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40B85" w14:textId="77777777" w:rsidR="00856C06" w:rsidRPr="00EB47F2" w:rsidRDefault="00856C06" w:rsidP="00856C06">
      <w:pPr>
        <w:spacing w:line="480" w:lineRule="auto"/>
        <w:rPr>
          <w:rFonts w:cs="Times New Roman"/>
          <w:b/>
        </w:rPr>
      </w:pPr>
      <w:bookmarkStart w:id="0" w:name="_GoBack"/>
      <w:bookmarkEnd w:id="0"/>
      <w:r w:rsidRPr="00EB47F2">
        <w:rPr>
          <w:rFonts w:cs="Times New Roman"/>
          <w:b/>
        </w:rPr>
        <w:t xml:space="preserve">Abstract </w:t>
      </w:r>
    </w:p>
    <w:p w14:paraId="2C4367EF" w14:textId="665E851D" w:rsidR="00856C06" w:rsidRPr="00EB47F2" w:rsidRDefault="001C4B24" w:rsidP="00856C06">
      <w:pPr>
        <w:spacing w:line="480" w:lineRule="auto"/>
        <w:jc w:val="both"/>
        <w:rPr>
          <w:rFonts w:cstheme="minorHAnsi"/>
        </w:rPr>
      </w:pPr>
      <w:r w:rsidRPr="00EB47F2">
        <w:t>H</w:t>
      </w:r>
      <w:r w:rsidR="002D0D2B" w:rsidRPr="00EB47F2">
        <w:t xml:space="preserve">igh rates of occupational training-related lower-limb </w:t>
      </w:r>
      <w:r w:rsidRPr="00EB47F2">
        <w:t>musculoskeletal [</w:t>
      </w:r>
      <w:r w:rsidR="002D0D2B" w:rsidRPr="00EB47F2">
        <w:t>MSK</w:t>
      </w:r>
      <w:r w:rsidRPr="00EB47F2">
        <w:t>]</w:t>
      </w:r>
      <w:r w:rsidR="002D0D2B" w:rsidRPr="00EB47F2">
        <w:t xml:space="preserve"> overuse injuries are reported for </w:t>
      </w:r>
      <w:r w:rsidRPr="00EB47F2">
        <w:t xml:space="preserve">British Army </w:t>
      </w:r>
      <w:r w:rsidR="008A4FBB" w:rsidRPr="00EB47F2">
        <w:t xml:space="preserve">recruits </w:t>
      </w:r>
      <w:r w:rsidR="002D0D2B" w:rsidRPr="00EB47F2">
        <w:t>during basic</w:t>
      </w:r>
      <w:r w:rsidR="00C35E7C" w:rsidRPr="00EB47F2">
        <w:t xml:space="preserve"> training. </w:t>
      </w:r>
      <w:r w:rsidR="008A4FBB" w:rsidRPr="00EB47F2">
        <w:t>F</w:t>
      </w:r>
      <w:r w:rsidRPr="00EB47F2">
        <w:t>oot-drill is a repetitive impact loading occupational activity</w:t>
      </w:r>
      <w:r w:rsidR="008A4FBB" w:rsidRPr="00EB47F2">
        <w:t xml:space="preserve"> </w:t>
      </w:r>
      <w:r w:rsidR="00484D83" w:rsidRPr="00EB47F2">
        <w:t>and involves striking the ground violently with an extended-knee [straight-leg] la</w:t>
      </w:r>
      <w:r w:rsidR="00542EF5" w:rsidRPr="00EB47F2">
        <w:t>nding.</w:t>
      </w:r>
      <w:r w:rsidR="00361B34" w:rsidRPr="00EB47F2">
        <w:t xml:space="preserve"> F</w:t>
      </w:r>
      <w:r w:rsidRPr="00EB47F2">
        <w:t>oot-drill</w:t>
      </w:r>
      <w:r w:rsidR="00484D83" w:rsidRPr="00EB47F2">
        <w:t xml:space="preserve"> produce</w:t>
      </w:r>
      <w:r w:rsidR="00361B34" w:rsidRPr="00EB47F2">
        <w:t>s</w:t>
      </w:r>
      <w:r w:rsidR="00484D83" w:rsidRPr="00EB47F2">
        <w:t xml:space="preserve"> vertical ground reaction forces</w:t>
      </w:r>
      <w:r w:rsidR="00185CB5" w:rsidRPr="00EB47F2">
        <w:t xml:space="preserve"> [vGRF] equal to and/or greater than</w:t>
      </w:r>
      <w:r w:rsidR="00484D83" w:rsidRPr="00EB47F2">
        <w:t xml:space="preserve"> those reported for </w:t>
      </w:r>
      <w:r w:rsidR="00361B34" w:rsidRPr="00EB47F2">
        <w:t>high-level</w:t>
      </w:r>
      <w:r w:rsidR="00484D83" w:rsidRPr="00EB47F2">
        <w:t xml:space="preserve"> plyometric exercises</w:t>
      </w:r>
      <w:r w:rsidR="00361B34" w:rsidRPr="00EB47F2">
        <w:t>/activities</w:t>
      </w:r>
      <w:r w:rsidR="00484D83" w:rsidRPr="00EB47F2">
        <w:t>.</w:t>
      </w:r>
      <w:r w:rsidR="00361B34" w:rsidRPr="00EB47F2">
        <w:t xml:space="preserve"> Shock absorbing footwear aid in the atte</w:t>
      </w:r>
      <w:r w:rsidR="000F1283" w:rsidRPr="00EB47F2">
        <w:t xml:space="preserve">nuation of the magnitude of </w:t>
      </w:r>
      <w:r w:rsidR="008A4FBB" w:rsidRPr="00EB47F2">
        <w:t>v</w:t>
      </w:r>
      <w:r w:rsidR="000F1283" w:rsidRPr="00EB47F2">
        <w:t>GRF, resulting in a reduced risk of lower-limb MSK ov</w:t>
      </w:r>
      <w:r w:rsidR="00542EF5" w:rsidRPr="00EB47F2">
        <w:t xml:space="preserve">eruse injury when running. </w:t>
      </w:r>
      <w:r w:rsidR="000F1283" w:rsidRPr="00EB47F2">
        <w:t>The</w:t>
      </w:r>
      <w:r w:rsidR="00542EF5" w:rsidRPr="00EB47F2">
        <w:t xml:space="preserve"> potential shock absorbing characteristics of</w:t>
      </w:r>
      <w:r w:rsidR="000F1283" w:rsidRPr="00EB47F2">
        <w:t xml:space="preserve"> standard issue British Army footwear on the magnitude of </w:t>
      </w:r>
      <w:r w:rsidR="00542EF5" w:rsidRPr="00EB47F2">
        <w:t>v</w:t>
      </w:r>
      <w:r w:rsidR="000F1283" w:rsidRPr="00EB47F2">
        <w:t>GRF and temp</w:t>
      </w:r>
      <w:r w:rsidR="00542EF5" w:rsidRPr="00EB47F2">
        <w:t xml:space="preserve">oral </w:t>
      </w:r>
      <w:r w:rsidR="003C4416" w:rsidRPr="00EB47F2">
        <w:t>parameters of foot-drill are scant</w:t>
      </w:r>
      <w:r w:rsidR="000F1283" w:rsidRPr="00EB47F2">
        <w:t xml:space="preserve">. </w:t>
      </w:r>
      <w:r w:rsidR="00542EF5" w:rsidRPr="00EB47F2">
        <w:t xml:space="preserve">Therefore, this study </w:t>
      </w:r>
      <w:r w:rsidR="00795B22">
        <w:t>sought to determine the</w:t>
      </w:r>
      <w:r w:rsidR="00856C06" w:rsidRPr="00EB47F2">
        <w:rPr>
          <w:rFonts w:cstheme="minorHAnsi"/>
        </w:rPr>
        <w:t xml:space="preserve"> magnitu</w:t>
      </w:r>
      <w:r w:rsidR="00542EF5" w:rsidRPr="00EB47F2">
        <w:rPr>
          <w:rFonts w:cstheme="minorHAnsi"/>
        </w:rPr>
        <w:t xml:space="preserve">de and </w:t>
      </w:r>
      <w:r w:rsidR="00795B22">
        <w:rPr>
          <w:rFonts w:cstheme="minorHAnsi"/>
        </w:rPr>
        <w:t>examine</w:t>
      </w:r>
      <w:r w:rsidR="00CD2786" w:rsidRPr="00EB47F2">
        <w:rPr>
          <w:rFonts w:cstheme="minorHAnsi"/>
        </w:rPr>
        <w:t xml:space="preserve"> </w:t>
      </w:r>
      <w:r w:rsidR="00542EF5" w:rsidRPr="00EB47F2">
        <w:rPr>
          <w:rFonts w:cstheme="minorHAnsi"/>
        </w:rPr>
        <w:t>changes in vGRF</w:t>
      </w:r>
      <w:r w:rsidR="00856C06" w:rsidRPr="00EB47F2">
        <w:rPr>
          <w:rFonts w:cstheme="minorHAnsi"/>
        </w:rPr>
        <w:t xml:space="preserve"> and temporal parameters of foot-drill</w:t>
      </w:r>
      <w:r w:rsidR="00856C06" w:rsidRPr="00EB47F2" w:rsidDel="008A1E87">
        <w:rPr>
          <w:rFonts w:cstheme="minorHAnsi"/>
        </w:rPr>
        <w:t xml:space="preserve"> </w:t>
      </w:r>
      <w:r w:rsidR="00CD2786" w:rsidRPr="00EB47F2">
        <w:rPr>
          <w:rFonts w:cstheme="minorHAnsi"/>
        </w:rPr>
        <w:t>across</w:t>
      </w:r>
      <w:r w:rsidR="00856C06" w:rsidRPr="00EB47F2">
        <w:rPr>
          <w:rFonts w:cstheme="minorHAnsi"/>
        </w:rPr>
        <w:t xml:space="preserve"> three types of British Army footwear. </w:t>
      </w:r>
      <w:r w:rsidR="0027796E" w:rsidRPr="00EB47F2">
        <w:rPr>
          <w:rFonts w:cstheme="minorHAnsi"/>
        </w:rPr>
        <w:t>Sampled at 1000hz, the mean of eight-trials from fifteen recreationally active males were collected from four foot-drills; stand-at-ease</w:t>
      </w:r>
      <w:r w:rsidR="00C35E7C" w:rsidRPr="00EB47F2">
        <w:rPr>
          <w:rFonts w:cstheme="minorHAnsi"/>
        </w:rPr>
        <w:t xml:space="preserve"> [SaE]</w:t>
      </w:r>
      <w:r w:rsidR="0027796E" w:rsidRPr="00EB47F2">
        <w:rPr>
          <w:rFonts w:cstheme="minorHAnsi"/>
        </w:rPr>
        <w:t>, stand-at-attention</w:t>
      </w:r>
      <w:r w:rsidR="00C35E7C" w:rsidRPr="00EB47F2">
        <w:rPr>
          <w:rFonts w:cstheme="minorHAnsi"/>
        </w:rPr>
        <w:t xml:space="preserve"> [SaA]</w:t>
      </w:r>
      <w:r w:rsidR="0027796E" w:rsidRPr="00EB47F2">
        <w:rPr>
          <w:rFonts w:cstheme="minorHAnsi"/>
        </w:rPr>
        <w:t>, quick-march</w:t>
      </w:r>
      <w:r w:rsidR="00C35E7C" w:rsidRPr="00EB47F2">
        <w:rPr>
          <w:rFonts w:cstheme="minorHAnsi"/>
        </w:rPr>
        <w:t xml:space="preserve"> [QM]</w:t>
      </w:r>
      <w:r w:rsidR="0027796E" w:rsidRPr="00EB47F2">
        <w:rPr>
          <w:rFonts w:cstheme="minorHAnsi"/>
        </w:rPr>
        <w:t xml:space="preserve"> and halt. Analysis of a normal walk was included to act as a comparison with quick-march. </w:t>
      </w:r>
      <w:r w:rsidR="00856C06" w:rsidRPr="00EB47F2">
        <w:rPr>
          <w:rFonts w:cstheme="minorHAnsi"/>
        </w:rPr>
        <w:t>Significant main effects [</w:t>
      </w:r>
      <w:r w:rsidR="00856C06" w:rsidRPr="00EB47F2">
        <w:rPr>
          <w:rFonts w:cstheme="minorHAnsi"/>
          <w:i/>
        </w:rPr>
        <w:t>P</w:t>
      </w:r>
      <w:r w:rsidR="00856C06" w:rsidRPr="00EB47F2">
        <w:rPr>
          <w:rFonts w:cstheme="minorHAnsi"/>
        </w:rPr>
        <w:t xml:space="preserve">&lt;0.05] were observed between footwear and foot-drill. </w:t>
      </w:r>
      <w:r w:rsidR="00BB1CB9" w:rsidRPr="00795B22">
        <w:rPr>
          <w:rFonts w:cstheme="minorHAnsi"/>
        </w:rPr>
        <w:t>The training shoe demonstrated significantly greater shock absorbing capabilities when compared with the c</w:t>
      </w:r>
      <w:r w:rsidR="00B146EC" w:rsidRPr="00795B22">
        <w:rPr>
          <w:rFonts w:cstheme="minorHAnsi"/>
        </w:rPr>
        <w:t xml:space="preserve">ombat boot and ammunition boot. </w:t>
      </w:r>
      <w:r w:rsidR="00BB1CB9" w:rsidRPr="00795B22">
        <w:rPr>
          <w:rFonts w:cstheme="minorHAnsi"/>
        </w:rPr>
        <w:t>F</w:t>
      </w:r>
      <w:r w:rsidR="00856C06" w:rsidRPr="00795B22">
        <w:rPr>
          <w:rFonts w:cstheme="minorHAnsi"/>
        </w:rPr>
        <w:t>oot-drill produce</w:t>
      </w:r>
      <w:r w:rsidR="00B146EC" w:rsidRPr="00795B22">
        <w:rPr>
          <w:rFonts w:cstheme="minorHAnsi"/>
        </w:rPr>
        <w:t>d</w:t>
      </w:r>
      <w:r w:rsidR="00856C06" w:rsidRPr="00795B22">
        <w:rPr>
          <w:rFonts w:cstheme="minorHAnsi"/>
        </w:rPr>
        <w:t xml:space="preserve"> peak vGRF and peak vertical rate of force development </w:t>
      </w:r>
      <w:r w:rsidR="00B146EC" w:rsidRPr="00795B22">
        <w:rPr>
          <w:rFonts w:cstheme="minorHAnsi"/>
        </w:rPr>
        <w:t>in excess of 5bw, and 350bw/sec,</w:t>
      </w:r>
      <w:r w:rsidR="00856C06" w:rsidRPr="00795B22">
        <w:rPr>
          <w:rFonts w:cstheme="minorHAnsi"/>
        </w:rPr>
        <w:t xml:space="preserve"> resp</w:t>
      </w:r>
      <w:r w:rsidR="00B146EC" w:rsidRPr="00795B22">
        <w:rPr>
          <w:rFonts w:cstheme="minorHAnsi"/>
        </w:rPr>
        <w:t xml:space="preserve">ectively. Time to peak vGRF </w:t>
      </w:r>
      <w:r w:rsidR="00BB1CB9" w:rsidRPr="00795B22">
        <w:rPr>
          <w:rFonts w:cstheme="minorHAnsi"/>
        </w:rPr>
        <w:t>range</w:t>
      </w:r>
      <w:r w:rsidR="00B146EC" w:rsidRPr="00795B22">
        <w:rPr>
          <w:rFonts w:cstheme="minorHAnsi"/>
        </w:rPr>
        <w:t>d</w:t>
      </w:r>
      <w:r w:rsidR="00BB1CB9" w:rsidRPr="00795B22">
        <w:rPr>
          <w:rFonts w:cstheme="minorHAnsi"/>
        </w:rPr>
        <w:t xml:space="preserve"> from 0.016-0.</w:t>
      </w:r>
      <w:r w:rsidR="00B146EC" w:rsidRPr="00795B22">
        <w:rPr>
          <w:rFonts w:cstheme="minorHAnsi"/>
        </w:rPr>
        <w:t>0</w:t>
      </w:r>
      <w:r w:rsidR="00856C06" w:rsidRPr="00795B22">
        <w:rPr>
          <w:rFonts w:cstheme="minorHAnsi"/>
        </w:rPr>
        <w:t>36ms</w:t>
      </w:r>
      <w:r w:rsidR="00B146EC" w:rsidRPr="00795B22">
        <w:rPr>
          <w:rFonts w:cstheme="minorHAnsi"/>
        </w:rPr>
        <w:t xml:space="preserve"> across foot-drills, indicating that passive vGRF may not be under neuromuscular control.</w:t>
      </w:r>
      <w:r w:rsidR="00CD4925">
        <w:rPr>
          <w:rFonts w:cstheme="minorHAnsi"/>
        </w:rPr>
        <w:t xml:space="preserve"> T</w:t>
      </w:r>
      <w:r w:rsidR="00B146EC" w:rsidRPr="00795B22">
        <w:rPr>
          <w:rFonts w:cstheme="minorHAnsi"/>
        </w:rPr>
        <w:t xml:space="preserve">he marginal reductions in the magnitude of vGRF and temporal parameters in foot-drill associated with the training shoe </w:t>
      </w:r>
      <w:r w:rsidR="00382ADF" w:rsidRPr="00795B22">
        <w:rPr>
          <w:rFonts w:cstheme="minorHAnsi"/>
        </w:rPr>
        <w:t>may act to reduce the accumulative impact shock experienced by recruits</w:t>
      </w:r>
      <w:r w:rsidR="005440C7" w:rsidRPr="00795B22">
        <w:rPr>
          <w:rFonts w:cstheme="minorHAnsi"/>
        </w:rPr>
        <w:t>,</w:t>
      </w:r>
      <w:r w:rsidR="005440C7" w:rsidRPr="00EB47F2">
        <w:rPr>
          <w:rFonts w:cstheme="minorHAnsi"/>
        </w:rPr>
        <w:t xml:space="preserve"> subsequently minimising</w:t>
      </w:r>
      <w:r w:rsidR="008A4FBB" w:rsidRPr="00EB47F2">
        <w:rPr>
          <w:rFonts w:cstheme="minorHAnsi"/>
        </w:rPr>
        <w:t xml:space="preserve"> the severity and rates of lower-limb MSK overuse injuries and recruit </w:t>
      </w:r>
      <w:r w:rsidR="005440C7" w:rsidRPr="00EB47F2">
        <w:rPr>
          <w:rFonts w:cstheme="minorHAnsi"/>
        </w:rPr>
        <w:t xml:space="preserve">medical discharges during basic training. </w:t>
      </w:r>
    </w:p>
    <w:p w14:paraId="30F71511" w14:textId="77777777" w:rsidR="00856C06" w:rsidRPr="00EB47F2" w:rsidRDefault="00856C06" w:rsidP="00856C06">
      <w:pPr>
        <w:spacing w:after="0" w:line="240" w:lineRule="auto"/>
        <w:jc w:val="both"/>
        <w:rPr>
          <w:rFonts w:cs="Times New Roman"/>
          <w:i/>
        </w:rPr>
      </w:pPr>
      <w:r w:rsidRPr="00EB47F2">
        <w:rPr>
          <w:rFonts w:cs="Times New Roman"/>
          <w:i/>
        </w:rPr>
        <w:t>Keywords;</w:t>
      </w:r>
    </w:p>
    <w:p w14:paraId="3C75C23A" w14:textId="77777777" w:rsidR="00856C06" w:rsidRPr="00EB47F2" w:rsidRDefault="00856C06" w:rsidP="00856C06">
      <w:pPr>
        <w:spacing w:after="0" w:line="240" w:lineRule="auto"/>
        <w:jc w:val="both"/>
        <w:rPr>
          <w:rFonts w:cs="Times New Roman"/>
        </w:rPr>
      </w:pPr>
      <w:r w:rsidRPr="00EB47F2">
        <w:rPr>
          <w:rFonts w:cs="Times New Roman"/>
        </w:rPr>
        <w:t xml:space="preserve">recruits, force plate, basic military training </w:t>
      </w:r>
    </w:p>
    <w:p w14:paraId="0CA8F64D" w14:textId="77777777" w:rsidR="00856C06" w:rsidRDefault="00856C06" w:rsidP="00856C06">
      <w:pPr>
        <w:spacing w:line="480" w:lineRule="auto"/>
        <w:jc w:val="both"/>
      </w:pPr>
    </w:p>
    <w:p w14:paraId="5325A311" w14:textId="77777777" w:rsidR="00CD4925" w:rsidRPr="00EB47F2" w:rsidRDefault="00CD4925" w:rsidP="00856C06">
      <w:pPr>
        <w:spacing w:line="480" w:lineRule="auto"/>
        <w:jc w:val="both"/>
      </w:pPr>
    </w:p>
    <w:p w14:paraId="15B7E320" w14:textId="77777777" w:rsidR="006046ED" w:rsidRPr="00EB47F2" w:rsidRDefault="006046ED" w:rsidP="006046ED">
      <w:pPr>
        <w:rPr>
          <w:rFonts w:cs="Times New Roman"/>
          <w:b/>
        </w:rPr>
      </w:pPr>
      <w:r w:rsidRPr="00EB47F2">
        <w:rPr>
          <w:rFonts w:cs="Times New Roman"/>
          <w:b/>
        </w:rPr>
        <w:lastRenderedPageBreak/>
        <w:t xml:space="preserve">Introduction </w:t>
      </w:r>
    </w:p>
    <w:p w14:paraId="4A90EDB5" w14:textId="11267097" w:rsidR="009A2F8D" w:rsidRPr="00EB47F2" w:rsidRDefault="00931B80" w:rsidP="006046ED">
      <w:pPr>
        <w:spacing w:line="480" w:lineRule="auto"/>
        <w:jc w:val="both"/>
        <w:rPr>
          <w:rFonts w:cs="Times New Roman"/>
        </w:rPr>
      </w:pPr>
      <w:r w:rsidRPr="00EB47F2">
        <w:rPr>
          <w:rFonts w:cs="Times New Roman"/>
        </w:rPr>
        <w:t>British Army personnel are</w:t>
      </w:r>
      <w:r w:rsidR="002B3F32" w:rsidRPr="00EB47F2">
        <w:rPr>
          <w:rFonts w:cs="Times New Roman"/>
        </w:rPr>
        <w:t xml:space="preserve"> required to maintain a state of </w:t>
      </w:r>
      <w:r w:rsidRPr="00EB47F2">
        <w:rPr>
          <w:rFonts w:cs="Times New Roman"/>
        </w:rPr>
        <w:t xml:space="preserve">physical readiness </w:t>
      </w:r>
      <w:r w:rsidR="002B3F32" w:rsidRPr="00EB47F2">
        <w:rPr>
          <w:rFonts w:cs="Times New Roman"/>
        </w:rPr>
        <w:t xml:space="preserve">enabling them to perform effectively in any training and/or operational environment. Due to the rigorous physical demands of </w:t>
      </w:r>
      <w:r w:rsidR="00E428E5" w:rsidRPr="00EB47F2">
        <w:rPr>
          <w:rFonts w:cs="Times New Roman"/>
        </w:rPr>
        <w:t>warfighting and</w:t>
      </w:r>
      <w:r w:rsidR="002B3F32" w:rsidRPr="00EB47F2">
        <w:rPr>
          <w:rFonts w:cs="Times New Roman"/>
        </w:rPr>
        <w:t xml:space="preserve"> physical training, basic military training [BMT] is a critical feature in the physical development of the entry-level recruit. </w:t>
      </w:r>
      <w:r w:rsidR="006046ED" w:rsidRPr="00EB47F2">
        <w:rPr>
          <w:rFonts w:cs="Times New Roman"/>
        </w:rPr>
        <w:t>However, high rates of occupational training-related lower-limb musculoskeletal [MSK] overuse injuries are reported for recruit populations durin</w:t>
      </w:r>
      <w:r w:rsidR="00AB370D" w:rsidRPr="00EB47F2">
        <w:rPr>
          <w:rFonts w:cs="Times New Roman"/>
        </w:rPr>
        <w:t xml:space="preserve">g </w:t>
      </w:r>
      <w:r w:rsidR="002B3F32" w:rsidRPr="00EB47F2">
        <w:rPr>
          <w:rFonts w:cs="Times New Roman"/>
        </w:rPr>
        <w:t>BMT,</w:t>
      </w:r>
      <w:r w:rsidR="006046ED" w:rsidRPr="00EB47F2">
        <w:rPr>
          <w:rFonts w:cs="Times New Roman"/>
        </w:rPr>
        <w:t xml:space="preserve"> significantly impacting on their tac</w:t>
      </w:r>
      <w:r w:rsidR="00F75B06" w:rsidRPr="00EB47F2">
        <w:rPr>
          <w:rFonts w:cs="Times New Roman"/>
        </w:rPr>
        <w:t>tical and operational readiness</w:t>
      </w:r>
      <w:r w:rsidR="00276C0B" w:rsidRPr="00EB47F2">
        <w:rPr>
          <w:rFonts w:cs="Times New Roman"/>
          <w:vertAlign w:val="superscript"/>
        </w:rPr>
        <w:t>22</w:t>
      </w:r>
      <w:r w:rsidR="006046ED" w:rsidRPr="00EB47F2">
        <w:rPr>
          <w:rFonts w:cs="Times New Roman"/>
        </w:rPr>
        <w:t xml:space="preserve">. </w:t>
      </w:r>
      <w:r w:rsidR="00FC72A1" w:rsidRPr="00EB47F2">
        <w:rPr>
          <w:rFonts w:cs="Times New Roman"/>
        </w:rPr>
        <w:t xml:space="preserve">The etiology of occupational training-related injuries </w:t>
      </w:r>
      <w:r w:rsidR="00AF79EE" w:rsidRPr="00EB47F2">
        <w:rPr>
          <w:rFonts w:cs="Times New Roman"/>
        </w:rPr>
        <w:t xml:space="preserve">sustained during BMT </w:t>
      </w:r>
      <w:r w:rsidR="00FC72A1" w:rsidRPr="00EB47F2">
        <w:rPr>
          <w:rFonts w:cs="Times New Roman"/>
        </w:rPr>
        <w:t>are multi-factorial</w:t>
      </w:r>
      <w:r w:rsidR="002B3F32" w:rsidRPr="00EB47F2">
        <w:rPr>
          <w:rFonts w:cs="Times New Roman"/>
        </w:rPr>
        <w:t xml:space="preserve"> and diverse</w:t>
      </w:r>
      <w:r w:rsidR="00FC72A1" w:rsidRPr="00EB47F2">
        <w:rPr>
          <w:rFonts w:cs="Times New Roman"/>
        </w:rPr>
        <w:t xml:space="preserve">. </w:t>
      </w:r>
      <w:r w:rsidR="006046ED" w:rsidRPr="00EB47F2">
        <w:rPr>
          <w:rFonts w:cs="Times New Roman"/>
        </w:rPr>
        <w:t xml:space="preserve">Therefore, efforts to minimise the injury incidence during recruit </w:t>
      </w:r>
      <w:r w:rsidR="002B3F32" w:rsidRPr="00EB47F2">
        <w:rPr>
          <w:rFonts w:cs="Times New Roman"/>
        </w:rPr>
        <w:t xml:space="preserve">physical </w:t>
      </w:r>
      <w:r w:rsidR="006046ED" w:rsidRPr="00EB47F2">
        <w:rPr>
          <w:rFonts w:cs="Times New Roman"/>
        </w:rPr>
        <w:t>training is of primary focus for mil</w:t>
      </w:r>
      <w:r w:rsidR="00317E2C" w:rsidRPr="00EB47F2">
        <w:rPr>
          <w:rFonts w:cs="Times New Roman"/>
        </w:rPr>
        <w:t>itary organisations worldwide</w:t>
      </w:r>
      <w:r w:rsidR="00A95CBE" w:rsidRPr="00EB47F2">
        <w:rPr>
          <w:rFonts w:cs="Times New Roman"/>
          <w:vertAlign w:val="superscript"/>
        </w:rPr>
        <w:t>25</w:t>
      </w:r>
      <w:r w:rsidR="00A95CBE" w:rsidRPr="00EB47F2">
        <w:rPr>
          <w:rFonts w:cs="Times New Roman"/>
        </w:rPr>
        <w:t>.</w:t>
      </w:r>
    </w:p>
    <w:p w14:paraId="34FC239A" w14:textId="38B0F466" w:rsidR="00921126" w:rsidRPr="00EB47F2" w:rsidRDefault="006046ED" w:rsidP="006046ED">
      <w:pPr>
        <w:spacing w:line="480" w:lineRule="auto"/>
        <w:jc w:val="both"/>
        <w:rPr>
          <w:rFonts w:cs="Times New Roman"/>
        </w:rPr>
      </w:pPr>
      <w:r w:rsidRPr="00EB47F2">
        <w:rPr>
          <w:rFonts w:cs="Times New Roman"/>
        </w:rPr>
        <w:t xml:space="preserve">British Army foot-drill, most notably, stand-at-attention [SaA], stand-at-ease [SaE], halt, and quick-march [QM], is a fundamental military occupational activity that is </w:t>
      </w:r>
      <w:r w:rsidR="003258CB" w:rsidRPr="00EB47F2">
        <w:rPr>
          <w:rFonts w:cs="Times New Roman"/>
        </w:rPr>
        <w:t>learned</w:t>
      </w:r>
      <w:r w:rsidRPr="00EB47F2">
        <w:rPr>
          <w:rFonts w:cs="Times New Roman"/>
        </w:rPr>
        <w:t xml:space="preserve"> by recruits during the initial weeks of BMT</w:t>
      </w:r>
      <w:r w:rsidR="003258CB" w:rsidRPr="00EB47F2">
        <w:rPr>
          <w:rFonts w:cs="Times New Roman"/>
        </w:rPr>
        <w:t xml:space="preserve"> and practiced throughout their military career</w:t>
      </w:r>
      <w:r w:rsidRPr="00EB47F2">
        <w:rPr>
          <w:rFonts w:cs="Times New Roman"/>
        </w:rPr>
        <w:t xml:space="preserve">. </w:t>
      </w:r>
      <w:r w:rsidR="00403F10" w:rsidRPr="00EB47F2">
        <w:rPr>
          <w:rFonts w:cs="Times New Roman"/>
        </w:rPr>
        <w:t xml:space="preserve">Foot-drills are characterised by their own unique </w:t>
      </w:r>
      <w:r w:rsidR="00BC4CF8" w:rsidRPr="00EB47F2">
        <w:rPr>
          <w:rFonts w:cs="Times New Roman"/>
        </w:rPr>
        <w:t>key performance markers</w:t>
      </w:r>
      <w:r w:rsidR="00403F10" w:rsidRPr="00EB47F2">
        <w:rPr>
          <w:rFonts w:cs="Times New Roman"/>
          <w:vertAlign w:val="superscript"/>
        </w:rPr>
        <w:t>3</w:t>
      </w:r>
      <w:r w:rsidR="00403F10" w:rsidRPr="00EB47F2">
        <w:rPr>
          <w:rFonts w:cs="Times New Roman"/>
        </w:rPr>
        <w:t xml:space="preserve">. QM involves marching at two paces per second whilst impacting the ground with an exaggerated heel strike. SaA, SaE (left-leg) and Halt (right-leg) require soldiers to raise the active limb to 90° hip flexion and forcefully stamp the heel onto the ground with an extended-knee (straight-leg) landing. </w:t>
      </w:r>
      <w:r w:rsidRPr="00EB47F2">
        <w:rPr>
          <w:rFonts w:cs="Times New Roman"/>
        </w:rPr>
        <w:t xml:space="preserve">Foot-drill is performed in standard issue military footwear, namely, the combat boot [CB], and ammunition boot [AB]. The CB </w:t>
      </w:r>
      <w:r w:rsidR="00D93499" w:rsidRPr="00EB47F2">
        <w:rPr>
          <w:rFonts w:cs="Times New Roman"/>
        </w:rPr>
        <w:t>is</w:t>
      </w:r>
      <w:r w:rsidRPr="00EB47F2">
        <w:rPr>
          <w:rFonts w:cs="Times New Roman"/>
        </w:rPr>
        <w:t xml:space="preserve"> issued to entry-level recruits on induction to BMT, </w:t>
      </w:r>
      <w:r w:rsidR="003258CB" w:rsidRPr="00EB47F2">
        <w:rPr>
          <w:rFonts w:cs="Times New Roman"/>
        </w:rPr>
        <w:t xml:space="preserve">and </w:t>
      </w:r>
      <w:r w:rsidRPr="00EB47F2">
        <w:rPr>
          <w:rFonts w:cs="Times New Roman"/>
        </w:rPr>
        <w:t>worn with uniforms</w:t>
      </w:r>
      <w:r w:rsidR="003258CB" w:rsidRPr="00EB47F2">
        <w:rPr>
          <w:rFonts w:cs="Times New Roman"/>
        </w:rPr>
        <w:t xml:space="preserve"> on a daily basis</w:t>
      </w:r>
      <w:r w:rsidRPr="00EB47F2">
        <w:rPr>
          <w:rFonts w:cs="Times New Roman"/>
        </w:rPr>
        <w:t>, and by military units on parade in full dress uniform</w:t>
      </w:r>
      <w:r w:rsidR="00276C0B" w:rsidRPr="00EB47F2">
        <w:rPr>
          <w:rFonts w:cs="Times New Roman"/>
          <w:vertAlign w:val="superscript"/>
        </w:rPr>
        <w:t>7</w:t>
      </w:r>
      <w:r w:rsidR="002B3F32" w:rsidRPr="00EB47F2">
        <w:rPr>
          <w:rFonts w:cs="Times New Roman"/>
        </w:rPr>
        <w:t>.</w:t>
      </w:r>
      <w:r w:rsidRPr="00EB47F2">
        <w:rPr>
          <w:rFonts w:cs="Times New Roman"/>
        </w:rPr>
        <w:t xml:space="preserve"> The AB</w:t>
      </w:r>
      <w:r w:rsidR="00AB370D" w:rsidRPr="00EB47F2">
        <w:rPr>
          <w:rFonts w:cs="Times New Roman"/>
        </w:rPr>
        <w:t xml:space="preserve"> [or similar]</w:t>
      </w:r>
      <w:r w:rsidRPr="00EB47F2">
        <w:rPr>
          <w:rFonts w:cs="Times New Roman"/>
        </w:rPr>
        <w:t xml:space="preserve"> is commonly worn by British military personnel in dress uniform or during </w:t>
      </w:r>
      <w:r w:rsidR="00F75B06" w:rsidRPr="00EB47F2">
        <w:rPr>
          <w:rFonts w:cs="Times New Roman"/>
        </w:rPr>
        <w:t>ceremonial and/or drill duties</w:t>
      </w:r>
      <w:r w:rsidR="00671BAF" w:rsidRPr="00EB47F2">
        <w:rPr>
          <w:rFonts w:cs="Times New Roman"/>
          <w:vertAlign w:val="superscript"/>
        </w:rPr>
        <w:t>1</w:t>
      </w:r>
      <w:r w:rsidR="00276C0B" w:rsidRPr="00EB47F2">
        <w:rPr>
          <w:rFonts w:cs="Times New Roman"/>
          <w:vertAlign w:val="superscript"/>
        </w:rPr>
        <w:t>7</w:t>
      </w:r>
      <w:r w:rsidR="000D5F03" w:rsidRPr="00EB47F2">
        <w:rPr>
          <w:rFonts w:cs="Times New Roman"/>
          <w:vertAlign w:val="superscript"/>
        </w:rPr>
        <w:t xml:space="preserve"> </w:t>
      </w:r>
      <w:r w:rsidR="00DC1C89" w:rsidRPr="00EB47F2">
        <w:rPr>
          <w:rFonts w:cs="Times New Roman"/>
        </w:rPr>
        <w:t>[f</w:t>
      </w:r>
      <w:r w:rsidR="000D5F03" w:rsidRPr="00EB47F2">
        <w:rPr>
          <w:rFonts w:cs="Times New Roman"/>
        </w:rPr>
        <w:t>igure 1]</w:t>
      </w:r>
      <w:r w:rsidRPr="00EB47F2">
        <w:rPr>
          <w:rFonts w:cs="Times New Roman"/>
        </w:rPr>
        <w:t xml:space="preserve">. </w:t>
      </w:r>
    </w:p>
    <w:p w14:paraId="47EEA589" w14:textId="77777777" w:rsidR="000010DE" w:rsidRPr="00EB47F2" w:rsidRDefault="006046ED" w:rsidP="006046ED">
      <w:pPr>
        <w:spacing w:line="480" w:lineRule="auto"/>
        <w:jc w:val="both"/>
        <w:rPr>
          <w:rFonts w:cs="Times New Roman"/>
        </w:rPr>
      </w:pPr>
      <w:r w:rsidRPr="00EB47F2">
        <w:rPr>
          <w:rFonts w:cs="Times New Roman"/>
        </w:rPr>
        <w:t xml:space="preserve">Measurement of GRF and temporal parameters such as vertical ground reaction force [vGRF], vertical rate of force development [vertical RFD], and time to peak vertical force [TTP] have been utilised as non-invasive measures of lower-limb bone loading as a means of quantifying the potential development of MSK overuse injuries, most notably, bone microdamage and subsequent stress </w:t>
      </w:r>
      <w:r w:rsidRPr="00EB47F2">
        <w:rPr>
          <w:rFonts w:cs="Times New Roman"/>
        </w:rPr>
        <w:lastRenderedPageBreak/>
        <w:t>fra</w:t>
      </w:r>
      <w:r w:rsidR="00F75B06" w:rsidRPr="00EB47F2">
        <w:rPr>
          <w:rFonts w:cs="Times New Roman"/>
        </w:rPr>
        <w:t>cture of the foot and/or shank</w:t>
      </w:r>
      <w:r w:rsidR="00276C0B" w:rsidRPr="00EB47F2">
        <w:rPr>
          <w:rFonts w:cs="Times New Roman"/>
          <w:vertAlign w:val="superscript"/>
        </w:rPr>
        <w:t>4, 27</w:t>
      </w:r>
      <w:r w:rsidRPr="00EB47F2">
        <w:rPr>
          <w:rFonts w:cs="Times New Roman"/>
        </w:rPr>
        <w:t xml:space="preserve">. Furthermore, these specific </w:t>
      </w:r>
      <w:r w:rsidR="00F34C73" w:rsidRPr="00EB47F2">
        <w:rPr>
          <w:rFonts w:cs="Times New Roman"/>
        </w:rPr>
        <w:t>v</w:t>
      </w:r>
      <w:r w:rsidRPr="00EB47F2">
        <w:rPr>
          <w:rFonts w:cs="Times New Roman"/>
        </w:rPr>
        <w:t>GRF and temporal parameters have been utilised to indirectly assess the</w:t>
      </w:r>
      <w:r w:rsidR="00E46559" w:rsidRPr="00EB47F2">
        <w:rPr>
          <w:rFonts w:cs="Times New Roman"/>
        </w:rPr>
        <w:t xml:space="preserve"> shock absorbing</w:t>
      </w:r>
      <w:r w:rsidRPr="00EB47F2">
        <w:rPr>
          <w:rFonts w:cs="Times New Roman"/>
        </w:rPr>
        <w:t xml:space="preserve"> functionality of </w:t>
      </w:r>
      <w:r w:rsidR="001348A4" w:rsidRPr="00EB47F2">
        <w:rPr>
          <w:rFonts w:cs="Times New Roman"/>
        </w:rPr>
        <w:t>specific footwear</w:t>
      </w:r>
      <w:r w:rsidR="00625B22" w:rsidRPr="00EB47F2">
        <w:rPr>
          <w:rFonts w:cs="Times New Roman"/>
        </w:rPr>
        <w:t>,</w:t>
      </w:r>
      <w:r w:rsidR="001348A4" w:rsidRPr="00EB47F2">
        <w:rPr>
          <w:rFonts w:cs="Times New Roman"/>
        </w:rPr>
        <w:t xml:space="preserve"> during a variety of lower-limb tasks</w:t>
      </w:r>
      <w:r w:rsidR="00276C0B" w:rsidRPr="00EB47F2">
        <w:rPr>
          <w:rFonts w:cs="Times New Roman"/>
          <w:vertAlign w:val="superscript"/>
        </w:rPr>
        <w:t>12, 13, 27</w:t>
      </w:r>
      <w:r w:rsidR="001348A4" w:rsidRPr="00EB47F2">
        <w:rPr>
          <w:rFonts w:cs="Times New Roman"/>
        </w:rPr>
        <w:t>. For example, previous footwear research has demonstrated that the CB</w:t>
      </w:r>
      <w:r w:rsidR="000009B8" w:rsidRPr="00EB47F2">
        <w:rPr>
          <w:rFonts w:cs="Times New Roman"/>
        </w:rPr>
        <w:t>, when compared with other military and commercially available footwear,</w:t>
      </w:r>
      <w:r w:rsidR="001348A4" w:rsidRPr="00EB47F2">
        <w:rPr>
          <w:rFonts w:cs="Times New Roman"/>
        </w:rPr>
        <w:t xml:space="preserve"> produces significantly greater impact loading forces when running and marching </w:t>
      </w:r>
      <w:r w:rsidR="000009B8" w:rsidRPr="00EB47F2">
        <w:rPr>
          <w:rFonts w:cs="Times New Roman"/>
        </w:rPr>
        <w:t>at velocities of 4m-s</w:t>
      </w:r>
      <w:r w:rsidR="000009B8" w:rsidRPr="00EB47F2">
        <w:rPr>
          <w:rFonts w:cs="Times New Roman"/>
          <w:vertAlign w:val="superscript"/>
        </w:rPr>
        <w:t xml:space="preserve">1 </w:t>
      </w:r>
      <w:r w:rsidR="000009B8" w:rsidRPr="00EB47F2">
        <w:rPr>
          <w:rFonts w:cs="Times New Roman"/>
        </w:rPr>
        <w:t>and 1.5m-s</w:t>
      </w:r>
      <w:r w:rsidR="000009B8" w:rsidRPr="00EB47F2">
        <w:rPr>
          <w:rFonts w:cs="Times New Roman"/>
          <w:vertAlign w:val="superscript"/>
        </w:rPr>
        <w:t>1</w:t>
      </w:r>
      <w:r w:rsidR="000009B8" w:rsidRPr="00EB47F2">
        <w:rPr>
          <w:rFonts w:cs="Times New Roman"/>
        </w:rPr>
        <w:t>, respectively</w:t>
      </w:r>
      <w:r w:rsidR="00276C0B" w:rsidRPr="00EB47F2">
        <w:rPr>
          <w:rFonts w:cs="Times New Roman"/>
          <w:vertAlign w:val="superscript"/>
        </w:rPr>
        <w:t>12, 27</w:t>
      </w:r>
      <w:r w:rsidR="0035202D" w:rsidRPr="00EB47F2">
        <w:rPr>
          <w:rFonts w:cs="Times New Roman"/>
        </w:rPr>
        <w:t xml:space="preserve">. </w:t>
      </w:r>
      <w:r w:rsidRPr="00EB47F2">
        <w:rPr>
          <w:rFonts w:cs="Times New Roman"/>
          <w:vertAlign w:val="superscript"/>
        </w:rPr>
        <w:t xml:space="preserve"> </w:t>
      </w:r>
      <w:r w:rsidRPr="00EB47F2">
        <w:rPr>
          <w:rFonts w:cs="Times New Roman"/>
        </w:rPr>
        <w:t xml:space="preserve">In addition, the CB has also been </w:t>
      </w:r>
      <w:r w:rsidR="000009B8" w:rsidRPr="00EB47F2">
        <w:rPr>
          <w:rFonts w:cs="Times New Roman"/>
        </w:rPr>
        <w:t>shown</w:t>
      </w:r>
      <w:r w:rsidRPr="00EB47F2">
        <w:rPr>
          <w:rFonts w:cs="Times New Roman"/>
        </w:rPr>
        <w:t xml:space="preserve"> to significantly increase the ris</w:t>
      </w:r>
      <w:r w:rsidR="000009B8" w:rsidRPr="00EB47F2">
        <w:rPr>
          <w:rFonts w:cs="Times New Roman"/>
        </w:rPr>
        <w:t>k of metatarsal stress fracture</w:t>
      </w:r>
      <w:r w:rsidRPr="00EB47F2">
        <w:rPr>
          <w:rFonts w:cs="Times New Roman"/>
        </w:rPr>
        <w:t xml:space="preserve"> when running at 3.6m-s</w:t>
      </w:r>
      <w:r w:rsidR="0035202D" w:rsidRPr="00EB47F2">
        <w:rPr>
          <w:rFonts w:cs="Times New Roman"/>
          <w:vertAlign w:val="superscript"/>
        </w:rPr>
        <w:t xml:space="preserve">1 </w:t>
      </w:r>
      <w:r w:rsidR="00276C0B" w:rsidRPr="00EB47F2">
        <w:rPr>
          <w:rFonts w:cs="Times New Roman"/>
          <w:vertAlign w:val="superscript"/>
        </w:rPr>
        <w:t>19</w:t>
      </w:r>
      <w:r w:rsidR="000010DE" w:rsidRPr="00EB47F2">
        <w:rPr>
          <w:rFonts w:cs="Times New Roman"/>
        </w:rPr>
        <w:t xml:space="preserve">. </w:t>
      </w:r>
    </w:p>
    <w:p w14:paraId="6582345A" w14:textId="4A60C073" w:rsidR="007A0B79" w:rsidRPr="00EB47F2" w:rsidRDefault="006046ED" w:rsidP="006046ED">
      <w:pPr>
        <w:spacing w:line="480" w:lineRule="auto"/>
        <w:jc w:val="both"/>
        <w:rPr>
          <w:rFonts w:cs="Times New Roman"/>
        </w:rPr>
      </w:pPr>
      <w:r w:rsidRPr="00EB47F2">
        <w:rPr>
          <w:rFonts w:cs="Times New Roman"/>
        </w:rPr>
        <w:t xml:space="preserve">The magnitude of </w:t>
      </w:r>
      <w:r w:rsidR="00F34C73" w:rsidRPr="00EB47F2">
        <w:rPr>
          <w:rFonts w:cs="Times New Roman"/>
        </w:rPr>
        <w:t>specific vGRF</w:t>
      </w:r>
      <w:r w:rsidRPr="00EB47F2">
        <w:rPr>
          <w:rFonts w:cs="Times New Roman"/>
        </w:rPr>
        <w:t xml:space="preserve"> parameters representative of foot-drill, irrespective of the type of footwear worn, may be a contributing risk factor in the development of lower-limb MSK overuse injuries</w:t>
      </w:r>
      <w:r w:rsidR="0035202D" w:rsidRPr="00EB47F2">
        <w:rPr>
          <w:rFonts w:cs="Times New Roman"/>
        </w:rPr>
        <w:t xml:space="preserve"> within recruit populations</w:t>
      </w:r>
      <w:r w:rsidR="00276C0B" w:rsidRPr="00EB47F2">
        <w:rPr>
          <w:rFonts w:cs="Times New Roman"/>
          <w:vertAlign w:val="superscript"/>
        </w:rPr>
        <w:t>4, 24</w:t>
      </w:r>
      <w:r w:rsidRPr="00EB47F2">
        <w:rPr>
          <w:rFonts w:cs="Times New Roman"/>
        </w:rPr>
        <w:t>. To date, only three studies have investigated the impact loading forces of foot-dril</w:t>
      </w:r>
      <w:r w:rsidR="0035202D" w:rsidRPr="00EB47F2">
        <w:rPr>
          <w:rFonts w:cs="Times New Roman"/>
        </w:rPr>
        <w:t>l whilst wearing training shoes</w:t>
      </w:r>
      <w:r w:rsidR="00276C0B" w:rsidRPr="00EB47F2">
        <w:rPr>
          <w:rFonts w:cs="Times New Roman"/>
          <w:vertAlign w:val="superscript"/>
        </w:rPr>
        <w:t>6, 24</w:t>
      </w:r>
      <w:r w:rsidRPr="00EB47F2">
        <w:rPr>
          <w:rFonts w:cs="Times New Roman"/>
          <w:vertAlign w:val="superscript"/>
        </w:rPr>
        <w:t xml:space="preserve"> </w:t>
      </w:r>
      <w:r w:rsidR="0035202D" w:rsidRPr="00EB47F2">
        <w:rPr>
          <w:rFonts w:cs="Times New Roman"/>
        </w:rPr>
        <w:t>and defender combat boots</w:t>
      </w:r>
      <w:r w:rsidR="00E62480" w:rsidRPr="00EB47F2">
        <w:rPr>
          <w:rFonts w:cs="Times New Roman"/>
          <w:vertAlign w:val="superscript"/>
        </w:rPr>
        <w:t>4</w:t>
      </w:r>
      <w:r w:rsidRPr="00EB47F2">
        <w:rPr>
          <w:rFonts w:cs="Times New Roman"/>
        </w:rPr>
        <w:t xml:space="preserve">; reporting peak </w:t>
      </w:r>
      <w:r w:rsidR="00F34C73" w:rsidRPr="00EB47F2">
        <w:rPr>
          <w:rFonts w:cs="Times New Roman"/>
        </w:rPr>
        <w:t>vGRF</w:t>
      </w:r>
      <w:r w:rsidRPr="00EB47F2">
        <w:rPr>
          <w:rFonts w:cs="Times New Roman"/>
        </w:rPr>
        <w:t xml:space="preserve"> [range = 1.3 – 5.1 bodyweights] [BWs] and peak vertical </w:t>
      </w:r>
      <w:r w:rsidR="00F34C73" w:rsidRPr="00EB47F2">
        <w:rPr>
          <w:rFonts w:cs="Times New Roman"/>
        </w:rPr>
        <w:t>RFD</w:t>
      </w:r>
      <w:r w:rsidRPr="00EB47F2">
        <w:rPr>
          <w:rFonts w:cs="Times New Roman"/>
        </w:rPr>
        <w:t xml:space="preserve"> [range = 67.6 – 536 bodyweights/second] [BWs/s] values similar to, and in some cases greater than those observed for h</w:t>
      </w:r>
      <w:r w:rsidR="004F59B3" w:rsidRPr="00EB47F2">
        <w:rPr>
          <w:rFonts w:cs="Times New Roman"/>
        </w:rPr>
        <w:t>igh level plyometric exercises</w:t>
      </w:r>
      <w:r w:rsidR="00E62480" w:rsidRPr="00EB47F2">
        <w:rPr>
          <w:rFonts w:cs="Times New Roman"/>
          <w:vertAlign w:val="superscript"/>
        </w:rPr>
        <w:t>2, 2</w:t>
      </w:r>
      <w:r w:rsidR="00276C0B" w:rsidRPr="00EB47F2">
        <w:rPr>
          <w:rFonts w:cs="Times New Roman"/>
          <w:vertAlign w:val="superscript"/>
        </w:rPr>
        <w:t>9</w:t>
      </w:r>
      <w:r w:rsidRPr="00EB47F2">
        <w:rPr>
          <w:rFonts w:cs="Times New Roman"/>
        </w:rPr>
        <w:t xml:space="preserve">. </w:t>
      </w:r>
      <w:r w:rsidR="00C01B70" w:rsidRPr="00EB47F2">
        <w:rPr>
          <w:rFonts w:cs="Times New Roman"/>
        </w:rPr>
        <w:t xml:space="preserve">The primary objective of these studies was to quantify </w:t>
      </w:r>
      <w:r w:rsidR="003A2050" w:rsidRPr="00EB47F2">
        <w:rPr>
          <w:rFonts w:cs="Times New Roman"/>
        </w:rPr>
        <w:t>v</w:t>
      </w:r>
      <w:r w:rsidR="00C01B70" w:rsidRPr="00EB47F2">
        <w:rPr>
          <w:rFonts w:cs="Times New Roman"/>
        </w:rPr>
        <w:t>GRF</w:t>
      </w:r>
      <w:r w:rsidR="003A2050" w:rsidRPr="00EB47F2">
        <w:rPr>
          <w:rFonts w:cs="Times New Roman"/>
        </w:rPr>
        <w:t xml:space="preserve"> parameters</w:t>
      </w:r>
      <w:r w:rsidR="00C01B70" w:rsidRPr="00EB47F2">
        <w:rPr>
          <w:rFonts w:cs="Times New Roman"/>
        </w:rPr>
        <w:t xml:space="preserve"> of foot-drill, and did not directly consider the potential influential factors associated with standard issue footwear on impact loading forces of foot-drill. </w:t>
      </w:r>
    </w:p>
    <w:p w14:paraId="2D937699" w14:textId="77777777" w:rsidR="000451D9" w:rsidRPr="00EB47F2" w:rsidRDefault="006046ED" w:rsidP="006046ED">
      <w:pPr>
        <w:spacing w:line="480" w:lineRule="auto"/>
        <w:jc w:val="both"/>
        <w:rPr>
          <w:rFonts w:cs="Times New Roman"/>
        </w:rPr>
      </w:pPr>
      <w:r w:rsidRPr="00EB47F2">
        <w:rPr>
          <w:rFonts w:cs="Times New Roman"/>
        </w:rPr>
        <w:t xml:space="preserve">Factors </w:t>
      </w:r>
      <w:r w:rsidR="00574191" w:rsidRPr="00EB47F2">
        <w:rPr>
          <w:rFonts w:cs="Times New Roman"/>
        </w:rPr>
        <w:t>that mitigate the magnitude and rate of force transmitted to the MSK structures of the lower-limbs</w:t>
      </w:r>
      <w:r w:rsidR="00B70EC1" w:rsidRPr="00EB47F2">
        <w:rPr>
          <w:rFonts w:cs="Times New Roman"/>
        </w:rPr>
        <w:t xml:space="preserve"> can be achieved via the use of footwear with shock absorbing capabilities</w:t>
      </w:r>
      <w:r w:rsidR="00276C0B" w:rsidRPr="00EB47F2">
        <w:rPr>
          <w:rFonts w:cs="Times New Roman"/>
          <w:vertAlign w:val="superscript"/>
        </w:rPr>
        <w:t>14</w:t>
      </w:r>
      <w:r w:rsidR="004F59B3" w:rsidRPr="00EB47F2">
        <w:rPr>
          <w:rFonts w:cs="Times New Roman"/>
        </w:rPr>
        <w:t>,</w:t>
      </w:r>
      <w:r w:rsidR="004F59B3" w:rsidRPr="00EB47F2">
        <w:rPr>
          <w:rFonts w:cs="Times New Roman"/>
          <w:vertAlign w:val="superscript"/>
        </w:rPr>
        <w:t xml:space="preserve"> </w:t>
      </w:r>
      <w:r w:rsidR="00726C91" w:rsidRPr="00EB47F2">
        <w:rPr>
          <w:rFonts w:cs="Times New Roman"/>
        </w:rPr>
        <w:t>t</w:t>
      </w:r>
      <w:r w:rsidR="00671BAF" w:rsidRPr="00EB47F2">
        <w:rPr>
          <w:rFonts w:cs="Times New Roman"/>
        </w:rPr>
        <w:t>hereby</w:t>
      </w:r>
      <w:r w:rsidRPr="00EB47F2">
        <w:rPr>
          <w:rFonts w:cs="Times New Roman"/>
        </w:rPr>
        <w:t xml:space="preserve"> potentially reducing the risk of developing </w:t>
      </w:r>
      <w:r w:rsidR="00F34C73" w:rsidRPr="00EB47F2">
        <w:rPr>
          <w:rFonts w:cs="Times New Roman"/>
        </w:rPr>
        <w:t xml:space="preserve">such MSK injuries as lower-limb stress fractures. </w:t>
      </w:r>
      <w:r w:rsidRPr="00EB47F2">
        <w:rPr>
          <w:rFonts w:cs="Times New Roman"/>
        </w:rPr>
        <w:t>Recently, military footwear has undergone considerable scrutiny regarding its functionality and capacity to provide military personnel with the necessary shock absorbing properties required to withstand the demands of military training-r</w:t>
      </w:r>
      <w:r w:rsidR="004F59B3" w:rsidRPr="00EB47F2">
        <w:rPr>
          <w:rFonts w:cs="Times New Roman"/>
        </w:rPr>
        <w:t>elated</w:t>
      </w:r>
      <w:r w:rsidR="000010DE" w:rsidRPr="00EB47F2">
        <w:rPr>
          <w:rFonts w:cs="Times New Roman"/>
        </w:rPr>
        <w:t xml:space="preserve"> activities. For example, Nunns</w:t>
      </w:r>
      <w:r w:rsidR="00276C0B" w:rsidRPr="00EB47F2">
        <w:rPr>
          <w:rFonts w:cs="Times New Roman"/>
          <w:vertAlign w:val="superscript"/>
        </w:rPr>
        <w:t>19</w:t>
      </w:r>
      <w:r w:rsidR="004F59B3" w:rsidRPr="00EB47F2">
        <w:rPr>
          <w:rFonts w:cs="Times New Roman"/>
        </w:rPr>
        <w:t xml:space="preserve"> </w:t>
      </w:r>
      <w:r w:rsidRPr="00EB47F2">
        <w:rPr>
          <w:rFonts w:cs="Times New Roman"/>
        </w:rPr>
        <w:t xml:space="preserve">and </w:t>
      </w:r>
      <w:r w:rsidR="000010DE" w:rsidRPr="00EB47F2">
        <w:rPr>
          <w:rFonts w:cs="Times New Roman"/>
        </w:rPr>
        <w:t>Sinclair and Taylor</w:t>
      </w:r>
      <w:r w:rsidR="00276C0B" w:rsidRPr="00EB47F2">
        <w:rPr>
          <w:rFonts w:cs="Times New Roman"/>
          <w:vertAlign w:val="superscript"/>
        </w:rPr>
        <w:t>27</w:t>
      </w:r>
      <w:r w:rsidR="000010DE" w:rsidRPr="00EB47F2">
        <w:rPr>
          <w:rFonts w:cs="Times New Roman"/>
        </w:rPr>
        <w:t xml:space="preserve"> </w:t>
      </w:r>
      <w:r w:rsidRPr="00EB47F2">
        <w:rPr>
          <w:rFonts w:cs="Times New Roman"/>
        </w:rPr>
        <w:t xml:space="preserve">demonstrated that the CB increased the magnitude of several biomechanical risk factors associated with third metatarsal stress fractures during marching, and was inferior in minimising the instantaneous and average loading rates of running when compared with training shoes. </w:t>
      </w:r>
      <w:r w:rsidR="00B65827" w:rsidRPr="00EB47F2">
        <w:rPr>
          <w:rFonts w:cs="Times New Roman"/>
        </w:rPr>
        <w:t>Previous footwear research</w:t>
      </w:r>
      <w:r w:rsidR="00276C0B" w:rsidRPr="00EB47F2">
        <w:rPr>
          <w:rFonts w:cs="Times New Roman"/>
          <w:vertAlign w:val="superscript"/>
        </w:rPr>
        <w:t>13</w:t>
      </w:r>
      <w:r w:rsidR="00B65827" w:rsidRPr="00EB47F2">
        <w:rPr>
          <w:rFonts w:cs="Times New Roman"/>
          <w:vertAlign w:val="superscript"/>
        </w:rPr>
        <w:t xml:space="preserve">, </w:t>
      </w:r>
      <w:r w:rsidR="00276C0B" w:rsidRPr="00EB47F2">
        <w:rPr>
          <w:rFonts w:cs="Times New Roman"/>
          <w:vertAlign w:val="superscript"/>
        </w:rPr>
        <w:t>33</w:t>
      </w:r>
      <w:r w:rsidRPr="00EB47F2">
        <w:rPr>
          <w:rFonts w:cs="Times New Roman"/>
          <w:i/>
        </w:rPr>
        <w:t xml:space="preserve"> </w:t>
      </w:r>
      <w:r w:rsidR="00B65827" w:rsidRPr="00EB47F2">
        <w:rPr>
          <w:rFonts w:cs="Times New Roman"/>
        </w:rPr>
        <w:lastRenderedPageBreak/>
        <w:t>has</w:t>
      </w:r>
      <w:r w:rsidRPr="00EB47F2">
        <w:rPr>
          <w:rFonts w:cs="Times New Roman"/>
        </w:rPr>
        <w:t xml:space="preserve"> demonstrated that the CB produced </w:t>
      </w:r>
      <w:r w:rsidR="00AB370D" w:rsidRPr="00EB47F2">
        <w:rPr>
          <w:rFonts w:cs="Times New Roman"/>
        </w:rPr>
        <w:t xml:space="preserve">significantly </w:t>
      </w:r>
      <w:r w:rsidRPr="00EB47F2">
        <w:rPr>
          <w:rFonts w:cs="Times New Roman"/>
        </w:rPr>
        <w:t>greater peak decelerations, shorter tim</w:t>
      </w:r>
      <w:r w:rsidR="00C334B1" w:rsidRPr="00EB47F2">
        <w:rPr>
          <w:rFonts w:cs="Times New Roman"/>
        </w:rPr>
        <w:t>es to deceleration, higher peak-</w:t>
      </w:r>
      <w:r w:rsidRPr="00EB47F2">
        <w:rPr>
          <w:rFonts w:cs="Times New Roman"/>
        </w:rPr>
        <w:t xml:space="preserve">plantar pressures, and greater </w:t>
      </w:r>
      <w:r w:rsidR="0065343C" w:rsidRPr="00EB47F2">
        <w:rPr>
          <w:rFonts w:cs="Times New Roman"/>
        </w:rPr>
        <w:t>v</w:t>
      </w:r>
      <w:r w:rsidR="00C334B1" w:rsidRPr="00EB47F2">
        <w:rPr>
          <w:rFonts w:cs="Times New Roman"/>
        </w:rPr>
        <w:t>GRF</w:t>
      </w:r>
      <w:r w:rsidRPr="00EB47F2">
        <w:rPr>
          <w:rFonts w:cs="Times New Roman"/>
        </w:rPr>
        <w:t xml:space="preserve"> forces at the heel and forefoot when compared wit</w:t>
      </w:r>
      <w:r w:rsidR="008C3F05" w:rsidRPr="00EB47F2">
        <w:rPr>
          <w:rFonts w:cs="Times New Roman"/>
        </w:rPr>
        <w:t>h hiking boots and training shoes.</w:t>
      </w:r>
      <w:r w:rsidRPr="00EB47F2">
        <w:rPr>
          <w:rFonts w:cs="Times New Roman"/>
        </w:rPr>
        <w:t xml:space="preserve"> </w:t>
      </w:r>
      <w:r w:rsidR="00B70EC1" w:rsidRPr="00EB47F2">
        <w:rPr>
          <w:rFonts w:cs="Times New Roman"/>
        </w:rPr>
        <w:t xml:space="preserve">From these studies, it can be suggested that the CB </w:t>
      </w:r>
      <w:r w:rsidR="00AB370D" w:rsidRPr="00EB47F2">
        <w:rPr>
          <w:rFonts w:cs="Times New Roman"/>
        </w:rPr>
        <w:t>may</w:t>
      </w:r>
      <w:r w:rsidR="00B70EC1" w:rsidRPr="00EB47F2">
        <w:rPr>
          <w:rFonts w:cs="Times New Roman"/>
        </w:rPr>
        <w:t xml:space="preserve"> not </w:t>
      </w:r>
      <w:r w:rsidR="00AB370D" w:rsidRPr="00EB47F2">
        <w:rPr>
          <w:rFonts w:cs="Times New Roman"/>
        </w:rPr>
        <w:t>achieve</w:t>
      </w:r>
      <w:r w:rsidR="00B70EC1" w:rsidRPr="00EB47F2">
        <w:rPr>
          <w:rFonts w:cs="Times New Roman"/>
        </w:rPr>
        <w:t xml:space="preserve"> the necessary shock absorbing capacity</w:t>
      </w:r>
      <w:r w:rsidR="00AB370D" w:rsidRPr="00EB47F2">
        <w:rPr>
          <w:rFonts w:cs="Times New Roman"/>
        </w:rPr>
        <w:t xml:space="preserve"> required</w:t>
      </w:r>
      <w:r w:rsidR="00B70EC1" w:rsidRPr="00EB47F2">
        <w:rPr>
          <w:rFonts w:cs="Times New Roman"/>
        </w:rPr>
        <w:t xml:space="preserve"> to effectively attenuate the cyclic high impact loading forces </w:t>
      </w:r>
      <w:r w:rsidR="005E0860" w:rsidRPr="00EB47F2">
        <w:rPr>
          <w:rFonts w:cs="Times New Roman"/>
        </w:rPr>
        <w:t xml:space="preserve">during </w:t>
      </w:r>
      <w:r w:rsidR="00B70EC1" w:rsidRPr="00EB47F2">
        <w:rPr>
          <w:rFonts w:cs="Times New Roman"/>
        </w:rPr>
        <w:t xml:space="preserve">running, marching or </w:t>
      </w:r>
      <w:r w:rsidR="00972612" w:rsidRPr="00EB47F2">
        <w:rPr>
          <w:rFonts w:cs="Times New Roman"/>
        </w:rPr>
        <w:t>drop landings</w:t>
      </w:r>
      <w:r w:rsidR="00B70EC1" w:rsidRPr="00EB47F2">
        <w:rPr>
          <w:rFonts w:cs="Times New Roman"/>
        </w:rPr>
        <w:t xml:space="preserve">. Therefore, </w:t>
      </w:r>
      <w:r w:rsidR="00C334B1" w:rsidRPr="00EB47F2">
        <w:rPr>
          <w:rFonts w:cs="Times New Roman"/>
        </w:rPr>
        <w:t xml:space="preserve">in agreement with </w:t>
      </w:r>
      <w:r w:rsidR="00E331EC" w:rsidRPr="00EB47F2">
        <w:rPr>
          <w:rFonts w:cs="Times New Roman"/>
        </w:rPr>
        <w:t>previous research</w:t>
      </w:r>
      <w:r w:rsidR="00276C0B" w:rsidRPr="00EB47F2">
        <w:rPr>
          <w:rFonts w:cs="Times New Roman"/>
          <w:vertAlign w:val="superscript"/>
        </w:rPr>
        <w:t>19</w:t>
      </w:r>
      <w:r w:rsidR="00B65827" w:rsidRPr="00EB47F2">
        <w:rPr>
          <w:rFonts w:cs="Times New Roman"/>
          <w:vertAlign w:val="superscript"/>
        </w:rPr>
        <w:t xml:space="preserve">, </w:t>
      </w:r>
      <w:r w:rsidR="00276C0B" w:rsidRPr="00EB47F2">
        <w:rPr>
          <w:rFonts w:cs="Times New Roman"/>
          <w:vertAlign w:val="superscript"/>
        </w:rPr>
        <w:t>12, 33</w:t>
      </w:r>
      <w:r w:rsidR="00B65827" w:rsidRPr="00EB47F2">
        <w:rPr>
          <w:rFonts w:cs="Times New Roman"/>
          <w:vertAlign w:val="superscript"/>
        </w:rPr>
        <w:t xml:space="preserve"> </w:t>
      </w:r>
      <w:r w:rsidR="00E331EC" w:rsidRPr="00EB47F2">
        <w:rPr>
          <w:rFonts w:cs="Times New Roman"/>
          <w:vertAlign w:val="superscript"/>
        </w:rPr>
        <w:t xml:space="preserve"> </w:t>
      </w:r>
      <w:r w:rsidR="00E331EC" w:rsidRPr="00EB47F2">
        <w:rPr>
          <w:rFonts w:cs="Times New Roman"/>
        </w:rPr>
        <w:t>t</w:t>
      </w:r>
      <w:r w:rsidR="00C334B1" w:rsidRPr="00EB47F2">
        <w:rPr>
          <w:rFonts w:cs="Times New Roman"/>
        </w:rPr>
        <w:t xml:space="preserve">he CB </w:t>
      </w:r>
      <w:r w:rsidR="00AB370D" w:rsidRPr="00EB47F2">
        <w:rPr>
          <w:rFonts w:cs="Times New Roman"/>
        </w:rPr>
        <w:t>and its use during cyclic high impact loading activities, may potentially be a contributing mechanism responsible</w:t>
      </w:r>
      <w:r w:rsidR="005E0860" w:rsidRPr="00EB47F2">
        <w:rPr>
          <w:rFonts w:cs="Times New Roman"/>
        </w:rPr>
        <w:t xml:space="preserve">, in part, </w:t>
      </w:r>
      <w:r w:rsidR="00C334B1" w:rsidRPr="00EB47F2">
        <w:rPr>
          <w:rFonts w:cs="Times New Roman"/>
        </w:rPr>
        <w:t xml:space="preserve">for the high rates of lower-limb MSK overuse injuries sustained by recruits during BMT. Nevertheless, it remains unclear as to how the </w:t>
      </w:r>
      <w:r w:rsidR="0065343C" w:rsidRPr="00EB47F2">
        <w:rPr>
          <w:rFonts w:cs="Times New Roman"/>
        </w:rPr>
        <w:t>v</w:t>
      </w:r>
      <w:r w:rsidR="00C334B1" w:rsidRPr="00EB47F2">
        <w:rPr>
          <w:rFonts w:cs="Times New Roman"/>
        </w:rPr>
        <w:t xml:space="preserve">GRF and temporal parameters of foot-drill are influenced by the CB and other types of British Army footwear within a recruit population. </w:t>
      </w:r>
      <w:r w:rsidR="00B70EC1" w:rsidRPr="00EB47F2">
        <w:rPr>
          <w:rFonts w:cs="Times New Roman"/>
        </w:rPr>
        <w:t>L</w:t>
      </w:r>
      <w:r w:rsidRPr="00EB47F2">
        <w:rPr>
          <w:rFonts w:cs="Times New Roman"/>
        </w:rPr>
        <w:t xml:space="preserve">imited empirical research exists regarding the magnitude of loading during foot-drill within a recruit population, with no research investigating the influence of current standard issue footwear on specific </w:t>
      </w:r>
      <w:r w:rsidR="0065343C" w:rsidRPr="00EB47F2">
        <w:rPr>
          <w:rFonts w:cs="Times New Roman"/>
        </w:rPr>
        <w:t>v</w:t>
      </w:r>
      <w:r w:rsidRPr="00EB47F2">
        <w:rPr>
          <w:rFonts w:cs="Times New Roman"/>
        </w:rPr>
        <w:t>GRF and temporal parameters of foot-drill.</w:t>
      </w:r>
    </w:p>
    <w:p w14:paraId="765E1F7C" w14:textId="38395C2F" w:rsidR="00DB5FA1" w:rsidRPr="00EB47F2" w:rsidRDefault="006046ED" w:rsidP="00F33615">
      <w:pPr>
        <w:spacing w:line="480" w:lineRule="auto"/>
        <w:jc w:val="both"/>
        <w:rPr>
          <w:rFonts w:cs="Times New Roman"/>
        </w:rPr>
      </w:pPr>
      <w:r w:rsidRPr="00EB47F2">
        <w:rPr>
          <w:rFonts w:cs="Times New Roman"/>
        </w:rPr>
        <w:t xml:space="preserve">Knowledge of the biomechanical loading forces of these regimented movements is an essential component of understanding the dynamics of foot-drill as a potential training-related lower-limb MSK overuse injury risk factor. Furthermore, these data can provide a greater understanding of whether the use of a shock absorbing footwear is effective in the attenuation of </w:t>
      </w:r>
      <w:r w:rsidR="009A2F8D" w:rsidRPr="00EB47F2">
        <w:rPr>
          <w:rFonts w:cs="Times New Roman"/>
        </w:rPr>
        <w:t xml:space="preserve">the </w:t>
      </w:r>
      <w:r w:rsidRPr="00EB47F2">
        <w:rPr>
          <w:rFonts w:cs="Times New Roman"/>
        </w:rPr>
        <w:t>impact loading forces</w:t>
      </w:r>
      <w:r w:rsidR="009A2F8D" w:rsidRPr="00EB47F2">
        <w:rPr>
          <w:rFonts w:cs="Times New Roman"/>
        </w:rPr>
        <w:t xml:space="preserve"> of foot-drill experienced by a British Army recruit population. </w:t>
      </w:r>
      <w:r w:rsidR="00AB370D" w:rsidRPr="00EB47F2">
        <w:rPr>
          <w:rFonts w:cs="Times New Roman"/>
        </w:rPr>
        <w:t>Therefore, the aim</w:t>
      </w:r>
      <w:r w:rsidRPr="00EB47F2">
        <w:rPr>
          <w:rFonts w:cs="Times New Roman"/>
        </w:rPr>
        <w:t xml:space="preserve"> of the</w:t>
      </w:r>
      <w:r w:rsidR="006B0AAA" w:rsidRPr="00EB47F2">
        <w:rPr>
          <w:rFonts w:cs="Times New Roman"/>
        </w:rPr>
        <w:t xml:space="preserve"> present study </w:t>
      </w:r>
      <w:r w:rsidR="002D6369" w:rsidRPr="00EB47F2">
        <w:rPr>
          <w:rFonts w:cs="Times New Roman"/>
        </w:rPr>
        <w:t>was to</w:t>
      </w:r>
      <w:r w:rsidRPr="00EB47F2">
        <w:rPr>
          <w:rFonts w:cs="Times New Roman"/>
        </w:rPr>
        <w:t xml:space="preserve"> </w:t>
      </w:r>
      <w:r w:rsidR="00AB370D" w:rsidRPr="00EB47F2">
        <w:rPr>
          <w:rFonts w:cs="Times New Roman"/>
        </w:rPr>
        <w:t>compare</w:t>
      </w:r>
      <w:r w:rsidRPr="00EB47F2">
        <w:rPr>
          <w:rFonts w:cs="Times New Roman"/>
        </w:rPr>
        <w:t xml:space="preserve"> the magnitude of </w:t>
      </w:r>
      <w:r w:rsidR="00AB370D" w:rsidRPr="00EB47F2">
        <w:rPr>
          <w:rFonts w:cs="Times New Roman"/>
        </w:rPr>
        <w:t>the</w:t>
      </w:r>
      <w:r w:rsidRPr="00EB47F2">
        <w:rPr>
          <w:rFonts w:cs="Times New Roman"/>
        </w:rPr>
        <w:t xml:space="preserve"> </w:t>
      </w:r>
      <w:r w:rsidR="0065343C" w:rsidRPr="00EB47F2">
        <w:rPr>
          <w:rFonts w:cs="Times New Roman"/>
        </w:rPr>
        <w:t>v</w:t>
      </w:r>
      <w:r w:rsidRPr="00EB47F2">
        <w:rPr>
          <w:rFonts w:cs="Times New Roman"/>
        </w:rPr>
        <w:t>GRF and temporal parameters of each foot-drill, namely, peak vGRF, pea</w:t>
      </w:r>
      <w:r w:rsidR="003F64BC" w:rsidRPr="00EB47F2">
        <w:rPr>
          <w:rFonts w:cs="Times New Roman"/>
        </w:rPr>
        <w:t>k vertical RFD, a</w:t>
      </w:r>
      <w:r w:rsidR="00AB370D" w:rsidRPr="00EB47F2">
        <w:rPr>
          <w:rFonts w:cs="Times New Roman"/>
        </w:rPr>
        <w:t xml:space="preserve">nd TTP </w:t>
      </w:r>
      <w:r w:rsidRPr="00EB47F2">
        <w:rPr>
          <w:rFonts w:cs="Times New Roman"/>
        </w:rPr>
        <w:t>across three different types of standa</w:t>
      </w:r>
      <w:r w:rsidR="008E1E2E" w:rsidRPr="00EB47F2">
        <w:rPr>
          <w:rFonts w:cs="Times New Roman"/>
        </w:rPr>
        <w:t>rd issue British Army footwear</w:t>
      </w:r>
      <w:r w:rsidR="006B0AAA" w:rsidRPr="00EB47F2">
        <w:rPr>
          <w:rFonts w:cs="Times New Roman"/>
        </w:rPr>
        <w:t>,</w:t>
      </w:r>
      <w:r w:rsidR="0065343C" w:rsidRPr="00EB47F2">
        <w:rPr>
          <w:rFonts w:cs="Times New Roman"/>
        </w:rPr>
        <w:t xml:space="preserve"> namely the CB, AB and Hi-Tech S</w:t>
      </w:r>
      <w:r w:rsidR="00AB370D" w:rsidRPr="00EB47F2">
        <w:rPr>
          <w:rFonts w:cs="Times New Roman"/>
        </w:rPr>
        <w:t xml:space="preserve">ilver Shadow training shoe [TR]. </w:t>
      </w:r>
      <w:r w:rsidR="000A66FD" w:rsidRPr="00EB47F2">
        <w:rPr>
          <w:rFonts w:cs="Times New Roman"/>
        </w:rPr>
        <w:t>This study tests the hypothesis that foot-drill</w:t>
      </w:r>
      <w:r w:rsidR="002D6369" w:rsidRPr="00EB47F2">
        <w:rPr>
          <w:rFonts w:cs="Times New Roman"/>
        </w:rPr>
        <w:t xml:space="preserve">, when compared with the loading patterns of a normal gait, </w:t>
      </w:r>
      <w:r w:rsidR="000A66FD" w:rsidRPr="00EB47F2">
        <w:rPr>
          <w:rFonts w:cs="Times New Roman"/>
        </w:rPr>
        <w:t>would produce greater peak vGRF, peak vertical RFD, and shorter TTP values</w:t>
      </w:r>
      <w:r w:rsidR="002D6369" w:rsidRPr="00EB47F2">
        <w:rPr>
          <w:rFonts w:cs="Times New Roman"/>
        </w:rPr>
        <w:t>; and that the</w:t>
      </w:r>
      <w:r w:rsidRPr="00EB47F2">
        <w:rPr>
          <w:rFonts w:cs="Times New Roman"/>
        </w:rPr>
        <w:t xml:space="preserve"> TR would </w:t>
      </w:r>
      <w:r w:rsidR="002D6369" w:rsidRPr="00EB47F2">
        <w:rPr>
          <w:rFonts w:cs="Times New Roman"/>
        </w:rPr>
        <w:t>significantly attenuate</w:t>
      </w:r>
      <w:r w:rsidR="008B6587" w:rsidRPr="00EB47F2">
        <w:rPr>
          <w:rFonts w:cs="Times New Roman"/>
        </w:rPr>
        <w:t xml:space="preserve"> </w:t>
      </w:r>
      <w:r w:rsidRPr="00EB47F2">
        <w:rPr>
          <w:rFonts w:cs="Times New Roman"/>
        </w:rPr>
        <w:t xml:space="preserve">peak vGRF, peak vertical RFD, and produce longer TTP values when compared with the CB and AB </w:t>
      </w:r>
      <w:r w:rsidR="002D6369" w:rsidRPr="00EB47F2">
        <w:rPr>
          <w:rFonts w:cs="Times New Roman"/>
        </w:rPr>
        <w:t>for</w:t>
      </w:r>
      <w:r w:rsidRPr="00EB47F2">
        <w:rPr>
          <w:rFonts w:cs="Times New Roman"/>
        </w:rPr>
        <w:t xml:space="preserve"> all foot-drills. </w:t>
      </w:r>
    </w:p>
    <w:p w14:paraId="5A79BFE8" w14:textId="77777777" w:rsidR="00E5452C" w:rsidRDefault="00E5452C" w:rsidP="00F33615">
      <w:pPr>
        <w:spacing w:line="480" w:lineRule="auto"/>
        <w:jc w:val="both"/>
        <w:rPr>
          <w:rFonts w:cs="Times New Roman"/>
          <w:b/>
          <w:szCs w:val="24"/>
        </w:rPr>
      </w:pPr>
    </w:p>
    <w:p w14:paraId="13EABC27" w14:textId="0BC41714" w:rsidR="00F33615" w:rsidRPr="00EB47F2" w:rsidRDefault="00E5452C" w:rsidP="00F33615">
      <w:pPr>
        <w:spacing w:line="480" w:lineRule="auto"/>
        <w:jc w:val="both"/>
        <w:rPr>
          <w:rFonts w:cs="Times New Roman"/>
        </w:rPr>
      </w:pPr>
      <w:r>
        <w:rPr>
          <w:rFonts w:cs="Times New Roman"/>
          <w:b/>
          <w:szCs w:val="24"/>
        </w:rPr>
        <w:lastRenderedPageBreak/>
        <w:t>M</w:t>
      </w:r>
      <w:r w:rsidR="00B5379C" w:rsidRPr="00EB47F2">
        <w:rPr>
          <w:rFonts w:cs="Times New Roman"/>
          <w:b/>
          <w:szCs w:val="24"/>
        </w:rPr>
        <w:t>ethods</w:t>
      </w:r>
      <w:r w:rsidR="00B5379C" w:rsidRPr="00EB47F2">
        <w:rPr>
          <w:rFonts w:cs="Times New Roman"/>
          <w:b/>
          <w:sz w:val="24"/>
          <w:szCs w:val="24"/>
        </w:rPr>
        <w:t xml:space="preserve"> </w:t>
      </w:r>
    </w:p>
    <w:p w14:paraId="2F40F16C" w14:textId="37857C23" w:rsidR="00B5379C" w:rsidRPr="00EB47F2" w:rsidRDefault="00624E06" w:rsidP="00997FCF">
      <w:pPr>
        <w:spacing w:line="480" w:lineRule="auto"/>
        <w:jc w:val="both"/>
        <w:rPr>
          <w:rFonts w:cs="Times New Roman"/>
          <w:szCs w:val="24"/>
        </w:rPr>
      </w:pPr>
      <w:r w:rsidRPr="00EB47F2">
        <w:rPr>
          <w:rFonts w:cs="Times New Roman"/>
          <w:szCs w:val="24"/>
        </w:rPr>
        <w:t>F</w:t>
      </w:r>
      <w:r w:rsidR="00997FCF" w:rsidRPr="00EB47F2">
        <w:rPr>
          <w:rFonts w:cs="Times New Roman"/>
          <w:szCs w:val="24"/>
        </w:rPr>
        <w:t>ifteen recreational</w:t>
      </w:r>
      <w:r w:rsidR="00C905B1" w:rsidRPr="00EB47F2">
        <w:rPr>
          <w:rFonts w:cs="Times New Roman"/>
          <w:szCs w:val="24"/>
        </w:rPr>
        <w:t>ly</w:t>
      </w:r>
      <w:r w:rsidR="00997FCF" w:rsidRPr="00EB47F2">
        <w:rPr>
          <w:rFonts w:cs="Times New Roman"/>
          <w:szCs w:val="24"/>
        </w:rPr>
        <w:t xml:space="preserve"> active </w:t>
      </w:r>
      <w:r w:rsidR="009B2B52" w:rsidRPr="00EB47F2">
        <w:rPr>
          <w:rFonts w:cs="Times New Roman"/>
          <w:szCs w:val="24"/>
        </w:rPr>
        <w:t>healthy males [</w:t>
      </w:r>
      <w:r w:rsidR="00C46A0D" w:rsidRPr="00EB47F2">
        <w:rPr>
          <w:rFonts w:cs="Times New Roman"/>
          <w:szCs w:val="24"/>
        </w:rPr>
        <w:t>mean ± SD; age 24.4 ± 2.1</w:t>
      </w:r>
      <w:r w:rsidR="00997FCF" w:rsidRPr="00EB47F2">
        <w:rPr>
          <w:rFonts w:cs="Times New Roman"/>
          <w:szCs w:val="24"/>
        </w:rPr>
        <w:t>years; height 175 ± 8.3cm; weight 86 ± 5</w:t>
      </w:r>
      <w:r w:rsidR="009B2B52" w:rsidRPr="00EB47F2">
        <w:rPr>
          <w:rFonts w:cs="Times New Roman"/>
          <w:szCs w:val="24"/>
        </w:rPr>
        <w:t>.7kg]</w:t>
      </w:r>
      <w:r w:rsidR="000E213F" w:rsidRPr="00EB47F2">
        <w:rPr>
          <w:rFonts w:cs="Times New Roman"/>
          <w:szCs w:val="24"/>
        </w:rPr>
        <w:t xml:space="preserve"> </w:t>
      </w:r>
      <w:r w:rsidR="00997FCF" w:rsidRPr="00EB47F2">
        <w:rPr>
          <w:rFonts w:cs="Times New Roman"/>
          <w:szCs w:val="24"/>
        </w:rPr>
        <w:t xml:space="preserve">with no pathological lower-limb, hip or spinal conditions volunteered to participate in the present study. All participants </w:t>
      </w:r>
      <w:r w:rsidR="00503B27" w:rsidRPr="00EB47F2">
        <w:rPr>
          <w:rFonts w:cs="Times New Roman"/>
          <w:szCs w:val="24"/>
        </w:rPr>
        <w:t xml:space="preserve">at the time of testing </w:t>
      </w:r>
      <w:r w:rsidR="00997FCF" w:rsidRPr="00EB47F2">
        <w:rPr>
          <w:rFonts w:cs="Times New Roman"/>
          <w:szCs w:val="24"/>
        </w:rPr>
        <w:t>were taking part in moderate physical activity</w:t>
      </w:r>
      <w:r w:rsidR="00C35E7C" w:rsidRPr="00EB47F2">
        <w:rPr>
          <w:rFonts w:cs="Times New Roman"/>
          <w:szCs w:val="24"/>
        </w:rPr>
        <w:t xml:space="preserve"> [gym training]</w:t>
      </w:r>
      <w:r w:rsidR="00997FCF" w:rsidRPr="00EB47F2">
        <w:rPr>
          <w:rFonts w:cs="Times New Roman"/>
          <w:szCs w:val="24"/>
        </w:rPr>
        <w:t xml:space="preserve"> and/or sport</w:t>
      </w:r>
      <w:r w:rsidR="00C35E7C" w:rsidRPr="00EB47F2">
        <w:rPr>
          <w:rFonts w:cs="Times New Roman"/>
          <w:szCs w:val="24"/>
        </w:rPr>
        <w:t xml:space="preserve"> [soccer, rugby, badminton]</w:t>
      </w:r>
      <w:r w:rsidR="00997FCF" w:rsidRPr="00EB47F2">
        <w:rPr>
          <w:rFonts w:cs="Times New Roman"/>
          <w:szCs w:val="24"/>
        </w:rPr>
        <w:t xml:space="preserve"> a minimum of </w:t>
      </w:r>
      <w:r w:rsidR="00D21622" w:rsidRPr="00EB47F2">
        <w:rPr>
          <w:rFonts w:cs="Times New Roman"/>
          <w:szCs w:val="24"/>
        </w:rPr>
        <w:t>two-</w:t>
      </w:r>
      <w:r w:rsidR="00DB776B" w:rsidRPr="00EB47F2">
        <w:rPr>
          <w:rFonts w:cs="Times New Roman"/>
          <w:szCs w:val="24"/>
        </w:rPr>
        <w:t xml:space="preserve">to-three </w:t>
      </w:r>
      <w:r w:rsidR="00D21622" w:rsidRPr="00EB47F2">
        <w:rPr>
          <w:rFonts w:cs="Times New Roman"/>
          <w:szCs w:val="24"/>
        </w:rPr>
        <w:t>times</w:t>
      </w:r>
      <w:r w:rsidR="00997FCF" w:rsidRPr="00EB47F2">
        <w:rPr>
          <w:rFonts w:cs="Times New Roman"/>
          <w:szCs w:val="24"/>
        </w:rPr>
        <w:t xml:space="preserve"> per we</w:t>
      </w:r>
      <w:r w:rsidR="00DB776B" w:rsidRPr="00EB47F2">
        <w:rPr>
          <w:rFonts w:cs="Times New Roman"/>
          <w:szCs w:val="24"/>
        </w:rPr>
        <w:t xml:space="preserve">ek for approximately 1-2 hours </w:t>
      </w:r>
      <w:r w:rsidR="00D21622" w:rsidRPr="00EB47F2">
        <w:rPr>
          <w:rFonts w:cs="Times New Roman"/>
          <w:szCs w:val="24"/>
        </w:rPr>
        <w:t>over the previous three year</w:t>
      </w:r>
      <w:r w:rsidR="00503B27" w:rsidRPr="00EB47F2">
        <w:rPr>
          <w:rFonts w:cs="Times New Roman"/>
          <w:szCs w:val="24"/>
        </w:rPr>
        <w:t>s</w:t>
      </w:r>
      <w:r w:rsidR="00D21622" w:rsidRPr="00EB47F2">
        <w:rPr>
          <w:rFonts w:cs="Times New Roman"/>
          <w:szCs w:val="24"/>
        </w:rPr>
        <w:t>.</w:t>
      </w:r>
      <w:r w:rsidR="00DB776B" w:rsidRPr="00EB47F2">
        <w:rPr>
          <w:rFonts w:cs="Times New Roman"/>
          <w:szCs w:val="24"/>
        </w:rPr>
        <w:t xml:space="preserve"> </w:t>
      </w:r>
      <w:r w:rsidR="00EE60C6" w:rsidRPr="00EB47F2">
        <w:rPr>
          <w:rFonts w:cs="Times New Roman"/>
          <w:szCs w:val="24"/>
        </w:rPr>
        <w:t xml:space="preserve">Forty-eight hours prior to testing participants refrained from high intensity activity as to eliminate potential fatigue effects on performance data. </w:t>
      </w:r>
      <w:r w:rsidR="00D21622" w:rsidRPr="00EB47F2">
        <w:rPr>
          <w:rFonts w:cs="Times New Roman"/>
          <w:szCs w:val="24"/>
        </w:rPr>
        <w:t>E</w:t>
      </w:r>
      <w:r w:rsidR="00997FCF" w:rsidRPr="00EB47F2">
        <w:rPr>
          <w:rFonts w:cs="Times New Roman"/>
          <w:szCs w:val="24"/>
        </w:rPr>
        <w:t>thical approval for the present study was gained from the local</w:t>
      </w:r>
      <w:r w:rsidR="004563F6" w:rsidRPr="00EB47F2">
        <w:rPr>
          <w:rFonts w:cs="Times New Roman"/>
          <w:szCs w:val="24"/>
        </w:rPr>
        <w:t xml:space="preserve"> ethics committee and w</w:t>
      </w:r>
      <w:r w:rsidR="00997FCF" w:rsidRPr="00EB47F2">
        <w:rPr>
          <w:rFonts w:cs="Times New Roman"/>
          <w:szCs w:val="24"/>
        </w:rPr>
        <w:t>ritten informed consent was obtained from each participant prior to data collection.</w:t>
      </w:r>
      <w:r w:rsidR="000E213F" w:rsidRPr="00EB47F2">
        <w:rPr>
          <w:rFonts w:cs="Times New Roman"/>
          <w:szCs w:val="24"/>
        </w:rPr>
        <w:t xml:space="preserve"> </w:t>
      </w:r>
      <w:r w:rsidR="00D97FD9" w:rsidRPr="00EB47F2">
        <w:rPr>
          <w:rFonts w:cs="Times New Roman"/>
          <w:szCs w:val="24"/>
        </w:rPr>
        <w:t>Study participants were defined as “</w:t>
      </w:r>
      <w:r w:rsidR="00232826" w:rsidRPr="00EB47F2">
        <w:rPr>
          <w:rFonts w:cs="Times New Roman"/>
          <w:szCs w:val="24"/>
        </w:rPr>
        <w:t>un</w:t>
      </w:r>
      <w:r w:rsidR="00D97FD9" w:rsidRPr="00EB47F2">
        <w:rPr>
          <w:rFonts w:cs="Times New Roman"/>
          <w:szCs w:val="24"/>
        </w:rPr>
        <w:t xml:space="preserve">trained” as they </w:t>
      </w:r>
      <w:r w:rsidR="00BF3BC6" w:rsidRPr="00EB47F2">
        <w:rPr>
          <w:rFonts w:cs="Times New Roman"/>
          <w:szCs w:val="24"/>
        </w:rPr>
        <w:t xml:space="preserve">had </w:t>
      </w:r>
      <w:r w:rsidR="00232826" w:rsidRPr="00EB47F2">
        <w:rPr>
          <w:rFonts w:cs="Times New Roman"/>
          <w:szCs w:val="24"/>
        </w:rPr>
        <w:t xml:space="preserve">no prior </w:t>
      </w:r>
      <w:r w:rsidR="00AB03B8" w:rsidRPr="00EB47F2">
        <w:rPr>
          <w:rFonts w:cs="Times New Roman"/>
          <w:szCs w:val="24"/>
        </w:rPr>
        <w:t>experience of</w:t>
      </w:r>
      <w:r w:rsidR="00D97FD9" w:rsidRPr="00EB47F2">
        <w:rPr>
          <w:rFonts w:cs="Times New Roman"/>
          <w:szCs w:val="24"/>
        </w:rPr>
        <w:t xml:space="preserve"> British Army foot-drill</w:t>
      </w:r>
      <w:r w:rsidR="00232826" w:rsidRPr="00EB47F2">
        <w:rPr>
          <w:rFonts w:cs="Times New Roman"/>
          <w:szCs w:val="24"/>
        </w:rPr>
        <w:t xml:space="preserve"> preceding data collection</w:t>
      </w:r>
      <w:r w:rsidR="00D97FD9" w:rsidRPr="00EB47F2">
        <w:rPr>
          <w:rFonts w:cs="Times New Roman"/>
          <w:szCs w:val="24"/>
        </w:rPr>
        <w:t xml:space="preserve">. </w:t>
      </w:r>
      <w:r w:rsidR="00A3442D" w:rsidRPr="00EB47F2">
        <w:rPr>
          <w:rFonts w:cs="Times New Roman"/>
          <w:szCs w:val="24"/>
        </w:rPr>
        <w:t>Nevertheless, the study participants obtained similar anthropometric characteristics and training histories when compared with male entry-level recruit populations</w:t>
      </w:r>
      <w:r w:rsidR="00276C0B" w:rsidRPr="00EB47F2">
        <w:rPr>
          <w:rFonts w:cs="Times New Roman"/>
          <w:szCs w:val="24"/>
          <w:vertAlign w:val="superscript"/>
        </w:rPr>
        <w:t>22</w:t>
      </w:r>
      <w:r w:rsidR="00E331EC" w:rsidRPr="00EB47F2">
        <w:rPr>
          <w:rFonts w:cs="Times New Roman"/>
          <w:szCs w:val="24"/>
        </w:rPr>
        <w:t>.</w:t>
      </w:r>
      <w:r w:rsidR="00A3442D" w:rsidRPr="00EB47F2">
        <w:rPr>
          <w:rFonts w:cs="Times New Roman"/>
          <w:szCs w:val="24"/>
        </w:rPr>
        <w:t xml:space="preserve"> </w:t>
      </w:r>
    </w:p>
    <w:p w14:paraId="697A7A1F" w14:textId="16F81D4A" w:rsidR="002426D8" w:rsidRPr="00EB47F2" w:rsidRDefault="001C4E84" w:rsidP="00607A4C">
      <w:pPr>
        <w:spacing w:line="480" w:lineRule="auto"/>
        <w:jc w:val="both"/>
        <w:rPr>
          <w:rFonts w:cs="Times New Roman"/>
          <w:szCs w:val="24"/>
        </w:rPr>
      </w:pPr>
      <w:r w:rsidRPr="00EB47F2">
        <w:rPr>
          <w:rFonts w:cs="Times New Roman"/>
          <w:szCs w:val="24"/>
        </w:rPr>
        <w:t xml:space="preserve">A within-participant repeated-measures study design was employed to assess the </w:t>
      </w:r>
      <w:r w:rsidR="00DE35CA" w:rsidRPr="00EB47F2">
        <w:rPr>
          <w:rFonts w:cs="Times New Roman"/>
          <w:szCs w:val="24"/>
        </w:rPr>
        <w:t>v</w:t>
      </w:r>
      <w:r w:rsidRPr="00EB47F2">
        <w:rPr>
          <w:rFonts w:cs="Times New Roman"/>
          <w:szCs w:val="24"/>
        </w:rPr>
        <w:t>GRF dependent variables o</w:t>
      </w:r>
      <w:r w:rsidR="006B2F5B" w:rsidRPr="00EB47F2">
        <w:rPr>
          <w:rFonts w:cs="Times New Roman"/>
          <w:szCs w:val="24"/>
        </w:rPr>
        <w:t>f five British Army foot-drills</w:t>
      </w:r>
      <w:r w:rsidR="00DE35CA" w:rsidRPr="00EB47F2">
        <w:rPr>
          <w:rFonts w:cs="Times New Roman"/>
          <w:szCs w:val="24"/>
        </w:rPr>
        <w:t xml:space="preserve"> involving;</w:t>
      </w:r>
      <w:r w:rsidR="00A7684F" w:rsidRPr="00EB47F2">
        <w:rPr>
          <w:rFonts w:cs="Times New Roman"/>
          <w:szCs w:val="24"/>
        </w:rPr>
        <w:t xml:space="preserve"> stand-at-</w:t>
      </w:r>
      <w:r w:rsidR="009B2B52" w:rsidRPr="00EB47F2">
        <w:rPr>
          <w:rFonts w:cs="Times New Roman"/>
          <w:szCs w:val="24"/>
        </w:rPr>
        <w:t>attention [</w:t>
      </w:r>
      <w:r w:rsidRPr="00EB47F2">
        <w:rPr>
          <w:rFonts w:cs="Times New Roman"/>
          <w:szCs w:val="24"/>
        </w:rPr>
        <w:t>Sa</w:t>
      </w:r>
      <w:r w:rsidR="009B2B52" w:rsidRPr="00EB47F2">
        <w:rPr>
          <w:rFonts w:cs="Times New Roman"/>
          <w:szCs w:val="24"/>
        </w:rPr>
        <w:t>A]</w:t>
      </w:r>
      <w:r w:rsidRPr="00EB47F2">
        <w:rPr>
          <w:rFonts w:cs="Times New Roman"/>
          <w:szCs w:val="24"/>
        </w:rPr>
        <w:t>, stand</w:t>
      </w:r>
      <w:r w:rsidR="00A7684F" w:rsidRPr="00EB47F2">
        <w:rPr>
          <w:rFonts w:cs="Times New Roman"/>
          <w:szCs w:val="24"/>
        </w:rPr>
        <w:t>-at-ease [SaE], quick-</w:t>
      </w:r>
      <w:r w:rsidR="009B2B52" w:rsidRPr="00EB47F2">
        <w:rPr>
          <w:rFonts w:cs="Times New Roman"/>
          <w:szCs w:val="24"/>
        </w:rPr>
        <w:t>march [QM]</w:t>
      </w:r>
      <w:r w:rsidRPr="00EB47F2">
        <w:rPr>
          <w:rFonts w:cs="Times New Roman"/>
          <w:szCs w:val="24"/>
        </w:rPr>
        <w:t>, h</w:t>
      </w:r>
      <w:r w:rsidR="006B2F5B" w:rsidRPr="00EB47F2">
        <w:rPr>
          <w:rFonts w:cs="Times New Roman"/>
          <w:szCs w:val="24"/>
        </w:rPr>
        <w:t xml:space="preserve">alt, and a </w:t>
      </w:r>
      <w:r w:rsidR="00375DCC" w:rsidRPr="00EB47F2">
        <w:rPr>
          <w:rFonts w:cs="Times New Roman"/>
          <w:szCs w:val="24"/>
        </w:rPr>
        <w:t>normal walking gait. Eight trials of a normal walk were collected to act as a comparison with the vGRF and temporal data of QM</w:t>
      </w:r>
      <w:r w:rsidR="00052E89" w:rsidRPr="00EB47F2">
        <w:rPr>
          <w:rFonts w:cs="Times New Roman"/>
          <w:szCs w:val="24"/>
        </w:rPr>
        <w:t xml:space="preserve"> based on similarities in biomechanical movement patterns</w:t>
      </w:r>
      <w:r w:rsidR="00375DCC" w:rsidRPr="00EB47F2">
        <w:rPr>
          <w:rFonts w:cs="Times New Roman"/>
          <w:szCs w:val="24"/>
        </w:rPr>
        <w:t xml:space="preserve">. </w:t>
      </w:r>
      <w:r w:rsidR="00DE35CA" w:rsidRPr="00EB47F2">
        <w:rPr>
          <w:rFonts w:cs="Times New Roman"/>
          <w:szCs w:val="24"/>
        </w:rPr>
        <w:t xml:space="preserve">The </w:t>
      </w:r>
      <w:r w:rsidR="0065343C" w:rsidRPr="00EB47F2">
        <w:rPr>
          <w:rFonts w:cs="Times New Roman"/>
          <w:szCs w:val="24"/>
        </w:rPr>
        <w:t>v</w:t>
      </w:r>
      <w:r w:rsidR="003F64BC" w:rsidRPr="00EB47F2">
        <w:rPr>
          <w:rFonts w:cs="Times New Roman"/>
          <w:szCs w:val="24"/>
        </w:rPr>
        <w:t>GRF and temporal parameters</w:t>
      </w:r>
      <w:r w:rsidR="00DE35CA" w:rsidRPr="00EB47F2">
        <w:rPr>
          <w:rFonts w:cs="Times New Roman"/>
          <w:szCs w:val="24"/>
        </w:rPr>
        <w:t xml:space="preserve"> of each foot-drill were assessed </w:t>
      </w:r>
      <w:r w:rsidR="0016491B" w:rsidRPr="00EB47F2">
        <w:rPr>
          <w:rFonts w:cs="Times New Roman"/>
          <w:szCs w:val="24"/>
        </w:rPr>
        <w:t>across three different types of standa</w:t>
      </w:r>
      <w:r w:rsidR="00503B27" w:rsidRPr="00EB47F2">
        <w:rPr>
          <w:rFonts w:cs="Times New Roman"/>
          <w:szCs w:val="24"/>
        </w:rPr>
        <w:t xml:space="preserve">rd issue British Army footwear. </w:t>
      </w:r>
      <w:r w:rsidR="006F245F" w:rsidRPr="00EB47F2">
        <w:rPr>
          <w:rFonts w:cs="Times New Roman"/>
          <w:szCs w:val="24"/>
        </w:rPr>
        <w:t xml:space="preserve">The allocation of footwear was counterbalanced for each day of testing. </w:t>
      </w:r>
      <w:r w:rsidR="0016491B" w:rsidRPr="00EB47F2">
        <w:rPr>
          <w:rFonts w:cs="Times New Roman"/>
          <w:szCs w:val="24"/>
        </w:rPr>
        <w:t>A Kistler fo</w:t>
      </w:r>
      <w:r w:rsidR="009B2B52" w:rsidRPr="00EB47F2">
        <w:rPr>
          <w:rFonts w:cs="Times New Roman"/>
          <w:szCs w:val="24"/>
        </w:rPr>
        <w:t>rce plate [</w:t>
      </w:r>
      <w:r w:rsidR="0016491B" w:rsidRPr="00EB47F2">
        <w:rPr>
          <w:rFonts w:cs="Times New Roman"/>
          <w:szCs w:val="24"/>
        </w:rPr>
        <w:t>Kistler Inst</w:t>
      </w:r>
      <w:r w:rsidR="009B2B52" w:rsidRPr="00EB47F2">
        <w:rPr>
          <w:rFonts w:cs="Times New Roman"/>
          <w:szCs w:val="24"/>
        </w:rPr>
        <w:t>ruments AG, 9281CA, Switzerland]</w:t>
      </w:r>
      <w:r w:rsidR="0016491B" w:rsidRPr="00EB47F2">
        <w:rPr>
          <w:rFonts w:cs="Times New Roman"/>
          <w:szCs w:val="24"/>
        </w:rPr>
        <w:t xml:space="preserve"> </w:t>
      </w:r>
      <w:r w:rsidR="00503B27" w:rsidRPr="00EB47F2">
        <w:rPr>
          <w:rFonts w:cs="Times New Roman"/>
          <w:szCs w:val="24"/>
        </w:rPr>
        <w:t>flush with</w:t>
      </w:r>
      <w:r w:rsidR="00B5174F" w:rsidRPr="00EB47F2">
        <w:rPr>
          <w:rFonts w:cs="Times New Roman"/>
          <w:szCs w:val="24"/>
        </w:rPr>
        <w:t xml:space="preserve"> the lab floor</w:t>
      </w:r>
      <w:r w:rsidR="005D29C1" w:rsidRPr="00EB47F2">
        <w:rPr>
          <w:rFonts w:cs="Times New Roman"/>
          <w:szCs w:val="24"/>
        </w:rPr>
        <w:t xml:space="preserve"> [Force plate dimensions: 600mm x 400mm x 100mm]</w:t>
      </w:r>
      <w:r w:rsidR="00B5174F" w:rsidRPr="00EB47F2">
        <w:rPr>
          <w:rFonts w:cs="Times New Roman"/>
          <w:szCs w:val="24"/>
        </w:rPr>
        <w:t xml:space="preserve"> situated in a 10-m walkway </w:t>
      </w:r>
      <w:r w:rsidR="0016491B" w:rsidRPr="00EB47F2">
        <w:rPr>
          <w:rFonts w:cs="Times New Roman"/>
          <w:szCs w:val="24"/>
        </w:rPr>
        <w:t xml:space="preserve">was </w:t>
      </w:r>
      <w:r w:rsidR="00503B27" w:rsidRPr="00EB47F2">
        <w:rPr>
          <w:rFonts w:cs="Times New Roman"/>
          <w:szCs w:val="24"/>
        </w:rPr>
        <w:t>used</w:t>
      </w:r>
      <w:r w:rsidR="0016491B" w:rsidRPr="00EB47F2">
        <w:rPr>
          <w:rFonts w:cs="Times New Roman"/>
          <w:szCs w:val="24"/>
        </w:rPr>
        <w:t xml:space="preserve"> </w:t>
      </w:r>
      <w:r w:rsidR="00345EE4" w:rsidRPr="00EB47F2">
        <w:rPr>
          <w:rFonts w:cs="Times New Roman"/>
          <w:szCs w:val="24"/>
        </w:rPr>
        <w:t xml:space="preserve">to measure and record </w:t>
      </w:r>
      <w:r w:rsidR="00777760" w:rsidRPr="00EB47F2">
        <w:rPr>
          <w:rFonts w:cs="Times New Roman"/>
          <w:szCs w:val="24"/>
        </w:rPr>
        <w:t>peak vGRF</w:t>
      </w:r>
      <w:r w:rsidR="00345EE4" w:rsidRPr="00EB47F2">
        <w:rPr>
          <w:rFonts w:cs="Times New Roman"/>
          <w:szCs w:val="24"/>
        </w:rPr>
        <w:t>,</w:t>
      </w:r>
      <w:r w:rsidR="0056452C" w:rsidRPr="00EB47F2">
        <w:rPr>
          <w:rFonts w:cs="Times New Roman"/>
          <w:szCs w:val="24"/>
        </w:rPr>
        <w:t xml:space="preserve"> peak vertical </w:t>
      </w:r>
      <w:r w:rsidR="00777760" w:rsidRPr="00EB47F2">
        <w:rPr>
          <w:rFonts w:cs="Times New Roman"/>
          <w:szCs w:val="24"/>
        </w:rPr>
        <w:t xml:space="preserve">RFD, and </w:t>
      </w:r>
      <w:r w:rsidR="0056452C" w:rsidRPr="00EB47F2">
        <w:rPr>
          <w:rFonts w:cs="Times New Roman"/>
          <w:szCs w:val="24"/>
        </w:rPr>
        <w:t>TTP</w:t>
      </w:r>
      <w:r w:rsidR="00A7684F" w:rsidRPr="00EB47F2">
        <w:rPr>
          <w:rFonts w:cs="Times New Roman"/>
          <w:szCs w:val="24"/>
        </w:rPr>
        <w:t>. Study</w:t>
      </w:r>
      <w:r w:rsidR="00345EE4" w:rsidRPr="00EB47F2">
        <w:rPr>
          <w:rFonts w:cs="Times New Roman"/>
          <w:szCs w:val="24"/>
        </w:rPr>
        <w:t xml:space="preserve"> participant</w:t>
      </w:r>
      <w:r w:rsidR="00A7684F" w:rsidRPr="00EB47F2">
        <w:rPr>
          <w:rFonts w:cs="Times New Roman"/>
          <w:szCs w:val="24"/>
        </w:rPr>
        <w:t>s</w:t>
      </w:r>
      <w:r w:rsidR="00345EE4" w:rsidRPr="00EB47F2">
        <w:rPr>
          <w:rFonts w:cs="Times New Roman"/>
          <w:szCs w:val="24"/>
        </w:rPr>
        <w:t xml:space="preserve"> attended the lab on three non-consecutive days with 24</w:t>
      </w:r>
      <w:r w:rsidR="00221078" w:rsidRPr="00EB47F2">
        <w:rPr>
          <w:rFonts w:cs="Times New Roman"/>
          <w:szCs w:val="24"/>
        </w:rPr>
        <w:t>-</w:t>
      </w:r>
      <w:r w:rsidR="00421B79" w:rsidRPr="00EB47F2">
        <w:rPr>
          <w:rFonts w:cs="Times New Roman"/>
          <w:szCs w:val="24"/>
        </w:rPr>
        <w:t xml:space="preserve">hours separating each test day. </w:t>
      </w:r>
      <w:r w:rsidR="00AB1372" w:rsidRPr="00EB47F2">
        <w:rPr>
          <w:rFonts w:cs="Times New Roman"/>
          <w:szCs w:val="24"/>
        </w:rPr>
        <w:t xml:space="preserve">Each testing session was conducted at the same time of day and performed under the instruction and guidance of the same researcher. </w:t>
      </w:r>
    </w:p>
    <w:p w14:paraId="209A759C" w14:textId="1D9862C5" w:rsidR="00DE5B98" w:rsidRPr="00EB47F2" w:rsidRDefault="00C652D6" w:rsidP="003A0BE7">
      <w:pPr>
        <w:spacing w:line="480" w:lineRule="auto"/>
        <w:jc w:val="both"/>
        <w:rPr>
          <w:rFonts w:cs="Times New Roman"/>
          <w:szCs w:val="24"/>
        </w:rPr>
      </w:pPr>
      <w:r w:rsidRPr="00EB47F2">
        <w:rPr>
          <w:rFonts w:cs="Times New Roman"/>
          <w:szCs w:val="24"/>
        </w:rPr>
        <w:lastRenderedPageBreak/>
        <w:t>Each participant performed a standardise</w:t>
      </w:r>
      <w:r w:rsidR="00D96490" w:rsidRPr="00EB47F2">
        <w:rPr>
          <w:rFonts w:cs="Times New Roman"/>
          <w:szCs w:val="24"/>
        </w:rPr>
        <w:t>d</w:t>
      </w:r>
      <w:r w:rsidRPr="00EB47F2">
        <w:rPr>
          <w:rFonts w:cs="Times New Roman"/>
          <w:szCs w:val="24"/>
        </w:rPr>
        <w:t xml:space="preserve"> 10-min warm up consisting</w:t>
      </w:r>
      <w:r w:rsidR="009B2B52" w:rsidRPr="00EB47F2">
        <w:rPr>
          <w:rFonts w:cs="Times New Roman"/>
          <w:szCs w:val="24"/>
        </w:rPr>
        <w:t xml:space="preserve"> </w:t>
      </w:r>
      <w:r w:rsidR="00C46A0D" w:rsidRPr="00EB47F2">
        <w:rPr>
          <w:rFonts w:cs="Times New Roman"/>
          <w:szCs w:val="24"/>
        </w:rPr>
        <w:t xml:space="preserve">of </w:t>
      </w:r>
      <w:r w:rsidRPr="00EB47F2">
        <w:rPr>
          <w:rFonts w:cs="Times New Roman"/>
          <w:szCs w:val="24"/>
        </w:rPr>
        <w:t xml:space="preserve">dynamic lower-limb bodyweight exercises, namely, variations of the lunge and </w:t>
      </w:r>
      <w:r w:rsidR="002E3DAA" w:rsidRPr="00EB47F2">
        <w:rPr>
          <w:rFonts w:cs="Times New Roman"/>
          <w:szCs w:val="24"/>
        </w:rPr>
        <w:t xml:space="preserve">bilateral </w:t>
      </w:r>
      <w:r w:rsidR="00E331EC" w:rsidRPr="00EB47F2">
        <w:rPr>
          <w:rFonts w:cs="Times New Roman"/>
          <w:szCs w:val="24"/>
        </w:rPr>
        <w:t>squat</w:t>
      </w:r>
      <w:r w:rsidR="003A0BE7" w:rsidRPr="00EB47F2">
        <w:rPr>
          <w:rFonts w:cs="Times New Roman"/>
          <w:szCs w:val="24"/>
        </w:rPr>
        <w:t xml:space="preserve">. </w:t>
      </w:r>
      <w:r w:rsidR="00AF3AE6" w:rsidRPr="00EB47F2">
        <w:rPr>
          <w:rFonts w:cs="Times New Roman"/>
          <w:szCs w:val="24"/>
        </w:rPr>
        <w:t xml:space="preserve">Preceding the collection of foot-drill </w:t>
      </w:r>
      <w:r w:rsidR="00B85AF0" w:rsidRPr="00EB47F2">
        <w:rPr>
          <w:rFonts w:cs="Times New Roman"/>
          <w:szCs w:val="24"/>
        </w:rPr>
        <w:t>v</w:t>
      </w:r>
      <w:r w:rsidR="00AF3AE6" w:rsidRPr="00EB47F2">
        <w:rPr>
          <w:rFonts w:cs="Times New Roman"/>
          <w:szCs w:val="24"/>
        </w:rPr>
        <w:t>GRF</w:t>
      </w:r>
      <w:r w:rsidR="003F64BC" w:rsidRPr="00EB47F2">
        <w:rPr>
          <w:rFonts w:cs="Times New Roman"/>
          <w:szCs w:val="24"/>
        </w:rPr>
        <w:t xml:space="preserve"> and temporal</w:t>
      </w:r>
      <w:r w:rsidR="00AF3AE6" w:rsidRPr="00EB47F2">
        <w:rPr>
          <w:rFonts w:cs="Times New Roman"/>
          <w:szCs w:val="24"/>
        </w:rPr>
        <w:t xml:space="preserve"> data, a single familiarisation session was conducted</w:t>
      </w:r>
      <w:r w:rsidR="005D29C1" w:rsidRPr="00EB47F2">
        <w:rPr>
          <w:rFonts w:cs="Times New Roman"/>
          <w:szCs w:val="24"/>
        </w:rPr>
        <w:t xml:space="preserve"> on the first day of testing</w:t>
      </w:r>
      <w:r w:rsidR="00723802" w:rsidRPr="00EB47F2">
        <w:rPr>
          <w:rFonts w:cs="Times New Roman"/>
          <w:szCs w:val="24"/>
        </w:rPr>
        <w:t>, whereby</w:t>
      </w:r>
      <w:r w:rsidR="00AF3AE6" w:rsidRPr="00EB47F2">
        <w:rPr>
          <w:rFonts w:cs="Times New Roman"/>
          <w:szCs w:val="24"/>
        </w:rPr>
        <w:t xml:space="preserve"> each participant performe</w:t>
      </w:r>
      <w:r w:rsidR="00735332" w:rsidRPr="00EB47F2">
        <w:rPr>
          <w:rFonts w:cs="Times New Roman"/>
          <w:szCs w:val="24"/>
        </w:rPr>
        <w:t>d ten trials of each foot-drill</w:t>
      </w:r>
      <w:r w:rsidR="00276C0B" w:rsidRPr="00EB47F2">
        <w:rPr>
          <w:rFonts w:cs="Times New Roman"/>
          <w:szCs w:val="24"/>
          <w:vertAlign w:val="superscript"/>
        </w:rPr>
        <w:t>24</w:t>
      </w:r>
      <w:r w:rsidR="00735332" w:rsidRPr="00EB47F2">
        <w:rPr>
          <w:rFonts w:cs="Times New Roman"/>
          <w:szCs w:val="24"/>
        </w:rPr>
        <w:t>.</w:t>
      </w:r>
      <w:r w:rsidR="00735332" w:rsidRPr="00EB47F2">
        <w:rPr>
          <w:rFonts w:ascii="Times New Roman" w:hAnsi="Times New Roman" w:cs="Times New Roman"/>
          <w:szCs w:val="24"/>
        </w:rPr>
        <w:t xml:space="preserve"> </w:t>
      </w:r>
      <w:r w:rsidR="009E4E2B" w:rsidRPr="00EB47F2">
        <w:rPr>
          <w:rFonts w:cs="Times New Roman"/>
          <w:szCs w:val="24"/>
        </w:rPr>
        <w:t>Post familiarisation and a 15min recovery period,</w:t>
      </w:r>
      <w:r w:rsidR="00C63119" w:rsidRPr="00EB47F2">
        <w:rPr>
          <w:rFonts w:cs="Times New Roman"/>
          <w:szCs w:val="24"/>
        </w:rPr>
        <w:t xml:space="preserve"> a total of eight </w:t>
      </w:r>
      <w:r w:rsidR="00143584" w:rsidRPr="00EB47F2">
        <w:rPr>
          <w:rFonts w:cs="Times New Roman"/>
          <w:szCs w:val="24"/>
        </w:rPr>
        <w:t xml:space="preserve">trials </w:t>
      </w:r>
      <w:r w:rsidR="00C63119" w:rsidRPr="00EB47F2">
        <w:rPr>
          <w:rFonts w:cs="Times New Roman"/>
          <w:szCs w:val="24"/>
        </w:rPr>
        <w:t xml:space="preserve">per foot-drill were collected, as it has been </w:t>
      </w:r>
      <w:r w:rsidR="00143584" w:rsidRPr="00EB47F2">
        <w:rPr>
          <w:rFonts w:cs="Times New Roman"/>
          <w:szCs w:val="24"/>
        </w:rPr>
        <w:t>demonstrated that a minimum of eight-trials is required to produce accurate a</w:t>
      </w:r>
      <w:r w:rsidR="003F64BC" w:rsidRPr="00EB47F2">
        <w:rPr>
          <w:rFonts w:cs="Times New Roman"/>
          <w:szCs w:val="24"/>
        </w:rPr>
        <w:t xml:space="preserve">nd stable levels of foot-drill </w:t>
      </w:r>
      <w:r w:rsidR="00B85AF0" w:rsidRPr="00EB47F2">
        <w:rPr>
          <w:rFonts w:cs="Times New Roman"/>
          <w:szCs w:val="24"/>
        </w:rPr>
        <w:t>v</w:t>
      </w:r>
      <w:r w:rsidR="00143584" w:rsidRPr="00EB47F2">
        <w:rPr>
          <w:rFonts w:cs="Times New Roman"/>
          <w:szCs w:val="24"/>
        </w:rPr>
        <w:t>GRF data [CV</w:t>
      </w:r>
      <w:r w:rsidR="00143584" w:rsidRPr="00EB47F2">
        <w:rPr>
          <w:rFonts w:cs="Times New Roman"/>
          <w:szCs w:val="24"/>
          <w:vertAlign w:val="subscript"/>
        </w:rPr>
        <w:t>te</w:t>
      </w:r>
      <w:r w:rsidR="003A0BE7" w:rsidRPr="00EB47F2">
        <w:rPr>
          <w:rFonts w:cs="Times New Roman"/>
          <w:szCs w:val="24"/>
        </w:rPr>
        <w:t>% &lt;10%, ICC &gt; 0.75]</w:t>
      </w:r>
      <w:r w:rsidR="00276C0B" w:rsidRPr="00EB47F2">
        <w:rPr>
          <w:rFonts w:cs="Times New Roman"/>
          <w:szCs w:val="24"/>
          <w:vertAlign w:val="superscript"/>
        </w:rPr>
        <w:t>24</w:t>
      </w:r>
      <w:r w:rsidR="003A0BE7" w:rsidRPr="00EB47F2">
        <w:rPr>
          <w:rFonts w:cs="Times New Roman"/>
          <w:szCs w:val="24"/>
        </w:rPr>
        <w:t xml:space="preserve">. </w:t>
      </w:r>
      <w:r w:rsidR="00B5174F" w:rsidRPr="00EB47F2">
        <w:rPr>
          <w:rFonts w:cs="Times New Roman"/>
          <w:szCs w:val="24"/>
        </w:rPr>
        <w:t>The force plate was interfaced with BioWare 3.2.5 software a</w:t>
      </w:r>
      <w:r w:rsidR="00D63BDC" w:rsidRPr="00EB47F2">
        <w:rPr>
          <w:rFonts w:cs="Times New Roman"/>
          <w:szCs w:val="24"/>
        </w:rPr>
        <w:t>nd set at a sampling frequency [fs]</w:t>
      </w:r>
      <w:r w:rsidR="00B5174F" w:rsidRPr="00EB47F2">
        <w:rPr>
          <w:rFonts w:cs="Times New Roman"/>
          <w:szCs w:val="24"/>
        </w:rPr>
        <w:t xml:space="preserve"> of 1000Hz, with each foot-drill </w:t>
      </w:r>
      <w:r w:rsidR="003F64BC" w:rsidRPr="00EB47F2">
        <w:rPr>
          <w:rFonts w:cs="Times New Roman"/>
          <w:szCs w:val="24"/>
        </w:rPr>
        <w:t>recorded for a maximum of 3-</w:t>
      </w:r>
      <w:r w:rsidR="00B5174F" w:rsidRPr="00EB47F2">
        <w:rPr>
          <w:rFonts w:cs="Times New Roman"/>
          <w:szCs w:val="24"/>
        </w:rPr>
        <w:t xml:space="preserve">sec.  </w:t>
      </w:r>
      <w:r w:rsidR="00C81B6D" w:rsidRPr="00EB47F2">
        <w:rPr>
          <w:rFonts w:cs="Times New Roman"/>
          <w:szCs w:val="24"/>
        </w:rPr>
        <w:t xml:space="preserve">The foot-drill </w:t>
      </w:r>
      <w:r w:rsidR="00B85AF0" w:rsidRPr="00EB47F2">
        <w:rPr>
          <w:rFonts w:cs="Times New Roman"/>
          <w:szCs w:val="24"/>
        </w:rPr>
        <w:t>v</w:t>
      </w:r>
      <w:r w:rsidR="00C81B6D" w:rsidRPr="00EB47F2">
        <w:rPr>
          <w:rFonts w:cs="Times New Roman"/>
          <w:szCs w:val="24"/>
        </w:rPr>
        <w:t xml:space="preserve">GRF </w:t>
      </w:r>
      <w:r w:rsidR="003F64BC" w:rsidRPr="00EB47F2">
        <w:rPr>
          <w:rFonts w:cs="Times New Roman"/>
          <w:szCs w:val="24"/>
        </w:rPr>
        <w:t xml:space="preserve">and temporal </w:t>
      </w:r>
      <w:r w:rsidR="00C81B6D" w:rsidRPr="00EB47F2">
        <w:rPr>
          <w:rFonts w:cs="Times New Roman"/>
          <w:szCs w:val="24"/>
        </w:rPr>
        <w:t xml:space="preserve">data </w:t>
      </w:r>
      <w:r w:rsidR="00C81B6D" w:rsidRPr="00EB47F2">
        <w:rPr>
          <w:rFonts w:cs="Times New Roman"/>
          <w:szCs w:val="24"/>
          <w:lang w:val="en-US"/>
        </w:rPr>
        <w:t>were collected using an eight channel 16-bit analog to digital con</w:t>
      </w:r>
      <w:r w:rsidR="009B2B52" w:rsidRPr="00EB47F2">
        <w:rPr>
          <w:rFonts w:cs="Times New Roman"/>
          <w:szCs w:val="24"/>
          <w:lang w:val="en-US"/>
        </w:rPr>
        <w:t>verter [Qualisys, 8128, Sweden]</w:t>
      </w:r>
      <w:r w:rsidR="00C81B6D" w:rsidRPr="00EB47F2">
        <w:rPr>
          <w:rFonts w:cs="Times New Roman"/>
          <w:szCs w:val="24"/>
          <w:lang w:val="en-US"/>
        </w:rPr>
        <w:t>.</w:t>
      </w:r>
      <w:r w:rsidR="00C81B6D" w:rsidRPr="00EB47F2">
        <w:rPr>
          <w:rFonts w:cs="Times New Roman"/>
          <w:szCs w:val="24"/>
        </w:rPr>
        <w:t xml:space="preserve"> </w:t>
      </w:r>
      <w:r w:rsidR="00A66E51" w:rsidRPr="00EB47F2">
        <w:rPr>
          <w:rFonts w:cs="Times New Roman"/>
          <w:szCs w:val="24"/>
        </w:rPr>
        <w:t>A 90-</w:t>
      </w:r>
      <w:r w:rsidR="00862C70" w:rsidRPr="00EB47F2">
        <w:rPr>
          <w:rFonts w:cs="Times New Roman"/>
          <w:szCs w:val="24"/>
        </w:rPr>
        <w:t>sec recovery p</w:t>
      </w:r>
      <w:r w:rsidR="006B2F5B" w:rsidRPr="00EB47F2">
        <w:rPr>
          <w:rFonts w:cs="Times New Roman"/>
          <w:szCs w:val="24"/>
        </w:rPr>
        <w:t>eriod between each trial</w:t>
      </w:r>
      <w:r w:rsidR="003F64BC" w:rsidRPr="00EB47F2">
        <w:rPr>
          <w:rFonts w:cs="Times New Roman"/>
          <w:szCs w:val="24"/>
        </w:rPr>
        <w:t xml:space="preserve"> and a 15-</w:t>
      </w:r>
      <w:r w:rsidR="00862C70" w:rsidRPr="00EB47F2">
        <w:rPr>
          <w:rFonts w:cs="Times New Roman"/>
          <w:szCs w:val="24"/>
        </w:rPr>
        <w:t>min recovery b</w:t>
      </w:r>
      <w:r w:rsidR="00FB6D4E" w:rsidRPr="00EB47F2">
        <w:rPr>
          <w:rFonts w:cs="Times New Roman"/>
          <w:szCs w:val="24"/>
        </w:rPr>
        <w:t xml:space="preserve">etween foot-drills was employed. </w:t>
      </w:r>
      <w:r w:rsidR="00B85AF0" w:rsidRPr="00EB47F2">
        <w:rPr>
          <w:rFonts w:cs="Times New Roman"/>
          <w:szCs w:val="24"/>
        </w:rPr>
        <w:t xml:space="preserve">All footwear used for analysis in the present study was unworn prior </w:t>
      </w:r>
      <w:r w:rsidR="0065343C" w:rsidRPr="00EB47F2">
        <w:rPr>
          <w:rFonts w:cs="Times New Roman"/>
          <w:szCs w:val="24"/>
        </w:rPr>
        <w:t xml:space="preserve">to </w:t>
      </w:r>
      <w:r w:rsidR="00B85AF0" w:rsidRPr="00EB47F2">
        <w:rPr>
          <w:rFonts w:cs="Times New Roman"/>
          <w:szCs w:val="24"/>
        </w:rPr>
        <w:t xml:space="preserve">data collection, eliminating the influence of retrospective wear on foot-drill data. </w:t>
      </w:r>
      <w:r w:rsidR="00EB5604" w:rsidRPr="00EB47F2">
        <w:rPr>
          <w:rFonts w:cs="Times New Roman"/>
          <w:szCs w:val="24"/>
        </w:rPr>
        <w:t xml:space="preserve">Trials were discarded and repeated if </w:t>
      </w:r>
      <w:r w:rsidR="00CF31CC" w:rsidRPr="00EB47F2">
        <w:rPr>
          <w:rFonts w:cs="Times New Roman"/>
          <w:szCs w:val="24"/>
        </w:rPr>
        <w:t>targeting</w:t>
      </w:r>
      <w:r w:rsidR="00CF31CC" w:rsidRPr="00EB47F2">
        <w:rPr>
          <w:rFonts w:cs="Times New Roman"/>
          <w:szCs w:val="24"/>
          <w:vertAlign w:val="superscript"/>
        </w:rPr>
        <w:t>5</w:t>
      </w:r>
      <w:r w:rsidR="00CF31CC" w:rsidRPr="00EB47F2">
        <w:rPr>
          <w:rFonts w:cs="Times New Roman"/>
          <w:szCs w:val="24"/>
        </w:rPr>
        <w:t xml:space="preserve"> and/or </w:t>
      </w:r>
      <w:r w:rsidR="00EB5604" w:rsidRPr="00EB47F2">
        <w:rPr>
          <w:rFonts w:cs="Times New Roman"/>
          <w:szCs w:val="24"/>
        </w:rPr>
        <w:t xml:space="preserve">adjustments in key performance markers </w:t>
      </w:r>
      <w:r w:rsidR="00B34D35" w:rsidRPr="00EB47F2">
        <w:rPr>
          <w:rFonts w:cs="Times New Roman"/>
          <w:szCs w:val="24"/>
        </w:rPr>
        <w:t>of foot-drill were</w:t>
      </w:r>
      <w:r w:rsidR="000659A8" w:rsidRPr="00EB47F2">
        <w:rPr>
          <w:rFonts w:cs="Times New Roman"/>
          <w:szCs w:val="24"/>
        </w:rPr>
        <w:t xml:space="preserve"> observed. </w:t>
      </w:r>
    </w:p>
    <w:p w14:paraId="34FBBD30" w14:textId="77777777" w:rsidR="00DE5B98" w:rsidRPr="00C63119" w:rsidRDefault="00DE5B98" w:rsidP="00DE5B98">
      <w:pPr>
        <w:spacing w:line="240" w:lineRule="auto"/>
        <w:jc w:val="both"/>
        <w:rPr>
          <w:rFonts w:cs="Times New Roman"/>
        </w:rPr>
      </w:pPr>
      <w:r w:rsidRPr="00C63119">
        <w:rPr>
          <w:rFonts w:cs="Times New Roman"/>
          <w:b/>
        </w:rPr>
        <w:t>Figure 1</w:t>
      </w:r>
      <w:r w:rsidRPr="00C63119">
        <w:rPr>
          <w:rFonts w:cs="Times New Roman"/>
        </w:rPr>
        <w:t xml:space="preserve"> – British Army Standard Issue Footwear </w:t>
      </w:r>
    </w:p>
    <w:p w14:paraId="38959FE6" w14:textId="77777777" w:rsidR="00DE5B98" w:rsidRDefault="00DE5B98" w:rsidP="00DE5B98">
      <w:pPr>
        <w:spacing w:line="480" w:lineRule="auto"/>
        <w:jc w:val="both"/>
        <w:rPr>
          <w:rFonts w:ascii="Calibri" w:hAnsi="Calibri" w:cs="Arial"/>
        </w:rPr>
      </w:pPr>
      <w:r w:rsidRPr="003A0BE7">
        <w:rPr>
          <w:rFonts w:ascii="Calibri" w:hAnsi="Calibri" w:cs="Arial"/>
          <w:noProof/>
          <w:lang w:eastAsia="en-GB"/>
        </w:rPr>
        <w:drawing>
          <wp:anchor distT="0" distB="0" distL="114300" distR="114300" simplePos="0" relativeHeight="251661312" behindDoc="0" locked="0" layoutInCell="1" allowOverlap="1" wp14:anchorId="4F6101D5" wp14:editId="5790394C">
            <wp:simplePos x="0" y="0"/>
            <wp:positionH relativeFrom="margin">
              <wp:posOffset>0</wp:posOffset>
            </wp:positionH>
            <wp:positionV relativeFrom="paragraph">
              <wp:posOffset>76200</wp:posOffset>
            </wp:positionV>
            <wp:extent cx="1819275" cy="1019175"/>
            <wp:effectExtent l="76200" t="76200" r="142875" b="142875"/>
            <wp:wrapNone/>
            <wp:docPr id="6"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1019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A0BE7">
        <w:rPr>
          <w:rFonts w:ascii="Calibri" w:hAnsi="Calibri" w:cs="Arial"/>
          <w:noProof/>
          <w:lang w:eastAsia="en-GB"/>
        </w:rPr>
        <w:drawing>
          <wp:anchor distT="0" distB="0" distL="114300" distR="114300" simplePos="0" relativeHeight="251659264" behindDoc="0" locked="0" layoutInCell="1" allowOverlap="1" wp14:anchorId="52F2FF2F" wp14:editId="4F34A177">
            <wp:simplePos x="0" y="0"/>
            <wp:positionH relativeFrom="margin">
              <wp:posOffset>1885315</wp:posOffset>
            </wp:positionH>
            <wp:positionV relativeFrom="paragraph">
              <wp:posOffset>75565</wp:posOffset>
            </wp:positionV>
            <wp:extent cx="1800225" cy="1019175"/>
            <wp:effectExtent l="76200" t="76200" r="142875" b="142875"/>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1019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A0BE7">
        <w:rPr>
          <w:rFonts w:ascii="Calibri" w:hAnsi="Calibri" w:cs="Arial"/>
          <w:noProof/>
          <w:lang w:eastAsia="en-GB"/>
        </w:rPr>
        <w:drawing>
          <wp:anchor distT="0" distB="0" distL="114300" distR="114300" simplePos="0" relativeHeight="251660288" behindDoc="0" locked="0" layoutInCell="1" allowOverlap="1" wp14:anchorId="31232195" wp14:editId="2BCC1251">
            <wp:simplePos x="0" y="0"/>
            <wp:positionH relativeFrom="margin">
              <wp:posOffset>3750310</wp:posOffset>
            </wp:positionH>
            <wp:positionV relativeFrom="paragraph">
              <wp:posOffset>75565</wp:posOffset>
            </wp:positionV>
            <wp:extent cx="1762125" cy="1019175"/>
            <wp:effectExtent l="76200" t="76200" r="142875" b="142875"/>
            <wp:wrapNone/>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762125" cy="1019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F23FCA4" w14:textId="77777777" w:rsidR="00DE5B98" w:rsidRDefault="00DE5B98" w:rsidP="00DE5B98">
      <w:pPr>
        <w:spacing w:line="480" w:lineRule="auto"/>
        <w:jc w:val="both"/>
        <w:rPr>
          <w:rFonts w:ascii="Calibri" w:hAnsi="Calibri" w:cs="Arial"/>
        </w:rPr>
      </w:pPr>
    </w:p>
    <w:p w14:paraId="02A0015D" w14:textId="77777777" w:rsidR="00DE5B98" w:rsidRDefault="00DE5B98" w:rsidP="00DE5B98">
      <w:pPr>
        <w:spacing w:line="480" w:lineRule="auto"/>
        <w:jc w:val="both"/>
        <w:rPr>
          <w:rFonts w:ascii="Calibri" w:hAnsi="Calibri" w:cs="Arial"/>
        </w:rPr>
      </w:pPr>
      <w:r w:rsidRPr="00B85AF0">
        <w:rPr>
          <w:b/>
          <w:noProof/>
          <w:sz w:val="20"/>
          <w:lang w:eastAsia="en-GB"/>
        </w:rPr>
        <mc:AlternateContent>
          <mc:Choice Requires="wps">
            <w:drawing>
              <wp:anchor distT="45720" distB="45720" distL="114300" distR="114300" simplePos="0" relativeHeight="251662336" behindDoc="0" locked="0" layoutInCell="1" allowOverlap="1" wp14:anchorId="4EE78850" wp14:editId="23654B91">
                <wp:simplePos x="0" y="0"/>
                <wp:positionH relativeFrom="margin">
                  <wp:posOffset>-38100</wp:posOffset>
                </wp:positionH>
                <wp:positionV relativeFrom="paragraph">
                  <wp:posOffset>332105</wp:posOffset>
                </wp:positionV>
                <wp:extent cx="5705475" cy="59055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90550"/>
                        </a:xfrm>
                        <a:prstGeom prst="rect">
                          <a:avLst/>
                        </a:prstGeom>
                        <a:solidFill>
                          <a:srgbClr val="FFFFFF"/>
                        </a:solidFill>
                        <a:ln w="9525">
                          <a:noFill/>
                          <a:miter lim="800000"/>
                          <a:headEnd/>
                          <a:tailEnd/>
                        </a:ln>
                      </wps:spPr>
                      <wps:txbx>
                        <w:txbxContent>
                          <w:p w14:paraId="0CAFEEC7" w14:textId="77777777" w:rsidR="00DE5B98" w:rsidRPr="00C63119" w:rsidRDefault="00DE5B98" w:rsidP="00DE5B98">
                            <w:pPr>
                              <w:rPr>
                                <w:rFonts w:cs="Times New Roman"/>
                              </w:rPr>
                            </w:pPr>
                            <w:r w:rsidRPr="00C63119">
                              <w:rPr>
                                <w:rFonts w:cs="Times New Roman"/>
                                <w:b/>
                                <w:sz w:val="20"/>
                              </w:rPr>
                              <w:t>Figure 1</w:t>
                            </w:r>
                            <w:r w:rsidRPr="00C63119">
                              <w:rPr>
                                <w:rFonts w:cs="Times New Roman"/>
                                <w:sz w:val="20"/>
                              </w:rPr>
                              <w:t xml:space="preserve"> – </w:t>
                            </w:r>
                            <w:r w:rsidRPr="00C63119">
                              <w:rPr>
                                <w:rFonts w:cs="Times New Roman"/>
                                <w:sz w:val="20"/>
                                <w:szCs w:val="20"/>
                              </w:rPr>
                              <w:t>Depicts the three different types of standard issue British Army Footwear used in the present study. From left to right - Combat boot [CB], Ammo Boot [AB], and Hi-Tech Silver Shadow</w:t>
                            </w:r>
                            <w:r w:rsidRPr="00C63119">
                              <w:rPr>
                                <w:rFonts w:cs="Times New Roman"/>
                                <w:sz w:val="20"/>
                                <w:szCs w:val="20"/>
                                <w:vertAlign w:val="superscript"/>
                              </w:rPr>
                              <w:t>TM</w:t>
                            </w:r>
                            <w:r w:rsidRPr="00C63119">
                              <w:rPr>
                                <w:rFonts w:cs="Times New Roman"/>
                                <w:sz w:val="20"/>
                                <w:szCs w:val="20"/>
                              </w:rPr>
                              <w:t xml:space="preserve"> training shoe [TR].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78850" id="_x0000_t202" coordsize="21600,21600" o:spt="202" path="m,l,21600r21600,l21600,xe">
                <v:stroke joinstyle="miter"/>
                <v:path gradientshapeok="t" o:connecttype="rect"/>
              </v:shapetype>
              <v:shape id="Text Box 2" o:spid="_x0000_s1026" type="#_x0000_t202" style="position:absolute;left:0;text-align:left;margin-left:-3pt;margin-top:26.15pt;width:449.2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" stroked="f">
                <v:textbox>
                  <w:txbxContent>
                    <w:p w14:paraId="0CAFEEC7" w14:textId="77777777" w:rsidR="00DE5B98" w:rsidRPr="00C63119" w:rsidRDefault="00DE5B98" w:rsidP="00DE5B98">
                      <w:pPr>
                        <w:rPr>
                          <w:rFonts w:cs="Times New Roman"/>
                        </w:rPr>
                      </w:pPr>
                      <w:r w:rsidRPr="00C63119">
                        <w:rPr>
                          <w:rFonts w:cs="Times New Roman"/>
                          <w:b/>
                          <w:sz w:val="20"/>
                        </w:rPr>
                        <w:t>Figure 1</w:t>
                      </w:r>
                      <w:r w:rsidRPr="00C63119">
                        <w:rPr>
                          <w:rFonts w:cs="Times New Roman"/>
                          <w:sz w:val="20"/>
                        </w:rPr>
                        <w:t xml:space="preserve"> – </w:t>
                      </w:r>
                      <w:r w:rsidRPr="00C63119">
                        <w:rPr>
                          <w:rFonts w:cs="Times New Roman"/>
                          <w:sz w:val="20"/>
                          <w:szCs w:val="20"/>
                        </w:rPr>
                        <w:t>Depicts the three different types of standard issue British Army Footwear used in the present study. From left to right - Combat boot [CB], Ammo Boot [AB], and Hi-Tech Silver Shadow</w:t>
                      </w:r>
                      <w:r w:rsidRPr="00C63119">
                        <w:rPr>
                          <w:rFonts w:cs="Times New Roman"/>
                          <w:sz w:val="20"/>
                          <w:szCs w:val="20"/>
                          <w:vertAlign w:val="superscript"/>
                        </w:rPr>
                        <w:t>TM</w:t>
                      </w:r>
                      <w:r w:rsidRPr="00C63119">
                        <w:rPr>
                          <w:rFonts w:cs="Times New Roman"/>
                          <w:sz w:val="20"/>
                          <w:szCs w:val="20"/>
                        </w:rPr>
                        <w:t xml:space="preserve"> training shoe [TR].</w:t>
                      </w:r>
                    </w:p>
                  </w:txbxContent>
                </v:textbox>
                <w10:wrap type="square" anchorx="margin"/>
              </v:shape>
            </w:pict>
          </mc:Fallback>
        </mc:AlternateContent>
      </w:r>
    </w:p>
    <w:p w14:paraId="609E9FA3" w14:textId="77777777" w:rsidR="00DE5B98" w:rsidRPr="00EB47F2" w:rsidRDefault="00DE5B98" w:rsidP="002E5704">
      <w:pPr>
        <w:spacing w:line="480" w:lineRule="auto"/>
        <w:jc w:val="both"/>
        <w:rPr>
          <w:rFonts w:ascii="Calibri" w:hAnsi="Calibri" w:cs="Arial"/>
        </w:rPr>
      </w:pPr>
    </w:p>
    <w:p w14:paraId="4DA3C2F7" w14:textId="090BD309" w:rsidR="00396F24" w:rsidRPr="00EB47F2" w:rsidRDefault="00572DF2" w:rsidP="00BF3A99">
      <w:pPr>
        <w:spacing w:line="480" w:lineRule="auto"/>
        <w:jc w:val="both"/>
        <w:rPr>
          <w:rFonts w:cs="Times New Roman"/>
        </w:rPr>
      </w:pPr>
      <w:r w:rsidRPr="00EB47F2">
        <w:rPr>
          <w:rFonts w:cs="Times New Roman"/>
        </w:rPr>
        <w:t>A comprehensive description of each foot-drill analysed within the present study can be found in the British Army</w:t>
      </w:r>
      <w:r w:rsidR="00666474" w:rsidRPr="00EB47F2">
        <w:rPr>
          <w:rFonts w:cs="Times New Roman"/>
        </w:rPr>
        <w:t xml:space="preserve"> Drill Instructor Manual</w:t>
      </w:r>
      <w:r w:rsidR="00D93499" w:rsidRPr="00EB47F2">
        <w:rPr>
          <w:rFonts w:cs="Times New Roman"/>
          <w:vertAlign w:val="superscript"/>
        </w:rPr>
        <w:t>3</w:t>
      </w:r>
      <w:r w:rsidR="003417BC" w:rsidRPr="00EB47F2">
        <w:rPr>
          <w:rFonts w:cs="Times New Roman"/>
        </w:rPr>
        <w:t xml:space="preserve">. </w:t>
      </w:r>
      <w:r w:rsidRPr="00EB47F2">
        <w:rPr>
          <w:rFonts w:cs="Times New Roman"/>
        </w:rPr>
        <w:t xml:space="preserve">The </w:t>
      </w:r>
      <w:r w:rsidR="00135F25" w:rsidRPr="00EB47F2">
        <w:rPr>
          <w:rFonts w:cs="Times New Roman"/>
        </w:rPr>
        <w:t>foot that struck the force plate during each of the foot-drills</w:t>
      </w:r>
      <w:r w:rsidRPr="00EB47F2">
        <w:rPr>
          <w:rFonts w:cs="Times New Roman"/>
        </w:rPr>
        <w:t xml:space="preserve"> </w:t>
      </w:r>
      <w:r w:rsidR="00E242B8" w:rsidRPr="00EB47F2">
        <w:rPr>
          <w:rFonts w:cs="Times New Roman"/>
        </w:rPr>
        <w:t>was</w:t>
      </w:r>
      <w:r w:rsidRPr="00EB47F2">
        <w:rPr>
          <w:rFonts w:cs="Times New Roman"/>
        </w:rPr>
        <w:t xml:space="preserve"> referred to as the active limb with the opposite limb referred</w:t>
      </w:r>
      <w:r w:rsidR="0040229C" w:rsidRPr="00EB47F2">
        <w:rPr>
          <w:rFonts w:cs="Times New Roman"/>
        </w:rPr>
        <w:t xml:space="preserve"> to as the support limb</w:t>
      </w:r>
      <w:r w:rsidR="007F7399" w:rsidRPr="00EB47F2">
        <w:rPr>
          <w:rFonts w:cs="Times New Roman"/>
        </w:rPr>
        <w:t xml:space="preserve"> [</w:t>
      </w:r>
      <w:r w:rsidR="00122490" w:rsidRPr="00EB47F2">
        <w:rPr>
          <w:rFonts w:cs="Times New Roman"/>
        </w:rPr>
        <w:t>figure 2</w:t>
      </w:r>
      <w:r w:rsidR="007F7399" w:rsidRPr="00EB47F2">
        <w:rPr>
          <w:rFonts w:cs="Times New Roman"/>
        </w:rPr>
        <w:t>]</w:t>
      </w:r>
      <w:r w:rsidR="00E242B8" w:rsidRPr="00EB47F2">
        <w:rPr>
          <w:rFonts w:cs="Times New Roman"/>
        </w:rPr>
        <w:t>. S</w:t>
      </w:r>
      <w:r w:rsidR="00503B27" w:rsidRPr="00EB47F2">
        <w:rPr>
          <w:rFonts w:cs="Times New Roman"/>
        </w:rPr>
        <w:t>tudy</w:t>
      </w:r>
      <w:r w:rsidR="003C0419" w:rsidRPr="00EB47F2">
        <w:rPr>
          <w:rFonts w:cs="Times New Roman"/>
        </w:rPr>
        <w:t xml:space="preserve"> participant</w:t>
      </w:r>
      <w:r w:rsidR="00503B27" w:rsidRPr="00EB47F2">
        <w:rPr>
          <w:rFonts w:cs="Times New Roman"/>
        </w:rPr>
        <w:t>s</w:t>
      </w:r>
      <w:r w:rsidR="003C0419" w:rsidRPr="00EB47F2">
        <w:rPr>
          <w:rFonts w:cs="Times New Roman"/>
        </w:rPr>
        <w:t xml:space="preserve"> </w:t>
      </w:r>
      <w:r w:rsidR="00503B27" w:rsidRPr="00EB47F2">
        <w:rPr>
          <w:rFonts w:cs="Times New Roman"/>
        </w:rPr>
        <w:t>were</w:t>
      </w:r>
      <w:r w:rsidR="003C0419" w:rsidRPr="00EB47F2">
        <w:rPr>
          <w:rFonts w:cs="Times New Roman"/>
        </w:rPr>
        <w:t xml:space="preserve"> instructed to walk at their preferred walking speed</w:t>
      </w:r>
      <w:r w:rsidR="00A27A68" w:rsidRPr="00EB47F2">
        <w:rPr>
          <w:rFonts w:cs="Times New Roman"/>
        </w:rPr>
        <w:t xml:space="preserve">. Speed </w:t>
      </w:r>
      <w:r w:rsidR="005D55ED" w:rsidRPr="00EB47F2">
        <w:rPr>
          <w:rFonts w:cs="Times New Roman"/>
        </w:rPr>
        <w:t>[m/s]</w:t>
      </w:r>
      <w:r w:rsidR="003C0419" w:rsidRPr="00EB47F2">
        <w:rPr>
          <w:rFonts w:cs="Times New Roman"/>
        </w:rPr>
        <w:t xml:space="preserve"> </w:t>
      </w:r>
      <w:r w:rsidR="00A27A68" w:rsidRPr="00EB47F2">
        <w:rPr>
          <w:rFonts w:cs="Times New Roman"/>
        </w:rPr>
        <w:t>was</w:t>
      </w:r>
      <w:r w:rsidR="005920FB" w:rsidRPr="00EB47F2">
        <w:rPr>
          <w:rFonts w:cs="Times New Roman"/>
        </w:rPr>
        <w:t xml:space="preserve"> </w:t>
      </w:r>
      <w:r w:rsidR="005D55ED" w:rsidRPr="00EB47F2">
        <w:rPr>
          <w:rFonts w:cs="Times New Roman"/>
        </w:rPr>
        <w:t>measured via timing gates [</w:t>
      </w:r>
      <w:r w:rsidR="003C0419" w:rsidRPr="00EB47F2">
        <w:rPr>
          <w:rFonts w:cs="Times New Roman"/>
        </w:rPr>
        <w:t>Fusio</w:t>
      </w:r>
      <w:r w:rsidR="005D55ED" w:rsidRPr="00EB47F2">
        <w:rPr>
          <w:rFonts w:cs="Times New Roman"/>
        </w:rPr>
        <w:t xml:space="preserve">n sport, SmartSpeed, Australia] </w:t>
      </w:r>
      <w:r w:rsidR="00327B6D" w:rsidRPr="00EB47F2">
        <w:rPr>
          <w:rFonts w:cs="Times New Roman"/>
        </w:rPr>
        <w:t>situated at 0</w:t>
      </w:r>
      <w:r w:rsidR="00A66E51" w:rsidRPr="00EB47F2">
        <w:rPr>
          <w:rFonts w:cs="Times New Roman"/>
        </w:rPr>
        <w:t>-</w:t>
      </w:r>
      <w:r w:rsidR="00327B6D" w:rsidRPr="00EB47F2">
        <w:rPr>
          <w:rFonts w:cs="Times New Roman"/>
        </w:rPr>
        <w:t>m, 5</w:t>
      </w:r>
      <w:r w:rsidR="00A66E51" w:rsidRPr="00EB47F2">
        <w:rPr>
          <w:rFonts w:cs="Times New Roman"/>
        </w:rPr>
        <w:t>-</w:t>
      </w:r>
      <w:r w:rsidR="00327B6D" w:rsidRPr="00EB47F2">
        <w:rPr>
          <w:rFonts w:cs="Times New Roman"/>
        </w:rPr>
        <w:t>m and 10</w:t>
      </w:r>
      <w:r w:rsidR="00A66E51" w:rsidRPr="00EB47F2">
        <w:rPr>
          <w:rFonts w:cs="Times New Roman"/>
        </w:rPr>
        <w:t>-</w:t>
      </w:r>
      <w:r w:rsidR="00327B6D" w:rsidRPr="00EB47F2">
        <w:rPr>
          <w:rFonts w:cs="Times New Roman"/>
        </w:rPr>
        <w:t xml:space="preserve">m along </w:t>
      </w:r>
      <w:r w:rsidR="00327B6D" w:rsidRPr="00EB47F2">
        <w:rPr>
          <w:rFonts w:cs="Times New Roman"/>
        </w:rPr>
        <w:lastRenderedPageBreak/>
        <w:t>the 10</w:t>
      </w:r>
      <w:r w:rsidR="00A66E51" w:rsidRPr="00EB47F2">
        <w:rPr>
          <w:rFonts w:cs="Times New Roman"/>
        </w:rPr>
        <w:t>-</w:t>
      </w:r>
      <w:r w:rsidR="003C0419" w:rsidRPr="00EB47F2">
        <w:rPr>
          <w:rFonts w:cs="Times New Roman"/>
        </w:rPr>
        <w:t>m walkway</w:t>
      </w:r>
      <w:r w:rsidR="00A27A68" w:rsidRPr="00EB47F2">
        <w:rPr>
          <w:rFonts w:cs="Times New Roman"/>
        </w:rPr>
        <w:t xml:space="preserve">, and </w:t>
      </w:r>
      <w:r w:rsidR="00AB03B8" w:rsidRPr="00EB47F2">
        <w:rPr>
          <w:rFonts w:cs="Times New Roman"/>
        </w:rPr>
        <w:t>monitored across each test session</w:t>
      </w:r>
      <w:r w:rsidR="00CB74B9" w:rsidRPr="00EB47F2">
        <w:rPr>
          <w:rFonts w:cs="Times New Roman"/>
        </w:rPr>
        <w:t xml:space="preserve">, with </w:t>
      </w:r>
      <w:r w:rsidR="00AB03B8" w:rsidRPr="00EB47F2">
        <w:rPr>
          <w:rFonts w:cs="Times New Roman"/>
        </w:rPr>
        <w:t xml:space="preserve">a maximum deviation of +/- 5% allowed from each </w:t>
      </w:r>
      <w:r w:rsidR="00A66E51" w:rsidRPr="00EB47F2">
        <w:rPr>
          <w:rFonts w:cs="Times New Roman"/>
        </w:rPr>
        <w:t>participant’s</w:t>
      </w:r>
      <w:r w:rsidR="00AB03B8" w:rsidRPr="00EB47F2">
        <w:rPr>
          <w:rFonts w:cs="Times New Roman"/>
        </w:rPr>
        <w:t xml:space="preserve"> </w:t>
      </w:r>
      <w:r w:rsidR="00327B6D" w:rsidRPr="00EB47F2">
        <w:rPr>
          <w:rFonts w:cs="Times New Roman"/>
        </w:rPr>
        <w:t xml:space="preserve">predetermined </w:t>
      </w:r>
      <w:r w:rsidR="00666474" w:rsidRPr="00EB47F2">
        <w:rPr>
          <w:rFonts w:cs="Times New Roman"/>
        </w:rPr>
        <w:t>walking velocity</w:t>
      </w:r>
      <w:r w:rsidR="00276C0B" w:rsidRPr="00EB47F2">
        <w:rPr>
          <w:rFonts w:cs="Times New Roman"/>
          <w:vertAlign w:val="superscript"/>
        </w:rPr>
        <w:t>27</w:t>
      </w:r>
      <w:r w:rsidR="00AB03B8" w:rsidRPr="00EB47F2">
        <w:rPr>
          <w:rFonts w:cs="Times New Roman"/>
        </w:rPr>
        <w:t>.</w:t>
      </w:r>
      <w:r w:rsidR="00C16E9F" w:rsidRPr="00EB47F2">
        <w:rPr>
          <w:rFonts w:cs="Times New Roman"/>
        </w:rPr>
        <w:t xml:space="preserve"> </w:t>
      </w:r>
    </w:p>
    <w:p w14:paraId="5B7DD042" w14:textId="77777777" w:rsidR="00DE5B98" w:rsidRPr="00C63119" w:rsidRDefault="00DE5B98" w:rsidP="00DE5B98">
      <w:pPr>
        <w:spacing w:line="480" w:lineRule="auto"/>
        <w:rPr>
          <w:rFonts w:cs="Times New Roman"/>
        </w:rPr>
      </w:pPr>
      <w:r>
        <w:rPr>
          <w:rFonts w:cs="Times New Roman"/>
          <w:b/>
        </w:rPr>
        <w:t>Figure 2</w:t>
      </w:r>
      <w:r w:rsidRPr="00C63119">
        <w:rPr>
          <w:rFonts w:cs="Times New Roman"/>
          <w:b/>
        </w:rPr>
        <w:t xml:space="preserve">. </w:t>
      </w:r>
      <w:r w:rsidRPr="00C63119">
        <w:rPr>
          <w:rFonts w:cs="Times New Roman"/>
        </w:rPr>
        <w:t>Representation of a typical British Army Stand-at-Attention foot-drill wearing the CB</w:t>
      </w:r>
    </w:p>
    <w:p w14:paraId="04AB5024" w14:textId="77777777" w:rsidR="00DE5B98" w:rsidRDefault="00DE5B98" w:rsidP="00DE5B98">
      <w:pPr>
        <w:spacing w:line="480" w:lineRule="auto"/>
        <w:rPr>
          <w:rFonts w:cstheme="minorHAnsi"/>
          <w:b/>
        </w:rPr>
      </w:pPr>
      <w:r w:rsidRPr="00F537AF">
        <w:rPr>
          <w:rFonts w:cstheme="minorHAnsi"/>
          <w:b/>
          <w:noProof/>
          <w:lang w:eastAsia="en-GB"/>
        </w:rPr>
        <w:drawing>
          <wp:anchor distT="0" distB="0" distL="114300" distR="114300" simplePos="0" relativeHeight="251667456" behindDoc="0" locked="0" layoutInCell="1" allowOverlap="1" wp14:anchorId="368B7577" wp14:editId="1F262056">
            <wp:simplePos x="0" y="0"/>
            <wp:positionH relativeFrom="column">
              <wp:posOffset>3733165</wp:posOffset>
            </wp:positionH>
            <wp:positionV relativeFrom="paragraph">
              <wp:posOffset>9525</wp:posOffset>
            </wp:positionV>
            <wp:extent cx="1419225" cy="2028825"/>
            <wp:effectExtent l="0" t="0" r="9525" b="9525"/>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1419225" cy="2028825"/>
                    </a:xfrm>
                    <a:prstGeom prst="rect">
                      <a:avLst/>
                    </a:prstGeom>
                  </pic:spPr>
                </pic:pic>
              </a:graphicData>
            </a:graphic>
          </wp:anchor>
        </w:drawing>
      </w:r>
      <w:r w:rsidRPr="00F537AF">
        <w:rPr>
          <w:rFonts w:cstheme="minorHAnsi"/>
          <w:b/>
          <w:noProof/>
          <w:lang w:eastAsia="en-GB"/>
        </w:rPr>
        <w:drawing>
          <wp:anchor distT="0" distB="0" distL="114300" distR="114300" simplePos="0" relativeHeight="251665408" behindDoc="0" locked="0" layoutInCell="1" allowOverlap="1" wp14:anchorId="14B34F5F" wp14:editId="3DF8B7F8">
            <wp:simplePos x="0" y="0"/>
            <wp:positionH relativeFrom="column">
              <wp:posOffset>600075</wp:posOffset>
            </wp:positionH>
            <wp:positionV relativeFrom="paragraph">
              <wp:posOffset>9525</wp:posOffset>
            </wp:positionV>
            <wp:extent cx="1419225" cy="2009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1419225" cy="2009775"/>
                    </a:xfrm>
                    <a:prstGeom prst="rect">
                      <a:avLst/>
                    </a:prstGeom>
                  </pic:spPr>
                </pic:pic>
              </a:graphicData>
            </a:graphic>
          </wp:anchor>
        </w:drawing>
      </w:r>
      <w:r w:rsidRPr="00F537AF">
        <w:rPr>
          <w:rFonts w:cstheme="minorHAnsi"/>
          <w:b/>
          <w:noProof/>
          <w:lang w:eastAsia="en-GB"/>
        </w:rPr>
        <w:drawing>
          <wp:anchor distT="0" distB="0" distL="114300" distR="114300" simplePos="0" relativeHeight="251666432" behindDoc="0" locked="0" layoutInCell="1" allowOverlap="1" wp14:anchorId="09B67160" wp14:editId="37281FE8">
            <wp:simplePos x="0" y="0"/>
            <wp:positionH relativeFrom="margin">
              <wp:align>center</wp:align>
            </wp:positionH>
            <wp:positionV relativeFrom="paragraph">
              <wp:posOffset>9525</wp:posOffset>
            </wp:positionV>
            <wp:extent cx="1419225" cy="2009775"/>
            <wp:effectExtent l="0" t="0" r="9525"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1419225" cy="2009775"/>
                    </a:xfrm>
                    <a:prstGeom prst="rect">
                      <a:avLst/>
                    </a:prstGeom>
                  </pic:spPr>
                </pic:pic>
              </a:graphicData>
            </a:graphic>
          </wp:anchor>
        </w:drawing>
      </w:r>
    </w:p>
    <w:p w14:paraId="3B2E3897" w14:textId="77777777" w:rsidR="00DE5B98" w:rsidRDefault="00DE5B98" w:rsidP="00DE5B98">
      <w:pPr>
        <w:spacing w:line="480" w:lineRule="auto"/>
        <w:jc w:val="center"/>
        <w:rPr>
          <w:rFonts w:cstheme="minorHAnsi"/>
          <w:b/>
        </w:rPr>
      </w:pPr>
    </w:p>
    <w:p w14:paraId="773DC594" w14:textId="77777777" w:rsidR="00DE5B98" w:rsidRDefault="00DE5B98" w:rsidP="00DE5B98">
      <w:pPr>
        <w:spacing w:line="480" w:lineRule="auto"/>
        <w:jc w:val="center"/>
        <w:rPr>
          <w:rFonts w:cstheme="minorHAnsi"/>
          <w:b/>
        </w:rPr>
      </w:pPr>
    </w:p>
    <w:p w14:paraId="17D1BEF9" w14:textId="77777777" w:rsidR="00DE5B98" w:rsidRDefault="00DE5B98" w:rsidP="00DE5B98">
      <w:pPr>
        <w:spacing w:line="480" w:lineRule="auto"/>
        <w:jc w:val="center"/>
        <w:rPr>
          <w:rFonts w:cstheme="minorHAnsi"/>
          <w:b/>
        </w:rPr>
      </w:pPr>
    </w:p>
    <w:p w14:paraId="649801D7" w14:textId="77777777" w:rsidR="00DE5B98" w:rsidRDefault="00DE5B98" w:rsidP="00DE5B98">
      <w:pPr>
        <w:spacing w:line="480" w:lineRule="auto"/>
        <w:jc w:val="center"/>
        <w:rPr>
          <w:rFonts w:cstheme="minorHAnsi"/>
          <w:b/>
        </w:rPr>
      </w:pPr>
      <w:r w:rsidRPr="007E1369">
        <w:rPr>
          <w:rFonts w:cstheme="minorHAnsi"/>
          <w:noProof/>
          <w:sz w:val="20"/>
          <w:lang w:eastAsia="en-GB"/>
        </w:rPr>
        <mc:AlternateContent>
          <mc:Choice Requires="wps">
            <w:drawing>
              <wp:anchor distT="45720" distB="45720" distL="114300" distR="114300" simplePos="0" relativeHeight="251664384" behindDoc="0" locked="0" layoutInCell="1" allowOverlap="1" wp14:anchorId="195CCB52" wp14:editId="17F0B992">
                <wp:simplePos x="0" y="0"/>
                <wp:positionH relativeFrom="margin">
                  <wp:align>center</wp:align>
                </wp:positionH>
                <wp:positionV relativeFrom="paragraph">
                  <wp:posOffset>370840</wp:posOffset>
                </wp:positionV>
                <wp:extent cx="5467350" cy="60960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9600"/>
                        </a:xfrm>
                        <a:prstGeom prst="rect">
                          <a:avLst/>
                        </a:prstGeom>
                        <a:solidFill>
                          <a:srgbClr val="FFFFFF"/>
                        </a:solidFill>
                        <a:ln w="9525">
                          <a:noFill/>
                          <a:miter lim="800000"/>
                          <a:headEnd/>
                          <a:tailEnd/>
                        </a:ln>
                      </wps:spPr>
                      <wps:txbx>
                        <w:txbxContent>
                          <w:p w14:paraId="7567F939" w14:textId="77777777" w:rsidR="00DE5B98" w:rsidRPr="00C63119" w:rsidRDefault="00DE5B98" w:rsidP="00DE5B98">
                            <w:pPr>
                              <w:jc w:val="both"/>
                              <w:rPr>
                                <w:rFonts w:cs="Times New Roman"/>
                                <w:sz w:val="18"/>
                              </w:rPr>
                            </w:pPr>
                            <w:r>
                              <w:rPr>
                                <w:rFonts w:cs="Times New Roman"/>
                                <w:b/>
                                <w:sz w:val="18"/>
                              </w:rPr>
                              <w:t>Figure 2</w:t>
                            </w:r>
                            <w:r w:rsidRPr="00C63119">
                              <w:rPr>
                                <w:rFonts w:cs="Times New Roman"/>
                                <w:sz w:val="18"/>
                              </w:rPr>
                              <w:t xml:space="preserve">. </w:t>
                            </w:r>
                            <w:r>
                              <w:rPr>
                                <w:rFonts w:cs="Times New Roman"/>
                                <w:sz w:val="18"/>
                              </w:rPr>
                              <w:t xml:space="preserve">Illustrates a typical SaA British Army foot-drill whilst wearing the CB. From left to right, the SaA is performed from the SaE position. On command, the participant flexes at the hip to 90° followed by an exaggerated stamping of the foot onto the surface of the force plate, landing with the knee in an extended position.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CCB52" id="_x0000_s1027" type="#_x0000_t202" style="position:absolute;left:0;text-align:left;margin-left:0;margin-top:29.2pt;width:430.5pt;height:48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" stroked="f">
                <v:textbox>
                  <w:txbxContent>
                    <w:p w14:paraId="7567F939" w14:textId="77777777" w:rsidR="00DE5B98" w:rsidRPr="00C63119" w:rsidRDefault="00DE5B98" w:rsidP="00DE5B98">
                      <w:pPr>
                        <w:jc w:val="both"/>
                        <w:rPr>
                          <w:rFonts w:cs="Times New Roman"/>
                          <w:sz w:val="18"/>
                        </w:rPr>
                      </w:pPr>
                      <w:r>
                        <w:rPr>
                          <w:rFonts w:cs="Times New Roman"/>
                          <w:b/>
                          <w:sz w:val="18"/>
                        </w:rPr>
                        <w:t>Figure 2</w:t>
                      </w:r>
                      <w:r w:rsidRPr="00C63119">
                        <w:rPr>
                          <w:rFonts w:cs="Times New Roman"/>
                          <w:sz w:val="18"/>
                        </w:rPr>
                        <w:t xml:space="preserve">. </w:t>
                      </w:r>
                      <w:r>
                        <w:rPr>
                          <w:rFonts w:cs="Times New Roman"/>
                          <w:sz w:val="18"/>
                        </w:rPr>
                        <w:t xml:space="preserve">Illustrates a typical SaA British Army foot-drill whilst wearing the CB. From left to right, the SaA is performed from the SaE position. On command, the participant flexes at the hip to 90° followed by an exaggerated stamping of the foot onto the surface of the force plate, landing with the knee in an extended position. </w:t>
                      </w:r>
                    </w:p>
                  </w:txbxContent>
                </v:textbox>
                <w10:wrap type="square" anchorx="margin"/>
              </v:shape>
            </w:pict>
          </mc:Fallback>
        </mc:AlternateContent>
      </w:r>
    </w:p>
    <w:p w14:paraId="7A11E061" w14:textId="77777777" w:rsidR="00DE5B98" w:rsidRPr="00EB47F2" w:rsidRDefault="00DE5B98" w:rsidP="002E5704">
      <w:pPr>
        <w:spacing w:line="480" w:lineRule="auto"/>
        <w:jc w:val="both"/>
        <w:rPr>
          <w:rFonts w:cs="Times New Roman"/>
        </w:rPr>
      </w:pPr>
    </w:p>
    <w:p w14:paraId="49B92376" w14:textId="469FFBF9" w:rsidR="001449C9" w:rsidRPr="00EB47F2" w:rsidRDefault="005920FB" w:rsidP="00851586">
      <w:pPr>
        <w:tabs>
          <w:tab w:val="left" w:pos="720"/>
        </w:tabs>
        <w:spacing w:after="0" w:line="480" w:lineRule="auto"/>
        <w:jc w:val="both"/>
        <w:rPr>
          <w:rFonts w:cs="Times New Roman"/>
        </w:rPr>
      </w:pPr>
      <w:r w:rsidRPr="00EB47F2">
        <w:rPr>
          <w:rFonts w:cs="Times New Roman"/>
        </w:rPr>
        <w:t xml:space="preserve">The foot-drill </w:t>
      </w:r>
      <w:r w:rsidR="00E242B8" w:rsidRPr="00EB47F2">
        <w:rPr>
          <w:rFonts w:cs="Times New Roman"/>
        </w:rPr>
        <w:t>v</w:t>
      </w:r>
      <w:r w:rsidRPr="00EB47F2">
        <w:rPr>
          <w:rFonts w:cs="Times New Roman"/>
        </w:rPr>
        <w:t xml:space="preserve">GRF </w:t>
      </w:r>
      <w:r w:rsidR="004614A5" w:rsidRPr="00EB47F2">
        <w:rPr>
          <w:rFonts w:cs="Times New Roman"/>
        </w:rPr>
        <w:t xml:space="preserve">and temporal </w:t>
      </w:r>
      <w:r w:rsidRPr="00EB47F2">
        <w:rPr>
          <w:rFonts w:cs="Times New Roman"/>
        </w:rPr>
        <w:t>data were exported via BioWare 3.2.5 system</w:t>
      </w:r>
      <w:r w:rsidR="007A352B" w:rsidRPr="00EB47F2">
        <w:rPr>
          <w:rFonts w:cs="Times New Roman"/>
        </w:rPr>
        <w:t xml:space="preserve">. Based on previous power spectrum analysis, ensuring that 95% of the signal content was </w:t>
      </w:r>
      <w:r w:rsidR="00666474" w:rsidRPr="00EB47F2">
        <w:rPr>
          <w:rFonts w:cs="Times New Roman"/>
        </w:rPr>
        <w:t>retained</w:t>
      </w:r>
      <w:r w:rsidR="007A352B" w:rsidRPr="00EB47F2">
        <w:rPr>
          <w:rFonts w:cs="Times New Roman"/>
        </w:rPr>
        <w:t>, data were</w:t>
      </w:r>
      <w:r w:rsidRPr="00EB47F2">
        <w:rPr>
          <w:rFonts w:cs="Times New Roman"/>
        </w:rPr>
        <w:t xml:space="preserve"> filtered with a low pass 4</w:t>
      </w:r>
      <w:r w:rsidRPr="00EB47F2">
        <w:rPr>
          <w:rFonts w:cs="Times New Roman"/>
          <w:vertAlign w:val="superscript"/>
        </w:rPr>
        <w:t>th</w:t>
      </w:r>
      <w:r w:rsidR="005D55ED" w:rsidRPr="00EB47F2">
        <w:rPr>
          <w:rFonts w:cs="Times New Roman"/>
        </w:rPr>
        <w:t xml:space="preserve"> order zero-lag [</w:t>
      </w:r>
      <w:r w:rsidRPr="00EB47F2">
        <w:rPr>
          <w:rFonts w:cs="Times New Roman"/>
        </w:rPr>
        <w:t>single bi-d</w:t>
      </w:r>
      <w:r w:rsidR="005D55ED" w:rsidRPr="00EB47F2">
        <w:rPr>
          <w:rFonts w:cs="Times New Roman"/>
        </w:rPr>
        <w:t>irectional]</w:t>
      </w:r>
      <w:r w:rsidR="007A352B" w:rsidRPr="00EB47F2">
        <w:rPr>
          <w:rFonts w:cs="Times New Roman"/>
        </w:rPr>
        <w:t xml:space="preserve"> Butterworth filter with a </w:t>
      </w:r>
      <w:r w:rsidRPr="00EB47F2">
        <w:rPr>
          <w:rFonts w:cs="Times New Roman"/>
        </w:rPr>
        <w:t xml:space="preserve">cut off frequency </w:t>
      </w:r>
      <w:r w:rsidR="001C184E" w:rsidRPr="00EB47F2">
        <w:rPr>
          <w:rFonts w:cs="Times New Roman"/>
        </w:rPr>
        <w:t>ranging between 50hz</w:t>
      </w:r>
      <w:r w:rsidR="00182038" w:rsidRPr="00EB47F2">
        <w:rPr>
          <w:rFonts w:cs="Times New Roman"/>
        </w:rPr>
        <w:t xml:space="preserve"> (walk, QM)</w:t>
      </w:r>
      <w:r w:rsidR="001C184E" w:rsidRPr="00EB47F2">
        <w:rPr>
          <w:rFonts w:cs="Times New Roman"/>
        </w:rPr>
        <w:t xml:space="preserve"> and 150</w:t>
      </w:r>
      <w:r w:rsidR="00CB74B9" w:rsidRPr="00EB47F2">
        <w:rPr>
          <w:rFonts w:cs="Times New Roman"/>
        </w:rPr>
        <w:t>Hz</w:t>
      </w:r>
      <w:r w:rsidR="00182038" w:rsidRPr="00EB47F2">
        <w:rPr>
          <w:rFonts w:cs="Times New Roman"/>
        </w:rPr>
        <w:t xml:space="preserve"> (SaA, SaE, Halt)</w:t>
      </w:r>
      <w:r w:rsidR="00CB74B9" w:rsidRPr="00EB47F2">
        <w:rPr>
          <w:rFonts w:cs="Times New Roman"/>
        </w:rPr>
        <w:t xml:space="preserve">. </w:t>
      </w:r>
      <w:r w:rsidR="00E0147D" w:rsidRPr="00EB47F2">
        <w:rPr>
          <w:rFonts w:cs="Times New Roman"/>
        </w:rPr>
        <w:t>A</w:t>
      </w:r>
      <w:r w:rsidR="00EB35D6" w:rsidRPr="00EB47F2">
        <w:rPr>
          <w:rFonts w:cs="Times New Roman"/>
        </w:rPr>
        <w:t>s a means of comparing</w:t>
      </w:r>
      <w:r w:rsidR="00777760" w:rsidRPr="00EB47F2">
        <w:rPr>
          <w:rFonts w:cs="Times New Roman"/>
        </w:rPr>
        <w:t xml:space="preserve"> between participants the </w:t>
      </w:r>
      <w:r w:rsidR="00E0147D" w:rsidRPr="00EB47F2">
        <w:rPr>
          <w:rFonts w:cs="Times New Roman"/>
        </w:rPr>
        <w:t xml:space="preserve">vGRF and RFD foot-drill data were normalised to BW, </w:t>
      </w:r>
      <w:r w:rsidR="002678FE" w:rsidRPr="00EB47F2">
        <w:rPr>
          <w:rFonts w:cs="Times New Roman"/>
        </w:rPr>
        <w:t>computed</w:t>
      </w:r>
      <w:r w:rsidR="00E0147D" w:rsidRPr="00EB47F2">
        <w:rPr>
          <w:rFonts w:cs="Times New Roman"/>
        </w:rPr>
        <w:t xml:space="preserve"> as; </w:t>
      </w:r>
    </w:p>
    <w:p w14:paraId="5E923C7C" w14:textId="77777777" w:rsidR="00E0147D" w:rsidRPr="00EB47F2" w:rsidRDefault="001449C9" w:rsidP="001449C9">
      <w:pPr>
        <w:tabs>
          <w:tab w:val="left" w:pos="720"/>
        </w:tabs>
        <w:spacing w:after="0" w:line="480" w:lineRule="auto"/>
        <w:jc w:val="center"/>
        <w:rPr>
          <w:rFonts w:cstheme="minorHAnsi"/>
          <w:i/>
          <w:sz w:val="24"/>
        </w:rPr>
      </w:pPr>
      <w:r w:rsidRPr="00EB47F2">
        <w:rPr>
          <w:rFonts w:cs="Arial"/>
          <w:i/>
          <w:sz w:val="24"/>
          <w:lang w:val="en-US"/>
        </w:rPr>
        <w:t xml:space="preserve">                                                                BW</w:t>
      </w:r>
      <w:r w:rsidRPr="00EB47F2">
        <w:rPr>
          <w:rFonts w:cs="Arial"/>
          <w:i/>
          <w:sz w:val="24"/>
          <w:vertAlign w:val="subscript"/>
          <w:lang w:val="en-US"/>
        </w:rPr>
        <w:t>Norm</w:t>
      </w:r>
      <m:oMath>
        <m:r>
          <w:rPr>
            <w:rFonts w:ascii="Cambria Math" w:hAnsi="Cambria Math" w:cs="Arial" w:hint="eastAsia"/>
            <w:sz w:val="32"/>
            <w:szCs w:val="24"/>
            <w:lang w:val="en-US"/>
          </w:rPr>
          <m:t xml:space="preserve"> </m:t>
        </m:r>
        <m:r>
          <m:rPr>
            <m:sty m:val="p"/>
          </m:rPr>
          <w:rPr>
            <w:rFonts w:ascii="Cambria Math" w:hAnsi="Cambria Math" w:cs="Arial" w:hint="eastAsia"/>
            <w:sz w:val="32"/>
            <w:szCs w:val="24"/>
            <w:lang w:val="en-US"/>
          </w:rPr>
          <m:t>=</m:t>
        </m:r>
        <m:f>
          <m:fPr>
            <m:ctrlPr>
              <w:rPr>
                <w:rFonts w:ascii="Cambria Math" w:hAnsi="Cambria Math" w:cs="Arial"/>
                <w:sz w:val="32"/>
                <w:szCs w:val="24"/>
                <w:lang w:val="en-US"/>
              </w:rPr>
            </m:ctrlPr>
          </m:fPr>
          <m:num>
            <m:r>
              <m:rPr>
                <m:sty m:val="p"/>
              </m:rPr>
              <w:rPr>
                <w:rFonts w:ascii="Cambria Math" w:hAnsi="Cambria Math" w:cs="Arial" w:hint="eastAsia"/>
                <w:sz w:val="28"/>
                <w:lang w:val="en-US"/>
              </w:rPr>
              <m:t>Fz</m:t>
            </m:r>
            <m:r>
              <w:rPr>
                <w:rFonts w:ascii="Cambria Math" w:hAnsi="Cambria Math" w:cs="Arial" w:hint="eastAsia"/>
                <w:sz w:val="20"/>
                <w:lang w:val="en-US"/>
              </w:rPr>
              <m:t>peak</m:t>
            </m:r>
          </m:num>
          <m:den>
            <m:r>
              <w:rPr>
                <w:rFonts w:ascii="Cambria Math" w:hAnsi="Cambria Math" w:cs="Arial" w:hint="eastAsia"/>
                <w:sz w:val="32"/>
                <w:szCs w:val="24"/>
                <w:lang w:val="en-US"/>
              </w:rPr>
              <m:t>B</m:t>
            </m:r>
            <m:r>
              <w:rPr>
                <w:rFonts w:ascii="Cambria Math" w:hAnsi="Cambria Math" w:cs="Arial"/>
                <w:sz w:val="32"/>
                <w:szCs w:val="24"/>
                <w:lang w:val="en-US"/>
              </w:rPr>
              <m:t>W</m:t>
            </m:r>
          </m:den>
        </m:f>
      </m:oMath>
      <w:r w:rsidRPr="00EB47F2">
        <w:rPr>
          <w:rFonts w:cs="Arial"/>
          <w:i/>
          <w:sz w:val="28"/>
          <w:szCs w:val="24"/>
          <w:lang w:val="en-US"/>
        </w:rPr>
        <w:tab/>
      </w:r>
      <w:r w:rsidRPr="00EB47F2">
        <w:rPr>
          <w:rFonts w:cs="Arial"/>
          <w:i/>
          <w:sz w:val="28"/>
          <w:szCs w:val="24"/>
          <w:lang w:val="en-US"/>
        </w:rPr>
        <w:tab/>
      </w:r>
      <w:r w:rsidRPr="00EB47F2">
        <w:rPr>
          <w:rFonts w:cs="Arial"/>
          <w:i/>
          <w:sz w:val="28"/>
          <w:szCs w:val="24"/>
          <w:lang w:val="en-US"/>
        </w:rPr>
        <w:tab/>
      </w:r>
      <w:r w:rsidRPr="00EB47F2">
        <w:rPr>
          <w:rFonts w:cs="Arial"/>
          <w:sz w:val="24"/>
          <w:szCs w:val="24"/>
          <w:lang w:val="en-US"/>
        </w:rPr>
        <w:t xml:space="preserve"> </w:t>
      </w:r>
      <w:r w:rsidR="00143584" w:rsidRPr="00EB47F2">
        <w:rPr>
          <w:rFonts w:cs="Arial"/>
          <w:sz w:val="24"/>
          <w:szCs w:val="24"/>
          <w:lang w:val="en-US"/>
        </w:rPr>
        <w:t xml:space="preserve">  </w:t>
      </w:r>
      <w:r w:rsidRPr="00EB47F2">
        <w:rPr>
          <w:rFonts w:cs="Arial"/>
          <w:sz w:val="24"/>
          <w:szCs w:val="24"/>
          <w:lang w:val="en-US"/>
        </w:rPr>
        <w:t xml:space="preserve">                       </w:t>
      </w:r>
      <w:r w:rsidRPr="00EB47F2">
        <w:rPr>
          <w:rFonts w:cs="Arial"/>
          <w:szCs w:val="24"/>
          <w:lang w:val="en-US"/>
        </w:rPr>
        <w:t>[1]</w:t>
      </w:r>
    </w:p>
    <w:p w14:paraId="2B2739FD" w14:textId="5A69BEFC" w:rsidR="005920FB" w:rsidRPr="00EB47F2" w:rsidRDefault="009B43D7" w:rsidP="003C0419">
      <w:pPr>
        <w:spacing w:line="480" w:lineRule="auto"/>
        <w:jc w:val="both"/>
        <w:rPr>
          <w:rFonts w:cs="Times New Roman"/>
          <w:szCs w:val="24"/>
          <w:lang w:val="en-US"/>
        </w:rPr>
      </w:pPr>
      <w:r w:rsidRPr="00EB47F2">
        <w:rPr>
          <w:rFonts w:cs="Times New Roman"/>
          <w:szCs w:val="24"/>
          <w:lang w:val="en-US"/>
        </w:rPr>
        <w:t>where</w:t>
      </w:r>
      <w:r w:rsidR="00EB35D6" w:rsidRPr="00EB47F2">
        <w:rPr>
          <w:rFonts w:cs="Times New Roman"/>
          <w:szCs w:val="24"/>
          <w:lang w:val="en-US"/>
        </w:rPr>
        <w:t xml:space="preserve">, </w:t>
      </w:r>
      <w:r w:rsidR="00EB35D6" w:rsidRPr="00EB47F2">
        <w:rPr>
          <w:rFonts w:cs="Times New Roman"/>
          <w:i/>
          <w:szCs w:val="24"/>
          <w:lang w:val="en-US"/>
        </w:rPr>
        <w:t>BW</w:t>
      </w:r>
      <w:r w:rsidR="00EB35D6" w:rsidRPr="00EB47F2">
        <w:rPr>
          <w:rFonts w:cs="Times New Roman"/>
          <w:i/>
          <w:szCs w:val="24"/>
          <w:vertAlign w:val="subscript"/>
          <w:lang w:val="en-US"/>
        </w:rPr>
        <w:t xml:space="preserve">Norm </w:t>
      </w:r>
      <w:r w:rsidR="00EB35D6" w:rsidRPr="00EB47F2">
        <w:rPr>
          <w:rFonts w:cs="Times New Roman"/>
          <w:szCs w:val="24"/>
          <w:lang w:val="en-US"/>
        </w:rPr>
        <w:t xml:space="preserve">is the </w:t>
      </w:r>
      <w:r w:rsidR="00851586" w:rsidRPr="00EB47F2">
        <w:rPr>
          <w:rFonts w:cs="Times New Roman"/>
          <w:szCs w:val="24"/>
          <w:lang w:val="en-US"/>
        </w:rPr>
        <w:t>normalized</w:t>
      </w:r>
      <w:r w:rsidR="00EB35D6" w:rsidRPr="00EB47F2">
        <w:rPr>
          <w:rFonts w:cs="Times New Roman"/>
          <w:szCs w:val="24"/>
          <w:lang w:val="en-US"/>
        </w:rPr>
        <w:t xml:space="preserve"> vGRF expressed in BW, Fz</w:t>
      </w:r>
      <w:r w:rsidR="00EB35D6" w:rsidRPr="00EB47F2">
        <w:rPr>
          <w:rFonts w:cs="Times New Roman"/>
          <w:i/>
          <w:szCs w:val="24"/>
          <w:lang w:val="en-US"/>
        </w:rPr>
        <w:t>peak</w:t>
      </w:r>
      <w:r w:rsidR="00851586" w:rsidRPr="00EB47F2">
        <w:rPr>
          <w:rFonts w:cs="Times New Roman"/>
          <w:i/>
          <w:szCs w:val="24"/>
          <w:lang w:val="en-US"/>
        </w:rPr>
        <w:t xml:space="preserve"> </w:t>
      </w:r>
      <w:r w:rsidR="00851586" w:rsidRPr="00EB47F2">
        <w:rPr>
          <w:rFonts w:cs="Times New Roman"/>
          <w:szCs w:val="24"/>
          <w:lang w:val="en-US"/>
        </w:rPr>
        <w:t>is the peak vGRF</w:t>
      </w:r>
      <w:r w:rsidR="005D55ED" w:rsidRPr="00EB47F2">
        <w:rPr>
          <w:rFonts w:cs="Times New Roman"/>
          <w:szCs w:val="24"/>
          <w:lang w:val="en-US"/>
        </w:rPr>
        <w:t xml:space="preserve"> measured in Newtons [N]</w:t>
      </w:r>
      <w:r w:rsidR="00884A96" w:rsidRPr="00EB47F2">
        <w:rPr>
          <w:rFonts w:cs="Times New Roman"/>
          <w:szCs w:val="24"/>
          <w:lang w:val="en-US"/>
        </w:rPr>
        <w:t>, and BW</w:t>
      </w:r>
      <w:r w:rsidR="00851586" w:rsidRPr="00EB47F2">
        <w:rPr>
          <w:rFonts w:cs="Times New Roman"/>
          <w:szCs w:val="24"/>
          <w:lang w:val="en-US"/>
        </w:rPr>
        <w:t xml:space="preserve"> is the participant’s bodyweight determined via the force plate and expressed in N. The </w:t>
      </w:r>
      <w:r w:rsidR="00B651FB" w:rsidRPr="00EB47F2">
        <w:rPr>
          <w:rFonts w:cs="Times New Roman"/>
          <w:szCs w:val="24"/>
          <w:lang w:val="en-US"/>
        </w:rPr>
        <w:t xml:space="preserve">vertical </w:t>
      </w:r>
      <w:r w:rsidR="00851586" w:rsidRPr="00EB47F2">
        <w:rPr>
          <w:rFonts w:cs="Times New Roman"/>
          <w:szCs w:val="24"/>
          <w:lang w:val="en-US"/>
        </w:rPr>
        <w:t xml:space="preserve">RFD variable was </w:t>
      </w:r>
      <w:r w:rsidR="002678FE" w:rsidRPr="00EB47F2">
        <w:rPr>
          <w:rFonts w:cs="Times New Roman"/>
          <w:szCs w:val="24"/>
          <w:lang w:val="en-US"/>
        </w:rPr>
        <w:t>computed</w:t>
      </w:r>
      <w:r w:rsidR="00851586" w:rsidRPr="00EB47F2">
        <w:rPr>
          <w:rFonts w:cs="Times New Roman"/>
          <w:szCs w:val="24"/>
          <w:lang w:val="en-US"/>
        </w:rPr>
        <w:t xml:space="preserve"> as; </w:t>
      </w:r>
    </w:p>
    <w:p w14:paraId="1AE869B1" w14:textId="11483450" w:rsidR="00851586" w:rsidRPr="00EB47F2" w:rsidRDefault="00B651FB" w:rsidP="00B651FB">
      <w:pPr>
        <w:spacing w:line="480" w:lineRule="auto"/>
        <w:rPr>
          <w:rFonts w:ascii="Calibri" w:hAnsi="Calibri" w:cs="Arial"/>
          <w:lang w:val="en-US"/>
        </w:rPr>
      </w:pPr>
      <w:r w:rsidRPr="00EB47F2">
        <w:rPr>
          <w:rFonts w:ascii="Calibri" w:hAnsi="Calibri" w:cs="Arial"/>
          <w:sz w:val="24"/>
          <w:szCs w:val="28"/>
          <w:lang w:val="en-US"/>
        </w:rPr>
        <w:t xml:space="preserve">                                                                 </w:t>
      </w:r>
      <w:r w:rsidR="00851586" w:rsidRPr="00EB47F2">
        <w:rPr>
          <w:rFonts w:ascii="Calibri" w:hAnsi="Calibri" w:cs="Arial"/>
          <w:sz w:val="24"/>
          <w:szCs w:val="28"/>
          <w:lang w:val="en-US"/>
        </w:rPr>
        <w:t xml:space="preserve">       </w:t>
      </w:r>
      <m:oMath>
        <m:r>
          <w:rPr>
            <w:rFonts w:ascii="Cambria Math" w:hAnsi="Cambria Math" w:cs="Arial" w:hint="eastAsia"/>
            <w:sz w:val="24"/>
            <w:szCs w:val="28"/>
            <w:lang w:val="en-US"/>
          </w:rPr>
          <m:t>RFD</m:t>
        </m:r>
        <m:r>
          <m:rPr>
            <m:sty m:val="p"/>
          </m:rPr>
          <w:rPr>
            <w:rFonts w:ascii="Cambria Math" w:hAnsi="Cambria Math" w:cs="Arial" w:hint="eastAsia"/>
            <w:sz w:val="24"/>
            <w:szCs w:val="28"/>
            <w:lang w:val="en-US"/>
          </w:rPr>
          <m:t xml:space="preserve"> =</m:t>
        </m:r>
        <m:f>
          <m:fPr>
            <m:ctrlPr>
              <w:rPr>
                <w:rFonts w:ascii="Cambria Math" w:hAnsi="Cambria Math" w:cs="Arial"/>
                <w:i/>
                <w:sz w:val="24"/>
                <w:szCs w:val="28"/>
              </w:rPr>
            </m:ctrlPr>
          </m:fPr>
          <m:num>
            <m:r>
              <w:rPr>
                <w:rFonts w:ascii="Cambria Math" w:hAnsi="Cambria Math" w:cs="Arial" w:hint="eastAsia"/>
                <w:sz w:val="24"/>
                <w:szCs w:val="28"/>
              </w:rPr>
              <m:t>ΔF</m:t>
            </m:r>
          </m:num>
          <m:den>
            <m:r>
              <w:rPr>
                <w:rFonts w:ascii="Cambria Math" w:hAnsi="Cambria Math" w:cs="Arial" w:hint="eastAsia"/>
                <w:sz w:val="24"/>
                <w:szCs w:val="28"/>
              </w:rPr>
              <m:t>ΔT</m:t>
            </m:r>
          </m:den>
        </m:f>
      </m:oMath>
      <w:r w:rsidR="00851586" w:rsidRPr="00EB47F2">
        <w:rPr>
          <w:rFonts w:cs="Arial"/>
        </w:rPr>
        <w:tab/>
        <w:t xml:space="preserve">         </w:t>
      </w:r>
      <w:r w:rsidRPr="00EB47F2">
        <w:rPr>
          <w:rFonts w:cs="Arial"/>
        </w:rPr>
        <w:t xml:space="preserve">                  </w:t>
      </w:r>
      <w:r w:rsidR="00143584" w:rsidRPr="00EB47F2">
        <w:rPr>
          <w:rFonts w:cs="Arial"/>
        </w:rPr>
        <w:t xml:space="preserve">  </w:t>
      </w:r>
      <w:r w:rsidR="00851586" w:rsidRPr="00EB47F2">
        <w:rPr>
          <w:rFonts w:cs="Arial"/>
        </w:rPr>
        <w:t xml:space="preserve">     </w:t>
      </w:r>
      <w:r w:rsidRPr="00EB47F2">
        <w:rPr>
          <w:rFonts w:cs="Arial"/>
        </w:rPr>
        <w:t xml:space="preserve">                             </w:t>
      </w:r>
      <w:r w:rsidR="00851586" w:rsidRPr="00EB47F2">
        <w:rPr>
          <w:rFonts w:cs="Arial"/>
        </w:rPr>
        <w:t xml:space="preserve">            [2]</w:t>
      </w:r>
    </w:p>
    <w:p w14:paraId="612B696A" w14:textId="603C6C1E" w:rsidR="00EB35D6" w:rsidRPr="00EB47F2" w:rsidRDefault="00B651FB" w:rsidP="003C0419">
      <w:pPr>
        <w:spacing w:line="480" w:lineRule="auto"/>
        <w:jc w:val="both"/>
        <w:rPr>
          <w:rFonts w:cs="Times New Roman"/>
          <w:szCs w:val="24"/>
          <w:lang w:val="en-US"/>
        </w:rPr>
      </w:pPr>
      <w:r w:rsidRPr="00EB47F2">
        <w:rPr>
          <w:rFonts w:cs="Times New Roman"/>
          <w:szCs w:val="24"/>
          <w:lang w:val="en-US"/>
        </w:rPr>
        <w:lastRenderedPageBreak/>
        <w:t>where,</w:t>
      </w:r>
      <w:r w:rsidRPr="00EB47F2">
        <w:rPr>
          <w:rFonts w:cs="Times New Roman"/>
          <w:i/>
          <w:szCs w:val="24"/>
          <w:lang w:val="en-US"/>
        </w:rPr>
        <w:t xml:space="preserve"> </w:t>
      </w:r>
      <w:r w:rsidR="00851586" w:rsidRPr="00EB47F2">
        <w:rPr>
          <w:rFonts w:cs="Times New Roman"/>
          <w:i/>
          <w:szCs w:val="24"/>
          <w:lang w:val="en-US"/>
        </w:rPr>
        <w:t>RFD</w:t>
      </w:r>
      <w:r w:rsidR="00851586" w:rsidRPr="00EB47F2">
        <w:rPr>
          <w:rFonts w:cs="Times New Roman"/>
          <w:szCs w:val="24"/>
          <w:lang w:val="en-US"/>
        </w:rPr>
        <w:t xml:space="preserve"> is the </w:t>
      </w:r>
      <w:r w:rsidRPr="00EB47F2">
        <w:rPr>
          <w:rFonts w:cs="Times New Roman"/>
          <w:szCs w:val="24"/>
          <w:lang w:val="en-US"/>
        </w:rPr>
        <w:t xml:space="preserve">vertical </w:t>
      </w:r>
      <w:r w:rsidR="00851586" w:rsidRPr="00EB47F2">
        <w:rPr>
          <w:rFonts w:cs="Times New Roman"/>
          <w:szCs w:val="24"/>
          <w:lang w:val="en-US"/>
        </w:rPr>
        <w:t>rate of force development measure</w:t>
      </w:r>
      <w:r w:rsidR="006D16BE" w:rsidRPr="00EB47F2">
        <w:rPr>
          <w:rFonts w:cs="Times New Roman"/>
          <w:szCs w:val="24"/>
          <w:lang w:val="en-US"/>
        </w:rPr>
        <w:t>d</w:t>
      </w:r>
      <w:r w:rsidR="005D55ED" w:rsidRPr="00EB47F2">
        <w:rPr>
          <w:rFonts w:cs="Times New Roman"/>
          <w:szCs w:val="24"/>
          <w:lang w:val="en-US"/>
        </w:rPr>
        <w:t xml:space="preserve"> in N per second [N/s]</w:t>
      </w:r>
      <w:r w:rsidR="00851586" w:rsidRPr="00EB47F2">
        <w:rPr>
          <w:rFonts w:cs="Times New Roman"/>
          <w:szCs w:val="24"/>
          <w:lang w:val="en-US"/>
        </w:rPr>
        <w:t xml:space="preserve">, </w:t>
      </w:r>
      <w:r w:rsidR="00851586" w:rsidRPr="00EB47F2">
        <w:rPr>
          <w:rFonts w:cs="Times New Roman"/>
          <w:i/>
          <w:szCs w:val="24"/>
        </w:rPr>
        <w:t>ΔF</w:t>
      </w:r>
      <w:r w:rsidR="00851586" w:rsidRPr="00EB47F2">
        <w:rPr>
          <w:rFonts w:cs="Times New Roman"/>
          <w:szCs w:val="24"/>
        </w:rPr>
        <w:t xml:space="preserve"> represents the change in force measured in N and, </w:t>
      </w:r>
      <w:r w:rsidR="00851586" w:rsidRPr="00EB47F2">
        <w:rPr>
          <w:rFonts w:cs="Times New Roman"/>
          <w:i/>
          <w:szCs w:val="24"/>
        </w:rPr>
        <w:t xml:space="preserve">ΔT </w:t>
      </w:r>
      <w:r w:rsidR="00851586" w:rsidRPr="00EB47F2">
        <w:rPr>
          <w:rFonts w:cs="Times New Roman"/>
          <w:szCs w:val="24"/>
        </w:rPr>
        <w:t>represents the ch</w:t>
      </w:r>
      <w:r w:rsidR="009B2B52" w:rsidRPr="00EB47F2">
        <w:rPr>
          <w:rFonts w:cs="Times New Roman"/>
          <w:szCs w:val="24"/>
        </w:rPr>
        <w:t>ange in time measured in sec</w:t>
      </w:r>
      <w:r w:rsidR="00851586" w:rsidRPr="00EB47F2">
        <w:rPr>
          <w:rFonts w:cs="Times New Roman"/>
          <w:szCs w:val="24"/>
        </w:rPr>
        <w:t xml:space="preserve">. </w:t>
      </w:r>
      <w:r w:rsidRPr="00EB47F2">
        <w:rPr>
          <w:rFonts w:cs="Times New Roman"/>
          <w:szCs w:val="24"/>
        </w:rPr>
        <w:t>v</w:t>
      </w:r>
      <w:r w:rsidR="00851586" w:rsidRPr="00EB47F2">
        <w:rPr>
          <w:rFonts w:cs="Times New Roman"/>
          <w:szCs w:val="24"/>
        </w:rPr>
        <w:t xml:space="preserve">RFD was normalised relative to the participant’s BW computed as; </w:t>
      </w:r>
    </w:p>
    <w:p w14:paraId="5977F799" w14:textId="77777777" w:rsidR="00851586" w:rsidRPr="00EB47F2" w:rsidRDefault="00851586" w:rsidP="00851586">
      <w:pPr>
        <w:tabs>
          <w:tab w:val="center" w:pos="4513"/>
          <w:tab w:val="right" w:pos="9026"/>
        </w:tabs>
        <w:spacing w:line="480" w:lineRule="auto"/>
        <w:ind w:firstLine="1440"/>
        <w:rPr>
          <w:rFonts w:cs="Arial"/>
        </w:rPr>
      </w:pPr>
      <w:r w:rsidRPr="00EB47F2">
        <w:rPr>
          <w:rFonts w:ascii="Calibri" w:hAnsi="Calibri" w:cs="Arial"/>
        </w:rPr>
        <w:tab/>
      </w:r>
      <m:oMath>
        <m:r>
          <w:rPr>
            <w:rFonts w:ascii="Cambria Math" w:hAnsi="Cambria Math" w:cs="Arial"/>
          </w:rPr>
          <m:t>NormRFD</m:t>
        </m:r>
        <m:r>
          <m:rPr>
            <m:sty m:val="p"/>
          </m:rPr>
          <w:rPr>
            <w:rFonts w:ascii="Cambria Math" w:hAnsi="Cambria Math" w:cs="Arial"/>
          </w:rPr>
          <m:t xml:space="preserve"> = </m:t>
        </m:r>
        <m:f>
          <m:fPr>
            <m:ctrlPr>
              <w:rPr>
                <w:rFonts w:ascii="Cambria Math" w:hAnsi="Cambria Math" w:cs="Arial"/>
              </w:rPr>
            </m:ctrlPr>
          </m:fPr>
          <m:num>
            <m:r>
              <w:rPr>
                <w:rFonts w:ascii="Cambria Math" w:hAnsi="Cambria Math" w:cs="Arial"/>
              </w:rPr>
              <m:t>RFD</m:t>
            </m:r>
          </m:num>
          <m:den>
            <m:r>
              <w:rPr>
                <w:rFonts w:ascii="Cambria Math" w:hAnsi="Cambria Math" w:cs="Arial"/>
              </w:rPr>
              <m:t>BW</m:t>
            </m:r>
          </m:den>
        </m:f>
      </m:oMath>
      <w:r w:rsidRPr="00EB47F2">
        <w:rPr>
          <w:rFonts w:cs="Arial"/>
        </w:rPr>
        <w:tab/>
        <w:t xml:space="preserve">           </w:t>
      </w:r>
      <w:r w:rsidR="004D47C1" w:rsidRPr="00EB47F2">
        <w:rPr>
          <w:rFonts w:cs="Arial"/>
        </w:rPr>
        <w:t>[3</w:t>
      </w:r>
      <w:r w:rsidRPr="00EB47F2">
        <w:rPr>
          <w:rFonts w:cs="Arial"/>
        </w:rPr>
        <w:t>]</w:t>
      </w:r>
    </w:p>
    <w:p w14:paraId="6A629E98" w14:textId="77777777" w:rsidR="002678FE" w:rsidRPr="00EB47F2" w:rsidRDefault="00851586" w:rsidP="002678FE">
      <w:pPr>
        <w:spacing w:line="480" w:lineRule="auto"/>
        <w:jc w:val="both"/>
        <w:rPr>
          <w:rFonts w:cs="Times New Roman"/>
          <w:szCs w:val="24"/>
          <w:lang w:val="en-US"/>
        </w:rPr>
      </w:pPr>
      <w:r w:rsidRPr="00EB47F2">
        <w:rPr>
          <w:rFonts w:cs="Times New Roman"/>
          <w:szCs w:val="24"/>
        </w:rPr>
        <w:t xml:space="preserve">where, </w:t>
      </w:r>
      <w:r w:rsidR="0072506E" w:rsidRPr="00EB47F2">
        <w:rPr>
          <w:rFonts w:cs="Times New Roman"/>
          <w:i/>
          <w:szCs w:val="24"/>
        </w:rPr>
        <w:t>Norm</w:t>
      </w:r>
      <w:r w:rsidRPr="00EB47F2">
        <w:rPr>
          <w:rFonts w:cs="Times New Roman"/>
          <w:i/>
          <w:szCs w:val="24"/>
        </w:rPr>
        <w:t xml:space="preserve">RFD </w:t>
      </w:r>
      <w:r w:rsidRPr="00EB47F2">
        <w:rPr>
          <w:rFonts w:cs="Times New Roman"/>
          <w:szCs w:val="24"/>
        </w:rPr>
        <w:t>is the RFD normalised</w:t>
      </w:r>
      <w:r w:rsidRPr="00EB47F2" w:rsidDel="002C047F">
        <w:rPr>
          <w:rFonts w:cs="Times New Roman"/>
          <w:szCs w:val="24"/>
        </w:rPr>
        <w:t xml:space="preserve"> </w:t>
      </w:r>
      <w:r w:rsidRPr="00EB47F2">
        <w:rPr>
          <w:rFonts w:cs="Times New Roman"/>
          <w:szCs w:val="24"/>
        </w:rPr>
        <w:t xml:space="preserve">to the participant’s bodyweight, measured in N. </w:t>
      </w:r>
      <w:r w:rsidR="002678FE" w:rsidRPr="00EB47F2">
        <w:rPr>
          <w:rFonts w:cs="Times New Roman"/>
          <w:i/>
          <w:szCs w:val="24"/>
          <w:lang w:val="en-US"/>
        </w:rPr>
        <w:t xml:space="preserve">Time to </w:t>
      </w:r>
      <w:r w:rsidR="002678FE" w:rsidRPr="00EB47F2">
        <w:rPr>
          <w:rFonts w:cs="Times New Roman"/>
          <w:szCs w:val="24"/>
          <w:lang w:val="en-US"/>
        </w:rPr>
        <w:t>Fz</w:t>
      </w:r>
      <w:r w:rsidR="002678FE" w:rsidRPr="00EB47F2">
        <w:rPr>
          <w:rFonts w:cs="Times New Roman"/>
          <w:i/>
          <w:szCs w:val="24"/>
          <w:lang w:val="en-US"/>
        </w:rPr>
        <w:t>peak</w:t>
      </w:r>
      <w:r w:rsidR="0072506E" w:rsidRPr="00EB47F2">
        <w:rPr>
          <w:rFonts w:cs="Times New Roman"/>
          <w:szCs w:val="24"/>
          <w:lang w:val="en-US"/>
        </w:rPr>
        <w:t xml:space="preserve"> is </w:t>
      </w:r>
      <w:r w:rsidR="002678FE" w:rsidRPr="00EB47F2">
        <w:rPr>
          <w:rFonts w:cs="Times New Roman"/>
          <w:szCs w:val="24"/>
          <w:lang w:val="en-US"/>
        </w:rPr>
        <w:t>defined as the time to reach Fzpeak</w:t>
      </w:r>
      <w:r w:rsidR="005D55ED" w:rsidRPr="00EB47F2">
        <w:rPr>
          <w:rFonts w:cs="Times New Roman"/>
          <w:szCs w:val="24"/>
          <w:lang w:val="en-US"/>
        </w:rPr>
        <w:t xml:space="preserve"> expressed in milliseconds [ms]</w:t>
      </w:r>
      <w:r w:rsidR="00FB5EA1" w:rsidRPr="00EB47F2">
        <w:rPr>
          <w:rFonts w:cs="Times New Roman"/>
          <w:szCs w:val="24"/>
          <w:lang w:val="en-US"/>
        </w:rPr>
        <w:t xml:space="preserve"> computed as;</w:t>
      </w:r>
    </w:p>
    <w:p w14:paraId="646B0A47" w14:textId="77777777" w:rsidR="002678FE" w:rsidRPr="00EB47F2" w:rsidRDefault="002678FE" w:rsidP="002678FE">
      <w:pPr>
        <w:spacing w:line="480" w:lineRule="auto"/>
        <w:rPr>
          <w:rFonts w:cs="Arial"/>
          <w:lang w:val="en-US"/>
        </w:rPr>
      </w:pPr>
      <w:r w:rsidRPr="00EB47F2">
        <w:rPr>
          <w:rFonts w:cs="Arial"/>
          <w:i/>
          <w:lang w:val="en-US"/>
        </w:rPr>
        <w:t xml:space="preserve"> </w:t>
      </w:r>
      <w:r w:rsidRPr="00EB47F2">
        <w:rPr>
          <w:rFonts w:cs="Arial"/>
          <w:i/>
          <w:lang w:val="en-US"/>
        </w:rPr>
        <w:tab/>
      </w:r>
      <w:r w:rsidRPr="00EB47F2">
        <w:rPr>
          <w:rFonts w:cs="Arial"/>
          <w:i/>
          <w:lang w:val="en-US"/>
        </w:rPr>
        <w:tab/>
      </w:r>
      <w:r w:rsidRPr="00EB47F2">
        <w:rPr>
          <w:rFonts w:cs="Arial"/>
          <w:i/>
          <w:lang w:val="en-US"/>
        </w:rPr>
        <w:tab/>
      </w:r>
      <w:r w:rsidRPr="00EB47F2">
        <w:rPr>
          <w:rFonts w:cs="Arial"/>
          <w:i/>
          <w:lang w:val="en-US"/>
        </w:rPr>
        <w:tab/>
      </w:r>
      <w:r w:rsidR="00B15079" w:rsidRPr="00EB47F2">
        <w:rPr>
          <w:rFonts w:cs="Arial"/>
          <w:i/>
          <w:lang w:val="en-US"/>
        </w:rPr>
        <w:t xml:space="preserve">           </w:t>
      </w:r>
      <w:r w:rsidRPr="00EB47F2">
        <w:rPr>
          <w:rFonts w:ascii="Cambria Math" w:hAnsi="Cambria Math" w:cs="Arial"/>
          <w:i/>
          <w:lang w:val="en-US"/>
        </w:rPr>
        <w:t>Time to Fz</w:t>
      </w:r>
      <w:r w:rsidRPr="00EB47F2">
        <w:rPr>
          <w:rFonts w:ascii="Cambria Math" w:hAnsi="Cambria Math" w:cs="Arial"/>
          <w:i/>
          <w:sz w:val="18"/>
          <w:lang w:val="en-US"/>
        </w:rPr>
        <w:t>peak</w:t>
      </w:r>
      <w:r w:rsidRPr="00EB47F2">
        <w:rPr>
          <w:rFonts w:ascii="Cambria Math" w:hAnsi="Cambria Math" w:cs="Arial"/>
          <w:i/>
          <w:lang w:val="en-US"/>
        </w:rPr>
        <w:t xml:space="preserve"> = </w:t>
      </w:r>
      <w:r w:rsidRPr="00EB47F2">
        <w:rPr>
          <w:rFonts w:ascii="Cambria Math" w:hAnsi="Cambria Math" w:cs="Arial"/>
          <w:lang w:val="en-US"/>
        </w:rPr>
        <w:t>t</w:t>
      </w:r>
      <w:r w:rsidRPr="00EB47F2">
        <w:rPr>
          <w:rFonts w:ascii="Cambria Math" w:hAnsi="Cambria Math" w:cs="Arial"/>
          <w:i/>
          <w:sz w:val="16"/>
          <w:lang w:val="en-US"/>
        </w:rPr>
        <w:t>max</w:t>
      </w:r>
      <w:r w:rsidRPr="00EB47F2">
        <w:rPr>
          <w:rFonts w:ascii="Cambria Math" w:hAnsi="Cambria Math" w:cs="Arial"/>
          <w:i/>
          <w:sz w:val="24"/>
          <w:lang w:val="en-US"/>
        </w:rPr>
        <w:t xml:space="preserve"> </w:t>
      </w:r>
      <w:r w:rsidRPr="00EB47F2">
        <w:rPr>
          <w:rFonts w:ascii="Cambria Math" w:hAnsi="Cambria Math" w:cs="Arial"/>
          <w:lang w:val="en-US"/>
        </w:rPr>
        <w:t>- t</w:t>
      </w:r>
      <w:r w:rsidRPr="00EB47F2">
        <w:rPr>
          <w:rFonts w:ascii="Cambria Math" w:hAnsi="Cambria Math" w:cs="Arial"/>
          <w:i/>
          <w:sz w:val="16"/>
          <w:lang w:val="en-US"/>
        </w:rPr>
        <w:t>min</w:t>
      </w:r>
      <w:r w:rsidRPr="00EB47F2">
        <w:rPr>
          <w:rFonts w:cs="Arial"/>
          <w:lang w:val="en-US"/>
        </w:rPr>
        <w:t xml:space="preserve">                                                       </w:t>
      </w:r>
      <w:r w:rsidR="004D47C1" w:rsidRPr="00EB47F2">
        <w:rPr>
          <w:rFonts w:cs="Arial"/>
          <w:lang w:val="en-US"/>
        </w:rPr>
        <w:t xml:space="preserve">  [4</w:t>
      </w:r>
      <w:r w:rsidRPr="00EB47F2">
        <w:rPr>
          <w:rFonts w:cs="Arial"/>
          <w:lang w:val="en-US"/>
        </w:rPr>
        <w:t>]</w:t>
      </w:r>
    </w:p>
    <w:p w14:paraId="7976368F" w14:textId="77777777" w:rsidR="00375DCC" w:rsidRPr="00EB47F2" w:rsidRDefault="002678FE" w:rsidP="0003374C">
      <w:pPr>
        <w:spacing w:line="480" w:lineRule="auto"/>
        <w:jc w:val="both"/>
        <w:rPr>
          <w:rFonts w:cs="Times New Roman"/>
          <w:szCs w:val="24"/>
          <w:lang w:val="en-US"/>
        </w:rPr>
      </w:pPr>
      <w:r w:rsidRPr="00EB47F2">
        <w:rPr>
          <w:rFonts w:cs="Times New Roman"/>
          <w:szCs w:val="24"/>
          <w:lang w:val="en-US"/>
        </w:rPr>
        <w:t>where, t</w:t>
      </w:r>
      <w:r w:rsidRPr="00EB47F2">
        <w:rPr>
          <w:rFonts w:cs="Times New Roman"/>
          <w:i/>
          <w:szCs w:val="24"/>
          <w:lang w:val="en-US"/>
        </w:rPr>
        <w:t xml:space="preserve">min </w:t>
      </w:r>
      <w:r w:rsidRPr="00EB47F2">
        <w:rPr>
          <w:rFonts w:cs="Times New Roman"/>
          <w:szCs w:val="24"/>
          <w:lang w:val="en-US"/>
        </w:rPr>
        <w:t>represents the time point of the initial onset of vGRF and t</w:t>
      </w:r>
      <w:r w:rsidRPr="00EB47F2">
        <w:rPr>
          <w:rFonts w:cs="Times New Roman"/>
          <w:i/>
          <w:szCs w:val="24"/>
          <w:lang w:val="en-US"/>
        </w:rPr>
        <w:t xml:space="preserve">max </w:t>
      </w:r>
      <w:r w:rsidRPr="00EB47F2">
        <w:rPr>
          <w:rFonts w:cs="Times New Roman"/>
          <w:szCs w:val="24"/>
          <w:lang w:val="en-US"/>
        </w:rPr>
        <w:t>represents the time point of Fz</w:t>
      </w:r>
      <w:r w:rsidRPr="00EB47F2">
        <w:rPr>
          <w:rFonts w:cs="Times New Roman"/>
          <w:i/>
          <w:szCs w:val="24"/>
          <w:lang w:val="en-US"/>
        </w:rPr>
        <w:t>peak,</w:t>
      </w:r>
      <w:r w:rsidRPr="00EB47F2">
        <w:rPr>
          <w:rFonts w:cs="Times New Roman"/>
          <w:szCs w:val="24"/>
          <w:lang w:val="en-US"/>
        </w:rPr>
        <w:t xml:space="preserve"> measured in sec. The initial onset of vGRF</w:t>
      </w:r>
      <w:r w:rsidRPr="00EB47F2">
        <w:rPr>
          <w:rFonts w:cs="Times New Roman"/>
          <w:i/>
          <w:szCs w:val="24"/>
          <w:lang w:val="en-US"/>
        </w:rPr>
        <w:t xml:space="preserve"> </w:t>
      </w:r>
      <w:r w:rsidRPr="00EB47F2">
        <w:rPr>
          <w:rFonts w:cs="Times New Roman"/>
          <w:szCs w:val="24"/>
          <w:lang w:val="en-US"/>
        </w:rPr>
        <w:t xml:space="preserve">was defined as when the vGRF component exceeded a threshold of </w:t>
      </w:r>
      <w:r w:rsidR="00666474" w:rsidRPr="00EB47F2">
        <w:rPr>
          <w:rFonts w:cs="Times New Roman"/>
          <w:szCs w:val="24"/>
          <w:lang w:val="en-US"/>
        </w:rPr>
        <w:t>20N</w:t>
      </w:r>
      <w:r w:rsidR="00860070" w:rsidRPr="00EB47F2">
        <w:rPr>
          <w:rFonts w:cs="Times New Roman"/>
          <w:szCs w:val="24"/>
          <w:lang w:val="en-US"/>
        </w:rPr>
        <w:t xml:space="preserve">. </w:t>
      </w:r>
    </w:p>
    <w:p w14:paraId="1E7B6595" w14:textId="77777777" w:rsidR="00396F24" w:rsidRDefault="00396F24" w:rsidP="0003374C">
      <w:pPr>
        <w:spacing w:line="480" w:lineRule="auto"/>
        <w:jc w:val="both"/>
        <w:rPr>
          <w:rFonts w:cs="Times New Roman"/>
        </w:rPr>
      </w:pPr>
    </w:p>
    <w:p w14:paraId="7CF68F9C" w14:textId="11B07210" w:rsidR="00DB5FA1" w:rsidRPr="00EB47F2" w:rsidRDefault="0003374C" w:rsidP="0003374C">
      <w:pPr>
        <w:spacing w:line="480" w:lineRule="auto"/>
        <w:jc w:val="both"/>
        <w:rPr>
          <w:rFonts w:cs="Times New Roman"/>
          <w:szCs w:val="24"/>
          <w:lang w:val="en-US"/>
        </w:rPr>
      </w:pPr>
      <w:r w:rsidRPr="00EB47F2">
        <w:rPr>
          <w:rFonts w:cs="Times New Roman"/>
        </w:rPr>
        <w:t xml:space="preserve">Prior to statistically analysing the vGRF dependent variables of foot-drill </w:t>
      </w:r>
      <w:r w:rsidR="004614A5" w:rsidRPr="00EB47F2">
        <w:rPr>
          <w:rFonts w:cs="Times New Roman"/>
        </w:rPr>
        <w:t>and walk</w:t>
      </w:r>
      <w:r w:rsidR="00C63119" w:rsidRPr="00EB47F2">
        <w:rPr>
          <w:rFonts w:cs="Times New Roman"/>
        </w:rPr>
        <w:t xml:space="preserve"> data</w:t>
      </w:r>
      <w:r w:rsidR="004614A5" w:rsidRPr="00EB47F2">
        <w:rPr>
          <w:rFonts w:cs="Times New Roman"/>
        </w:rPr>
        <w:t xml:space="preserve"> </w:t>
      </w:r>
      <w:r w:rsidR="00182038" w:rsidRPr="00EB47F2">
        <w:rPr>
          <w:rFonts w:cs="Times New Roman"/>
        </w:rPr>
        <w:t xml:space="preserve">between footwear; </w:t>
      </w:r>
      <w:r w:rsidRPr="00EB47F2">
        <w:rPr>
          <w:rFonts w:cs="Times New Roman"/>
        </w:rPr>
        <w:t>peak vGRF, peak vertical RFD, and TTP were examined for heter</w:t>
      </w:r>
      <w:r w:rsidR="00666474" w:rsidRPr="00EB47F2">
        <w:rPr>
          <w:rFonts w:cs="Times New Roman"/>
        </w:rPr>
        <w:t>oscedascity</w:t>
      </w:r>
      <w:r w:rsidR="00E313EB" w:rsidRPr="00EB47F2">
        <w:rPr>
          <w:rFonts w:cs="Times New Roman"/>
          <w:vertAlign w:val="superscript"/>
        </w:rPr>
        <w:t>9</w:t>
      </w:r>
      <w:r w:rsidRPr="00EB47F2">
        <w:rPr>
          <w:rFonts w:cs="Times New Roman"/>
        </w:rPr>
        <w:t>. The vGRF and vertical RFD data illustrated a significant violation in the assumption of normality. Therefore, these data were log transformed in SPSS using natural logarithm of the observed value</w:t>
      </w:r>
      <w:r w:rsidR="00CB74B9" w:rsidRPr="00EB47F2">
        <w:rPr>
          <w:rFonts w:cs="Times New Roman"/>
          <w:vertAlign w:val="superscript"/>
        </w:rPr>
        <w:t>1</w:t>
      </w:r>
      <w:r w:rsidR="00CB74B9" w:rsidRPr="00EB47F2">
        <w:rPr>
          <w:rFonts w:cs="Times New Roman"/>
        </w:rPr>
        <w:t>.</w:t>
      </w:r>
      <w:r w:rsidRPr="00EB47F2">
        <w:rPr>
          <w:rFonts w:cs="Times New Roman"/>
        </w:rPr>
        <w:t xml:space="preserve"> The time to peak force [TTP] data illustrated no significant violation from a normal distribution. Therefore, the raw TTP data were utilised in the analysis. A series of </w:t>
      </w:r>
      <w:r w:rsidR="00182038" w:rsidRPr="00EB47F2">
        <w:rPr>
          <w:rFonts w:cs="Times New Roman"/>
        </w:rPr>
        <w:t xml:space="preserve">one-way </w:t>
      </w:r>
      <w:r w:rsidRPr="00EB47F2">
        <w:rPr>
          <w:rFonts w:cs="Times New Roman"/>
        </w:rPr>
        <w:t xml:space="preserve">repeated-measures analysis of variance [RM ANOVA] with Bonferroni adjusted multiple comparisons were conducted for each of the vGRF dependent variables [vGRF, vertical RFD, and TTP] for each of the foot-drills </w:t>
      </w:r>
      <w:r w:rsidR="004614A5" w:rsidRPr="00EB47F2">
        <w:rPr>
          <w:rFonts w:cs="Times New Roman"/>
        </w:rPr>
        <w:t xml:space="preserve">and walk </w:t>
      </w:r>
      <w:r w:rsidRPr="00EB47F2">
        <w:rPr>
          <w:rFonts w:cs="Times New Roman"/>
        </w:rPr>
        <w:t>across each footwear. A paired samples t-test was conducted to quantify potential significant differences in mean peak vGRF and v</w:t>
      </w:r>
      <w:r w:rsidR="004E202D" w:rsidRPr="00EB47F2">
        <w:rPr>
          <w:rFonts w:cs="Times New Roman"/>
        </w:rPr>
        <w:t>ertical RFD between the QM and w</w:t>
      </w:r>
      <w:r w:rsidRPr="00EB47F2">
        <w:rPr>
          <w:rFonts w:cs="Times New Roman"/>
        </w:rPr>
        <w:t>alk foot-drill across footwear. Alpha was set at 0.05 and data were statistically analysed via IBM SPSS</w:t>
      </w:r>
      <w:r w:rsidRPr="00EB47F2">
        <w:rPr>
          <w:rFonts w:cs="Times New Roman"/>
          <w:vertAlign w:val="superscript"/>
        </w:rPr>
        <w:t>TM</w:t>
      </w:r>
      <w:r w:rsidRPr="00EB47F2">
        <w:rPr>
          <w:rFonts w:cs="Times New Roman"/>
        </w:rPr>
        <w:t xml:space="preserve"> 20.</w:t>
      </w:r>
    </w:p>
    <w:p w14:paraId="098442D4" w14:textId="77777777" w:rsidR="00B20ECF" w:rsidRPr="00EB47F2" w:rsidRDefault="00B20ECF" w:rsidP="0003374C">
      <w:pPr>
        <w:spacing w:line="480" w:lineRule="auto"/>
        <w:jc w:val="both"/>
        <w:rPr>
          <w:rFonts w:cs="Times New Roman"/>
          <w:b/>
          <w:szCs w:val="24"/>
        </w:rPr>
      </w:pPr>
    </w:p>
    <w:p w14:paraId="19F047D0" w14:textId="77777777" w:rsidR="0003374C" w:rsidRPr="00EB47F2" w:rsidRDefault="0003374C" w:rsidP="0003374C">
      <w:pPr>
        <w:spacing w:line="480" w:lineRule="auto"/>
        <w:jc w:val="both"/>
        <w:rPr>
          <w:rFonts w:cs="Times New Roman"/>
          <w:szCs w:val="24"/>
          <w:lang w:val="en-US"/>
        </w:rPr>
      </w:pPr>
      <w:r w:rsidRPr="00EB47F2">
        <w:rPr>
          <w:rFonts w:cs="Times New Roman"/>
          <w:b/>
          <w:szCs w:val="24"/>
        </w:rPr>
        <w:lastRenderedPageBreak/>
        <w:t>Results</w:t>
      </w:r>
    </w:p>
    <w:p w14:paraId="0C6EC517" w14:textId="5D119ED0" w:rsidR="00396F24" w:rsidRPr="00EB47F2" w:rsidRDefault="00396F24" w:rsidP="00396F24">
      <w:pPr>
        <w:tabs>
          <w:tab w:val="left" w:pos="1065"/>
        </w:tabs>
        <w:spacing w:line="480" w:lineRule="auto"/>
        <w:jc w:val="both"/>
        <w:rPr>
          <w:rFonts w:cs="Times New Roman"/>
          <w:szCs w:val="24"/>
        </w:rPr>
      </w:pPr>
      <w:r w:rsidRPr="00EB47F2">
        <w:rPr>
          <w:rFonts w:cs="Times New Roman"/>
        </w:rPr>
        <w:t>The mean walking speed for all participants was 1.6</w:t>
      </w:r>
      <w:r w:rsidRPr="00EB47F2">
        <w:rPr>
          <w:rFonts w:cstheme="minorHAnsi"/>
        </w:rPr>
        <w:t>±</w:t>
      </w:r>
      <w:r w:rsidRPr="00EB47F2">
        <w:rPr>
          <w:rFonts w:cs="Times New Roman"/>
        </w:rPr>
        <w:t>0.6m/s. Although a metronome was used to standardise QM pacing across participants, the mean speed for QM was 2.02</w:t>
      </w:r>
      <w:r w:rsidRPr="00EB47F2">
        <w:rPr>
          <w:rFonts w:cstheme="minorHAnsi"/>
        </w:rPr>
        <w:t xml:space="preserve">±0.01m/s. </w:t>
      </w:r>
      <w:r w:rsidRPr="00EB47F2">
        <w:rPr>
          <w:rFonts w:cs="Times New Roman"/>
        </w:rPr>
        <w:t xml:space="preserve">Significant differences in force-time characteristics between </w:t>
      </w:r>
      <w:r w:rsidRPr="00EB47F2">
        <w:rPr>
          <w:rFonts w:cs="Times New Roman"/>
          <w:szCs w:val="24"/>
        </w:rPr>
        <w:t xml:space="preserve">the QM and walk foot-drill were determined. As illustrated in figure 6, the QM foot-drill demonstrates a distinct impact peak in comparison to the walk, with QM showing a steeper initial slope from initial contact to peak vGRF; characterising the magnitude of the vertical RFD of the initial portion of the vGRF component. </w:t>
      </w:r>
    </w:p>
    <w:p w14:paraId="2D58F37C" w14:textId="77777777" w:rsidR="00DE5B98" w:rsidRPr="00C63119" w:rsidRDefault="00DE5B98" w:rsidP="00DE5B98">
      <w:pPr>
        <w:tabs>
          <w:tab w:val="left" w:pos="1065"/>
        </w:tabs>
        <w:spacing w:line="240" w:lineRule="auto"/>
        <w:rPr>
          <w:rFonts w:cs="Times New Roman"/>
        </w:rPr>
      </w:pPr>
      <w:r>
        <w:rPr>
          <w:rFonts w:cs="Times New Roman"/>
          <w:b/>
        </w:rPr>
        <w:t>Figure 3</w:t>
      </w:r>
      <w:r w:rsidRPr="00C63119">
        <w:rPr>
          <w:rFonts w:cs="Times New Roman"/>
          <w:b/>
        </w:rPr>
        <w:t xml:space="preserve">. </w:t>
      </w:r>
      <w:r w:rsidRPr="00C63119">
        <w:rPr>
          <w:rFonts w:cs="Times New Roman"/>
        </w:rPr>
        <w:t xml:space="preserve">A representative force-time profile of the QM and walk across all footwear types </w:t>
      </w:r>
    </w:p>
    <w:p w14:paraId="4881A1F4" w14:textId="77777777" w:rsidR="00DE5B98" w:rsidRDefault="00DE5B98" w:rsidP="00DE5B98">
      <w:pPr>
        <w:tabs>
          <w:tab w:val="left" w:pos="1065"/>
        </w:tabs>
        <w:spacing w:line="240" w:lineRule="auto"/>
        <w:rPr>
          <w:rFonts w:cstheme="minorHAnsi"/>
        </w:rPr>
      </w:pPr>
      <w:r w:rsidRPr="00865538">
        <w:rPr>
          <w:rFonts w:cstheme="minorHAnsi"/>
          <w:b/>
          <w:noProof/>
          <w:lang w:eastAsia="en-GB"/>
        </w:rPr>
        <mc:AlternateContent>
          <mc:Choice Requires="wps">
            <w:drawing>
              <wp:anchor distT="0" distB="0" distL="114300" distR="114300" simplePos="0" relativeHeight="251672576" behindDoc="0" locked="0" layoutInCell="1" allowOverlap="1" wp14:anchorId="379CCB19" wp14:editId="152859DF">
                <wp:simplePos x="0" y="0"/>
                <wp:positionH relativeFrom="column">
                  <wp:posOffset>462915</wp:posOffset>
                </wp:positionH>
                <wp:positionV relativeFrom="paragraph">
                  <wp:posOffset>241935</wp:posOffset>
                </wp:positionV>
                <wp:extent cx="290464" cy="253916"/>
                <wp:effectExtent l="0" t="0" r="0" b="0"/>
                <wp:wrapNone/>
                <wp:docPr id="16" name="TextBox 16"/>
                <wp:cNvGraphicFramePr/>
                <a:graphic xmlns:a="http://schemas.openxmlformats.org/drawingml/2006/main">
                  <a:graphicData uri="http://schemas.microsoft.com/office/word/2010/wordprocessingShape">
                    <wps:wsp>
                      <wps:cNvSpPr txBox="1"/>
                      <wps:spPr>
                        <a:xfrm>
                          <a:off x="0" y="0"/>
                          <a:ext cx="290464" cy="253916"/>
                        </a:xfrm>
                        <a:prstGeom prst="rect">
                          <a:avLst/>
                        </a:prstGeom>
                        <a:noFill/>
                      </wps:spPr>
                      <wps:txbx>
                        <w:txbxContent>
                          <w:p w14:paraId="7CEACFB7" w14:textId="77777777" w:rsidR="00DE5B98" w:rsidRDefault="00DE5B98" w:rsidP="00DE5B98">
                            <w:pPr>
                              <w:pStyle w:val="NormalWeb"/>
                            </w:pPr>
                            <w:r>
                              <w:rPr>
                                <w:rFonts w:asciiTheme="minorHAnsi" w:hAnsi="Calibri" w:cstheme="minorBidi"/>
                                <w:b/>
                                <w:bCs/>
                                <w:color w:val="000000" w:themeColor="text1"/>
                                <w:kern w:val="24"/>
                                <w:sz w:val="21"/>
                                <w:szCs w:val="21"/>
                              </w:rPr>
                              <w:t>HC</w:t>
                            </w:r>
                          </w:p>
                        </w:txbxContent>
                      </wps:txbx>
                      <wps:bodyPr wrap="none" rtlCol="0">
                        <a:spAutoFit/>
                      </wps:bodyPr>
                    </wps:wsp>
                  </a:graphicData>
                </a:graphic>
              </wp:anchor>
            </w:drawing>
          </mc:Choice>
          <mc:Fallback>
            <w:pict>
              <v:shape w14:anchorId="379CCB19" id="TextBox 16" o:spid="_x0000_s1028" type="#_x0000_t202" style="position:absolute;margin-left:36.45pt;margin-top:19.05pt;width:22.85pt;height:20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" filled="f" stroked="f">
                <v:textbox style="mso-fit-shape-to-text:t">
                  <w:txbxContent>
                    <w:p w14:paraId="7CEACFB7" w14:textId="77777777" w:rsidR="00DE5B98" w:rsidRDefault="00DE5B98" w:rsidP="00DE5B98">
                      <w:pPr>
                        <w:pStyle w:val="NormalWeb"/>
                      </w:pPr>
                      <w:r>
                        <w:rPr>
                          <w:rFonts w:asciiTheme="minorHAnsi" w:hAnsi="Calibri" w:cstheme="minorBidi"/>
                          <w:b/>
                          <w:bCs/>
                          <w:color w:val="000000" w:themeColor="text1"/>
                          <w:kern w:val="24"/>
                          <w:sz w:val="21"/>
                          <w:szCs w:val="21"/>
                        </w:rPr>
                        <w:t>HC</w:t>
                      </w:r>
                    </w:p>
                  </w:txbxContent>
                </v:textbox>
              </v:shape>
            </w:pict>
          </mc:Fallback>
        </mc:AlternateContent>
      </w:r>
    </w:p>
    <w:p w14:paraId="302EF98A" w14:textId="77777777" w:rsidR="00DE5B98" w:rsidRDefault="00DE5B98" w:rsidP="00DE5B98">
      <w:pPr>
        <w:tabs>
          <w:tab w:val="left" w:pos="1065"/>
        </w:tabs>
        <w:rPr>
          <w:rFonts w:cstheme="minorHAnsi"/>
          <w:b/>
        </w:rPr>
      </w:pPr>
      <w:r w:rsidRPr="00865538">
        <w:rPr>
          <w:rFonts w:cstheme="minorHAnsi"/>
          <w:b/>
          <w:noProof/>
          <w:lang w:eastAsia="en-GB"/>
        </w:rPr>
        <mc:AlternateContent>
          <mc:Choice Requires="wps">
            <w:drawing>
              <wp:anchor distT="0" distB="0" distL="114300" distR="114300" simplePos="0" relativeHeight="251678720" behindDoc="0" locked="0" layoutInCell="1" allowOverlap="1" wp14:anchorId="480C870B" wp14:editId="23A59254">
                <wp:simplePos x="0" y="0"/>
                <wp:positionH relativeFrom="column">
                  <wp:posOffset>5086350</wp:posOffset>
                </wp:positionH>
                <wp:positionV relativeFrom="paragraph">
                  <wp:posOffset>297180</wp:posOffset>
                </wp:positionV>
                <wp:extent cx="290464" cy="253916"/>
                <wp:effectExtent l="0" t="0" r="0" b="0"/>
                <wp:wrapNone/>
                <wp:docPr id="18" name="TextBox 16"/>
                <wp:cNvGraphicFramePr/>
                <a:graphic xmlns:a="http://schemas.openxmlformats.org/drawingml/2006/main">
                  <a:graphicData uri="http://schemas.microsoft.com/office/word/2010/wordprocessingShape">
                    <wps:wsp>
                      <wps:cNvSpPr txBox="1"/>
                      <wps:spPr>
                        <a:xfrm>
                          <a:off x="0" y="0"/>
                          <a:ext cx="290464" cy="253916"/>
                        </a:xfrm>
                        <a:prstGeom prst="rect">
                          <a:avLst/>
                        </a:prstGeom>
                        <a:noFill/>
                      </wps:spPr>
                      <wps:txbx>
                        <w:txbxContent>
                          <w:p w14:paraId="59C5C60B" w14:textId="77777777" w:rsidR="00DE5B98" w:rsidRDefault="00DE5B98" w:rsidP="00DE5B98">
                            <w:pPr>
                              <w:pStyle w:val="NormalWeb"/>
                            </w:pPr>
                            <w:r>
                              <w:rPr>
                                <w:rFonts w:asciiTheme="minorHAnsi" w:hAnsi="Calibri" w:cstheme="minorBidi"/>
                                <w:b/>
                                <w:bCs/>
                                <w:color w:val="000000" w:themeColor="text1"/>
                                <w:kern w:val="24"/>
                                <w:sz w:val="21"/>
                                <w:szCs w:val="21"/>
                              </w:rPr>
                              <w:t>TO</w:t>
                            </w:r>
                          </w:p>
                        </w:txbxContent>
                      </wps:txbx>
                      <wps:bodyPr wrap="none" rtlCol="0">
                        <a:spAutoFit/>
                      </wps:bodyPr>
                    </wps:wsp>
                  </a:graphicData>
                </a:graphic>
              </wp:anchor>
            </w:drawing>
          </mc:Choice>
          <mc:Fallback>
            <w:pict>
              <v:shape w14:anchorId="480C870B" id="_x0000_s1029" type="#_x0000_t202" style="position:absolute;margin-left:400.5pt;margin-top:23.4pt;width:22.85pt;height:20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" filled="f" stroked="f">
                <v:textbox style="mso-fit-shape-to-text:t">
                  <w:txbxContent>
                    <w:p w14:paraId="59C5C60B" w14:textId="77777777" w:rsidR="00DE5B98" w:rsidRDefault="00DE5B98" w:rsidP="00DE5B98">
                      <w:pPr>
                        <w:pStyle w:val="NormalWeb"/>
                      </w:pPr>
                      <w:r>
                        <w:rPr>
                          <w:rFonts w:asciiTheme="minorHAnsi" w:hAnsi="Calibri" w:cstheme="minorBidi"/>
                          <w:b/>
                          <w:bCs/>
                          <w:color w:val="000000" w:themeColor="text1"/>
                          <w:kern w:val="24"/>
                          <w:sz w:val="21"/>
                          <w:szCs w:val="21"/>
                        </w:rPr>
                        <w:t>TO</w:t>
                      </w:r>
                    </w:p>
                  </w:txbxContent>
                </v:textbox>
              </v:shape>
            </w:pict>
          </mc:Fallback>
        </mc:AlternateContent>
      </w:r>
      <w:r w:rsidRPr="00865538">
        <w:rPr>
          <w:rFonts w:cstheme="minorHAnsi"/>
          <w:b/>
          <w:noProof/>
          <w:lang w:eastAsia="en-GB"/>
        </w:rPr>
        <mc:AlternateContent>
          <mc:Choice Requires="wps">
            <w:drawing>
              <wp:anchor distT="0" distB="0" distL="114300" distR="114300" simplePos="0" relativeHeight="251677696" behindDoc="0" locked="0" layoutInCell="1" allowOverlap="1" wp14:anchorId="21EB787C" wp14:editId="6179E9F6">
                <wp:simplePos x="0" y="0"/>
                <wp:positionH relativeFrom="column">
                  <wp:posOffset>5376601</wp:posOffset>
                </wp:positionH>
                <wp:positionV relativeFrom="paragraph">
                  <wp:posOffset>410957</wp:posOffset>
                </wp:positionV>
                <wp:extent cx="0" cy="2150919"/>
                <wp:effectExtent l="0" t="0" r="19050" b="20955"/>
                <wp:wrapNone/>
                <wp:docPr id="32" name="Straight Connector 32"/>
                <wp:cNvGraphicFramePr/>
                <a:graphic xmlns:a="http://schemas.openxmlformats.org/drawingml/2006/main">
                  <a:graphicData uri="http://schemas.microsoft.com/office/word/2010/wordprocessingShape">
                    <wps:wsp>
                      <wps:cNvCnPr/>
                      <wps:spPr>
                        <a:xfrm>
                          <a:off x="0" y="0"/>
                          <a:ext cx="0" cy="21509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8414D" id="Straight Connecto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3.35pt,32.35pt" to="423.35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" strokecolor="black [3040]"/>
            </w:pict>
          </mc:Fallback>
        </mc:AlternateContent>
      </w:r>
      <w:r w:rsidRPr="00865538">
        <w:rPr>
          <w:rFonts w:cstheme="minorHAnsi"/>
          <w:b/>
          <w:noProof/>
          <w:lang w:eastAsia="en-GB"/>
        </w:rPr>
        <mc:AlternateContent>
          <mc:Choice Requires="wps">
            <w:drawing>
              <wp:anchor distT="0" distB="0" distL="114300" distR="114300" simplePos="0" relativeHeight="251673600" behindDoc="0" locked="0" layoutInCell="1" allowOverlap="1" wp14:anchorId="1D11760F" wp14:editId="41EAE24F">
                <wp:simplePos x="0" y="0"/>
                <wp:positionH relativeFrom="column">
                  <wp:posOffset>1102360</wp:posOffset>
                </wp:positionH>
                <wp:positionV relativeFrom="paragraph">
                  <wp:posOffset>7620</wp:posOffset>
                </wp:positionV>
                <wp:extent cx="391454" cy="253916"/>
                <wp:effectExtent l="0" t="0" r="0" b="0"/>
                <wp:wrapNone/>
                <wp:docPr id="34" name="TextBox 17"/>
                <wp:cNvGraphicFramePr/>
                <a:graphic xmlns:a="http://schemas.openxmlformats.org/drawingml/2006/main">
                  <a:graphicData uri="http://schemas.microsoft.com/office/word/2010/wordprocessingShape">
                    <wps:wsp>
                      <wps:cNvSpPr txBox="1"/>
                      <wps:spPr>
                        <a:xfrm>
                          <a:off x="0" y="0"/>
                          <a:ext cx="391454" cy="253916"/>
                        </a:xfrm>
                        <a:prstGeom prst="rect">
                          <a:avLst/>
                        </a:prstGeom>
                        <a:noFill/>
                      </wps:spPr>
                      <wps:txbx>
                        <w:txbxContent>
                          <w:p w14:paraId="517388E3" w14:textId="77777777" w:rsidR="00DE5B98" w:rsidRDefault="00DE5B98" w:rsidP="00DE5B98">
                            <w:pPr>
                              <w:pStyle w:val="NormalWeb"/>
                            </w:pPr>
                            <w:r>
                              <w:rPr>
                                <w:rFonts w:asciiTheme="minorHAnsi" w:hAnsi="Calibri" w:cstheme="minorBidi"/>
                                <w:b/>
                                <w:bCs/>
                                <w:color w:val="000000" w:themeColor="text1"/>
                                <w:kern w:val="24"/>
                                <w:sz w:val="20"/>
                                <w:szCs w:val="20"/>
                              </w:rPr>
                              <w:t>TTP</w:t>
                            </w:r>
                          </w:p>
                        </w:txbxContent>
                      </wps:txbx>
                      <wps:bodyPr wrap="none" rtlCol="0">
                        <a:spAutoFit/>
                      </wps:bodyPr>
                    </wps:wsp>
                  </a:graphicData>
                </a:graphic>
              </wp:anchor>
            </w:drawing>
          </mc:Choice>
          <mc:Fallback>
            <w:pict>
              <v:shape w14:anchorId="1D11760F" id="TextBox 17" o:spid="_x0000_s1030" type="#_x0000_t202" style="position:absolute;margin-left:86.8pt;margin-top:.6pt;width:30.8pt;height:20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" filled="f" stroked="f">
                <v:textbox style="mso-fit-shape-to-text:t">
                  <w:txbxContent>
                    <w:p w14:paraId="517388E3" w14:textId="77777777" w:rsidR="00DE5B98" w:rsidRDefault="00DE5B98" w:rsidP="00DE5B98">
                      <w:pPr>
                        <w:pStyle w:val="NormalWeb"/>
                      </w:pPr>
                      <w:r>
                        <w:rPr>
                          <w:rFonts w:asciiTheme="minorHAnsi" w:hAnsi="Calibri" w:cstheme="minorBidi"/>
                          <w:b/>
                          <w:bCs/>
                          <w:color w:val="000000" w:themeColor="text1"/>
                          <w:kern w:val="24"/>
                          <w:sz w:val="20"/>
                          <w:szCs w:val="20"/>
                        </w:rPr>
                        <w:t>TTP</w:t>
                      </w:r>
                    </w:p>
                  </w:txbxContent>
                </v:textbox>
              </v:shape>
            </w:pict>
          </mc:Fallback>
        </mc:AlternateContent>
      </w:r>
      <w:r w:rsidRPr="00865538">
        <w:rPr>
          <w:rFonts w:cstheme="minorHAnsi"/>
          <w:b/>
          <w:noProof/>
          <w:lang w:eastAsia="en-GB"/>
        </w:rPr>
        <mc:AlternateContent>
          <mc:Choice Requires="wps">
            <w:drawing>
              <wp:anchor distT="0" distB="0" distL="114300" distR="114300" simplePos="0" relativeHeight="251670528" behindDoc="0" locked="0" layoutInCell="1" allowOverlap="1" wp14:anchorId="6AF8C7C3" wp14:editId="65148696">
                <wp:simplePos x="0" y="0"/>
                <wp:positionH relativeFrom="column">
                  <wp:posOffset>651510</wp:posOffset>
                </wp:positionH>
                <wp:positionV relativeFrom="paragraph">
                  <wp:posOffset>203200</wp:posOffset>
                </wp:positionV>
                <wp:extent cx="1226127" cy="0"/>
                <wp:effectExtent l="38100" t="76200" r="12700" b="95250"/>
                <wp:wrapNone/>
                <wp:docPr id="35" name="Straight Arrow Connector 9"/>
                <wp:cNvGraphicFramePr/>
                <a:graphic xmlns:a="http://schemas.openxmlformats.org/drawingml/2006/main">
                  <a:graphicData uri="http://schemas.microsoft.com/office/word/2010/wordprocessingShape">
                    <wps:wsp>
                      <wps:cNvCnPr/>
                      <wps:spPr>
                        <a:xfrm>
                          <a:off x="0" y="0"/>
                          <a:ext cx="1226127"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9B25D6" id="_x0000_t32" coordsize="21600,21600" o:spt="32" o:oned="t" path="m,l21600,21600e" filled="f">
                <v:path arrowok="t" fillok="f" o:connecttype="none"/>
                <o:lock v:ext="edit" shapetype="t"/>
              </v:shapetype>
              <v:shape id="Straight Arrow Connector 9" o:spid="_x0000_s1026" type="#_x0000_t32" style="position:absolute;margin-left:51.3pt;margin-top:16pt;width:96.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" strokecolor="black [3040]">
                <v:stroke startarrow="block" endarrow="block"/>
              </v:shape>
            </w:pict>
          </mc:Fallback>
        </mc:AlternateContent>
      </w:r>
      <w:r w:rsidRPr="007E1369">
        <w:rPr>
          <w:rFonts w:cstheme="minorHAnsi"/>
          <w:noProof/>
          <w:sz w:val="20"/>
          <w:lang w:eastAsia="en-GB"/>
        </w:rPr>
        <mc:AlternateContent>
          <mc:Choice Requires="wps">
            <w:drawing>
              <wp:anchor distT="45720" distB="45720" distL="114300" distR="114300" simplePos="0" relativeHeight="251676672" behindDoc="0" locked="0" layoutInCell="1" allowOverlap="1" wp14:anchorId="5F7C2758" wp14:editId="38FE48AA">
                <wp:simplePos x="0" y="0"/>
                <wp:positionH relativeFrom="margin">
                  <wp:align>right</wp:align>
                </wp:positionH>
                <wp:positionV relativeFrom="paragraph">
                  <wp:posOffset>3035935</wp:posOffset>
                </wp:positionV>
                <wp:extent cx="5467350" cy="76200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62000"/>
                        </a:xfrm>
                        <a:prstGeom prst="rect">
                          <a:avLst/>
                        </a:prstGeom>
                        <a:solidFill>
                          <a:srgbClr val="FFFFFF"/>
                        </a:solidFill>
                        <a:ln w="9525">
                          <a:noFill/>
                          <a:miter lim="800000"/>
                          <a:headEnd/>
                          <a:tailEnd/>
                        </a:ln>
                      </wps:spPr>
                      <wps:txbx>
                        <w:txbxContent>
                          <w:p w14:paraId="25DADF66" w14:textId="77777777" w:rsidR="00DE5B98" w:rsidRPr="00C63119" w:rsidRDefault="00DE5B98" w:rsidP="00DE5B98">
                            <w:pPr>
                              <w:jc w:val="both"/>
                              <w:rPr>
                                <w:rFonts w:cs="Times New Roman"/>
                                <w:sz w:val="18"/>
                              </w:rPr>
                            </w:pPr>
                            <w:r>
                              <w:rPr>
                                <w:rFonts w:cs="Times New Roman"/>
                                <w:b/>
                                <w:sz w:val="18"/>
                              </w:rPr>
                              <w:t>Figure 3</w:t>
                            </w:r>
                            <w:r w:rsidRPr="00C63119">
                              <w:rPr>
                                <w:rFonts w:cs="Times New Roman"/>
                                <w:sz w:val="18"/>
                              </w:rPr>
                              <w:t>. An exemplar of a typical QM and Walk (right foot) gait cycle of a single participant whilst wearing the CB. These data were tim</w:t>
                            </w:r>
                            <w:r>
                              <w:rPr>
                                <w:rFonts w:cs="Times New Roman"/>
                                <w:sz w:val="18"/>
                              </w:rPr>
                              <w:t>e normalised in Visual 3D to 100</w:t>
                            </w:r>
                            <w:r w:rsidRPr="00C63119">
                              <w:rPr>
                                <w:rFonts w:cs="Times New Roman"/>
                                <w:sz w:val="18"/>
                              </w:rPr>
                              <w:t xml:space="preserve"> data points representing 0% to 100% of the stance phase </w:t>
                            </w:r>
                            <w:r>
                              <w:rPr>
                                <w:rFonts w:cs="Times New Roman"/>
                                <w:sz w:val="18"/>
                              </w:rPr>
                              <w:t>from heel contact to toe off. HC</w:t>
                            </w:r>
                            <w:r w:rsidRPr="00C63119">
                              <w:rPr>
                                <w:rFonts w:cs="Times New Roman"/>
                                <w:sz w:val="18"/>
                              </w:rPr>
                              <w:t xml:space="preserve"> = </w:t>
                            </w:r>
                            <w:r>
                              <w:rPr>
                                <w:rFonts w:cs="Times New Roman"/>
                                <w:sz w:val="18"/>
                              </w:rPr>
                              <w:t>Heel</w:t>
                            </w:r>
                            <w:r w:rsidRPr="00C63119">
                              <w:rPr>
                                <w:rFonts w:cs="Times New Roman"/>
                                <w:sz w:val="18"/>
                              </w:rPr>
                              <w:t xml:space="preserve"> contact for both QM and Walk, </w:t>
                            </w:r>
                            <w:r>
                              <w:rPr>
                                <w:rFonts w:cs="Times New Roman"/>
                                <w:sz w:val="18"/>
                              </w:rPr>
                              <w:t xml:space="preserve">TO = toe off for both QM and Walk, </w:t>
                            </w:r>
                            <w:r w:rsidRPr="00C63119">
                              <w:rPr>
                                <w:rFonts w:cs="Times New Roman"/>
                                <w:sz w:val="18"/>
                              </w:rPr>
                              <w:t xml:space="preserve">TTP = time to peak vertical force, PvGRF = peak vertical ground reaction force. </w:t>
                            </w:r>
                          </w:p>
                          <w:p w14:paraId="58B91D20" w14:textId="77777777" w:rsidR="00DE5B98" w:rsidRPr="00C63119" w:rsidRDefault="00DE5B98" w:rsidP="00DE5B98">
                            <w:pPr>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C2758" id="_x0000_s1031" type="#_x0000_t202" style="position:absolute;margin-left:379.3pt;margin-top:239.05pt;width:430.5pt;height:60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" stroked="f">
                <v:textbox>
                  <w:txbxContent>
                    <w:p w14:paraId="25DADF66" w14:textId="77777777" w:rsidR="00DE5B98" w:rsidRPr="00C63119" w:rsidRDefault="00DE5B98" w:rsidP="00DE5B98">
                      <w:pPr>
                        <w:jc w:val="both"/>
                        <w:rPr>
                          <w:rFonts w:cs="Times New Roman"/>
                          <w:sz w:val="18"/>
                        </w:rPr>
                      </w:pPr>
                      <w:r>
                        <w:rPr>
                          <w:rFonts w:cs="Times New Roman"/>
                          <w:b/>
                          <w:sz w:val="18"/>
                        </w:rPr>
                        <w:t>Figure 3</w:t>
                      </w:r>
                      <w:r w:rsidRPr="00C63119">
                        <w:rPr>
                          <w:rFonts w:cs="Times New Roman"/>
                          <w:sz w:val="18"/>
                        </w:rPr>
                        <w:t>. An exemplar of a typical QM and Walk (right foot) gait cycle of a single participant whilst wearing the CB. These data were tim</w:t>
                      </w:r>
                      <w:r>
                        <w:rPr>
                          <w:rFonts w:cs="Times New Roman"/>
                          <w:sz w:val="18"/>
                        </w:rPr>
                        <w:t>e normalised in Visual 3D to 100</w:t>
                      </w:r>
                      <w:r w:rsidRPr="00C63119">
                        <w:rPr>
                          <w:rFonts w:cs="Times New Roman"/>
                          <w:sz w:val="18"/>
                        </w:rPr>
                        <w:t xml:space="preserve"> data points representing 0% to 100% of the stance phase </w:t>
                      </w:r>
                      <w:r>
                        <w:rPr>
                          <w:rFonts w:cs="Times New Roman"/>
                          <w:sz w:val="18"/>
                        </w:rPr>
                        <w:t>from heel contact to toe off. HC</w:t>
                      </w:r>
                      <w:r w:rsidRPr="00C63119">
                        <w:rPr>
                          <w:rFonts w:cs="Times New Roman"/>
                          <w:sz w:val="18"/>
                        </w:rPr>
                        <w:t xml:space="preserve"> = </w:t>
                      </w:r>
                      <w:r>
                        <w:rPr>
                          <w:rFonts w:cs="Times New Roman"/>
                          <w:sz w:val="18"/>
                        </w:rPr>
                        <w:t>Heel</w:t>
                      </w:r>
                      <w:r w:rsidRPr="00C63119">
                        <w:rPr>
                          <w:rFonts w:cs="Times New Roman"/>
                          <w:sz w:val="18"/>
                        </w:rPr>
                        <w:t xml:space="preserve"> contact for both QM and Walk, </w:t>
                      </w:r>
                      <w:r>
                        <w:rPr>
                          <w:rFonts w:cs="Times New Roman"/>
                          <w:sz w:val="18"/>
                        </w:rPr>
                        <w:t xml:space="preserve">TO = toe off for both QM and Walk, </w:t>
                      </w:r>
                      <w:r w:rsidRPr="00C63119">
                        <w:rPr>
                          <w:rFonts w:cs="Times New Roman"/>
                          <w:sz w:val="18"/>
                        </w:rPr>
                        <w:t xml:space="preserve">TTP = time to peak vertical force, PvGRF = peak vertical ground reaction force. </w:t>
                      </w:r>
                    </w:p>
                    <w:p w14:paraId="58B91D20" w14:textId="77777777" w:rsidR="00DE5B98" w:rsidRPr="00C63119" w:rsidRDefault="00DE5B98" w:rsidP="00DE5B98">
                      <w:pPr>
                        <w:rPr>
                          <w:rFonts w:cs="Times New Roman"/>
                        </w:rPr>
                      </w:pPr>
                    </w:p>
                  </w:txbxContent>
                </v:textbox>
                <w10:wrap type="square" anchorx="margin"/>
              </v:shape>
            </w:pict>
          </mc:Fallback>
        </mc:AlternateContent>
      </w:r>
      <w:r w:rsidRPr="00865538">
        <w:rPr>
          <w:rFonts w:cstheme="minorHAnsi"/>
          <w:b/>
          <w:noProof/>
          <w:lang w:eastAsia="en-GB"/>
        </w:rPr>
        <mc:AlternateContent>
          <mc:Choice Requires="wps">
            <w:drawing>
              <wp:anchor distT="0" distB="0" distL="114300" distR="114300" simplePos="0" relativeHeight="251675648" behindDoc="0" locked="0" layoutInCell="1" allowOverlap="1" wp14:anchorId="0E36789A" wp14:editId="5ABD736D">
                <wp:simplePos x="0" y="0"/>
                <wp:positionH relativeFrom="column">
                  <wp:posOffset>1069340</wp:posOffset>
                </wp:positionH>
                <wp:positionV relativeFrom="paragraph">
                  <wp:posOffset>459740</wp:posOffset>
                </wp:positionV>
                <wp:extent cx="527709" cy="246221"/>
                <wp:effectExtent l="0" t="0" r="0" b="0"/>
                <wp:wrapNone/>
                <wp:docPr id="38" name="TextBox 32"/>
                <wp:cNvGraphicFramePr/>
                <a:graphic xmlns:a="http://schemas.openxmlformats.org/drawingml/2006/main">
                  <a:graphicData uri="http://schemas.microsoft.com/office/word/2010/wordprocessingShape">
                    <wps:wsp>
                      <wps:cNvSpPr txBox="1"/>
                      <wps:spPr>
                        <a:xfrm>
                          <a:off x="0" y="0"/>
                          <a:ext cx="527709" cy="246221"/>
                        </a:xfrm>
                        <a:prstGeom prst="rect">
                          <a:avLst/>
                        </a:prstGeom>
                        <a:noFill/>
                      </wps:spPr>
                      <wps:txbx>
                        <w:txbxContent>
                          <w:p w14:paraId="08D9F979" w14:textId="77777777" w:rsidR="00DE5B98" w:rsidRDefault="00DE5B98" w:rsidP="00DE5B98">
                            <w:pPr>
                              <w:pStyle w:val="NormalWeb"/>
                            </w:pPr>
                            <w:r>
                              <w:rPr>
                                <w:rFonts w:asciiTheme="minorHAnsi" w:hAnsi="Calibri" w:cstheme="minorBidi"/>
                                <w:b/>
                                <w:bCs/>
                                <w:color w:val="000000" w:themeColor="text1"/>
                                <w:kern w:val="24"/>
                                <w:sz w:val="20"/>
                                <w:szCs w:val="20"/>
                              </w:rPr>
                              <w:t>PvGRF</w:t>
                            </w:r>
                          </w:p>
                        </w:txbxContent>
                      </wps:txbx>
                      <wps:bodyPr wrap="none" rtlCol="0">
                        <a:spAutoFit/>
                      </wps:bodyPr>
                    </wps:wsp>
                  </a:graphicData>
                </a:graphic>
              </wp:anchor>
            </w:drawing>
          </mc:Choice>
          <mc:Fallback>
            <w:pict>
              <v:shape w14:anchorId="0E36789A" id="TextBox 32" o:spid="_x0000_s1032" type="#_x0000_t202" style="position:absolute;margin-left:84.2pt;margin-top:36.2pt;width:41.55pt;height:19.4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" filled="f" stroked="f">
                <v:textbox style="mso-fit-shape-to-text:t">
                  <w:txbxContent>
                    <w:p w14:paraId="08D9F979" w14:textId="77777777" w:rsidR="00DE5B98" w:rsidRDefault="00DE5B98" w:rsidP="00DE5B98">
                      <w:pPr>
                        <w:pStyle w:val="NormalWeb"/>
                      </w:pPr>
                      <w:r>
                        <w:rPr>
                          <w:rFonts w:asciiTheme="minorHAnsi" w:hAnsi="Calibri" w:cstheme="minorBidi"/>
                          <w:b/>
                          <w:bCs/>
                          <w:color w:val="000000" w:themeColor="text1"/>
                          <w:kern w:val="24"/>
                          <w:sz w:val="20"/>
                          <w:szCs w:val="20"/>
                        </w:rPr>
                        <w:t>PvGRF</w:t>
                      </w:r>
                    </w:p>
                  </w:txbxContent>
                </v:textbox>
              </v:shape>
            </w:pict>
          </mc:Fallback>
        </mc:AlternateContent>
      </w:r>
      <w:r w:rsidRPr="00865538">
        <w:rPr>
          <w:rFonts w:cstheme="minorHAnsi"/>
          <w:b/>
          <w:noProof/>
          <w:lang w:eastAsia="en-GB"/>
        </w:rPr>
        <mc:AlternateContent>
          <mc:Choice Requires="wps">
            <w:drawing>
              <wp:anchor distT="0" distB="0" distL="114300" distR="114300" simplePos="0" relativeHeight="251671552" behindDoc="0" locked="0" layoutInCell="1" allowOverlap="1" wp14:anchorId="31020161" wp14:editId="34FBA57B">
                <wp:simplePos x="0" y="0"/>
                <wp:positionH relativeFrom="column">
                  <wp:posOffset>639445</wp:posOffset>
                </wp:positionH>
                <wp:positionV relativeFrom="paragraph">
                  <wp:posOffset>346075</wp:posOffset>
                </wp:positionV>
                <wp:extent cx="165735" cy="0"/>
                <wp:effectExtent l="38100" t="76200" r="24765" b="95250"/>
                <wp:wrapNone/>
                <wp:docPr id="39" name="Straight Arrow Connector 13"/>
                <wp:cNvGraphicFramePr/>
                <a:graphic xmlns:a="http://schemas.openxmlformats.org/drawingml/2006/main">
                  <a:graphicData uri="http://schemas.microsoft.com/office/word/2010/wordprocessingShape">
                    <wps:wsp>
                      <wps:cNvCnPr/>
                      <wps:spPr>
                        <a:xfrm>
                          <a:off x="0" y="0"/>
                          <a:ext cx="16573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19CF43" id="Straight Arrow Connector 13" o:spid="_x0000_s1026" type="#_x0000_t32" style="position:absolute;margin-left:50.35pt;margin-top:27.25pt;width:13.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" strokecolor="black [3040]">
                <v:stroke startarrow="block" endarrow="block"/>
              </v:shape>
            </w:pict>
          </mc:Fallback>
        </mc:AlternateContent>
      </w:r>
      <w:r w:rsidRPr="00865538">
        <w:rPr>
          <w:rFonts w:cstheme="minorHAnsi"/>
          <w:b/>
          <w:noProof/>
          <w:lang w:eastAsia="en-GB"/>
        </w:rPr>
        <mc:AlternateContent>
          <mc:Choice Requires="wps">
            <w:drawing>
              <wp:anchor distT="0" distB="0" distL="114300" distR="114300" simplePos="0" relativeHeight="251674624" behindDoc="0" locked="0" layoutInCell="1" allowOverlap="1" wp14:anchorId="35081ED9" wp14:editId="13944965">
                <wp:simplePos x="0" y="0"/>
                <wp:positionH relativeFrom="column">
                  <wp:posOffset>891540</wp:posOffset>
                </wp:positionH>
                <wp:positionV relativeFrom="paragraph">
                  <wp:posOffset>665480</wp:posOffset>
                </wp:positionV>
                <wp:extent cx="824655" cy="225"/>
                <wp:effectExtent l="38100" t="76200" r="13970" b="95250"/>
                <wp:wrapNone/>
                <wp:docPr id="40" name="Straight Arrow Connector 30"/>
                <wp:cNvGraphicFramePr/>
                <a:graphic xmlns:a="http://schemas.openxmlformats.org/drawingml/2006/main">
                  <a:graphicData uri="http://schemas.microsoft.com/office/word/2010/wordprocessingShape">
                    <wps:wsp>
                      <wps:cNvCnPr/>
                      <wps:spPr>
                        <a:xfrm>
                          <a:off x="0" y="0"/>
                          <a:ext cx="824655" cy="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31E71E" id="Straight Arrow Connector 30" o:spid="_x0000_s1026" type="#_x0000_t32" style="position:absolute;margin-left:70.2pt;margin-top:52.4pt;width:64.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" strokecolor="black [3040]">
                <v:stroke startarrow="block" endarrow="block"/>
              </v:shape>
            </w:pict>
          </mc:Fallback>
        </mc:AlternateContent>
      </w:r>
      <w:r w:rsidRPr="00865538">
        <w:rPr>
          <w:rFonts w:cstheme="minorHAnsi"/>
          <w:b/>
          <w:noProof/>
          <w:lang w:eastAsia="en-GB"/>
        </w:rPr>
        <mc:AlternateContent>
          <mc:Choice Requires="wps">
            <w:drawing>
              <wp:anchor distT="0" distB="0" distL="114300" distR="114300" simplePos="0" relativeHeight="251669504" behindDoc="0" locked="0" layoutInCell="1" allowOverlap="1" wp14:anchorId="3AD06402" wp14:editId="67998308">
                <wp:simplePos x="0" y="0"/>
                <wp:positionH relativeFrom="column">
                  <wp:posOffset>1872615</wp:posOffset>
                </wp:positionH>
                <wp:positionV relativeFrom="paragraph">
                  <wp:posOffset>412115</wp:posOffset>
                </wp:positionV>
                <wp:extent cx="0" cy="2150919"/>
                <wp:effectExtent l="0" t="0" r="19050" b="20955"/>
                <wp:wrapNone/>
                <wp:docPr id="41" name="Straight Connector 41"/>
                <wp:cNvGraphicFramePr/>
                <a:graphic xmlns:a="http://schemas.openxmlformats.org/drawingml/2006/main">
                  <a:graphicData uri="http://schemas.microsoft.com/office/word/2010/wordprocessingShape">
                    <wps:wsp>
                      <wps:cNvCnPr/>
                      <wps:spPr>
                        <a:xfrm>
                          <a:off x="0" y="0"/>
                          <a:ext cx="0" cy="21509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971D7" id="Straight Connector 4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7.45pt,32.45pt" to="147.4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" strokecolor="black [3040]"/>
            </w:pict>
          </mc:Fallback>
        </mc:AlternateContent>
      </w:r>
      <w:r w:rsidRPr="00865538">
        <w:rPr>
          <w:rFonts w:cstheme="minorHAnsi"/>
          <w:b/>
          <w:noProof/>
          <w:lang w:eastAsia="en-GB"/>
        </w:rPr>
        <w:drawing>
          <wp:inline distT="0" distB="0" distL="0" distR="0" wp14:anchorId="0744AFBD" wp14:editId="7116935D">
            <wp:extent cx="5715000" cy="2966720"/>
            <wp:effectExtent l="0" t="0" r="0" b="508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27EC31" w14:textId="77777777" w:rsidR="00DE5B98" w:rsidRDefault="00DE5B98" w:rsidP="00DE5B98">
      <w:pPr>
        <w:tabs>
          <w:tab w:val="left" w:pos="1065"/>
        </w:tabs>
        <w:rPr>
          <w:rFonts w:cstheme="minorHAnsi"/>
          <w:b/>
        </w:rPr>
      </w:pPr>
    </w:p>
    <w:p w14:paraId="108BB5DC" w14:textId="77777777" w:rsidR="00396F24" w:rsidRDefault="00396F24" w:rsidP="00396F24">
      <w:pPr>
        <w:tabs>
          <w:tab w:val="left" w:pos="1065"/>
        </w:tabs>
        <w:rPr>
          <w:rFonts w:cs="Times New Roman"/>
          <w:szCs w:val="24"/>
        </w:rPr>
      </w:pPr>
    </w:p>
    <w:p w14:paraId="5ACC7CBB" w14:textId="77777777" w:rsidR="00396F24" w:rsidRDefault="00396F24" w:rsidP="00396F24">
      <w:pPr>
        <w:tabs>
          <w:tab w:val="left" w:pos="1065"/>
        </w:tabs>
        <w:rPr>
          <w:rFonts w:cs="Times New Roman"/>
          <w:szCs w:val="24"/>
        </w:rPr>
      </w:pPr>
    </w:p>
    <w:p w14:paraId="69E4DFE8" w14:textId="77777777" w:rsidR="00396F24" w:rsidRPr="00396F24" w:rsidRDefault="00396F24" w:rsidP="00396F24">
      <w:pPr>
        <w:tabs>
          <w:tab w:val="left" w:pos="1065"/>
        </w:tabs>
        <w:rPr>
          <w:rFonts w:cs="Times New Roman"/>
          <w:b/>
          <w:szCs w:val="24"/>
        </w:rPr>
      </w:pPr>
    </w:p>
    <w:p w14:paraId="0A2A7766" w14:textId="0B8C0B1C" w:rsidR="00330F3D" w:rsidRPr="00EB47F2" w:rsidRDefault="0003374C" w:rsidP="00BF3A99">
      <w:pPr>
        <w:tabs>
          <w:tab w:val="left" w:pos="7890"/>
        </w:tabs>
        <w:spacing w:line="480" w:lineRule="auto"/>
        <w:jc w:val="both"/>
        <w:rPr>
          <w:rFonts w:cs="Times New Roman"/>
          <w:szCs w:val="24"/>
        </w:rPr>
      </w:pPr>
      <w:r w:rsidRPr="00EB47F2">
        <w:rPr>
          <w:rFonts w:cs="Times New Roman"/>
          <w:szCs w:val="24"/>
        </w:rPr>
        <w:lastRenderedPageBreak/>
        <w:t xml:space="preserve">Statistically significant main effects were found for </w:t>
      </w:r>
      <w:r w:rsidR="0065343C" w:rsidRPr="00EB47F2">
        <w:rPr>
          <w:rFonts w:cs="Times New Roman"/>
          <w:szCs w:val="24"/>
        </w:rPr>
        <w:t>p</w:t>
      </w:r>
      <w:r w:rsidR="00725510" w:rsidRPr="00EB47F2">
        <w:rPr>
          <w:rFonts w:cs="Times New Roman"/>
          <w:szCs w:val="24"/>
        </w:rPr>
        <w:t xml:space="preserve">eak </w:t>
      </w:r>
      <w:r w:rsidRPr="00EB47F2">
        <w:rPr>
          <w:rFonts w:cs="Times New Roman"/>
          <w:szCs w:val="24"/>
        </w:rPr>
        <w:t xml:space="preserve">vGRF </w:t>
      </w:r>
      <w:r w:rsidR="0017687A" w:rsidRPr="00EB47F2">
        <w:rPr>
          <w:rFonts w:cs="Times New Roman"/>
          <w:szCs w:val="24"/>
        </w:rPr>
        <w:t xml:space="preserve">in </w:t>
      </w:r>
      <w:r w:rsidRPr="00EB47F2">
        <w:rPr>
          <w:rFonts w:cs="Times New Roman"/>
          <w:szCs w:val="24"/>
        </w:rPr>
        <w:t xml:space="preserve">SaA, SaE, and Halt foot-drill. </w:t>
      </w:r>
      <w:r w:rsidR="0017687A" w:rsidRPr="00EB47F2">
        <w:rPr>
          <w:rFonts w:cs="Times New Roman"/>
          <w:szCs w:val="24"/>
        </w:rPr>
        <w:t>P</w:t>
      </w:r>
      <w:r w:rsidRPr="00EB47F2">
        <w:rPr>
          <w:rFonts w:cs="Times New Roman"/>
          <w:szCs w:val="24"/>
        </w:rPr>
        <w:t>airwise comparisons indicated significant differences be</w:t>
      </w:r>
      <w:r w:rsidR="0017687A" w:rsidRPr="00EB47F2">
        <w:rPr>
          <w:rFonts w:cs="Times New Roman"/>
          <w:szCs w:val="24"/>
        </w:rPr>
        <w:t>tween footwear conditions</w:t>
      </w:r>
      <w:r w:rsidR="00C5342F" w:rsidRPr="00EB47F2">
        <w:rPr>
          <w:rFonts w:cs="Times New Roman"/>
          <w:szCs w:val="24"/>
        </w:rPr>
        <w:t>, with the TR exhibiting significantly lower magnitudes of vGRF</w:t>
      </w:r>
      <w:r w:rsidR="007736B6" w:rsidRPr="00EB47F2">
        <w:rPr>
          <w:rFonts w:cs="Times New Roman"/>
          <w:szCs w:val="24"/>
        </w:rPr>
        <w:t xml:space="preserve"> </w:t>
      </w:r>
      <w:r w:rsidR="00C5342F" w:rsidRPr="00EB47F2">
        <w:rPr>
          <w:rFonts w:cs="Times New Roman"/>
          <w:szCs w:val="24"/>
        </w:rPr>
        <w:t>in SaA [</w:t>
      </w:r>
      <w:r w:rsidR="00A432F8" w:rsidRPr="00EB47F2">
        <w:rPr>
          <w:rFonts w:cs="Times New Roman"/>
          <w:szCs w:val="24"/>
        </w:rPr>
        <w:t>3.9±0.3</w:t>
      </w:r>
      <w:r w:rsidR="004576A7" w:rsidRPr="00EB47F2">
        <w:rPr>
          <w:rFonts w:cs="Times New Roman"/>
          <w:szCs w:val="24"/>
        </w:rPr>
        <w:t>bw</w:t>
      </w:r>
      <w:r w:rsidR="00C5342F" w:rsidRPr="00EB47F2">
        <w:rPr>
          <w:rFonts w:cs="Times New Roman"/>
          <w:szCs w:val="24"/>
        </w:rPr>
        <w:t>], SaE [</w:t>
      </w:r>
      <w:r w:rsidR="00A432F8" w:rsidRPr="00EB47F2">
        <w:rPr>
          <w:rFonts w:cs="Times New Roman"/>
          <w:szCs w:val="24"/>
        </w:rPr>
        <w:t>3.8±0.3</w:t>
      </w:r>
      <w:r w:rsidR="004576A7" w:rsidRPr="00EB47F2">
        <w:rPr>
          <w:rFonts w:cs="Times New Roman"/>
          <w:szCs w:val="24"/>
        </w:rPr>
        <w:t>bw</w:t>
      </w:r>
      <w:r w:rsidR="00C5342F" w:rsidRPr="00EB47F2">
        <w:rPr>
          <w:rFonts w:cs="Times New Roman"/>
          <w:szCs w:val="24"/>
        </w:rPr>
        <w:t>], and Halt [</w:t>
      </w:r>
      <w:r w:rsidR="00A432F8" w:rsidRPr="00EB47F2">
        <w:rPr>
          <w:rFonts w:cs="Times New Roman"/>
          <w:szCs w:val="24"/>
        </w:rPr>
        <w:t>4.2±0.3</w:t>
      </w:r>
      <w:r w:rsidR="004576A7" w:rsidRPr="00EB47F2">
        <w:rPr>
          <w:rFonts w:cs="Times New Roman"/>
          <w:szCs w:val="24"/>
        </w:rPr>
        <w:t>bw</w:t>
      </w:r>
      <w:r w:rsidR="00C5342F" w:rsidRPr="00EB47F2">
        <w:rPr>
          <w:rFonts w:cs="Times New Roman"/>
          <w:szCs w:val="24"/>
        </w:rPr>
        <w:t xml:space="preserve">] when compared to the CB and AB </w:t>
      </w:r>
      <w:r w:rsidR="00A432F8" w:rsidRPr="00EB47F2">
        <w:rPr>
          <w:rFonts w:cs="Times New Roman"/>
          <w:szCs w:val="24"/>
        </w:rPr>
        <w:t>[</w:t>
      </w:r>
      <w:r w:rsidR="00A432F8" w:rsidRPr="00EB47F2">
        <w:rPr>
          <w:rFonts w:cs="Times New Roman"/>
          <w:i/>
          <w:szCs w:val="24"/>
        </w:rPr>
        <w:t>p</w:t>
      </w:r>
      <w:r w:rsidR="00A432F8" w:rsidRPr="00EB47F2">
        <w:rPr>
          <w:rFonts w:cs="Times New Roman"/>
          <w:szCs w:val="24"/>
        </w:rPr>
        <w:t>&lt;</w:t>
      </w:r>
      <w:r w:rsidR="009D7DFD" w:rsidRPr="00EB47F2">
        <w:rPr>
          <w:rFonts w:cs="Times New Roman"/>
          <w:szCs w:val="24"/>
        </w:rPr>
        <w:t xml:space="preserve">.05] </w:t>
      </w:r>
      <w:r w:rsidR="00396F24">
        <w:rPr>
          <w:rFonts w:cs="Times New Roman"/>
          <w:szCs w:val="24"/>
        </w:rPr>
        <w:t>[figure 4</w:t>
      </w:r>
      <w:r w:rsidR="004576A7" w:rsidRPr="00EB47F2">
        <w:rPr>
          <w:rFonts w:cs="Times New Roman"/>
          <w:szCs w:val="24"/>
        </w:rPr>
        <w:t>]. N</w:t>
      </w:r>
      <w:r w:rsidRPr="00EB47F2">
        <w:rPr>
          <w:rFonts w:cs="Times New Roman"/>
          <w:szCs w:val="24"/>
        </w:rPr>
        <w:t xml:space="preserve">o significant differences </w:t>
      </w:r>
      <w:r w:rsidR="004576A7" w:rsidRPr="00EB47F2">
        <w:rPr>
          <w:rFonts w:cs="Times New Roman"/>
          <w:szCs w:val="24"/>
        </w:rPr>
        <w:t>were observed</w:t>
      </w:r>
      <w:r w:rsidRPr="00EB47F2">
        <w:rPr>
          <w:rFonts w:cs="Times New Roman"/>
          <w:szCs w:val="24"/>
        </w:rPr>
        <w:t xml:space="preserve"> for </w:t>
      </w:r>
      <w:r w:rsidR="004E202D" w:rsidRPr="00EB47F2">
        <w:rPr>
          <w:rFonts w:cs="Times New Roman"/>
          <w:szCs w:val="24"/>
        </w:rPr>
        <w:t>w</w:t>
      </w:r>
      <w:r w:rsidRPr="00EB47F2">
        <w:rPr>
          <w:rFonts w:cs="Times New Roman"/>
          <w:szCs w:val="24"/>
        </w:rPr>
        <w:t>alk [</w:t>
      </w:r>
      <w:r w:rsidRPr="00EB47F2">
        <w:rPr>
          <w:rFonts w:cs="Times New Roman"/>
          <w:i/>
          <w:szCs w:val="24"/>
        </w:rPr>
        <w:t>F</w:t>
      </w:r>
      <w:r w:rsidRPr="00EB47F2">
        <w:rPr>
          <w:rFonts w:cs="Times New Roman"/>
          <w:szCs w:val="24"/>
        </w:rPr>
        <w:t xml:space="preserve"> = 0.028, </w:t>
      </w:r>
      <w:r w:rsidRPr="00EB47F2">
        <w:rPr>
          <w:rFonts w:cs="Times New Roman"/>
          <w:i/>
          <w:szCs w:val="24"/>
        </w:rPr>
        <w:t>P</w:t>
      </w:r>
      <w:r w:rsidRPr="00EB47F2">
        <w:rPr>
          <w:rFonts w:cs="Times New Roman"/>
          <w:szCs w:val="24"/>
        </w:rPr>
        <w:t xml:space="preserve"> = .973, Np</w:t>
      </w:r>
      <w:r w:rsidRPr="00EB47F2">
        <w:rPr>
          <w:rFonts w:cs="Times New Roman"/>
          <w:szCs w:val="24"/>
          <w:vertAlign w:val="superscript"/>
        </w:rPr>
        <w:t>2</w:t>
      </w:r>
      <w:r w:rsidR="0017687A" w:rsidRPr="00EB47F2">
        <w:rPr>
          <w:rFonts w:cs="Times New Roman"/>
          <w:szCs w:val="24"/>
        </w:rPr>
        <w:t xml:space="preserve"> = .003] or QM</w:t>
      </w:r>
      <w:r w:rsidRPr="00EB47F2">
        <w:rPr>
          <w:rFonts w:cs="Times New Roman"/>
          <w:szCs w:val="24"/>
        </w:rPr>
        <w:t xml:space="preserve"> [</w:t>
      </w:r>
      <w:r w:rsidRPr="00EB47F2">
        <w:rPr>
          <w:rFonts w:cs="Times New Roman"/>
          <w:i/>
          <w:szCs w:val="24"/>
        </w:rPr>
        <w:t>F</w:t>
      </w:r>
      <w:r w:rsidRPr="00EB47F2">
        <w:rPr>
          <w:rFonts w:cs="Times New Roman"/>
          <w:szCs w:val="24"/>
        </w:rPr>
        <w:t xml:space="preserve"> = 2.518, </w:t>
      </w:r>
      <w:r w:rsidRPr="00EB47F2">
        <w:rPr>
          <w:rFonts w:cs="Times New Roman"/>
          <w:i/>
          <w:szCs w:val="24"/>
        </w:rPr>
        <w:t>P</w:t>
      </w:r>
      <w:r w:rsidRPr="00EB47F2">
        <w:rPr>
          <w:rFonts w:cs="Times New Roman"/>
          <w:szCs w:val="24"/>
        </w:rPr>
        <w:t xml:space="preserve"> = 0.106, Np</w:t>
      </w:r>
      <w:r w:rsidRPr="00EB47F2">
        <w:rPr>
          <w:rFonts w:cs="Times New Roman"/>
          <w:szCs w:val="24"/>
          <w:vertAlign w:val="superscript"/>
        </w:rPr>
        <w:t>2</w:t>
      </w:r>
      <w:r w:rsidRPr="00EB47F2">
        <w:rPr>
          <w:rFonts w:cs="Times New Roman"/>
          <w:szCs w:val="24"/>
        </w:rPr>
        <w:t xml:space="preserve"> = 0.201</w:t>
      </w:r>
      <w:r w:rsidR="009D7DFD" w:rsidRPr="00EB47F2">
        <w:rPr>
          <w:rFonts w:cs="Times New Roman"/>
          <w:szCs w:val="24"/>
        </w:rPr>
        <w:t>]</w:t>
      </w:r>
      <w:r w:rsidR="004576A7" w:rsidRPr="00EB47F2">
        <w:rPr>
          <w:rFonts w:cs="Times New Roman"/>
          <w:szCs w:val="24"/>
        </w:rPr>
        <w:t xml:space="preserve">. </w:t>
      </w:r>
    </w:p>
    <w:p w14:paraId="7C913E53" w14:textId="77777777" w:rsidR="00DE5B98" w:rsidRDefault="00DE5B98" w:rsidP="00DE5B98">
      <w:pPr>
        <w:tabs>
          <w:tab w:val="left" w:pos="1305"/>
        </w:tabs>
        <w:rPr>
          <w:rFonts w:cstheme="minorHAnsi"/>
        </w:rPr>
      </w:pPr>
      <w:r w:rsidRPr="00C63119">
        <w:rPr>
          <w:rFonts w:cs="Times New Roman"/>
          <w:noProof/>
          <w:szCs w:val="24"/>
          <w:lang w:eastAsia="en-GB"/>
        </w:rPr>
        <mc:AlternateContent>
          <mc:Choice Requires="wps">
            <w:drawing>
              <wp:anchor distT="0" distB="0" distL="114300" distR="114300" simplePos="0" relativeHeight="251680768" behindDoc="0" locked="0" layoutInCell="1" allowOverlap="1" wp14:anchorId="0B2C2C3C" wp14:editId="38A9A290">
                <wp:simplePos x="0" y="0"/>
                <wp:positionH relativeFrom="margin">
                  <wp:align>center</wp:align>
                </wp:positionH>
                <wp:positionV relativeFrom="paragraph">
                  <wp:posOffset>2651760</wp:posOffset>
                </wp:positionV>
                <wp:extent cx="5111115" cy="609600"/>
                <wp:effectExtent l="0" t="0" r="13335" b="19050"/>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609600"/>
                        </a:xfrm>
                        <a:prstGeom prst="rect">
                          <a:avLst/>
                        </a:prstGeom>
                        <a:solidFill>
                          <a:srgbClr val="FFFFFF"/>
                        </a:solidFill>
                        <a:ln w="9525">
                          <a:solidFill>
                            <a:schemeClr val="bg1">
                              <a:lumMod val="100000"/>
                              <a:lumOff val="0"/>
                            </a:schemeClr>
                          </a:solidFill>
                          <a:miter lim="800000"/>
                          <a:headEnd/>
                          <a:tailEnd/>
                        </a:ln>
                      </wps:spPr>
                      <wps:txbx>
                        <w:txbxContent>
                          <w:p w14:paraId="372B6B6D" w14:textId="77777777" w:rsidR="00DE5B98" w:rsidRPr="00C63119" w:rsidRDefault="00DE5B98" w:rsidP="00DE5B98">
                            <w:pPr>
                              <w:spacing w:after="0" w:line="240" w:lineRule="auto"/>
                              <w:jc w:val="both"/>
                              <w:rPr>
                                <w:rFonts w:cs="Times New Roman"/>
                                <w:sz w:val="20"/>
                                <w:szCs w:val="20"/>
                              </w:rPr>
                            </w:pPr>
                            <w:r>
                              <w:rPr>
                                <w:rFonts w:cs="Times New Roman"/>
                                <w:b/>
                                <w:sz w:val="20"/>
                                <w:szCs w:val="20"/>
                              </w:rPr>
                              <w:t>Figure 4</w:t>
                            </w:r>
                            <w:r w:rsidRPr="00C63119">
                              <w:rPr>
                                <w:rFonts w:cs="Times New Roman"/>
                                <w:b/>
                                <w:sz w:val="20"/>
                                <w:szCs w:val="20"/>
                              </w:rPr>
                              <w:t xml:space="preserve">. </w:t>
                            </w:r>
                            <w:r w:rsidRPr="00C63119">
                              <w:rPr>
                                <w:rFonts w:cs="Times New Roman"/>
                                <w:sz w:val="20"/>
                                <w:szCs w:val="20"/>
                              </w:rPr>
                              <w:t xml:space="preserve"> The mean peak vGRF of each foot-drill across each footwear, showing significant differences </w:t>
                            </w:r>
                            <w:r w:rsidRPr="00C63119">
                              <w:rPr>
                                <w:rFonts w:cs="Times New Roman"/>
                                <w:bCs/>
                                <w:sz w:val="20"/>
                                <w:szCs w:val="20"/>
                              </w:rPr>
                              <w:t>[</w:t>
                            </w:r>
                            <w:r w:rsidRPr="00C63119">
                              <w:rPr>
                                <w:rFonts w:cs="Times New Roman"/>
                                <w:bCs/>
                                <w:i/>
                                <w:sz w:val="20"/>
                                <w:szCs w:val="20"/>
                              </w:rPr>
                              <w:t>p</w:t>
                            </w:r>
                            <w:r w:rsidRPr="00C63119">
                              <w:rPr>
                                <w:rFonts w:cs="Times New Roman"/>
                                <w:bCs/>
                                <w:sz w:val="20"/>
                                <w:szCs w:val="20"/>
                              </w:rPr>
                              <w:t xml:space="preserve">&lt;0.05] </w:t>
                            </w:r>
                            <w:r w:rsidRPr="00C63119">
                              <w:rPr>
                                <w:rFonts w:cs="Times New Roman"/>
                                <w:sz w:val="20"/>
                                <w:szCs w:val="20"/>
                              </w:rPr>
                              <w:t xml:space="preserve">between footwear across foot-drill with vGRF data normalised to bodyweight [BW]. </w:t>
                            </w:r>
                            <w:r w:rsidRPr="00C63119">
                              <w:rPr>
                                <w:rFonts w:cs="Times New Roman"/>
                                <w:b/>
                                <w:sz w:val="24"/>
                                <w:szCs w:val="20"/>
                              </w:rPr>
                              <w:t>*</w:t>
                            </w:r>
                            <w:r w:rsidRPr="00C63119">
                              <w:rPr>
                                <w:rFonts w:cs="Times New Roman"/>
                                <w:sz w:val="24"/>
                                <w:szCs w:val="20"/>
                              </w:rPr>
                              <w:t xml:space="preserve"> </w:t>
                            </w:r>
                            <w:r w:rsidRPr="00C63119">
                              <w:rPr>
                                <w:rFonts w:cs="Times New Roman"/>
                                <w:sz w:val="20"/>
                                <w:szCs w:val="20"/>
                              </w:rPr>
                              <w:t>= illustrates a significant difference. Values are means; bars are SD.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C2C3C" id="Text Box 85" o:spid="_x0000_s1033" type="#_x0000_t202" style="position:absolute;margin-left:0;margin-top:208.8pt;width:402.45pt;height:4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" strokecolor="white [3212]">
                <v:textbox>
                  <w:txbxContent>
                    <w:p w14:paraId="372B6B6D" w14:textId="77777777" w:rsidR="00DE5B98" w:rsidRPr="00C63119" w:rsidRDefault="00DE5B98" w:rsidP="00DE5B98">
                      <w:pPr>
                        <w:spacing w:after="0" w:line="240" w:lineRule="auto"/>
                        <w:jc w:val="both"/>
                        <w:rPr>
                          <w:rFonts w:cs="Times New Roman"/>
                          <w:sz w:val="20"/>
                          <w:szCs w:val="20"/>
                        </w:rPr>
                      </w:pPr>
                      <w:r>
                        <w:rPr>
                          <w:rFonts w:cs="Times New Roman"/>
                          <w:b/>
                          <w:sz w:val="20"/>
                          <w:szCs w:val="20"/>
                        </w:rPr>
                        <w:t>Figure 4</w:t>
                      </w:r>
                      <w:r w:rsidRPr="00C63119">
                        <w:rPr>
                          <w:rFonts w:cs="Times New Roman"/>
                          <w:b/>
                          <w:sz w:val="20"/>
                          <w:szCs w:val="20"/>
                        </w:rPr>
                        <w:t xml:space="preserve">. </w:t>
                      </w:r>
                      <w:r w:rsidRPr="00C63119">
                        <w:rPr>
                          <w:rFonts w:cs="Times New Roman"/>
                          <w:sz w:val="20"/>
                          <w:szCs w:val="20"/>
                        </w:rPr>
                        <w:t xml:space="preserve"> The mean peak vGRF of each foot-drill across each footwear, showing significant differences </w:t>
                      </w:r>
                      <w:r w:rsidRPr="00C63119">
                        <w:rPr>
                          <w:rFonts w:cs="Times New Roman"/>
                          <w:bCs/>
                          <w:sz w:val="20"/>
                          <w:szCs w:val="20"/>
                        </w:rPr>
                        <w:t>[</w:t>
                      </w:r>
                      <w:r w:rsidRPr="00C63119">
                        <w:rPr>
                          <w:rFonts w:cs="Times New Roman"/>
                          <w:bCs/>
                          <w:i/>
                          <w:sz w:val="20"/>
                          <w:szCs w:val="20"/>
                        </w:rPr>
                        <w:t>p</w:t>
                      </w:r>
                      <w:r w:rsidRPr="00C63119">
                        <w:rPr>
                          <w:rFonts w:cs="Times New Roman"/>
                          <w:bCs/>
                          <w:sz w:val="20"/>
                          <w:szCs w:val="20"/>
                        </w:rPr>
                        <w:t xml:space="preserve">&lt;0.05] </w:t>
                      </w:r>
                      <w:r w:rsidRPr="00C63119">
                        <w:rPr>
                          <w:rFonts w:cs="Times New Roman"/>
                          <w:sz w:val="20"/>
                          <w:szCs w:val="20"/>
                        </w:rPr>
                        <w:t xml:space="preserve">between footwear across foot-drill with vGRF data normalised to bodyweight [BW]. </w:t>
                      </w:r>
                      <w:r w:rsidRPr="00C63119">
                        <w:rPr>
                          <w:rFonts w:cs="Times New Roman"/>
                          <w:b/>
                          <w:sz w:val="24"/>
                          <w:szCs w:val="20"/>
                        </w:rPr>
                        <w:t>*</w:t>
                      </w:r>
                      <w:r w:rsidRPr="00C63119">
                        <w:rPr>
                          <w:rFonts w:cs="Times New Roman"/>
                          <w:sz w:val="24"/>
                          <w:szCs w:val="20"/>
                        </w:rPr>
                        <w:t xml:space="preserve"> </w:t>
                      </w:r>
                      <w:r w:rsidRPr="00C63119">
                        <w:rPr>
                          <w:rFonts w:cs="Times New Roman"/>
                          <w:sz w:val="20"/>
                          <w:szCs w:val="20"/>
                        </w:rPr>
                        <w:t>= illustrates a significant difference. Values are means; bars are SD.</w:t>
                      </w:r>
                    </w:p>
                  </w:txbxContent>
                </v:textbox>
                <w10:wrap anchorx="margin"/>
              </v:shape>
            </w:pict>
          </mc:Fallback>
        </mc:AlternateContent>
      </w:r>
      <w:r>
        <w:rPr>
          <w:rFonts w:cs="Times New Roman"/>
          <w:b/>
          <w:szCs w:val="24"/>
        </w:rPr>
        <w:t>Figure 4</w:t>
      </w:r>
      <w:r w:rsidRPr="00C63119">
        <w:rPr>
          <w:rFonts w:cs="Times New Roman"/>
          <w:b/>
          <w:szCs w:val="24"/>
        </w:rPr>
        <w:t>.</w:t>
      </w:r>
      <w:r w:rsidRPr="00C63119">
        <w:rPr>
          <w:rFonts w:cs="Times New Roman"/>
          <w:szCs w:val="24"/>
        </w:rPr>
        <w:t xml:space="preserve"> The vGRF as a function of footwear across British Army foot-drill</w:t>
      </w:r>
      <w:r>
        <w:rPr>
          <w:rFonts w:cstheme="minorHAnsi"/>
        </w:rPr>
        <w:t>.</w:t>
      </w:r>
      <w:r w:rsidRPr="00943AF0">
        <w:rPr>
          <w:rFonts w:cstheme="minorHAnsi"/>
          <w:noProof/>
          <w:lang w:eastAsia="en-GB"/>
        </w:rPr>
        <w:drawing>
          <wp:inline distT="0" distB="0" distL="0" distR="0" wp14:anchorId="5ECE3196" wp14:editId="27513CC2">
            <wp:extent cx="5629275" cy="250507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10E69E" w14:textId="77777777" w:rsidR="00DE5B98" w:rsidRDefault="00DE5B98" w:rsidP="00DE5B98">
      <w:r>
        <w:rPr>
          <w:rFonts w:cs="Times New Roman"/>
        </w:rPr>
        <w:br/>
      </w:r>
    </w:p>
    <w:p w14:paraId="026C2DF8" w14:textId="77777777" w:rsidR="00DE5B98" w:rsidRDefault="00DE5B98" w:rsidP="00DE5B98"/>
    <w:p w14:paraId="1A334459" w14:textId="77777777" w:rsidR="00330F3D" w:rsidRPr="00EB47F2" w:rsidRDefault="00330F3D" w:rsidP="0003374C">
      <w:pPr>
        <w:tabs>
          <w:tab w:val="left" w:pos="7890"/>
        </w:tabs>
        <w:spacing w:line="480" w:lineRule="auto"/>
        <w:jc w:val="both"/>
        <w:rPr>
          <w:rFonts w:cs="Times New Roman"/>
          <w:i/>
        </w:rPr>
      </w:pPr>
    </w:p>
    <w:p w14:paraId="78E2D982" w14:textId="1DA13D9D" w:rsidR="00BF3A99" w:rsidRDefault="0003374C" w:rsidP="00BF3A99">
      <w:pPr>
        <w:tabs>
          <w:tab w:val="left" w:pos="7890"/>
        </w:tabs>
        <w:spacing w:line="480" w:lineRule="auto"/>
        <w:jc w:val="both"/>
        <w:rPr>
          <w:rFonts w:cs="Times New Roman"/>
        </w:rPr>
      </w:pPr>
      <w:r w:rsidRPr="00EB47F2">
        <w:rPr>
          <w:rFonts w:cs="Times New Roman"/>
        </w:rPr>
        <w:t xml:space="preserve">Statistically significant main effects were observed for the </w:t>
      </w:r>
      <w:r w:rsidR="00A71187" w:rsidRPr="00EB47F2">
        <w:rPr>
          <w:rFonts w:cs="Times New Roman"/>
        </w:rPr>
        <w:t xml:space="preserve">peak </w:t>
      </w:r>
      <w:r w:rsidRPr="00EB47F2">
        <w:rPr>
          <w:rFonts w:cs="Times New Roman"/>
        </w:rPr>
        <w:t xml:space="preserve">vertical RFD </w:t>
      </w:r>
      <w:r w:rsidR="007736B6" w:rsidRPr="00EB47F2">
        <w:rPr>
          <w:rFonts w:cs="Times New Roman"/>
        </w:rPr>
        <w:t xml:space="preserve">in </w:t>
      </w:r>
      <w:r w:rsidRPr="00EB47F2">
        <w:rPr>
          <w:rFonts w:cs="Times New Roman"/>
        </w:rPr>
        <w:t xml:space="preserve">SaA, SaE, QM, and Halt </w:t>
      </w:r>
      <w:r w:rsidR="00DB5FA1" w:rsidRPr="00EB47F2">
        <w:rPr>
          <w:rFonts w:cs="Times New Roman"/>
        </w:rPr>
        <w:t>f</w:t>
      </w:r>
      <w:r w:rsidRPr="00EB47F2">
        <w:rPr>
          <w:rFonts w:cs="Times New Roman"/>
        </w:rPr>
        <w:t>oot-drill</w:t>
      </w:r>
      <w:r w:rsidR="0017687A" w:rsidRPr="00EB47F2">
        <w:rPr>
          <w:rFonts w:cs="Times New Roman"/>
        </w:rPr>
        <w:t xml:space="preserve"> [</w:t>
      </w:r>
      <w:r w:rsidR="0017687A" w:rsidRPr="00EB47F2">
        <w:rPr>
          <w:rFonts w:cs="Times New Roman"/>
          <w:i/>
        </w:rPr>
        <w:t>p</w:t>
      </w:r>
      <w:r w:rsidR="0017687A" w:rsidRPr="00EB47F2">
        <w:rPr>
          <w:rFonts w:cs="Times New Roman"/>
        </w:rPr>
        <w:t>&lt;.05]</w:t>
      </w:r>
      <w:r w:rsidRPr="00EB47F2">
        <w:rPr>
          <w:rFonts w:cs="Times New Roman"/>
        </w:rPr>
        <w:t xml:space="preserve">. </w:t>
      </w:r>
      <w:r w:rsidR="0017687A" w:rsidRPr="00EB47F2">
        <w:rPr>
          <w:rFonts w:cs="Times New Roman"/>
        </w:rPr>
        <w:t>P</w:t>
      </w:r>
      <w:r w:rsidRPr="00EB47F2">
        <w:rPr>
          <w:rFonts w:cs="Times New Roman"/>
        </w:rPr>
        <w:t xml:space="preserve">airwise comparisons indicated significant differences between </w:t>
      </w:r>
      <w:r w:rsidR="0017687A" w:rsidRPr="00EB47F2">
        <w:rPr>
          <w:rFonts w:cs="Times New Roman"/>
        </w:rPr>
        <w:t xml:space="preserve">footwear conditions </w:t>
      </w:r>
      <w:r w:rsidR="004576A7" w:rsidRPr="00EB47F2">
        <w:rPr>
          <w:rFonts w:cs="Times New Roman"/>
        </w:rPr>
        <w:t>with the TR exhibiting significant</w:t>
      </w:r>
      <w:r w:rsidR="00396F24">
        <w:rPr>
          <w:rFonts w:cs="Times New Roman"/>
        </w:rPr>
        <w:t>ly</w:t>
      </w:r>
      <w:r w:rsidR="004576A7" w:rsidRPr="00EB47F2">
        <w:rPr>
          <w:rFonts w:cs="Times New Roman"/>
        </w:rPr>
        <w:t xml:space="preserve"> lower magnitudes of vertical RFD in SaA [226±24bw/s], QM [36±8.9bw/s], SaE [217±19.4bw/s] and Halt [249±18.6bw/s] when compared to CB and AB [</w:t>
      </w:r>
      <w:r w:rsidR="004576A7" w:rsidRPr="00EB47F2">
        <w:rPr>
          <w:rFonts w:cs="Times New Roman"/>
          <w:i/>
        </w:rPr>
        <w:t>p</w:t>
      </w:r>
      <w:r w:rsidR="00396F24">
        <w:rPr>
          <w:rFonts w:cs="Times New Roman"/>
        </w:rPr>
        <w:t>&lt;.05] [figure 5</w:t>
      </w:r>
      <w:r w:rsidR="004576A7" w:rsidRPr="00EB47F2">
        <w:rPr>
          <w:rFonts w:cs="Times New Roman"/>
        </w:rPr>
        <w:t>]. No</w:t>
      </w:r>
      <w:r w:rsidRPr="00EB47F2">
        <w:rPr>
          <w:rFonts w:cs="Times New Roman"/>
        </w:rPr>
        <w:t xml:space="preserve"> significant differences </w:t>
      </w:r>
      <w:r w:rsidR="007736B6" w:rsidRPr="00EB47F2">
        <w:rPr>
          <w:rFonts w:cs="Times New Roman"/>
        </w:rPr>
        <w:t xml:space="preserve">were </w:t>
      </w:r>
      <w:r w:rsidR="0017687A" w:rsidRPr="00EB47F2">
        <w:rPr>
          <w:rFonts w:cs="Times New Roman"/>
        </w:rPr>
        <w:t>observed</w:t>
      </w:r>
      <w:r w:rsidRPr="00EB47F2">
        <w:rPr>
          <w:rFonts w:cs="Times New Roman"/>
        </w:rPr>
        <w:t xml:space="preserve"> for </w:t>
      </w:r>
      <w:r w:rsidR="004E202D" w:rsidRPr="00EB47F2">
        <w:rPr>
          <w:rFonts w:cs="Times New Roman"/>
        </w:rPr>
        <w:t>w</w:t>
      </w:r>
      <w:r w:rsidRPr="00EB47F2">
        <w:rPr>
          <w:rFonts w:cs="Times New Roman"/>
        </w:rPr>
        <w:t>alk [</w:t>
      </w:r>
      <w:r w:rsidRPr="00EB47F2">
        <w:rPr>
          <w:rFonts w:cs="Times New Roman"/>
          <w:i/>
        </w:rPr>
        <w:t>F</w:t>
      </w:r>
      <w:r w:rsidRPr="00EB47F2">
        <w:rPr>
          <w:rFonts w:cs="Times New Roman"/>
        </w:rPr>
        <w:t xml:space="preserve"> = 2.673, </w:t>
      </w:r>
      <w:r w:rsidRPr="00EB47F2">
        <w:rPr>
          <w:rFonts w:cs="Times New Roman"/>
          <w:i/>
        </w:rPr>
        <w:t>P</w:t>
      </w:r>
      <w:r w:rsidRPr="00EB47F2">
        <w:rPr>
          <w:rFonts w:cs="Times New Roman"/>
        </w:rPr>
        <w:t xml:space="preserve"> = .094, Np</w:t>
      </w:r>
      <w:r w:rsidRPr="00EB47F2">
        <w:rPr>
          <w:rFonts w:cs="Times New Roman"/>
          <w:vertAlign w:val="superscript"/>
        </w:rPr>
        <w:t>2</w:t>
      </w:r>
      <w:r w:rsidR="00BE5CBC" w:rsidRPr="00EB47F2">
        <w:rPr>
          <w:rFonts w:cs="Times New Roman"/>
        </w:rPr>
        <w:t xml:space="preserve"> = .211] between footwear</w:t>
      </w:r>
      <w:r w:rsidR="0017687A" w:rsidRPr="00EB47F2">
        <w:rPr>
          <w:rFonts w:cs="Times New Roman"/>
        </w:rPr>
        <w:t xml:space="preserve"> conditions</w:t>
      </w:r>
      <w:r w:rsidR="004576A7" w:rsidRPr="00EB47F2">
        <w:rPr>
          <w:rFonts w:cs="Times New Roman"/>
        </w:rPr>
        <w:t xml:space="preserve">. </w:t>
      </w:r>
      <w:r w:rsidRPr="00EB47F2">
        <w:rPr>
          <w:rFonts w:cs="Times New Roman"/>
        </w:rPr>
        <w:t xml:space="preserve"> </w:t>
      </w:r>
    </w:p>
    <w:p w14:paraId="6DC2B78F" w14:textId="77777777" w:rsidR="00330F3D" w:rsidRDefault="00330F3D" w:rsidP="00BF3A99">
      <w:pPr>
        <w:tabs>
          <w:tab w:val="left" w:pos="7890"/>
        </w:tabs>
        <w:spacing w:line="480" w:lineRule="auto"/>
        <w:jc w:val="both"/>
        <w:rPr>
          <w:rFonts w:cs="Times New Roman"/>
        </w:rPr>
      </w:pPr>
    </w:p>
    <w:p w14:paraId="1692DBE2" w14:textId="77777777" w:rsidR="00DE5B98" w:rsidRPr="00EB47F2" w:rsidRDefault="00DE5B98" w:rsidP="00BF3A99">
      <w:pPr>
        <w:tabs>
          <w:tab w:val="left" w:pos="7890"/>
        </w:tabs>
        <w:spacing w:line="480" w:lineRule="auto"/>
        <w:jc w:val="both"/>
        <w:rPr>
          <w:rFonts w:cs="Times New Roman"/>
        </w:rPr>
      </w:pPr>
    </w:p>
    <w:p w14:paraId="2324CC50" w14:textId="77777777" w:rsidR="00DE5B98" w:rsidRPr="00052E89" w:rsidRDefault="00DE5B98" w:rsidP="00DE5B98">
      <w:pPr>
        <w:rPr>
          <w:rFonts w:cs="Times New Roman"/>
        </w:rPr>
      </w:pPr>
      <w:r>
        <w:rPr>
          <w:rFonts w:cs="Times New Roman"/>
          <w:b/>
        </w:rPr>
        <w:lastRenderedPageBreak/>
        <w:t>Figure 5</w:t>
      </w:r>
      <w:r w:rsidRPr="00C63119">
        <w:rPr>
          <w:rFonts w:cs="Times New Roman"/>
          <w:b/>
        </w:rPr>
        <w:t xml:space="preserve">. </w:t>
      </w:r>
      <w:r w:rsidRPr="00C63119">
        <w:rPr>
          <w:rFonts w:cs="Times New Roman"/>
        </w:rPr>
        <w:t>The mean peak vertical RFD as a function of footwear across British Army foot-drill</w:t>
      </w:r>
    </w:p>
    <w:p w14:paraId="55BEE903" w14:textId="77777777" w:rsidR="00DE5B98" w:rsidRDefault="00DE5B98" w:rsidP="00DE5B98">
      <w:r>
        <w:rPr>
          <w:rFonts w:cstheme="minorHAnsi"/>
          <w:b/>
          <w:noProof/>
          <w:lang w:eastAsia="en-GB"/>
        </w:rPr>
        <mc:AlternateContent>
          <mc:Choice Requires="wps">
            <w:drawing>
              <wp:anchor distT="0" distB="0" distL="114300" distR="114300" simplePos="0" relativeHeight="251682816" behindDoc="0" locked="0" layoutInCell="1" allowOverlap="1" wp14:anchorId="05B8175A" wp14:editId="02648196">
                <wp:simplePos x="0" y="0"/>
                <wp:positionH relativeFrom="margin">
                  <wp:posOffset>179705</wp:posOffset>
                </wp:positionH>
                <wp:positionV relativeFrom="paragraph">
                  <wp:posOffset>2671445</wp:posOffset>
                </wp:positionV>
                <wp:extent cx="5324475" cy="590550"/>
                <wp:effectExtent l="0" t="0" r="28575" b="19050"/>
                <wp:wrapNone/>
                <wp:docPr id="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590550"/>
                        </a:xfrm>
                        <a:prstGeom prst="rect">
                          <a:avLst/>
                        </a:prstGeom>
                        <a:solidFill>
                          <a:srgbClr val="FFFFFF"/>
                        </a:solidFill>
                        <a:ln w="9525">
                          <a:solidFill>
                            <a:schemeClr val="bg1">
                              <a:lumMod val="100000"/>
                              <a:lumOff val="0"/>
                            </a:schemeClr>
                          </a:solidFill>
                          <a:miter lim="800000"/>
                          <a:headEnd/>
                          <a:tailEnd/>
                        </a:ln>
                      </wps:spPr>
                      <wps:txbx>
                        <w:txbxContent>
                          <w:p w14:paraId="23A9ED6A" w14:textId="77777777" w:rsidR="00DE5B98" w:rsidRPr="00C63119" w:rsidRDefault="00DE5B98" w:rsidP="00DE5B98">
                            <w:pPr>
                              <w:spacing w:after="0" w:line="240" w:lineRule="auto"/>
                              <w:jc w:val="both"/>
                              <w:rPr>
                                <w:rFonts w:cs="Times New Roman"/>
                                <w:bCs/>
                                <w:sz w:val="20"/>
                                <w:szCs w:val="20"/>
                              </w:rPr>
                            </w:pPr>
                            <w:r>
                              <w:rPr>
                                <w:rFonts w:cs="Times New Roman"/>
                                <w:b/>
                                <w:bCs/>
                                <w:sz w:val="20"/>
                                <w:szCs w:val="20"/>
                              </w:rPr>
                              <w:t>Figure 5</w:t>
                            </w:r>
                            <w:r w:rsidRPr="00C63119">
                              <w:rPr>
                                <w:rFonts w:cs="Times New Roman"/>
                                <w:b/>
                                <w:bCs/>
                                <w:sz w:val="20"/>
                                <w:szCs w:val="20"/>
                              </w:rPr>
                              <w:t xml:space="preserve">. </w:t>
                            </w:r>
                            <w:r w:rsidRPr="00C63119">
                              <w:rPr>
                                <w:rFonts w:cs="Times New Roman"/>
                                <w:sz w:val="20"/>
                                <w:szCs w:val="20"/>
                              </w:rPr>
                              <w:t xml:space="preserve">The mean peak vertical RFD of each foot-drill across the three types of footwear, showing significant differences </w:t>
                            </w:r>
                            <w:r w:rsidRPr="00C63119">
                              <w:rPr>
                                <w:rFonts w:cs="Times New Roman"/>
                                <w:bCs/>
                                <w:sz w:val="20"/>
                                <w:szCs w:val="20"/>
                              </w:rPr>
                              <w:t>[</w:t>
                            </w:r>
                            <w:r w:rsidRPr="00C63119">
                              <w:rPr>
                                <w:rFonts w:cs="Times New Roman"/>
                                <w:bCs/>
                                <w:i/>
                                <w:sz w:val="20"/>
                                <w:szCs w:val="20"/>
                              </w:rPr>
                              <w:t>p</w:t>
                            </w:r>
                            <w:r w:rsidRPr="00C63119">
                              <w:rPr>
                                <w:rFonts w:cs="Times New Roman"/>
                                <w:bCs/>
                                <w:sz w:val="20"/>
                                <w:szCs w:val="20"/>
                              </w:rPr>
                              <w:t xml:space="preserve">&lt;0.05] </w:t>
                            </w:r>
                            <w:r w:rsidRPr="00C63119">
                              <w:rPr>
                                <w:rFonts w:cs="Times New Roman"/>
                                <w:sz w:val="20"/>
                                <w:szCs w:val="20"/>
                              </w:rPr>
                              <w:t xml:space="preserve">between footwear across foot-drill with vertical RFD data normalised to bodyweight/second [BW/s]. </w:t>
                            </w:r>
                            <w:r w:rsidRPr="00C63119">
                              <w:rPr>
                                <w:rFonts w:cs="Times New Roman"/>
                                <w:b/>
                                <w:sz w:val="24"/>
                                <w:szCs w:val="20"/>
                                <w:vertAlign w:val="superscript"/>
                              </w:rPr>
                              <w:t>*</w:t>
                            </w:r>
                            <w:r w:rsidRPr="00C63119">
                              <w:rPr>
                                <w:rFonts w:cs="Times New Roman"/>
                                <w:sz w:val="24"/>
                                <w:szCs w:val="20"/>
                              </w:rPr>
                              <w:t xml:space="preserve"> </w:t>
                            </w:r>
                            <w:r w:rsidRPr="00C63119">
                              <w:rPr>
                                <w:rFonts w:cs="Times New Roman"/>
                                <w:sz w:val="20"/>
                                <w:szCs w:val="20"/>
                              </w:rPr>
                              <w:t>= illustrates a significant difference. Values are means; bars are SD.</w:t>
                            </w:r>
                            <w:r w:rsidRPr="00C63119">
                              <w:rPr>
                                <w:rFonts w:cs="Times New Roman"/>
                                <w:b/>
                                <w:bCs/>
                                <w:sz w:val="20"/>
                                <w:szCs w:val="20"/>
                              </w:rPr>
                              <w:t xml:space="preserve"> </w:t>
                            </w:r>
                          </w:p>
                          <w:p w14:paraId="4905BCEC" w14:textId="77777777" w:rsidR="00DE5B98" w:rsidRPr="00C63119" w:rsidRDefault="00DE5B98" w:rsidP="00DE5B98">
                            <w:pPr>
                              <w:spacing w:after="0" w:line="240" w:lineRule="auto"/>
                              <w:jc w:val="both"/>
                              <w:rPr>
                                <w:rFonts w:cs="Times New Roman"/>
                                <w:b/>
                                <w:bCs/>
                                <w:sz w:val="20"/>
                                <w:szCs w:val="20"/>
                              </w:rPr>
                            </w:pPr>
                          </w:p>
                          <w:p w14:paraId="7C2D7329" w14:textId="77777777" w:rsidR="00DE5B98" w:rsidRPr="00C63119" w:rsidRDefault="00DE5B98" w:rsidP="00DE5B98">
                            <w:pPr>
                              <w:rPr>
                                <w:rFonts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8175A" id="Text Box 130" o:spid="_x0000_s1034" type="#_x0000_t202" style="position:absolute;margin-left:14.15pt;margin-top:210.35pt;width:419.25pt;height:4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" strokecolor="white [3212]">
                <v:textbox>
                  <w:txbxContent>
                    <w:p w14:paraId="23A9ED6A" w14:textId="77777777" w:rsidR="00DE5B98" w:rsidRPr="00C63119" w:rsidRDefault="00DE5B98" w:rsidP="00DE5B98">
                      <w:pPr>
                        <w:spacing w:after="0" w:line="240" w:lineRule="auto"/>
                        <w:jc w:val="both"/>
                        <w:rPr>
                          <w:rFonts w:cs="Times New Roman"/>
                          <w:bCs/>
                          <w:sz w:val="20"/>
                          <w:szCs w:val="20"/>
                        </w:rPr>
                      </w:pPr>
                      <w:r>
                        <w:rPr>
                          <w:rFonts w:cs="Times New Roman"/>
                          <w:b/>
                          <w:bCs/>
                          <w:sz w:val="20"/>
                          <w:szCs w:val="20"/>
                        </w:rPr>
                        <w:t>Figure 5</w:t>
                      </w:r>
                      <w:r w:rsidRPr="00C63119">
                        <w:rPr>
                          <w:rFonts w:cs="Times New Roman"/>
                          <w:b/>
                          <w:bCs/>
                          <w:sz w:val="20"/>
                          <w:szCs w:val="20"/>
                        </w:rPr>
                        <w:t xml:space="preserve">. </w:t>
                      </w:r>
                      <w:r w:rsidRPr="00C63119">
                        <w:rPr>
                          <w:rFonts w:cs="Times New Roman"/>
                          <w:sz w:val="20"/>
                          <w:szCs w:val="20"/>
                        </w:rPr>
                        <w:t xml:space="preserve">The mean peak vertical RFD of each foot-drill across the three types of footwear, showing significant differences </w:t>
                      </w:r>
                      <w:r w:rsidRPr="00C63119">
                        <w:rPr>
                          <w:rFonts w:cs="Times New Roman"/>
                          <w:bCs/>
                          <w:sz w:val="20"/>
                          <w:szCs w:val="20"/>
                        </w:rPr>
                        <w:t>[</w:t>
                      </w:r>
                      <w:r w:rsidRPr="00C63119">
                        <w:rPr>
                          <w:rFonts w:cs="Times New Roman"/>
                          <w:bCs/>
                          <w:i/>
                          <w:sz w:val="20"/>
                          <w:szCs w:val="20"/>
                        </w:rPr>
                        <w:t>p</w:t>
                      </w:r>
                      <w:r w:rsidRPr="00C63119">
                        <w:rPr>
                          <w:rFonts w:cs="Times New Roman"/>
                          <w:bCs/>
                          <w:sz w:val="20"/>
                          <w:szCs w:val="20"/>
                        </w:rPr>
                        <w:t xml:space="preserve">&lt;0.05] </w:t>
                      </w:r>
                      <w:r w:rsidRPr="00C63119">
                        <w:rPr>
                          <w:rFonts w:cs="Times New Roman"/>
                          <w:sz w:val="20"/>
                          <w:szCs w:val="20"/>
                        </w:rPr>
                        <w:t xml:space="preserve">between footwear across foot-drill with vertical RFD data normalised to bodyweight/second [BW/s]. </w:t>
                      </w:r>
                      <w:r w:rsidRPr="00C63119">
                        <w:rPr>
                          <w:rFonts w:cs="Times New Roman"/>
                          <w:b/>
                          <w:sz w:val="24"/>
                          <w:szCs w:val="20"/>
                          <w:vertAlign w:val="superscript"/>
                        </w:rPr>
                        <w:t>*</w:t>
                      </w:r>
                      <w:r w:rsidRPr="00C63119">
                        <w:rPr>
                          <w:rFonts w:cs="Times New Roman"/>
                          <w:sz w:val="24"/>
                          <w:szCs w:val="20"/>
                        </w:rPr>
                        <w:t xml:space="preserve"> </w:t>
                      </w:r>
                      <w:r w:rsidRPr="00C63119">
                        <w:rPr>
                          <w:rFonts w:cs="Times New Roman"/>
                          <w:sz w:val="20"/>
                          <w:szCs w:val="20"/>
                        </w:rPr>
                        <w:t>= illustrates a significant difference. Values are means; bars are SD.</w:t>
                      </w:r>
                      <w:r w:rsidRPr="00C63119">
                        <w:rPr>
                          <w:rFonts w:cs="Times New Roman"/>
                          <w:b/>
                          <w:bCs/>
                          <w:sz w:val="20"/>
                          <w:szCs w:val="20"/>
                        </w:rPr>
                        <w:t xml:space="preserve"> </w:t>
                      </w:r>
                    </w:p>
                    <w:p w14:paraId="4905BCEC" w14:textId="77777777" w:rsidR="00DE5B98" w:rsidRPr="00C63119" w:rsidRDefault="00DE5B98" w:rsidP="00DE5B98">
                      <w:pPr>
                        <w:spacing w:after="0" w:line="240" w:lineRule="auto"/>
                        <w:jc w:val="both"/>
                        <w:rPr>
                          <w:rFonts w:cs="Times New Roman"/>
                          <w:b/>
                          <w:bCs/>
                          <w:sz w:val="20"/>
                          <w:szCs w:val="20"/>
                        </w:rPr>
                      </w:pPr>
                    </w:p>
                    <w:p w14:paraId="7C2D7329" w14:textId="77777777" w:rsidR="00DE5B98" w:rsidRPr="00C63119" w:rsidRDefault="00DE5B98" w:rsidP="00DE5B98">
                      <w:pPr>
                        <w:rPr>
                          <w:rFonts w:cs="Times New Roman"/>
                        </w:rPr>
                      </w:pPr>
                    </w:p>
                  </w:txbxContent>
                </v:textbox>
                <w10:wrap anchorx="margin"/>
              </v:shape>
            </w:pict>
          </mc:Fallback>
        </mc:AlternateContent>
      </w:r>
      <w:r w:rsidRPr="00B83546">
        <w:rPr>
          <w:rFonts w:cstheme="minorHAnsi"/>
          <w:b/>
          <w:noProof/>
          <w:lang w:eastAsia="en-GB"/>
        </w:rPr>
        <w:drawing>
          <wp:inline distT="0" distB="0" distL="0" distR="0" wp14:anchorId="64CC1034" wp14:editId="039678BC">
            <wp:extent cx="5467350" cy="2797810"/>
            <wp:effectExtent l="0" t="0" r="0"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FDEAAA" w14:textId="77777777" w:rsidR="00DE5B98" w:rsidRDefault="00DE5B98" w:rsidP="00DE5B98">
      <w:pPr>
        <w:spacing w:line="480" w:lineRule="auto"/>
        <w:jc w:val="both"/>
        <w:rPr>
          <w:rFonts w:cs="Times New Roman"/>
        </w:rPr>
      </w:pPr>
    </w:p>
    <w:p w14:paraId="6208E448" w14:textId="77777777" w:rsidR="00330F3D" w:rsidRPr="00EB47F2" w:rsidRDefault="00330F3D" w:rsidP="00BF3A99">
      <w:pPr>
        <w:spacing w:line="480" w:lineRule="auto"/>
        <w:rPr>
          <w:rFonts w:cs="Times New Roman"/>
        </w:rPr>
      </w:pPr>
    </w:p>
    <w:p w14:paraId="64A5EC07" w14:textId="75E4661D" w:rsidR="00DE5B98" w:rsidRDefault="00BF3A99" w:rsidP="00BF3A99">
      <w:pPr>
        <w:tabs>
          <w:tab w:val="left" w:pos="7890"/>
        </w:tabs>
        <w:spacing w:line="480" w:lineRule="auto"/>
        <w:jc w:val="both"/>
        <w:rPr>
          <w:rFonts w:cs="Times New Roman"/>
        </w:rPr>
      </w:pPr>
      <w:r w:rsidRPr="00EB47F2">
        <w:rPr>
          <w:rFonts w:cs="Times New Roman"/>
        </w:rPr>
        <w:t>Statistically significant differences were observed in the mean peak vGRF and vertical RFD values between the QM and walk foot-drill across footwear conditio</w:t>
      </w:r>
      <w:r w:rsidR="00773F4D" w:rsidRPr="00EB47F2">
        <w:rPr>
          <w:rFonts w:cs="Times New Roman"/>
        </w:rPr>
        <w:t>ns [</w:t>
      </w:r>
      <w:r w:rsidR="00773F4D" w:rsidRPr="00EB47F2">
        <w:rPr>
          <w:rFonts w:cs="Times New Roman"/>
          <w:i/>
        </w:rPr>
        <w:t>p</w:t>
      </w:r>
      <w:r w:rsidR="00773F4D" w:rsidRPr="00EB47F2">
        <w:rPr>
          <w:rFonts w:cs="Times New Roman"/>
        </w:rPr>
        <w:t>&lt;.001], with QM exhibiting significant</w:t>
      </w:r>
      <w:r w:rsidR="00396F24">
        <w:rPr>
          <w:rFonts w:cs="Times New Roman"/>
        </w:rPr>
        <w:t>ly</w:t>
      </w:r>
      <w:r w:rsidR="00773F4D" w:rsidRPr="00EB47F2">
        <w:rPr>
          <w:rFonts w:cs="Times New Roman"/>
        </w:rPr>
        <w:t xml:space="preserve"> greater mean vGRF [1.6±0.2bw] and vertical RFD [62.2±22.8bw/s] acro</w:t>
      </w:r>
      <w:r w:rsidR="00396F24">
        <w:rPr>
          <w:rFonts w:cs="Times New Roman"/>
        </w:rPr>
        <w:t>ss footwear conditions [figure 6</w:t>
      </w:r>
      <w:r w:rsidR="00773F4D" w:rsidRPr="00EB47F2">
        <w:rPr>
          <w:rFonts w:cs="Times New Roman"/>
        </w:rPr>
        <w:t xml:space="preserve">]. </w:t>
      </w:r>
    </w:p>
    <w:p w14:paraId="4380E822" w14:textId="77777777" w:rsidR="00DE5B98" w:rsidRPr="00C63119" w:rsidRDefault="00DE5B98" w:rsidP="00DE5B98">
      <w:pPr>
        <w:tabs>
          <w:tab w:val="left" w:pos="7890"/>
        </w:tabs>
        <w:spacing w:line="240" w:lineRule="auto"/>
        <w:jc w:val="both"/>
        <w:rPr>
          <w:rFonts w:cs="Times New Roman"/>
        </w:rPr>
      </w:pPr>
      <w:r w:rsidRPr="00C63119">
        <w:rPr>
          <w:rFonts w:cs="Times New Roman"/>
          <w:b/>
        </w:rPr>
        <w:t>Fig</w:t>
      </w:r>
      <w:r>
        <w:rPr>
          <w:rFonts w:cs="Times New Roman"/>
          <w:b/>
        </w:rPr>
        <w:t>ure 6</w:t>
      </w:r>
      <w:r w:rsidRPr="00C63119">
        <w:rPr>
          <w:rFonts w:cs="Times New Roman"/>
          <w:b/>
        </w:rPr>
        <w:t xml:space="preserve">. </w:t>
      </w:r>
      <w:r w:rsidRPr="00C63119">
        <w:rPr>
          <w:rFonts w:cs="Times New Roman"/>
        </w:rPr>
        <w:t>The vGRF and vertical RFD as a function of footwear across the QM and Walk foot-drill</w:t>
      </w:r>
    </w:p>
    <w:p w14:paraId="43562F40" w14:textId="77777777" w:rsidR="00DE5B98" w:rsidRDefault="00DE5B98" w:rsidP="00DE5B98">
      <w:pPr>
        <w:spacing w:line="480" w:lineRule="auto"/>
        <w:rPr>
          <w:rFonts w:cstheme="minorHAnsi"/>
          <w:b/>
        </w:rPr>
      </w:pPr>
      <w:r w:rsidRPr="00CE281E">
        <w:rPr>
          <w:rFonts w:cstheme="minorHAnsi"/>
          <w:b/>
          <w:noProof/>
          <w:lang w:eastAsia="en-GB"/>
        </w:rPr>
        <mc:AlternateContent>
          <mc:Choice Requires="wps">
            <w:drawing>
              <wp:anchor distT="0" distB="0" distL="114300" distR="114300" simplePos="0" relativeHeight="251688960" behindDoc="0" locked="0" layoutInCell="1" allowOverlap="1" wp14:anchorId="652FE8F4" wp14:editId="7A08B3D3">
                <wp:simplePos x="0" y="0"/>
                <wp:positionH relativeFrom="column">
                  <wp:posOffset>4392625</wp:posOffset>
                </wp:positionH>
                <wp:positionV relativeFrom="paragraph">
                  <wp:posOffset>841223</wp:posOffset>
                </wp:positionV>
                <wp:extent cx="238760" cy="208299"/>
                <wp:effectExtent l="0" t="0" r="0" b="0"/>
                <wp:wrapNone/>
                <wp:docPr id="22" name="TextBox 3"/>
                <wp:cNvGraphicFramePr/>
                <a:graphic xmlns:a="http://schemas.openxmlformats.org/drawingml/2006/main">
                  <a:graphicData uri="http://schemas.microsoft.com/office/word/2010/wordprocessingShape">
                    <wps:wsp>
                      <wps:cNvSpPr txBox="1"/>
                      <wps:spPr>
                        <a:xfrm>
                          <a:off x="0" y="0"/>
                          <a:ext cx="238760" cy="208299"/>
                        </a:xfrm>
                        <a:prstGeom prst="rect">
                          <a:avLst/>
                        </a:prstGeom>
                        <a:noFill/>
                      </wps:spPr>
                      <wps:txbx>
                        <w:txbxContent>
                          <w:p w14:paraId="59E8AE4A"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wps:txbx>
                      <wps:bodyPr wrap="square" rtlCol="0">
                        <a:noAutofit/>
                      </wps:bodyPr>
                    </wps:wsp>
                  </a:graphicData>
                </a:graphic>
                <wp14:sizeRelV relativeFrom="margin">
                  <wp14:pctHeight>0</wp14:pctHeight>
                </wp14:sizeRelV>
              </wp:anchor>
            </w:drawing>
          </mc:Choice>
          <mc:Fallback>
            <w:pict>
              <v:shape w14:anchorId="652FE8F4" id="TextBox 3" o:spid="_x0000_s1035" type="#_x0000_t202" style="position:absolute;margin-left:345.9pt;margin-top:66.25pt;width:18.8pt;height:16.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" filled="f" stroked="f">
                <v:textbox>
                  <w:txbxContent>
                    <w:p w14:paraId="59E8AE4A"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v:textbox>
              </v:shape>
            </w:pict>
          </mc:Fallback>
        </mc:AlternateContent>
      </w:r>
      <w:r w:rsidRPr="00CE281E">
        <w:rPr>
          <w:rFonts w:cstheme="minorHAnsi"/>
          <w:b/>
          <w:noProof/>
          <w:lang w:eastAsia="en-GB"/>
        </w:rPr>
        <mc:AlternateContent>
          <mc:Choice Requires="wps">
            <w:drawing>
              <wp:anchor distT="0" distB="0" distL="114300" distR="114300" simplePos="0" relativeHeight="251689984" behindDoc="0" locked="0" layoutInCell="1" allowOverlap="1" wp14:anchorId="3AE7A807" wp14:editId="6425F07A">
                <wp:simplePos x="0" y="0"/>
                <wp:positionH relativeFrom="margin">
                  <wp:posOffset>3628364</wp:posOffset>
                </wp:positionH>
                <wp:positionV relativeFrom="paragraph">
                  <wp:posOffset>359105</wp:posOffset>
                </wp:positionV>
                <wp:extent cx="238760" cy="215361"/>
                <wp:effectExtent l="0" t="0" r="0" b="0"/>
                <wp:wrapNone/>
                <wp:docPr id="26" name="TextBox 3"/>
                <wp:cNvGraphicFramePr/>
                <a:graphic xmlns:a="http://schemas.openxmlformats.org/drawingml/2006/main">
                  <a:graphicData uri="http://schemas.microsoft.com/office/word/2010/wordprocessingShape">
                    <wps:wsp>
                      <wps:cNvSpPr txBox="1"/>
                      <wps:spPr>
                        <a:xfrm>
                          <a:off x="0" y="0"/>
                          <a:ext cx="238760" cy="215361"/>
                        </a:xfrm>
                        <a:prstGeom prst="rect">
                          <a:avLst/>
                        </a:prstGeom>
                        <a:noFill/>
                      </wps:spPr>
                      <wps:txbx>
                        <w:txbxContent>
                          <w:p w14:paraId="35A3B638"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E7A807" id="_x0000_s1036" type="#_x0000_t202" style="position:absolute;margin-left:285.7pt;margin-top:28.3pt;width:18.8pt;height:1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" filled="f" stroked="f">
                <v:textbox>
                  <w:txbxContent>
                    <w:p w14:paraId="35A3B638"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v:textbox>
                <w10:wrap anchorx="margin"/>
              </v:shape>
            </w:pict>
          </mc:Fallback>
        </mc:AlternateContent>
      </w:r>
      <w:r w:rsidRPr="00CE281E">
        <w:rPr>
          <w:rFonts w:cstheme="minorHAnsi"/>
          <w:b/>
          <w:noProof/>
          <w:lang w:eastAsia="en-GB"/>
        </w:rPr>
        <mc:AlternateContent>
          <mc:Choice Requires="wps">
            <w:drawing>
              <wp:anchor distT="0" distB="0" distL="114300" distR="114300" simplePos="0" relativeHeight="251687936" behindDoc="0" locked="0" layoutInCell="1" allowOverlap="1" wp14:anchorId="1E8773A8" wp14:editId="4D6CA6C2">
                <wp:simplePos x="0" y="0"/>
                <wp:positionH relativeFrom="column">
                  <wp:posOffset>5147834</wp:posOffset>
                </wp:positionH>
                <wp:positionV relativeFrom="paragraph">
                  <wp:posOffset>189543</wp:posOffset>
                </wp:positionV>
                <wp:extent cx="238760" cy="218891"/>
                <wp:effectExtent l="0" t="0" r="0" b="0"/>
                <wp:wrapNone/>
                <wp:docPr id="21" name="TextBox 3"/>
                <wp:cNvGraphicFramePr/>
                <a:graphic xmlns:a="http://schemas.openxmlformats.org/drawingml/2006/main">
                  <a:graphicData uri="http://schemas.microsoft.com/office/word/2010/wordprocessingShape">
                    <wps:wsp>
                      <wps:cNvSpPr txBox="1"/>
                      <wps:spPr>
                        <a:xfrm>
                          <a:off x="0" y="0"/>
                          <a:ext cx="238760" cy="218891"/>
                        </a:xfrm>
                        <a:prstGeom prst="rect">
                          <a:avLst/>
                        </a:prstGeom>
                        <a:noFill/>
                      </wps:spPr>
                      <wps:txbx>
                        <w:txbxContent>
                          <w:p w14:paraId="5F0C7B8E"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wps:txbx>
                      <wps:bodyPr wrap="square" rtlCol="0">
                        <a:noAutofit/>
                      </wps:bodyPr>
                    </wps:wsp>
                  </a:graphicData>
                </a:graphic>
                <wp14:sizeRelV relativeFrom="margin">
                  <wp14:pctHeight>0</wp14:pctHeight>
                </wp14:sizeRelV>
              </wp:anchor>
            </w:drawing>
          </mc:Choice>
          <mc:Fallback>
            <w:pict>
              <v:shape w14:anchorId="1E8773A8" id="_x0000_s1037" type="#_x0000_t202" style="position:absolute;margin-left:405.35pt;margin-top:14.9pt;width:18.8pt;height:17.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" filled="f" stroked="f">
                <v:textbox>
                  <w:txbxContent>
                    <w:p w14:paraId="5F0C7B8E"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v:textbox>
              </v:shape>
            </w:pict>
          </mc:Fallback>
        </mc:AlternateContent>
      </w:r>
      <w:r>
        <w:rPr>
          <w:rFonts w:cstheme="minorHAnsi"/>
          <w:b/>
          <w:noProof/>
          <w:lang w:eastAsia="en-GB"/>
        </w:rPr>
        <mc:AlternateContent>
          <mc:Choice Requires="wps">
            <w:drawing>
              <wp:anchor distT="0" distB="0" distL="114300" distR="114300" simplePos="0" relativeHeight="251684864" behindDoc="0" locked="0" layoutInCell="1" allowOverlap="1" wp14:anchorId="5C463931" wp14:editId="0D0CE90A">
                <wp:simplePos x="0" y="0"/>
                <wp:positionH relativeFrom="margin">
                  <wp:align>right</wp:align>
                </wp:positionH>
                <wp:positionV relativeFrom="paragraph">
                  <wp:posOffset>2122805</wp:posOffset>
                </wp:positionV>
                <wp:extent cx="5705475" cy="628650"/>
                <wp:effectExtent l="0" t="0" r="28575" b="19050"/>
                <wp:wrapNone/>
                <wp:docPr id="1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8650"/>
                        </a:xfrm>
                        <a:prstGeom prst="rect">
                          <a:avLst/>
                        </a:prstGeom>
                        <a:solidFill>
                          <a:srgbClr val="FFFFFF"/>
                        </a:solidFill>
                        <a:ln w="9525">
                          <a:solidFill>
                            <a:schemeClr val="bg1">
                              <a:lumMod val="100000"/>
                              <a:lumOff val="0"/>
                            </a:schemeClr>
                          </a:solidFill>
                          <a:miter lim="800000"/>
                          <a:headEnd/>
                          <a:tailEnd/>
                        </a:ln>
                      </wps:spPr>
                      <wps:txbx>
                        <w:txbxContent>
                          <w:p w14:paraId="2432B534" w14:textId="77777777" w:rsidR="00DE5B98" w:rsidRPr="00C63119" w:rsidRDefault="00DE5B98" w:rsidP="00DE5B98">
                            <w:pPr>
                              <w:spacing w:after="0" w:line="240" w:lineRule="auto"/>
                              <w:jc w:val="both"/>
                              <w:rPr>
                                <w:rFonts w:cs="Times New Roman"/>
                                <w:bCs/>
                                <w:sz w:val="20"/>
                                <w:szCs w:val="20"/>
                              </w:rPr>
                            </w:pPr>
                            <w:r>
                              <w:rPr>
                                <w:rFonts w:cs="Times New Roman"/>
                                <w:b/>
                                <w:bCs/>
                                <w:sz w:val="20"/>
                                <w:szCs w:val="20"/>
                              </w:rPr>
                              <w:t>Figure 6</w:t>
                            </w:r>
                            <w:r w:rsidRPr="00C63119">
                              <w:rPr>
                                <w:rFonts w:cs="Times New Roman"/>
                                <w:b/>
                                <w:bCs/>
                                <w:sz w:val="20"/>
                                <w:szCs w:val="20"/>
                              </w:rPr>
                              <w:t xml:space="preserve">. </w:t>
                            </w:r>
                            <w:r w:rsidRPr="00C63119">
                              <w:rPr>
                                <w:rFonts w:cs="Times New Roman"/>
                                <w:bCs/>
                                <w:sz w:val="20"/>
                                <w:szCs w:val="20"/>
                              </w:rPr>
                              <w:t>S</w:t>
                            </w:r>
                            <w:r w:rsidRPr="00C63119">
                              <w:rPr>
                                <w:rFonts w:cs="Times New Roman"/>
                                <w:sz w:val="20"/>
                                <w:szCs w:val="20"/>
                              </w:rPr>
                              <w:t xml:space="preserve">ignificant differences </w:t>
                            </w:r>
                            <w:r w:rsidRPr="00C63119">
                              <w:rPr>
                                <w:rFonts w:cs="Times New Roman"/>
                                <w:bCs/>
                                <w:sz w:val="20"/>
                                <w:szCs w:val="20"/>
                              </w:rPr>
                              <w:t>[</w:t>
                            </w:r>
                            <w:r w:rsidRPr="00C63119">
                              <w:rPr>
                                <w:rFonts w:cs="Times New Roman"/>
                                <w:bCs/>
                                <w:i/>
                                <w:sz w:val="20"/>
                                <w:szCs w:val="20"/>
                              </w:rPr>
                              <w:t>p</w:t>
                            </w:r>
                            <w:r w:rsidRPr="00C63119">
                              <w:rPr>
                                <w:rFonts w:cs="Times New Roman"/>
                                <w:bCs/>
                                <w:sz w:val="20"/>
                                <w:szCs w:val="20"/>
                              </w:rPr>
                              <w:t xml:space="preserve">&lt;0.05] </w:t>
                            </w:r>
                            <w:r w:rsidRPr="00C63119">
                              <w:rPr>
                                <w:rFonts w:cs="Times New Roman"/>
                                <w:sz w:val="20"/>
                                <w:szCs w:val="20"/>
                              </w:rPr>
                              <w:t xml:space="preserve">between the QM and Walk foot-drill across footwear, with vGRF normalised to [BW], and vertical RFD data normalised to BW/s. </w:t>
                            </w:r>
                            <w:r w:rsidRPr="00C63119">
                              <w:rPr>
                                <w:rFonts w:cs="Times New Roman"/>
                                <w:b/>
                                <w:sz w:val="24"/>
                                <w:szCs w:val="20"/>
                              </w:rPr>
                              <w:t>*</w:t>
                            </w:r>
                            <w:r w:rsidRPr="00C63119">
                              <w:rPr>
                                <w:rFonts w:cs="Times New Roman"/>
                                <w:sz w:val="24"/>
                                <w:szCs w:val="20"/>
                              </w:rPr>
                              <w:t xml:space="preserve"> </w:t>
                            </w:r>
                            <w:r w:rsidRPr="00C63119">
                              <w:rPr>
                                <w:rFonts w:cs="Times New Roman"/>
                                <w:sz w:val="20"/>
                                <w:szCs w:val="20"/>
                              </w:rPr>
                              <w:t>= illustrates a significant difference. Values are means; bars are SD.</w:t>
                            </w:r>
                          </w:p>
                          <w:p w14:paraId="485E49DB" w14:textId="77777777" w:rsidR="00DE5B98" w:rsidRPr="0047102E" w:rsidRDefault="00DE5B98" w:rsidP="00DE5B98">
                            <w:pPr>
                              <w:spacing w:after="0" w:line="240" w:lineRule="auto"/>
                              <w:jc w:val="both"/>
                              <w:rPr>
                                <w:rFonts w:ascii="Times New Roman" w:hAnsi="Times New Roman" w:cs="Times New Roman"/>
                                <w:b/>
                                <w:bCs/>
                                <w:sz w:val="20"/>
                                <w:szCs w:val="20"/>
                              </w:rPr>
                            </w:pPr>
                          </w:p>
                          <w:p w14:paraId="644438B6" w14:textId="77777777" w:rsidR="00DE5B98" w:rsidRPr="0047102E" w:rsidRDefault="00DE5B98" w:rsidP="00DE5B98">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63931" id="_x0000_s1038" type="#_x0000_t202" style="position:absolute;margin-left:398.05pt;margin-top:167.15pt;width:449.25pt;height:49.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" strokecolor="white [3212]">
                <v:textbox>
                  <w:txbxContent>
                    <w:p w14:paraId="2432B534" w14:textId="77777777" w:rsidR="00DE5B98" w:rsidRPr="00C63119" w:rsidRDefault="00DE5B98" w:rsidP="00DE5B98">
                      <w:pPr>
                        <w:spacing w:after="0" w:line="240" w:lineRule="auto"/>
                        <w:jc w:val="both"/>
                        <w:rPr>
                          <w:rFonts w:cs="Times New Roman"/>
                          <w:bCs/>
                          <w:sz w:val="20"/>
                          <w:szCs w:val="20"/>
                        </w:rPr>
                      </w:pPr>
                      <w:r>
                        <w:rPr>
                          <w:rFonts w:cs="Times New Roman"/>
                          <w:b/>
                          <w:bCs/>
                          <w:sz w:val="20"/>
                          <w:szCs w:val="20"/>
                        </w:rPr>
                        <w:t>Figure 6</w:t>
                      </w:r>
                      <w:r w:rsidRPr="00C63119">
                        <w:rPr>
                          <w:rFonts w:cs="Times New Roman"/>
                          <w:b/>
                          <w:bCs/>
                          <w:sz w:val="20"/>
                          <w:szCs w:val="20"/>
                        </w:rPr>
                        <w:t xml:space="preserve">. </w:t>
                      </w:r>
                      <w:r w:rsidRPr="00C63119">
                        <w:rPr>
                          <w:rFonts w:cs="Times New Roman"/>
                          <w:bCs/>
                          <w:sz w:val="20"/>
                          <w:szCs w:val="20"/>
                        </w:rPr>
                        <w:t>S</w:t>
                      </w:r>
                      <w:r w:rsidRPr="00C63119">
                        <w:rPr>
                          <w:rFonts w:cs="Times New Roman"/>
                          <w:sz w:val="20"/>
                          <w:szCs w:val="20"/>
                        </w:rPr>
                        <w:t xml:space="preserve">ignificant differences </w:t>
                      </w:r>
                      <w:r w:rsidRPr="00C63119">
                        <w:rPr>
                          <w:rFonts w:cs="Times New Roman"/>
                          <w:bCs/>
                          <w:sz w:val="20"/>
                          <w:szCs w:val="20"/>
                        </w:rPr>
                        <w:t>[</w:t>
                      </w:r>
                      <w:r w:rsidRPr="00C63119">
                        <w:rPr>
                          <w:rFonts w:cs="Times New Roman"/>
                          <w:bCs/>
                          <w:i/>
                          <w:sz w:val="20"/>
                          <w:szCs w:val="20"/>
                        </w:rPr>
                        <w:t>p</w:t>
                      </w:r>
                      <w:r w:rsidRPr="00C63119">
                        <w:rPr>
                          <w:rFonts w:cs="Times New Roman"/>
                          <w:bCs/>
                          <w:sz w:val="20"/>
                          <w:szCs w:val="20"/>
                        </w:rPr>
                        <w:t xml:space="preserve">&lt;0.05] </w:t>
                      </w:r>
                      <w:r w:rsidRPr="00C63119">
                        <w:rPr>
                          <w:rFonts w:cs="Times New Roman"/>
                          <w:sz w:val="20"/>
                          <w:szCs w:val="20"/>
                        </w:rPr>
                        <w:t xml:space="preserve">between the QM and Walk foot-drill across footwear, with vGRF normalised to [BW], and vertical RFD data normalised to BW/s. </w:t>
                      </w:r>
                      <w:r w:rsidRPr="00C63119">
                        <w:rPr>
                          <w:rFonts w:cs="Times New Roman"/>
                          <w:b/>
                          <w:sz w:val="24"/>
                          <w:szCs w:val="20"/>
                        </w:rPr>
                        <w:t>*</w:t>
                      </w:r>
                      <w:r w:rsidRPr="00C63119">
                        <w:rPr>
                          <w:rFonts w:cs="Times New Roman"/>
                          <w:sz w:val="24"/>
                          <w:szCs w:val="20"/>
                        </w:rPr>
                        <w:t xml:space="preserve"> </w:t>
                      </w:r>
                      <w:r w:rsidRPr="00C63119">
                        <w:rPr>
                          <w:rFonts w:cs="Times New Roman"/>
                          <w:sz w:val="20"/>
                          <w:szCs w:val="20"/>
                        </w:rPr>
                        <w:t>= illustrates a significant difference. Values are means; bars are SD.</w:t>
                      </w:r>
                    </w:p>
                    <w:p w14:paraId="485E49DB" w14:textId="77777777" w:rsidR="00DE5B98" w:rsidRPr="0047102E" w:rsidRDefault="00DE5B98" w:rsidP="00DE5B98">
                      <w:pPr>
                        <w:spacing w:after="0" w:line="240" w:lineRule="auto"/>
                        <w:jc w:val="both"/>
                        <w:rPr>
                          <w:rFonts w:ascii="Times New Roman" w:hAnsi="Times New Roman" w:cs="Times New Roman"/>
                          <w:b/>
                          <w:bCs/>
                          <w:sz w:val="20"/>
                          <w:szCs w:val="20"/>
                        </w:rPr>
                      </w:pPr>
                    </w:p>
                    <w:p w14:paraId="644438B6" w14:textId="77777777" w:rsidR="00DE5B98" w:rsidRPr="0047102E" w:rsidRDefault="00DE5B98" w:rsidP="00DE5B98">
                      <w:pPr>
                        <w:rPr>
                          <w:rFonts w:ascii="Times New Roman" w:hAnsi="Times New Roman" w:cs="Times New Roman"/>
                        </w:rPr>
                      </w:pPr>
                    </w:p>
                  </w:txbxContent>
                </v:textbox>
                <w10:wrap anchorx="margin"/>
              </v:shape>
            </w:pict>
          </mc:Fallback>
        </mc:AlternateContent>
      </w:r>
      <w:r w:rsidRPr="00CE281E">
        <w:rPr>
          <w:rFonts w:cstheme="minorHAnsi"/>
          <w:b/>
          <w:noProof/>
          <w:lang w:eastAsia="en-GB"/>
        </w:rPr>
        <mc:AlternateContent>
          <mc:Choice Requires="wps">
            <w:drawing>
              <wp:anchor distT="0" distB="0" distL="114300" distR="114300" simplePos="0" relativeHeight="251685888" behindDoc="0" locked="0" layoutInCell="1" allowOverlap="1" wp14:anchorId="4354EF1D" wp14:editId="2C65F424">
                <wp:simplePos x="0" y="0"/>
                <wp:positionH relativeFrom="column">
                  <wp:posOffset>742950</wp:posOffset>
                </wp:positionH>
                <wp:positionV relativeFrom="paragraph">
                  <wp:posOffset>223520</wp:posOffset>
                </wp:positionV>
                <wp:extent cx="238760" cy="215361"/>
                <wp:effectExtent l="0" t="0" r="0" b="0"/>
                <wp:wrapNone/>
                <wp:docPr id="15" name="TextBox 3"/>
                <wp:cNvGraphicFramePr/>
                <a:graphic xmlns:a="http://schemas.openxmlformats.org/drawingml/2006/main">
                  <a:graphicData uri="http://schemas.microsoft.com/office/word/2010/wordprocessingShape">
                    <wps:wsp>
                      <wps:cNvSpPr txBox="1"/>
                      <wps:spPr>
                        <a:xfrm>
                          <a:off x="0" y="0"/>
                          <a:ext cx="238760" cy="215361"/>
                        </a:xfrm>
                        <a:prstGeom prst="rect">
                          <a:avLst/>
                        </a:prstGeom>
                        <a:noFill/>
                      </wps:spPr>
                      <wps:txbx>
                        <w:txbxContent>
                          <w:p w14:paraId="51BBC4D3"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wps:txbx>
                      <wps:bodyPr wrap="square" rtlCol="0">
                        <a:noAutofit/>
                      </wps:bodyPr>
                    </wps:wsp>
                  </a:graphicData>
                </a:graphic>
                <wp14:sizeRelV relativeFrom="margin">
                  <wp14:pctHeight>0</wp14:pctHeight>
                </wp14:sizeRelV>
              </wp:anchor>
            </w:drawing>
          </mc:Choice>
          <mc:Fallback>
            <w:pict>
              <v:shape w14:anchorId="4354EF1D" id="_x0000_s1039" type="#_x0000_t202" style="position:absolute;margin-left:58.5pt;margin-top:17.6pt;width:18.8pt;height:16.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" filled="f" stroked="f">
                <v:textbox>
                  <w:txbxContent>
                    <w:p w14:paraId="51BBC4D3"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v:textbox>
              </v:shape>
            </w:pict>
          </mc:Fallback>
        </mc:AlternateContent>
      </w:r>
      <w:r w:rsidRPr="00CE281E">
        <w:rPr>
          <w:rFonts w:cstheme="minorHAnsi"/>
          <w:b/>
          <w:noProof/>
          <w:lang w:eastAsia="en-GB"/>
        </w:rPr>
        <mc:AlternateContent>
          <mc:Choice Requires="wps">
            <w:drawing>
              <wp:anchor distT="0" distB="0" distL="114300" distR="114300" simplePos="0" relativeHeight="251686912" behindDoc="0" locked="0" layoutInCell="1" allowOverlap="1" wp14:anchorId="5E53E34A" wp14:editId="53438265">
                <wp:simplePos x="0" y="0"/>
                <wp:positionH relativeFrom="column">
                  <wp:posOffset>1507807</wp:posOffset>
                </wp:positionH>
                <wp:positionV relativeFrom="paragraph">
                  <wp:posOffset>425450</wp:posOffset>
                </wp:positionV>
                <wp:extent cx="238760" cy="203354"/>
                <wp:effectExtent l="0" t="0" r="0" b="0"/>
                <wp:wrapNone/>
                <wp:docPr id="14" name="TextBox 3"/>
                <wp:cNvGraphicFramePr/>
                <a:graphic xmlns:a="http://schemas.openxmlformats.org/drawingml/2006/main">
                  <a:graphicData uri="http://schemas.microsoft.com/office/word/2010/wordprocessingShape">
                    <wps:wsp>
                      <wps:cNvSpPr txBox="1"/>
                      <wps:spPr>
                        <a:xfrm>
                          <a:off x="0" y="0"/>
                          <a:ext cx="238760" cy="203354"/>
                        </a:xfrm>
                        <a:prstGeom prst="rect">
                          <a:avLst/>
                        </a:prstGeom>
                        <a:noFill/>
                      </wps:spPr>
                      <wps:txbx>
                        <w:txbxContent>
                          <w:p w14:paraId="1AF63DEF"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wps:txbx>
                      <wps:bodyPr wrap="square" rtlCol="0">
                        <a:noAutofit/>
                      </wps:bodyPr>
                    </wps:wsp>
                  </a:graphicData>
                </a:graphic>
                <wp14:sizeRelV relativeFrom="margin">
                  <wp14:pctHeight>0</wp14:pctHeight>
                </wp14:sizeRelV>
              </wp:anchor>
            </w:drawing>
          </mc:Choice>
          <mc:Fallback>
            <w:pict>
              <v:shape w14:anchorId="5E53E34A" id="_x0000_s1040" type="#_x0000_t202" style="position:absolute;margin-left:118.7pt;margin-top:33.5pt;width:18.8pt;height:1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" filled="f" stroked="f">
                <v:textbox>
                  <w:txbxContent>
                    <w:p w14:paraId="1AF63DEF"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v:textbox>
              </v:shape>
            </w:pict>
          </mc:Fallback>
        </mc:AlternateContent>
      </w:r>
      <w:r w:rsidRPr="00CE281E">
        <w:rPr>
          <w:rFonts w:cstheme="minorHAnsi"/>
          <w:b/>
          <w:noProof/>
          <w:lang w:eastAsia="en-GB"/>
        </w:rPr>
        <mc:AlternateContent>
          <mc:Choice Requires="wps">
            <w:drawing>
              <wp:anchor distT="0" distB="0" distL="114300" distR="114300" simplePos="0" relativeHeight="251691008" behindDoc="0" locked="0" layoutInCell="1" allowOverlap="1" wp14:anchorId="5FEE47D6" wp14:editId="5346D334">
                <wp:simplePos x="0" y="0"/>
                <wp:positionH relativeFrom="margin">
                  <wp:posOffset>2252345</wp:posOffset>
                </wp:positionH>
                <wp:positionV relativeFrom="paragraph">
                  <wp:posOffset>322580</wp:posOffset>
                </wp:positionV>
                <wp:extent cx="238760" cy="229483"/>
                <wp:effectExtent l="0" t="0" r="0" b="0"/>
                <wp:wrapNone/>
                <wp:docPr id="27" name="TextBox 3"/>
                <wp:cNvGraphicFramePr/>
                <a:graphic xmlns:a="http://schemas.openxmlformats.org/drawingml/2006/main">
                  <a:graphicData uri="http://schemas.microsoft.com/office/word/2010/wordprocessingShape">
                    <wps:wsp>
                      <wps:cNvSpPr txBox="1"/>
                      <wps:spPr>
                        <a:xfrm>
                          <a:off x="0" y="0"/>
                          <a:ext cx="238760" cy="229483"/>
                        </a:xfrm>
                        <a:prstGeom prst="rect">
                          <a:avLst/>
                        </a:prstGeom>
                        <a:noFill/>
                      </wps:spPr>
                      <wps:txbx>
                        <w:txbxContent>
                          <w:p w14:paraId="28CBF35A"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wps:txbx>
                      <wps:bodyPr wrap="square" rtlCol="0">
                        <a:noAutofit/>
                      </wps:bodyPr>
                    </wps:wsp>
                  </a:graphicData>
                </a:graphic>
                <wp14:sizeRelV relativeFrom="margin">
                  <wp14:pctHeight>0</wp14:pctHeight>
                </wp14:sizeRelV>
              </wp:anchor>
            </w:drawing>
          </mc:Choice>
          <mc:Fallback>
            <w:pict>
              <v:shape w14:anchorId="5FEE47D6" id="_x0000_s1041" type="#_x0000_t202" style="position:absolute;margin-left:177.35pt;margin-top:25.4pt;width:18.8pt;height:18.0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" filled="f" stroked="f">
                <v:textbox>
                  <w:txbxContent>
                    <w:p w14:paraId="28CBF35A" w14:textId="77777777" w:rsidR="00DE5B98" w:rsidRPr="00CE281E" w:rsidRDefault="00DE5B98" w:rsidP="00DE5B98">
                      <w:pPr>
                        <w:pStyle w:val="NormalWeb"/>
                        <w:rPr>
                          <w:sz w:val="18"/>
                        </w:rPr>
                      </w:pPr>
                      <w:r w:rsidRPr="00CE281E">
                        <w:rPr>
                          <w:rFonts w:asciiTheme="minorHAnsi" w:hAnsi="Calibri" w:cstheme="minorBidi"/>
                          <w:color w:val="000000" w:themeColor="text1"/>
                          <w:kern w:val="24"/>
                          <w:szCs w:val="36"/>
                        </w:rPr>
                        <w:t>*</w:t>
                      </w:r>
                    </w:p>
                  </w:txbxContent>
                </v:textbox>
                <w10:wrap anchorx="margin"/>
              </v:shape>
            </w:pict>
          </mc:Fallback>
        </mc:AlternateContent>
      </w:r>
      <w:r>
        <w:rPr>
          <w:noProof/>
          <w:lang w:eastAsia="en-GB"/>
        </w:rPr>
        <w:drawing>
          <wp:inline distT="0" distB="0" distL="0" distR="0" wp14:anchorId="5F215266" wp14:editId="1C62EB19">
            <wp:extent cx="2902585" cy="2030819"/>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en-GB"/>
        </w:rPr>
        <w:drawing>
          <wp:inline distT="0" distB="0" distL="0" distR="0" wp14:anchorId="19E1E1F8" wp14:editId="09A6B04D">
            <wp:extent cx="2817495" cy="2020186"/>
            <wp:effectExtent l="0" t="0" r="190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5F8E5A" w14:textId="77777777" w:rsidR="00DE5B98" w:rsidRDefault="00DE5B98" w:rsidP="00DE5B98">
      <w:pPr>
        <w:tabs>
          <w:tab w:val="left" w:pos="1065"/>
        </w:tabs>
        <w:rPr>
          <w:rFonts w:cstheme="minorHAnsi"/>
        </w:rPr>
      </w:pPr>
    </w:p>
    <w:p w14:paraId="289B30A5" w14:textId="77777777" w:rsidR="00DE5B98" w:rsidRDefault="00DE5B98" w:rsidP="007736B6">
      <w:pPr>
        <w:spacing w:line="480" w:lineRule="auto"/>
        <w:jc w:val="both"/>
        <w:rPr>
          <w:rFonts w:cs="Times New Roman"/>
        </w:rPr>
      </w:pPr>
    </w:p>
    <w:p w14:paraId="0C8665BE" w14:textId="2EC8885F" w:rsidR="00396F24" w:rsidRPr="00EB47F2" w:rsidRDefault="0003374C" w:rsidP="007736B6">
      <w:pPr>
        <w:spacing w:line="480" w:lineRule="auto"/>
        <w:jc w:val="both"/>
        <w:rPr>
          <w:rFonts w:cs="Times New Roman"/>
        </w:rPr>
      </w:pPr>
      <w:r w:rsidRPr="00EB47F2">
        <w:rPr>
          <w:rFonts w:cs="Times New Roman"/>
        </w:rPr>
        <w:lastRenderedPageBreak/>
        <w:t xml:space="preserve">Statistically significant main effects were observed for TTP across footwear </w:t>
      </w:r>
      <w:r w:rsidR="002F7B6B" w:rsidRPr="00EB47F2">
        <w:rPr>
          <w:rFonts w:cs="Times New Roman"/>
        </w:rPr>
        <w:t>in</w:t>
      </w:r>
      <w:r w:rsidRPr="00EB47F2">
        <w:rPr>
          <w:rFonts w:cs="Times New Roman"/>
        </w:rPr>
        <w:t xml:space="preserve"> SaA, SaE, </w:t>
      </w:r>
      <w:r w:rsidR="002A7DAF" w:rsidRPr="00EB47F2">
        <w:rPr>
          <w:rFonts w:cs="Times New Roman"/>
        </w:rPr>
        <w:t>QM</w:t>
      </w:r>
      <w:r w:rsidR="009E4FCE" w:rsidRPr="00EB47F2">
        <w:rPr>
          <w:rFonts w:cs="Times New Roman"/>
        </w:rPr>
        <w:t>,</w:t>
      </w:r>
      <w:r w:rsidR="002A7DAF" w:rsidRPr="00EB47F2">
        <w:rPr>
          <w:rFonts w:cs="Times New Roman"/>
        </w:rPr>
        <w:t xml:space="preserve"> </w:t>
      </w:r>
      <w:r w:rsidRPr="00EB47F2">
        <w:rPr>
          <w:rFonts w:cs="Times New Roman"/>
        </w:rPr>
        <w:t xml:space="preserve">and </w:t>
      </w:r>
      <w:r w:rsidR="002F7B6B" w:rsidRPr="00EB47F2">
        <w:rPr>
          <w:rFonts w:cs="Times New Roman"/>
        </w:rPr>
        <w:t>Halt</w:t>
      </w:r>
      <w:r w:rsidRPr="00EB47F2">
        <w:rPr>
          <w:rFonts w:cs="Times New Roman"/>
        </w:rPr>
        <w:t xml:space="preserve">. </w:t>
      </w:r>
      <w:r w:rsidR="002F7B6B" w:rsidRPr="00EB47F2">
        <w:rPr>
          <w:rFonts w:cs="Times New Roman"/>
        </w:rPr>
        <w:t>P</w:t>
      </w:r>
      <w:r w:rsidRPr="00EB47F2">
        <w:rPr>
          <w:rFonts w:cs="Times New Roman"/>
        </w:rPr>
        <w:t>airwise comparisons indicated significant differences between footwear conditions</w:t>
      </w:r>
      <w:r w:rsidR="004576A7" w:rsidRPr="00EB47F2">
        <w:rPr>
          <w:rFonts w:cs="Times New Roman"/>
        </w:rPr>
        <w:t xml:space="preserve"> with the TR demonstrating significantly greater TTP in </w:t>
      </w:r>
      <w:r w:rsidR="00F86132" w:rsidRPr="00EB47F2">
        <w:rPr>
          <w:rFonts w:cs="Times New Roman"/>
        </w:rPr>
        <w:t>SaA [17±.0</w:t>
      </w:r>
      <w:r w:rsidR="00DE5432" w:rsidRPr="00EB47F2">
        <w:rPr>
          <w:rFonts w:cs="Times New Roman"/>
        </w:rPr>
        <w:t xml:space="preserve">1ms], </w:t>
      </w:r>
      <w:r w:rsidR="00F86132" w:rsidRPr="00EB47F2">
        <w:rPr>
          <w:rFonts w:cs="Times New Roman"/>
        </w:rPr>
        <w:t>SaE [18±</w:t>
      </w:r>
      <w:r w:rsidR="00DE5432" w:rsidRPr="00EB47F2">
        <w:rPr>
          <w:rFonts w:cs="Times New Roman"/>
        </w:rPr>
        <w:t xml:space="preserve">.01ms] and Halt [16±.01ms] when compared to the AB, with significantly greater TTP values observed </w:t>
      </w:r>
      <w:r w:rsidR="007736B6" w:rsidRPr="00EB47F2">
        <w:rPr>
          <w:rFonts w:cs="Times New Roman"/>
        </w:rPr>
        <w:t xml:space="preserve">for TR </w:t>
      </w:r>
      <w:r w:rsidR="00DE5432" w:rsidRPr="00EB47F2">
        <w:rPr>
          <w:rFonts w:cs="Times New Roman"/>
        </w:rPr>
        <w:t>in QM [7</w:t>
      </w:r>
      <w:r w:rsidR="007736B6" w:rsidRPr="00EB47F2">
        <w:rPr>
          <w:rFonts w:cs="Times New Roman"/>
        </w:rPr>
        <w:t>1</w:t>
      </w:r>
      <w:r w:rsidR="00DE5432" w:rsidRPr="00EB47F2">
        <w:rPr>
          <w:rFonts w:cs="Times New Roman"/>
        </w:rPr>
        <w:t>±.02</w:t>
      </w:r>
      <w:r w:rsidR="00D82C27" w:rsidRPr="00EB47F2">
        <w:rPr>
          <w:rFonts w:cs="Times New Roman"/>
        </w:rPr>
        <w:t>ms</w:t>
      </w:r>
      <w:r w:rsidR="00DE5432" w:rsidRPr="00EB47F2">
        <w:rPr>
          <w:rFonts w:cs="Times New Roman"/>
        </w:rPr>
        <w:t xml:space="preserve">] </w:t>
      </w:r>
      <w:r w:rsidR="00781DDD" w:rsidRPr="00EB47F2">
        <w:rPr>
          <w:rFonts w:cs="Times New Roman"/>
        </w:rPr>
        <w:t>when compared to the C</w:t>
      </w:r>
      <w:r w:rsidR="004E202D" w:rsidRPr="00EB47F2">
        <w:rPr>
          <w:rFonts w:cs="Times New Roman"/>
        </w:rPr>
        <w:t>B and A</w:t>
      </w:r>
      <w:r w:rsidR="00DE5432" w:rsidRPr="00EB47F2">
        <w:rPr>
          <w:rFonts w:cs="Times New Roman"/>
        </w:rPr>
        <w:t>B</w:t>
      </w:r>
      <w:r w:rsidR="00781DDD" w:rsidRPr="00EB47F2">
        <w:rPr>
          <w:rFonts w:cs="Times New Roman"/>
        </w:rPr>
        <w:t xml:space="preserve"> [</w:t>
      </w:r>
      <w:r w:rsidR="00781DDD" w:rsidRPr="00EB47F2">
        <w:rPr>
          <w:rFonts w:cs="Times New Roman"/>
          <w:i/>
        </w:rPr>
        <w:t>p</w:t>
      </w:r>
      <w:r w:rsidR="00781DDD" w:rsidRPr="00EB47F2">
        <w:rPr>
          <w:rFonts w:cs="Times New Roman"/>
        </w:rPr>
        <w:t xml:space="preserve">&lt;.05] </w:t>
      </w:r>
      <w:r w:rsidR="007736B6" w:rsidRPr="00EB47F2">
        <w:rPr>
          <w:rFonts w:cs="Times New Roman"/>
        </w:rPr>
        <w:t>[table 1</w:t>
      </w:r>
      <w:r w:rsidR="00781DDD" w:rsidRPr="00EB47F2">
        <w:rPr>
          <w:rFonts w:cs="Times New Roman"/>
        </w:rPr>
        <w:t>]</w:t>
      </w:r>
      <w:r w:rsidR="00DE5432" w:rsidRPr="00EB47F2">
        <w:rPr>
          <w:rFonts w:cs="Times New Roman"/>
        </w:rPr>
        <w:t>. N</w:t>
      </w:r>
      <w:r w:rsidRPr="00EB47F2">
        <w:rPr>
          <w:rFonts w:cs="Times New Roman"/>
        </w:rPr>
        <w:t xml:space="preserve">o significant differences </w:t>
      </w:r>
      <w:r w:rsidR="00DE5432" w:rsidRPr="00EB47F2">
        <w:rPr>
          <w:rFonts w:cs="Times New Roman"/>
        </w:rPr>
        <w:t xml:space="preserve">were </w:t>
      </w:r>
      <w:r w:rsidRPr="00EB47F2">
        <w:rPr>
          <w:rFonts w:cs="Times New Roman"/>
        </w:rPr>
        <w:t xml:space="preserve">observed </w:t>
      </w:r>
      <w:r w:rsidR="002F7B6B" w:rsidRPr="00EB47F2">
        <w:rPr>
          <w:rFonts w:cs="Times New Roman"/>
        </w:rPr>
        <w:t>in</w:t>
      </w:r>
      <w:r w:rsidR="004E202D" w:rsidRPr="00EB47F2">
        <w:rPr>
          <w:rFonts w:cs="Times New Roman"/>
        </w:rPr>
        <w:t xml:space="preserve"> w</w:t>
      </w:r>
      <w:r w:rsidRPr="00EB47F2">
        <w:rPr>
          <w:rFonts w:cs="Times New Roman"/>
        </w:rPr>
        <w:t xml:space="preserve">alk across footwear </w:t>
      </w:r>
      <w:r w:rsidR="002F7B6B" w:rsidRPr="00EB47F2">
        <w:rPr>
          <w:rFonts w:cs="Times New Roman"/>
        </w:rPr>
        <w:t xml:space="preserve">conditions </w:t>
      </w:r>
      <w:r w:rsidRPr="00EB47F2">
        <w:rPr>
          <w:rFonts w:cs="Times New Roman"/>
        </w:rPr>
        <w:t>[</w:t>
      </w:r>
      <w:r w:rsidRPr="00EB47F2">
        <w:rPr>
          <w:rFonts w:cs="Times New Roman"/>
          <w:i/>
        </w:rPr>
        <w:t>F</w:t>
      </w:r>
      <w:r w:rsidRPr="00EB47F2">
        <w:rPr>
          <w:rFonts w:cs="Times New Roman"/>
        </w:rPr>
        <w:t xml:space="preserve"> = 1.991, </w:t>
      </w:r>
      <w:r w:rsidRPr="00EB47F2">
        <w:rPr>
          <w:rFonts w:cs="Times New Roman"/>
          <w:i/>
        </w:rPr>
        <w:t xml:space="preserve">P </w:t>
      </w:r>
      <w:r w:rsidRPr="00EB47F2">
        <w:rPr>
          <w:rFonts w:cs="Times New Roman"/>
        </w:rPr>
        <w:t>= .166, Np</w:t>
      </w:r>
      <w:r w:rsidRPr="00EB47F2">
        <w:rPr>
          <w:rFonts w:cs="Times New Roman"/>
          <w:vertAlign w:val="superscript"/>
        </w:rPr>
        <w:t>2</w:t>
      </w:r>
      <w:r w:rsidR="00BE5CBC" w:rsidRPr="00EB47F2">
        <w:rPr>
          <w:rFonts w:cs="Times New Roman"/>
        </w:rPr>
        <w:t xml:space="preserve"> = .181]. </w:t>
      </w:r>
    </w:p>
    <w:p w14:paraId="52309D0F" w14:textId="77777777" w:rsidR="00DE5B98" w:rsidRPr="00052E89" w:rsidRDefault="00DE5B98" w:rsidP="00DE5B98">
      <w:pPr>
        <w:tabs>
          <w:tab w:val="left" w:pos="7890"/>
        </w:tabs>
        <w:spacing w:line="240" w:lineRule="auto"/>
        <w:jc w:val="both"/>
        <w:rPr>
          <w:rFonts w:cs="Times New Roman"/>
          <w:b/>
        </w:rPr>
      </w:pPr>
      <w:r>
        <w:rPr>
          <w:rFonts w:cs="Times New Roman"/>
          <w:b/>
        </w:rPr>
        <w:t>Table 1</w:t>
      </w:r>
      <w:r w:rsidRPr="00052E89">
        <w:rPr>
          <w:rFonts w:cs="Times New Roman"/>
          <w:b/>
        </w:rPr>
        <w:t xml:space="preserve">. </w:t>
      </w:r>
      <w:r w:rsidRPr="00052E89">
        <w:rPr>
          <w:rFonts w:cs="Times New Roman"/>
        </w:rPr>
        <w:t>The TTP as a function of footwear across each British Army Foot-drill.</w:t>
      </w:r>
      <w:r w:rsidRPr="00052E89">
        <w:rPr>
          <w:rFonts w:cs="Times New Roman"/>
          <w:b/>
        </w:rPr>
        <w:t xml:space="preserve">  </w:t>
      </w:r>
    </w:p>
    <w:tbl>
      <w:tblPr>
        <w:tblpPr w:leftFromText="180" w:rightFromText="180" w:vertAnchor="text" w:horzAnchor="margin" w:tblpY="79"/>
        <w:tblW w:w="9072" w:type="dxa"/>
        <w:tblCellMar>
          <w:left w:w="0" w:type="dxa"/>
          <w:right w:w="0" w:type="dxa"/>
        </w:tblCellMar>
        <w:tblLook w:val="0600" w:firstRow="0" w:lastRow="0" w:firstColumn="0" w:lastColumn="0" w:noHBand="1" w:noVBand="1"/>
      </w:tblPr>
      <w:tblGrid>
        <w:gridCol w:w="1134"/>
        <w:gridCol w:w="1560"/>
        <w:gridCol w:w="1701"/>
        <w:gridCol w:w="1842"/>
        <w:gridCol w:w="993"/>
        <w:gridCol w:w="838"/>
        <w:gridCol w:w="20"/>
        <w:gridCol w:w="984"/>
      </w:tblGrid>
      <w:tr w:rsidR="00DE5B98" w:rsidRPr="003149E6" w14:paraId="69CAF244" w14:textId="77777777" w:rsidTr="00B659D8">
        <w:trPr>
          <w:gridAfter w:val="1"/>
          <w:wAfter w:w="984" w:type="dxa"/>
          <w:trHeight w:val="146"/>
        </w:trPr>
        <w:tc>
          <w:tcPr>
            <w:tcW w:w="8068" w:type="dxa"/>
            <w:gridSpan w:val="6"/>
            <w:tcBorders>
              <w:left w:val="nil"/>
              <w:bottom w:val="nil"/>
              <w:right w:val="nil"/>
            </w:tcBorders>
            <w:shd w:val="clear" w:color="auto" w:fill="FFFFFF"/>
            <w:tcMar>
              <w:top w:w="15" w:type="dxa"/>
              <w:left w:w="15" w:type="dxa"/>
              <w:bottom w:w="0" w:type="dxa"/>
              <w:right w:w="15" w:type="dxa"/>
            </w:tcMar>
            <w:vAlign w:val="bottom"/>
            <w:hideMark/>
          </w:tcPr>
          <w:p w14:paraId="2E061BEC" w14:textId="77777777" w:rsidR="00DE5B98" w:rsidRPr="003149E6" w:rsidRDefault="00DE5B98" w:rsidP="00B659D8">
            <w:pPr>
              <w:tabs>
                <w:tab w:val="left" w:pos="7890"/>
              </w:tabs>
              <w:spacing w:line="240" w:lineRule="auto"/>
              <w:rPr>
                <w:rFonts w:cstheme="minorHAnsi"/>
              </w:rPr>
            </w:pPr>
          </w:p>
        </w:tc>
        <w:tc>
          <w:tcPr>
            <w:tcW w:w="20" w:type="dxa"/>
            <w:tcBorders>
              <w:left w:val="nil"/>
              <w:bottom w:val="nil"/>
              <w:right w:val="nil"/>
            </w:tcBorders>
            <w:shd w:val="clear" w:color="auto" w:fill="FFFFFF"/>
          </w:tcPr>
          <w:p w14:paraId="3B69ED8C" w14:textId="77777777" w:rsidR="00DE5B98" w:rsidRDefault="00DE5B98" w:rsidP="00B659D8">
            <w:pPr>
              <w:tabs>
                <w:tab w:val="left" w:pos="7890"/>
              </w:tabs>
              <w:spacing w:line="240" w:lineRule="auto"/>
              <w:jc w:val="center"/>
              <w:rPr>
                <w:rFonts w:cstheme="minorHAnsi"/>
                <w:b/>
                <w:bCs/>
              </w:rPr>
            </w:pPr>
          </w:p>
        </w:tc>
      </w:tr>
      <w:tr w:rsidR="00DE5B98" w:rsidRPr="003149E6" w14:paraId="17D16904" w14:textId="77777777" w:rsidTr="00B659D8">
        <w:trPr>
          <w:gridAfter w:val="1"/>
          <w:wAfter w:w="984" w:type="dxa"/>
          <w:trHeight w:val="292"/>
        </w:trPr>
        <w:tc>
          <w:tcPr>
            <w:tcW w:w="1134" w:type="dxa"/>
            <w:tcBorders>
              <w:top w:val="nil"/>
              <w:left w:val="nil"/>
              <w:bottom w:val="single" w:sz="4" w:space="0" w:color="000000" w:themeColor="text1"/>
              <w:right w:val="nil"/>
            </w:tcBorders>
            <w:shd w:val="clear" w:color="auto" w:fill="FFFFFF"/>
            <w:tcMar>
              <w:top w:w="15" w:type="dxa"/>
              <w:left w:w="15" w:type="dxa"/>
              <w:bottom w:w="0" w:type="dxa"/>
              <w:right w:w="15" w:type="dxa"/>
            </w:tcMar>
            <w:vAlign w:val="center"/>
            <w:hideMark/>
          </w:tcPr>
          <w:p w14:paraId="29BD15D0" w14:textId="77777777" w:rsidR="00DE5B98" w:rsidRPr="003149E6" w:rsidRDefault="00DE5B98" w:rsidP="00B659D8">
            <w:pPr>
              <w:tabs>
                <w:tab w:val="left" w:pos="7890"/>
              </w:tabs>
              <w:spacing w:after="0" w:line="240" w:lineRule="auto"/>
              <w:jc w:val="center"/>
              <w:rPr>
                <w:rFonts w:cstheme="minorHAnsi"/>
              </w:rPr>
            </w:pPr>
            <w:r>
              <w:rPr>
                <w:rFonts w:cstheme="minorHAnsi"/>
                <w:b/>
                <w:bCs/>
              </w:rPr>
              <w:t>Foot-drill</w:t>
            </w:r>
          </w:p>
        </w:tc>
        <w:tc>
          <w:tcPr>
            <w:tcW w:w="5103" w:type="dxa"/>
            <w:gridSpan w:val="3"/>
            <w:tcBorders>
              <w:top w:val="nil"/>
              <w:left w:val="nil"/>
              <w:right w:val="nil"/>
            </w:tcBorders>
            <w:shd w:val="clear" w:color="auto" w:fill="FFFFFF"/>
            <w:tcMar>
              <w:top w:w="15" w:type="dxa"/>
              <w:left w:w="15" w:type="dxa"/>
              <w:bottom w:w="0" w:type="dxa"/>
              <w:right w:w="15" w:type="dxa"/>
            </w:tcMar>
            <w:vAlign w:val="center"/>
            <w:hideMark/>
          </w:tcPr>
          <w:p w14:paraId="55FA90BF" w14:textId="77777777" w:rsidR="00DE5B98" w:rsidRPr="003149E6" w:rsidRDefault="00DE5B98" w:rsidP="00B659D8">
            <w:pPr>
              <w:tabs>
                <w:tab w:val="left" w:pos="7890"/>
              </w:tabs>
              <w:spacing w:after="0" w:line="240" w:lineRule="auto"/>
              <w:jc w:val="center"/>
              <w:rPr>
                <w:rFonts w:cstheme="minorHAnsi"/>
              </w:rPr>
            </w:pPr>
            <w:r w:rsidRPr="003149E6">
              <w:rPr>
                <w:rFonts w:cstheme="minorHAnsi"/>
                <w:b/>
                <w:bCs/>
              </w:rPr>
              <w:t>British Army Footwear</w:t>
            </w:r>
          </w:p>
        </w:tc>
        <w:tc>
          <w:tcPr>
            <w:tcW w:w="1831" w:type="dxa"/>
            <w:gridSpan w:val="2"/>
            <w:tcBorders>
              <w:top w:val="nil"/>
              <w:left w:val="nil"/>
              <w:bottom w:val="single" w:sz="4" w:space="0" w:color="000000" w:themeColor="text1"/>
              <w:right w:val="nil"/>
            </w:tcBorders>
            <w:shd w:val="clear" w:color="auto" w:fill="FFFFFF"/>
            <w:tcMar>
              <w:top w:w="15" w:type="dxa"/>
              <w:left w:w="15" w:type="dxa"/>
              <w:bottom w:w="0" w:type="dxa"/>
              <w:right w:w="15" w:type="dxa"/>
            </w:tcMar>
            <w:vAlign w:val="center"/>
            <w:hideMark/>
          </w:tcPr>
          <w:p w14:paraId="088FD478" w14:textId="77777777" w:rsidR="00DE5B98" w:rsidRPr="003149E6" w:rsidRDefault="00DE5B98" w:rsidP="00B659D8">
            <w:pPr>
              <w:tabs>
                <w:tab w:val="left" w:pos="7890"/>
              </w:tabs>
              <w:spacing w:after="0" w:line="240" w:lineRule="auto"/>
              <w:jc w:val="center"/>
              <w:rPr>
                <w:rFonts w:cstheme="minorHAnsi"/>
              </w:rPr>
            </w:pPr>
            <w:r w:rsidRPr="003149E6">
              <w:rPr>
                <w:rFonts w:cstheme="minorHAnsi"/>
                <w:b/>
                <w:bCs/>
              </w:rPr>
              <w:t xml:space="preserve"> </w:t>
            </w:r>
            <w:r>
              <w:rPr>
                <w:rFonts w:cstheme="minorHAnsi"/>
                <w:b/>
                <w:bCs/>
              </w:rPr>
              <w:t xml:space="preserve">                        </w:t>
            </w:r>
            <w:r w:rsidRPr="003149E6">
              <w:rPr>
                <w:rFonts w:cstheme="minorHAnsi"/>
                <w:b/>
                <w:bCs/>
              </w:rPr>
              <w:t>∆</w:t>
            </w:r>
            <w:r>
              <w:rPr>
                <w:rFonts w:cstheme="minorHAnsi"/>
                <w:b/>
                <w:bCs/>
              </w:rPr>
              <w:t xml:space="preserve"> [%]</w:t>
            </w:r>
          </w:p>
        </w:tc>
        <w:tc>
          <w:tcPr>
            <w:tcW w:w="20" w:type="dxa"/>
            <w:tcBorders>
              <w:top w:val="nil"/>
              <w:left w:val="nil"/>
              <w:bottom w:val="single" w:sz="4" w:space="0" w:color="000000" w:themeColor="text1"/>
              <w:right w:val="nil"/>
            </w:tcBorders>
            <w:shd w:val="clear" w:color="auto" w:fill="FFFFFF"/>
          </w:tcPr>
          <w:p w14:paraId="10D6B459" w14:textId="77777777" w:rsidR="00DE5B98" w:rsidRPr="003149E6" w:rsidRDefault="00DE5B98" w:rsidP="00B659D8">
            <w:pPr>
              <w:tabs>
                <w:tab w:val="left" w:pos="7890"/>
              </w:tabs>
              <w:spacing w:after="0" w:line="240" w:lineRule="auto"/>
              <w:jc w:val="center"/>
              <w:rPr>
                <w:rFonts w:cstheme="minorHAnsi"/>
                <w:b/>
                <w:bCs/>
              </w:rPr>
            </w:pPr>
          </w:p>
        </w:tc>
      </w:tr>
      <w:tr w:rsidR="00DE5B98" w:rsidRPr="003149E6" w14:paraId="4425088C" w14:textId="77777777" w:rsidTr="00B659D8">
        <w:trPr>
          <w:trHeight w:val="146"/>
        </w:trPr>
        <w:tc>
          <w:tcPr>
            <w:tcW w:w="1134" w:type="dxa"/>
            <w:tcBorders>
              <w:top w:val="single" w:sz="4" w:space="0" w:color="000000" w:themeColor="text1"/>
              <w:left w:val="nil"/>
              <w:bottom w:val="single" w:sz="8" w:space="0" w:color="000000"/>
              <w:right w:val="nil"/>
            </w:tcBorders>
            <w:shd w:val="clear" w:color="auto" w:fill="FFFFFF"/>
            <w:tcMar>
              <w:top w:w="15" w:type="dxa"/>
              <w:left w:w="15" w:type="dxa"/>
              <w:bottom w:w="0" w:type="dxa"/>
              <w:right w:w="15" w:type="dxa"/>
            </w:tcMar>
            <w:hideMark/>
          </w:tcPr>
          <w:p w14:paraId="57B67826" w14:textId="77777777" w:rsidR="00DE5B98" w:rsidRPr="003149E6" w:rsidRDefault="00DE5B98" w:rsidP="00B659D8">
            <w:pPr>
              <w:tabs>
                <w:tab w:val="left" w:pos="7890"/>
              </w:tabs>
              <w:spacing w:after="0" w:line="240" w:lineRule="auto"/>
              <w:jc w:val="center"/>
              <w:rPr>
                <w:rFonts w:cstheme="minorHAnsi"/>
                <w:b/>
              </w:rPr>
            </w:pPr>
          </w:p>
        </w:tc>
        <w:tc>
          <w:tcPr>
            <w:tcW w:w="1560" w:type="dxa"/>
            <w:tcBorders>
              <w:top w:val="single" w:sz="4" w:space="0" w:color="000000" w:themeColor="text1"/>
              <w:left w:val="nil"/>
              <w:bottom w:val="single" w:sz="8" w:space="0" w:color="000000"/>
              <w:right w:val="nil"/>
            </w:tcBorders>
            <w:shd w:val="clear" w:color="auto" w:fill="FFFFFF"/>
            <w:tcMar>
              <w:top w:w="15" w:type="dxa"/>
              <w:left w:w="15" w:type="dxa"/>
              <w:bottom w:w="0" w:type="dxa"/>
              <w:right w:w="15" w:type="dxa"/>
            </w:tcMar>
            <w:hideMark/>
          </w:tcPr>
          <w:p w14:paraId="0E2C1E67" w14:textId="77777777" w:rsidR="00DE5B98" w:rsidRPr="003149E6" w:rsidRDefault="00DE5B98" w:rsidP="00B659D8">
            <w:pPr>
              <w:tabs>
                <w:tab w:val="left" w:pos="7890"/>
              </w:tabs>
              <w:spacing w:after="0" w:line="240" w:lineRule="auto"/>
              <w:jc w:val="center"/>
              <w:rPr>
                <w:rFonts w:cstheme="minorHAnsi"/>
                <w:b/>
              </w:rPr>
            </w:pPr>
            <w:r w:rsidRPr="003149E6">
              <w:rPr>
                <w:rFonts w:cstheme="minorHAnsi"/>
                <w:b/>
              </w:rPr>
              <w:t>CB</w:t>
            </w:r>
          </w:p>
        </w:tc>
        <w:tc>
          <w:tcPr>
            <w:tcW w:w="1701" w:type="dxa"/>
            <w:tcBorders>
              <w:top w:val="single" w:sz="4" w:space="0" w:color="000000" w:themeColor="text1"/>
              <w:left w:val="nil"/>
              <w:bottom w:val="single" w:sz="8" w:space="0" w:color="000000"/>
              <w:right w:val="nil"/>
            </w:tcBorders>
            <w:shd w:val="clear" w:color="auto" w:fill="FFFFFF"/>
            <w:tcMar>
              <w:top w:w="15" w:type="dxa"/>
              <w:left w:w="15" w:type="dxa"/>
              <w:bottom w:w="0" w:type="dxa"/>
              <w:right w:w="15" w:type="dxa"/>
            </w:tcMar>
            <w:hideMark/>
          </w:tcPr>
          <w:p w14:paraId="4D970BAA" w14:textId="77777777" w:rsidR="00DE5B98" w:rsidRPr="003149E6" w:rsidRDefault="00DE5B98" w:rsidP="00B659D8">
            <w:pPr>
              <w:tabs>
                <w:tab w:val="left" w:pos="7890"/>
              </w:tabs>
              <w:spacing w:after="0" w:line="240" w:lineRule="auto"/>
              <w:jc w:val="center"/>
              <w:rPr>
                <w:rFonts w:cstheme="minorHAnsi"/>
                <w:b/>
              </w:rPr>
            </w:pPr>
            <w:r w:rsidRPr="003149E6">
              <w:rPr>
                <w:rFonts w:cstheme="minorHAnsi"/>
                <w:b/>
              </w:rPr>
              <w:t>TR</w:t>
            </w:r>
          </w:p>
        </w:tc>
        <w:tc>
          <w:tcPr>
            <w:tcW w:w="1842" w:type="dxa"/>
            <w:tcBorders>
              <w:top w:val="single" w:sz="4" w:space="0" w:color="000000" w:themeColor="text1"/>
              <w:left w:val="nil"/>
              <w:bottom w:val="single" w:sz="8" w:space="0" w:color="000000"/>
              <w:right w:val="nil"/>
            </w:tcBorders>
            <w:shd w:val="clear" w:color="auto" w:fill="FFFFFF"/>
            <w:tcMar>
              <w:top w:w="15" w:type="dxa"/>
              <w:left w:w="15" w:type="dxa"/>
              <w:bottom w:w="0" w:type="dxa"/>
              <w:right w:w="15" w:type="dxa"/>
            </w:tcMar>
            <w:hideMark/>
          </w:tcPr>
          <w:p w14:paraId="36A76614" w14:textId="77777777" w:rsidR="00DE5B98" w:rsidRPr="003149E6" w:rsidRDefault="00DE5B98" w:rsidP="00B659D8">
            <w:pPr>
              <w:tabs>
                <w:tab w:val="left" w:pos="7890"/>
              </w:tabs>
              <w:spacing w:after="0" w:line="240" w:lineRule="auto"/>
              <w:jc w:val="center"/>
              <w:rPr>
                <w:rFonts w:cstheme="minorHAnsi"/>
                <w:b/>
              </w:rPr>
            </w:pPr>
            <w:r w:rsidRPr="003149E6">
              <w:rPr>
                <w:rFonts w:cstheme="minorHAnsi"/>
                <w:b/>
              </w:rPr>
              <w:t>AB</w:t>
            </w:r>
          </w:p>
        </w:tc>
        <w:tc>
          <w:tcPr>
            <w:tcW w:w="993" w:type="dxa"/>
            <w:tcBorders>
              <w:top w:val="single" w:sz="4" w:space="0" w:color="000000" w:themeColor="text1"/>
              <w:left w:val="nil"/>
              <w:bottom w:val="single" w:sz="8" w:space="0" w:color="000000"/>
              <w:right w:val="nil"/>
            </w:tcBorders>
            <w:shd w:val="clear" w:color="auto" w:fill="FFFFFF"/>
            <w:tcMar>
              <w:top w:w="15" w:type="dxa"/>
              <w:left w:w="15" w:type="dxa"/>
              <w:bottom w:w="0" w:type="dxa"/>
              <w:right w:w="15" w:type="dxa"/>
            </w:tcMar>
            <w:hideMark/>
          </w:tcPr>
          <w:p w14:paraId="4F03E7A1" w14:textId="77777777" w:rsidR="00DE5B98" w:rsidRPr="003149E6" w:rsidRDefault="00DE5B98" w:rsidP="00B659D8">
            <w:pPr>
              <w:tabs>
                <w:tab w:val="left" w:pos="7890"/>
              </w:tabs>
              <w:spacing w:after="0" w:line="240" w:lineRule="auto"/>
              <w:jc w:val="center"/>
              <w:rPr>
                <w:rFonts w:cstheme="minorHAnsi"/>
                <w:b/>
              </w:rPr>
            </w:pPr>
            <w:r w:rsidRPr="003149E6">
              <w:rPr>
                <w:rFonts w:cstheme="minorHAnsi"/>
                <w:b/>
              </w:rPr>
              <w:t>CB vs AB</w:t>
            </w:r>
          </w:p>
        </w:tc>
        <w:tc>
          <w:tcPr>
            <w:tcW w:w="838" w:type="dxa"/>
            <w:tcBorders>
              <w:top w:val="single" w:sz="4" w:space="0" w:color="000000" w:themeColor="text1"/>
              <w:left w:val="nil"/>
              <w:bottom w:val="single" w:sz="8" w:space="0" w:color="000000"/>
              <w:right w:val="nil"/>
            </w:tcBorders>
            <w:shd w:val="clear" w:color="auto" w:fill="FFFFFF"/>
            <w:tcMar>
              <w:top w:w="15" w:type="dxa"/>
              <w:left w:w="15" w:type="dxa"/>
              <w:bottom w:w="0" w:type="dxa"/>
              <w:right w:w="15" w:type="dxa"/>
            </w:tcMar>
            <w:hideMark/>
          </w:tcPr>
          <w:p w14:paraId="63D9E793" w14:textId="77777777" w:rsidR="00DE5B98" w:rsidRPr="003149E6" w:rsidRDefault="00DE5B98" w:rsidP="00B659D8">
            <w:pPr>
              <w:tabs>
                <w:tab w:val="left" w:pos="7890"/>
              </w:tabs>
              <w:spacing w:after="0" w:line="240" w:lineRule="auto"/>
              <w:jc w:val="center"/>
              <w:rPr>
                <w:rFonts w:cstheme="minorHAnsi"/>
                <w:b/>
              </w:rPr>
            </w:pPr>
            <w:r w:rsidRPr="003149E6">
              <w:rPr>
                <w:rFonts w:cstheme="minorHAnsi"/>
                <w:b/>
              </w:rPr>
              <w:t>TR vs AB</w:t>
            </w:r>
          </w:p>
        </w:tc>
        <w:tc>
          <w:tcPr>
            <w:tcW w:w="1004" w:type="dxa"/>
            <w:gridSpan w:val="2"/>
            <w:tcBorders>
              <w:top w:val="single" w:sz="4" w:space="0" w:color="000000" w:themeColor="text1"/>
              <w:left w:val="nil"/>
              <w:bottom w:val="single" w:sz="8" w:space="0" w:color="000000"/>
              <w:right w:val="nil"/>
            </w:tcBorders>
            <w:shd w:val="clear" w:color="auto" w:fill="FFFFFF"/>
          </w:tcPr>
          <w:p w14:paraId="3995D54F" w14:textId="77777777" w:rsidR="00DE5B98" w:rsidRPr="003149E6" w:rsidRDefault="00DE5B98" w:rsidP="00B659D8">
            <w:pPr>
              <w:tabs>
                <w:tab w:val="left" w:pos="195"/>
                <w:tab w:val="left" w:pos="7890"/>
              </w:tabs>
              <w:spacing w:after="0" w:line="240" w:lineRule="auto"/>
              <w:rPr>
                <w:rFonts w:cstheme="minorHAnsi"/>
                <w:b/>
              </w:rPr>
            </w:pPr>
            <w:r>
              <w:rPr>
                <w:rFonts w:cstheme="minorHAnsi"/>
                <w:b/>
              </w:rPr>
              <w:tab/>
              <w:t>CB vs TR</w:t>
            </w:r>
          </w:p>
        </w:tc>
      </w:tr>
      <w:tr w:rsidR="00DE5B98" w:rsidRPr="003149E6" w14:paraId="49F137A3" w14:textId="77777777" w:rsidTr="00B659D8">
        <w:trPr>
          <w:trHeight w:val="146"/>
        </w:trPr>
        <w:tc>
          <w:tcPr>
            <w:tcW w:w="1134"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5BC5BC53" w14:textId="77777777" w:rsidR="00DE5B98" w:rsidRPr="00BE36B1" w:rsidRDefault="00DE5B98" w:rsidP="00B659D8">
            <w:pPr>
              <w:tabs>
                <w:tab w:val="left" w:pos="7890"/>
              </w:tabs>
              <w:spacing w:line="240" w:lineRule="auto"/>
              <w:jc w:val="center"/>
              <w:rPr>
                <w:rFonts w:cstheme="minorHAnsi"/>
              </w:rPr>
            </w:pPr>
            <w:r w:rsidRPr="00BE36B1">
              <w:rPr>
                <w:rFonts w:cstheme="minorHAnsi"/>
              </w:rPr>
              <w:t>SaA</w:t>
            </w:r>
          </w:p>
        </w:tc>
        <w:tc>
          <w:tcPr>
            <w:tcW w:w="1560" w:type="dxa"/>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4BD69158" w14:textId="77777777" w:rsidR="00DE5B98" w:rsidRPr="00BE36B1" w:rsidRDefault="00DE5B98" w:rsidP="00B659D8">
            <w:pPr>
              <w:tabs>
                <w:tab w:val="left" w:pos="7890"/>
              </w:tabs>
              <w:spacing w:line="240" w:lineRule="auto"/>
              <w:jc w:val="center"/>
              <w:rPr>
                <w:rFonts w:cstheme="minorHAnsi"/>
              </w:rPr>
            </w:pPr>
            <w:r w:rsidRPr="00BE36B1">
              <w:rPr>
                <w:rFonts w:cstheme="minorHAnsi"/>
              </w:rPr>
              <w:t>0.016 [0.002]</w:t>
            </w:r>
          </w:p>
        </w:tc>
        <w:tc>
          <w:tcPr>
            <w:tcW w:w="1701" w:type="dxa"/>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0192CAF8" w14:textId="77777777" w:rsidR="00DE5B98" w:rsidRPr="00BE36B1" w:rsidRDefault="00DE5B98" w:rsidP="00B659D8">
            <w:pPr>
              <w:tabs>
                <w:tab w:val="left" w:pos="7890"/>
              </w:tabs>
              <w:spacing w:line="240" w:lineRule="auto"/>
              <w:jc w:val="center"/>
              <w:rPr>
                <w:rFonts w:cstheme="minorHAnsi"/>
              </w:rPr>
            </w:pPr>
            <w:r w:rsidRPr="00BE36B1">
              <w:rPr>
                <w:rFonts w:cstheme="minorHAnsi"/>
              </w:rPr>
              <w:t>0.017 [0.003]</w:t>
            </w:r>
          </w:p>
        </w:tc>
        <w:tc>
          <w:tcPr>
            <w:tcW w:w="1842" w:type="dxa"/>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77813214" w14:textId="77777777" w:rsidR="00DE5B98" w:rsidRPr="00BE36B1" w:rsidRDefault="00DE5B98" w:rsidP="00B659D8">
            <w:pPr>
              <w:tabs>
                <w:tab w:val="left" w:pos="7890"/>
              </w:tabs>
              <w:spacing w:line="240" w:lineRule="auto"/>
              <w:jc w:val="center"/>
              <w:rPr>
                <w:rFonts w:cstheme="minorHAnsi"/>
              </w:rPr>
            </w:pPr>
            <w:r w:rsidRPr="00BE36B1">
              <w:rPr>
                <w:rFonts w:cstheme="minorHAnsi"/>
              </w:rPr>
              <w:t>0.015</w:t>
            </w:r>
            <w:r w:rsidRPr="00ED36C0">
              <w:rPr>
                <w:rFonts w:cstheme="minorHAnsi"/>
                <w:b/>
              </w:rPr>
              <w:t>*</w:t>
            </w:r>
            <w:r w:rsidRPr="00BE36B1">
              <w:rPr>
                <w:rFonts w:cstheme="minorHAnsi"/>
              </w:rPr>
              <w:t xml:space="preserve"> [0.001]</w:t>
            </w:r>
          </w:p>
        </w:tc>
        <w:tc>
          <w:tcPr>
            <w:tcW w:w="993"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326B2CFE" w14:textId="77777777" w:rsidR="00DE5B98" w:rsidRPr="00BE36B1" w:rsidRDefault="00DE5B98" w:rsidP="00B659D8">
            <w:pPr>
              <w:tabs>
                <w:tab w:val="left" w:pos="7890"/>
              </w:tabs>
              <w:spacing w:line="240" w:lineRule="auto"/>
              <w:jc w:val="center"/>
              <w:rPr>
                <w:rFonts w:cstheme="minorHAnsi"/>
              </w:rPr>
            </w:pPr>
            <w:r>
              <w:rPr>
                <w:rFonts w:cstheme="minorHAnsi"/>
              </w:rPr>
              <w:t>6.3</w:t>
            </w:r>
            <w:r w:rsidRPr="00BE36B1">
              <w:rPr>
                <w:rFonts w:cstheme="minorHAnsi"/>
              </w:rPr>
              <w:t>%</w:t>
            </w:r>
          </w:p>
        </w:tc>
        <w:tc>
          <w:tcPr>
            <w:tcW w:w="838"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14:paraId="54A9D7BA" w14:textId="77777777" w:rsidR="00DE5B98" w:rsidRPr="00BE36B1" w:rsidRDefault="00DE5B98" w:rsidP="00B659D8">
            <w:pPr>
              <w:tabs>
                <w:tab w:val="left" w:pos="7890"/>
              </w:tabs>
              <w:spacing w:line="240" w:lineRule="auto"/>
              <w:jc w:val="center"/>
              <w:rPr>
                <w:rFonts w:cstheme="minorHAnsi"/>
              </w:rPr>
            </w:pPr>
            <w:r>
              <w:rPr>
                <w:rFonts w:cstheme="minorHAnsi"/>
              </w:rPr>
              <w:t>11.8</w:t>
            </w:r>
            <w:r w:rsidRPr="00BE36B1">
              <w:rPr>
                <w:rFonts w:cstheme="minorHAnsi"/>
              </w:rPr>
              <w:t>%</w:t>
            </w:r>
          </w:p>
        </w:tc>
        <w:tc>
          <w:tcPr>
            <w:tcW w:w="1004" w:type="dxa"/>
            <w:gridSpan w:val="2"/>
            <w:tcBorders>
              <w:top w:val="single" w:sz="8" w:space="0" w:color="000000"/>
              <w:left w:val="nil"/>
              <w:bottom w:val="nil"/>
              <w:right w:val="nil"/>
            </w:tcBorders>
            <w:shd w:val="clear" w:color="auto" w:fill="FFFFFF"/>
          </w:tcPr>
          <w:p w14:paraId="12C5D10A" w14:textId="77777777" w:rsidR="00DE5B98" w:rsidRDefault="00DE5B98" w:rsidP="00B659D8">
            <w:pPr>
              <w:tabs>
                <w:tab w:val="left" w:pos="7890"/>
              </w:tabs>
              <w:spacing w:line="240" w:lineRule="auto"/>
              <w:jc w:val="center"/>
              <w:rPr>
                <w:rFonts w:cstheme="minorHAnsi"/>
              </w:rPr>
            </w:pPr>
            <w:r>
              <w:rPr>
                <w:rFonts w:cstheme="minorHAnsi"/>
              </w:rPr>
              <w:t>5.9%</w:t>
            </w:r>
          </w:p>
        </w:tc>
      </w:tr>
      <w:tr w:rsidR="00DE5B98" w:rsidRPr="003149E6" w14:paraId="54C1C2C1" w14:textId="77777777" w:rsidTr="00B659D8">
        <w:trPr>
          <w:trHeight w:val="146"/>
        </w:trPr>
        <w:tc>
          <w:tcPr>
            <w:tcW w:w="1134" w:type="dxa"/>
            <w:tcBorders>
              <w:top w:val="nil"/>
              <w:left w:val="nil"/>
              <w:bottom w:val="nil"/>
              <w:right w:val="nil"/>
            </w:tcBorders>
            <w:shd w:val="clear" w:color="auto" w:fill="FFFFFF"/>
            <w:tcMar>
              <w:top w:w="15" w:type="dxa"/>
              <w:left w:w="15" w:type="dxa"/>
              <w:bottom w:w="0" w:type="dxa"/>
              <w:right w:w="15" w:type="dxa"/>
            </w:tcMar>
            <w:vAlign w:val="bottom"/>
            <w:hideMark/>
          </w:tcPr>
          <w:p w14:paraId="45F03B3C" w14:textId="77777777" w:rsidR="00DE5B98" w:rsidRPr="00BE36B1" w:rsidRDefault="00DE5B98" w:rsidP="00B659D8">
            <w:pPr>
              <w:tabs>
                <w:tab w:val="left" w:pos="7890"/>
              </w:tabs>
              <w:spacing w:line="240" w:lineRule="auto"/>
              <w:jc w:val="center"/>
              <w:rPr>
                <w:rFonts w:cstheme="minorHAnsi"/>
              </w:rPr>
            </w:pPr>
            <w:r w:rsidRPr="00BE36B1">
              <w:rPr>
                <w:rFonts w:cstheme="minorHAnsi"/>
              </w:rPr>
              <w:t>SaE</w:t>
            </w:r>
          </w:p>
        </w:tc>
        <w:tc>
          <w:tcPr>
            <w:tcW w:w="1560" w:type="dxa"/>
            <w:tcBorders>
              <w:top w:val="nil"/>
              <w:left w:val="nil"/>
              <w:bottom w:val="nil"/>
              <w:right w:val="nil"/>
            </w:tcBorders>
            <w:shd w:val="clear" w:color="auto" w:fill="FFFFFF"/>
            <w:tcMar>
              <w:top w:w="15" w:type="dxa"/>
              <w:left w:w="15" w:type="dxa"/>
              <w:bottom w:w="0" w:type="dxa"/>
              <w:right w:w="15" w:type="dxa"/>
            </w:tcMar>
            <w:vAlign w:val="center"/>
            <w:hideMark/>
          </w:tcPr>
          <w:p w14:paraId="2C1D5087" w14:textId="77777777" w:rsidR="00DE5B98" w:rsidRPr="00BE36B1" w:rsidRDefault="00DE5B98" w:rsidP="00B659D8">
            <w:pPr>
              <w:tabs>
                <w:tab w:val="left" w:pos="7890"/>
              </w:tabs>
              <w:spacing w:line="240" w:lineRule="auto"/>
              <w:jc w:val="center"/>
              <w:rPr>
                <w:rFonts w:cstheme="minorHAnsi"/>
              </w:rPr>
            </w:pPr>
            <w:r w:rsidRPr="00BE36B1">
              <w:rPr>
                <w:rFonts w:cstheme="minorHAnsi"/>
              </w:rPr>
              <w:t>0.017 [0.001]</w:t>
            </w:r>
          </w:p>
        </w:tc>
        <w:tc>
          <w:tcPr>
            <w:tcW w:w="1701" w:type="dxa"/>
            <w:tcBorders>
              <w:top w:val="nil"/>
              <w:left w:val="nil"/>
              <w:bottom w:val="nil"/>
              <w:right w:val="nil"/>
            </w:tcBorders>
            <w:shd w:val="clear" w:color="auto" w:fill="FFFFFF"/>
            <w:tcMar>
              <w:top w:w="15" w:type="dxa"/>
              <w:left w:w="15" w:type="dxa"/>
              <w:bottom w:w="0" w:type="dxa"/>
              <w:right w:w="15" w:type="dxa"/>
            </w:tcMar>
            <w:vAlign w:val="center"/>
            <w:hideMark/>
          </w:tcPr>
          <w:p w14:paraId="7BA71BD0" w14:textId="77777777" w:rsidR="00DE5B98" w:rsidRPr="00BE36B1" w:rsidRDefault="00DE5B98" w:rsidP="00B659D8">
            <w:pPr>
              <w:tabs>
                <w:tab w:val="left" w:pos="7890"/>
              </w:tabs>
              <w:spacing w:line="240" w:lineRule="auto"/>
              <w:jc w:val="center"/>
              <w:rPr>
                <w:rFonts w:cstheme="minorHAnsi"/>
              </w:rPr>
            </w:pPr>
            <w:r w:rsidRPr="00BE36B1">
              <w:rPr>
                <w:rFonts w:cstheme="minorHAnsi"/>
              </w:rPr>
              <w:t>0.018 [0.002]</w:t>
            </w:r>
          </w:p>
        </w:tc>
        <w:tc>
          <w:tcPr>
            <w:tcW w:w="1842" w:type="dxa"/>
            <w:tcBorders>
              <w:top w:val="nil"/>
              <w:left w:val="nil"/>
              <w:bottom w:val="nil"/>
              <w:right w:val="nil"/>
            </w:tcBorders>
            <w:shd w:val="clear" w:color="auto" w:fill="FFFFFF"/>
            <w:tcMar>
              <w:top w:w="15" w:type="dxa"/>
              <w:left w:w="15" w:type="dxa"/>
              <w:bottom w:w="0" w:type="dxa"/>
              <w:right w:w="15" w:type="dxa"/>
            </w:tcMar>
            <w:vAlign w:val="center"/>
            <w:hideMark/>
          </w:tcPr>
          <w:p w14:paraId="54E2F36C" w14:textId="77777777" w:rsidR="00DE5B98" w:rsidRPr="00BE36B1" w:rsidRDefault="00DE5B98" w:rsidP="00B659D8">
            <w:pPr>
              <w:tabs>
                <w:tab w:val="left" w:pos="7890"/>
              </w:tabs>
              <w:spacing w:line="240" w:lineRule="auto"/>
              <w:jc w:val="center"/>
              <w:rPr>
                <w:rFonts w:cstheme="minorHAnsi"/>
              </w:rPr>
            </w:pPr>
            <w:r w:rsidRPr="00BE36B1">
              <w:rPr>
                <w:rFonts w:cstheme="minorHAnsi"/>
              </w:rPr>
              <w:t>0.015</w:t>
            </w:r>
            <w:r w:rsidRPr="00ED36C0">
              <w:rPr>
                <w:rFonts w:cstheme="minorHAnsi"/>
                <w:b/>
              </w:rPr>
              <w:t>*</w:t>
            </w:r>
            <w:r w:rsidRPr="00BE36B1">
              <w:rPr>
                <w:rFonts w:cstheme="minorHAnsi"/>
              </w:rPr>
              <w:t xml:space="preserve"> [0.002]</w:t>
            </w:r>
          </w:p>
        </w:tc>
        <w:tc>
          <w:tcPr>
            <w:tcW w:w="993" w:type="dxa"/>
            <w:tcBorders>
              <w:top w:val="nil"/>
              <w:left w:val="nil"/>
              <w:bottom w:val="nil"/>
              <w:right w:val="nil"/>
            </w:tcBorders>
            <w:shd w:val="clear" w:color="auto" w:fill="FFFFFF"/>
            <w:tcMar>
              <w:top w:w="15" w:type="dxa"/>
              <w:left w:w="15" w:type="dxa"/>
              <w:bottom w:w="0" w:type="dxa"/>
              <w:right w:w="15" w:type="dxa"/>
            </w:tcMar>
            <w:vAlign w:val="bottom"/>
            <w:hideMark/>
          </w:tcPr>
          <w:p w14:paraId="21A14FA0" w14:textId="77777777" w:rsidR="00DE5B98" w:rsidRPr="00BE36B1" w:rsidRDefault="00DE5B98" w:rsidP="00B659D8">
            <w:pPr>
              <w:tabs>
                <w:tab w:val="left" w:pos="7890"/>
              </w:tabs>
              <w:spacing w:line="240" w:lineRule="auto"/>
              <w:jc w:val="center"/>
              <w:rPr>
                <w:rFonts w:cstheme="minorHAnsi"/>
              </w:rPr>
            </w:pPr>
            <w:r>
              <w:rPr>
                <w:rFonts w:cstheme="minorHAnsi"/>
              </w:rPr>
              <w:t>11.8</w:t>
            </w:r>
            <w:r w:rsidRPr="00BE36B1">
              <w:rPr>
                <w:rFonts w:cstheme="minorHAnsi"/>
              </w:rPr>
              <w:t>%</w:t>
            </w:r>
          </w:p>
        </w:tc>
        <w:tc>
          <w:tcPr>
            <w:tcW w:w="838" w:type="dxa"/>
            <w:tcBorders>
              <w:top w:val="nil"/>
              <w:left w:val="nil"/>
              <w:bottom w:val="nil"/>
              <w:right w:val="nil"/>
            </w:tcBorders>
            <w:shd w:val="clear" w:color="auto" w:fill="FFFFFF"/>
            <w:tcMar>
              <w:top w:w="15" w:type="dxa"/>
              <w:left w:w="15" w:type="dxa"/>
              <w:bottom w:w="0" w:type="dxa"/>
              <w:right w:w="15" w:type="dxa"/>
            </w:tcMar>
            <w:vAlign w:val="bottom"/>
            <w:hideMark/>
          </w:tcPr>
          <w:p w14:paraId="44787B5A" w14:textId="77777777" w:rsidR="00DE5B98" w:rsidRPr="00BE36B1" w:rsidRDefault="00DE5B98" w:rsidP="00B659D8">
            <w:pPr>
              <w:tabs>
                <w:tab w:val="left" w:pos="7890"/>
              </w:tabs>
              <w:spacing w:line="240" w:lineRule="auto"/>
              <w:jc w:val="center"/>
              <w:rPr>
                <w:rFonts w:cstheme="minorHAnsi"/>
              </w:rPr>
            </w:pPr>
            <w:r>
              <w:rPr>
                <w:rFonts w:cstheme="minorHAnsi"/>
              </w:rPr>
              <w:t>16.7</w:t>
            </w:r>
            <w:r w:rsidRPr="00BE36B1">
              <w:rPr>
                <w:rFonts w:cstheme="minorHAnsi"/>
              </w:rPr>
              <w:t>%</w:t>
            </w:r>
          </w:p>
        </w:tc>
        <w:tc>
          <w:tcPr>
            <w:tcW w:w="1004" w:type="dxa"/>
            <w:gridSpan w:val="2"/>
            <w:tcBorders>
              <w:top w:val="nil"/>
              <w:left w:val="nil"/>
              <w:bottom w:val="nil"/>
              <w:right w:val="nil"/>
            </w:tcBorders>
            <w:shd w:val="clear" w:color="auto" w:fill="FFFFFF"/>
          </w:tcPr>
          <w:p w14:paraId="5D20F772" w14:textId="77777777" w:rsidR="00DE5B98" w:rsidRDefault="00DE5B98" w:rsidP="00B659D8">
            <w:pPr>
              <w:tabs>
                <w:tab w:val="left" w:pos="7890"/>
              </w:tabs>
              <w:spacing w:line="240" w:lineRule="auto"/>
              <w:jc w:val="center"/>
              <w:rPr>
                <w:rFonts w:cstheme="minorHAnsi"/>
              </w:rPr>
            </w:pPr>
            <w:r>
              <w:rPr>
                <w:rFonts w:cstheme="minorHAnsi"/>
              </w:rPr>
              <w:t>5.6%</w:t>
            </w:r>
          </w:p>
        </w:tc>
      </w:tr>
      <w:tr w:rsidR="00DE5B98" w:rsidRPr="003149E6" w14:paraId="51C03731" w14:textId="77777777" w:rsidTr="00B659D8">
        <w:trPr>
          <w:trHeight w:val="146"/>
        </w:trPr>
        <w:tc>
          <w:tcPr>
            <w:tcW w:w="1134" w:type="dxa"/>
            <w:tcBorders>
              <w:top w:val="nil"/>
              <w:left w:val="nil"/>
              <w:bottom w:val="nil"/>
              <w:right w:val="nil"/>
            </w:tcBorders>
            <w:shd w:val="clear" w:color="auto" w:fill="FFFFFF"/>
            <w:tcMar>
              <w:top w:w="15" w:type="dxa"/>
              <w:left w:w="15" w:type="dxa"/>
              <w:bottom w:w="0" w:type="dxa"/>
              <w:right w:w="15" w:type="dxa"/>
            </w:tcMar>
            <w:vAlign w:val="center"/>
            <w:hideMark/>
          </w:tcPr>
          <w:p w14:paraId="285946FF"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Halt</w:t>
            </w:r>
          </w:p>
        </w:tc>
        <w:tc>
          <w:tcPr>
            <w:tcW w:w="1560" w:type="dxa"/>
            <w:tcBorders>
              <w:top w:val="nil"/>
              <w:left w:val="nil"/>
              <w:bottom w:val="nil"/>
              <w:right w:val="nil"/>
            </w:tcBorders>
            <w:shd w:val="clear" w:color="auto" w:fill="FFFFFF"/>
            <w:tcMar>
              <w:top w:w="15" w:type="dxa"/>
              <w:left w:w="15" w:type="dxa"/>
              <w:bottom w:w="0" w:type="dxa"/>
              <w:right w:w="15" w:type="dxa"/>
            </w:tcMar>
            <w:vAlign w:val="center"/>
            <w:hideMark/>
          </w:tcPr>
          <w:p w14:paraId="04057929"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0.017 [0.012]</w:t>
            </w:r>
          </w:p>
        </w:tc>
        <w:tc>
          <w:tcPr>
            <w:tcW w:w="1701" w:type="dxa"/>
            <w:tcBorders>
              <w:top w:val="nil"/>
              <w:left w:val="nil"/>
              <w:bottom w:val="nil"/>
              <w:right w:val="nil"/>
            </w:tcBorders>
            <w:shd w:val="clear" w:color="auto" w:fill="FFFFFF"/>
            <w:tcMar>
              <w:top w:w="15" w:type="dxa"/>
              <w:left w:w="15" w:type="dxa"/>
              <w:bottom w:w="0" w:type="dxa"/>
              <w:right w:w="15" w:type="dxa"/>
            </w:tcMar>
            <w:vAlign w:val="center"/>
            <w:hideMark/>
          </w:tcPr>
          <w:p w14:paraId="6105C92C"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0.016 [0.002]</w:t>
            </w:r>
          </w:p>
        </w:tc>
        <w:tc>
          <w:tcPr>
            <w:tcW w:w="1842" w:type="dxa"/>
            <w:tcBorders>
              <w:top w:val="nil"/>
              <w:left w:val="nil"/>
              <w:bottom w:val="nil"/>
              <w:right w:val="nil"/>
            </w:tcBorders>
            <w:shd w:val="clear" w:color="auto" w:fill="FFFFFF"/>
            <w:tcMar>
              <w:top w:w="15" w:type="dxa"/>
              <w:left w:w="15" w:type="dxa"/>
              <w:bottom w:w="0" w:type="dxa"/>
              <w:right w:w="15" w:type="dxa"/>
            </w:tcMar>
            <w:vAlign w:val="center"/>
            <w:hideMark/>
          </w:tcPr>
          <w:p w14:paraId="36038E6D"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0.014</w:t>
            </w:r>
            <w:r w:rsidRPr="00ED36C0">
              <w:rPr>
                <w:b/>
                <w:bCs/>
                <w:color w:val="000000"/>
                <w:szCs w:val="20"/>
              </w:rPr>
              <w:t>*</w:t>
            </w:r>
            <w:r w:rsidRPr="00BE36B1">
              <w:rPr>
                <w:color w:val="000000"/>
                <w:szCs w:val="20"/>
              </w:rPr>
              <w:t xml:space="preserve"> [0.002]</w:t>
            </w:r>
          </w:p>
        </w:tc>
        <w:tc>
          <w:tcPr>
            <w:tcW w:w="993" w:type="dxa"/>
            <w:tcBorders>
              <w:top w:val="nil"/>
              <w:left w:val="nil"/>
              <w:bottom w:val="nil"/>
              <w:right w:val="nil"/>
            </w:tcBorders>
            <w:shd w:val="clear" w:color="auto" w:fill="FFFFFF"/>
            <w:tcMar>
              <w:top w:w="15" w:type="dxa"/>
              <w:left w:w="15" w:type="dxa"/>
              <w:bottom w:w="0" w:type="dxa"/>
              <w:right w:w="15" w:type="dxa"/>
            </w:tcMar>
            <w:vAlign w:val="center"/>
            <w:hideMark/>
          </w:tcPr>
          <w:p w14:paraId="417BC596" w14:textId="77777777" w:rsidR="00DE5B98" w:rsidRPr="00BE36B1" w:rsidRDefault="00DE5B98" w:rsidP="00B659D8">
            <w:pPr>
              <w:tabs>
                <w:tab w:val="left" w:pos="7890"/>
              </w:tabs>
              <w:spacing w:line="240" w:lineRule="auto"/>
              <w:jc w:val="center"/>
              <w:rPr>
                <w:rFonts w:cstheme="minorHAnsi"/>
              </w:rPr>
            </w:pPr>
            <w:r>
              <w:rPr>
                <w:color w:val="000000"/>
                <w:szCs w:val="20"/>
              </w:rPr>
              <w:t>17.6</w:t>
            </w:r>
            <w:r w:rsidRPr="00BE36B1">
              <w:rPr>
                <w:color w:val="000000"/>
                <w:szCs w:val="20"/>
              </w:rPr>
              <w:t>%</w:t>
            </w:r>
          </w:p>
        </w:tc>
        <w:tc>
          <w:tcPr>
            <w:tcW w:w="838" w:type="dxa"/>
            <w:tcBorders>
              <w:top w:val="nil"/>
              <w:left w:val="nil"/>
              <w:bottom w:val="nil"/>
              <w:right w:val="nil"/>
            </w:tcBorders>
            <w:shd w:val="clear" w:color="auto" w:fill="FFFFFF"/>
            <w:tcMar>
              <w:top w:w="15" w:type="dxa"/>
              <w:left w:w="15" w:type="dxa"/>
              <w:bottom w:w="0" w:type="dxa"/>
              <w:right w:w="15" w:type="dxa"/>
            </w:tcMar>
            <w:vAlign w:val="center"/>
            <w:hideMark/>
          </w:tcPr>
          <w:p w14:paraId="4457EB1A" w14:textId="77777777" w:rsidR="00DE5B98" w:rsidRPr="00BE36B1" w:rsidRDefault="00DE5B98" w:rsidP="00B659D8">
            <w:pPr>
              <w:tabs>
                <w:tab w:val="left" w:pos="7890"/>
              </w:tabs>
              <w:spacing w:line="240" w:lineRule="auto"/>
              <w:jc w:val="center"/>
              <w:rPr>
                <w:rFonts w:cstheme="minorHAnsi"/>
              </w:rPr>
            </w:pPr>
            <w:r>
              <w:rPr>
                <w:color w:val="000000"/>
                <w:szCs w:val="20"/>
              </w:rPr>
              <w:t>12.5</w:t>
            </w:r>
            <w:r w:rsidRPr="00BE36B1">
              <w:rPr>
                <w:color w:val="000000"/>
                <w:szCs w:val="20"/>
              </w:rPr>
              <w:t>%</w:t>
            </w:r>
          </w:p>
        </w:tc>
        <w:tc>
          <w:tcPr>
            <w:tcW w:w="1004" w:type="dxa"/>
            <w:gridSpan w:val="2"/>
            <w:tcBorders>
              <w:top w:val="nil"/>
              <w:left w:val="nil"/>
              <w:bottom w:val="nil"/>
              <w:right w:val="nil"/>
            </w:tcBorders>
            <w:shd w:val="clear" w:color="auto" w:fill="FFFFFF"/>
          </w:tcPr>
          <w:p w14:paraId="7BE31597" w14:textId="77777777" w:rsidR="00DE5B98" w:rsidRDefault="00DE5B98" w:rsidP="00B659D8">
            <w:pPr>
              <w:tabs>
                <w:tab w:val="left" w:pos="7890"/>
              </w:tabs>
              <w:spacing w:line="240" w:lineRule="auto"/>
              <w:jc w:val="center"/>
              <w:rPr>
                <w:color w:val="000000"/>
                <w:szCs w:val="20"/>
              </w:rPr>
            </w:pPr>
            <w:r w:rsidRPr="00D73C58">
              <w:rPr>
                <w:color w:val="000000"/>
                <w:szCs w:val="20"/>
              </w:rPr>
              <w:t>5.9%</w:t>
            </w:r>
          </w:p>
        </w:tc>
      </w:tr>
      <w:tr w:rsidR="00DE5B98" w:rsidRPr="003149E6" w14:paraId="216EE8D6" w14:textId="77777777" w:rsidTr="00B659D8">
        <w:trPr>
          <w:trHeight w:val="146"/>
        </w:trPr>
        <w:tc>
          <w:tcPr>
            <w:tcW w:w="1134" w:type="dxa"/>
            <w:tcBorders>
              <w:top w:val="nil"/>
              <w:left w:val="nil"/>
              <w:bottom w:val="nil"/>
              <w:right w:val="nil"/>
            </w:tcBorders>
            <w:shd w:val="clear" w:color="auto" w:fill="FFFFFF"/>
            <w:tcMar>
              <w:top w:w="15" w:type="dxa"/>
              <w:left w:w="15" w:type="dxa"/>
              <w:bottom w:w="0" w:type="dxa"/>
              <w:right w:w="15" w:type="dxa"/>
            </w:tcMar>
            <w:vAlign w:val="center"/>
            <w:hideMark/>
          </w:tcPr>
          <w:p w14:paraId="56123E06"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QM</w:t>
            </w:r>
          </w:p>
        </w:tc>
        <w:tc>
          <w:tcPr>
            <w:tcW w:w="1560" w:type="dxa"/>
            <w:tcBorders>
              <w:top w:val="nil"/>
              <w:left w:val="nil"/>
              <w:bottom w:val="nil"/>
              <w:right w:val="nil"/>
            </w:tcBorders>
            <w:shd w:val="clear" w:color="auto" w:fill="FFFFFF"/>
            <w:tcMar>
              <w:top w:w="15" w:type="dxa"/>
              <w:left w:w="15" w:type="dxa"/>
              <w:bottom w:w="0" w:type="dxa"/>
              <w:right w:w="15" w:type="dxa"/>
            </w:tcMar>
            <w:vAlign w:val="center"/>
            <w:hideMark/>
          </w:tcPr>
          <w:p w14:paraId="14E24340"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0.036</w:t>
            </w:r>
            <w:r w:rsidRPr="00ED36C0">
              <w:rPr>
                <w:b/>
                <w:bCs/>
                <w:color w:val="000000"/>
                <w:szCs w:val="20"/>
              </w:rPr>
              <w:t>*</w:t>
            </w:r>
            <w:r w:rsidRPr="00BE36B1">
              <w:rPr>
                <w:color w:val="000000"/>
                <w:szCs w:val="20"/>
              </w:rPr>
              <w:t xml:space="preserve"> [0.032]</w:t>
            </w:r>
          </w:p>
        </w:tc>
        <w:tc>
          <w:tcPr>
            <w:tcW w:w="1701" w:type="dxa"/>
            <w:tcBorders>
              <w:top w:val="nil"/>
              <w:left w:val="nil"/>
              <w:bottom w:val="nil"/>
              <w:right w:val="nil"/>
            </w:tcBorders>
            <w:shd w:val="clear" w:color="auto" w:fill="FFFFFF"/>
            <w:tcMar>
              <w:top w:w="15" w:type="dxa"/>
              <w:left w:w="15" w:type="dxa"/>
              <w:bottom w:w="0" w:type="dxa"/>
              <w:right w:w="15" w:type="dxa"/>
            </w:tcMar>
            <w:vAlign w:val="center"/>
            <w:hideMark/>
          </w:tcPr>
          <w:p w14:paraId="473AA446"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0.071 [0.037]</w:t>
            </w:r>
          </w:p>
        </w:tc>
        <w:tc>
          <w:tcPr>
            <w:tcW w:w="1842" w:type="dxa"/>
            <w:tcBorders>
              <w:top w:val="nil"/>
              <w:left w:val="nil"/>
              <w:bottom w:val="nil"/>
              <w:right w:val="nil"/>
            </w:tcBorders>
            <w:shd w:val="clear" w:color="auto" w:fill="FFFFFF"/>
            <w:tcMar>
              <w:top w:w="15" w:type="dxa"/>
              <w:left w:w="15" w:type="dxa"/>
              <w:bottom w:w="0" w:type="dxa"/>
              <w:right w:w="15" w:type="dxa"/>
            </w:tcMar>
            <w:vAlign w:val="center"/>
            <w:hideMark/>
          </w:tcPr>
          <w:p w14:paraId="2FBCE9D9" w14:textId="77777777" w:rsidR="00DE5B98" w:rsidRPr="00BE36B1" w:rsidRDefault="00DE5B98" w:rsidP="00B659D8">
            <w:pPr>
              <w:tabs>
                <w:tab w:val="left" w:pos="7890"/>
              </w:tabs>
              <w:spacing w:line="240" w:lineRule="auto"/>
              <w:jc w:val="center"/>
              <w:rPr>
                <w:rFonts w:cstheme="minorHAnsi"/>
              </w:rPr>
            </w:pPr>
            <w:r w:rsidRPr="00BE36B1">
              <w:rPr>
                <w:color w:val="000000"/>
                <w:szCs w:val="20"/>
              </w:rPr>
              <w:t>0.026</w:t>
            </w:r>
            <w:r w:rsidRPr="00ED36C0">
              <w:rPr>
                <w:b/>
                <w:bCs/>
                <w:color w:val="000000"/>
                <w:szCs w:val="20"/>
              </w:rPr>
              <w:t>*</w:t>
            </w:r>
            <w:r w:rsidRPr="00BE36B1">
              <w:rPr>
                <w:color w:val="000000"/>
                <w:szCs w:val="20"/>
              </w:rPr>
              <w:t xml:space="preserve"> [0.077]</w:t>
            </w:r>
          </w:p>
        </w:tc>
        <w:tc>
          <w:tcPr>
            <w:tcW w:w="993" w:type="dxa"/>
            <w:tcBorders>
              <w:top w:val="nil"/>
              <w:left w:val="nil"/>
              <w:bottom w:val="nil"/>
              <w:right w:val="nil"/>
            </w:tcBorders>
            <w:shd w:val="clear" w:color="auto" w:fill="FFFFFF"/>
            <w:tcMar>
              <w:top w:w="15" w:type="dxa"/>
              <w:left w:w="15" w:type="dxa"/>
              <w:bottom w:w="0" w:type="dxa"/>
              <w:right w:w="15" w:type="dxa"/>
            </w:tcMar>
            <w:vAlign w:val="center"/>
            <w:hideMark/>
          </w:tcPr>
          <w:p w14:paraId="7D63EA31" w14:textId="77777777" w:rsidR="00DE5B98" w:rsidRPr="00BE36B1" w:rsidRDefault="00DE5B98" w:rsidP="00B659D8">
            <w:pPr>
              <w:tabs>
                <w:tab w:val="left" w:pos="7890"/>
              </w:tabs>
              <w:spacing w:line="240" w:lineRule="auto"/>
              <w:jc w:val="center"/>
              <w:rPr>
                <w:rFonts w:cstheme="minorHAnsi"/>
              </w:rPr>
            </w:pPr>
            <w:r>
              <w:rPr>
                <w:color w:val="000000"/>
                <w:szCs w:val="20"/>
              </w:rPr>
              <w:t>27.8</w:t>
            </w:r>
            <w:r w:rsidRPr="00BE36B1">
              <w:rPr>
                <w:color w:val="000000"/>
                <w:szCs w:val="20"/>
              </w:rPr>
              <w:t>%</w:t>
            </w:r>
          </w:p>
        </w:tc>
        <w:tc>
          <w:tcPr>
            <w:tcW w:w="838" w:type="dxa"/>
            <w:tcBorders>
              <w:top w:val="nil"/>
              <w:left w:val="nil"/>
              <w:bottom w:val="nil"/>
              <w:right w:val="nil"/>
            </w:tcBorders>
            <w:shd w:val="clear" w:color="auto" w:fill="FFFFFF"/>
            <w:tcMar>
              <w:top w:w="15" w:type="dxa"/>
              <w:left w:w="15" w:type="dxa"/>
              <w:bottom w:w="0" w:type="dxa"/>
              <w:right w:w="15" w:type="dxa"/>
            </w:tcMar>
            <w:vAlign w:val="center"/>
            <w:hideMark/>
          </w:tcPr>
          <w:p w14:paraId="7D1C5B20" w14:textId="77777777" w:rsidR="00DE5B98" w:rsidRPr="00BE36B1" w:rsidRDefault="00DE5B98" w:rsidP="00B659D8">
            <w:pPr>
              <w:tabs>
                <w:tab w:val="left" w:pos="7890"/>
              </w:tabs>
              <w:spacing w:line="240" w:lineRule="auto"/>
              <w:jc w:val="center"/>
              <w:rPr>
                <w:rFonts w:cstheme="minorHAnsi"/>
              </w:rPr>
            </w:pPr>
            <w:r>
              <w:rPr>
                <w:color w:val="000000"/>
                <w:szCs w:val="20"/>
              </w:rPr>
              <w:t>63.4</w:t>
            </w:r>
            <w:r w:rsidRPr="00BE36B1">
              <w:rPr>
                <w:color w:val="000000"/>
                <w:szCs w:val="20"/>
              </w:rPr>
              <w:t>%</w:t>
            </w:r>
          </w:p>
        </w:tc>
        <w:tc>
          <w:tcPr>
            <w:tcW w:w="1004" w:type="dxa"/>
            <w:gridSpan w:val="2"/>
            <w:tcBorders>
              <w:top w:val="nil"/>
              <w:left w:val="nil"/>
              <w:bottom w:val="nil"/>
              <w:right w:val="nil"/>
            </w:tcBorders>
            <w:shd w:val="clear" w:color="auto" w:fill="FFFFFF"/>
          </w:tcPr>
          <w:p w14:paraId="43E0C83F" w14:textId="77777777" w:rsidR="00DE5B98" w:rsidRDefault="00DE5B98" w:rsidP="00B659D8">
            <w:pPr>
              <w:tabs>
                <w:tab w:val="left" w:pos="7890"/>
              </w:tabs>
              <w:spacing w:line="240" w:lineRule="auto"/>
              <w:jc w:val="center"/>
              <w:rPr>
                <w:color w:val="000000"/>
                <w:szCs w:val="20"/>
              </w:rPr>
            </w:pPr>
            <w:r>
              <w:rPr>
                <w:color w:val="000000"/>
                <w:szCs w:val="20"/>
              </w:rPr>
              <w:t>49.3%</w:t>
            </w:r>
          </w:p>
        </w:tc>
      </w:tr>
      <w:tr w:rsidR="00DE5B98" w:rsidRPr="003149E6" w14:paraId="6A61DE16" w14:textId="77777777" w:rsidTr="00B659D8">
        <w:trPr>
          <w:trHeight w:val="347"/>
        </w:trPr>
        <w:tc>
          <w:tcPr>
            <w:tcW w:w="1134" w:type="dxa"/>
            <w:tcBorders>
              <w:top w:val="nil"/>
              <w:left w:val="nil"/>
              <w:bottom w:val="nil"/>
              <w:right w:val="nil"/>
            </w:tcBorders>
            <w:shd w:val="clear" w:color="auto" w:fill="FFFFFF"/>
            <w:tcMar>
              <w:top w:w="15" w:type="dxa"/>
              <w:left w:w="15" w:type="dxa"/>
              <w:bottom w:w="0" w:type="dxa"/>
              <w:right w:w="15" w:type="dxa"/>
            </w:tcMar>
            <w:vAlign w:val="bottom"/>
            <w:hideMark/>
          </w:tcPr>
          <w:p w14:paraId="36E72C50" w14:textId="77777777" w:rsidR="00DE5B98" w:rsidRPr="00BE36B1" w:rsidRDefault="00DE5B98" w:rsidP="00B659D8">
            <w:pPr>
              <w:tabs>
                <w:tab w:val="left" w:pos="7890"/>
              </w:tabs>
              <w:spacing w:line="240" w:lineRule="auto"/>
              <w:jc w:val="center"/>
              <w:rPr>
                <w:rFonts w:cstheme="minorHAnsi"/>
              </w:rPr>
            </w:pPr>
            <w:r w:rsidRPr="00BE36B1">
              <w:rPr>
                <w:rFonts w:cstheme="minorHAnsi"/>
              </w:rPr>
              <w:t>Walk</w:t>
            </w:r>
          </w:p>
        </w:tc>
        <w:tc>
          <w:tcPr>
            <w:tcW w:w="1560" w:type="dxa"/>
            <w:tcBorders>
              <w:top w:val="nil"/>
              <w:left w:val="nil"/>
              <w:bottom w:val="nil"/>
              <w:right w:val="nil"/>
            </w:tcBorders>
            <w:shd w:val="clear" w:color="auto" w:fill="FFFFFF"/>
            <w:tcMar>
              <w:top w:w="15" w:type="dxa"/>
              <w:left w:w="15" w:type="dxa"/>
              <w:bottom w:w="0" w:type="dxa"/>
              <w:right w:w="15" w:type="dxa"/>
            </w:tcMar>
            <w:vAlign w:val="center"/>
            <w:hideMark/>
          </w:tcPr>
          <w:p w14:paraId="5D9BD958" w14:textId="77777777" w:rsidR="00DE5B98" w:rsidRPr="00BE36B1" w:rsidRDefault="00DE5B98" w:rsidP="00B659D8">
            <w:pPr>
              <w:tabs>
                <w:tab w:val="left" w:pos="7890"/>
              </w:tabs>
              <w:spacing w:line="240" w:lineRule="auto"/>
              <w:jc w:val="center"/>
              <w:rPr>
                <w:rFonts w:cstheme="minorHAnsi"/>
              </w:rPr>
            </w:pPr>
            <w:r w:rsidRPr="00BE36B1">
              <w:rPr>
                <w:rFonts w:cstheme="minorHAnsi"/>
              </w:rPr>
              <w:t>0.229 [0.167]</w:t>
            </w:r>
          </w:p>
        </w:tc>
        <w:tc>
          <w:tcPr>
            <w:tcW w:w="1701" w:type="dxa"/>
            <w:tcBorders>
              <w:top w:val="nil"/>
              <w:left w:val="nil"/>
              <w:bottom w:val="nil"/>
              <w:right w:val="nil"/>
            </w:tcBorders>
            <w:shd w:val="clear" w:color="auto" w:fill="FFFFFF"/>
            <w:tcMar>
              <w:top w:w="15" w:type="dxa"/>
              <w:left w:w="15" w:type="dxa"/>
              <w:bottom w:w="0" w:type="dxa"/>
              <w:right w:w="15" w:type="dxa"/>
            </w:tcMar>
            <w:vAlign w:val="center"/>
            <w:hideMark/>
          </w:tcPr>
          <w:p w14:paraId="3EEDEE78" w14:textId="77777777" w:rsidR="00DE5B98" w:rsidRPr="00BE36B1" w:rsidRDefault="00DE5B98" w:rsidP="00B659D8">
            <w:pPr>
              <w:tabs>
                <w:tab w:val="left" w:pos="7890"/>
              </w:tabs>
              <w:spacing w:line="240" w:lineRule="auto"/>
              <w:jc w:val="center"/>
              <w:rPr>
                <w:rFonts w:cstheme="minorHAnsi"/>
              </w:rPr>
            </w:pPr>
            <w:r w:rsidRPr="00D73C58">
              <w:rPr>
                <w:rFonts w:cstheme="minorHAnsi"/>
              </w:rPr>
              <w:t>0.196 [0.169]</w:t>
            </w:r>
          </w:p>
        </w:tc>
        <w:tc>
          <w:tcPr>
            <w:tcW w:w="1842" w:type="dxa"/>
            <w:tcBorders>
              <w:top w:val="nil"/>
              <w:left w:val="nil"/>
              <w:bottom w:val="nil"/>
              <w:right w:val="nil"/>
            </w:tcBorders>
            <w:shd w:val="clear" w:color="auto" w:fill="FFFFFF"/>
            <w:tcMar>
              <w:top w:w="15" w:type="dxa"/>
              <w:left w:w="15" w:type="dxa"/>
              <w:bottom w:w="0" w:type="dxa"/>
              <w:right w:w="15" w:type="dxa"/>
            </w:tcMar>
            <w:vAlign w:val="bottom"/>
            <w:hideMark/>
          </w:tcPr>
          <w:p w14:paraId="48E241D7" w14:textId="77777777" w:rsidR="00DE5B98" w:rsidRPr="00BE36B1" w:rsidRDefault="00DE5B98" w:rsidP="00B659D8">
            <w:pPr>
              <w:tabs>
                <w:tab w:val="left" w:pos="7890"/>
              </w:tabs>
              <w:spacing w:line="240" w:lineRule="auto"/>
              <w:jc w:val="center"/>
              <w:rPr>
                <w:rFonts w:cstheme="minorHAnsi"/>
              </w:rPr>
            </w:pPr>
            <w:r w:rsidRPr="00BE36B1">
              <w:rPr>
                <w:rFonts w:cstheme="minorHAnsi"/>
              </w:rPr>
              <w:t>0.275 [0.190]</w:t>
            </w:r>
          </w:p>
        </w:tc>
        <w:tc>
          <w:tcPr>
            <w:tcW w:w="993" w:type="dxa"/>
            <w:tcBorders>
              <w:top w:val="nil"/>
              <w:left w:val="nil"/>
              <w:bottom w:val="nil"/>
              <w:right w:val="nil"/>
            </w:tcBorders>
            <w:shd w:val="clear" w:color="auto" w:fill="FFFFFF"/>
            <w:tcMar>
              <w:top w:w="15" w:type="dxa"/>
              <w:left w:w="15" w:type="dxa"/>
              <w:bottom w:w="0" w:type="dxa"/>
              <w:right w:w="15" w:type="dxa"/>
            </w:tcMar>
            <w:vAlign w:val="bottom"/>
            <w:hideMark/>
          </w:tcPr>
          <w:p w14:paraId="2B04C38D" w14:textId="77777777" w:rsidR="00DE5B98" w:rsidRPr="00BE36B1" w:rsidRDefault="00DE5B98" w:rsidP="00B659D8">
            <w:pPr>
              <w:tabs>
                <w:tab w:val="left" w:pos="7890"/>
              </w:tabs>
              <w:spacing w:line="240" w:lineRule="auto"/>
              <w:jc w:val="center"/>
              <w:rPr>
                <w:rFonts w:cstheme="minorHAnsi"/>
              </w:rPr>
            </w:pPr>
            <w:r>
              <w:rPr>
                <w:rFonts w:cstheme="minorHAnsi"/>
              </w:rPr>
              <w:t>16.7</w:t>
            </w:r>
            <w:r w:rsidRPr="00BE36B1">
              <w:rPr>
                <w:rFonts w:cstheme="minorHAnsi"/>
              </w:rPr>
              <w:t>%</w:t>
            </w:r>
          </w:p>
        </w:tc>
        <w:tc>
          <w:tcPr>
            <w:tcW w:w="838" w:type="dxa"/>
            <w:tcBorders>
              <w:top w:val="nil"/>
              <w:left w:val="nil"/>
              <w:bottom w:val="nil"/>
              <w:right w:val="nil"/>
            </w:tcBorders>
            <w:shd w:val="clear" w:color="auto" w:fill="FFFFFF"/>
            <w:tcMar>
              <w:top w:w="15" w:type="dxa"/>
              <w:left w:w="15" w:type="dxa"/>
              <w:bottom w:w="0" w:type="dxa"/>
              <w:right w:w="15" w:type="dxa"/>
            </w:tcMar>
            <w:vAlign w:val="bottom"/>
            <w:hideMark/>
          </w:tcPr>
          <w:p w14:paraId="70CEC805" w14:textId="77777777" w:rsidR="00DE5B98" w:rsidRPr="00BE36B1" w:rsidRDefault="00DE5B98" w:rsidP="00B659D8">
            <w:pPr>
              <w:tabs>
                <w:tab w:val="left" w:pos="7890"/>
              </w:tabs>
              <w:spacing w:line="240" w:lineRule="auto"/>
              <w:jc w:val="center"/>
              <w:rPr>
                <w:rFonts w:cstheme="minorHAnsi"/>
              </w:rPr>
            </w:pPr>
            <w:r>
              <w:rPr>
                <w:rFonts w:cstheme="minorHAnsi"/>
              </w:rPr>
              <w:t>28.7</w:t>
            </w:r>
            <w:r w:rsidRPr="00BE36B1">
              <w:rPr>
                <w:rFonts w:cstheme="minorHAnsi"/>
              </w:rPr>
              <w:t>%</w:t>
            </w:r>
          </w:p>
        </w:tc>
        <w:tc>
          <w:tcPr>
            <w:tcW w:w="1004" w:type="dxa"/>
            <w:gridSpan w:val="2"/>
            <w:tcBorders>
              <w:top w:val="nil"/>
              <w:left w:val="nil"/>
              <w:bottom w:val="nil"/>
              <w:right w:val="nil"/>
            </w:tcBorders>
            <w:shd w:val="clear" w:color="auto" w:fill="FFFFFF"/>
          </w:tcPr>
          <w:p w14:paraId="47DC52D0" w14:textId="77777777" w:rsidR="00DE5B98" w:rsidRDefault="00DE5B98" w:rsidP="00B659D8">
            <w:pPr>
              <w:tabs>
                <w:tab w:val="left" w:pos="7890"/>
              </w:tabs>
              <w:spacing w:line="240" w:lineRule="auto"/>
              <w:jc w:val="center"/>
              <w:rPr>
                <w:rFonts w:cstheme="minorHAnsi"/>
              </w:rPr>
            </w:pPr>
            <w:r>
              <w:rPr>
                <w:rFonts w:cstheme="minorHAnsi"/>
              </w:rPr>
              <w:t>14.4%</w:t>
            </w:r>
          </w:p>
        </w:tc>
      </w:tr>
      <w:tr w:rsidR="00DE5B98" w:rsidRPr="003149E6" w14:paraId="177C0C94" w14:textId="77777777" w:rsidTr="00B659D8">
        <w:trPr>
          <w:trHeight w:val="347"/>
        </w:trPr>
        <w:tc>
          <w:tcPr>
            <w:tcW w:w="1134" w:type="dxa"/>
            <w:tcBorders>
              <w:top w:val="nil"/>
              <w:left w:val="nil"/>
              <w:bottom w:val="single" w:sz="4" w:space="0" w:color="auto"/>
              <w:right w:val="nil"/>
            </w:tcBorders>
            <w:shd w:val="clear" w:color="auto" w:fill="FFFFFF"/>
            <w:tcMar>
              <w:top w:w="15" w:type="dxa"/>
              <w:left w:w="15" w:type="dxa"/>
              <w:bottom w:w="0" w:type="dxa"/>
              <w:right w:w="15" w:type="dxa"/>
            </w:tcMar>
            <w:vAlign w:val="bottom"/>
          </w:tcPr>
          <w:p w14:paraId="4791DABE" w14:textId="77777777" w:rsidR="00DE5B98" w:rsidRPr="00BE36B1" w:rsidRDefault="00DE5B98" w:rsidP="00B659D8">
            <w:pPr>
              <w:tabs>
                <w:tab w:val="left" w:pos="7890"/>
              </w:tabs>
              <w:spacing w:line="240" w:lineRule="auto"/>
              <w:jc w:val="center"/>
              <w:rPr>
                <w:rFonts w:cstheme="minorHAnsi"/>
              </w:rPr>
            </w:pPr>
            <w:r>
              <w:rPr>
                <w:rFonts w:cstheme="minorHAnsi"/>
              </w:rPr>
              <w:t>Mean [SD]</w:t>
            </w:r>
          </w:p>
        </w:tc>
        <w:tc>
          <w:tcPr>
            <w:tcW w:w="1560" w:type="dxa"/>
            <w:tcBorders>
              <w:top w:val="nil"/>
              <w:left w:val="nil"/>
              <w:bottom w:val="single" w:sz="4" w:space="0" w:color="auto"/>
              <w:right w:val="nil"/>
            </w:tcBorders>
            <w:shd w:val="clear" w:color="auto" w:fill="FFFFFF"/>
            <w:tcMar>
              <w:top w:w="15" w:type="dxa"/>
              <w:left w:w="15" w:type="dxa"/>
              <w:bottom w:w="0" w:type="dxa"/>
              <w:right w:w="15" w:type="dxa"/>
            </w:tcMar>
            <w:vAlign w:val="center"/>
          </w:tcPr>
          <w:p w14:paraId="41818251" w14:textId="77777777" w:rsidR="00DE5B98" w:rsidRPr="00BE36B1" w:rsidRDefault="00DE5B98" w:rsidP="00B659D8">
            <w:pPr>
              <w:tabs>
                <w:tab w:val="left" w:pos="7890"/>
              </w:tabs>
              <w:spacing w:line="240" w:lineRule="auto"/>
              <w:jc w:val="center"/>
              <w:rPr>
                <w:rFonts w:cstheme="minorHAnsi"/>
              </w:rPr>
            </w:pPr>
            <w:r>
              <w:rPr>
                <w:rFonts w:cstheme="minorHAnsi"/>
              </w:rPr>
              <w:t>-</w:t>
            </w:r>
          </w:p>
        </w:tc>
        <w:tc>
          <w:tcPr>
            <w:tcW w:w="1701" w:type="dxa"/>
            <w:tcBorders>
              <w:top w:val="nil"/>
              <w:left w:val="nil"/>
              <w:bottom w:val="single" w:sz="4" w:space="0" w:color="auto"/>
              <w:right w:val="nil"/>
            </w:tcBorders>
            <w:shd w:val="clear" w:color="auto" w:fill="FFFFFF"/>
            <w:tcMar>
              <w:top w:w="15" w:type="dxa"/>
              <w:left w:w="15" w:type="dxa"/>
              <w:bottom w:w="0" w:type="dxa"/>
              <w:right w:w="15" w:type="dxa"/>
            </w:tcMar>
            <w:vAlign w:val="center"/>
          </w:tcPr>
          <w:p w14:paraId="2071285B" w14:textId="77777777" w:rsidR="00DE5B98" w:rsidRPr="00BE36B1" w:rsidRDefault="00DE5B98" w:rsidP="00B659D8">
            <w:pPr>
              <w:tabs>
                <w:tab w:val="left" w:pos="7890"/>
              </w:tabs>
              <w:spacing w:line="240" w:lineRule="auto"/>
              <w:jc w:val="center"/>
              <w:rPr>
                <w:rFonts w:cstheme="minorHAnsi"/>
              </w:rPr>
            </w:pPr>
            <w:r>
              <w:rPr>
                <w:rFonts w:cstheme="minorHAnsi"/>
              </w:rPr>
              <w:t>-</w:t>
            </w:r>
          </w:p>
        </w:tc>
        <w:tc>
          <w:tcPr>
            <w:tcW w:w="1842" w:type="dxa"/>
            <w:tcBorders>
              <w:top w:val="nil"/>
              <w:left w:val="nil"/>
              <w:bottom w:val="single" w:sz="4" w:space="0" w:color="auto"/>
              <w:right w:val="nil"/>
            </w:tcBorders>
            <w:shd w:val="clear" w:color="auto" w:fill="FFFFFF"/>
            <w:tcMar>
              <w:top w:w="15" w:type="dxa"/>
              <w:left w:w="15" w:type="dxa"/>
              <w:bottom w:w="0" w:type="dxa"/>
              <w:right w:w="15" w:type="dxa"/>
            </w:tcMar>
            <w:vAlign w:val="bottom"/>
          </w:tcPr>
          <w:p w14:paraId="3025F71D" w14:textId="77777777" w:rsidR="00DE5B98" w:rsidRPr="00BE36B1" w:rsidRDefault="00DE5B98" w:rsidP="00B659D8">
            <w:pPr>
              <w:tabs>
                <w:tab w:val="left" w:pos="7890"/>
              </w:tabs>
              <w:spacing w:line="240" w:lineRule="auto"/>
              <w:jc w:val="center"/>
              <w:rPr>
                <w:rFonts w:cstheme="minorHAnsi"/>
              </w:rPr>
            </w:pPr>
            <w:r>
              <w:rPr>
                <w:rFonts w:cstheme="minorHAnsi"/>
              </w:rPr>
              <w:t>-</w:t>
            </w:r>
          </w:p>
        </w:tc>
        <w:tc>
          <w:tcPr>
            <w:tcW w:w="993" w:type="dxa"/>
            <w:tcBorders>
              <w:top w:val="nil"/>
              <w:left w:val="nil"/>
              <w:bottom w:val="single" w:sz="4" w:space="0" w:color="auto"/>
              <w:right w:val="nil"/>
            </w:tcBorders>
            <w:shd w:val="clear" w:color="auto" w:fill="FFFFFF"/>
            <w:tcMar>
              <w:top w:w="15" w:type="dxa"/>
              <w:left w:w="15" w:type="dxa"/>
              <w:bottom w:w="0" w:type="dxa"/>
              <w:right w:w="15" w:type="dxa"/>
            </w:tcMar>
            <w:vAlign w:val="bottom"/>
          </w:tcPr>
          <w:p w14:paraId="3B85D506" w14:textId="77777777" w:rsidR="00DE5B98" w:rsidRDefault="00DE5B98" w:rsidP="00B659D8">
            <w:pPr>
              <w:tabs>
                <w:tab w:val="left" w:pos="7890"/>
              </w:tabs>
              <w:spacing w:line="240" w:lineRule="auto"/>
              <w:jc w:val="center"/>
              <w:rPr>
                <w:rFonts w:cstheme="minorHAnsi"/>
              </w:rPr>
            </w:pPr>
            <w:r>
              <w:rPr>
                <w:rFonts w:cstheme="minorHAnsi"/>
              </w:rPr>
              <w:t>16% [8]</w:t>
            </w:r>
          </w:p>
        </w:tc>
        <w:tc>
          <w:tcPr>
            <w:tcW w:w="838" w:type="dxa"/>
            <w:tcBorders>
              <w:top w:val="nil"/>
              <w:left w:val="nil"/>
              <w:bottom w:val="single" w:sz="4" w:space="0" w:color="auto"/>
              <w:right w:val="nil"/>
            </w:tcBorders>
            <w:shd w:val="clear" w:color="auto" w:fill="FFFFFF"/>
            <w:tcMar>
              <w:top w:w="15" w:type="dxa"/>
              <w:left w:w="15" w:type="dxa"/>
              <w:bottom w:w="0" w:type="dxa"/>
              <w:right w:w="15" w:type="dxa"/>
            </w:tcMar>
            <w:vAlign w:val="bottom"/>
          </w:tcPr>
          <w:p w14:paraId="184A1795" w14:textId="77777777" w:rsidR="00DE5B98" w:rsidRDefault="00DE5B98" w:rsidP="00B659D8">
            <w:pPr>
              <w:tabs>
                <w:tab w:val="left" w:pos="7890"/>
              </w:tabs>
              <w:spacing w:line="240" w:lineRule="auto"/>
              <w:jc w:val="center"/>
              <w:rPr>
                <w:rFonts w:cstheme="minorHAnsi"/>
              </w:rPr>
            </w:pPr>
            <w:r>
              <w:rPr>
                <w:rFonts w:cstheme="minorHAnsi"/>
              </w:rPr>
              <w:t>27% [22]</w:t>
            </w:r>
          </w:p>
        </w:tc>
        <w:tc>
          <w:tcPr>
            <w:tcW w:w="1004" w:type="dxa"/>
            <w:gridSpan w:val="2"/>
            <w:tcBorders>
              <w:top w:val="nil"/>
              <w:left w:val="nil"/>
              <w:bottom w:val="single" w:sz="4" w:space="0" w:color="auto"/>
              <w:right w:val="nil"/>
            </w:tcBorders>
            <w:shd w:val="clear" w:color="auto" w:fill="FFFFFF"/>
          </w:tcPr>
          <w:p w14:paraId="6D775EC8" w14:textId="77777777" w:rsidR="00DE5B98" w:rsidRDefault="00DE5B98" w:rsidP="00B659D8">
            <w:pPr>
              <w:tabs>
                <w:tab w:val="left" w:pos="7890"/>
              </w:tabs>
              <w:spacing w:line="240" w:lineRule="auto"/>
              <w:jc w:val="center"/>
              <w:rPr>
                <w:rFonts w:cstheme="minorHAnsi"/>
              </w:rPr>
            </w:pPr>
            <w:r>
              <w:rPr>
                <w:rFonts w:cstheme="minorHAnsi"/>
              </w:rPr>
              <w:t>16% [0.19]</w:t>
            </w:r>
          </w:p>
        </w:tc>
      </w:tr>
    </w:tbl>
    <w:p w14:paraId="0CFB4F3A" w14:textId="77777777" w:rsidR="00DE5B98" w:rsidRDefault="00DE5B98" w:rsidP="00DE5B98">
      <w:pPr>
        <w:tabs>
          <w:tab w:val="left" w:pos="7890"/>
        </w:tabs>
        <w:spacing w:line="240" w:lineRule="auto"/>
        <w:jc w:val="both"/>
        <w:rPr>
          <w:rFonts w:cstheme="minorHAnsi"/>
        </w:rPr>
      </w:pPr>
      <w:r>
        <w:rPr>
          <w:rFonts w:cstheme="minorHAnsi"/>
          <w:b/>
          <w:noProof/>
          <w:lang w:eastAsia="en-GB"/>
        </w:rPr>
        <mc:AlternateContent>
          <mc:Choice Requires="wps">
            <w:drawing>
              <wp:anchor distT="0" distB="0" distL="114300" distR="114300" simplePos="0" relativeHeight="251693056" behindDoc="0" locked="0" layoutInCell="1" allowOverlap="1" wp14:anchorId="1C9F28E0" wp14:editId="20EFE8F3">
                <wp:simplePos x="0" y="0"/>
                <wp:positionH relativeFrom="margin">
                  <wp:posOffset>-159488</wp:posOffset>
                </wp:positionH>
                <wp:positionV relativeFrom="paragraph">
                  <wp:posOffset>2654833</wp:posOffset>
                </wp:positionV>
                <wp:extent cx="6029325" cy="765544"/>
                <wp:effectExtent l="0" t="0" r="28575" b="15875"/>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65544"/>
                        </a:xfrm>
                        <a:prstGeom prst="rect">
                          <a:avLst/>
                        </a:prstGeom>
                        <a:solidFill>
                          <a:srgbClr val="FFFFFF"/>
                        </a:solidFill>
                        <a:ln w="9525">
                          <a:solidFill>
                            <a:schemeClr val="bg1">
                              <a:lumMod val="100000"/>
                              <a:lumOff val="0"/>
                            </a:schemeClr>
                          </a:solidFill>
                          <a:miter lim="800000"/>
                          <a:headEnd/>
                          <a:tailEnd/>
                        </a:ln>
                      </wps:spPr>
                      <wps:txbx>
                        <w:txbxContent>
                          <w:p w14:paraId="5AD6D9C8" w14:textId="77777777" w:rsidR="00DE5B98" w:rsidRPr="00C63119" w:rsidRDefault="00DE5B98" w:rsidP="00DE5B98">
                            <w:pPr>
                              <w:spacing w:after="0" w:line="240" w:lineRule="auto"/>
                              <w:jc w:val="both"/>
                              <w:rPr>
                                <w:rFonts w:cs="Times New Roman"/>
                                <w:bCs/>
                                <w:sz w:val="20"/>
                                <w:szCs w:val="20"/>
                              </w:rPr>
                            </w:pPr>
                            <w:r>
                              <w:rPr>
                                <w:rFonts w:cs="Times New Roman"/>
                                <w:b/>
                                <w:bCs/>
                                <w:sz w:val="20"/>
                                <w:szCs w:val="20"/>
                              </w:rPr>
                              <w:t>Table 1</w:t>
                            </w:r>
                            <w:r w:rsidRPr="00C63119">
                              <w:rPr>
                                <w:rFonts w:cs="Times New Roman"/>
                                <w:b/>
                                <w:bCs/>
                                <w:sz w:val="20"/>
                                <w:szCs w:val="20"/>
                              </w:rPr>
                              <w:t>.</w:t>
                            </w:r>
                            <w:r w:rsidRPr="00C63119">
                              <w:rPr>
                                <w:rFonts w:cs="Times New Roman"/>
                                <w:bCs/>
                                <w:sz w:val="20"/>
                                <w:szCs w:val="20"/>
                              </w:rPr>
                              <w:t xml:space="preserve"> </w:t>
                            </w:r>
                            <w:r>
                              <w:rPr>
                                <w:rFonts w:cs="Times New Roman"/>
                                <w:sz w:val="20"/>
                                <w:szCs w:val="20"/>
                              </w:rPr>
                              <w:t>The mean [SD] time to peak vGRF [TTP]</w:t>
                            </w:r>
                            <w:r w:rsidRPr="00C63119">
                              <w:rPr>
                                <w:rFonts w:cs="Times New Roman"/>
                                <w:sz w:val="20"/>
                                <w:szCs w:val="20"/>
                              </w:rPr>
                              <w:t xml:space="preserve"> [sec] of each foot-drill across footwear, showing percentage differences [</w:t>
                            </w:r>
                            <w:r w:rsidRPr="00C63119">
                              <w:rPr>
                                <w:rFonts w:cs="Times New Roman"/>
                                <w:bCs/>
                              </w:rPr>
                              <w:t>∆</w:t>
                            </w:r>
                            <w:r w:rsidRPr="00C63119">
                              <w:rPr>
                                <w:rFonts w:cs="Times New Roman"/>
                                <w:sz w:val="20"/>
                                <w:szCs w:val="20"/>
                              </w:rPr>
                              <w:t xml:space="preserve">] between footwear and foot-drill, with TTP expressed in seconds [sec]. </w:t>
                            </w:r>
                            <w:r w:rsidRPr="00C63119">
                              <w:rPr>
                                <w:rFonts w:cs="Times New Roman"/>
                                <w:b/>
                                <w:sz w:val="24"/>
                                <w:szCs w:val="20"/>
                              </w:rPr>
                              <w:t>*</w:t>
                            </w:r>
                            <w:r w:rsidRPr="00C63119">
                              <w:rPr>
                                <w:rFonts w:cs="Times New Roman"/>
                                <w:sz w:val="24"/>
                                <w:szCs w:val="20"/>
                              </w:rPr>
                              <w:t xml:space="preserve"> </w:t>
                            </w:r>
                            <w:r w:rsidRPr="00C63119">
                              <w:rPr>
                                <w:rFonts w:cs="Times New Roman"/>
                                <w:sz w:val="20"/>
                                <w:szCs w:val="20"/>
                              </w:rPr>
                              <w:t xml:space="preserve">= indicates the specific foot-drill and footwear type that exhibited significantly shorter TTP values.  </w:t>
                            </w:r>
                            <w:r>
                              <w:rPr>
                                <w:rFonts w:cs="Times New Roman"/>
                                <w:sz w:val="20"/>
                                <w:szCs w:val="20"/>
                              </w:rPr>
                              <w:t xml:space="preserve">CB=Combat boot, TR=Training shoe, AB=Ammunition boot. </w:t>
                            </w:r>
                            <w:r w:rsidRPr="00D8096E">
                              <w:rPr>
                                <w:rFonts w:cs="Times New Roman"/>
                                <w:bCs/>
                                <w:sz w:val="20"/>
                                <w:szCs w:val="20"/>
                              </w:rPr>
                              <w:t>∆ [%]</w:t>
                            </w:r>
                            <w:r>
                              <w:rPr>
                                <w:rFonts w:cs="Times New Roman"/>
                                <w:sz w:val="20"/>
                                <w:szCs w:val="20"/>
                              </w:rPr>
                              <w:t xml:space="preserve"> = indicates percentage difference.  </w:t>
                            </w:r>
                            <w:r w:rsidRPr="00C63119">
                              <w:rPr>
                                <w:rFonts w:cs="Times New Roman"/>
                                <w:sz w:val="20"/>
                                <w:szCs w:val="20"/>
                              </w:rPr>
                              <w:t xml:space="preserve">Alpha </w:t>
                            </w:r>
                            <w:r w:rsidRPr="00C63119">
                              <w:rPr>
                                <w:rFonts w:cs="Times New Roman"/>
                                <w:bCs/>
                                <w:i/>
                                <w:sz w:val="20"/>
                                <w:szCs w:val="20"/>
                              </w:rPr>
                              <w:t>p</w:t>
                            </w:r>
                            <w:r w:rsidRPr="00C63119">
                              <w:rPr>
                                <w:rFonts w:cs="Times New Roman"/>
                                <w:bCs/>
                                <w:sz w:val="20"/>
                                <w:szCs w:val="20"/>
                              </w:rPr>
                              <w:t>&lt;0.05.</w:t>
                            </w:r>
                          </w:p>
                          <w:p w14:paraId="7F6DA88A" w14:textId="77777777" w:rsidR="00DE5B98" w:rsidRPr="00C63119" w:rsidRDefault="00DE5B98" w:rsidP="00DE5B98">
                            <w:pPr>
                              <w:rPr>
                                <w:rFonts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F28E0" id="_x0000_s1042" type="#_x0000_t202" style="position:absolute;left:0;text-align:left;margin-left:-12.55pt;margin-top:209.05pt;width:474.75pt;height:60.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" strokecolor="white [3212]">
                <v:textbox>
                  <w:txbxContent>
                    <w:p w14:paraId="5AD6D9C8" w14:textId="77777777" w:rsidR="00DE5B98" w:rsidRPr="00C63119" w:rsidRDefault="00DE5B98" w:rsidP="00DE5B98">
                      <w:pPr>
                        <w:spacing w:after="0" w:line="240" w:lineRule="auto"/>
                        <w:jc w:val="both"/>
                        <w:rPr>
                          <w:rFonts w:cs="Times New Roman"/>
                          <w:bCs/>
                          <w:sz w:val="20"/>
                          <w:szCs w:val="20"/>
                        </w:rPr>
                      </w:pPr>
                      <w:r>
                        <w:rPr>
                          <w:rFonts w:cs="Times New Roman"/>
                          <w:b/>
                          <w:bCs/>
                          <w:sz w:val="20"/>
                          <w:szCs w:val="20"/>
                        </w:rPr>
                        <w:t>Table 1</w:t>
                      </w:r>
                      <w:r w:rsidRPr="00C63119">
                        <w:rPr>
                          <w:rFonts w:cs="Times New Roman"/>
                          <w:b/>
                          <w:bCs/>
                          <w:sz w:val="20"/>
                          <w:szCs w:val="20"/>
                        </w:rPr>
                        <w:t>.</w:t>
                      </w:r>
                      <w:r w:rsidRPr="00C63119">
                        <w:rPr>
                          <w:rFonts w:cs="Times New Roman"/>
                          <w:bCs/>
                          <w:sz w:val="20"/>
                          <w:szCs w:val="20"/>
                        </w:rPr>
                        <w:t xml:space="preserve"> </w:t>
                      </w:r>
                      <w:r>
                        <w:rPr>
                          <w:rFonts w:cs="Times New Roman"/>
                          <w:sz w:val="20"/>
                          <w:szCs w:val="20"/>
                        </w:rPr>
                        <w:t>The mean [SD] time to peak vGRF [TTP]</w:t>
                      </w:r>
                      <w:r w:rsidRPr="00C63119">
                        <w:rPr>
                          <w:rFonts w:cs="Times New Roman"/>
                          <w:sz w:val="20"/>
                          <w:szCs w:val="20"/>
                        </w:rPr>
                        <w:t xml:space="preserve"> [sec] of each foot-drill across footwear, showing percentage differences [</w:t>
                      </w:r>
                      <w:r w:rsidRPr="00C63119">
                        <w:rPr>
                          <w:rFonts w:cs="Times New Roman"/>
                          <w:bCs/>
                        </w:rPr>
                        <w:t>∆</w:t>
                      </w:r>
                      <w:r w:rsidRPr="00C63119">
                        <w:rPr>
                          <w:rFonts w:cs="Times New Roman"/>
                          <w:sz w:val="20"/>
                          <w:szCs w:val="20"/>
                        </w:rPr>
                        <w:t xml:space="preserve">] between footwear and foot-drill, with TTP expressed in seconds [sec]. </w:t>
                      </w:r>
                      <w:r w:rsidRPr="00C63119">
                        <w:rPr>
                          <w:rFonts w:cs="Times New Roman"/>
                          <w:b/>
                          <w:sz w:val="24"/>
                          <w:szCs w:val="20"/>
                        </w:rPr>
                        <w:t>*</w:t>
                      </w:r>
                      <w:r w:rsidRPr="00C63119">
                        <w:rPr>
                          <w:rFonts w:cs="Times New Roman"/>
                          <w:sz w:val="24"/>
                          <w:szCs w:val="20"/>
                        </w:rPr>
                        <w:t xml:space="preserve"> </w:t>
                      </w:r>
                      <w:r w:rsidRPr="00C63119">
                        <w:rPr>
                          <w:rFonts w:cs="Times New Roman"/>
                          <w:sz w:val="20"/>
                          <w:szCs w:val="20"/>
                        </w:rPr>
                        <w:t xml:space="preserve">= indicates the specific foot-drill and footwear type that exhibited significantly shorter TTP values.  </w:t>
                      </w:r>
                      <w:r>
                        <w:rPr>
                          <w:rFonts w:cs="Times New Roman"/>
                          <w:sz w:val="20"/>
                          <w:szCs w:val="20"/>
                        </w:rPr>
                        <w:t xml:space="preserve">CB=Combat boot, TR=Training shoe, AB=Ammunition boot. </w:t>
                      </w:r>
                      <w:r w:rsidRPr="00D8096E">
                        <w:rPr>
                          <w:rFonts w:cs="Times New Roman"/>
                          <w:bCs/>
                          <w:sz w:val="20"/>
                          <w:szCs w:val="20"/>
                        </w:rPr>
                        <w:t>∆ [%]</w:t>
                      </w:r>
                      <w:r>
                        <w:rPr>
                          <w:rFonts w:cs="Times New Roman"/>
                          <w:sz w:val="20"/>
                          <w:szCs w:val="20"/>
                        </w:rPr>
                        <w:t xml:space="preserve"> = indicates percentage difference.  </w:t>
                      </w:r>
                      <w:r w:rsidRPr="00C63119">
                        <w:rPr>
                          <w:rFonts w:cs="Times New Roman"/>
                          <w:sz w:val="20"/>
                          <w:szCs w:val="20"/>
                        </w:rPr>
                        <w:t xml:space="preserve">Alpha </w:t>
                      </w:r>
                      <w:r w:rsidRPr="00C63119">
                        <w:rPr>
                          <w:rFonts w:cs="Times New Roman"/>
                          <w:bCs/>
                          <w:i/>
                          <w:sz w:val="20"/>
                          <w:szCs w:val="20"/>
                        </w:rPr>
                        <w:t>p</w:t>
                      </w:r>
                      <w:r w:rsidRPr="00C63119">
                        <w:rPr>
                          <w:rFonts w:cs="Times New Roman"/>
                          <w:bCs/>
                          <w:sz w:val="20"/>
                          <w:szCs w:val="20"/>
                        </w:rPr>
                        <w:t>&lt;0.05.</w:t>
                      </w:r>
                    </w:p>
                    <w:p w14:paraId="7F6DA88A" w14:textId="77777777" w:rsidR="00DE5B98" w:rsidRPr="00C63119" w:rsidRDefault="00DE5B98" w:rsidP="00DE5B98">
                      <w:pPr>
                        <w:rPr>
                          <w:rFonts w:cs="Times New Roman"/>
                        </w:rPr>
                      </w:pPr>
                    </w:p>
                  </w:txbxContent>
                </v:textbox>
                <w10:wrap anchorx="margin"/>
              </v:shape>
            </w:pict>
          </mc:Fallback>
        </mc:AlternateContent>
      </w:r>
    </w:p>
    <w:p w14:paraId="201B2629" w14:textId="77777777" w:rsidR="00DE5B98" w:rsidRDefault="00DE5B98" w:rsidP="00DE5B98">
      <w:pPr>
        <w:tabs>
          <w:tab w:val="left" w:pos="7890"/>
        </w:tabs>
        <w:spacing w:line="480" w:lineRule="auto"/>
        <w:jc w:val="both"/>
        <w:rPr>
          <w:rFonts w:cs="Times New Roman"/>
          <w:sz w:val="24"/>
        </w:rPr>
      </w:pPr>
    </w:p>
    <w:p w14:paraId="4C93AE50" w14:textId="77777777" w:rsidR="00DE5B98" w:rsidRDefault="00DE5B98" w:rsidP="00DE5B98"/>
    <w:p w14:paraId="58930E79" w14:textId="77777777" w:rsidR="00DE5B98" w:rsidRDefault="00DE5B98" w:rsidP="00DE5B98"/>
    <w:p w14:paraId="358C5FCC" w14:textId="77777777" w:rsidR="00B20ECF" w:rsidRDefault="00B20ECF" w:rsidP="0003374C">
      <w:pPr>
        <w:tabs>
          <w:tab w:val="left" w:pos="7890"/>
        </w:tabs>
        <w:spacing w:line="240" w:lineRule="auto"/>
        <w:jc w:val="both"/>
        <w:rPr>
          <w:rFonts w:cs="Times New Roman"/>
          <w:b/>
        </w:rPr>
      </w:pPr>
    </w:p>
    <w:p w14:paraId="5E247309" w14:textId="77777777" w:rsidR="00DE5B98" w:rsidRDefault="00DE5B98" w:rsidP="0003374C">
      <w:pPr>
        <w:tabs>
          <w:tab w:val="left" w:pos="7890"/>
        </w:tabs>
        <w:spacing w:line="240" w:lineRule="auto"/>
        <w:jc w:val="both"/>
        <w:rPr>
          <w:rFonts w:cs="Times New Roman"/>
          <w:b/>
        </w:rPr>
      </w:pPr>
    </w:p>
    <w:p w14:paraId="375E07E5" w14:textId="77777777" w:rsidR="00DE5B98" w:rsidRDefault="00DE5B98" w:rsidP="0003374C">
      <w:pPr>
        <w:tabs>
          <w:tab w:val="left" w:pos="7890"/>
        </w:tabs>
        <w:spacing w:line="240" w:lineRule="auto"/>
        <w:jc w:val="both"/>
        <w:rPr>
          <w:rFonts w:cs="Times New Roman"/>
          <w:b/>
        </w:rPr>
      </w:pPr>
    </w:p>
    <w:p w14:paraId="2D61BE0D" w14:textId="77777777" w:rsidR="00DE5B98" w:rsidRDefault="00DE5B98" w:rsidP="0003374C">
      <w:pPr>
        <w:tabs>
          <w:tab w:val="left" w:pos="7890"/>
        </w:tabs>
        <w:spacing w:line="240" w:lineRule="auto"/>
        <w:jc w:val="both"/>
        <w:rPr>
          <w:rFonts w:cs="Times New Roman"/>
          <w:b/>
        </w:rPr>
      </w:pPr>
    </w:p>
    <w:p w14:paraId="19C4B4BE" w14:textId="77777777" w:rsidR="00DE5B98" w:rsidRDefault="00DE5B98" w:rsidP="0003374C">
      <w:pPr>
        <w:tabs>
          <w:tab w:val="left" w:pos="7890"/>
        </w:tabs>
        <w:spacing w:line="240" w:lineRule="auto"/>
        <w:jc w:val="both"/>
        <w:rPr>
          <w:rFonts w:cs="Times New Roman"/>
          <w:b/>
        </w:rPr>
      </w:pPr>
    </w:p>
    <w:p w14:paraId="2A56A375" w14:textId="77777777" w:rsidR="00DE5B98" w:rsidRDefault="00DE5B98" w:rsidP="0003374C">
      <w:pPr>
        <w:tabs>
          <w:tab w:val="left" w:pos="7890"/>
        </w:tabs>
        <w:spacing w:line="240" w:lineRule="auto"/>
        <w:jc w:val="both"/>
        <w:rPr>
          <w:rFonts w:cs="Times New Roman"/>
          <w:b/>
        </w:rPr>
      </w:pPr>
    </w:p>
    <w:p w14:paraId="58C98F74" w14:textId="77777777" w:rsidR="00DE5B98" w:rsidRPr="00EB47F2" w:rsidRDefault="00DE5B98" w:rsidP="0003374C">
      <w:pPr>
        <w:tabs>
          <w:tab w:val="left" w:pos="7890"/>
        </w:tabs>
        <w:spacing w:line="240" w:lineRule="auto"/>
        <w:jc w:val="both"/>
        <w:rPr>
          <w:rFonts w:cs="Times New Roman"/>
          <w:b/>
        </w:rPr>
      </w:pPr>
    </w:p>
    <w:p w14:paraId="3DB9A2E2" w14:textId="77777777" w:rsidR="009D24FA" w:rsidRPr="00EB47F2" w:rsidRDefault="009D24FA" w:rsidP="005029B1">
      <w:pPr>
        <w:tabs>
          <w:tab w:val="left" w:pos="1065"/>
        </w:tabs>
        <w:rPr>
          <w:rFonts w:cs="Times New Roman"/>
          <w:b/>
          <w:szCs w:val="24"/>
        </w:rPr>
      </w:pPr>
    </w:p>
    <w:p w14:paraId="1D7AEE8A" w14:textId="77777777" w:rsidR="005029B1" w:rsidRPr="00EB47F2" w:rsidRDefault="009759CF" w:rsidP="005029B1">
      <w:pPr>
        <w:tabs>
          <w:tab w:val="left" w:pos="1065"/>
        </w:tabs>
        <w:rPr>
          <w:rFonts w:cstheme="minorHAnsi"/>
          <w:b/>
        </w:rPr>
      </w:pPr>
      <w:r w:rsidRPr="00EB47F2">
        <w:rPr>
          <w:rFonts w:cs="Times New Roman"/>
          <w:b/>
          <w:szCs w:val="24"/>
        </w:rPr>
        <w:lastRenderedPageBreak/>
        <w:t>Discussion</w:t>
      </w:r>
      <w:r w:rsidR="00CE281E" w:rsidRPr="00EB47F2">
        <w:rPr>
          <w:rFonts w:cs="Times New Roman"/>
          <w:noProof/>
          <w:szCs w:val="24"/>
          <w:lang w:eastAsia="en-GB"/>
        </w:rPr>
        <w:t xml:space="preserve"> </w:t>
      </w:r>
    </w:p>
    <w:p w14:paraId="4B511E41" w14:textId="7A3E4415" w:rsidR="00CF1083" w:rsidRDefault="000E43F4" w:rsidP="002C4AF7">
      <w:pPr>
        <w:spacing w:line="480" w:lineRule="auto"/>
        <w:jc w:val="both"/>
        <w:rPr>
          <w:rFonts w:cs="Times New Roman"/>
          <w:szCs w:val="24"/>
        </w:rPr>
      </w:pPr>
      <w:r>
        <w:rPr>
          <w:rFonts w:cs="Times New Roman"/>
        </w:rPr>
        <w:t xml:space="preserve">Knowledge of the biomechanical loading forces of British Army foot-drill is an essential component of better understanding the dynamics of foot-drill as a potential occupational training-related lower-limb MSK injury risk factor. The present study sought to determine and compare </w:t>
      </w:r>
      <w:r w:rsidRPr="00EB47F2">
        <w:rPr>
          <w:rFonts w:cs="Times New Roman"/>
        </w:rPr>
        <w:t xml:space="preserve">the magnitude of the vGRF and temporal parameters of </w:t>
      </w:r>
      <w:r>
        <w:rPr>
          <w:rFonts w:cs="Times New Roman"/>
        </w:rPr>
        <w:t>British Army</w:t>
      </w:r>
      <w:r w:rsidRPr="00EB47F2">
        <w:rPr>
          <w:rFonts w:cs="Times New Roman"/>
        </w:rPr>
        <w:t xml:space="preserve"> foot-drill across three different types of standard issue British Army footwear</w:t>
      </w:r>
      <w:r>
        <w:rPr>
          <w:rFonts w:cs="Times New Roman"/>
        </w:rPr>
        <w:t xml:space="preserve">. </w:t>
      </w:r>
      <w:r w:rsidR="00144506" w:rsidRPr="00EB47F2">
        <w:rPr>
          <w:rFonts w:cs="Times New Roman"/>
          <w:szCs w:val="24"/>
        </w:rPr>
        <w:t>These</w:t>
      </w:r>
      <w:r w:rsidR="00D51EDB" w:rsidRPr="00EB47F2">
        <w:rPr>
          <w:rFonts w:cs="Times New Roman"/>
          <w:szCs w:val="24"/>
        </w:rPr>
        <w:t xml:space="preserve"> results confirm </w:t>
      </w:r>
      <w:r w:rsidR="005E0860" w:rsidRPr="00EB47F2">
        <w:rPr>
          <w:rFonts w:cs="Times New Roman"/>
          <w:szCs w:val="24"/>
        </w:rPr>
        <w:t xml:space="preserve">the </w:t>
      </w:r>
      <w:r w:rsidR="00D51EDB" w:rsidRPr="00EB47F2">
        <w:rPr>
          <w:rFonts w:cs="Times New Roman"/>
          <w:szCs w:val="24"/>
        </w:rPr>
        <w:t>hypot</w:t>
      </w:r>
      <w:r w:rsidR="00144506" w:rsidRPr="00EB47F2">
        <w:rPr>
          <w:rFonts w:cs="Times New Roman"/>
          <w:szCs w:val="24"/>
        </w:rPr>
        <w:t>hesis, indicating that when performing British Army foot-drill in footwear</w:t>
      </w:r>
      <w:r w:rsidR="005E0860" w:rsidRPr="00EB47F2">
        <w:rPr>
          <w:rFonts w:cs="Times New Roman"/>
          <w:szCs w:val="24"/>
        </w:rPr>
        <w:t xml:space="preserve"> with greater shock absorbing</w:t>
      </w:r>
      <w:r w:rsidR="00C67346" w:rsidRPr="00EB47F2">
        <w:rPr>
          <w:rFonts w:cs="Times New Roman"/>
          <w:szCs w:val="24"/>
        </w:rPr>
        <w:t xml:space="preserve"> capabilities</w:t>
      </w:r>
      <w:r w:rsidR="00144506" w:rsidRPr="00EB47F2">
        <w:rPr>
          <w:rFonts w:cs="Times New Roman"/>
          <w:szCs w:val="24"/>
        </w:rPr>
        <w:t xml:space="preserve">, namely the </w:t>
      </w:r>
      <w:r w:rsidR="001A1BB1" w:rsidRPr="00EB47F2">
        <w:rPr>
          <w:rFonts w:cs="Times New Roman"/>
          <w:szCs w:val="24"/>
        </w:rPr>
        <w:t>TR</w:t>
      </w:r>
      <w:r w:rsidR="00144506" w:rsidRPr="00EB47F2">
        <w:rPr>
          <w:rFonts w:cs="Times New Roman"/>
          <w:szCs w:val="24"/>
        </w:rPr>
        <w:t xml:space="preserve">, significant reductions in peak vGRF and </w:t>
      </w:r>
      <w:r w:rsidR="007944EE" w:rsidRPr="00EB47F2">
        <w:rPr>
          <w:rFonts w:cs="Times New Roman"/>
          <w:szCs w:val="24"/>
        </w:rPr>
        <w:t xml:space="preserve">peak </w:t>
      </w:r>
      <w:r w:rsidR="00144506" w:rsidRPr="00EB47F2">
        <w:rPr>
          <w:rFonts w:cs="Times New Roman"/>
          <w:szCs w:val="24"/>
        </w:rPr>
        <w:t xml:space="preserve">vertical RFD are achieved when compared </w:t>
      </w:r>
      <w:r w:rsidR="003F7A87" w:rsidRPr="00EB47F2">
        <w:rPr>
          <w:rFonts w:cs="Times New Roman"/>
          <w:szCs w:val="24"/>
        </w:rPr>
        <w:t>to</w:t>
      </w:r>
      <w:r w:rsidR="00144506" w:rsidRPr="00EB47F2">
        <w:rPr>
          <w:rFonts w:cs="Times New Roman"/>
          <w:szCs w:val="24"/>
        </w:rPr>
        <w:t xml:space="preserve"> </w:t>
      </w:r>
      <w:r w:rsidR="001A1BB1" w:rsidRPr="00EB47F2">
        <w:rPr>
          <w:rFonts w:cs="Times New Roman"/>
          <w:szCs w:val="24"/>
        </w:rPr>
        <w:t>CB</w:t>
      </w:r>
      <w:r w:rsidR="00144506" w:rsidRPr="00EB47F2">
        <w:rPr>
          <w:rFonts w:cs="Times New Roman"/>
          <w:szCs w:val="24"/>
        </w:rPr>
        <w:t xml:space="preserve"> and </w:t>
      </w:r>
      <w:r w:rsidR="001A1BB1" w:rsidRPr="00EB47F2">
        <w:rPr>
          <w:rFonts w:cs="Times New Roman"/>
          <w:szCs w:val="24"/>
        </w:rPr>
        <w:t>AB</w:t>
      </w:r>
      <w:r w:rsidR="00144506" w:rsidRPr="00EB47F2">
        <w:rPr>
          <w:rFonts w:cs="Times New Roman"/>
          <w:szCs w:val="24"/>
        </w:rPr>
        <w:t xml:space="preserve">. </w:t>
      </w:r>
      <w:r w:rsidR="00961C5F" w:rsidRPr="00EB47F2">
        <w:rPr>
          <w:rFonts w:cs="Times New Roman"/>
          <w:szCs w:val="24"/>
        </w:rPr>
        <w:t xml:space="preserve">Given the structural and mechanical properties of the AB outsole, it was anticipated that the AB would provide less shock absorbency resulting in greater peak vGRF </w:t>
      </w:r>
      <w:r w:rsidR="00056F44" w:rsidRPr="00EB47F2">
        <w:rPr>
          <w:rFonts w:cs="Times New Roman"/>
          <w:szCs w:val="24"/>
        </w:rPr>
        <w:t xml:space="preserve">and vertical RFD </w:t>
      </w:r>
      <w:r w:rsidR="00961C5F" w:rsidRPr="00EB47F2">
        <w:rPr>
          <w:rFonts w:cs="Times New Roman"/>
          <w:szCs w:val="24"/>
        </w:rPr>
        <w:t>when compared with the CB.</w:t>
      </w:r>
      <w:r w:rsidR="00691A69" w:rsidRPr="00EB47F2">
        <w:rPr>
          <w:rFonts w:cs="Times New Roman"/>
          <w:szCs w:val="24"/>
        </w:rPr>
        <w:t xml:space="preserve"> However</w:t>
      </w:r>
      <w:r w:rsidR="00961C5F" w:rsidRPr="00EB47F2">
        <w:rPr>
          <w:rFonts w:cs="Times New Roman"/>
          <w:szCs w:val="24"/>
        </w:rPr>
        <w:t xml:space="preserve">, similar magnitudes of peak vGRF </w:t>
      </w:r>
      <w:r w:rsidR="00691A69" w:rsidRPr="00EB47F2">
        <w:rPr>
          <w:rFonts w:cs="Times New Roman"/>
          <w:szCs w:val="24"/>
        </w:rPr>
        <w:t xml:space="preserve">and </w:t>
      </w:r>
      <w:r w:rsidR="00056F44" w:rsidRPr="00EB47F2">
        <w:rPr>
          <w:rFonts w:cs="Times New Roman"/>
          <w:szCs w:val="24"/>
        </w:rPr>
        <w:t xml:space="preserve">vertical RFD </w:t>
      </w:r>
      <w:r w:rsidR="00961C5F" w:rsidRPr="00EB47F2">
        <w:rPr>
          <w:rFonts w:cs="Times New Roman"/>
          <w:szCs w:val="24"/>
        </w:rPr>
        <w:t xml:space="preserve">to that of </w:t>
      </w:r>
      <w:r w:rsidR="008B2096" w:rsidRPr="00EB47F2">
        <w:rPr>
          <w:rFonts w:cs="Times New Roman"/>
          <w:szCs w:val="24"/>
        </w:rPr>
        <w:t xml:space="preserve">the CB were observed. </w:t>
      </w:r>
      <w:r w:rsidR="00961C5F" w:rsidRPr="00EB47F2">
        <w:rPr>
          <w:rFonts w:cs="Times New Roman"/>
          <w:szCs w:val="24"/>
        </w:rPr>
        <w:t xml:space="preserve">These results mirror those </w:t>
      </w:r>
      <w:r w:rsidR="003F7A87" w:rsidRPr="00EB47F2">
        <w:rPr>
          <w:rFonts w:cs="Times New Roman"/>
          <w:szCs w:val="24"/>
        </w:rPr>
        <w:t>of others</w:t>
      </w:r>
      <w:r w:rsidR="003F7A87" w:rsidRPr="00EB47F2">
        <w:rPr>
          <w:rFonts w:cs="Times New Roman"/>
          <w:szCs w:val="24"/>
          <w:vertAlign w:val="superscript"/>
        </w:rPr>
        <w:t>9</w:t>
      </w:r>
      <w:r w:rsidR="00961C5F" w:rsidRPr="00EB47F2">
        <w:rPr>
          <w:rFonts w:cs="Times New Roman"/>
          <w:szCs w:val="24"/>
        </w:rPr>
        <w:t xml:space="preserve">, whereby little to no </w:t>
      </w:r>
      <w:r w:rsidR="00D23A44" w:rsidRPr="00EB47F2">
        <w:rPr>
          <w:rFonts w:cs="Times New Roman"/>
          <w:szCs w:val="24"/>
        </w:rPr>
        <w:t xml:space="preserve">significant </w:t>
      </w:r>
      <w:r w:rsidR="00961C5F" w:rsidRPr="00EB47F2">
        <w:rPr>
          <w:rFonts w:cs="Times New Roman"/>
          <w:szCs w:val="24"/>
        </w:rPr>
        <w:t xml:space="preserve">differences in the magnitude of </w:t>
      </w:r>
      <w:r w:rsidR="00056F44" w:rsidRPr="00EB47F2">
        <w:rPr>
          <w:rFonts w:cs="Times New Roman"/>
          <w:szCs w:val="24"/>
        </w:rPr>
        <w:t>impact forces</w:t>
      </w:r>
      <w:r w:rsidR="00961C5F" w:rsidRPr="00EB47F2">
        <w:rPr>
          <w:rFonts w:cs="Times New Roman"/>
          <w:szCs w:val="24"/>
        </w:rPr>
        <w:t xml:space="preserve"> between hard and moderately hard </w:t>
      </w:r>
      <w:r w:rsidR="00E04B73" w:rsidRPr="00EB47F2">
        <w:rPr>
          <w:rFonts w:cs="Times New Roman"/>
          <w:szCs w:val="24"/>
        </w:rPr>
        <w:t>midsole footwear were observed.</w:t>
      </w:r>
      <w:r w:rsidR="00892ED1" w:rsidRPr="00EB47F2">
        <w:rPr>
          <w:rFonts w:cs="Times New Roman"/>
          <w:szCs w:val="24"/>
        </w:rPr>
        <w:t xml:space="preserve"> Apart from </w:t>
      </w:r>
      <w:r w:rsidR="003F7A87" w:rsidRPr="00EB47F2">
        <w:rPr>
          <w:rFonts w:cs="Times New Roman"/>
          <w:szCs w:val="24"/>
        </w:rPr>
        <w:t xml:space="preserve">QM, </w:t>
      </w:r>
      <w:r w:rsidR="00892ED1" w:rsidRPr="00EB47F2">
        <w:rPr>
          <w:rFonts w:cs="Times New Roman"/>
          <w:szCs w:val="24"/>
        </w:rPr>
        <w:t xml:space="preserve">the AB demonstrated significantly shorter TTP </w:t>
      </w:r>
      <w:r w:rsidR="00DF6D59">
        <w:rPr>
          <w:rFonts w:cs="Times New Roman"/>
          <w:szCs w:val="24"/>
        </w:rPr>
        <w:t xml:space="preserve">values </w:t>
      </w:r>
      <w:r w:rsidR="00892ED1" w:rsidRPr="00EB47F2">
        <w:rPr>
          <w:rFonts w:cs="Times New Roman"/>
          <w:szCs w:val="24"/>
        </w:rPr>
        <w:t>wh</w:t>
      </w:r>
      <w:r w:rsidR="00E41850" w:rsidRPr="00EB47F2">
        <w:rPr>
          <w:rFonts w:cs="Times New Roman"/>
          <w:szCs w:val="24"/>
        </w:rPr>
        <w:t xml:space="preserve">en compared </w:t>
      </w:r>
      <w:r w:rsidR="003F7A87" w:rsidRPr="00EB47F2">
        <w:rPr>
          <w:rFonts w:cs="Times New Roman"/>
          <w:szCs w:val="24"/>
        </w:rPr>
        <w:t>to</w:t>
      </w:r>
      <w:r w:rsidR="00812FB6">
        <w:rPr>
          <w:rFonts w:cs="Times New Roman"/>
          <w:szCs w:val="24"/>
        </w:rPr>
        <w:t xml:space="preserve"> CB and TR. </w:t>
      </w:r>
      <w:r w:rsidR="00812FB6" w:rsidRPr="00812FB6">
        <w:rPr>
          <w:rFonts w:cs="Times New Roman"/>
          <w:szCs w:val="24"/>
        </w:rPr>
        <w:t xml:space="preserve">However, </w:t>
      </w:r>
      <w:r w:rsidR="00DF6D59">
        <w:rPr>
          <w:rFonts w:cs="Times New Roman"/>
          <w:szCs w:val="24"/>
        </w:rPr>
        <w:t xml:space="preserve">regardless of footwear, </w:t>
      </w:r>
      <w:r w:rsidR="00812FB6" w:rsidRPr="00812FB6">
        <w:rPr>
          <w:rFonts w:cs="Times New Roman"/>
          <w:szCs w:val="24"/>
        </w:rPr>
        <w:t xml:space="preserve">all foot-drills </w:t>
      </w:r>
      <w:r w:rsidR="00812FB6">
        <w:rPr>
          <w:rFonts w:cs="Times New Roman"/>
          <w:szCs w:val="24"/>
        </w:rPr>
        <w:t>demonstrated TTP values ≤50ms</w:t>
      </w:r>
      <w:r w:rsidR="001931FC">
        <w:rPr>
          <w:rFonts w:cs="Times New Roman"/>
          <w:szCs w:val="24"/>
        </w:rPr>
        <w:t xml:space="preserve">. It is </w:t>
      </w:r>
      <w:r w:rsidR="00CB0A2A">
        <w:rPr>
          <w:rFonts w:cs="Times New Roman"/>
          <w:szCs w:val="24"/>
        </w:rPr>
        <w:t>s</w:t>
      </w:r>
      <w:r w:rsidR="001931FC">
        <w:rPr>
          <w:rFonts w:cs="Times New Roman"/>
          <w:szCs w:val="24"/>
        </w:rPr>
        <w:t>uggested</w:t>
      </w:r>
      <w:r w:rsidR="00DF6D59">
        <w:rPr>
          <w:rFonts w:cs="Times New Roman"/>
          <w:szCs w:val="24"/>
        </w:rPr>
        <w:t xml:space="preserve"> that </w:t>
      </w:r>
      <w:r w:rsidR="00CB0A2A">
        <w:rPr>
          <w:rFonts w:cs="Times New Roman"/>
          <w:szCs w:val="24"/>
        </w:rPr>
        <w:t xml:space="preserve">the capacity of any </w:t>
      </w:r>
      <w:r w:rsidR="00DF6D59">
        <w:rPr>
          <w:rFonts w:cs="Times New Roman"/>
          <w:szCs w:val="24"/>
        </w:rPr>
        <w:t xml:space="preserve">active force </w:t>
      </w:r>
      <w:r w:rsidR="00CB0A2A">
        <w:rPr>
          <w:rFonts w:cs="Times New Roman"/>
          <w:szCs w:val="24"/>
        </w:rPr>
        <w:t>[under neuromuscular control] generated by the l</w:t>
      </w:r>
      <w:r w:rsidR="001931FC">
        <w:rPr>
          <w:rFonts w:cs="Times New Roman"/>
          <w:szCs w:val="24"/>
        </w:rPr>
        <w:t xml:space="preserve">ower-limb neuromuscular system at ground contact may </w:t>
      </w:r>
      <w:r w:rsidR="003E5106">
        <w:rPr>
          <w:rFonts w:cs="Times New Roman"/>
          <w:szCs w:val="24"/>
        </w:rPr>
        <w:t>have been</w:t>
      </w:r>
      <w:r w:rsidR="001931FC">
        <w:rPr>
          <w:rFonts w:cs="Times New Roman"/>
          <w:szCs w:val="24"/>
        </w:rPr>
        <w:t xml:space="preserve"> reduced by </w:t>
      </w:r>
      <w:r w:rsidR="00127C38">
        <w:rPr>
          <w:rFonts w:cs="Times New Roman"/>
          <w:szCs w:val="24"/>
        </w:rPr>
        <w:t>the exaggerated heel strike of QM, and the extended</w:t>
      </w:r>
      <w:r w:rsidR="003E5106">
        <w:rPr>
          <w:rFonts w:cs="Times New Roman"/>
          <w:szCs w:val="24"/>
        </w:rPr>
        <w:t xml:space="preserve"> straight-leg</w:t>
      </w:r>
      <w:r w:rsidR="00127C38">
        <w:rPr>
          <w:rFonts w:cs="Times New Roman"/>
          <w:szCs w:val="24"/>
        </w:rPr>
        <w:t xml:space="preserve"> landing of SaA, SaE, and Halt</w:t>
      </w:r>
      <w:r w:rsidR="001931FC">
        <w:rPr>
          <w:rFonts w:cs="Times New Roman"/>
          <w:szCs w:val="24"/>
        </w:rPr>
        <w:t xml:space="preserve">. </w:t>
      </w:r>
      <w:r w:rsidR="003E5106">
        <w:rPr>
          <w:rFonts w:cs="Times New Roman"/>
          <w:szCs w:val="24"/>
        </w:rPr>
        <w:t>Nevertheless, shorter TTP values were expected for foot-drill when compared to other landing activities, namely, drop jumps</w:t>
      </w:r>
      <w:r w:rsidR="003E5106">
        <w:rPr>
          <w:rFonts w:cs="Times New Roman"/>
          <w:szCs w:val="24"/>
          <w:vertAlign w:val="superscript"/>
        </w:rPr>
        <w:t>11</w:t>
      </w:r>
      <w:r w:rsidR="003E5106">
        <w:rPr>
          <w:rFonts w:cs="Times New Roman"/>
          <w:szCs w:val="24"/>
        </w:rPr>
        <w:t xml:space="preserve">, as </w:t>
      </w:r>
      <w:r w:rsidR="001931FC">
        <w:rPr>
          <w:rFonts w:cs="Times New Roman"/>
          <w:szCs w:val="24"/>
        </w:rPr>
        <w:t>recruits are taught to actively reduce the magnitude of knee and</w:t>
      </w:r>
      <w:r w:rsidR="003E5106">
        <w:rPr>
          <w:rFonts w:cs="Times New Roman"/>
          <w:szCs w:val="24"/>
        </w:rPr>
        <w:t xml:space="preserve"> hip flexion at ground contact, thus reducing the ability of the quadriceps and hamstring co-contraction forces to absorb and attenuate the high impact loading forces of British Army foot-drill. </w:t>
      </w:r>
    </w:p>
    <w:p w14:paraId="5162E5DC" w14:textId="1731CB14" w:rsidR="00B852B0" w:rsidRDefault="002C4AF7" w:rsidP="003F5F3B">
      <w:pPr>
        <w:spacing w:line="480" w:lineRule="auto"/>
        <w:jc w:val="both"/>
        <w:rPr>
          <w:rFonts w:cs="Times New Roman"/>
          <w:szCs w:val="24"/>
        </w:rPr>
      </w:pPr>
      <w:r w:rsidRPr="00EB47F2">
        <w:rPr>
          <w:rFonts w:cs="Times New Roman"/>
          <w:szCs w:val="24"/>
        </w:rPr>
        <w:t xml:space="preserve">The CB and AB exhibited mean peak vGRF and vertical RFD in excess of 5.1BW and 358.6BW/s for </w:t>
      </w:r>
      <w:r w:rsidR="003F7A87" w:rsidRPr="00EB47F2">
        <w:rPr>
          <w:rFonts w:cs="Times New Roman"/>
          <w:szCs w:val="24"/>
        </w:rPr>
        <w:t>SaA, SaE, and Halt</w:t>
      </w:r>
      <w:r w:rsidRPr="00EB47F2">
        <w:rPr>
          <w:rFonts w:cs="Times New Roman"/>
          <w:szCs w:val="24"/>
        </w:rPr>
        <w:t xml:space="preserve">. Two participants wearing the CB and AB demonstrated peak vGRF and peak vertical RFD in excess of 6.6BW and 514BW/s for </w:t>
      </w:r>
      <w:r w:rsidR="003F7A87" w:rsidRPr="00EB47F2">
        <w:rPr>
          <w:rFonts w:cs="Times New Roman"/>
          <w:szCs w:val="24"/>
        </w:rPr>
        <w:t xml:space="preserve">SaA, SaE, and Halt. </w:t>
      </w:r>
      <w:r w:rsidRPr="00EB47F2">
        <w:rPr>
          <w:rFonts w:cs="Times New Roman"/>
          <w:szCs w:val="24"/>
        </w:rPr>
        <w:t>The magnitude of impact loading forces of foot-drill are similar to those reported by Carden</w:t>
      </w:r>
      <w:r w:rsidRPr="00EB47F2">
        <w:rPr>
          <w:rFonts w:cs="Times New Roman"/>
          <w:szCs w:val="24"/>
          <w:vertAlign w:val="superscript"/>
        </w:rPr>
        <w:t>4</w:t>
      </w:r>
      <w:r w:rsidRPr="00EB47F2">
        <w:rPr>
          <w:rFonts w:cs="Times New Roman"/>
          <w:szCs w:val="24"/>
        </w:rPr>
        <w:t>, whereby untrained [recruit</w:t>
      </w:r>
      <w:r w:rsidR="003F7A87" w:rsidRPr="00EB47F2">
        <w:rPr>
          <w:rFonts w:cs="Times New Roman"/>
          <w:szCs w:val="24"/>
        </w:rPr>
        <w:t>s</w:t>
      </w:r>
      <w:r w:rsidRPr="00EB47F2">
        <w:rPr>
          <w:rFonts w:cs="Times New Roman"/>
          <w:szCs w:val="24"/>
        </w:rPr>
        <w:t xml:space="preserve">] exhibited mean peak </w:t>
      </w:r>
      <w:r w:rsidRPr="00EB47F2">
        <w:rPr>
          <w:rFonts w:cs="Times New Roman"/>
          <w:szCs w:val="24"/>
        </w:rPr>
        <w:lastRenderedPageBreak/>
        <w:t>vGRF and vertical RFD in excess of 4.6BW and 536BW/s whilst wearing the Defender Combat Boot [DCB], respectively. The DCB has been standard issue within the British Army since 2012</w:t>
      </w:r>
      <w:r w:rsidR="0028513B" w:rsidRPr="00EB47F2">
        <w:rPr>
          <w:rFonts w:cs="Times New Roman"/>
          <w:szCs w:val="24"/>
        </w:rPr>
        <w:t>; specifically designed to minimise</w:t>
      </w:r>
      <w:r w:rsidRPr="00EB47F2">
        <w:rPr>
          <w:rFonts w:cs="Times New Roman"/>
          <w:szCs w:val="24"/>
        </w:rPr>
        <w:t xml:space="preserve"> the risk of lower-limb MSK </w:t>
      </w:r>
      <w:r w:rsidR="00056F44" w:rsidRPr="00EB47F2">
        <w:rPr>
          <w:rFonts w:cs="Times New Roman"/>
          <w:szCs w:val="24"/>
        </w:rPr>
        <w:t>injury</w:t>
      </w:r>
      <w:r w:rsidR="0028513B" w:rsidRPr="00EB47F2">
        <w:rPr>
          <w:rFonts w:cs="Times New Roman"/>
          <w:szCs w:val="24"/>
        </w:rPr>
        <w:t xml:space="preserve"> in the dismounted soldier</w:t>
      </w:r>
      <w:r w:rsidR="00056F44" w:rsidRPr="00EB47F2">
        <w:rPr>
          <w:rFonts w:cs="Times New Roman"/>
          <w:szCs w:val="24"/>
        </w:rPr>
        <w:t xml:space="preserve"> via</w:t>
      </w:r>
      <w:r w:rsidRPr="00EB47F2">
        <w:rPr>
          <w:rFonts w:cs="Times New Roman"/>
          <w:szCs w:val="24"/>
        </w:rPr>
        <w:t xml:space="preserve"> the integration of an inbuilt shock absorbing mid-layer</w:t>
      </w:r>
      <w:r w:rsidR="00F23446" w:rsidRPr="00EB47F2">
        <w:rPr>
          <w:rFonts w:cs="Times New Roman"/>
          <w:szCs w:val="24"/>
          <w:vertAlign w:val="superscript"/>
        </w:rPr>
        <w:t>16</w:t>
      </w:r>
      <w:r w:rsidRPr="00EB47F2">
        <w:rPr>
          <w:rFonts w:cs="Times New Roman"/>
          <w:szCs w:val="24"/>
        </w:rPr>
        <w:t>. However, based on the vGRF and temporal parameters of foot-drill, the direct comparison from the present study, and an indirect comparison of the data from Carden</w:t>
      </w:r>
      <w:r w:rsidRPr="00EB47F2">
        <w:rPr>
          <w:rFonts w:cs="Times New Roman"/>
          <w:szCs w:val="24"/>
          <w:vertAlign w:val="superscript"/>
        </w:rPr>
        <w:t>4</w:t>
      </w:r>
      <w:r w:rsidRPr="00EB47F2">
        <w:rPr>
          <w:rFonts w:cs="Times New Roman"/>
          <w:szCs w:val="24"/>
        </w:rPr>
        <w:t xml:space="preserve"> would suggest that the DCB may not provide greater shock absorbing capabilities when compared with th</w:t>
      </w:r>
      <w:r w:rsidR="00BA3A98">
        <w:rPr>
          <w:rFonts w:cs="Times New Roman"/>
          <w:szCs w:val="24"/>
        </w:rPr>
        <w:t>e CB.</w:t>
      </w:r>
      <w:r w:rsidR="00647EDB">
        <w:rPr>
          <w:rFonts w:cs="Times New Roman"/>
          <w:szCs w:val="24"/>
        </w:rPr>
        <w:t xml:space="preserve"> However, </w:t>
      </w:r>
      <w:r w:rsidR="00B852B0">
        <w:rPr>
          <w:rFonts w:cs="Times New Roman"/>
          <w:szCs w:val="24"/>
        </w:rPr>
        <w:t xml:space="preserve">like the CB, </w:t>
      </w:r>
      <w:r w:rsidR="00647EDB">
        <w:rPr>
          <w:rFonts w:cs="Times New Roman"/>
          <w:szCs w:val="24"/>
        </w:rPr>
        <w:t xml:space="preserve">the DCB was not solely designed to reduce the impact loading forces of foot-drill, rather to accommodate dismounted troops </w:t>
      </w:r>
      <w:r w:rsidR="00B852B0">
        <w:rPr>
          <w:rFonts w:cs="Times New Roman"/>
          <w:szCs w:val="24"/>
        </w:rPr>
        <w:t>during</w:t>
      </w:r>
      <w:r w:rsidR="00647EDB">
        <w:rPr>
          <w:rFonts w:cs="Times New Roman"/>
          <w:szCs w:val="24"/>
        </w:rPr>
        <w:t xml:space="preserve"> high-level activity roles in temperate climates. </w:t>
      </w:r>
      <w:r w:rsidR="00B852B0">
        <w:rPr>
          <w:rFonts w:cs="Times New Roman"/>
          <w:szCs w:val="24"/>
        </w:rPr>
        <w:t>Thus, based on the results of the present study and those of others</w:t>
      </w:r>
      <w:r w:rsidR="00B852B0">
        <w:rPr>
          <w:rFonts w:cs="Times New Roman"/>
          <w:szCs w:val="24"/>
          <w:vertAlign w:val="superscript"/>
        </w:rPr>
        <w:t>4,27</w:t>
      </w:r>
      <w:r w:rsidR="00B852B0">
        <w:rPr>
          <w:rFonts w:cs="Times New Roman"/>
          <w:szCs w:val="24"/>
        </w:rPr>
        <w:t xml:space="preserve">, it is recommended that recruits wear a form of shock absorbing footwear similar to that of the TR, as to reduce the cyclic high impact loading forces of foot-drill, that may contribute to an increased risk of lower-limb MSK injury. </w:t>
      </w:r>
    </w:p>
    <w:p w14:paraId="3317DC17" w14:textId="3094BCFA" w:rsidR="00C8691C" w:rsidRDefault="002C4AF7" w:rsidP="003F5F3B">
      <w:pPr>
        <w:spacing w:line="480" w:lineRule="auto"/>
        <w:jc w:val="both"/>
        <w:rPr>
          <w:rFonts w:cs="Times New Roman"/>
          <w:szCs w:val="24"/>
        </w:rPr>
      </w:pPr>
      <w:r w:rsidRPr="00EB47F2">
        <w:rPr>
          <w:rFonts w:cs="Times New Roman"/>
          <w:szCs w:val="24"/>
        </w:rPr>
        <w:t xml:space="preserve">In comparison to CB and AB, the TR demonstrated significantly smaller magnitudes of peak vGRF and vertical RFD across the majority of foot-drills. These results are comparable to </w:t>
      </w:r>
      <w:r w:rsidR="00BA4C84" w:rsidRPr="00EB47F2">
        <w:rPr>
          <w:rFonts w:cs="Times New Roman"/>
          <w:szCs w:val="24"/>
        </w:rPr>
        <w:t>others</w:t>
      </w:r>
      <w:r w:rsidR="00BA4C84" w:rsidRPr="00EB47F2">
        <w:rPr>
          <w:rFonts w:cs="Times New Roman"/>
          <w:szCs w:val="24"/>
          <w:vertAlign w:val="superscript"/>
        </w:rPr>
        <w:t>27</w:t>
      </w:r>
      <w:r w:rsidRPr="00EB47F2">
        <w:rPr>
          <w:rFonts w:cs="Times New Roman"/>
          <w:szCs w:val="24"/>
        </w:rPr>
        <w:t>, whereby training shoes [running and cross trainer] demonstrated superior shock absorbing capabilities when</w:t>
      </w:r>
      <w:r w:rsidR="00892ED1" w:rsidRPr="00EB47F2">
        <w:rPr>
          <w:rFonts w:cs="Times New Roman"/>
          <w:szCs w:val="24"/>
        </w:rPr>
        <w:t xml:space="preserve"> compared with military boots</w:t>
      </w:r>
      <w:r w:rsidRPr="00EB47F2">
        <w:rPr>
          <w:rFonts w:cs="Times New Roman"/>
          <w:szCs w:val="24"/>
        </w:rPr>
        <w:t xml:space="preserve">. However, the TR demonstrated peak vGRF and </w:t>
      </w:r>
      <w:r w:rsidR="00B63FB0" w:rsidRPr="00EB47F2">
        <w:rPr>
          <w:rFonts w:cs="Times New Roman"/>
          <w:szCs w:val="24"/>
        </w:rPr>
        <w:t xml:space="preserve">peak </w:t>
      </w:r>
      <w:r w:rsidRPr="00EB47F2">
        <w:rPr>
          <w:rFonts w:cs="Times New Roman"/>
          <w:szCs w:val="24"/>
        </w:rPr>
        <w:t>vert</w:t>
      </w:r>
      <w:r w:rsidR="00056F44" w:rsidRPr="00EB47F2">
        <w:rPr>
          <w:rFonts w:cs="Times New Roman"/>
          <w:szCs w:val="24"/>
        </w:rPr>
        <w:t xml:space="preserve">ical RFD </w:t>
      </w:r>
      <w:r w:rsidR="0028513B" w:rsidRPr="00EB47F2">
        <w:rPr>
          <w:rFonts w:cs="Times New Roman"/>
          <w:szCs w:val="24"/>
        </w:rPr>
        <w:t>in excess of 4bw and 260.7bw</w:t>
      </w:r>
      <w:r w:rsidR="00056F44" w:rsidRPr="00EB47F2">
        <w:rPr>
          <w:rFonts w:cs="Times New Roman"/>
          <w:szCs w:val="24"/>
        </w:rPr>
        <w:t xml:space="preserve">/s, respectively, with </w:t>
      </w:r>
      <w:r w:rsidRPr="00EB47F2">
        <w:rPr>
          <w:rFonts w:cs="Times New Roman"/>
          <w:szCs w:val="24"/>
        </w:rPr>
        <w:t xml:space="preserve">two participants </w:t>
      </w:r>
      <w:r w:rsidR="00056F44" w:rsidRPr="00EB47F2">
        <w:rPr>
          <w:rFonts w:cs="Times New Roman"/>
          <w:szCs w:val="24"/>
        </w:rPr>
        <w:t>producing</w:t>
      </w:r>
      <w:r w:rsidR="0028513B" w:rsidRPr="00EB47F2">
        <w:rPr>
          <w:rFonts w:cs="Times New Roman"/>
          <w:szCs w:val="24"/>
        </w:rPr>
        <w:t xml:space="preserve"> values in excess of 5.8bw</w:t>
      </w:r>
      <w:r w:rsidRPr="00EB47F2">
        <w:rPr>
          <w:rFonts w:cs="Times New Roman"/>
          <w:szCs w:val="24"/>
        </w:rPr>
        <w:t xml:space="preserve"> and </w:t>
      </w:r>
      <w:r w:rsidR="0028513B" w:rsidRPr="00EB47F2">
        <w:rPr>
          <w:rFonts w:cs="Times New Roman"/>
          <w:szCs w:val="24"/>
        </w:rPr>
        <w:t>420bw</w:t>
      </w:r>
      <w:r w:rsidR="003F5F3B" w:rsidRPr="00EB47F2">
        <w:rPr>
          <w:rFonts w:cs="Times New Roman"/>
          <w:szCs w:val="24"/>
        </w:rPr>
        <w:t>/s for Halt</w:t>
      </w:r>
      <w:r w:rsidRPr="00EB47F2">
        <w:rPr>
          <w:rFonts w:cs="Times New Roman"/>
          <w:szCs w:val="24"/>
        </w:rPr>
        <w:t>. Although the TR displayed significant reductions</w:t>
      </w:r>
      <w:r w:rsidR="00F6381F" w:rsidRPr="00EB47F2">
        <w:rPr>
          <w:rFonts w:cs="Times New Roman"/>
          <w:szCs w:val="24"/>
        </w:rPr>
        <w:t xml:space="preserve"> in</w:t>
      </w:r>
      <w:r w:rsidRPr="00EB47F2">
        <w:rPr>
          <w:rFonts w:cs="Times New Roman"/>
          <w:szCs w:val="24"/>
        </w:rPr>
        <w:t xml:space="preserve"> </w:t>
      </w:r>
      <w:r w:rsidR="00F6381F" w:rsidRPr="00EB47F2">
        <w:rPr>
          <w:rFonts w:cs="Times New Roman"/>
          <w:szCs w:val="24"/>
        </w:rPr>
        <w:t>impact force</w:t>
      </w:r>
      <w:r w:rsidR="00B63FB0" w:rsidRPr="00EB47F2">
        <w:rPr>
          <w:rFonts w:cs="Times New Roman"/>
          <w:szCs w:val="24"/>
        </w:rPr>
        <w:t xml:space="preserve">, </w:t>
      </w:r>
      <w:r w:rsidRPr="00EB47F2">
        <w:rPr>
          <w:rFonts w:cs="Times New Roman"/>
          <w:szCs w:val="24"/>
        </w:rPr>
        <w:t>the mean peak vGRF of SaA, SaE, and Halt whilst wearing the TR are similar to those reported for 30cm, 60cm, and 90cm drop landings in adolescent Division 1 collegiate gymnasts</w:t>
      </w:r>
      <w:r w:rsidR="00276C0B" w:rsidRPr="00EB47F2">
        <w:rPr>
          <w:rFonts w:cs="Times New Roman"/>
          <w:szCs w:val="24"/>
          <w:vertAlign w:val="superscript"/>
        </w:rPr>
        <w:t>26</w:t>
      </w:r>
      <w:r w:rsidRPr="00EB47F2">
        <w:rPr>
          <w:rFonts w:cs="Times New Roman"/>
          <w:szCs w:val="24"/>
        </w:rPr>
        <w:t xml:space="preserve">. In addition, the peak vertical RFD observed for </w:t>
      </w:r>
      <w:r w:rsidR="00BA4C84" w:rsidRPr="00EB47F2">
        <w:rPr>
          <w:rFonts w:cs="Times New Roman"/>
          <w:szCs w:val="24"/>
        </w:rPr>
        <w:t xml:space="preserve">the </w:t>
      </w:r>
      <w:r w:rsidRPr="00EB47F2">
        <w:rPr>
          <w:rFonts w:cs="Times New Roman"/>
          <w:szCs w:val="24"/>
        </w:rPr>
        <w:t xml:space="preserve">TR during foot-drill far exceed those exhibited </w:t>
      </w:r>
      <w:r w:rsidR="008B2096" w:rsidRPr="00EB47F2">
        <w:rPr>
          <w:rFonts w:cs="Times New Roman"/>
          <w:szCs w:val="24"/>
        </w:rPr>
        <w:t>during running speeds of</w:t>
      </w:r>
      <w:r w:rsidRPr="00EB47F2">
        <w:rPr>
          <w:rFonts w:cs="Times New Roman"/>
          <w:szCs w:val="24"/>
        </w:rPr>
        <w:t xml:space="preserve"> 6.7m/s whilst wearing a </w:t>
      </w:r>
      <w:r w:rsidR="00AC1604" w:rsidRPr="00EB47F2">
        <w:rPr>
          <w:rFonts w:cs="Times New Roman"/>
          <w:szCs w:val="24"/>
        </w:rPr>
        <w:t>hard-soled</w:t>
      </w:r>
      <w:r w:rsidRPr="00EB47F2">
        <w:rPr>
          <w:rFonts w:cs="Times New Roman"/>
          <w:szCs w:val="24"/>
        </w:rPr>
        <w:t xml:space="preserve"> spike running shoe</w:t>
      </w:r>
      <w:r w:rsidR="00276C0B" w:rsidRPr="00EB47F2">
        <w:rPr>
          <w:rFonts w:cs="Times New Roman"/>
          <w:szCs w:val="24"/>
          <w:vertAlign w:val="superscript"/>
        </w:rPr>
        <w:t>14</w:t>
      </w:r>
      <w:r w:rsidR="00A11DD4">
        <w:rPr>
          <w:rFonts w:cs="Times New Roman"/>
          <w:szCs w:val="24"/>
        </w:rPr>
        <w:t>.</w:t>
      </w:r>
      <w:r w:rsidR="00292E3B">
        <w:rPr>
          <w:rFonts w:cs="Times New Roman"/>
          <w:szCs w:val="24"/>
        </w:rPr>
        <w:t xml:space="preserve"> Despite the significant reductions in </w:t>
      </w:r>
      <w:r w:rsidR="00A11DD4">
        <w:rPr>
          <w:rFonts w:cs="Times New Roman"/>
          <w:szCs w:val="24"/>
        </w:rPr>
        <w:t>peak vGRF and vertical RFD of foo</w:t>
      </w:r>
      <w:r w:rsidR="00292E3B">
        <w:rPr>
          <w:rFonts w:cs="Times New Roman"/>
          <w:szCs w:val="24"/>
        </w:rPr>
        <w:t xml:space="preserve">t-drill associated with the TR, the magnitude of these GRF components </w:t>
      </w:r>
      <w:r w:rsidR="00C8691C">
        <w:rPr>
          <w:rFonts w:cs="Times New Roman"/>
          <w:szCs w:val="24"/>
        </w:rPr>
        <w:t>similar to those reported in previous empirical studies</w:t>
      </w:r>
      <w:r w:rsidR="00C8691C">
        <w:rPr>
          <w:rFonts w:cs="Times New Roman"/>
          <w:szCs w:val="24"/>
          <w:vertAlign w:val="superscript"/>
        </w:rPr>
        <w:t>14,26</w:t>
      </w:r>
      <w:r w:rsidR="00C8691C">
        <w:rPr>
          <w:rFonts w:cs="Times New Roman"/>
          <w:szCs w:val="24"/>
        </w:rPr>
        <w:t xml:space="preserve">, may be a contributing lower-limb MSK injury risk factor. Nevertheless, based on </w:t>
      </w:r>
      <w:r w:rsidR="00C24BDF">
        <w:rPr>
          <w:rFonts w:cs="Times New Roman"/>
          <w:szCs w:val="24"/>
        </w:rPr>
        <w:t>the present study’s</w:t>
      </w:r>
      <w:r w:rsidR="00C8691C">
        <w:rPr>
          <w:rFonts w:cs="Times New Roman"/>
          <w:szCs w:val="24"/>
        </w:rPr>
        <w:t xml:space="preserve"> results</w:t>
      </w:r>
      <w:r w:rsidR="00C24BDF">
        <w:rPr>
          <w:rFonts w:cs="Times New Roman"/>
          <w:szCs w:val="24"/>
        </w:rPr>
        <w:t xml:space="preserve">, it can be suggested that lower </w:t>
      </w:r>
      <w:r w:rsidR="00C8691C">
        <w:rPr>
          <w:rFonts w:cs="Times New Roman"/>
          <w:szCs w:val="24"/>
        </w:rPr>
        <w:t>levels of</w:t>
      </w:r>
      <w:r w:rsidR="00C24BDF">
        <w:rPr>
          <w:rFonts w:cs="Times New Roman"/>
          <w:szCs w:val="24"/>
        </w:rPr>
        <w:t xml:space="preserve"> MSK</w:t>
      </w:r>
      <w:r w:rsidR="00C8691C">
        <w:rPr>
          <w:rFonts w:cs="Times New Roman"/>
          <w:szCs w:val="24"/>
        </w:rPr>
        <w:t xml:space="preserve"> injury risk are associated with the </w:t>
      </w:r>
      <w:r w:rsidR="00C24BDF">
        <w:rPr>
          <w:rFonts w:cs="Times New Roman"/>
          <w:szCs w:val="24"/>
        </w:rPr>
        <w:t xml:space="preserve">shock absorbing capabilities of the </w:t>
      </w:r>
      <w:r w:rsidR="00C8691C">
        <w:rPr>
          <w:rFonts w:cs="Times New Roman"/>
          <w:szCs w:val="24"/>
        </w:rPr>
        <w:t xml:space="preserve">TR </w:t>
      </w:r>
      <w:r w:rsidR="00C24BDF">
        <w:rPr>
          <w:rFonts w:cs="Times New Roman"/>
          <w:szCs w:val="24"/>
        </w:rPr>
        <w:t>in comparison</w:t>
      </w:r>
      <w:r w:rsidR="00C8691C">
        <w:rPr>
          <w:rFonts w:cs="Times New Roman"/>
          <w:szCs w:val="24"/>
        </w:rPr>
        <w:t xml:space="preserve"> to the CB and AB.  </w:t>
      </w:r>
    </w:p>
    <w:p w14:paraId="147EBAFA" w14:textId="7F31A8EE" w:rsidR="00E41850" w:rsidRPr="00EB47F2" w:rsidRDefault="003F5F3B" w:rsidP="00E41850">
      <w:pPr>
        <w:spacing w:line="480" w:lineRule="auto"/>
        <w:jc w:val="both"/>
        <w:rPr>
          <w:rFonts w:cs="Times New Roman"/>
          <w:szCs w:val="24"/>
        </w:rPr>
      </w:pPr>
      <w:r w:rsidRPr="00EB47F2">
        <w:rPr>
          <w:rFonts w:cs="Times New Roman"/>
          <w:szCs w:val="24"/>
        </w:rPr>
        <w:lastRenderedPageBreak/>
        <w:t xml:space="preserve">The unique landing techniques of foot-drill combined with the lack of shock absorbing capabilities of standard issue footwear, namely the CB and AB, typically present high vertical RFD. </w:t>
      </w:r>
      <w:r w:rsidR="00E41850" w:rsidRPr="00EB47F2">
        <w:rPr>
          <w:rFonts w:cs="Times New Roman"/>
          <w:szCs w:val="24"/>
        </w:rPr>
        <w:t>The magnitude of peak vertical RFD of SaA, SaE, and Halt [</w:t>
      </w:r>
      <w:r w:rsidR="00BA4C84" w:rsidRPr="00EB47F2">
        <w:rPr>
          <w:rFonts w:cs="Times New Roman"/>
          <w:szCs w:val="24"/>
        </w:rPr>
        <w:t>r</w:t>
      </w:r>
      <w:r w:rsidR="00E41850" w:rsidRPr="00EB47F2">
        <w:rPr>
          <w:rFonts w:cs="Times New Roman"/>
          <w:szCs w:val="24"/>
        </w:rPr>
        <w:t xml:space="preserve">ange: 286.3 - 514BW/s] </w:t>
      </w:r>
      <w:r w:rsidR="00E41850" w:rsidRPr="006D2164">
        <w:rPr>
          <w:rFonts w:cs="Times New Roman"/>
          <w:szCs w:val="24"/>
        </w:rPr>
        <w:t>are considerably higher than those reported for countermovement jumps and box step offs</w:t>
      </w:r>
      <w:r w:rsidR="006D2164" w:rsidRPr="006D2164">
        <w:rPr>
          <w:rFonts w:cs="Times New Roman"/>
          <w:szCs w:val="24"/>
        </w:rPr>
        <w:t xml:space="preserve"> [mean range: 185.9 – 303.7BW/s]</w:t>
      </w:r>
      <w:r w:rsidR="00E41850" w:rsidRPr="006D2164">
        <w:rPr>
          <w:rFonts w:cs="Times New Roman"/>
          <w:szCs w:val="24"/>
          <w:vertAlign w:val="superscript"/>
        </w:rPr>
        <w:t>1</w:t>
      </w:r>
      <w:r w:rsidR="008B2096" w:rsidRPr="006D2164">
        <w:rPr>
          <w:rFonts w:cs="Times New Roman"/>
          <w:szCs w:val="24"/>
        </w:rPr>
        <w:t xml:space="preserve">, </w:t>
      </w:r>
      <w:r w:rsidR="00E41850" w:rsidRPr="006D2164">
        <w:rPr>
          <w:rFonts w:cs="Times New Roman"/>
          <w:szCs w:val="24"/>
        </w:rPr>
        <w:t>and moderately higher than those reported for 61cm drop landings</w:t>
      </w:r>
      <w:r w:rsidR="006D2164" w:rsidRPr="006D2164">
        <w:rPr>
          <w:rFonts w:cs="Times New Roman"/>
          <w:szCs w:val="24"/>
        </w:rPr>
        <w:t xml:space="preserve"> [472BW/s]</w:t>
      </w:r>
      <w:r w:rsidR="00E41850" w:rsidRPr="006D2164">
        <w:rPr>
          <w:rFonts w:cs="Times New Roman"/>
          <w:szCs w:val="24"/>
          <w:vertAlign w:val="superscript"/>
        </w:rPr>
        <w:t>2</w:t>
      </w:r>
      <w:r w:rsidR="00E41850" w:rsidRPr="006D2164">
        <w:rPr>
          <w:rFonts w:cs="Times New Roman"/>
          <w:szCs w:val="24"/>
        </w:rPr>
        <w:t>.</w:t>
      </w:r>
      <w:r w:rsidR="00E41850" w:rsidRPr="00EB47F2">
        <w:rPr>
          <w:rFonts w:cs="Times New Roman"/>
          <w:szCs w:val="24"/>
        </w:rPr>
        <w:t xml:space="preserve"> The large disparity in the magnitude of vertical RFD between foot-drill and other high impact activities is that individuals will attempt to actively mitigate the impact loading forces </w:t>
      </w:r>
      <w:r w:rsidR="008B2096" w:rsidRPr="00EB47F2">
        <w:rPr>
          <w:rFonts w:cs="Times New Roman"/>
          <w:szCs w:val="24"/>
        </w:rPr>
        <w:t>by increasing</w:t>
      </w:r>
      <w:r w:rsidR="00E41850" w:rsidRPr="00EB47F2">
        <w:rPr>
          <w:rFonts w:cs="Times New Roman"/>
          <w:szCs w:val="24"/>
        </w:rPr>
        <w:t xml:space="preserve"> the duration of loading via greater hip and knee flexion</w:t>
      </w:r>
      <w:r w:rsidR="00DA5BA3" w:rsidRPr="00EB47F2">
        <w:rPr>
          <w:rFonts w:cs="Times New Roman"/>
          <w:szCs w:val="24"/>
        </w:rPr>
        <w:t xml:space="preserve"> and ankle plantarflexion</w:t>
      </w:r>
      <w:r w:rsidR="00E41850" w:rsidRPr="00EB47F2">
        <w:rPr>
          <w:rFonts w:cs="Times New Roman"/>
          <w:szCs w:val="24"/>
        </w:rPr>
        <w:t xml:space="preserve">, whereas during foot-drill they will not, as recruits are instructed to land with </w:t>
      </w:r>
      <w:r w:rsidR="00DA5BA3" w:rsidRPr="00EB47F2">
        <w:rPr>
          <w:rFonts w:cs="Times New Roman"/>
          <w:szCs w:val="24"/>
        </w:rPr>
        <w:t xml:space="preserve">the heel in </w:t>
      </w:r>
      <w:r w:rsidR="00E41850" w:rsidRPr="00EB47F2">
        <w:rPr>
          <w:rFonts w:cs="Times New Roman"/>
          <w:szCs w:val="24"/>
        </w:rPr>
        <w:t>an extended-knee landing</w:t>
      </w:r>
      <w:r w:rsidR="00E41850" w:rsidRPr="00EB47F2">
        <w:rPr>
          <w:rFonts w:cs="Times New Roman"/>
          <w:szCs w:val="24"/>
          <w:vertAlign w:val="superscript"/>
        </w:rPr>
        <w:t>4</w:t>
      </w:r>
      <w:r w:rsidR="00E41850" w:rsidRPr="00EB47F2">
        <w:rPr>
          <w:rFonts w:cs="Times New Roman"/>
          <w:szCs w:val="24"/>
        </w:rPr>
        <w:t xml:space="preserve">. </w:t>
      </w:r>
      <w:r w:rsidRPr="00EB47F2">
        <w:rPr>
          <w:rFonts w:cs="Times New Roman"/>
          <w:szCs w:val="24"/>
        </w:rPr>
        <w:t>All biological MSK structures are viscoelastic in nature, whose material properties are rate dependent</w:t>
      </w:r>
      <w:r w:rsidR="006E5013" w:rsidRPr="00EB47F2">
        <w:rPr>
          <w:rFonts w:cs="Times New Roman"/>
          <w:szCs w:val="24"/>
          <w:vertAlign w:val="superscript"/>
        </w:rPr>
        <w:t>11</w:t>
      </w:r>
      <w:r w:rsidRPr="00EB47F2">
        <w:rPr>
          <w:rFonts w:cs="Times New Roman"/>
          <w:szCs w:val="24"/>
        </w:rPr>
        <w:t>. Therefore, when considering the relative safety of high impact loading activities, it is important to determine the vertical RFD as it is generally accepted that greater magnitudes of vertical RFD are</w:t>
      </w:r>
      <w:r w:rsidR="00911F00">
        <w:rPr>
          <w:rFonts w:cs="Times New Roman"/>
          <w:szCs w:val="24"/>
        </w:rPr>
        <w:t xml:space="preserve"> more associated with risk of injury</w:t>
      </w:r>
      <w:r w:rsidRPr="00EB47F2">
        <w:rPr>
          <w:rFonts w:cs="Times New Roman"/>
          <w:szCs w:val="24"/>
        </w:rPr>
        <w:t>; as MSK structures are generally stiffer under high velocity movements</w:t>
      </w:r>
      <w:r w:rsidR="006E5013" w:rsidRPr="00EB47F2">
        <w:rPr>
          <w:rFonts w:cs="Times New Roman"/>
          <w:szCs w:val="24"/>
          <w:vertAlign w:val="superscript"/>
        </w:rPr>
        <w:t>11</w:t>
      </w:r>
      <w:r w:rsidR="00E41850" w:rsidRPr="00EB47F2">
        <w:rPr>
          <w:rFonts w:cs="Times New Roman"/>
          <w:szCs w:val="24"/>
        </w:rPr>
        <w:t>. A</w:t>
      </w:r>
      <w:r w:rsidRPr="00EB47F2">
        <w:rPr>
          <w:rFonts w:cs="Times New Roman"/>
          <w:szCs w:val="24"/>
        </w:rPr>
        <w:t xml:space="preserve">lthough the experimental evidence to support these claims is scant, it is likely that the high </w:t>
      </w:r>
      <w:r w:rsidR="005029B1" w:rsidRPr="00EB47F2">
        <w:rPr>
          <w:rFonts w:cs="Times New Roman"/>
          <w:szCs w:val="24"/>
        </w:rPr>
        <w:t xml:space="preserve">mean </w:t>
      </w:r>
      <w:r w:rsidR="009B43D7" w:rsidRPr="00EB47F2">
        <w:rPr>
          <w:rFonts w:cs="Times New Roman"/>
          <w:szCs w:val="24"/>
        </w:rPr>
        <w:t>vertical RFD of foot-drill [</w:t>
      </w:r>
      <m:oMath>
        <m:acc>
          <m:accPr>
            <m:chr m:val="̅"/>
            <m:ctrlPr>
              <w:rPr>
                <w:rFonts w:ascii="Cambria Math" w:hAnsi="Cambria Math" w:cs="Times New Roman"/>
                <w:i/>
                <w:szCs w:val="24"/>
              </w:rPr>
            </m:ctrlPr>
          </m:accPr>
          <m:e>
            <m:r>
              <w:rPr>
                <w:rFonts w:ascii="Cambria Math" w:hAnsi="Cambria Math" w:cs="Times New Roman"/>
                <w:szCs w:val="24"/>
              </w:rPr>
              <m:t>x</m:t>
            </m:r>
          </m:e>
        </m:acc>
        <m:r>
          <w:rPr>
            <w:rFonts w:ascii="Cambria Math" w:hAnsi="Cambria Math" w:cs="Times New Roman"/>
            <w:szCs w:val="24"/>
          </w:rPr>
          <m:t xml:space="preserve"> </m:t>
        </m:r>
      </m:oMath>
      <w:r w:rsidR="009B43D7" w:rsidRPr="00EB47F2">
        <w:rPr>
          <w:rFonts w:cs="Times New Roman"/>
          <w:szCs w:val="24"/>
        </w:rPr>
        <w:t>r</w:t>
      </w:r>
      <w:r w:rsidRPr="00EB47F2">
        <w:rPr>
          <w:rFonts w:cs="Times New Roman"/>
          <w:szCs w:val="24"/>
        </w:rPr>
        <w:t>ange: 8.3 – 358BW/s] could place recruit</w:t>
      </w:r>
      <w:r w:rsidR="00BA4C84" w:rsidRPr="00EB47F2">
        <w:rPr>
          <w:rFonts w:cs="Times New Roman"/>
          <w:szCs w:val="24"/>
        </w:rPr>
        <w:t>s</w:t>
      </w:r>
      <w:r w:rsidRPr="00EB47F2">
        <w:rPr>
          <w:rFonts w:cs="Times New Roman"/>
          <w:szCs w:val="24"/>
        </w:rPr>
        <w:t xml:space="preserve"> at greater risk of lower-limb MSK overuse injury</w:t>
      </w:r>
      <w:r w:rsidR="00F23446" w:rsidRPr="00EB47F2">
        <w:rPr>
          <w:rFonts w:cs="Times New Roman"/>
          <w:szCs w:val="24"/>
          <w:vertAlign w:val="superscript"/>
        </w:rPr>
        <w:t>8</w:t>
      </w:r>
      <w:r w:rsidRPr="00EB47F2">
        <w:rPr>
          <w:rFonts w:cs="Times New Roman"/>
          <w:szCs w:val="24"/>
        </w:rPr>
        <w:t xml:space="preserve">.  </w:t>
      </w:r>
      <w:r w:rsidR="00E41850" w:rsidRPr="00EB47F2">
        <w:rPr>
          <w:rFonts w:cs="Times New Roman"/>
          <w:szCs w:val="24"/>
        </w:rPr>
        <w:t xml:space="preserve"> </w:t>
      </w:r>
    </w:p>
    <w:p w14:paraId="56905EE7" w14:textId="63C290DC" w:rsidR="0028513B" w:rsidRPr="00EB47F2" w:rsidRDefault="00F6381F" w:rsidP="00D05FF9">
      <w:pPr>
        <w:spacing w:line="480" w:lineRule="auto"/>
        <w:jc w:val="both"/>
        <w:rPr>
          <w:rFonts w:cs="Times New Roman"/>
          <w:szCs w:val="24"/>
        </w:rPr>
      </w:pPr>
      <w:r w:rsidRPr="00EB47F2">
        <w:rPr>
          <w:rFonts w:cs="Times New Roman"/>
          <w:szCs w:val="24"/>
        </w:rPr>
        <w:t>Results of the present study are similar to those reported previously</w:t>
      </w:r>
      <w:r w:rsidRPr="00EB47F2">
        <w:rPr>
          <w:rFonts w:cs="Times New Roman"/>
          <w:szCs w:val="24"/>
          <w:vertAlign w:val="superscript"/>
        </w:rPr>
        <w:t>4</w:t>
      </w:r>
      <w:r w:rsidR="00F23446" w:rsidRPr="00EB47F2">
        <w:rPr>
          <w:rFonts w:cs="Times New Roman"/>
          <w:szCs w:val="24"/>
          <w:vertAlign w:val="superscript"/>
        </w:rPr>
        <w:t>, 7</w:t>
      </w:r>
      <w:r w:rsidR="00276C0B" w:rsidRPr="00EB47F2">
        <w:rPr>
          <w:rFonts w:cs="Times New Roman"/>
          <w:szCs w:val="24"/>
          <w:vertAlign w:val="superscript"/>
        </w:rPr>
        <w:t>, 24</w:t>
      </w:r>
      <w:r w:rsidR="00720E5A" w:rsidRPr="00EB47F2">
        <w:rPr>
          <w:rFonts w:cs="Times New Roman"/>
          <w:szCs w:val="24"/>
        </w:rPr>
        <w:t xml:space="preserve"> demonstrating similarities in t</w:t>
      </w:r>
      <w:r w:rsidRPr="00EB47F2">
        <w:rPr>
          <w:rFonts w:cs="Times New Roman"/>
          <w:szCs w:val="24"/>
        </w:rPr>
        <w:t xml:space="preserve">he magnitudes of the impact loading forces of QM within trained and untrained </w:t>
      </w:r>
      <w:r w:rsidR="00BA4C84" w:rsidRPr="00EB47F2">
        <w:rPr>
          <w:rFonts w:cs="Times New Roman"/>
          <w:szCs w:val="24"/>
        </w:rPr>
        <w:t>men and women</w:t>
      </w:r>
      <w:r w:rsidRPr="00EB47F2">
        <w:rPr>
          <w:rFonts w:cs="Times New Roman"/>
          <w:szCs w:val="24"/>
        </w:rPr>
        <w:t xml:space="preserve">. </w:t>
      </w:r>
      <w:r w:rsidR="003F5F3B" w:rsidRPr="00EB47F2">
        <w:rPr>
          <w:rFonts w:cs="Times New Roman"/>
          <w:szCs w:val="24"/>
        </w:rPr>
        <w:t>The QM foot-drill, regardless of the type of footwear worn, exhibited significantly greater magnitudes of peak vGRF</w:t>
      </w:r>
      <w:r w:rsidR="00065B34" w:rsidRPr="00EB47F2">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x</m:t>
            </m:r>
          </m:e>
        </m:acc>
      </m:oMath>
      <w:r w:rsidRPr="00EB47F2">
        <w:rPr>
          <w:rFonts w:cstheme="minorHAnsi"/>
          <w:bCs/>
        </w:rPr>
        <w:t>∆: 18.4%]</w:t>
      </w:r>
      <w:r w:rsidR="003F5F3B" w:rsidRPr="00EB47F2">
        <w:rPr>
          <w:rFonts w:cs="Times New Roman"/>
          <w:szCs w:val="24"/>
        </w:rPr>
        <w:t>, peak vertical RFD</w:t>
      </w:r>
      <w:r w:rsidR="00065B34" w:rsidRPr="00EB47F2">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x</m:t>
            </m:r>
          </m:e>
        </m:acc>
      </m:oMath>
      <w:r w:rsidRPr="00EB47F2">
        <w:rPr>
          <w:rFonts w:cstheme="minorHAnsi"/>
          <w:bCs/>
        </w:rPr>
        <w:t>∆: 85.4%]</w:t>
      </w:r>
      <w:r w:rsidR="003F5F3B" w:rsidRPr="00EB47F2">
        <w:rPr>
          <w:rFonts w:cs="Times New Roman"/>
          <w:szCs w:val="24"/>
        </w:rPr>
        <w:t>, and shorter TTP</w:t>
      </w:r>
      <w:r w:rsidRPr="00EB47F2">
        <w:rPr>
          <w:rFonts w:cs="Times New Roman"/>
          <w:szCs w:val="24"/>
        </w:rPr>
        <w:t xml:space="preserve"> </w:t>
      </w:r>
      <w:r w:rsidR="00065B34" w:rsidRPr="00EB47F2">
        <w:rPr>
          <w:rFonts w:cs="Times New Roman"/>
          <w:szCs w:val="24"/>
        </w:rPr>
        <w:t>[</w:t>
      </w:r>
      <m:oMath>
        <m:acc>
          <m:accPr>
            <m:chr m:val="̅"/>
            <m:ctrlPr>
              <w:rPr>
                <w:rFonts w:ascii="Cambria Math" w:hAnsi="Cambria Math" w:cs="Times New Roman"/>
                <w:i/>
                <w:szCs w:val="24"/>
              </w:rPr>
            </m:ctrlPr>
          </m:accPr>
          <m:e>
            <m:r>
              <w:rPr>
                <w:rFonts w:ascii="Cambria Math" w:hAnsi="Cambria Math" w:cs="Times New Roman"/>
                <w:szCs w:val="24"/>
              </w:rPr>
              <m:t>x</m:t>
            </m:r>
          </m:e>
        </m:acc>
      </m:oMath>
      <w:r w:rsidRPr="00EB47F2">
        <w:rPr>
          <w:rFonts w:cstheme="minorHAnsi"/>
          <w:bCs/>
        </w:rPr>
        <w:t>∆:</w:t>
      </w:r>
      <w:r w:rsidR="00CD5A81" w:rsidRPr="00EB47F2">
        <w:rPr>
          <w:rFonts w:cstheme="minorHAnsi"/>
          <w:bCs/>
        </w:rPr>
        <w:t xml:space="preserve"> 80.7</w:t>
      </w:r>
      <w:r w:rsidRPr="00EB47F2">
        <w:rPr>
          <w:rFonts w:cstheme="minorHAnsi"/>
          <w:bCs/>
        </w:rPr>
        <w:t>%]</w:t>
      </w:r>
      <w:r w:rsidR="003F5F3B" w:rsidRPr="00EB47F2">
        <w:rPr>
          <w:rFonts w:cs="Times New Roman"/>
          <w:szCs w:val="24"/>
        </w:rPr>
        <w:t xml:space="preserve"> when compared </w:t>
      </w:r>
      <w:r w:rsidR="00BA4C84" w:rsidRPr="00EB47F2">
        <w:rPr>
          <w:rFonts w:cs="Times New Roman"/>
          <w:szCs w:val="24"/>
        </w:rPr>
        <w:t>to</w:t>
      </w:r>
      <w:r w:rsidR="003F5F3B" w:rsidRPr="00EB47F2">
        <w:rPr>
          <w:rFonts w:cs="Times New Roman"/>
          <w:szCs w:val="24"/>
        </w:rPr>
        <w:t xml:space="preserve"> walk.</w:t>
      </w:r>
      <w:r w:rsidR="00720E5A" w:rsidRPr="00EB47F2">
        <w:rPr>
          <w:rFonts w:cs="Times New Roman"/>
          <w:szCs w:val="24"/>
        </w:rPr>
        <w:t xml:space="preserve"> These significant differences observed between QM and walk may be associated with the greater mean speeds observed in QM [0.39m/s, </w:t>
      </w:r>
      <m:oMath>
        <m:acc>
          <m:accPr>
            <m:chr m:val="̅"/>
            <m:ctrlPr>
              <w:rPr>
                <w:rFonts w:ascii="Cambria Math" w:hAnsi="Cambria Math" w:cs="Times New Roman"/>
                <w:i/>
                <w:szCs w:val="24"/>
              </w:rPr>
            </m:ctrlPr>
          </m:accPr>
          <m:e>
            <m:r>
              <w:rPr>
                <w:rFonts w:ascii="Cambria Math" w:hAnsi="Cambria Math" w:cs="Times New Roman"/>
                <w:szCs w:val="24"/>
              </w:rPr>
              <m:t>x</m:t>
            </m:r>
          </m:e>
        </m:acc>
      </m:oMath>
      <w:r w:rsidR="00720E5A" w:rsidRPr="00EB47F2">
        <w:rPr>
          <w:rFonts w:cstheme="minorHAnsi"/>
          <w:bCs/>
        </w:rPr>
        <w:t>∆:19.2%] when compared to walk.</w:t>
      </w:r>
      <w:r w:rsidR="00720E5A" w:rsidRPr="00EB47F2">
        <w:rPr>
          <w:rFonts w:cs="Times New Roman"/>
          <w:szCs w:val="24"/>
        </w:rPr>
        <w:t xml:space="preserve"> </w:t>
      </w:r>
      <w:r w:rsidR="003F5F3B" w:rsidRPr="00EB47F2">
        <w:rPr>
          <w:rFonts w:cs="Times New Roman"/>
          <w:szCs w:val="24"/>
        </w:rPr>
        <w:t xml:space="preserve">Further observations indicated that QM demonstrated a distinct impact peak across all footwear types when compared </w:t>
      </w:r>
      <w:r w:rsidR="00BA4C84" w:rsidRPr="00EB47F2">
        <w:rPr>
          <w:rFonts w:cs="Times New Roman"/>
          <w:szCs w:val="24"/>
        </w:rPr>
        <w:t>to the</w:t>
      </w:r>
      <w:r w:rsidR="003F5F3B" w:rsidRPr="00EB47F2">
        <w:rPr>
          <w:rFonts w:cs="Times New Roman"/>
          <w:szCs w:val="24"/>
        </w:rPr>
        <w:t xml:space="preserve"> walk, with a steeper initial slope from initial contact to peak vGRF [figure 2</w:t>
      </w:r>
      <w:r w:rsidR="00C16E9F" w:rsidRPr="00EB47F2">
        <w:rPr>
          <w:rFonts w:cs="Times New Roman"/>
          <w:szCs w:val="24"/>
        </w:rPr>
        <w:t xml:space="preserve">]. </w:t>
      </w:r>
    </w:p>
    <w:p w14:paraId="268AFDF8" w14:textId="46F9B4A7" w:rsidR="00AC1604" w:rsidRPr="00EB47F2" w:rsidRDefault="00720E5A" w:rsidP="00D05FF9">
      <w:pPr>
        <w:spacing w:line="480" w:lineRule="auto"/>
        <w:jc w:val="both"/>
        <w:rPr>
          <w:rFonts w:cs="Times New Roman"/>
          <w:szCs w:val="24"/>
        </w:rPr>
      </w:pPr>
      <w:r w:rsidRPr="00EB47F2">
        <w:rPr>
          <w:rFonts w:cs="Times New Roman"/>
          <w:szCs w:val="24"/>
        </w:rPr>
        <w:t>T</w:t>
      </w:r>
      <w:r w:rsidR="00BA4C84" w:rsidRPr="00EB47F2">
        <w:rPr>
          <w:rFonts w:cs="Times New Roman"/>
          <w:szCs w:val="24"/>
        </w:rPr>
        <w:t>he</w:t>
      </w:r>
      <w:r w:rsidR="003F5F3B" w:rsidRPr="00EB47F2">
        <w:rPr>
          <w:rFonts w:cs="Times New Roman"/>
          <w:szCs w:val="24"/>
        </w:rPr>
        <w:t xml:space="preserve"> greater forces and shorter TTP of QM have been linked to the effective mass of the stamping [active] limb travelling at a higher velocity prior to ground contact</w:t>
      </w:r>
      <w:r w:rsidR="003F5F3B" w:rsidRPr="00EB47F2">
        <w:rPr>
          <w:rFonts w:cs="Times New Roman"/>
          <w:szCs w:val="24"/>
          <w:vertAlign w:val="superscript"/>
        </w:rPr>
        <w:t>4</w:t>
      </w:r>
      <w:r w:rsidR="003F5F3B" w:rsidRPr="00EB47F2">
        <w:rPr>
          <w:rFonts w:cs="Times New Roman"/>
          <w:szCs w:val="24"/>
        </w:rPr>
        <w:t xml:space="preserve">. It was reported that untrained </w:t>
      </w:r>
      <w:r w:rsidR="003F5F3B" w:rsidRPr="00EB47F2">
        <w:rPr>
          <w:rFonts w:cs="Times New Roman"/>
          <w:szCs w:val="24"/>
        </w:rPr>
        <w:lastRenderedPageBreak/>
        <w:t>[recruits] men produced mean peak ti</w:t>
      </w:r>
      <w:r w:rsidR="00BA4C84" w:rsidRPr="00EB47F2">
        <w:rPr>
          <w:rFonts w:cs="Times New Roman"/>
          <w:szCs w:val="24"/>
        </w:rPr>
        <w:t xml:space="preserve">bial impact accelerations of 38 ± </w:t>
      </w:r>
      <w:r w:rsidR="003F5F3B" w:rsidRPr="00EB47F2">
        <w:rPr>
          <w:rFonts w:cs="Times New Roman"/>
          <w:szCs w:val="24"/>
        </w:rPr>
        <w:t>16m/s</w:t>
      </w:r>
      <w:r w:rsidR="003F5F3B" w:rsidRPr="00EB47F2">
        <w:rPr>
          <w:rFonts w:cs="Times New Roman"/>
          <w:szCs w:val="24"/>
          <w:vertAlign w:val="superscript"/>
        </w:rPr>
        <w:t>-2</w:t>
      </w:r>
      <w:r w:rsidR="003F5F3B" w:rsidRPr="00EB47F2">
        <w:rPr>
          <w:rFonts w:cs="Times New Roman"/>
          <w:szCs w:val="24"/>
        </w:rPr>
        <w:t xml:space="preserve"> when marching</w:t>
      </w:r>
      <w:r w:rsidR="003F5F3B" w:rsidRPr="00EB47F2">
        <w:rPr>
          <w:rFonts w:cs="Times New Roman"/>
          <w:szCs w:val="24"/>
          <w:vertAlign w:val="superscript"/>
        </w:rPr>
        <w:t>4</w:t>
      </w:r>
      <w:r w:rsidRPr="00EB47F2">
        <w:rPr>
          <w:rFonts w:cs="Times New Roman"/>
          <w:szCs w:val="24"/>
        </w:rPr>
        <w:t>.</w:t>
      </w:r>
      <w:r w:rsidR="0059485D" w:rsidRPr="00EB47F2">
        <w:rPr>
          <w:rFonts w:cs="Times New Roman"/>
          <w:szCs w:val="24"/>
        </w:rPr>
        <w:t xml:space="preserve"> suggesting that</w:t>
      </w:r>
      <w:r w:rsidR="003F5F3B" w:rsidRPr="00EB47F2">
        <w:rPr>
          <w:rFonts w:cs="Times New Roman"/>
          <w:szCs w:val="24"/>
        </w:rPr>
        <w:t xml:space="preserve"> </w:t>
      </w:r>
      <w:r w:rsidR="0059485D" w:rsidRPr="00EB47F2">
        <w:rPr>
          <w:rFonts w:cs="Times New Roman"/>
          <w:szCs w:val="24"/>
        </w:rPr>
        <w:t>t</w:t>
      </w:r>
      <w:r w:rsidR="00D65B4A" w:rsidRPr="00EB47F2">
        <w:rPr>
          <w:rFonts w:cs="Times New Roman"/>
          <w:szCs w:val="24"/>
        </w:rPr>
        <w:t xml:space="preserve">he exaggerated heel strike of QM is likely </w:t>
      </w:r>
      <w:r w:rsidR="00BA4C84" w:rsidRPr="00EB47F2">
        <w:rPr>
          <w:rFonts w:cs="Times New Roman"/>
          <w:szCs w:val="24"/>
        </w:rPr>
        <w:t>a factor associated with an</w:t>
      </w:r>
      <w:r w:rsidR="00D65B4A" w:rsidRPr="00EB47F2">
        <w:rPr>
          <w:rFonts w:cs="Times New Roman"/>
          <w:szCs w:val="24"/>
        </w:rPr>
        <w:t xml:space="preserve"> </w:t>
      </w:r>
      <w:r w:rsidR="0059485D" w:rsidRPr="00EB47F2">
        <w:rPr>
          <w:rFonts w:cs="Times New Roman"/>
          <w:szCs w:val="24"/>
        </w:rPr>
        <w:t>increase</w:t>
      </w:r>
      <w:r w:rsidR="00BA4C84" w:rsidRPr="00EB47F2">
        <w:rPr>
          <w:rFonts w:cs="Times New Roman"/>
          <w:szCs w:val="24"/>
        </w:rPr>
        <w:t>d</w:t>
      </w:r>
      <w:r w:rsidR="00D65B4A" w:rsidRPr="00EB47F2">
        <w:rPr>
          <w:rFonts w:cs="Times New Roman"/>
          <w:szCs w:val="24"/>
        </w:rPr>
        <w:t xml:space="preserve"> risk of calcaneus stress fractures, plantar fasciitis, Achilles tendinopathy, and muscle strains of the soleus and gastrocnemius. </w:t>
      </w:r>
      <w:r w:rsidR="0028513B" w:rsidRPr="00EB47F2">
        <w:rPr>
          <w:rFonts w:cs="Times New Roman"/>
          <w:szCs w:val="24"/>
        </w:rPr>
        <w:t>Despite</w:t>
      </w:r>
      <w:r w:rsidR="003F5F3B" w:rsidRPr="00EB47F2">
        <w:rPr>
          <w:rFonts w:cs="Times New Roman"/>
          <w:szCs w:val="24"/>
        </w:rPr>
        <w:t xml:space="preserve"> these data </w:t>
      </w:r>
      <w:r w:rsidR="0028513B" w:rsidRPr="00EB47F2">
        <w:rPr>
          <w:rFonts w:cs="Times New Roman"/>
          <w:szCs w:val="24"/>
        </w:rPr>
        <w:t>being</w:t>
      </w:r>
      <w:r w:rsidR="003F5F3B" w:rsidRPr="00EB47F2">
        <w:rPr>
          <w:rFonts w:cs="Times New Roman"/>
          <w:szCs w:val="24"/>
        </w:rPr>
        <w:t xml:space="preserve"> extracted during the impact phase, whereby footwear and specific neuromuscular mechanisms are likely to have influenced the magnitude </w:t>
      </w:r>
      <w:r w:rsidR="00BA4C84" w:rsidRPr="00EB47F2">
        <w:rPr>
          <w:rFonts w:cs="Times New Roman"/>
          <w:szCs w:val="24"/>
        </w:rPr>
        <w:t xml:space="preserve">of </w:t>
      </w:r>
      <w:r w:rsidR="003F5F3B" w:rsidRPr="00EB47F2">
        <w:rPr>
          <w:rFonts w:cs="Times New Roman"/>
          <w:szCs w:val="24"/>
        </w:rPr>
        <w:t>acceleration</w:t>
      </w:r>
      <w:r w:rsidR="00F948DC" w:rsidRPr="00EB47F2">
        <w:rPr>
          <w:rFonts w:cs="Times New Roman"/>
          <w:szCs w:val="24"/>
        </w:rPr>
        <w:t>s</w:t>
      </w:r>
      <w:r w:rsidR="003F5F3B" w:rsidRPr="00EB47F2">
        <w:rPr>
          <w:rFonts w:cs="Times New Roman"/>
          <w:szCs w:val="24"/>
        </w:rPr>
        <w:t xml:space="preserve">, these data provide an indirect approximation of the peak tibial impact accelerations of British Army foot-drill in an untrained military sample. </w:t>
      </w:r>
      <w:r w:rsidR="00D65B4A" w:rsidRPr="00EB47F2">
        <w:rPr>
          <w:rFonts w:cs="Times New Roman"/>
          <w:szCs w:val="24"/>
        </w:rPr>
        <w:t xml:space="preserve"> </w:t>
      </w:r>
    </w:p>
    <w:p w14:paraId="49E63C35" w14:textId="579956BD" w:rsidR="008540E9" w:rsidRPr="00EB47F2" w:rsidRDefault="008370E3" w:rsidP="00D05FF9">
      <w:pPr>
        <w:spacing w:line="480" w:lineRule="auto"/>
        <w:jc w:val="both"/>
        <w:rPr>
          <w:rFonts w:cstheme="minorHAnsi"/>
        </w:rPr>
      </w:pPr>
      <w:r w:rsidRPr="00EB47F2">
        <w:rPr>
          <w:rFonts w:cs="Times New Roman"/>
          <w:szCs w:val="24"/>
        </w:rPr>
        <w:t>In accordance with previous research</w:t>
      </w:r>
      <w:r w:rsidR="00276C0B" w:rsidRPr="00EB47F2">
        <w:rPr>
          <w:rFonts w:cs="Times New Roman"/>
          <w:szCs w:val="24"/>
          <w:vertAlign w:val="superscript"/>
        </w:rPr>
        <w:t>26</w:t>
      </w:r>
      <w:r w:rsidRPr="00EB47F2">
        <w:rPr>
          <w:rFonts w:cs="Times New Roman"/>
          <w:szCs w:val="24"/>
        </w:rPr>
        <w:t xml:space="preserve">, an inverse relationship generally exists between the magnitude of peak vGRF and TTP. </w:t>
      </w:r>
      <w:r w:rsidR="002434FA" w:rsidRPr="00EB47F2">
        <w:rPr>
          <w:rFonts w:cs="Times New Roman"/>
          <w:szCs w:val="24"/>
        </w:rPr>
        <w:t>During cyclic high impact loading activit</w:t>
      </w:r>
      <w:r w:rsidR="000C7F33" w:rsidRPr="00EB47F2">
        <w:rPr>
          <w:rFonts w:cs="Times New Roman"/>
          <w:szCs w:val="24"/>
        </w:rPr>
        <w:t xml:space="preserve">ies, the MSK system is </w:t>
      </w:r>
      <w:r w:rsidR="00B472FE" w:rsidRPr="00EB47F2">
        <w:rPr>
          <w:rFonts w:cs="Times New Roman"/>
          <w:szCs w:val="24"/>
        </w:rPr>
        <w:t>exposed</w:t>
      </w:r>
      <w:r w:rsidR="009D72D7" w:rsidRPr="00EB47F2">
        <w:rPr>
          <w:rFonts w:cs="Times New Roman"/>
          <w:szCs w:val="24"/>
        </w:rPr>
        <w:t xml:space="preserve"> to forces that contain passive components; forces that </w:t>
      </w:r>
      <w:r w:rsidR="008540E9" w:rsidRPr="00EB47F2">
        <w:rPr>
          <w:rFonts w:cs="Times New Roman"/>
          <w:szCs w:val="24"/>
        </w:rPr>
        <w:t xml:space="preserve">peak </w:t>
      </w:r>
      <w:r w:rsidR="009D72D7" w:rsidRPr="00EB47F2">
        <w:rPr>
          <w:rFonts w:cs="Times New Roman"/>
          <w:szCs w:val="24"/>
        </w:rPr>
        <w:t xml:space="preserve">within the initial 10ms, and active components; forces that </w:t>
      </w:r>
      <w:r w:rsidR="008540E9" w:rsidRPr="00EB47F2">
        <w:rPr>
          <w:rFonts w:cs="Times New Roman"/>
          <w:szCs w:val="24"/>
        </w:rPr>
        <w:t>peak</w:t>
      </w:r>
      <w:r w:rsidR="009D72D7" w:rsidRPr="00EB47F2">
        <w:rPr>
          <w:rFonts w:cs="Times New Roman"/>
          <w:szCs w:val="24"/>
        </w:rPr>
        <w:t xml:space="preserve"> over a longer </w:t>
      </w:r>
      <w:r w:rsidR="00765F1D" w:rsidRPr="00EB47F2">
        <w:rPr>
          <w:rFonts w:cs="Times New Roman"/>
          <w:szCs w:val="24"/>
        </w:rPr>
        <w:t>period</w:t>
      </w:r>
      <w:r w:rsidR="009D72D7" w:rsidRPr="00EB47F2">
        <w:rPr>
          <w:rFonts w:cs="Times New Roman"/>
          <w:szCs w:val="24"/>
        </w:rPr>
        <w:t xml:space="preserve"> and represent the role of the muscles in force attentuation</w:t>
      </w:r>
      <w:r w:rsidR="009D72D7" w:rsidRPr="00EB47F2">
        <w:rPr>
          <w:rFonts w:cs="Times New Roman"/>
          <w:szCs w:val="24"/>
          <w:vertAlign w:val="superscript"/>
        </w:rPr>
        <w:t>15</w:t>
      </w:r>
      <w:r w:rsidR="009D72D7" w:rsidRPr="00EB47F2">
        <w:rPr>
          <w:rFonts w:cs="Times New Roman"/>
          <w:szCs w:val="24"/>
        </w:rPr>
        <w:t>.</w:t>
      </w:r>
      <w:r w:rsidR="000C7F33" w:rsidRPr="00EB47F2">
        <w:rPr>
          <w:rFonts w:cs="Times New Roman"/>
          <w:szCs w:val="24"/>
        </w:rPr>
        <w:t xml:space="preserve"> </w:t>
      </w:r>
      <w:r w:rsidR="00343310" w:rsidRPr="00EB47F2">
        <w:rPr>
          <w:rFonts w:cstheme="minorHAnsi"/>
        </w:rPr>
        <w:t>The mean TTP relative to Halt, SaA, and SaE ranged between 18–14ms, which is considerably lower than the</w:t>
      </w:r>
      <w:r w:rsidR="00E4017C" w:rsidRPr="00EB47F2">
        <w:rPr>
          <w:rFonts w:cstheme="minorHAnsi"/>
        </w:rPr>
        <w:t xml:space="preserve"> threshold range [50-70ms]</w:t>
      </w:r>
      <w:r w:rsidR="00343310" w:rsidRPr="00EB47F2">
        <w:rPr>
          <w:rFonts w:cstheme="minorHAnsi"/>
        </w:rPr>
        <w:t xml:space="preserve"> for muscle to actively respond to the landing/contact stimulus</w:t>
      </w:r>
      <w:r w:rsidR="00BD2DB3" w:rsidRPr="00EB47F2">
        <w:rPr>
          <w:rFonts w:cstheme="minorHAnsi"/>
          <w:vertAlign w:val="superscript"/>
        </w:rPr>
        <w:t>8</w:t>
      </w:r>
      <w:r w:rsidR="009D72D7" w:rsidRPr="00EB47F2">
        <w:rPr>
          <w:rFonts w:cstheme="minorHAnsi"/>
        </w:rPr>
        <w:t>.</w:t>
      </w:r>
      <w:r w:rsidR="008540E9" w:rsidRPr="00EB47F2">
        <w:rPr>
          <w:rFonts w:cstheme="minorHAnsi"/>
        </w:rPr>
        <w:t xml:space="preserve"> In accordance with previous research</w:t>
      </w:r>
      <w:r w:rsidR="008540E9" w:rsidRPr="00EB47F2">
        <w:rPr>
          <w:rFonts w:cstheme="minorHAnsi"/>
          <w:vertAlign w:val="superscript"/>
        </w:rPr>
        <w:t>8</w:t>
      </w:r>
      <w:r w:rsidR="008540E9" w:rsidRPr="00EB47F2">
        <w:rPr>
          <w:rFonts w:cstheme="minorHAnsi"/>
        </w:rPr>
        <w:t>, i</w:t>
      </w:r>
      <w:r w:rsidR="009D72D7" w:rsidRPr="00EB47F2">
        <w:rPr>
          <w:rFonts w:cstheme="minorHAnsi"/>
        </w:rPr>
        <w:t>t is reasonable to</w:t>
      </w:r>
      <w:r w:rsidR="00343798" w:rsidRPr="00EB47F2">
        <w:rPr>
          <w:rFonts w:cstheme="minorHAnsi"/>
        </w:rPr>
        <w:t xml:space="preserve"> </w:t>
      </w:r>
      <w:r w:rsidR="008540E9" w:rsidRPr="00EB47F2">
        <w:rPr>
          <w:rFonts w:cstheme="minorHAnsi"/>
        </w:rPr>
        <w:t xml:space="preserve">suggest that the peak vGRF of SaA, SaE and Halt are passive forces, and when achieved, </w:t>
      </w:r>
      <w:r w:rsidR="009D72D7" w:rsidRPr="00EB47F2">
        <w:rPr>
          <w:rFonts w:cstheme="minorHAnsi"/>
        </w:rPr>
        <w:t>may not</w:t>
      </w:r>
      <w:r w:rsidR="00343310" w:rsidRPr="00EB47F2">
        <w:rPr>
          <w:rFonts w:cstheme="minorHAnsi"/>
        </w:rPr>
        <w:t xml:space="preserve"> be under neuromuscular control, potentially causing the corresponding high deflection in the vertical direction to exceed the threshold stress (maximum tolerable stress)</w:t>
      </w:r>
      <w:r w:rsidR="00BA4C84" w:rsidRPr="00EB47F2">
        <w:rPr>
          <w:rFonts w:cstheme="minorHAnsi"/>
          <w:vertAlign w:val="superscript"/>
        </w:rPr>
        <w:t>15</w:t>
      </w:r>
      <w:r w:rsidR="00BA4C84" w:rsidRPr="00EB47F2">
        <w:rPr>
          <w:rFonts w:cstheme="minorHAnsi"/>
        </w:rPr>
        <w:t>, potentially increasing</w:t>
      </w:r>
      <w:r w:rsidR="008540E9" w:rsidRPr="00EB47F2">
        <w:rPr>
          <w:rFonts w:cstheme="minorHAnsi"/>
        </w:rPr>
        <w:t xml:space="preserve"> the risk of bone-on-bone contact and subsequent depression of the tibial and femoral cartilage and meniscus</w:t>
      </w:r>
      <w:r w:rsidR="008540E9" w:rsidRPr="00EB47F2">
        <w:rPr>
          <w:rFonts w:cstheme="minorHAnsi"/>
          <w:vertAlign w:val="superscript"/>
        </w:rPr>
        <w:t>15</w:t>
      </w:r>
      <w:r w:rsidR="008540E9" w:rsidRPr="00EB47F2">
        <w:rPr>
          <w:rFonts w:cstheme="minorHAnsi"/>
        </w:rPr>
        <w:t xml:space="preserve">. </w:t>
      </w:r>
    </w:p>
    <w:p w14:paraId="6FB25D95" w14:textId="4F43752A" w:rsidR="00B472FE" w:rsidRPr="00EB47F2" w:rsidRDefault="00CD5A81" w:rsidP="00D05FF9">
      <w:pPr>
        <w:spacing w:line="480" w:lineRule="auto"/>
        <w:jc w:val="both"/>
        <w:rPr>
          <w:rFonts w:cs="Times New Roman"/>
          <w:szCs w:val="24"/>
        </w:rPr>
      </w:pPr>
      <w:r w:rsidRPr="00EB47F2">
        <w:rPr>
          <w:rFonts w:cs="Times New Roman"/>
          <w:szCs w:val="24"/>
        </w:rPr>
        <w:t xml:space="preserve">Unlike traditional athletic landing techniques, whereby athletes are encouraged to land with greater degrees of knee and ankle flexion as a means of attenuating and dispersing the impact loading forces at ground contact, foot-drill necessitates an extended-knee landing, whereby </w:t>
      </w:r>
      <w:r w:rsidR="008370E3" w:rsidRPr="00EB47F2">
        <w:rPr>
          <w:rFonts w:cs="Times New Roman"/>
          <w:szCs w:val="24"/>
        </w:rPr>
        <w:t xml:space="preserve">both male and female </w:t>
      </w:r>
      <w:r w:rsidRPr="00EB47F2">
        <w:rPr>
          <w:rFonts w:cs="Times New Roman"/>
          <w:szCs w:val="24"/>
        </w:rPr>
        <w:t xml:space="preserve">recruits are taught to forcefully impact the ground with minimal to no hip, knee and/or ankle joint flexion [figure 2]. The </w:t>
      </w:r>
      <w:r w:rsidR="00B94286" w:rsidRPr="00EB47F2">
        <w:rPr>
          <w:rFonts w:cs="Times New Roman"/>
          <w:szCs w:val="24"/>
        </w:rPr>
        <w:t>stiffer</w:t>
      </w:r>
      <w:r w:rsidRPr="00EB47F2">
        <w:rPr>
          <w:rFonts w:cs="Times New Roman"/>
          <w:szCs w:val="24"/>
        </w:rPr>
        <w:t xml:space="preserve"> landing pat</w:t>
      </w:r>
      <w:r w:rsidR="00B94286" w:rsidRPr="00EB47F2">
        <w:rPr>
          <w:rFonts w:cs="Times New Roman"/>
          <w:szCs w:val="24"/>
        </w:rPr>
        <w:t xml:space="preserve">terns/strategies of foot-drill </w:t>
      </w:r>
      <w:r w:rsidRPr="00EB47F2">
        <w:rPr>
          <w:rFonts w:cs="Times New Roman"/>
          <w:szCs w:val="24"/>
        </w:rPr>
        <w:t>may predispose recruits to bone strains within [400-1500</w:t>
      </w:r>
      <w:r w:rsidRPr="00EB47F2">
        <w:rPr>
          <w:rStyle w:val="st1"/>
          <w:rFonts w:cs="Times New Roman"/>
          <w:szCs w:val="24"/>
        </w:rPr>
        <w:t>µε</w:t>
      </w:r>
      <w:r w:rsidRPr="00EB47F2">
        <w:rPr>
          <w:rFonts w:cs="Times New Roman"/>
          <w:szCs w:val="24"/>
        </w:rPr>
        <w:t>] and above [10,000</w:t>
      </w:r>
      <w:r w:rsidRPr="00EB47F2">
        <w:rPr>
          <w:rStyle w:val="st1"/>
          <w:rFonts w:cs="Times New Roman"/>
          <w:szCs w:val="24"/>
        </w:rPr>
        <w:t>µε</w:t>
      </w:r>
      <w:r w:rsidRPr="00EB47F2">
        <w:rPr>
          <w:rFonts w:cs="Times New Roman"/>
          <w:szCs w:val="24"/>
        </w:rPr>
        <w:t>] the single-load failure threshold, typically resulting in bone micro-damage and subsequent stress fracture</w:t>
      </w:r>
      <w:r w:rsidR="00276C0B" w:rsidRPr="00EB47F2">
        <w:rPr>
          <w:rFonts w:cs="Times New Roman"/>
          <w:szCs w:val="24"/>
          <w:vertAlign w:val="superscript"/>
        </w:rPr>
        <w:t>30</w:t>
      </w:r>
      <w:r w:rsidRPr="00EB47F2">
        <w:rPr>
          <w:rFonts w:cs="Times New Roman"/>
          <w:szCs w:val="24"/>
        </w:rPr>
        <w:t xml:space="preserve">. </w:t>
      </w:r>
    </w:p>
    <w:p w14:paraId="3C54389A" w14:textId="7D5630F7" w:rsidR="00343798" w:rsidRDefault="00B94286" w:rsidP="008711AE">
      <w:pPr>
        <w:spacing w:line="480" w:lineRule="auto"/>
        <w:jc w:val="both"/>
        <w:rPr>
          <w:rFonts w:cs="Times New Roman"/>
          <w:szCs w:val="24"/>
        </w:rPr>
      </w:pPr>
      <w:r w:rsidRPr="00EB47F2">
        <w:rPr>
          <w:rFonts w:cs="Times New Roman"/>
          <w:szCs w:val="24"/>
        </w:rPr>
        <w:lastRenderedPageBreak/>
        <w:t>A strategically more robust shock absorbing outsole design worn during foot-d</w:t>
      </w:r>
      <w:r w:rsidR="00D54143" w:rsidRPr="00EB47F2">
        <w:rPr>
          <w:rFonts w:cs="Times New Roman"/>
          <w:szCs w:val="24"/>
        </w:rPr>
        <w:t xml:space="preserve">rill training could potentially contribute to a marginal reduction in the relative magnitude and accumulative impact loading forces of foot-drill, subsequently contributing to a potential reduction in the high incidence rates of lower-limb MSK overuse injuries and medical discharges of British Army recruit populations. </w:t>
      </w:r>
      <w:r w:rsidR="00EA6C7F" w:rsidRPr="00EB47F2">
        <w:rPr>
          <w:rFonts w:cs="Times New Roman"/>
        </w:rPr>
        <w:t xml:space="preserve">Understanding the functionality and utility of different military footwear and their implications with respect to injury potential [and its mitigation] in recruits during BMT, is essential for maintaining effective operational and tactical performance, and could provide important information regarding injury prevention and performance optimisation strategies for commanders.  </w:t>
      </w:r>
      <w:r w:rsidR="00EA6C7F">
        <w:rPr>
          <w:rFonts w:cs="Times New Roman"/>
          <w:szCs w:val="24"/>
        </w:rPr>
        <w:t>Furthermore,</w:t>
      </w:r>
      <w:r w:rsidR="00BA5584" w:rsidRPr="00EB47F2">
        <w:rPr>
          <w:rFonts w:cs="Times New Roman"/>
          <w:szCs w:val="24"/>
        </w:rPr>
        <w:t xml:space="preserve"> </w:t>
      </w:r>
      <w:r w:rsidR="00CE324F" w:rsidRPr="00EB47F2">
        <w:rPr>
          <w:rFonts w:cs="Times New Roman"/>
          <w:szCs w:val="24"/>
        </w:rPr>
        <w:t>reducing the critical stress distributions and potential bone-on-bone contact of the knee and ankle joint during the exaggerated heel strike of QM</w:t>
      </w:r>
      <w:r w:rsidR="003D68C0" w:rsidRPr="00EB47F2">
        <w:rPr>
          <w:rFonts w:cs="Times New Roman"/>
          <w:szCs w:val="24"/>
        </w:rPr>
        <w:t>,</w:t>
      </w:r>
      <w:r w:rsidR="00CE324F" w:rsidRPr="00EB47F2">
        <w:rPr>
          <w:rFonts w:cs="Times New Roman"/>
          <w:szCs w:val="24"/>
        </w:rPr>
        <w:t xml:space="preserve"> and the extended-knee landing </w:t>
      </w:r>
      <w:r w:rsidR="00957286" w:rsidRPr="00EB47F2">
        <w:rPr>
          <w:rFonts w:cs="Times New Roman"/>
          <w:szCs w:val="24"/>
        </w:rPr>
        <w:t>of SaA, SaE, and Halt</w:t>
      </w:r>
      <w:r w:rsidR="00CE324F" w:rsidRPr="00EB47F2">
        <w:rPr>
          <w:rFonts w:cs="Times New Roman"/>
          <w:szCs w:val="24"/>
        </w:rPr>
        <w:t xml:space="preserve">, </w:t>
      </w:r>
      <w:r w:rsidR="003D68C0" w:rsidRPr="00EB47F2">
        <w:rPr>
          <w:rFonts w:cs="Times New Roman"/>
          <w:szCs w:val="24"/>
        </w:rPr>
        <w:t>we recommend</w:t>
      </w:r>
      <w:r w:rsidR="00CE324F" w:rsidRPr="00EB47F2">
        <w:rPr>
          <w:rFonts w:cs="Times New Roman"/>
          <w:szCs w:val="24"/>
        </w:rPr>
        <w:t xml:space="preserve"> </w:t>
      </w:r>
      <w:r w:rsidR="00E61DCF" w:rsidRPr="00EB47F2">
        <w:rPr>
          <w:rFonts w:cs="Times New Roman"/>
          <w:szCs w:val="24"/>
        </w:rPr>
        <w:t xml:space="preserve">that the movement/landing patterns of </w:t>
      </w:r>
      <w:r w:rsidR="00CE324F" w:rsidRPr="00EB47F2">
        <w:rPr>
          <w:rFonts w:cs="Times New Roman"/>
          <w:szCs w:val="24"/>
        </w:rPr>
        <w:t xml:space="preserve">these regimented manoeuvres be </w:t>
      </w:r>
      <w:r w:rsidR="00E61DCF" w:rsidRPr="00EB47F2">
        <w:rPr>
          <w:rFonts w:cs="Times New Roman"/>
          <w:szCs w:val="24"/>
        </w:rPr>
        <w:t xml:space="preserve">modified and/or </w:t>
      </w:r>
      <w:r w:rsidR="00CE324F" w:rsidRPr="00EB47F2">
        <w:rPr>
          <w:rFonts w:cs="Times New Roman"/>
          <w:szCs w:val="24"/>
        </w:rPr>
        <w:t xml:space="preserve">strategically managed </w:t>
      </w:r>
      <w:r w:rsidR="00CD6800" w:rsidRPr="00EB47F2">
        <w:rPr>
          <w:rFonts w:cs="Times New Roman"/>
          <w:szCs w:val="24"/>
        </w:rPr>
        <w:t xml:space="preserve">by commanders and physical training instructors [PTIs] </w:t>
      </w:r>
      <w:r w:rsidR="00CE324F" w:rsidRPr="00EB47F2">
        <w:rPr>
          <w:rFonts w:cs="Times New Roman"/>
          <w:szCs w:val="24"/>
        </w:rPr>
        <w:t>in accordance with other maximal and submaximal loading activities</w:t>
      </w:r>
      <w:r w:rsidR="00911F00">
        <w:rPr>
          <w:rFonts w:cs="Times New Roman"/>
          <w:szCs w:val="24"/>
        </w:rPr>
        <w:t xml:space="preserve">. </w:t>
      </w:r>
    </w:p>
    <w:p w14:paraId="0B5460ED" w14:textId="77777777" w:rsidR="00396F24" w:rsidRDefault="00396F24" w:rsidP="008711AE">
      <w:pPr>
        <w:spacing w:line="480" w:lineRule="auto"/>
        <w:jc w:val="both"/>
        <w:rPr>
          <w:rFonts w:cs="Times New Roman"/>
          <w:szCs w:val="24"/>
        </w:rPr>
      </w:pPr>
    </w:p>
    <w:p w14:paraId="6AEDB975" w14:textId="060C4749" w:rsidR="007D2138" w:rsidRPr="00EB47F2" w:rsidRDefault="007D2138" w:rsidP="008711AE">
      <w:pPr>
        <w:spacing w:line="480" w:lineRule="auto"/>
        <w:jc w:val="both"/>
        <w:rPr>
          <w:rFonts w:cs="Times New Roman"/>
          <w:szCs w:val="24"/>
        </w:rPr>
      </w:pPr>
      <w:r w:rsidRPr="00EB47F2">
        <w:rPr>
          <w:rFonts w:cs="Times New Roman"/>
          <w:b/>
          <w:szCs w:val="24"/>
        </w:rPr>
        <w:t xml:space="preserve">Practical Implications </w:t>
      </w:r>
    </w:p>
    <w:p w14:paraId="0126097B" w14:textId="77777777" w:rsidR="00911F00" w:rsidRDefault="00DB356E" w:rsidP="00587EFB">
      <w:pPr>
        <w:spacing w:line="480" w:lineRule="auto"/>
        <w:jc w:val="both"/>
        <w:rPr>
          <w:rFonts w:cs="Times New Roman"/>
        </w:rPr>
      </w:pPr>
      <w:r w:rsidRPr="00EB47F2">
        <w:rPr>
          <w:rFonts w:cs="Times New Roman"/>
        </w:rPr>
        <w:t xml:space="preserve">The </w:t>
      </w:r>
      <w:r w:rsidR="00957286" w:rsidRPr="00EB47F2">
        <w:rPr>
          <w:rFonts w:cs="Times New Roman"/>
        </w:rPr>
        <w:t>foot-dr</w:t>
      </w:r>
      <w:r w:rsidR="00E06708" w:rsidRPr="00EB47F2">
        <w:rPr>
          <w:rFonts w:cs="Times New Roman"/>
        </w:rPr>
        <w:t xml:space="preserve">ill movement performed with the </w:t>
      </w:r>
      <w:r w:rsidRPr="00EB47F2">
        <w:rPr>
          <w:rFonts w:cs="Times New Roman"/>
        </w:rPr>
        <w:t>TR resulted in a total reduction in the magnitude of peak vGRF and peak vertical RFD of 17.</w:t>
      </w:r>
      <w:r w:rsidR="00957286" w:rsidRPr="00EB47F2">
        <w:rPr>
          <w:rFonts w:cs="Times New Roman"/>
        </w:rPr>
        <w:t xml:space="preserve">9% and 16.8% when compared to the </w:t>
      </w:r>
      <w:r w:rsidRPr="00EB47F2">
        <w:rPr>
          <w:rFonts w:cs="Times New Roman"/>
        </w:rPr>
        <w:t xml:space="preserve">CB, and 25.5% and 32.3% when compared </w:t>
      </w:r>
      <w:r w:rsidR="00957286" w:rsidRPr="00EB47F2">
        <w:rPr>
          <w:rFonts w:cs="Times New Roman"/>
        </w:rPr>
        <w:t>to the</w:t>
      </w:r>
      <w:r w:rsidRPr="00EB47F2">
        <w:rPr>
          <w:rFonts w:cs="Times New Roman"/>
        </w:rPr>
        <w:t xml:space="preserve"> AB, respectively. </w:t>
      </w:r>
      <w:r w:rsidR="00331C18" w:rsidRPr="00EB47F2">
        <w:rPr>
          <w:rFonts w:cs="Times New Roman"/>
        </w:rPr>
        <w:t>These data provide commanders</w:t>
      </w:r>
      <w:r w:rsidR="00B72B5B" w:rsidRPr="00EB47F2">
        <w:rPr>
          <w:rFonts w:cs="Times New Roman"/>
        </w:rPr>
        <w:t xml:space="preserve"> </w:t>
      </w:r>
      <w:r w:rsidR="007F24C3" w:rsidRPr="00EB47F2">
        <w:rPr>
          <w:rFonts w:cs="Times New Roman"/>
        </w:rPr>
        <w:t xml:space="preserve">and PTIs </w:t>
      </w:r>
      <w:r w:rsidR="00B72B5B" w:rsidRPr="00EB47F2">
        <w:rPr>
          <w:rFonts w:cs="Times New Roman"/>
        </w:rPr>
        <w:t>with</w:t>
      </w:r>
      <w:r w:rsidR="00331C18" w:rsidRPr="00EB47F2">
        <w:rPr>
          <w:rFonts w:cs="Times New Roman"/>
        </w:rPr>
        <w:t xml:space="preserve"> </w:t>
      </w:r>
      <w:r w:rsidR="00B72B5B" w:rsidRPr="00EB47F2">
        <w:rPr>
          <w:rFonts w:cs="Times New Roman"/>
        </w:rPr>
        <w:t xml:space="preserve">important information concerning the shock absorption interactions </w:t>
      </w:r>
      <w:r w:rsidR="00331C18" w:rsidRPr="00EB47F2">
        <w:rPr>
          <w:rFonts w:cs="Times New Roman"/>
        </w:rPr>
        <w:t>of specific standard issue footwear during foot-drill and the potential for impact-related lower-limb MSK overuse injury. Furthermore, commanders</w:t>
      </w:r>
      <w:r w:rsidR="007F24C3" w:rsidRPr="00EB47F2">
        <w:rPr>
          <w:rFonts w:cs="Times New Roman"/>
        </w:rPr>
        <w:t xml:space="preserve"> and </w:t>
      </w:r>
      <w:r w:rsidR="00CD6800" w:rsidRPr="00EB47F2">
        <w:rPr>
          <w:rFonts w:cs="Times New Roman"/>
        </w:rPr>
        <w:t>PTIs</w:t>
      </w:r>
      <w:r w:rsidR="00331C18" w:rsidRPr="00EB47F2">
        <w:rPr>
          <w:rFonts w:cs="Times New Roman"/>
        </w:rPr>
        <w:t xml:space="preserve"> are able to make better-informed decisions on the specific type of footwear most effective at marginally reducing the accumulative high impact loading forces of foot-drill during the initial phases of BMT. </w:t>
      </w:r>
    </w:p>
    <w:p w14:paraId="5614C6F6" w14:textId="77777777" w:rsidR="00911F00" w:rsidRDefault="00911F00" w:rsidP="00587EFB">
      <w:pPr>
        <w:spacing w:line="480" w:lineRule="auto"/>
        <w:jc w:val="both"/>
        <w:rPr>
          <w:b/>
        </w:rPr>
      </w:pPr>
    </w:p>
    <w:p w14:paraId="6F674511" w14:textId="2B466C1B" w:rsidR="00587EFB" w:rsidRPr="00911F00" w:rsidRDefault="00587EFB" w:rsidP="00587EFB">
      <w:pPr>
        <w:spacing w:line="480" w:lineRule="auto"/>
        <w:jc w:val="both"/>
        <w:rPr>
          <w:rFonts w:cs="Times New Roman"/>
        </w:rPr>
      </w:pPr>
      <w:r w:rsidRPr="00EB47F2">
        <w:rPr>
          <w:b/>
        </w:rPr>
        <w:lastRenderedPageBreak/>
        <w:t xml:space="preserve">References </w:t>
      </w:r>
    </w:p>
    <w:p w14:paraId="67D18998" w14:textId="318EFB67" w:rsidR="005D1EDA" w:rsidRPr="00EB47F2" w:rsidRDefault="005D1EDA" w:rsidP="005D1EDA">
      <w:pPr>
        <w:spacing w:line="480" w:lineRule="auto"/>
        <w:jc w:val="both"/>
      </w:pPr>
      <w:r w:rsidRPr="00EB47F2">
        <w:t xml:space="preserve">1. Afifi M. Hinrichs R.N. A Movement Comparison between Landing from a Countermovement Jump and Landing from Stepping off a Box. </w:t>
      </w:r>
      <w:r w:rsidRPr="00EB47F2">
        <w:rPr>
          <w:i/>
        </w:rPr>
        <w:t>J App Biomech</w:t>
      </w:r>
      <w:r w:rsidR="00B87D05" w:rsidRPr="00EB47F2">
        <w:t xml:space="preserve">, 28: 1-9, 2012. </w:t>
      </w:r>
    </w:p>
    <w:p w14:paraId="6C988620" w14:textId="436ABC91" w:rsidR="005D1EDA" w:rsidRPr="00EB47F2" w:rsidRDefault="005D1EDA" w:rsidP="005D1EDA">
      <w:pPr>
        <w:spacing w:before="240" w:line="480" w:lineRule="auto"/>
      </w:pPr>
      <w:r w:rsidRPr="00EB47F2">
        <w:t xml:space="preserve">2. Bauer JJ. Fuchs RK. Smith GA. Snow C.M. Quantifying Force Magnitude and Loading Rate from Drop Landings that Induce Osteogenesis. </w:t>
      </w:r>
      <w:r w:rsidRPr="00EB47F2">
        <w:rPr>
          <w:i/>
        </w:rPr>
        <w:t>J App Biomech</w:t>
      </w:r>
      <w:r w:rsidR="00B87D05" w:rsidRPr="00EB47F2">
        <w:t xml:space="preserve">, 17: 142-152, 2001. </w:t>
      </w:r>
      <w:r w:rsidRPr="00EB47F2">
        <w:t xml:space="preserve"> </w:t>
      </w:r>
    </w:p>
    <w:p w14:paraId="325E67C5" w14:textId="77777777" w:rsidR="005D1EDA" w:rsidRPr="00EB47F2" w:rsidRDefault="005D1EDA" w:rsidP="005D1EDA">
      <w:pPr>
        <w:spacing w:line="480" w:lineRule="auto"/>
        <w:jc w:val="both"/>
      </w:pPr>
      <w:r w:rsidRPr="00EB47F2">
        <w:t xml:space="preserve">3. British Army Drill Instructor Manual [BADIM]. 2009. </w:t>
      </w:r>
      <w:r w:rsidRPr="00EB47F2">
        <w:rPr>
          <w:i/>
        </w:rPr>
        <w:t>ATM-Media,</w:t>
      </w:r>
      <w:r w:rsidRPr="00EB47F2">
        <w:t xml:space="preserve"> [CD-ROM]. </w:t>
      </w:r>
    </w:p>
    <w:p w14:paraId="6ABFCB01" w14:textId="54B10B73" w:rsidR="005D1EDA" w:rsidRPr="00EB47F2" w:rsidRDefault="005D1EDA" w:rsidP="005D1EDA">
      <w:pPr>
        <w:spacing w:line="480" w:lineRule="auto"/>
        <w:jc w:val="both"/>
      </w:pPr>
      <w:r w:rsidRPr="00EB47F2">
        <w:t xml:space="preserve">4. Carden PPJ. Izard R. Greeves JP. Lake JP. Myers SD. Force and Acceleration Characteristics of Military Foo Drill: Implications for Injury Risk in Recruits. </w:t>
      </w:r>
      <w:r w:rsidRPr="00EB47F2">
        <w:rPr>
          <w:i/>
        </w:rPr>
        <w:t>BMJ Open Sport and Exercise Medicine</w:t>
      </w:r>
      <w:r w:rsidR="00B87D05" w:rsidRPr="00EB47F2">
        <w:t>, 1-7, 2015</w:t>
      </w:r>
      <w:r w:rsidRPr="00EB47F2">
        <w:t>.</w:t>
      </w:r>
    </w:p>
    <w:p w14:paraId="5ADBC86B" w14:textId="42A288FE" w:rsidR="005D1EDA" w:rsidRPr="00EB47F2" w:rsidRDefault="005D1EDA" w:rsidP="005D1EDA">
      <w:pPr>
        <w:spacing w:line="480" w:lineRule="auto"/>
        <w:jc w:val="both"/>
      </w:pPr>
      <w:r w:rsidRPr="00EB47F2">
        <w:t xml:space="preserve">5. Challis, JH. The Variability in Running Gait cause by Force Plate Targeting. </w:t>
      </w:r>
      <w:r w:rsidRPr="00EB47F2">
        <w:rPr>
          <w:i/>
        </w:rPr>
        <w:t>J App Biomech</w:t>
      </w:r>
      <w:r w:rsidR="00B87D05" w:rsidRPr="00EB47F2">
        <w:t>, 17: 77-83, 2001</w:t>
      </w:r>
      <w:r w:rsidRPr="00EB47F2">
        <w:t xml:space="preserve">. </w:t>
      </w:r>
    </w:p>
    <w:p w14:paraId="3CA48FA8" w14:textId="380E4E0E" w:rsidR="005D1EDA" w:rsidRPr="00EB47F2" w:rsidRDefault="005D1EDA" w:rsidP="005D1EDA">
      <w:pPr>
        <w:spacing w:line="480" w:lineRule="auto"/>
        <w:jc w:val="both"/>
      </w:pPr>
      <w:r w:rsidRPr="00EB47F2">
        <w:t>6. Connaboy C. Lyall N. Simpson R. Murray-Graham S. Florida-James G Coleman S. Soldiers as Tactical Athletes: Incorporating Military Drill within a Periodised Training Programme. In:</w:t>
      </w:r>
      <w:r w:rsidRPr="00EB47F2">
        <w:rPr>
          <w:i/>
        </w:rPr>
        <w:t xml:space="preserve"> Proceedings of the 2</w:t>
      </w:r>
      <w:r w:rsidRPr="00EB47F2">
        <w:rPr>
          <w:i/>
          <w:vertAlign w:val="superscript"/>
        </w:rPr>
        <w:t>nd</w:t>
      </w:r>
      <w:r w:rsidRPr="00EB47F2">
        <w:rPr>
          <w:i/>
        </w:rPr>
        <w:t xml:space="preserve"> International Congress on Soldiers’ Physical Performance.</w:t>
      </w:r>
      <w:r w:rsidR="00B87D05" w:rsidRPr="00EB47F2">
        <w:t xml:space="preserve"> Jyvaskyla, Finland, 142, 2011. </w:t>
      </w:r>
    </w:p>
    <w:p w14:paraId="1027F142" w14:textId="2482275E" w:rsidR="005D1EDA" w:rsidRPr="00EB47F2" w:rsidRDefault="005D1EDA" w:rsidP="005D1EDA">
      <w:pPr>
        <w:spacing w:line="480" w:lineRule="auto"/>
        <w:jc w:val="both"/>
      </w:pPr>
      <w:r w:rsidRPr="00EB47F2">
        <w:t xml:space="preserve">7. Decker MJ. Torry MR. Wyland DJ. Sterett WI. Steadman JR. Gender Difference in Lower Extremity Kinematics, Kinetics and Energy Absorption during Landing. </w:t>
      </w:r>
      <w:r w:rsidRPr="00EB47F2">
        <w:rPr>
          <w:i/>
        </w:rPr>
        <w:t>Science Direct</w:t>
      </w:r>
      <w:r w:rsidRPr="00EB47F2">
        <w:t xml:space="preserve">, </w:t>
      </w:r>
      <w:r w:rsidR="00B87D05" w:rsidRPr="00EB47F2">
        <w:t>18: 662-669, 2003</w:t>
      </w:r>
      <w:r w:rsidRPr="00EB47F2">
        <w:t>.</w:t>
      </w:r>
    </w:p>
    <w:p w14:paraId="675F208E" w14:textId="5C862238" w:rsidR="00206ECE" w:rsidRPr="00EB47F2" w:rsidRDefault="00206ECE" w:rsidP="005D1EDA">
      <w:pPr>
        <w:spacing w:line="480" w:lineRule="auto"/>
        <w:jc w:val="both"/>
      </w:pPr>
      <w:r w:rsidRPr="00EB47F2">
        <w:t xml:space="preserve">8. Donoghue OA. Shimojo H. Takagi H. Impact Forces of Plyometric Exercises Performed on Land and in </w:t>
      </w:r>
      <w:r w:rsidR="004826AD" w:rsidRPr="00EB47F2">
        <w:t xml:space="preserve">Water. Sports Physical Therapy, 3 (3): 303-309, 2011. </w:t>
      </w:r>
      <w:r w:rsidRPr="00EB47F2">
        <w:t xml:space="preserve"> </w:t>
      </w:r>
    </w:p>
    <w:p w14:paraId="4770CE8A" w14:textId="2FA21BE1" w:rsidR="005D1EDA" w:rsidRPr="00EB47F2" w:rsidRDefault="00206ECE" w:rsidP="005D1EDA">
      <w:pPr>
        <w:spacing w:line="480" w:lineRule="auto"/>
        <w:jc w:val="both"/>
      </w:pPr>
      <w:r w:rsidRPr="00EB47F2">
        <w:t>9</w:t>
      </w:r>
      <w:r w:rsidR="005D1EDA" w:rsidRPr="00EB47F2">
        <w:t>. Field A. Discovering Statistics using IBM SPSS Statistics. 4</w:t>
      </w:r>
      <w:r w:rsidR="005D1EDA" w:rsidRPr="00EB47F2">
        <w:rPr>
          <w:vertAlign w:val="superscript"/>
        </w:rPr>
        <w:t>th</w:t>
      </w:r>
      <w:r w:rsidR="005D1EDA" w:rsidRPr="00EB47F2">
        <w:t xml:space="preserve"> </w:t>
      </w:r>
      <w:r w:rsidR="004826AD" w:rsidRPr="00EB47F2">
        <w:t>Edition. Sage Publications Ltd, pg 543-546, 2012.</w:t>
      </w:r>
      <w:r w:rsidR="005D1EDA" w:rsidRPr="00EB47F2">
        <w:t xml:space="preserve"> </w:t>
      </w:r>
    </w:p>
    <w:p w14:paraId="4DB04DA3" w14:textId="2406BEF9" w:rsidR="005D1EDA" w:rsidRPr="00EB47F2" w:rsidRDefault="00206ECE" w:rsidP="005D1EDA">
      <w:pPr>
        <w:spacing w:line="480" w:lineRule="auto"/>
        <w:jc w:val="both"/>
      </w:pPr>
      <w:r w:rsidRPr="00EB47F2">
        <w:t>10.</w:t>
      </w:r>
      <w:r w:rsidR="005D1EDA" w:rsidRPr="00EB47F2">
        <w:t xml:space="preserve"> Foti T.A. Hamill J. Shoe Cushioning Effects on Vertical Ground Reaction Force during Running. </w:t>
      </w:r>
      <w:r w:rsidR="005D1EDA" w:rsidRPr="00EB47F2">
        <w:rPr>
          <w:i/>
        </w:rPr>
        <w:t>XIVth Congress of the International Society of Biomechanics</w:t>
      </w:r>
      <w:r w:rsidR="004826AD" w:rsidRPr="00EB47F2">
        <w:t>, 1: 418-419,</w:t>
      </w:r>
      <w:r w:rsidRPr="00EB47F2">
        <w:t xml:space="preserve"> 1993</w:t>
      </w:r>
      <w:r w:rsidR="004826AD" w:rsidRPr="00EB47F2">
        <w:t xml:space="preserve">. </w:t>
      </w:r>
      <w:r w:rsidR="005D1EDA" w:rsidRPr="00EB47F2">
        <w:t xml:space="preserve"> </w:t>
      </w:r>
    </w:p>
    <w:p w14:paraId="7F9F4751" w14:textId="059F8B2B" w:rsidR="00276C0B" w:rsidRPr="00EB47F2" w:rsidRDefault="00276C0B" w:rsidP="005D1EDA">
      <w:pPr>
        <w:spacing w:line="480" w:lineRule="auto"/>
        <w:jc w:val="both"/>
      </w:pPr>
      <w:r w:rsidRPr="00EB47F2">
        <w:lastRenderedPageBreak/>
        <w:t xml:space="preserve">11. Fowler NE. Lees A. A Comparison of the Kinetic and Kinematic Characteristics of Plyometric Drop-Jump and Pendulum Exercise. </w:t>
      </w:r>
      <w:r w:rsidRPr="00EB47F2">
        <w:rPr>
          <w:i/>
        </w:rPr>
        <w:t>J App Biomech</w:t>
      </w:r>
      <w:r w:rsidR="004826AD" w:rsidRPr="00EB47F2">
        <w:t xml:space="preserve">, 14: 260-275, </w:t>
      </w:r>
      <w:r w:rsidR="00140D78" w:rsidRPr="00EB47F2">
        <w:t xml:space="preserve">1998. </w:t>
      </w:r>
    </w:p>
    <w:p w14:paraId="1C7FFE37" w14:textId="4FBB2182" w:rsidR="005D1EDA" w:rsidRPr="00EB47F2" w:rsidRDefault="00276C0B" w:rsidP="005D1EDA">
      <w:pPr>
        <w:spacing w:line="480" w:lineRule="auto"/>
        <w:jc w:val="both"/>
      </w:pPr>
      <w:r w:rsidRPr="00EB47F2">
        <w:t>12</w:t>
      </w:r>
      <w:r w:rsidR="00206ECE" w:rsidRPr="00EB47F2">
        <w:t>.</w:t>
      </w:r>
      <w:r w:rsidR="005D1EDA" w:rsidRPr="00EB47F2">
        <w:t xml:space="preserve"> Hamill J. Bensel CK. Biomechanical Analysis of Military Boots: Phase III Recommendations for the Design of Future Military Boots. </w:t>
      </w:r>
      <w:r w:rsidR="005D1EDA" w:rsidRPr="00EB47F2">
        <w:rPr>
          <w:i/>
        </w:rPr>
        <w:t>U.S. Army Soldier Systems Command Natick Research, Development and Engineering Centre</w:t>
      </w:r>
      <w:r w:rsidR="00140D78" w:rsidRPr="00EB47F2">
        <w:t xml:space="preserve">, 1-36, 1996. </w:t>
      </w:r>
    </w:p>
    <w:p w14:paraId="75484D55" w14:textId="43DA70A0" w:rsidR="005D1EDA" w:rsidRPr="00EB47F2" w:rsidRDefault="00276C0B" w:rsidP="005D1EDA">
      <w:pPr>
        <w:spacing w:line="480" w:lineRule="auto"/>
        <w:jc w:val="both"/>
      </w:pPr>
      <w:r w:rsidRPr="00EB47F2">
        <w:t>13</w:t>
      </w:r>
      <w:r w:rsidR="005D1EDA" w:rsidRPr="00EB47F2">
        <w:t xml:space="preserve">. Harman E. Frykman P. Pandorf C. Lafiandra M. Smith Ty. Mello R. Patton J. Bensel C Obusek J. A Comparison of 2 Current-Issue Army Boots, 5 Prototype Military Boots, and 5 Commercial Hiking Boots: Performance, Efficiency, Biomechanics, Comfort and Injury. </w:t>
      </w:r>
      <w:r w:rsidR="005D1EDA" w:rsidRPr="00EB47F2">
        <w:rPr>
          <w:i/>
        </w:rPr>
        <w:t>U.S Army Research Institute of Environmental Medicine Natick Soldier Centre</w:t>
      </w:r>
      <w:r w:rsidR="00140D78" w:rsidRPr="00EB47F2">
        <w:t>, 1-104, 1999</w:t>
      </w:r>
      <w:r w:rsidR="005D1EDA" w:rsidRPr="00EB47F2">
        <w:t xml:space="preserve">. </w:t>
      </w:r>
    </w:p>
    <w:p w14:paraId="71CBAF69" w14:textId="24C6A6FC" w:rsidR="005D1EDA" w:rsidRPr="00EB47F2" w:rsidRDefault="00276C0B" w:rsidP="005D1EDA">
      <w:pPr>
        <w:spacing w:line="480" w:lineRule="auto"/>
        <w:jc w:val="both"/>
      </w:pPr>
      <w:r w:rsidRPr="00EB47F2">
        <w:t>14</w:t>
      </w:r>
      <w:r w:rsidR="005D1EDA" w:rsidRPr="00EB47F2">
        <w:t xml:space="preserve">. Logan S. Hunter I. Hopkins JTy. Feland B. Parcell AC. Ground Reaction Force Differences between Running Shoes, Racing Flats, and Distance Spikes in Runners. </w:t>
      </w:r>
      <w:r w:rsidR="005D1EDA" w:rsidRPr="00EB47F2">
        <w:rPr>
          <w:i/>
        </w:rPr>
        <w:t>J Sp Sci Med</w:t>
      </w:r>
      <w:r w:rsidR="00140D78" w:rsidRPr="00EB47F2">
        <w:t>, 9: 147-153, 2010</w:t>
      </w:r>
      <w:r w:rsidR="005D1EDA" w:rsidRPr="00EB47F2">
        <w:t xml:space="preserve">. </w:t>
      </w:r>
    </w:p>
    <w:p w14:paraId="2E1540F6" w14:textId="73915EE4" w:rsidR="005D1EDA" w:rsidRPr="00EB47F2" w:rsidRDefault="00276C0B" w:rsidP="005D1EDA">
      <w:pPr>
        <w:spacing w:line="480" w:lineRule="auto"/>
        <w:jc w:val="both"/>
      </w:pPr>
      <w:r w:rsidRPr="00EB47F2">
        <w:t>15</w:t>
      </w:r>
      <w:r w:rsidR="005D1EDA" w:rsidRPr="00EB47F2">
        <w:t xml:space="preserve">. Makinejad MD. Osman NAA. Abas WABW. Bayat M. Preliminary Analysis of Knee Stress in Full Extension Landing. </w:t>
      </w:r>
      <w:r w:rsidR="005D1EDA" w:rsidRPr="00EB47F2">
        <w:rPr>
          <w:i/>
        </w:rPr>
        <w:t>Clinical Science</w:t>
      </w:r>
      <w:r w:rsidR="00140D78" w:rsidRPr="00EB47F2">
        <w:t>, 68 (9): 1180-1188, 2013.</w:t>
      </w:r>
      <w:r w:rsidR="005D1EDA" w:rsidRPr="00EB47F2">
        <w:t xml:space="preserve"> </w:t>
      </w:r>
    </w:p>
    <w:p w14:paraId="0069F3EA" w14:textId="31361356" w:rsidR="005D1EDA" w:rsidRPr="00EB47F2" w:rsidRDefault="00276C0B" w:rsidP="005D1EDA">
      <w:pPr>
        <w:spacing w:line="480" w:lineRule="auto"/>
        <w:jc w:val="both"/>
      </w:pPr>
      <w:r w:rsidRPr="00EB47F2">
        <w:t>16</w:t>
      </w:r>
      <w:r w:rsidR="005D1EDA" w:rsidRPr="00EB47F2">
        <w:t>. Milner CE. Ferber R. Pollard CD. Hamill J. Davis IS. Biomechanical Fa</w:t>
      </w:r>
      <w:r w:rsidR="00F23446" w:rsidRPr="00EB47F2">
        <w:t>ctors Associated with Tibial Str</w:t>
      </w:r>
      <w:r w:rsidR="005D1EDA" w:rsidRPr="00EB47F2">
        <w:t xml:space="preserve">ess Fracture in Female Runners. </w:t>
      </w:r>
      <w:r w:rsidR="005D1EDA" w:rsidRPr="00EB47F2">
        <w:rPr>
          <w:i/>
        </w:rPr>
        <w:t>Med. Sci. Sports. Exerc</w:t>
      </w:r>
      <w:r w:rsidR="00140D78" w:rsidRPr="00EB47F2">
        <w:t xml:space="preserve">, 38 (2): 323-328, 2006. </w:t>
      </w:r>
    </w:p>
    <w:p w14:paraId="7BBF039D" w14:textId="77777777" w:rsidR="005D1EDA" w:rsidRPr="00EB47F2" w:rsidRDefault="00276C0B" w:rsidP="005D1EDA">
      <w:pPr>
        <w:spacing w:line="480" w:lineRule="auto"/>
        <w:jc w:val="both"/>
      </w:pPr>
      <w:r w:rsidRPr="00EB47F2">
        <w:t>17</w:t>
      </w:r>
      <w:r w:rsidR="005D1EDA" w:rsidRPr="00EB47F2">
        <w:t xml:space="preserve">. Ministry of Defence [MOD]. </w:t>
      </w:r>
      <w:r w:rsidR="005D1EDA" w:rsidRPr="00EB47F2">
        <w:rPr>
          <w:i/>
        </w:rPr>
        <w:t>Announcement</w:t>
      </w:r>
      <w:r w:rsidR="005D1EDA" w:rsidRPr="00EB47F2">
        <w:t xml:space="preserve">: Deal signed for new combat boots. Gov.uk. July 2012. </w:t>
      </w:r>
    </w:p>
    <w:p w14:paraId="69FA934C" w14:textId="0C8E522D" w:rsidR="005D1EDA" w:rsidRPr="00EB47F2" w:rsidRDefault="00276C0B" w:rsidP="005D1EDA">
      <w:pPr>
        <w:spacing w:line="480" w:lineRule="auto"/>
        <w:jc w:val="both"/>
      </w:pPr>
      <w:r w:rsidRPr="00EB47F2">
        <w:t>18</w:t>
      </w:r>
      <w:r w:rsidR="005D1EDA" w:rsidRPr="00EB47F2">
        <w:t xml:space="preserve">. Milgrom C. Finestone A. Shlamkovitch N. Rand N. Lev B. Simkin A. Wiener M. [1994]. Youth is a Risk Factor for Stress Fracture. </w:t>
      </w:r>
      <w:r w:rsidR="00140D78" w:rsidRPr="00EB47F2">
        <w:rPr>
          <w:i/>
        </w:rPr>
        <w:t xml:space="preserve">J Bone Joint Surg, </w:t>
      </w:r>
      <w:r w:rsidR="005D1EDA" w:rsidRPr="00EB47F2">
        <w:t>76-B [1]: 20-22</w:t>
      </w:r>
      <w:r w:rsidR="00140D78" w:rsidRPr="00EB47F2">
        <w:t>, 1994</w:t>
      </w:r>
      <w:r w:rsidR="005D1EDA" w:rsidRPr="00EB47F2">
        <w:t>.</w:t>
      </w:r>
    </w:p>
    <w:p w14:paraId="4CF1BD2D" w14:textId="6450F3CB" w:rsidR="005D1EDA" w:rsidRPr="00EB47F2" w:rsidRDefault="00276C0B" w:rsidP="005D1EDA">
      <w:pPr>
        <w:spacing w:line="480" w:lineRule="auto"/>
        <w:jc w:val="both"/>
      </w:pPr>
      <w:r w:rsidRPr="00EB47F2">
        <w:t>19</w:t>
      </w:r>
      <w:r w:rsidR="005D1EDA" w:rsidRPr="00EB47F2">
        <w:t xml:space="preserve">. Nunns M. Stiles V. Dixon S. The Effects of Standard Issue Royal Marine Recruit Footwear on Risk Factors associated with Third Metatarsal Stress Fractures. </w:t>
      </w:r>
      <w:r w:rsidR="00140D78" w:rsidRPr="00EB47F2">
        <w:rPr>
          <w:i/>
        </w:rPr>
        <w:t xml:space="preserve">Footwear Science, </w:t>
      </w:r>
      <w:r w:rsidR="00140D78" w:rsidRPr="00EB47F2">
        <w:t>4 (1): 59-70,</w:t>
      </w:r>
      <w:r w:rsidR="005D1EDA" w:rsidRPr="00EB47F2">
        <w:rPr>
          <w:i/>
        </w:rPr>
        <w:t xml:space="preserve"> </w:t>
      </w:r>
      <w:r w:rsidR="00140D78" w:rsidRPr="00EB47F2">
        <w:t>2012.</w:t>
      </w:r>
    </w:p>
    <w:p w14:paraId="70F336C5" w14:textId="12A0518B" w:rsidR="005D1EDA" w:rsidRPr="00EB47F2" w:rsidRDefault="00276C0B" w:rsidP="005D1EDA">
      <w:pPr>
        <w:spacing w:line="480" w:lineRule="auto"/>
        <w:jc w:val="both"/>
      </w:pPr>
      <w:r w:rsidRPr="00EB47F2">
        <w:t>20</w:t>
      </w:r>
      <w:r w:rsidR="005D1EDA" w:rsidRPr="00EB47F2">
        <w:t xml:space="preserve">. Pohl MB. Mullineaux DR. Milner CE. Hamill J. Davis IS. Biomechanical Predictors of Retrospective Tibial Stress Fractures in Runners. </w:t>
      </w:r>
      <w:r w:rsidR="005D1EDA" w:rsidRPr="00EB47F2">
        <w:rPr>
          <w:i/>
        </w:rPr>
        <w:t>J biomech</w:t>
      </w:r>
      <w:r w:rsidR="00140D78" w:rsidRPr="00EB47F2">
        <w:t xml:space="preserve">, 41: 1160-1165, 2008. </w:t>
      </w:r>
    </w:p>
    <w:p w14:paraId="3D891216" w14:textId="2B17E611" w:rsidR="005D1EDA" w:rsidRPr="00EB47F2" w:rsidRDefault="00276C0B" w:rsidP="005D1EDA">
      <w:pPr>
        <w:spacing w:line="480" w:lineRule="auto"/>
        <w:jc w:val="both"/>
      </w:pPr>
      <w:r w:rsidRPr="00EB47F2">
        <w:lastRenderedPageBreak/>
        <w:t>21</w:t>
      </w:r>
      <w:r w:rsidR="005D1EDA" w:rsidRPr="00EB47F2">
        <w:t xml:space="preserve">. Puddle D. Maulder P S. Ground Reaction Forces and Loading Rates associated with Parkour and Traditional Drop Landing Techniques. </w:t>
      </w:r>
      <w:r w:rsidR="005D1EDA" w:rsidRPr="00EB47F2">
        <w:rPr>
          <w:i/>
        </w:rPr>
        <w:t>J of Sports Sci Med</w:t>
      </w:r>
      <w:r w:rsidR="00140D78" w:rsidRPr="00EB47F2">
        <w:t>, 12: 122-129,</w:t>
      </w:r>
      <w:r w:rsidR="005D1EDA" w:rsidRPr="00EB47F2">
        <w:t xml:space="preserve"> </w:t>
      </w:r>
      <w:r w:rsidR="00140D78" w:rsidRPr="00EB47F2">
        <w:t>2013.</w:t>
      </w:r>
    </w:p>
    <w:p w14:paraId="4E87ACD5" w14:textId="4B4F9FFD" w:rsidR="005D1EDA" w:rsidRPr="00EB47F2" w:rsidRDefault="00276C0B" w:rsidP="005D1EDA">
      <w:pPr>
        <w:spacing w:line="480" w:lineRule="auto"/>
        <w:jc w:val="both"/>
      </w:pPr>
      <w:r w:rsidRPr="00EB47F2">
        <w:t>22</w:t>
      </w:r>
      <w:r w:rsidR="005D1EDA" w:rsidRPr="00EB47F2">
        <w:t xml:space="preserve">. Popovich RM. Gardner JW. Potter R. Knapik JJ. Jones BH. Effects of Rest from Running on Overuse Injuries in Army Basic Training. </w:t>
      </w:r>
      <w:r w:rsidR="005D1EDA" w:rsidRPr="00EB47F2">
        <w:rPr>
          <w:i/>
        </w:rPr>
        <w:t>Am J of Prev Med</w:t>
      </w:r>
      <w:r w:rsidR="00140D78" w:rsidRPr="00EB47F2">
        <w:t>, 18: 147-155,</w:t>
      </w:r>
      <w:r w:rsidR="005D1EDA" w:rsidRPr="00EB47F2">
        <w:t xml:space="preserve"> </w:t>
      </w:r>
      <w:r w:rsidR="00140D78" w:rsidRPr="00EB47F2">
        <w:t xml:space="preserve">2000. </w:t>
      </w:r>
    </w:p>
    <w:p w14:paraId="45FE5539" w14:textId="75B537E3" w:rsidR="005D1EDA" w:rsidRPr="00EB47F2" w:rsidRDefault="00276C0B" w:rsidP="005D1EDA">
      <w:pPr>
        <w:spacing w:line="480" w:lineRule="auto"/>
        <w:jc w:val="both"/>
      </w:pPr>
      <w:r w:rsidRPr="00EB47F2">
        <w:t>23</w:t>
      </w:r>
      <w:r w:rsidR="005D1EDA" w:rsidRPr="00EB47F2">
        <w:t xml:space="preserve">. Ramey MR. Williams KR. Ground Reaction Forces in the Triple Jump. </w:t>
      </w:r>
      <w:r w:rsidR="005D1EDA" w:rsidRPr="00EB47F2">
        <w:rPr>
          <w:i/>
        </w:rPr>
        <w:t>Int J Sport Biomech</w:t>
      </w:r>
      <w:r w:rsidR="00140D78" w:rsidRPr="00EB47F2">
        <w:t>, 1: 233-239,</w:t>
      </w:r>
      <w:r w:rsidR="005D1EDA" w:rsidRPr="00EB47F2">
        <w:t xml:space="preserve"> </w:t>
      </w:r>
      <w:r w:rsidR="00140D78" w:rsidRPr="00EB47F2">
        <w:t xml:space="preserve">1985. </w:t>
      </w:r>
    </w:p>
    <w:p w14:paraId="4918507C" w14:textId="77777777" w:rsidR="005D1EDA" w:rsidRPr="00EB47F2" w:rsidRDefault="00276C0B" w:rsidP="005D1EDA">
      <w:pPr>
        <w:spacing w:line="480" w:lineRule="auto"/>
        <w:jc w:val="both"/>
      </w:pPr>
      <w:r w:rsidRPr="00EB47F2">
        <w:t>24</w:t>
      </w:r>
      <w:r w:rsidR="005D1EDA" w:rsidRPr="00EB47F2">
        <w:t xml:space="preserve">. Rawcliffe AJ. Simpson RJ. Graham SG. Psycharakis SG. Moir GL. Connaboy C. Reliability of the Kinetics of British Army Foot-Drill in Untrained Personnel. </w:t>
      </w:r>
      <w:r w:rsidR="005D1EDA" w:rsidRPr="00EB47F2">
        <w:rPr>
          <w:i/>
        </w:rPr>
        <w:t>J Strength Cond</w:t>
      </w:r>
      <w:r w:rsidR="005D1EDA" w:rsidRPr="00EB47F2">
        <w:t xml:space="preserve"> </w:t>
      </w:r>
      <w:r w:rsidR="005D1EDA" w:rsidRPr="00EB47F2">
        <w:rPr>
          <w:i/>
        </w:rPr>
        <w:t xml:space="preserve">Res. </w:t>
      </w:r>
      <w:r w:rsidR="005D1EDA" w:rsidRPr="00EB47F2">
        <w:t xml:space="preserve">2016; PubMed doi: </w:t>
      </w:r>
      <w:hyperlink r:id="rId20" w:history="1">
        <w:r w:rsidR="005D1EDA" w:rsidRPr="00EB47F2">
          <w:rPr>
            <w:rStyle w:val="Hyperlink"/>
            <w:color w:val="auto"/>
          </w:rPr>
          <w:t>10.1519/JSC.0000000000001492</w:t>
        </w:r>
      </w:hyperlink>
    </w:p>
    <w:p w14:paraId="44D48AA6" w14:textId="446AABDA" w:rsidR="005D1EDA" w:rsidRPr="00EB47F2" w:rsidRDefault="00276C0B" w:rsidP="005D1EDA">
      <w:pPr>
        <w:spacing w:line="480" w:lineRule="auto"/>
        <w:jc w:val="both"/>
      </w:pPr>
      <w:r w:rsidRPr="00EB47F2">
        <w:t>25</w:t>
      </w:r>
      <w:r w:rsidR="005D1EDA" w:rsidRPr="00EB47F2">
        <w:t xml:space="preserve">. Rosendale L. Langberg H. Skov-Jensen A. Kjaer M. [2003]. Incidence of Injury and Physical Performance Adaptations during Military Training. </w:t>
      </w:r>
      <w:r w:rsidR="005D1EDA" w:rsidRPr="00EB47F2">
        <w:rPr>
          <w:i/>
        </w:rPr>
        <w:t xml:space="preserve">Clin J Sports </w:t>
      </w:r>
      <w:r w:rsidR="005D1EDA" w:rsidRPr="00EB47F2">
        <w:t>Med</w:t>
      </w:r>
      <w:r w:rsidR="00140D78" w:rsidRPr="00EB47F2">
        <w:t xml:space="preserve">, </w:t>
      </w:r>
      <w:r w:rsidR="005D1EDA" w:rsidRPr="00EB47F2">
        <w:t>2003; 13, 157-163.</w:t>
      </w:r>
      <w:r w:rsidR="00140D78" w:rsidRPr="00EB47F2">
        <w:t xml:space="preserve"> 2003.</w:t>
      </w:r>
    </w:p>
    <w:p w14:paraId="28D7E7D6" w14:textId="14195078" w:rsidR="005D1EDA" w:rsidRPr="00EB47F2" w:rsidRDefault="00276C0B" w:rsidP="005D1EDA">
      <w:pPr>
        <w:spacing w:line="480" w:lineRule="auto"/>
        <w:jc w:val="both"/>
      </w:pPr>
      <w:r w:rsidRPr="00EB47F2">
        <w:t>26</w:t>
      </w:r>
      <w:r w:rsidR="005D1EDA" w:rsidRPr="00EB47F2">
        <w:t xml:space="preserve">. Seegmiller J.G. McCaw S.T. Ground Reaction Forces among Gymnasts and Recreational Athletes in Drop Landings. </w:t>
      </w:r>
      <w:r w:rsidR="005D1EDA" w:rsidRPr="00EB47F2">
        <w:rPr>
          <w:i/>
        </w:rPr>
        <w:t>J Athl Train</w:t>
      </w:r>
      <w:r w:rsidR="00140D78" w:rsidRPr="00EB47F2">
        <w:t xml:space="preserve">, 38 [4]: 311-314, 2003. </w:t>
      </w:r>
    </w:p>
    <w:p w14:paraId="7DE5B4EF" w14:textId="30EB9A2E" w:rsidR="005D1EDA" w:rsidRPr="00EB47F2" w:rsidRDefault="00276C0B" w:rsidP="005D1EDA">
      <w:pPr>
        <w:spacing w:line="480" w:lineRule="auto"/>
        <w:jc w:val="both"/>
      </w:pPr>
      <w:r w:rsidRPr="00EB47F2">
        <w:t>27</w:t>
      </w:r>
      <w:r w:rsidR="005D1EDA" w:rsidRPr="00EB47F2">
        <w:t>. Sinclair J. Taylor PJ. Influence of New Military Athletic Footwear on t</w:t>
      </w:r>
      <w:r w:rsidR="00F23446" w:rsidRPr="00EB47F2">
        <w:t>he Kinetics and Kinematics of Ru</w:t>
      </w:r>
      <w:r w:rsidR="005D1EDA" w:rsidRPr="00EB47F2">
        <w:t xml:space="preserve">nning in relation to Army Boots. </w:t>
      </w:r>
      <w:r w:rsidR="005D1EDA" w:rsidRPr="00EB47F2">
        <w:rPr>
          <w:i/>
        </w:rPr>
        <w:t>J Strength Cond Res</w:t>
      </w:r>
      <w:r w:rsidR="00140D78" w:rsidRPr="00EB47F2">
        <w:t xml:space="preserve">, 28 (10): 2900-2908, 2014. </w:t>
      </w:r>
    </w:p>
    <w:p w14:paraId="705B3DDE" w14:textId="77777777" w:rsidR="005D1EDA" w:rsidRPr="00EB47F2" w:rsidRDefault="00276C0B" w:rsidP="005D1EDA">
      <w:pPr>
        <w:spacing w:line="480" w:lineRule="auto"/>
        <w:jc w:val="both"/>
      </w:pPr>
      <w:r w:rsidRPr="00EB47F2">
        <w:t>28</w:t>
      </w:r>
      <w:r w:rsidR="005D1EDA" w:rsidRPr="00EB47F2">
        <w:t xml:space="preserve">. United Kingdom Defence Statistics [UKDS]. Ministry of Defence: published June 2012. </w:t>
      </w:r>
    </w:p>
    <w:p w14:paraId="77615007" w14:textId="4AE85044" w:rsidR="005D1EDA" w:rsidRPr="00EB47F2" w:rsidRDefault="00276C0B" w:rsidP="005D1EDA">
      <w:pPr>
        <w:spacing w:line="480" w:lineRule="auto"/>
        <w:jc w:val="both"/>
      </w:pPr>
      <w:r w:rsidRPr="00EB47F2">
        <w:t>29</w:t>
      </w:r>
      <w:r w:rsidR="005D1EDA" w:rsidRPr="00EB47F2">
        <w:t xml:space="preserve">. Wallace BJ. Kernozek TW. White JM. Kline DE. Wright GA. Peng HT. Huang CF. Quantification of Vertical Ground Reaction Forces of Popular Bilateral Plyometric Exercises. </w:t>
      </w:r>
      <w:r w:rsidR="005D1EDA" w:rsidRPr="00EB47F2">
        <w:rPr>
          <w:i/>
        </w:rPr>
        <w:t>J Strength Cond Res</w:t>
      </w:r>
      <w:r w:rsidR="005D1EDA" w:rsidRPr="00EB47F2">
        <w:t xml:space="preserve">, </w:t>
      </w:r>
      <w:r w:rsidR="00140D78" w:rsidRPr="00EB47F2">
        <w:t>24 (1): 207-212, 2010.</w:t>
      </w:r>
      <w:r w:rsidR="005D1EDA" w:rsidRPr="00EB47F2">
        <w:t xml:space="preserve"> </w:t>
      </w:r>
    </w:p>
    <w:p w14:paraId="6B480969" w14:textId="6EABD519" w:rsidR="005D1EDA" w:rsidRPr="00EB47F2" w:rsidRDefault="00276C0B" w:rsidP="005D1EDA">
      <w:pPr>
        <w:spacing w:line="480" w:lineRule="auto"/>
        <w:jc w:val="both"/>
      </w:pPr>
      <w:r w:rsidRPr="00EB47F2">
        <w:t>30</w:t>
      </w:r>
      <w:r w:rsidR="005D1EDA" w:rsidRPr="00EB47F2">
        <w:t xml:space="preserve">. Warden SJ. Burr DB. Brukner PD. Stress Fracture: Pathophysiology, Epidemiology, and Risk Factors. </w:t>
      </w:r>
      <w:r w:rsidR="005D1EDA" w:rsidRPr="00EB47F2">
        <w:rPr>
          <w:i/>
        </w:rPr>
        <w:t>Curr Osteoporos Rep</w:t>
      </w:r>
      <w:r w:rsidR="00140D78" w:rsidRPr="00EB47F2">
        <w:t>, 4: 103-109, 2006.</w:t>
      </w:r>
      <w:r w:rsidR="005D1EDA" w:rsidRPr="00EB47F2">
        <w:t xml:space="preserve"> </w:t>
      </w:r>
    </w:p>
    <w:p w14:paraId="459DFE80" w14:textId="786CB941" w:rsidR="005D1EDA" w:rsidRPr="00EB47F2" w:rsidRDefault="00276C0B" w:rsidP="005D1EDA">
      <w:pPr>
        <w:spacing w:line="480" w:lineRule="auto"/>
        <w:jc w:val="both"/>
      </w:pPr>
      <w:r w:rsidRPr="00EB47F2">
        <w:lastRenderedPageBreak/>
        <w:t>31</w:t>
      </w:r>
      <w:r w:rsidR="005D1EDA" w:rsidRPr="00EB47F2">
        <w:t xml:space="preserve">. Whitting JW. Steele JR. Jaffrey MA. Munro BJ. Parachute Landing Fall Characteristics at Three Realistic Vertical Descent Velocities. </w:t>
      </w:r>
      <w:r w:rsidR="005D1EDA" w:rsidRPr="00EB47F2">
        <w:rPr>
          <w:i/>
        </w:rPr>
        <w:t>Aviat Space Environ Med</w:t>
      </w:r>
      <w:r w:rsidR="00140D78" w:rsidRPr="00EB47F2">
        <w:t xml:space="preserve">, 78: 1135-1142, 2007. </w:t>
      </w:r>
    </w:p>
    <w:p w14:paraId="593949FE" w14:textId="768E0136" w:rsidR="005D1EDA" w:rsidRPr="00EB47F2" w:rsidRDefault="00276C0B" w:rsidP="005D1EDA">
      <w:pPr>
        <w:spacing w:line="480" w:lineRule="auto"/>
        <w:jc w:val="both"/>
      </w:pPr>
      <w:r w:rsidRPr="00EB47F2">
        <w:t>32</w:t>
      </w:r>
      <w:r w:rsidR="005D1EDA" w:rsidRPr="00EB47F2">
        <w:t xml:space="preserve">. Williams AG. Effects of Basic Training in the British Army on Regular and Reserve Army Personnel. </w:t>
      </w:r>
      <w:r w:rsidR="005D1EDA" w:rsidRPr="00EB47F2">
        <w:rPr>
          <w:i/>
        </w:rPr>
        <w:t>J Strength Cond Res</w:t>
      </w:r>
      <w:r w:rsidR="00E94CE1" w:rsidRPr="00EB47F2">
        <w:rPr>
          <w:i/>
        </w:rPr>
        <w:t xml:space="preserve">, </w:t>
      </w:r>
      <w:r w:rsidR="00E94CE1" w:rsidRPr="00EB47F2">
        <w:t xml:space="preserve">19 (2): 254-259, 2005. </w:t>
      </w:r>
    </w:p>
    <w:p w14:paraId="05D878C8" w14:textId="2208E937" w:rsidR="005D1EDA" w:rsidRPr="00EB47F2" w:rsidRDefault="00276C0B" w:rsidP="005D1EDA">
      <w:pPr>
        <w:spacing w:line="480" w:lineRule="auto"/>
        <w:jc w:val="both"/>
      </w:pPr>
      <w:r w:rsidRPr="00EB47F2">
        <w:t>33</w:t>
      </w:r>
      <w:r w:rsidR="005D1EDA" w:rsidRPr="00EB47F2">
        <w:t>. Williams MK. Brodine SK. Shaffer RA. Hagy J. Kaufman K. Biomechanical Properties of Infantry Combat Boot Development. Na</w:t>
      </w:r>
      <w:r w:rsidR="00E94CE1" w:rsidRPr="00EB47F2">
        <w:t xml:space="preserve">vel Health and Research Centre, Report No. 97-26: 1997. </w:t>
      </w:r>
    </w:p>
    <w:p w14:paraId="5C9E4C86" w14:textId="77777777" w:rsidR="005D1EDA" w:rsidRPr="00EB47F2" w:rsidRDefault="005D1EDA" w:rsidP="005D1EDA"/>
    <w:p w14:paraId="3FEA8F8A" w14:textId="77777777" w:rsidR="00587EFB" w:rsidRPr="00EB47F2" w:rsidRDefault="00587EFB" w:rsidP="00587EFB">
      <w:pPr>
        <w:spacing w:line="480" w:lineRule="auto"/>
        <w:jc w:val="both"/>
        <w:rPr>
          <w:rFonts w:cstheme="minorHAnsi"/>
        </w:rPr>
      </w:pPr>
    </w:p>
    <w:p w14:paraId="24917953" w14:textId="77777777" w:rsidR="00587EFB" w:rsidRPr="00EB47F2" w:rsidRDefault="00587EFB" w:rsidP="00587EFB"/>
    <w:p w14:paraId="7BE836F9" w14:textId="77777777" w:rsidR="00F75B06" w:rsidRPr="00EB47F2" w:rsidRDefault="00F75B06" w:rsidP="00464E3F">
      <w:pPr>
        <w:spacing w:line="480" w:lineRule="auto"/>
        <w:jc w:val="both"/>
        <w:rPr>
          <w:rFonts w:cstheme="minorHAnsi"/>
        </w:rPr>
      </w:pPr>
    </w:p>
    <w:sectPr w:rsidR="00F75B06" w:rsidRPr="00EB47F2" w:rsidSect="0029414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8A99" w14:textId="77777777" w:rsidR="001C7623" w:rsidRDefault="001C7623" w:rsidP="00CB06A0">
      <w:pPr>
        <w:spacing w:after="0" w:line="240" w:lineRule="auto"/>
      </w:pPr>
      <w:r>
        <w:separator/>
      </w:r>
    </w:p>
  </w:endnote>
  <w:endnote w:type="continuationSeparator" w:id="0">
    <w:p w14:paraId="468268B2" w14:textId="77777777" w:rsidR="001C7623" w:rsidRDefault="001C7623" w:rsidP="00CB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996A" w14:textId="77777777" w:rsidR="00E428E5" w:rsidRDefault="00E428E5" w:rsidP="00D54143">
    <w:pPr>
      <w:pStyle w:val="Footer"/>
      <w:tabs>
        <w:tab w:val="clear" w:pos="4513"/>
        <w:tab w:val="clear" w:pos="9026"/>
        <w:tab w:val="left" w:pos="54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F90D1" w14:textId="77777777" w:rsidR="001C7623" w:rsidRDefault="001C7623" w:rsidP="00CB06A0">
      <w:pPr>
        <w:spacing w:after="0" w:line="240" w:lineRule="auto"/>
      </w:pPr>
      <w:r>
        <w:separator/>
      </w:r>
    </w:p>
  </w:footnote>
  <w:footnote w:type="continuationSeparator" w:id="0">
    <w:p w14:paraId="761F88DA" w14:textId="77777777" w:rsidR="001C7623" w:rsidRDefault="001C7623" w:rsidP="00CB0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415837"/>
      <w:docPartObj>
        <w:docPartGallery w:val="Page Numbers (Top of Page)"/>
        <w:docPartUnique/>
      </w:docPartObj>
    </w:sdtPr>
    <w:sdtEndPr>
      <w:rPr>
        <w:noProof/>
      </w:rPr>
    </w:sdtEndPr>
    <w:sdtContent>
      <w:p w14:paraId="32CA0593" w14:textId="12C18AA9" w:rsidR="00E428E5" w:rsidRDefault="00E428E5">
        <w:pPr>
          <w:pStyle w:val="Header"/>
          <w:jc w:val="right"/>
        </w:pPr>
        <w:r>
          <w:fldChar w:fldCharType="begin"/>
        </w:r>
        <w:r>
          <w:instrText xml:space="preserve"> PAGE   \* MERGEFORMAT </w:instrText>
        </w:r>
        <w:r>
          <w:fldChar w:fldCharType="separate"/>
        </w:r>
        <w:r w:rsidR="00E5755B">
          <w:rPr>
            <w:noProof/>
          </w:rPr>
          <w:t>2</w:t>
        </w:r>
        <w:r>
          <w:rPr>
            <w:noProof/>
          </w:rPr>
          <w:fldChar w:fldCharType="end"/>
        </w:r>
      </w:p>
    </w:sdtContent>
  </w:sdt>
  <w:p w14:paraId="0B4499AB" w14:textId="77777777" w:rsidR="00E428E5" w:rsidRDefault="00E42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020"/>
    <w:multiLevelType w:val="hybridMultilevel"/>
    <w:tmpl w:val="E646A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F2423"/>
    <w:multiLevelType w:val="hybridMultilevel"/>
    <w:tmpl w:val="12B61F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95AAC"/>
    <w:multiLevelType w:val="hybridMultilevel"/>
    <w:tmpl w:val="E2E29430"/>
    <w:lvl w:ilvl="0" w:tplc="F642E69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8038B"/>
    <w:multiLevelType w:val="multilevel"/>
    <w:tmpl w:val="19649A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A1D327C"/>
    <w:multiLevelType w:val="multilevel"/>
    <w:tmpl w:val="F134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F1FEB"/>
    <w:multiLevelType w:val="hybridMultilevel"/>
    <w:tmpl w:val="8A7A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34ED2"/>
    <w:multiLevelType w:val="multilevel"/>
    <w:tmpl w:val="2A38E918"/>
    <w:lvl w:ilvl="0">
      <w:start w:val="2"/>
      <w:numFmt w:val="decimal"/>
      <w:lvlText w:val="%1.0"/>
      <w:lvlJc w:val="left"/>
      <w:pPr>
        <w:ind w:left="360" w:hanging="360"/>
      </w:pPr>
      <w:rPr>
        <w:rFonts w:ascii="Calibri" w:hAnsi="Calibri" w:cs="Arial" w:hint="default"/>
      </w:rPr>
    </w:lvl>
    <w:lvl w:ilvl="1">
      <w:start w:val="1"/>
      <w:numFmt w:val="decimal"/>
      <w:lvlText w:val="%1.%2"/>
      <w:lvlJc w:val="left"/>
      <w:pPr>
        <w:ind w:left="1080" w:hanging="360"/>
      </w:pPr>
      <w:rPr>
        <w:rFonts w:ascii="Calibri" w:hAnsi="Calibri" w:cs="Arial" w:hint="default"/>
      </w:rPr>
    </w:lvl>
    <w:lvl w:ilvl="2">
      <w:start w:val="1"/>
      <w:numFmt w:val="decimal"/>
      <w:lvlText w:val="%1.%2.%3"/>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560" w:hanging="1800"/>
      </w:pPr>
      <w:rPr>
        <w:rFonts w:ascii="Calibri" w:hAnsi="Calibri" w:cs="Arial" w:hint="default"/>
      </w:rPr>
    </w:lvl>
  </w:abstractNum>
  <w:abstractNum w:abstractNumId="7" w15:restartNumberingAfterBreak="0">
    <w:nsid w:val="666B6EA7"/>
    <w:multiLevelType w:val="multilevel"/>
    <w:tmpl w:val="9E7A5C8A"/>
    <w:lvl w:ilvl="0">
      <w:start w:val="2"/>
      <w:numFmt w:val="decimal"/>
      <w:lvlText w:val="%1.0"/>
      <w:lvlJc w:val="left"/>
      <w:pPr>
        <w:ind w:left="360" w:hanging="360"/>
      </w:pPr>
      <w:rPr>
        <w:rFonts w:ascii="Calibri" w:hAnsi="Calibri" w:cs="Arial" w:hint="default"/>
      </w:rPr>
    </w:lvl>
    <w:lvl w:ilvl="1">
      <w:start w:val="1"/>
      <w:numFmt w:val="decimal"/>
      <w:lvlText w:val="%1.%2"/>
      <w:lvlJc w:val="left"/>
      <w:pPr>
        <w:ind w:left="1080" w:hanging="360"/>
      </w:pPr>
      <w:rPr>
        <w:rFonts w:ascii="Calibri" w:hAnsi="Calibri" w:cs="Arial" w:hint="default"/>
      </w:rPr>
    </w:lvl>
    <w:lvl w:ilvl="2">
      <w:start w:val="1"/>
      <w:numFmt w:val="decimal"/>
      <w:lvlText w:val="%1.%2.%3"/>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560" w:hanging="1800"/>
      </w:pPr>
      <w:rPr>
        <w:rFonts w:ascii="Calibri" w:hAnsi="Calibri" w:cs="Arial" w:hint="default"/>
      </w:rPr>
    </w:lvl>
  </w:abstractNum>
  <w:abstractNum w:abstractNumId="8" w15:restartNumberingAfterBreak="0">
    <w:nsid w:val="66D24452"/>
    <w:multiLevelType w:val="hybridMultilevel"/>
    <w:tmpl w:val="94B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32A63"/>
    <w:multiLevelType w:val="hybridMultilevel"/>
    <w:tmpl w:val="C586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44576"/>
    <w:multiLevelType w:val="multilevel"/>
    <w:tmpl w:val="E42E43DC"/>
    <w:lvl w:ilvl="0">
      <w:start w:val="2"/>
      <w:numFmt w:val="decimal"/>
      <w:lvlText w:val="%1.0"/>
      <w:lvlJc w:val="left"/>
      <w:pPr>
        <w:ind w:left="360" w:hanging="360"/>
      </w:pPr>
      <w:rPr>
        <w:rFonts w:ascii="Calibri" w:hAnsi="Calibri" w:cs="Arial" w:hint="default"/>
      </w:rPr>
    </w:lvl>
    <w:lvl w:ilvl="1">
      <w:start w:val="1"/>
      <w:numFmt w:val="decimal"/>
      <w:lvlText w:val="%1.%2"/>
      <w:lvlJc w:val="left"/>
      <w:pPr>
        <w:ind w:left="1080" w:hanging="360"/>
      </w:pPr>
      <w:rPr>
        <w:rFonts w:ascii="Calibri" w:hAnsi="Calibri" w:cs="Arial" w:hint="default"/>
      </w:rPr>
    </w:lvl>
    <w:lvl w:ilvl="2">
      <w:start w:val="1"/>
      <w:numFmt w:val="decimal"/>
      <w:lvlText w:val="%1.%2.%3"/>
      <w:lvlJc w:val="left"/>
      <w:pPr>
        <w:ind w:left="2160" w:hanging="720"/>
      </w:pPr>
      <w:rPr>
        <w:rFonts w:ascii="Calibri" w:hAnsi="Calibri" w:cs="Arial" w:hint="default"/>
      </w:rPr>
    </w:lvl>
    <w:lvl w:ilvl="3">
      <w:start w:val="1"/>
      <w:numFmt w:val="decimal"/>
      <w:lvlText w:val="%1.%2.%3.%4"/>
      <w:lvlJc w:val="left"/>
      <w:pPr>
        <w:ind w:left="2880" w:hanging="720"/>
      </w:pPr>
      <w:rPr>
        <w:rFonts w:ascii="Calibri" w:hAnsi="Calibri" w:cs="Arial" w:hint="default"/>
      </w:rPr>
    </w:lvl>
    <w:lvl w:ilvl="4">
      <w:start w:val="1"/>
      <w:numFmt w:val="decimal"/>
      <w:lvlText w:val="%1.%2.%3.%4.%5"/>
      <w:lvlJc w:val="left"/>
      <w:pPr>
        <w:ind w:left="3960" w:hanging="1080"/>
      </w:pPr>
      <w:rPr>
        <w:rFonts w:ascii="Calibri" w:hAnsi="Calibri" w:cs="Arial" w:hint="default"/>
      </w:rPr>
    </w:lvl>
    <w:lvl w:ilvl="5">
      <w:start w:val="1"/>
      <w:numFmt w:val="decimal"/>
      <w:lvlText w:val="%1.%2.%3.%4.%5.%6"/>
      <w:lvlJc w:val="left"/>
      <w:pPr>
        <w:ind w:left="4680" w:hanging="1080"/>
      </w:pPr>
      <w:rPr>
        <w:rFonts w:ascii="Calibri" w:hAnsi="Calibri" w:cs="Arial" w:hint="default"/>
      </w:rPr>
    </w:lvl>
    <w:lvl w:ilvl="6">
      <w:start w:val="1"/>
      <w:numFmt w:val="decimal"/>
      <w:lvlText w:val="%1.%2.%3.%4.%5.%6.%7"/>
      <w:lvlJc w:val="left"/>
      <w:pPr>
        <w:ind w:left="5760" w:hanging="1440"/>
      </w:pPr>
      <w:rPr>
        <w:rFonts w:ascii="Calibri" w:hAnsi="Calibri" w:cs="Arial" w:hint="default"/>
      </w:rPr>
    </w:lvl>
    <w:lvl w:ilvl="7">
      <w:start w:val="1"/>
      <w:numFmt w:val="decimal"/>
      <w:lvlText w:val="%1.%2.%3.%4.%5.%6.%7.%8"/>
      <w:lvlJc w:val="left"/>
      <w:pPr>
        <w:ind w:left="6480" w:hanging="1440"/>
      </w:pPr>
      <w:rPr>
        <w:rFonts w:ascii="Calibri" w:hAnsi="Calibri" w:cs="Arial" w:hint="default"/>
      </w:rPr>
    </w:lvl>
    <w:lvl w:ilvl="8">
      <w:start w:val="1"/>
      <w:numFmt w:val="decimal"/>
      <w:lvlText w:val="%1.%2.%3.%4.%5.%6.%7.%8.%9"/>
      <w:lvlJc w:val="left"/>
      <w:pPr>
        <w:ind w:left="7560" w:hanging="1800"/>
      </w:pPr>
      <w:rPr>
        <w:rFonts w:ascii="Calibri" w:hAnsi="Calibri" w:cs="Arial" w:hint="default"/>
      </w:rPr>
    </w:lvl>
  </w:abstractNum>
  <w:abstractNum w:abstractNumId="11" w15:restartNumberingAfterBreak="0">
    <w:nsid w:val="7DEF1501"/>
    <w:multiLevelType w:val="hybridMultilevel"/>
    <w:tmpl w:val="D216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7"/>
  </w:num>
  <w:num w:numId="5">
    <w:abstractNumId w:val="6"/>
  </w:num>
  <w:num w:numId="6">
    <w:abstractNumId w:val="10"/>
  </w:num>
  <w:num w:numId="7">
    <w:abstractNumId w:val="4"/>
  </w:num>
  <w:num w:numId="8">
    <w:abstractNumId w:val="2"/>
  </w:num>
  <w:num w:numId="9">
    <w:abstractNumId w:val="0"/>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A4"/>
    <w:rsid w:val="0000032C"/>
    <w:rsid w:val="000009B8"/>
    <w:rsid w:val="00000B8D"/>
    <w:rsid w:val="00000E6E"/>
    <w:rsid w:val="000010DE"/>
    <w:rsid w:val="0000173A"/>
    <w:rsid w:val="0000295E"/>
    <w:rsid w:val="00002A79"/>
    <w:rsid w:val="00002D97"/>
    <w:rsid w:val="0000424D"/>
    <w:rsid w:val="000044F6"/>
    <w:rsid w:val="000048B6"/>
    <w:rsid w:val="00005538"/>
    <w:rsid w:val="0000574D"/>
    <w:rsid w:val="00005831"/>
    <w:rsid w:val="00005CB8"/>
    <w:rsid w:val="0000719C"/>
    <w:rsid w:val="000073C2"/>
    <w:rsid w:val="00007773"/>
    <w:rsid w:val="00007849"/>
    <w:rsid w:val="00010879"/>
    <w:rsid w:val="00010B9A"/>
    <w:rsid w:val="00011B92"/>
    <w:rsid w:val="00011D19"/>
    <w:rsid w:val="00012A54"/>
    <w:rsid w:val="0001322E"/>
    <w:rsid w:val="00013C75"/>
    <w:rsid w:val="00013DF1"/>
    <w:rsid w:val="0001416D"/>
    <w:rsid w:val="000142CF"/>
    <w:rsid w:val="00015274"/>
    <w:rsid w:val="00015289"/>
    <w:rsid w:val="00015D67"/>
    <w:rsid w:val="00015FEB"/>
    <w:rsid w:val="0001624A"/>
    <w:rsid w:val="00016385"/>
    <w:rsid w:val="000164DC"/>
    <w:rsid w:val="00017CB6"/>
    <w:rsid w:val="00020877"/>
    <w:rsid w:val="0002182A"/>
    <w:rsid w:val="00021E4E"/>
    <w:rsid w:val="00022136"/>
    <w:rsid w:val="0002223E"/>
    <w:rsid w:val="000230AE"/>
    <w:rsid w:val="00023A45"/>
    <w:rsid w:val="0002405E"/>
    <w:rsid w:val="00024363"/>
    <w:rsid w:val="000243E3"/>
    <w:rsid w:val="000254DC"/>
    <w:rsid w:val="00027FAD"/>
    <w:rsid w:val="00030365"/>
    <w:rsid w:val="000307BD"/>
    <w:rsid w:val="00030D00"/>
    <w:rsid w:val="00031B95"/>
    <w:rsid w:val="00031E66"/>
    <w:rsid w:val="00032095"/>
    <w:rsid w:val="000328D2"/>
    <w:rsid w:val="00032DFA"/>
    <w:rsid w:val="000330C9"/>
    <w:rsid w:val="00033292"/>
    <w:rsid w:val="0003374C"/>
    <w:rsid w:val="0003522C"/>
    <w:rsid w:val="000356C1"/>
    <w:rsid w:val="00035B64"/>
    <w:rsid w:val="00036121"/>
    <w:rsid w:val="00036360"/>
    <w:rsid w:val="0003656E"/>
    <w:rsid w:val="00037DCE"/>
    <w:rsid w:val="000403B1"/>
    <w:rsid w:val="00040AAB"/>
    <w:rsid w:val="00040D9D"/>
    <w:rsid w:val="0004155A"/>
    <w:rsid w:val="00041AC0"/>
    <w:rsid w:val="00041B29"/>
    <w:rsid w:val="00042583"/>
    <w:rsid w:val="00042C19"/>
    <w:rsid w:val="000432C0"/>
    <w:rsid w:val="00043EFF"/>
    <w:rsid w:val="00044B23"/>
    <w:rsid w:val="00044C2C"/>
    <w:rsid w:val="000451D9"/>
    <w:rsid w:val="00045519"/>
    <w:rsid w:val="0004712A"/>
    <w:rsid w:val="0004771C"/>
    <w:rsid w:val="00047DAF"/>
    <w:rsid w:val="0005026D"/>
    <w:rsid w:val="000504EE"/>
    <w:rsid w:val="0005059A"/>
    <w:rsid w:val="000506BF"/>
    <w:rsid w:val="00050F2D"/>
    <w:rsid w:val="00051804"/>
    <w:rsid w:val="00051A47"/>
    <w:rsid w:val="00051C76"/>
    <w:rsid w:val="00052750"/>
    <w:rsid w:val="00052E89"/>
    <w:rsid w:val="0005342A"/>
    <w:rsid w:val="000540B5"/>
    <w:rsid w:val="00054792"/>
    <w:rsid w:val="00054CA8"/>
    <w:rsid w:val="00055117"/>
    <w:rsid w:val="00055490"/>
    <w:rsid w:val="000556B5"/>
    <w:rsid w:val="000559C8"/>
    <w:rsid w:val="00055E77"/>
    <w:rsid w:val="000561CC"/>
    <w:rsid w:val="00056426"/>
    <w:rsid w:val="00056610"/>
    <w:rsid w:val="00056F44"/>
    <w:rsid w:val="00057144"/>
    <w:rsid w:val="000579A2"/>
    <w:rsid w:val="0006040A"/>
    <w:rsid w:val="00060B09"/>
    <w:rsid w:val="00061192"/>
    <w:rsid w:val="0006369B"/>
    <w:rsid w:val="00063788"/>
    <w:rsid w:val="000641F0"/>
    <w:rsid w:val="0006566A"/>
    <w:rsid w:val="000659A8"/>
    <w:rsid w:val="00065ADC"/>
    <w:rsid w:val="00065B34"/>
    <w:rsid w:val="000661A6"/>
    <w:rsid w:val="00066852"/>
    <w:rsid w:val="00067278"/>
    <w:rsid w:val="00070C52"/>
    <w:rsid w:val="00070EF3"/>
    <w:rsid w:val="00071B80"/>
    <w:rsid w:val="000725A3"/>
    <w:rsid w:val="0007350C"/>
    <w:rsid w:val="00073954"/>
    <w:rsid w:val="000745C8"/>
    <w:rsid w:val="000752B6"/>
    <w:rsid w:val="000756C8"/>
    <w:rsid w:val="00076724"/>
    <w:rsid w:val="000770EF"/>
    <w:rsid w:val="00077524"/>
    <w:rsid w:val="00077AE9"/>
    <w:rsid w:val="00080AD8"/>
    <w:rsid w:val="00080DF3"/>
    <w:rsid w:val="00080FDE"/>
    <w:rsid w:val="00081160"/>
    <w:rsid w:val="00081BD2"/>
    <w:rsid w:val="000825AD"/>
    <w:rsid w:val="00082A98"/>
    <w:rsid w:val="00083A2A"/>
    <w:rsid w:val="000842E6"/>
    <w:rsid w:val="00084514"/>
    <w:rsid w:val="00084E2A"/>
    <w:rsid w:val="00084EEA"/>
    <w:rsid w:val="0008501D"/>
    <w:rsid w:val="00085437"/>
    <w:rsid w:val="00085E05"/>
    <w:rsid w:val="00085EE8"/>
    <w:rsid w:val="00086E2A"/>
    <w:rsid w:val="00087EEF"/>
    <w:rsid w:val="00087F83"/>
    <w:rsid w:val="00090219"/>
    <w:rsid w:val="0009074D"/>
    <w:rsid w:val="00090FDE"/>
    <w:rsid w:val="0009131C"/>
    <w:rsid w:val="0009205E"/>
    <w:rsid w:val="00092341"/>
    <w:rsid w:val="00092BFE"/>
    <w:rsid w:val="00093326"/>
    <w:rsid w:val="00093853"/>
    <w:rsid w:val="00094F9B"/>
    <w:rsid w:val="00095BBE"/>
    <w:rsid w:val="00095E19"/>
    <w:rsid w:val="00096408"/>
    <w:rsid w:val="00096D1A"/>
    <w:rsid w:val="0009715E"/>
    <w:rsid w:val="00097396"/>
    <w:rsid w:val="00097A91"/>
    <w:rsid w:val="00097FA1"/>
    <w:rsid w:val="000A052D"/>
    <w:rsid w:val="000A0650"/>
    <w:rsid w:val="000A065F"/>
    <w:rsid w:val="000A182F"/>
    <w:rsid w:val="000A2609"/>
    <w:rsid w:val="000A2BF8"/>
    <w:rsid w:val="000A3C06"/>
    <w:rsid w:val="000A3E3F"/>
    <w:rsid w:val="000A3F20"/>
    <w:rsid w:val="000A4767"/>
    <w:rsid w:val="000A4E4F"/>
    <w:rsid w:val="000A510A"/>
    <w:rsid w:val="000A5217"/>
    <w:rsid w:val="000A66FD"/>
    <w:rsid w:val="000A6EEB"/>
    <w:rsid w:val="000B0757"/>
    <w:rsid w:val="000B0C34"/>
    <w:rsid w:val="000B0F61"/>
    <w:rsid w:val="000B233E"/>
    <w:rsid w:val="000B3A6E"/>
    <w:rsid w:val="000B443C"/>
    <w:rsid w:val="000B4625"/>
    <w:rsid w:val="000B48EF"/>
    <w:rsid w:val="000B4963"/>
    <w:rsid w:val="000B561F"/>
    <w:rsid w:val="000B6295"/>
    <w:rsid w:val="000B642A"/>
    <w:rsid w:val="000B72DC"/>
    <w:rsid w:val="000B799B"/>
    <w:rsid w:val="000B7FA6"/>
    <w:rsid w:val="000C0A02"/>
    <w:rsid w:val="000C0E8B"/>
    <w:rsid w:val="000C1E75"/>
    <w:rsid w:val="000C236D"/>
    <w:rsid w:val="000C26C5"/>
    <w:rsid w:val="000C289C"/>
    <w:rsid w:val="000C33C0"/>
    <w:rsid w:val="000C40FC"/>
    <w:rsid w:val="000C4133"/>
    <w:rsid w:val="000C55C8"/>
    <w:rsid w:val="000C5C72"/>
    <w:rsid w:val="000C6709"/>
    <w:rsid w:val="000C6E97"/>
    <w:rsid w:val="000C6EE4"/>
    <w:rsid w:val="000C74E4"/>
    <w:rsid w:val="000C7F33"/>
    <w:rsid w:val="000D1A60"/>
    <w:rsid w:val="000D4A6F"/>
    <w:rsid w:val="000D4B99"/>
    <w:rsid w:val="000D502D"/>
    <w:rsid w:val="000D54F8"/>
    <w:rsid w:val="000D59C3"/>
    <w:rsid w:val="000D59EA"/>
    <w:rsid w:val="000D5F03"/>
    <w:rsid w:val="000D707F"/>
    <w:rsid w:val="000D7A1B"/>
    <w:rsid w:val="000E04CC"/>
    <w:rsid w:val="000E0506"/>
    <w:rsid w:val="000E0725"/>
    <w:rsid w:val="000E1F70"/>
    <w:rsid w:val="000E1FD2"/>
    <w:rsid w:val="000E213F"/>
    <w:rsid w:val="000E229B"/>
    <w:rsid w:val="000E3479"/>
    <w:rsid w:val="000E3A0C"/>
    <w:rsid w:val="000E43F4"/>
    <w:rsid w:val="000E47BF"/>
    <w:rsid w:val="000E4B2A"/>
    <w:rsid w:val="000E4BCB"/>
    <w:rsid w:val="000E4C5A"/>
    <w:rsid w:val="000E78F0"/>
    <w:rsid w:val="000F0108"/>
    <w:rsid w:val="000F0797"/>
    <w:rsid w:val="000F0B93"/>
    <w:rsid w:val="000F1283"/>
    <w:rsid w:val="000F134E"/>
    <w:rsid w:val="000F1F2C"/>
    <w:rsid w:val="000F250F"/>
    <w:rsid w:val="000F2CB8"/>
    <w:rsid w:val="000F3953"/>
    <w:rsid w:val="000F3DBC"/>
    <w:rsid w:val="000F4991"/>
    <w:rsid w:val="000F4BC6"/>
    <w:rsid w:val="000F4C0C"/>
    <w:rsid w:val="000F4D7A"/>
    <w:rsid w:val="000F4FE5"/>
    <w:rsid w:val="000F5179"/>
    <w:rsid w:val="000F62AF"/>
    <w:rsid w:val="000F65AF"/>
    <w:rsid w:val="000F6CF3"/>
    <w:rsid w:val="000F6E34"/>
    <w:rsid w:val="000F7F6B"/>
    <w:rsid w:val="000F7F7B"/>
    <w:rsid w:val="001008DA"/>
    <w:rsid w:val="00101383"/>
    <w:rsid w:val="0010238E"/>
    <w:rsid w:val="00104928"/>
    <w:rsid w:val="00104DDA"/>
    <w:rsid w:val="00105398"/>
    <w:rsid w:val="001053C4"/>
    <w:rsid w:val="00105DA9"/>
    <w:rsid w:val="001063C1"/>
    <w:rsid w:val="001068F6"/>
    <w:rsid w:val="00106E39"/>
    <w:rsid w:val="00106F78"/>
    <w:rsid w:val="00107D96"/>
    <w:rsid w:val="001103D9"/>
    <w:rsid w:val="00110AAA"/>
    <w:rsid w:val="00111B5F"/>
    <w:rsid w:val="00112554"/>
    <w:rsid w:val="00112A61"/>
    <w:rsid w:val="00113186"/>
    <w:rsid w:val="00113FB9"/>
    <w:rsid w:val="001145BC"/>
    <w:rsid w:val="00114866"/>
    <w:rsid w:val="0011535D"/>
    <w:rsid w:val="00115816"/>
    <w:rsid w:val="00115EC7"/>
    <w:rsid w:val="0011616E"/>
    <w:rsid w:val="00117109"/>
    <w:rsid w:val="001177D3"/>
    <w:rsid w:val="001177E2"/>
    <w:rsid w:val="0011784B"/>
    <w:rsid w:val="00117ED8"/>
    <w:rsid w:val="00120285"/>
    <w:rsid w:val="001204ED"/>
    <w:rsid w:val="00120997"/>
    <w:rsid w:val="00120A67"/>
    <w:rsid w:val="0012153A"/>
    <w:rsid w:val="00122490"/>
    <w:rsid w:val="00123BD7"/>
    <w:rsid w:val="00123C65"/>
    <w:rsid w:val="001245AD"/>
    <w:rsid w:val="00126ADE"/>
    <w:rsid w:val="00127744"/>
    <w:rsid w:val="00127C38"/>
    <w:rsid w:val="001306E7"/>
    <w:rsid w:val="001306EB"/>
    <w:rsid w:val="00131819"/>
    <w:rsid w:val="00131860"/>
    <w:rsid w:val="00132601"/>
    <w:rsid w:val="00132F94"/>
    <w:rsid w:val="0013383D"/>
    <w:rsid w:val="00133D8C"/>
    <w:rsid w:val="00133E33"/>
    <w:rsid w:val="001348A4"/>
    <w:rsid w:val="001348DC"/>
    <w:rsid w:val="001348E4"/>
    <w:rsid w:val="00134989"/>
    <w:rsid w:val="001354F6"/>
    <w:rsid w:val="00135737"/>
    <w:rsid w:val="00135F25"/>
    <w:rsid w:val="00136AA7"/>
    <w:rsid w:val="00136F5D"/>
    <w:rsid w:val="00136FC0"/>
    <w:rsid w:val="001371B6"/>
    <w:rsid w:val="001371C8"/>
    <w:rsid w:val="00137462"/>
    <w:rsid w:val="00137851"/>
    <w:rsid w:val="001379B6"/>
    <w:rsid w:val="00137F17"/>
    <w:rsid w:val="0014052D"/>
    <w:rsid w:val="00140D78"/>
    <w:rsid w:val="00140F03"/>
    <w:rsid w:val="00141163"/>
    <w:rsid w:val="00141FFD"/>
    <w:rsid w:val="0014224A"/>
    <w:rsid w:val="00142255"/>
    <w:rsid w:val="001425E0"/>
    <w:rsid w:val="00142DBB"/>
    <w:rsid w:val="00143584"/>
    <w:rsid w:val="00143896"/>
    <w:rsid w:val="00143907"/>
    <w:rsid w:val="00143C7C"/>
    <w:rsid w:val="00144118"/>
    <w:rsid w:val="00144506"/>
    <w:rsid w:val="001449C9"/>
    <w:rsid w:val="0014611C"/>
    <w:rsid w:val="001466D6"/>
    <w:rsid w:val="0014696F"/>
    <w:rsid w:val="001500F6"/>
    <w:rsid w:val="001502B6"/>
    <w:rsid w:val="00151DCF"/>
    <w:rsid w:val="00152851"/>
    <w:rsid w:val="00153724"/>
    <w:rsid w:val="001538B1"/>
    <w:rsid w:val="00153DA4"/>
    <w:rsid w:val="00154751"/>
    <w:rsid w:val="00155135"/>
    <w:rsid w:val="001551DF"/>
    <w:rsid w:val="00156709"/>
    <w:rsid w:val="00156B70"/>
    <w:rsid w:val="00156CBF"/>
    <w:rsid w:val="001608A8"/>
    <w:rsid w:val="00160C01"/>
    <w:rsid w:val="00160D1A"/>
    <w:rsid w:val="00161269"/>
    <w:rsid w:val="001625CC"/>
    <w:rsid w:val="00162704"/>
    <w:rsid w:val="00162744"/>
    <w:rsid w:val="0016300D"/>
    <w:rsid w:val="00163263"/>
    <w:rsid w:val="00163381"/>
    <w:rsid w:val="0016454A"/>
    <w:rsid w:val="0016491B"/>
    <w:rsid w:val="00165491"/>
    <w:rsid w:val="00165F67"/>
    <w:rsid w:val="001664F9"/>
    <w:rsid w:val="00166A0D"/>
    <w:rsid w:val="001676A4"/>
    <w:rsid w:val="001702BC"/>
    <w:rsid w:val="00170C5B"/>
    <w:rsid w:val="001710F1"/>
    <w:rsid w:val="0017148D"/>
    <w:rsid w:val="0017170E"/>
    <w:rsid w:val="00172371"/>
    <w:rsid w:val="00174048"/>
    <w:rsid w:val="001743A4"/>
    <w:rsid w:val="00174B94"/>
    <w:rsid w:val="00174D3F"/>
    <w:rsid w:val="00175CF3"/>
    <w:rsid w:val="0017687A"/>
    <w:rsid w:val="0017694B"/>
    <w:rsid w:val="00176B97"/>
    <w:rsid w:val="0018024F"/>
    <w:rsid w:val="00180595"/>
    <w:rsid w:val="0018082B"/>
    <w:rsid w:val="00181091"/>
    <w:rsid w:val="001818D9"/>
    <w:rsid w:val="001819FF"/>
    <w:rsid w:val="00182038"/>
    <w:rsid w:val="00182A8E"/>
    <w:rsid w:val="00182A95"/>
    <w:rsid w:val="00182FCC"/>
    <w:rsid w:val="001838BD"/>
    <w:rsid w:val="0018390D"/>
    <w:rsid w:val="00183935"/>
    <w:rsid w:val="00183A41"/>
    <w:rsid w:val="001842C7"/>
    <w:rsid w:val="0018463D"/>
    <w:rsid w:val="001849AD"/>
    <w:rsid w:val="001852E1"/>
    <w:rsid w:val="001853F0"/>
    <w:rsid w:val="0018563C"/>
    <w:rsid w:val="00185CB5"/>
    <w:rsid w:val="001870D6"/>
    <w:rsid w:val="00187D51"/>
    <w:rsid w:val="00190F4C"/>
    <w:rsid w:val="00191442"/>
    <w:rsid w:val="0019175B"/>
    <w:rsid w:val="0019192D"/>
    <w:rsid w:val="001919E3"/>
    <w:rsid w:val="00191CDF"/>
    <w:rsid w:val="00191F27"/>
    <w:rsid w:val="00192A71"/>
    <w:rsid w:val="001931FC"/>
    <w:rsid w:val="001938D1"/>
    <w:rsid w:val="001941C6"/>
    <w:rsid w:val="001945EC"/>
    <w:rsid w:val="00194909"/>
    <w:rsid w:val="001954CF"/>
    <w:rsid w:val="00195A22"/>
    <w:rsid w:val="001A03A9"/>
    <w:rsid w:val="001A118C"/>
    <w:rsid w:val="001A1BB1"/>
    <w:rsid w:val="001A2394"/>
    <w:rsid w:val="001A3078"/>
    <w:rsid w:val="001A34A6"/>
    <w:rsid w:val="001A3761"/>
    <w:rsid w:val="001A5E9A"/>
    <w:rsid w:val="001A5F3C"/>
    <w:rsid w:val="001A635C"/>
    <w:rsid w:val="001A643E"/>
    <w:rsid w:val="001A6B03"/>
    <w:rsid w:val="001A6DA1"/>
    <w:rsid w:val="001A71F7"/>
    <w:rsid w:val="001A774A"/>
    <w:rsid w:val="001B1B43"/>
    <w:rsid w:val="001B1BA5"/>
    <w:rsid w:val="001B1D71"/>
    <w:rsid w:val="001B1F2C"/>
    <w:rsid w:val="001B456B"/>
    <w:rsid w:val="001B5092"/>
    <w:rsid w:val="001B52F9"/>
    <w:rsid w:val="001B5C5B"/>
    <w:rsid w:val="001B5DD6"/>
    <w:rsid w:val="001B6FDE"/>
    <w:rsid w:val="001B7502"/>
    <w:rsid w:val="001C0646"/>
    <w:rsid w:val="001C116A"/>
    <w:rsid w:val="001C184E"/>
    <w:rsid w:val="001C19DB"/>
    <w:rsid w:val="001C1C03"/>
    <w:rsid w:val="001C1C63"/>
    <w:rsid w:val="001C2436"/>
    <w:rsid w:val="001C3286"/>
    <w:rsid w:val="001C32A5"/>
    <w:rsid w:val="001C3AAE"/>
    <w:rsid w:val="001C3F83"/>
    <w:rsid w:val="001C4B24"/>
    <w:rsid w:val="001C4BF5"/>
    <w:rsid w:val="001C4E44"/>
    <w:rsid w:val="001C4E84"/>
    <w:rsid w:val="001C5331"/>
    <w:rsid w:val="001C6317"/>
    <w:rsid w:val="001C7623"/>
    <w:rsid w:val="001C7E52"/>
    <w:rsid w:val="001D07D8"/>
    <w:rsid w:val="001D0D8D"/>
    <w:rsid w:val="001D0E28"/>
    <w:rsid w:val="001D2189"/>
    <w:rsid w:val="001D2919"/>
    <w:rsid w:val="001D292C"/>
    <w:rsid w:val="001D2D0E"/>
    <w:rsid w:val="001D2F25"/>
    <w:rsid w:val="001D3395"/>
    <w:rsid w:val="001D398E"/>
    <w:rsid w:val="001D4082"/>
    <w:rsid w:val="001D40DF"/>
    <w:rsid w:val="001D46A6"/>
    <w:rsid w:val="001D53A2"/>
    <w:rsid w:val="001D5563"/>
    <w:rsid w:val="001D573E"/>
    <w:rsid w:val="001D5E72"/>
    <w:rsid w:val="001D608C"/>
    <w:rsid w:val="001E031C"/>
    <w:rsid w:val="001E19C1"/>
    <w:rsid w:val="001E19C2"/>
    <w:rsid w:val="001E36E3"/>
    <w:rsid w:val="001E4120"/>
    <w:rsid w:val="001E4245"/>
    <w:rsid w:val="001E4810"/>
    <w:rsid w:val="001E5E5C"/>
    <w:rsid w:val="001E5F85"/>
    <w:rsid w:val="001E6F2E"/>
    <w:rsid w:val="001E708C"/>
    <w:rsid w:val="001F00E9"/>
    <w:rsid w:val="001F0109"/>
    <w:rsid w:val="001F0340"/>
    <w:rsid w:val="001F0758"/>
    <w:rsid w:val="001F08C5"/>
    <w:rsid w:val="001F10B2"/>
    <w:rsid w:val="001F284E"/>
    <w:rsid w:val="001F2BBE"/>
    <w:rsid w:val="001F2C64"/>
    <w:rsid w:val="001F2CAE"/>
    <w:rsid w:val="001F57A4"/>
    <w:rsid w:val="001F5A39"/>
    <w:rsid w:val="001F5B0E"/>
    <w:rsid w:val="001F7320"/>
    <w:rsid w:val="001F775B"/>
    <w:rsid w:val="0020226B"/>
    <w:rsid w:val="00202711"/>
    <w:rsid w:val="00202F7B"/>
    <w:rsid w:val="00203DF7"/>
    <w:rsid w:val="00203F90"/>
    <w:rsid w:val="00205656"/>
    <w:rsid w:val="00205C66"/>
    <w:rsid w:val="00205C6B"/>
    <w:rsid w:val="0020605E"/>
    <w:rsid w:val="0020644D"/>
    <w:rsid w:val="0020682E"/>
    <w:rsid w:val="00206838"/>
    <w:rsid w:val="00206ECE"/>
    <w:rsid w:val="00207703"/>
    <w:rsid w:val="00207974"/>
    <w:rsid w:val="00210E52"/>
    <w:rsid w:val="00211AC2"/>
    <w:rsid w:val="002122D2"/>
    <w:rsid w:val="0021328B"/>
    <w:rsid w:val="002138B2"/>
    <w:rsid w:val="00213E41"/>
    <w:rsid w:val="0021453A"/>
    <w:rsid w:val="002156BB"/>
    <w:rsid w:val="00215E65"/>
    <w:rsid w:val="00220CC7"/>
    <w:rsid w:val="00221078"/>
    <w:rsid w:val="002225BC"/>
    <w:rsid w:val="00222B07"/>
    <w:rsid w:val="00222EAF"/>
    <w:rsid w:val="00223459"/>
    <w:rsid w:val="002236A2"/>
    <w:rsid w:val="00223D69"/>
    <w:rsid w:val="0022467A"/>
    <w:rsid w:val="002247ED"/>
    <w:rsid w:val="00224E3A"/>
    <w:rsid w:val="00230223"/>
    <w:rsid w:val="0023029B"/>
    <w:rsid w:val="00232826"/>
    <w:rsid w:val="00232D85"/>
    <w:rsid w:val="00233D48"/>
    <w:rsid w:val="002342C8"/>
    <w:rsid w:val="002343B2"/>
    <w:rsid w:val="00236000"/>
    <w:rsid w:val="00236BDD"/>
    <w:rsid w:val="00236C0B"/>
    <w:rsid w:val="00237A21"/>
    <w:rsid w:val="002406F0"/>
    <w:rsid w:val="00240918"/>
    <w:rsid w:val="00240FD4"/>
    <w:rsid w:val="00241194"/>
    <w:rsid w:val="002418B0"/>
    <w:rsid w:val="0024196B"/>
    <w:rsid w:val="00241C82"/>
    <w:rsid w:val="00241D1D"/>
    <w:rsid w:val="002426D8"/>
    <w:rsid w:val="002434FA"/>
    <w:rsid w:val="00245533"/>
    <w:rsid w:val="00245E26"/>
    <w:rsid w:val="00245E7F"/>
    <w:rsid w:val="00247206"/>
    <w:rsid w:val="00247FCE"/>
    <w:rsid w:val="002521E5"/>
    <w:rsid w:val="002522E1"/>
    <w:rsid w:val="00253195"/>
    <w:rsid w:val="00253B7B"/>
    <w:rsid w:val="00254597"/>
    <w:rsid w:val="002558EA"/>
    <w:rsid w:val="00255A7B"/>
    <w:rsid w:val="00257556"/>
    <w:rsid w:val="0025765E"/>
    <w:rsid w:val="00257B86"/>
    <w:rsid w:val="002603CD"/>
    <w:rsid w:val="00260DEB"/>
    <w:rsid w:val="0026156F"/>
    <w:rsid w:val="00261A65"/>
    <w:rsid w:val="00261B82"/>
    <w:rsid w:val="002627BB"/>
    <w:rsid w:val="0026336C"/>
    <w:rsid w:val="0026361D"/>
    <w:rsid w:val="00263F73"/>
    <w:rsid w:val="002640D9"/>
    <w:rsid w:val="0026473B"/>
    <w:rsid w:val="00264CB8"/>
    <w:rsid w:val="00265A1E"/>
    <w:rsid w:val="0026635E"/>
    <w:rsid w:val="00266EBE"/>
    <w:rsid w:val="00266F68"/>
    <w:rsid w:val="00267766"/>
    <w:rsid w:val="002678FE"/>
    <w:rsid w:val="00270620"/>
    <w:rsid w:val="00270E47"/>
    <w:rsid w:val="00270FFB"/>
    <w:rsid w:val="00271474"/>
    <w:rsid w:val="0027162D"/>
    <w:rsid w:val="0027172F"/>
    <w:rsid w:val="00271A7B"/>
    <w:rsid w:val="00271CC5"/>
    <w:rsid w:val="0027229E"/>
    <w:rsid w:val="002735BE"/>
    <w:rsid w:val="00274790"/>
    <w:rsid w:val="002747E3"/>
    <w:rsid w:val="00276914"/>
    <w:rsid w:val="002769B7"/>
    <w:rsid w:val="00276C0B"/>
    <w:rsid w:val="002778B5"/>
    <w:rsid w:val="0027796E"/>
    <w:rsid w:val="002802B5"/>
    <w:rsid w:val="002809D5"/>
    <w:rsid w:val="00281F4C"/>
    <w:rsid w:val="002822B2"/>
    <w:rsid w:val="00282A13"/>
    <w:rsid w:val="002832A0"/>
    <w:rsid w:val="00283688"/>
    <w:rsid w:val="00283DBA"/>
    <w:rsid w:val="002844F7"/>
    <w:rsid w:val="00284B96"/>
    <w:rsid w:val="00284FDD"/>
    <w:rsid w:val="0028513B"/>
    <w:rsid w:val="002855BB"/>
    <w:rsid w:val="002859A2"/>
    <w:rsid w:val="002862C2"/>
    <w:rsid w:val="00286C53"/>
    <w:rsid w:val="00287C3F"/>
    <w:rsid w:val="00287C8A"/>
    <w:rsid w:val="00291E10"/>
    <w:rsid w:val="00291ED4"/>
    <w:rsid w:val="00291EEC"/>
    <w:rsid w:val="00291FDE"/>
    <w:rsid w:val="00292153"/>
    <w:rsid w:val="002923B9"/>
    <w:rsid w:val="00292E3B"/>
    <w:rsid w:val="002930FA"/>
    <w:rsid w:val="00293595"/>
    <w:rsid w:val="002939B5"/>
    <w:rsid w:val="00293C3C"/>
    <w:rsid w:val="00293C79"/>
    <w:rsid w:val="00293D44"/>
    <w:rsid w:val="0029414E"/>
    <w:rsid w:val="0029434C"/>
    <w:rsid w:val="002944E4"/>
    <w:rsid w:val="00294721"/>
    <w:rsid w:val="002951F7"/>
    <w:rsid w:val="00295556"/>
    <w:rsid w:val="00295DF4"/>
    <w:rsid w:val="00295E0C"/>
    <w:rsid w:val="002A1A73"/>
    <w:rsid w:val="002A1B4F"/>
    <w:rsid w:val="002A1F46"/>
    <w:rsid w:val="002A267A"/>
    <w:rsid w:val="002A26B8"/>
    <w:rsid w:val="002A32AB"/>
    <w:rsid w:val="002A3B02"/>
    <w:rsid w:val="002A4218"/>
    <w:rsid w:val="002A5BF9"/>
    <w:rsid w:val="002A68BB"/>
    <w:rsid w:val="002A6AC8"/>
    <w:rsid w:val="002A73F4"/>
    <w:rsid w:val="002A7841"/>
    <w:rsid w:val="002A7DAF"/>
    <w:rsid w:val="002B0882"/>
    <w:rsid w:val="002B0ABC"/>
    <w:rsid w:val="002B0CFD"/>
    <w:rsid w:val="002B1076"/>
    <w:rsid w:val="002B1281"/>
    <w:rsid w:val="002B1518"/>
    <w:rsid w:val="002B24D3"/>
    <w:rsid w:val="002B28C2"/>
    <w:rsid w:val="002B2F36"/>
    <w:rsid w:val="002B3D58"/>
    <w:rsid w:val="002B3F32"/>
    <w:rsid w:val="002B4A92"/>
    <w:rsid w:val="002B58B3"/>
    <w:rsid w:val="002B5C68"/>
    <w:rsid w:val="002B6540"/>
    <w:rsid w:val="002B73A7"/>
    <w:rsid w:val="002B7E8C"/>
    <w:rsid w:val="002C006B"/>
    <w:rsid w:val="002C05A7"/>
    <w:rsid w:val="002C090C"/>
    <w:rsid w:val="002C093F"/>
    <w:rsid w:val="002C0FB1"/>
    <w:rsid w:val="002C165D"/>
    <w:rsid w:val="002C2450"/>
    <w:rsid w:val="002C2B14"/>
    <w:rsid w:val="002C2C7A"/>
    <w:rsid w:val="002C323A"/>
    <w:rsid w:val="002C37EC"/>
    <w:rsid w:val="002C3B4D"/>
    <w:rsid w:val="002C4818"/>
    <w:rsid w:val="002C4AF7"/>
    <w:rsid w:val="002C4FEF"/>
    <w:rsid w:val="002C6FD2"/>
    <w:rsid w:val="002C73E7"/>
    <w:rsid w:val="002D00EA"/>
    <w:rsid w:val="002D0BB7"/>
    <w:rsid w:val="002D0D2B"/>
    <w:rsid w:val="002D14F3"/>
    <w:rsid w:val="002D1999"/>
    <w:rsid w:val="002D21BA"/>
    <w:rsid w:val="002D23C9"/>
    <w:rsid w:val="002D2D95"/>
    <w:rsid w:val="002D3750"/>
    <w:rsid w:val="002D383D"/>
    <w:rsid w:val="002D44CA"/>
    <w:rsid w:val="002D52BA"/>
    <w:rsid w:val="002D6369"/>
    <w:rsid w:val="002D664A"/>
    <w:rsid w:val="002D6C27"/>
    <w:rsid w:val="002D777E"/>
    <w:rsid w:val="002D78F6"/>
    <w:rsid w:val="002D7A6E"/>
    <w:rsid w:val="002D7A99"/>
    <w:rsid w:val="002D7C09"/>
    <w:rsid w:val="002E0074"/>
    <w:rsid w:val="002E01F9"/>
    <w:rsid w:val="002E0781"/>
    <w:rsid w:val="002E1009"/>
    <w:rsid w:val="002E22E4"/>
    <w:rsid w:val="002E3DAA"/>
    <w:rsid w:val="002E4C67"/>
    <w:rsid w:val="002E4FEE"/>
    <w:rsid w:val="002E55A2"/>
    <w:rsid w:val="002E5704"/>
    <w:rsid w:val="002E634B"/>
    <w:rsid w:val="002E6571"/>
    <w:rsid w:val="002E6FF0"/>
    <w:rsid w:val="002E70F1"/>
    <w:rsid w:val="002E7514"/>
    <w:rsid w:val="002E758A"/>
    <w:rsid w:val="002E7C74"/>
    <w:rsid w:val="002F06ED"/>
    <w:rsid w:val="002F0F40"/>
    <w:rsid w:val="002F1E67"/>
    <w:rsid w:val="002F1EBD"/>
    <w:rsid w:val="002F3BB1"/>
    <w:rsid w:val="002F7050"/>
    <w:rsid w:val="002F75A3"/>
    <w:rsid w:val="002F7B6B"/>
    <w:rsid w:val="00300908"/>
    <w:rsid w:val="00301A2B"/>
    <w:rsid w:val="00301C08"/>
    <w:rsid w:val="003028F4"/>
    <w:rsid w:val="0030383C"/>
    <w:rsid w:val="003041E1"/>
    <w:rsid w:val="00304965"/>
    <w:rsid w:val="003063FB"/>
    <w:rsid w:val="0030679A"/>
    <w:rsid w:val="00307800"/>
    <w:rsid w:val="00307991"/>
    <w:rsid w:val="00307C5C"/>
    <w:rsid w:val="00307C5D"/>
    <w:rsid w:val="003111DF"/>
    <w:rsid w:val="00311A8D"/>
    <w:rsid w:val="00312A44"/>
    <w:rsid w:val="00312EBB"/>
    <w:rsid w:val="00313ADB"/>
    <w:rsid w:val="00314599"/>
    <w:rsid w:val="003149E6"/>
    <w:rsid w:val="00314D60"/>
    <w:rsid w:val="003158DC"/>
    <w:rsid w:val="00315D89"/>
    <w:rsid w:val="003169EF"/>
    <w:rsid w:val="00317043"/>
    <w:rsid w:val="003176AA"/>
    <w:rsid w:val="00317E02"/>
    <w:rsid w:val="00317E2C"/>
    <w:rsid w:val="00320355"/>
    <w:rsid w:val="00320726"/>
    <w:rsid w:val="00320746"/>
    <w:rsid w:val="00320DE5"/>
    <w:rsid w:val="00320F74"/>
    <w:rsid w:val="0032250E"/>
    <w:rsid w:val="00322743"/>
    <w:rsid w:val="00322955"/>
    <w:rsid w:val="003235A9"/>
    <w:rsid w:val="00323D16"/>
    <w:rsid w:val="0032517B"/>
    <w:rsid w:val="003258CB"/>
    <w:rsid w:val="00327B6D"/>
    <w:rsid w:val="00330F3D"/>
    <w:rsid w:val="00331A9B"/>
    <w:rsid w:val="00331C18"/>
    <w:rsid w:val="00331C1F"/>
    <w:rsid w:val="00331C63"/>
    <w:rsid w:val="00332F12"/>
    <w:rsid w:val="00336F7E"/>
    <w:rsid w:val="0033710A"/>
    <w:rsid w:val="00337856"/>
    <w:rsid w:val="003378E3"/>
    <w:rsid w:val="003378FF"/>
    <w:rsid w:val="003411B5"/>
    <w:rsid w:val="00341637"/>
    <w:rsid w:val="00341692"/>
    <w:rsid w:val="003417BC"/>
    <w:rsid w:val="00342180"/>
    <w:rsid w:val="003421E9"/>
    <w:rsid w:val="00342914"/>
    <w:rsid w:val="00342AFA"/>
    <w:rsid w:val="00342D0B"/>
    <w:rsid w:val="00342DB2"/>
    <w:rsid w:val="00343310"/>
    <w:rsid w:val="00343798"/>
    <w:rsid w:val="00343E12"/>
    <w:rsid w:val="003445BE"/>
    <w:rsid w:val="00344903"/>
    <w:rsid w:val="00344EF5"/>
    <w:rsid w:val="003453CC"/>
    <w:rsid w:val="00345B52"/>
    <w:rsid w:val="00345EE4"/>
    <w:rsid w:val="00346553"/>
    <w:rsid w:val="00347222"/>
    <w:rsid w:val="00347496"/>
    <w:rsid w:val="00347D69"/>
    <w:rsid w:val="003504A7"/>
    <w:rsid w:val="00350B38"/>
    <w:rsid w:val="0035202D"/>
    <w:rsid w:val="003525E0"/>
    <w:rsid w:val="00352959"/>
    <w:rsid w:val="00353060"/>
    <w:rsid w:val="003544B1"/>
    <w:rsid w:val="00354D8B"/>
    <w:rsid w:val="0035515D"/>
    <w:rsid w:val="0035571F"/>
    <w:rsid w:val="003559EB"/>
    <w:rsid w:val="00356330"/>
    <w:rsid w:val="0035671B"/>
    <w:rsid w:val="00356F17"/>
    <w:rsid w:val="00357370"/>
    <w:rsid w:val="00357828"/>
    <w:rsid w:val="00360E30"/>
    <w:rsid w:val="00360F4C"/>
    <w:rsid w:val="003612C3"/>
    <w:rsid w:val="0036149B"/>
    <w:rsid w:val="003614F8"/>
    <w:rsid w:val="00361577"/>
    <w:rsid w:val="00361B34"/>
    <w:rsid w:val="00361F8C"/>
    <w:rsid w:val="003624C4"/>
    <w:rsid w:val="003627D2"/>
    <w:rsid w:val="00362A06"/>
    <w:rsid w:val="00362D7F"/>
    <w:rsid w:val="00363733"/>
    <w:rsid w:val="003637BD"/>
    <w:rsid w:val="00363DF1"/>
    <w:rsid w:val="00364290"/>
    <w:rsid w:val="00365206"/>
    <w:rsid w:val="0036593F"/>
    <w:rsid w:val="00366159"/>
    <w:rsid w:val="00366324"/>
    <w:rsid w:val="00366ADC"/>
    <w:rsid w:val="00367903"/>
    <w:rsid w:val="00367C9C"/>
    <w:rsid w:val="00367E2A"/>
    <w:rsid w:val="00370660"/>
    <w:rsid w:val="00370B9E"/>
    <w:rsid w:val="00370F7E"/>
    <w:rsid w:val="00371757"/>
    <w:rsid w:val="00372B45"/>
    <w:rsid w:val="003737D3"/>
    <w:rsid w:val="00373BDF"/>
    <w:rsid w:val="00374DF8"/>
    <w:rsid w:val="00375920"/>
    <w:rsid w:val="00375DCC"/>
    <w:rsid w:val="00380A70"/>
    <w:rsid w:val="00380D44"/>
    <w:rsid w:val="00380D95"/>
    <w:rsid w:val="003811BE"/>
    <w:rsid w:val="00381B42"/>
    <w:rsid w:val="00381BE6"/>
    <w:rsid w:val="00381D49"/>
    <w:rsid w:val="00382212"/>
    <w:rsid w:val="003829FA"/>
    <w:rsid w:val="00382ADF"/>
    <w:rsid w:val="00382D45"/>
    <w:rsid w:val="00382E7B"/>
    <w:rsid w:val="00382F37"/>
    <w:rsid w:val="0038323A"/>
    <w:rsid w:val="00383E3C"/>
    <w:rsid w:val="0038435E"/>
    <w:rsid w:val="003844B2"/>
    <w:rsid w:val="00384D9D"/>
    <w:rsid w:val="00385633"/>
    <w:rsid w:val="00385DD8"/>
    <w:rsid w:val="00385E26"/>
    <w:rsid w:val="0038725A"/>
    <w:rsid w:val="0038746E"/>
    <w:rsid w:val="00387E1D"/>
    <w:rsid w:val="00390340"/>
    <w:rsid w:val="00390623"/>
    <w:rsid w:val="003907E3"/>
    <w:rsid w:val="00390B85"/>
    <w:rsid w:val="003918D6"/>
    <w:rsid w:val="00391B25"/>
    <w:rsid w:val="00392089"/>
    <w:rsid w:val="003934E7"/>
    <w:rsid w:val="00393CBB"/>
    <w:rsid w:val="00394947"/>
    <w:rsid w:val="00395610"/>
    <w:rsid w:val="00395A1D"/>
    <w:rsid w:val="00395D36"/>
    <w:rsid w:val="00395F0E"/>
    <w:rsid w:val="0039676C"/>
    <w:rsid w:val="00396F24"/>
    <w:rsid w:val="003970DD"/>
    <w:rsid w:val="0039795B"/>
    <w:rsid w:val="003A0794"/>
    <w:rsid w:val="003A0BE7"/>
    <w:rsid w:val="003A177D"/>
    <w:rsid w:val="003A2050"/>
    <w:rsid w:val="003A39B2"/>
    <w:rsid w:val="003A3A4D"/>
    <w:rsid w:val="003A4163"/>
    <w:rsid w:val="003A4949"/>
    <w:rsid w:val="003A5C90"/>
    <w:rsid w:val="003A67F4"/>
    <w:rsid w:val="003A6E7E"/>
    <w:rsid w:val="003A720F"/>
    <w:rsid w:val="003A732E"/>
    <w:rsid w:val="003A7E49"/>
    <w:rsid w:val="003A7E61"/>
    <w:rsid w:val="003B032F"/>
    <w:rsid w:val="003B04BE"/>
    <w:rsid w:val="003B0B48"/>
    <w:rsid w:val="003B0D77"/>
    <w:rsid w:val="003B2124"/>
    <w:rsid w:val="003B2FE3"/>
    <w:rsid w:val="003B3024"/>
    <w:rsid w:val="003B3CAB"/>
    <w:rsid w:val="003B42C3"/>
    <w:rsid w:val="003B4DD5"/>
    <w:rsid w:val="003B5A57"/>
    <w:rsid w:val="003B660E"/>
    <w:rsid w:val="003B7CB5"/>
    <w:rsid w:val="003C0419"/>
    <w:rsid w:val="003C198C"/>
    <w:rsid w:val="003C1D53"/>
    <w:rsid w:val="003C3BAF"/>
    <w:rsid w:val="003C4166"/>
    <w:rsid w:val="003C4416"/>
    <w:rsid w:val="003C59B1"/>
    <w:rsid w:val="003C5D4D"/>
    <w:rsid w:val="003C5DDC"/>
    <w:rsid w:val="003C6541"/>
    <w:rsid w:val="003C6571"/>
    <w:rsid w:val="003C74A5"/>
    <w:rsid w:val="003C79D7"/>
    <w:rsid w:val="003D03AB"/>
    <w:rsid w:val="003D05E6"/>
    <w:rsid w:val="003D0B8D"/>
    <w:rsid w:val="003D1AE3"/>
    <w:rsid w:val="003D2186"/>
    <w:rsid w:val="003D257C"/>
    <w:rsid w:val="003D28D1"/>
    <w:rsid w:val="003D2F13"/>
    <w:rsid w:val="003D40AF"/>
    <w:rsid w:val="003D4F00"/>
    <w:rsid w:val="003D6702"/>
    <w:rsid w:val="003D68C0"/>
    <w:rsid w:val="003D73F1"/>
    <w:rsid w:val="003D7E23"/>
    <w:rsid w:val="003E0A08"/>
    <w:rsid w:val="003E0D9D"/>
    <w:rsid w:val="003E103E"/>
    <w:rsid w:val="003E2E42"/>
    <w:rsid w:val="003E3326"/>
    <w:rsid w:val="003E338D"/>
    <w:rsid w:val="003E3466"/>
    <w:rsid w:val="003E39DA"/>
    <w:rsid w:val="003E3DA6"/>
    <w:rsid w:val="003E5106"/>
    <w:rsid w:val="003E5700"/>
    <w:rsid w:val="003E578C"/>
    <w:rsid w:val="003E5840"/>
    <w:rsid w:val="003E5989"/>
    <w:rsid w:val="003E64C0"/>
    <w:rsid w:val="003E6EAA"/>
    <w:rsid w:val="003E7A6F"/>
    <w:rsid w:val="003F05E8"/>
    <w:rsid w:val="003F099B"/>
    <w:rsid w:val="003F0BFC"/>
    <w:rsid w:val="003F1472"/>
    <w:rsid w:val="003F2720"/>
    <w:rsid w:val="003F3568"/>
    <w:rsid w:val="003F3AE5"/>
    <w:rsid w:val="003F42DD"/>
    <w:rsid w:val="003F4942"/>
    <w:rsid w:val="003F5AF1"/>
    <w:rsid w:val="003F5F3B"/>
    <w:rsid w:val="003F64BC"/>
    <w:rsid w:val="003F66A2"/>
    <w:rsid w:val="003F79FF"/>
    <w:rsid w:val="003F7A87"/>
    <w:rsid w:val="004012F3"/>
    <w:rsid w:val="0040159E"/>
    <w:rsid w:val="0040160F"/>
    <w:rsid w:val="0040229C"/>
    <w:rsid w:val="00402F2B"/>
    <w:rsid w:val="004032B6"/>
    <w:rsid w:val="004036EC"/>
    <w:rsid w:val="0040391F"/>
    <w:rsid w:val="00403F10"/>
    <w:rsid w:val="00404206"/>
    <w:rsid w:val="0040496A"/>
    <w:rsid w:val="00405429"/>
    <w:rsid w:val="0040590D"/>
    <w:rsid w:val="004063FC"/>
    <w:rsid w:val="00407539"/>
    <w:rsid w:val="004103A6"/>
    <w:rsid w:val="00410955"/>
    <w:rsid w:val="00410D79"/>
    <w:rsid w:val="00410F76"/>
    <w:rsid w:val="00411133"/>
    <w:rsid w:val="0041173B"/>
    <w:rsid w:val="00412332"/>
    <w:rsid w:val="00412EFC"/>
    <w:rsid w:val="00412F40"/>
    <w:rsid w:val="004137C3"/>
    <w:rsid w:val="00413F31"/>
    <w:rsid w:val="00414B3E"/>
    <w:rsid w:val="0041588E"/>
    <w:rsid w:val="0041611F"/>
    <w:rsid w:val="004169F1"/>
    <w:rsid w:val="0041747E"/>
    <w:rsid w:val="00417593"/>
    <w:rsid w:val="00417950"/>
    <w:rsid w:val="004211BF"/>
    <w:rsid w:val="004214BE"/>
    <w:rsid w:val="00421AD6"/>
    <w:rsid w:val="00421B79"/>
    <w:rsid w:val="00421EBB"/>
    <w:rsid w:val="0042369D"/>
    <w:rsid w:val="00423A3A"/>
    <w:rsid w:val="004244CC"/>
    <w:rsid w:val="0042515F"/>
    <w:rsid w:val="004266D2"/>
    <w:rsid w:val="00426B5D"/>
    <w:rsid w:val="00427390"/>
    <w:rsid w:val="004273A2"/>
    <w:rsid w:val="00427CB9"/>
    <w:rsid w:val="004304FC"/>
    <w:rsid w:val="00430D8A"/>
    <w:rsid w:val="0043133C"/>
    <w:rsid w:val="004317CD"/>
    <w:rsid w:val="00431C5A"/>
    <w:rsid w:val="004323AB"/>
    <w:rsid w:val="00432FE8"/>
    <w:rsid w:val="00433125"/>
    <w:rsid w:val="00433F6C"/>
    <w:rsid w:val="00435566"/>
    <w:rsid w:val="00435B7F"/>
    <w:rsid w:val="0043690D"/>
    <w:rsid w:val="004377C9"/>
    <w:rsid w:val="0044090D"/>
    <w:rsid w:val="004411CC"/>
    <w:rsid w:val="00441346"/>
    <w:rsid w:val="004423BD"/>
    <w:rsid w:val="0044311D"/>
    <w:rsid w:val="00443AB2"/>
    <w:rsid w:val="00443CEE"/>
    <w:rsid w:val="004440D2"/>
    <w:rsid w:val="004442D1"/>
    <w:rsid w:val="004443AE"/>
    <w:rsid w:val="00444BFF"/>
    <w:rsid w:val="00445807"/>
    <w:rsid w:val="00445940"/>
    <w:rsid w:val="004463A8"/>
    <w:rsid w:val="0044648D"/>
    <w:rsid w:val="00446C88"/>
    <w:rsid w:val="0044799B"/>
    <w:rsid w:val="00447B7F"/>
    <w:rsid w:val="00447E11"/>
    <w:rsid w:val="00451434"/>
    <w:rsid w:val="004518DF"/>
    <w:rsid w:val="00451F02"/>
    <w:rsid w:val="00452168"/>
    <w:rsid w:val="004523A0"/>
    <w:rsid w:val="004529EE"/>
    <w:rsid w:val="00452BFC"/>
    <w:rsid w:val="0045397B"/>
    <w:rsid w:val="00453BF3"/>
    <w:rsid w:val="004547E7"/>
    <w:rsid w:val="00454B1A"/>
    <w:rsid w:val="004551AB"/>
    <w:rsid w:val="00455805"/>
    <w:rsid w:val="00455E42"/>
    <w:rsid w:val="004563F6"/>
    <w:rsid w:val="004576A7"/>
    <w:rsid w:val="0046026C"/>
    <w:rsid w:val="004613C9"/>
    <w:rsid w:val="004614A5"/>
    <w:rsid w:val="0046182B"/>
    <w:rsid w:val="00461C9B"/>
    <w:rsid w:val="00461F7A"/>
    <w:rsid w:val="00462507"/>
    <w:rsid w:val="00462C9D"/>
    <w:rsid w:val="00462EFE"/>
    <w:rsid w:val="004630CE"/>
    <w:rsid w:val="00464E3F"/>
    <w:rsid w:val="004656D1"/>
    <w:rsid w:val="004661BA"/>
    <w:rsid w:val="00466C37"/>
    <w:rsid w:val="004672C0"/>
    <w:rsid w:val="00470535"/>
    <w:rsid w:val="0047102E"/>
    <w:rsid w:val="0047125C"/>
    <w:rsid w:val="0047139B"/>
    <w:rsid w:val="0047175F"/>
    <w:rsid w:val="004723F3"/>
    <w:rsid w:val="0047350A"/>
    <w:rsid w:val="00473BB8"/>
    <w:rsid w:val="0047413A"/>
    <w:rsid w:val="00474876"/>
    <w:rsid w:val="00474DC3"/>
    <w:rsid w:val="00475E5C"/>
    <w:rsid w:val="004762DD"/>
    <w:rsid w:val="00476B0E"/>
    <w:rsid w:val="004770B2"/>
    <w:rsid w:val="00477794"/>
    <w:rsid w:val="004777F1"/>
    <w:rsid w:val="004809E2"/>
    <w:rsid w:val="00481744"/>
    <w:rsid w:val="004826AD"/>
    <w:rsid w:val="00482D8F"/>
    <w:rsid w:val="00482EAC"/>
    <w:rsid w:val="00483E2C"/>
    <w:rsid w:val="00484524"/>
    <w:rsid w:val="00484D83"/>
    <w:rsid w:val="00484F82"/>
    <w:rsid w:val="0048514C"/>
    <w:rsid w:val="004852CA"/>
    <w:rsid w:val="004858C8"/>
    <w:rsid w:val="00490447"/>
    <w:rsid w:val="00490DB0"/>
    <w:rsid w:val="0049336E"/>
    <w:rsid w:val="00493D88"/>
    <w:rsid w:val="004949A6"/>
    <w:rsid w:val="004952E6"/>
    <w:rsid w:val="00495944"/>
    <w:rsid w:val="00495B4C"/>
    <w:rsid w:val="00495C36"/>
    <w:rsid w:val="004967A9"/>
    <w:rsid w:val="0049753A"/>
    <w:rsid w:val="004A08F3"/>
    <w:rsid w:val="004A0D36"/>
    <w:rsid w:val="004A11CB"/>
    <w:rsid w:val="004A3EB2"/>
    <w:rsid w:val="004A428A"/>
    <w:rsid w:val="004A5DCC"/>
    <w:rsid w:val="004A5FAE"/>
    <w:rsid w:val="004A63B3"/>
    <w:rsid w:val="004A6B18"/>
    <w:rsid w:val="004A71E4"/>
    <w:rsid w:val="004A76FE"/>
    <w:rsid w:val="004A7CA3"/>
    <w:rsid w:val="004B0894"/>
    <w:rsid w:val="004B20FE"/>
    <w:rsid w:val="004B2377"/>
    <w:rsid w:val="004B2FDE"/>
    <w:rsid w:val="004B35BE"/>
    <w:rsid w:val="004B3870"/>
    <w:rsid w:val="004B3AC9"/>
    <w:rsid w:val="004B3E49"/>
    <w:rsid w:val="004B4401"/>
    <w:rsid w:val="004B4E08"/>
    <w:rsid w:val="004B53F7"/>
    <w:rsid w:val="004B5731"/>
    <w:rsid w:val="004B5828"/>
    <w:rsid w:val="004B5E4F"/>
    <w:rsid w:val="004B5E9F"/>
    <w:rsid w:val="004C0865"/>
    <w:rsid w:val="004C08FC"/>
    <w:rsid w:val="004C25A3"/>
    <w:rsid w:val="004C29F6"/>
    <w:rsid w:val="004C4343"/>
    <w:rsid w:val="004C4631"/>
    <w:rsid w:val="004C5016"/>
    <w:rsid w:val="004C5BBD"/>
    <w:rsid w:val="004C5D26"/>
    <w:rsid w:val="004C6A93"/>
    <w:rsid w:val="004C71B1"/>
    <w:rsid w:val="004D29DF"/>
    <w:rsid w:val="004D2B75"/>
    <w:rsid w:val="004D2C77"/>
    <w:rsid w:val="004D3A73"/>
    <w:rsid w:val="004D3B43"/>
    <w:rsid w:val="004D41B9"/>
    <w:rsid w:val="004D47C1"/>
    <w:rsid w:val="004D481D"/>
    <w:rsid w:val="004D4F97"/>
    <w:rsid w:val="004D51BB"/>
    <w:rsid w:val="004D7974"/>
    <w:rsid w:val="004E073B"/>
    <w:rsid w:val="004E0CF5"/>
    <w:rsid w:val="004E1907"/>
    <w:rsid w:val="004E202D"/>
    <w:rsid w:val="004E2703"/>
    <w:rsid w:val="004E2C4E"/>
    <w:rsid w:val="004E2D36"/>
    <w:rsid w:val="004E36A8"/>
    <w:rsid w:val="004E5B05"/>
    <w:rsid w:val="004E68CF"/>
    <w:rsid w:val="004E737D"/>
    <w:rsid w:val="004E76CD"/>
    <w:rsid w:val="004E7970"/>
    <w:rsid w:val="004E7D5F"/>
    <w:rsid w:val="004F1D6E"/>
    <w:rsid w:val="004F2597"/>
    <w:rsid w:val="004F29D7"/>
    <w:rsid w:val="004F2CF4"/>
    <w:rsid w:val="004F314A"/>
    <w:rsid w:val="004F31D1"/>
    <w:rsid w:val="004F32D6"/>
    <w:rsid w:val="004F3751"/>
    <w:rsid w:val="004F3A1F"/>
    <w:rsid w:val="004F4802"/>
    <w:rsid w:val="004F4A10"/>
    <w:rsid w:val="004F4C60"/>
    <w:rsid w:val="004F59B3"/>
    <w:rsid w:val="004F5B68"/>
    <w:rsid w:val="004F5B7A"/>
    <w:rsid w:val="004F5EBF"/>
    <w:rsid w:val="004F63A0"/>
    <w:rsid w:val="004F6994"/>
    <w:rsid w:val="004F6B72"/>
    <w:rsid w:val="004F769F"/>
    <w:rsid w:val="004F7E66"/>
    <w:rsid w:val="004F7EED"/>
    <w:rsid w:val="00501E9B"/>
    <w:rsid w:val="005029B1"/>
    <w:rsid w:val="00502A2F"/>
    <w:rsid w:val="005030E1"/>
    <w:rsid w:val="0050329C"/>
    <w:rsid w:val="005039F1"/>
    <w:rsid w:val="00503AE8"/>
    <w:rsid w:val="00503B27"/>
    <w:rsid w:val="00503B64"/>
    <w:rsid w:val="00504576"/>
    <w:rsid w:val="00504617"/>
    <w:rsid w:val="005046DC"/>
    <w:rsid w:val="00504A7C"/>
    <w:rsid w:val="00505FD2"/>
    <w:rsid w:val="00506280"/>
    <w:rsid w:val="005067C1"/>
    <w:rsid w:val="00506F88"/>
    <w:rsid w:val="00507288"/>
    <w:rsid w:val="00507EB6"/>
    <w:rsid w:val="00510536"/>
    <w:rsid w:val="00510838"/>
    <w:rsid w:val="00510B05"/>
    <w:rsid w:val="005116EE"/>
    <w:rsid w:val="005118AC"/>
    <w:rsid w:val="00512220"/>
    <w:rsid w:val="00513817"/>
    <w:rsid w:val="0051475B"/>
    <w:rsid w:val="00515B02"/>
    <w:rsid w:val="00515FCF"/>
    <w:rsid w:val="00516DF6"/>
    <w:rsid w:val="00517966"/>
    <w:rsid w:val="00520575"/>
    <w:rsid w:val="00520934"/>
    <w:rsid w:val="00520DF0"/>
    <w:rsid w:val="005215E1"/>
    <w:rsid w:val="00521D97"/>
    <w:rsid w:val="00523006"/>
    <w:rsid w:val="0052358A"/>
    <w:rsid w:val="00523886"/>
    <w:rsid w:val="00523DCC"/>
    <w:rsid w:val="0052469A"/>
    <w:rsid w:val="0052529C"/>
    <w:rsid w:val="005252D2"/>
    <w:rsid w:val="005259CA"/>
    <w:rsid w:val="00525B3F"/>
    <w:rsid w:val="0052618A"/>
    <w:rsid w:val="00526CAE"/>
    <w:rsid w:val="00527CED"/>
    <w:rsid w:val="00527E42"/>
    <w:rsid w:val="005303A4"/>
    <w:rsid w:val="0053069E"/>
    <w:rsid w:val="00530DAE"/>
    <w:rsid w:val="005319EC"/>
    <w:rsid w:val="005321C8"/>
    <w:rsid w:val="00533C13"/>
    <w:rsid w:val="005343C1"/>
    <w:rsid w:val="005348F8"/>
    <w:rsid w:val="0053512E"/>
    <w:rsid w:val="005362F2"/>
    <w:rsid w:val="00536D02"/>
    <w:rsid w:val="00537804"/>
    <w:rsid w:val="00537DD5"/>
    <w:rsid w:val="005412FA"/>
    <w:rsid w:val="00541CAC"/>
    <w:rsid w:val="005420AE"/>
    <w:rsid w:val="005420D3"/>
    <w:rsid w:val="005422BE"/>
    <w:rsid w:val="0054269F"/>
    <w:rsid w:val="005426DE"/>
    <w:rsid w:val="00542EF5"/>
    <w:rsid w:val="00543338"/>
    <w:rsid w:val="00543BE2"/>
    <w:rsid w:val="00543E47"/>
    <w:rsid w:val="005440C7"/>
    <w:rsid w:val="00544A29"/>
    <w:rsid w:val="00544B9E"/>
    <w:rsid w:val="00544BFF"/>
    <w:rsid w:val="0054510B"/>
    <w:rsid w:val="0054523F"/>
    <w:rsid w:val="005457AF"/>
    <w:rsid w:val="00545C17"/>
    <w:rsid w:val="00546089"/>
    <w:rsid w:val="00546B96"/>
    <w:rsid w:val="00550274"/>
    <w:rsid w:val="005508B4"/>
    <w:rsid w:val="00550CD6"/>
    <w:rsid w:val="00551668"/>
    <w:rsid w:val="00551A43"/>
    <w:rsid w:val="00551C76"/>
    <w:rsid w:val="00551CF3"/>
    <w:rsid w:val="00552DEB"/>
    <w:rsid w:val="00553469"/>
    <w:rsid w:val="00553A3C"/>
    <w:rsid w:val="005559A3"/>
    <w:rsid w:val="00555AF1"/>
    <w:rsid w:val="00555D39"/>
    <w:rsid w:val="00556397"/>
    <w:rsid w:val="005566B7"/>
    <w:rsid w:val="005572C0"/>
    <w:rsid w:val="005619AF"/>
    <w:rsid w:val="00562A58"/>
    <w:rsid w:val="0056452C"/>
    <w:rsid w:val="0056472C"/>
    <w:rsid w:val="005670C6"/>
    <w:rsid w:val="00567694"/>
    <w:rsid w:val="005676DF"/>
    <w:rsid w:val="00567C3C"/>
    <w:rsid w:val="00570396"/>
    <w:rsid w:val="005703D9"/>
    <w:rsid w:val="00570FDA"/>
    <w:rsid w:val="005717C7"/>
    <w:rsid w:val="00572AE7"/>
    <w:rsid w:val="00572DF2"/>
    <w:rsid w:val="00573E24"/>
    <w:rsid w:val="00574024"/>
    <w:rsid w:val="00574191"/>
    <w:rsid w:val="00574584"/>
    <w:rsid w:val="00574870"/>
    <w:rsid w:val="00574A88"/>
    <w:rsid w:val="005754F3"/>
    <w:rsid w:val="005755B3"/>
    <w:rsid w:val="005761D3"/>
    <w:rsid w:val="005765AC"/>
    <w:rsid w:val="005772DE"/>
    <w:rsid w:val="00577689"/>
    <w:rsid w:val="00580402"/>
    <w:rsid w:val="00580759"/>
    <w:rsid w:val="00581404"/>
    <w:rsid w:val="00582299"/>
    <w:rsid w:val="00582765"/>
    <w:rsid w:val="00582E64"/>
    <w:rsid w:val="00583DF4"/>
    <w:rsid w:val="00584478"/>
    <w:rsid w:val="005848CC"/>
    <w:rsid w:val="005849BA"/>
    <w:rsid w:val="0058523F"/>
    <w:rsid w:val="00587059"/>
    <w:rsid w:val="00587074"/>
    <w:rsid w:val="0058724F"/>
    <w:rsid w:val="00587ACE"/>
    <w:rsid w:val="00587EFB"/>
    <w:rsid w:val="005902BA"/>
    <w:rsid w:val="00590490"/>
    <w:rsid w:val="00590F69"/>
    <w:rsid w:val="00591917"/>
    <w:rsid w:val="00591CD1"/>
    <w:rsid w:val="00591D38"/>
    <w:rsid w:val="005920FB"/>
    <w:rsid w:val="00592483"/>
    <w:rsid w:val="005924DE"/>
    <w:rsid w:val="005927E4"/>
    <w:rsid w:val="0059307E"/>
    <w:rsid w:val="0059362A"/>
    <w:rsid w:val="0059485D"/>
    <w:rsid w:val="0059495C"/>
    <w:rsid w:val="00594C3D"/>
    <w:rsid w:val="005954F9"/>
    <w:rsid w:val="00597156"/>
    <w:rsid w:val="005979D2"/>
    <w:rsid w:val="00597DD5"/>
    <w:rsid w:val="005A09E2"/>
    <w:rsid w:val="005A1342"/>
    <w:rsid w:val="005A1C2C"/>
    <w:rsid w:val="005A1EE4"/>
    <w:rsid w:val="005A386A"/>
    <w:rsid w:val="005A3F78"/>
    <w:rsid w:val="005A404E"/>
    <w:rsid w:val="005A43A9"/>
    <w:rsid w:val="005A4539"/>
    <w:rsid w:val="005A463B"/>
    <w:rsid w:val="005A4CA6"/>
    <w:rsid w:val="005A51C5"/>
    <w:rsid w:val="005A5B4C"/>
    <w:rsid w:val="005A6EE0"/>
    <w:rsid w:val="005A72DE"/>
    <w:rsid w:val="005B0376"/>
    <w:rsid w:val="005B0C56"/>
    <w:rsid w:val="005B0F65"/>
    <w:rsid w:val="005B3C05"/>
    <w:rsid w:val="005B3E1D"/>
    <w:rsid w:val="005B4B16"/>
    <w:rsid w:val="005B50CC"/>
    <w:rsid w:val="005B5229"/>
    <w:rsid w:val="005B5318"/>
    <w:rsid w:val="005B7293"/>
    <w:rsid w:val="005B7425"/>
    <w:rsid w:val="005B7863"/>
    <w:rsid w:val="005C00BD"/>
    <w:rsid w:val="005C25E8"/>
    <w:rsid w:val="005C2F61"/>
    <w:rsid w:val="005C32FF"/>
    <w:rsid w:val="005C4F18"/>
    <w:rsid w:val="005C575C"/>
    <w:rsid w:val="005C6756"/>
    <w:rsid w:val="005C7901"/>
    <w:rsid w:val="005D03FD"/>
    <w:rsid w:val="005D05D8"/>
    <w:rsid w:val="005D0E8F"/>
    <w:rsid w:val="005D1829"/>
    <w:rsid w:val="005D1EDA"/>
    <w:rsid w:val="005D29C1"/>
    <w:rsid w:val="005D2A1A"/>
    <w:rsid w:val="005D2BEF"/>
    <w:rsid w:val="005D3234"/>
    <w:rsid w:val="005D33E4"/>
    <w:rsid w:val="005D3CEE"/>
    <w:rsid w:val="005D4D0C"/>
    <w:rsid w:val="005D55ED"/>
    <w:rsid w:val="005D5F8E"/>
    <w:rsid w:val="005D6334"/>
    <w:rsid w:val="005D688A"/>
    <w:rsid w:val="005D7E4F"/>
    <w:rsid w:val="005E0860"/>
    <w:rsid w:val="005E19C1"/>
    <w:rsid w:val="005E2FC4"/>
    <w:rsid w:val="005E2FD4"/>
    <w:rsid w:val="005E372C"/>
    <w:rsid w:val="005E3BEC"/>
    <w:rsid w:val="005E45F2"/>
    <w:rsid w:val="005E46C8"/>
    <w:rsid w:val="005E47C3"/>
    <w:rsid w:val="005E4907"/>
    <w:rsid w:val="005E572D"/>
    <w:rsid w:val="005E625D"/>
    <w:rsid w:val="005E7C49"/>
    <w:rsid w:val="005F0AD9"/>
    <w:rsid w:val="005F2C95"/>
    <w:rsid w:val="005F38F3"/>
    <w:rsid w:val="005F3BA1"/>
    <w:rsid w:val="005F555A"/>
    <w:rsid w:val="005F56AD"/>
    <w:rsid w:val="005F58E0"/>
    <w:rsid w:val="005F69CA"/>
    <w:rsid w:val="005F6F96"/>
    <w:rsid w:val="005F7B7D"/>
    <w:rsid w:val="006000F0"/>
    <w:rsid w:val="00600495"/>
    <w:rsid w:val="006005E2"/>
    <w:rsid w:val="00600643"/>
    <w:rsid w:val="00600DAF"/>
    <w:rsid w:val="00601AB3"/>
    <w:rsid w:val="00601B0D"/>
    <w:rsid w:val="00602126"/>
    <w:rsid w:val="00602D2C"/>
    <w:rsid w:val="00603898"/>
    <w:rsid w:val="00603964"/>
    <w:rsid w:val="00603B88"/>
    <w:rsid w:val="006046ED"/>
    <w:rsid w:val="006052EF"/>
    <w:rsid w:val="00605ED8"/>
    <w:rsid w:val="006066BD"/>
    <w:rsid w:val="0060690B"/>
    <w:rsid w:val="0060747E"/>
    <w:rsid w:val="00607723"/>
    <w:rsid w:val="00607A4C"/>
    <w:rsid w:val="00610005"/>
    <w:rsid w:val="00610B22"/>
    <w:rsid w:val="0061229A"/>
    <w:rsid w:val="006122B5"/>
    <w:rsid w:val="00615756"/>
    <w:rsid w:val="006169CA"/>
    <w:rsid w:val="00616D16"/>
    <w:rsid w:val="00617BF9"/>
    <w:rsid w:val="00620685"/>
    <w:rsid w:val="00620864"/>
    <w:rsid w:val="00620F99"/>
    <w:rsid w:val="006215C5"/>
    <w:rsid w:val="006218F6"/>
    <w:rsid w:val="00621FE4"/>
    <w:rsid w:val="00622007"/>
    <w:rsid w:val="00622059"/>
    <w:rsid w:val="00622658"/>
    <w:rsid w:val="0062307F"/>
    <w:rsid w:val="00623344"/>
    <w:rsid w:val="00623375"/>
    <w:rsid w:val="00624399"/>
    <w:rsid w:val="00624E06"/>
    <w:rsid w:val="00625924"/>
    <w:rsid w:val="00625B22"/>
    <w:rsid w:val="00625DE9"/>
    <w:rsid w:val="006260B0"/>
    <w:rsid w:val="0062686B"/>
    <w:rsid w:val="006278A8"/>
    <w:rsid w:val="0063010B"/>
    <w:rsid w:val="00631231"/>
    <w:rsid w:val="006320B5"/>
    <w:rsid w:val="00632516"/>
    <w:rsid w:val="0063489C"/>
    <w:rsid w:val="00634B75"/>
    <w:rsid w:val="0063515E"/>
    <w:rsid w:val="0063570F"/>
    <w:rsid w:val="006357FC"/>
    <w:rsid w:val="00635882"/>
    <w:rsid w:val="006363B8"/>
    <w:rsid w:val="0063663E"/>
    <w:rsid w:val="00636B0E"/>
    <w:rsid w:val="006403B4"/>
    <w:rsid w:val="00640541"/>
    <w:rsid w:val="00640572"/>
    <w:rsid w:val="006410AE"/>
    <w:rsid w:val="00641B06"/>
    <w:rsid w:val="00641E68"/>
    <w:rsid w:val="006420C5"/>
    <w:rsid w:val="006430F8"/>
    <w:rsid w:val="00644014"/>
    <w:rsid w:val="006445B8"/>
    <w:rsid w:val="00644D35"/>
    <w:rsid w:val="00645239"/>
    <w:rsid w:val="00645BCB"/>
    <w:rsid w:val="00645E36"/>
    <w:rsid w:val="00645EC3"/>
    <w:rsid w:val="006460F7"/>
    <w:rsid w:val="00646242"/>
    <w:rsid w:val="006469DB"/>
    <w:rsid w:val="00646DAA"/>
    <w:rsid w:val="00646F46"/>
    <w:rsid w:val="006471A7"/>
    <w:rsid w:val="00647C0E"/>
    <w:rsid w:val="00647EDB"/>
    <w:rsid w:val="00651C23"/>
    <w:rsid w:val="006522F7"/>
    <w:rsid w:val="00652564"/>
    <w:rsid w:val="00652CE9"/>
    <w:rsid w:val="0065343C"/>
    <w:rsid w:val="00653E28"/>
    <w:rsid w:val="0065423F"/>
    <w:rsid w:val="006544A4"/>
    <w:rsid w:val="00655E64"/>
    <w:rsid w:val="006564E1"/>
    <w:rsid w:val="00657032"/>
    <w:rsid w:val="00657327"/>
    <w:rsid w:val="006573E0"/>
    <w:rsid w:val="00657F39"/>
    <w:rsid w:val="00660428"/>
    <w:rsid w:val="006605E2"/>
    <w:rsid w:val="00660D7D"/>
    <w:rsid w:val="00661705"/>
    <w:rsid w:val="00662650"/>
    <w:rsid w:val="006632F0"/>
    <w:rsid w:val="00663386"/>
    <w:rsid w:val="00663C17"/>
    <w:rsid w:val="00663C58"/>
    <w:rsid w:val="00663C7E"/>
    <w:rsid w:val="006644C2"/>
    <w:rsid w:val="00665BC5"/>
    <w:rsid w:val="00665E92"/>
    <w:rsid w:val="00666474"/>
    <w:rsid w:val="006674B3"/>
    <w:rsid w:val="00667997"/>
    <w:rsid w:val="006715CA"/>
    <w:rsid w:val="00671BAF"/>
    <w:rsid w:val="00671D1E"/>
    <w:rsid w:val="006721F7"/>
    <w:rsid w:val="00672258"/>
    <w:rsid w:val="00673841"/>
    <w:rsid w:val="00673C36"/>
    <w:rsid w:val="00674766"/>
    <w:rsid w:val="00674CBC"/>
    <w:rsid w:val="00676B01"/>
    <w:rsid w:val="00676C0E"/>
    <w:rsid w:val="00676D96"/>
    <w:rsid w:val="00677BED"/>
    <w:rsid w:val="00681A51"/>
    <w:rsid w:val="00681F22"/>
    <w:rsid w:val="00682915"/>
    <w:rsid w:val="00684886"/>
    <w:rsid w:val="006856A5"/>
    <w:rsid w:val="00685AD6"/>
    <w:rsid w:val="006863F9"/>
    <w:rsid w:val="00686B24"/>
    <w:rsid w:val="00686F05"/>
    <w:rsid w:val="00687639"/>
    <w:rsid w:val="00687A29"/>
    <w:rsid w:val="00690B18"/>
    <w:rsid w:val="00691194"/>
    <w:rsid w:val="00691A69"/>
    <w:rsid w:val="0069291C"/>
    <w:rsid w:val="0069506F"/>
    <w:rsid w:val="00695617"/>
    <w:rsid w:val="00695CA5"/>
    <w:rsid w:val="00695FAC"/>
    <w:rsid w:val="006967F7"/>
    <w:rsid w:val="006A010F"/>
    <w:rsid w:val="006A079F"/>
    <w:rsid w:val="006A08D4"/>
    <w:rsid w:val="006A1019"/>
    <w:rsid w:val="006A12F0"/>
    <w:rsid w:val="006A1A69"/>
    <w:rsid w:val="006A30AF"/>
    <w:rsid w:val="006A30B4"/>
    <w:rsid w:val="006A3456"/>
    <w:rsid w:val="006A3FE5"/>
    <w:rsid w:val="006A4792"/>
    <w:rsid w:val="006A4E0B"/>
    <w:rsid w:val="006A5555"/>
    <w:rsid w:val="006A6076"/>
    <w:rsid w:val="006A6095"/>
    <w:rsid w:val="006A7818"/>
    <w:rsid w:val="006B00B9"/>
    <w:rsid w:val="006B0AAA"/>
    <w:rsid w:val="006B0C6F"/>
    <w:rsid w:val="006B1D4E"/>
    <w:rsid w:val="006B21EA"/>
    <w:rsid w:val="006B260A"/>
    <w:rsid w:val="006B2F5B"/>
    <w:rsid w:val="006B37D4"/>
    <w:rsid w:val="006B3B91"/>
    <w:rsid w:val="006B3F78"/>
    <w:rsid w:val="006B51A4"/>
    <w:rsid w:val="006B64AE"/>
    <w:rsid w:val="006B6939"/>
    <w:rsid w:val="006B704E"/>
    <w:rsid w:val="006B7716"/>
    <w:rsid w:val="006B7CCE"/>
    <w:rsid w:val="006B7D4E"/>
    <w:rsid w:val="006C0EEC"/>
    <w:rsid w:val="006C1D10"/>
    <w:rsid w:val="006C2343"/>
    <w:rsid w:val="006C2ECC"/>
    <w:rsid w:val="006C3891"/>
    <w:rsid w:val="006C4CC0"/>
    <w:rsid w:val="006C513A"/>
    <w:rsid w:val="006C517D"/>
    <w:rsid w:val="006C5788"/>
    <w:rsid w:val="006C5FC3"/>
    <w:rsid w:val="006C7E70"/>
    <w:rsid w:val="006D133F"/>
    <w:rsid w:val="006D149E"/>
    <w:rsid w:val="006D16BE"/>
    <w:rsid w:val="006D2164"/>
    <w:rsid w:val="006D2AA7"/>
    <w:rsid w:val="006D378A"/>
    <w:rsid w:val="006D4475"/>
    <w:rsid w:val="006D55F1"/>
    <w:rsid w:val="006D5921"/>
    <w:rsid w:val="006D5CF7"/>
    <w:rsid w:val="006D6803"/>
    <w:rsid w:val="006D6B8E"/>
    <w:rsid w:val="006D75ED"/>
    <w:rsid w:val="006D7BFF"/>
    <w:rsid w:val="006E025A"/>
    <w:rsid w:val="006E0877"/>
    <w:rsid w:val="006E0B0D"/>
    <w:rsid w:val="006E1B7A"/>
    <w:rsid w:val="006E309A"/>
    <w:rsid w:val="006E348B"/>
    <w:rsid w:val="006E3E73"/>
    <w:rsid w:val="006E42AB"/>
    <w:rsid w:val="006E48CD"/>
    <w:rsid w:val="006E4E35"/>
    <w:rsid w:val="006E4F26"/>
    <w:rsid w:val="006E4FF1"/>
    <w:rsid w:val="006E5013"/>
    <w:rsid w:val="006E6196"/>
    <w:rsid w:val="006E6D0C"/>
    <w:rsid w:val="006E70C6"/>
    <w:rsid w:val="006E7999"/>
    <w:rsid w:val="006E7D92"/>
    <w:rsid w:val="006F0C90"/>
    <w:rsid w:val="006F1E7C"/>
    <w:rsid w:val="006F1FB6"/>
    <w:rsid w:val="006F245F"/>
    <w:rsid w:val="006F255B"/>
    <w:rsid w:val="006F3841"/>
    <w:rsid w:val="006F4A89"/>
    <w:rsid w:val="006F4DBD"/>
    <w:rsid w:val="006F5B39"/>
    <w:rsid w:val="006F5D66"/>
    <w:rsid w:val="006F5FDC"/>
    <w:rsid w:val="006F6680"/>
    <w:rsid w:val="006F7396"/>
    <w:rsid w:val="006F73F6"/>
    <w:rsid w:val="006F7462"/>
    <w:rsid w:val="006F7482"/>
    <w:rsid w:val="006F7C53"/>
    <w:rsid w:val="0070048B"/>
    <w:rsid w:val="00700AC3"/>
    <w:rsid w:val="00700BD2"/>
    <w:rsid w:val="00700C5C"/>
    <w:rsid w:val="007022C4"/>
    <w:rsid w:val="007022E0"/>
    <w:rsid w:val="00702AC9"/>
    <w:rsid w:val="00702E3D"/>
    <w:rsid w:val="007035D5"/>
    <w:rsid w:val="00703B38"/>
    <w:rsid w:val="00703EE8"/>
    <w:rsid w:val="007041B2"/>
    <w:rsid w:val="0070432A"/>
    <w:rsid w:val="00704AA7"/>
    <w:rsid w:val="00706F99"/>
    <w:rsid w:val="007078D5"/>
    <w:rsid w:val="00710289"/>
    <w:rsid w:val="007103A6"/>
    <w:rsid w:val="00710B54"/>
    <w:rsid w:val="00710C50"/>
    <w:rsid w:val="007110E0"/>
    <w:rsid w:val="007118F8"/>
    <w:rsid w:val="0071284B"/>
    <w:rsid w:val="00712A49"/>
    <w:rsid w:val="00712E39"/>
    <w:rsid w:val="007130D1"/>
    <w:rsid w:val="0071320D"/>
    <w:rsid w:val="00713772"/>
    <w:rsid w:val="00715A17"/>
    <w:rsid w:val="00716DC8"/>
    <w:rsid w:val="00717A95"/>
    <w:rsid w:val="00717AB9"/>
    <w:rsid w:val="00717C4D"/>
    <w:rsid w:val="00720E5A"/>
    <w:rsid w:val="007214C1"/>
    <w:rsid w:val="00722FBD"/>
    <w:rsid w:val="0072321B"/>
    <w:rsid w:val="0072376B"/>
    <w:rsid w:val="00723802"/>
    <w:rsid w:val="00723953"/>
    <w:rsid w:val="0072472F"/>
    <w:rsid w:val="007248BD"/>
    <w:rsid w:val="0072506E"/>
    <w:rsid w:val="00725510"/>
    <w:rsid w:val="00725BF4"/>
    <w:rsid w:val="00726C91"/>
    <w:rsid w:val="00726F33"/>
    <w:rsid w:val="00726F61"/>
    <w:rsid w:val="00727002"/>
    <w:rsid w:val="00727459"/>
    <w:rsid w:val="00727705"/>
    <w:rsid w:val="0072777F"/>
    <w:rsid w:val="00730335"/>
    <w:rsid w:val="00730DBF"/>
    <w:rsid w:val="00730F3D"/>
    <w:rsid w:val="00730F84"/>
    <w:rsid w:val="007318B6"/>
    <w:rsid w:val="007319B6"/>
    <w:rsid w:val="00732564"/>
    <w:rsid w:val="00732595"/>
    <w:rsid w:val="007326F9"/>
    <w:rsid w:val="007331B8"/>
    <w:rsid w:val="007336EA"/>
    <w:rsid w:val="0073449C"/>
    <w:rsid w:val="00735332"/>
    <w:rsid w:val="0073775A"/>
    <w:rsid w:val="007377A4"/>
    <w:rsid w:val="00740B9C"/>
    <w:rsid w:val="007427B9"/>
    <w:rsid w:val="00743C76"/>
    <w:rsid w:val="00743DB7"/>
    <w:rsid w:val="00743E1A"/>
    <w:rsid w:val="007444A6"/>
    <w:rsid w:val="00745518"/>
    <w:rsid w:val="00745669"/>
    <w:rsid w:val="00745FC9"/>
    <w:rsid w:val="007463B3"/>
    <w:rsid w:val="00747056"/>
    <w:rsid w:val="00747161"/>
    <w:rsid w:val="00747A07"/>
    <w:rsid w:val="00747F83"/>
    <w:rsid w:val="00750DD0"/>
    <w:rsid w:val="007518B6"/>
    <w:rsid w:val="0075203A"/>
    <w:rsid w:val="00752541"/>
    <w:rsid w:val="0075263F"/>
    <w:rsid w:val="0075395B"/>
    <w:rsid w:val="007544C1"/>
    <w:rsid w:val="00754D8D"/>
    <w:rsid w:val="00755CFA"/>
    <w:rsid w:val="00756104"/>
    <w:rsid w:val="007602CB"/>
    <w:rsid w:val="00760F8C"/>
    <w:rsid w:val="0076157B"/>
    <w:rsid w:val="00761ADF"/>
    <w:rsid w:val="00761C75"/>
    <w:rsid w:val="00761CC7"/>
    <w:rsid w:val="00762229"/>
    <w:rsid w:val="0076229A"/>
    <w:rsid w:val="00762322"/>
    <w:rsid w:val="00762FD4"/>
    <w:rsid w:val="007631EA"/>
    <w:rsid w:val="00763247"/>
    <w:rsid w:val="007637C2"/>
    <w:rsid w:val="00763BBD"/>
    <w:rsid w:val="00764107"/>
    <w:rsid w:val="00765F1D"/>
    <w:rsid w:val="0076666B"/>
    <w:rsid w:val="00766898"/>
    <w:rsid w:val="00766D50"/>
    <w:rsid w:val="00767184"/>
    <w:rsid w:val="00767EA0"/>
    <w:rsid w:val="00770452"/>
    <w:rsid w:val="0077089C"/>
    <w:rsid w:val="007709E7"/>
    <w:rsid w:val="00770D0F"/>
    <w:rsid w:val="00770ECF"/>
    <w:rsid w:val="007711A3"/>
    <w:rsid w:val="0077122F"/>
    <w:rsid w:val="0077140D"/>
    <w:rsid w:val="00771CE2"/>
    <w:rsid w:val="007726F3"/>
    <w:rsid w:val="0077288F"/>
    <w:rsid w:val="007736B6"/>
    <w:rsid w:val="00773F4D"/>
    <w:rsid w:val="00774AA1"/>
    <w:rsid w:val="00774D25"/>
    <w:rsid w:val="007765E5"/>
    <w:rsid w:val="00777760"/>
    <w:rsid w:val="00777865"/>
    <w:rsid w:val="00777EF4"/>
    <w:rsid w:val="007806BF"/>
    <w:rsid w:val="0078130B"/>
    <w:rsid w:val="00781361"/>
    <w:rsid w:val="00781DDD"/>
    <w:rsid w:val="00782080"/>
    <w:rsid w:val="00782493"/>
    <w:rsid w:val="00782C00"/>
    <w:rsid w:val="0078355F"/>
    <w:rsid w:val="00783649"/>
    <w:rsid w:val="00784361"/>
    <w:rsid w:val="0078493E"/>
    <w:rsid w:val="00784B09"/>
    <w:rsid w:val="00785781"/>
    <w:rsid w:val="007862E9"/>
    <w:rsid w:val="00787B5C"/>
    <w:rsid w:val="00787CD3"/>
    <w:rsid w:val="00790431"/>
    <w:rsid w:val="00790C44"/>
    <w:rsid w:val="00791119"/>
    <w:rsid w:val="00791631"/>
    <w:rsid w:val="00791B6D"/>
    <w:rsid w:val="0079408B"/>
    <w:rsid w:val="007944EE"/>
    <w:rsid w:val="0079521D"/>
    <w:rsid w:val="0079584E"/>
    <w:rsid w:val="00795B22"/>
    <w:rsid w:val="00796493"/>
    <w:rsid w:val="0079672D"/>
    <w:rsid w:val="007968A2"/>
    <w:rsid w:val="00796B43"/>
    <w:rsid w:val="00796EF7"/>
    <w:rsid w:val="007A02D6"/>
    <w:rsid w:val="007A096B"/>
    <w:rsid w:val="007A0B79"/>
    <w:rsid w:val="007A0E6F"/>
    <w:rsid w:val="007A0EA5"/>
    <w:rsid w:val="007A10AA"/>
    <w:rsid w:val="007A2645"/>
    <w:rsid w:val="007A282E"/>
    <w:rsid w:val="007A2CA1"/>
    <w:rsid w:val="007A2D5B"/>
    <w:rsid w:val="007A352B"/>
    <w:rsid w:val="007A465A"/>
    <w:rsid w:val="007A4FCA"/>
    <w:rsid w:val="007A5817"/>
    <w:rsid w:val="007B1A0F"/>
    <w:rsid w:val="007B1E68"/>
    <w:rsid w:val="007B22BE"/>
    <w:rsid w:val="007B2739"/>
    <w:rsid w:val="007B2A99"/>
    <w:rsid w:val="007B2B65"/>
    <w:rsid w:val="007B3601"/>
    <w:rsid w:val="007B3CDD"/>
    <w:rsid w:val="007B3F9A"/>
    <w:rsid w:val="007B4926"/>
    <w:rsid w:val="007B4E6F"/>
    <w:rsid w:val="007B781D"/>
    <w:rsid w:val="007C11A7"/>
    <w:rsid w:val="007C222A"/>
    <w:rsid w:val="007C23FC"/>
    <w:rsid w:val="007C298C"/>
    <w:rsid w:val="007C3493"/>
    <w:rsid w:val="007C3D21"/>
    <w:rsid w:val="007C4976"/>
    <w:rsid w:val="007C59B6"/>
    <w:rsid w:val="007C6A05"/>
    <w:rsid w:val="007C6DFE"/>
    <w:rsid w:val="007C6FEF"/>
    <w:rsid w:val="007D1034"/>
    <w:rsid w:val="007D13E0"/>
    <w:rsid w:val="007D1859"/>
    <w:rsid w:val="007D2138"/>
    <w:rsid w:val="007D319F"/>
    <w:rsid w:val="007D3956"/>
    <w:rsid w:val="007D3EAA"/>
    <w:rsid w:val="007D3F4B"/>
    <w:rsid w:val="007D4B7D"/>
    <w:rsid w:val="007D4F9A"/>
    <w:rsid w:val="007D52AA"/>
    <w:rsid w:val="007D5B11"/>
    <w:rsid w:val="007D5B64"/>
    <w:rsid w:val="007D6CF3"/>
    <w:rsid w:val="007D7B41"/>
    <w:rsid w:val="007D7BDB"/>
    <w:rsid w:val="007D7C6A"/>
    <w:rsid w:val="007E0A38"/>
    <w:rsid w:val="007E0CAC"/>
    <w:rsid w:val="007E0F6D"/>
    <w:rsid w:val="007E10F1"/>
    <w:rsid w:val="007E1369"/>
    <w:rsid w:val="007E1E0D"/>
    <w:rsid w:val="007E2062"/>
    <w:rsid w:val="007E2AC4"/>
    <w:rsid w:val="007E2D34"/>
    <w:rsid w:val="007E392C"/>
    <w:rsid w:val="007E3A34"/>
    <w:rsid w:val="007E3E8F"/>
    <w:rsid w:val="007E45C0"/>
    <w:rsid w:val="007E5BA9"/>
    <w:rsid w:val="007E5C13"/>
    <w:rsid w:val="007E79B6"/>
    <w:rsid w:val="007E79E8"/>
    <w:rsid w:val="007F01B0"/>
    <w:rsid w:val="007F0312"/>
    <w:rsid w:val="007F07BA"/>
    <w:rsid w:val="007F19AE"/>
    <w:rsid w:val="007F21AA"/>
    <w:rsid w:val="007F24C3"/>
    <w:rsid w:val="007F2B31"/>
    <w:rsid w:val="007F2BCD"/>
    <w:rsid w:val="007F2CA7"/>
    <w:rsid w:val="007F4AB4"/>
    <w:rsid w:val="007F4C01"/>
    <w:rsid w:val="007F5402"/>
    <w:rsid w:val="007F7399"/>
    <w:rsid w:val="007F7719"/>
    <w:rsid w:val="008016AD"/>
    <w:rsid w:val="008034E2"/>
    <w:rsid w:val="0080387B"/>
    <w:rsid w:val="00804878"/>
    <w:rsid w:val="00804BF1"/>
    <w:rsid w:val="00804F5D"/>
    <w:rsid w:val="0080502E"/>
    <w:rsid w:val="00805E6A"/>
    <w:rsid w:val="00805F34"/>
    <w:rsid w:val="00806ADF"/>
    <w:rsid w:val="00806DA9"/>
    <w:rsid w:val="008073AE"/>
    <w:rsid w:val="00807FFB"/>
    <w:rsid w:val="00810084"/>
    <w:rsid w:val="00810BB5"/>
    <w:rsid w:val="0081169D"/>
    <w:rsid w:val="00811733"/>
    <w:rsid w:val="008123E3"/>
    <w:rsid w:val="00812B25"/>
    <w:rsid w:val="00812FB6"/>
    <w:rsid w:val="0081396D"/>
    <w:rsid w:val="00814842"/>
    <w:rsid w:val="00814DDB"/>
    <w:rsid w:val="00815165"/>
    <w:rsid w:val="008154BE"/>
    <w:rsid w:val="00815D46"/>
    <w:rsid w:val="00815F02"/>
    <w:rsid w:val="00815F26"/>
    <w:rsid w:val="0081607E"/>
    <w:rsid w:val="008165EE"/>
    <w:rsid w:val="008168D5"/>
    <w:rsid w:val="00816936"/>
    <w:rsid w:val="00817D03"/>
    <w:rsid w:val="00817DC4"/>
    <w:rsid w:val="0082055B"/>
    <w:rsid w:val="00820FC7"/>
    <w:rsid w:val="00820FF3"/>
    <w:rsid w:val="008229AA"/>
    <w:rsid w:val="00822BF0"/>
    <w:rsid w:val="00822F52"/>
    <w:rsid w:val="00823390"/>
    <w:rsid w:val="008237EA"/>
    <w:rsid w:val="008248E6"/>
    <w:rsid w:val="0082494F"/>
    <w:rsid w:val="00824FB2"/>
    <w:rsid w:val="00824FB9"/>
    <w:rsid w:val="00825736"/>
    <w:rsid w:val="0082595E"/>
    <w:rsid w:val="00825F8C"/>
    <w:rsid w:val="00826020"/>
    <w:rsid w:val="008267EB"/>
    <w:rsid w:val="00826D7A"/>
    <w:rsid w:val="00827682"/>
    <w:rsid w:val="00827855"/>
    <w:rsid w:val="00827A5F"/>
    <w:rsid w:val="00827D58"/>
    <w:rsid w:val="00827E45"/>
    <w:rsid w:val="00827E5E"/>
    <w:rsid w:val="008307C3"/>
    <w:rsid w:val="00831FD2"/>
    <w:rsid w:val="00832213"/>
    <w:rsid w:val="00832C3A"/>
    <w:rsid w:val="008331B2"/>
    <w:rsid w:val="00833958"/>
    <w:rsid w:val="008345A3"/>
    <w:rsid w:val="00834A69"/>
    <w:rsid w:val="0083509E"/>
    <w:rsid w:val="00835AA8"/>
    <w:rsid w:val="0083623F"/>
    <w:rsid w:val="008370E3"/>
    <w:rsid w:val="0083747B"/>
    <w:rsid w:val="00837F4B"/>
    <w:rsid w:val="0084070E"/>
    <w:rsid w:val="00840DBC"/>
    <w:rsid w:val="00840DCD"/>
    <w:rsid w:val="00841042"/>
    <w:rsid w:val="00841069"/>
    <w:rsid w:val="00841500"/>
    <w:rsid w:val="008419D2"/>
    <w:rsid w:val="0084254D"/>
    <w:rsid w:val="00842ABF"/>
    <w:rsid w:val="0084322D"/>
    <w:rsid w:val="00843691"/>
    <w:rsid w:val="0084434A"/>
    <w:rsid w:val="00845A3D"/>
    <w:rsid w:val="00846062"/>
    <w:rsid w:val="0084668D"/>
    <w:rsid w:val="0084687F"/>
    <w:rsid w:val="00846D61"/>
    <w:rsid w:val="00847428"/>
    <w:rsid w:val="008478D2"/>
    <w:rsid w:val="00847A01"/>
    <w:rsid w:val="008509ED"/>
    <w:rsid w:val="00850D33"/>
    <w:rsid w:val="00850F5E"/>
    <w:rsid w:val="00851586"/>
    <w:rsid w:val="00851665"/>
    <w:rsid w:val="008519F0"/>
    <w:rsid w:val="00851F61"/>
    <w:rsid w:val="00852AF0"/>
    <w:rsid w:val="00852B46"/>
    <w:rsid w:val="00852F42"/>
    <w:rsid w:val="008533B1"/>
    <w:rsid w:val="00854087"/>
    <w:rsid w:val="008540E9"/>
    <w:rsid w:val="008549DF"/>
    <w:rsid w:val="00854A90"/>
    <w:rsid w:val="0085552F"/>
    <w:rsid w:val="00856C06"/>
    <w:rsid w:val="00857333"/>
    <w:rsid w:val="00860070"/>
    <w:rsid w:val="00860127"/>
    <w:rsid w:val="008618E5"/>
    <w:rsid w:val="00862836"/>
    <w:rsid w:val="008628A0"/>
    <w:rsid w:val="00862C70"/>
    <w:rsid w:val="00863B5E"/>
    <w:rsid w:val="00864470"/>
    <w:rsid w:val="00864632"/>
    <w:rsid w:val="00864708"/>
    <w:rsid w:val="00864A16"/>
    <w:rsid w:val="00865538"/>
    <w:rsid w:val="00865619"/>
    <w:rsid w:val="00865865"/>
    <w:rsid w:val="00865FC6"/>
    <w:rsid w:val="00866057"/>
    <w:rsid w:val="008662C4"/>
    <w:rsid w:val="00866552"/>
    <w:rsid w:val="00866B06"/>
    <w:rsid w:val="008679CE"/>
    <w:rsid w:val="00870932"/>
    <w:rsid w:val="00870BED"/>
    <w:rsid w:val="00870EB9"/>
    <w:rsid w:val="008711AE"/>
    <w:rsid w:val="008725E9"/>
    <w:rsid w:val="008731E7"/>
    <w:rsid w:val="0087396A"/>
    <w:rsid w:val="00874FC9"/>
    <w:rsid w:val="0087587A"/>
    <w:rsid w:val="00876416"/>
    <w:rsid w:val="00876532"/>
    <w:rsid w:val="00877DDC"/>
    <w:rsid w:val="00877F73"/>
    <w:rsid w:val="00880F88"/>
    <w:rsid w:val="00881B03"/>
    <w:rsid w:val="00881FBB"/>
    <w:rsid w:val="00882740"/>
    <w:rsid w:val="0088460B"/>
    <w:rsid w:val="00884A96"/>
    <w:rsid w:val="00885207"/>
    <w:rsid w:val="008854C7"/>
    <w:rsid w:val="00886015"/>
    <w:rsid w:val="008860EC"/>
    <w:rsid w:val="0088616F"/>
    <w:rsid w:val="008868E0"/>
    <w:rsid w:val="008873E6"/>
    <w:rsid w:val="00887DAF"/>
    <w:rsid w:val="00890AE8"/>
    <w:rsid w:val="00891AB2"/>
    <w:rsid w:val="00891CEB"/>
    <w:rsid w:val="00892000"/>
    <w:rsid w:val="00892069"/>
    <w:rsid w:val="00892A69"/>
    <w:rsid w:val="00892BF8"/>
    <w:rsid w:val="00892D99"/>
    <w:rsid w:val="00892ED1"/>
    <w:rsid w:val="008933DA"/>
    <w:rsid w:val="0089369E"/>
    <w:rsid w:val="00893E60"/>
    <w:rsid w:val="00893F01"/>
    <w:rsid w:val="00894514"/>
    <w:rsid w:val="008953B7"/>
    <w:rsid w:val="00895900"/>
    <w:rsid w:val="0089703C"/>
    <w:rsid w:val="00897AE0"/>
    <w:rsid w:val="008A00BF"/>
    <w:rsid w:val="008A037C"/>
    <w:rsid w:val="008A03BC"/>
    <w:rsid w:val="008A0C5F"/>
    <w:rsid w:val="008A1E87"/>
    <w:rsid w:val="008A24AD"/>
    <w:rsid w:val="008A2F94"/>
    <w:rsid w:val="008A4FBB"/>
    <w:rsid w:val="008A6178"/>
    <w:rsid w:val="008A65E4"/>
    <w:rsid w:val="008A7198"/>
    <w:rsid w:val="008A78F5"/>
    <w:rsid w:val="008A793D"/>
    <w:rsid w:val="008B078B"/>
    <w:rsid w:val="008B194E"/>
    <w:rsid w:val="008B1EB4"/>
    <w:rsid w:val="008B2096"/>
    <w:rsid w:val="008B2DFC"/>
    <w:rsid w:val="008B2FC9"/>
    <w:rsid w:val="008B49B0"/>
    <w:rsid w:val="008B4A49"/>
    <w:rsid w:val="008B4B79"/>
    <w:rsid w:val="008B4DA7"/>
    <w:rsid w:val="008B5947"/>
    <w:rsid w:val="008B635B"/>
    <w:rsid w:val="008B6587"/>
    <w:rsid w:val="008B6C74"/>
    <w:rsid w:val="008B715A"/>
    <w:rsid w:val="008B7688"/>
    <w:rsid w:val="008C0555"/>
    <w:rsid w:val="008C0EA8"/>
    <w:rsid w:val="008C1095"/>
    <w:rsid w:val="008C33BF"/>
    <w:rsid w:val="008C3E93"/>
    <w:rsid w:val="008C3F05"/>
    <w:rsid w:val="008C3F07"/>
    <w:rsid w:val="008C49E9"/>
    <w:rsid w:val="008C5E8A"/>
    <w:rsid w:val="008C6E69"/>
    <w:rsid w:val="008C7DC5"/>
    <w:rsid w:val="008D0D36"/>
    <w:rsid w:val="008D15FC"/>
    <w:rsid w:val="008D20A1"/>
    <w:rsid w:val="008D30AD"/>
    <w:rsid w:val="008D3355"/>
    <w:rsid w:val="008D3B5F"/>
    <w:rsid w:val="008D3DDE"/>
    <w:rsid w:val="008D3EC9"/>
    <w:rsid w:val="008D3F38"/>
    <w:rsid w:val="008D4AB1"/>
    <w:rsid w:val="008D571E"/>
    <w:rsid w:val="008D6A88"/>
    <w:rsid w:val="008D7548"/>
    <w:rsid w:val="008D79F7"/>
    <w:rsid w:val="008E0377"/>
    <w:rsid w:val="008E1E2E"/>
    <w:rsid w:val="008E265D"/>
    <w:rsid w:val="008E26C6"/>
    <w:rsid w:val="008E3149"/>
    <w:rsid w:val="008E3313"/>
    <w:rsid w:val="008E3646"/>
    <w:rsid w:val="008E38C5"/>
    <w:rsid w:val="008E3AF6"/>
    <w:rsid w:val="008E42A2"/>
    <w:rsid w:val="008E46EF"/>
    <w:rsid w:val="008E4857"/>
    <w:rsid w:val="008E48FF"/>
    <w:rsid w:val="008E4C95"/>
    <w:rsid w:val="008E56A1"/>
    <w:rsid w:val="008E59AB"/>
    <w:rsid w:val="008E5B8B"/>
    <w:rsid w:val="008E5DEE"/>
    <w:rsid w:val="008E6BA7"/>
    <w:rsid w:val="008E7970"/>
    <w:rsid w:val="008F1815"/>
    <w:rsid w:val="008F1D86"/>
    <w:rsid w:val="008F33CC"/>
    <w:rsid w:val="008F49D6"/>
    <w:rsid w:val="008F4E0B"/>
    <w:rsid w:val="008F5791"/>
    <w:rsid w:val="008F64B3"/>
    <w:rsid w:val="008F6A81"/>
    <w:rsid w:val="008F740E"/>
    <w:rsid w:val="008F7D35"/>
    <w:rsid w:val="009024E0"/>
    <w:rsid w:val="009025ED"/>
    <w:rsid w:val="00902703"/>
    <w:rsid w:val="00903217"/>
    <w:rsid w:val="00903B56"/>
    <w:rsid w:val="00904069"/>
    <w:rsid w:val="009043E2"/>
    <w:rsid w:val="009045D5"/>
    <w:rsid w:val="0090466F"/>
    <w:rsid w:val="009047B4"/>
    <w:rsid w:val="0090585E"/>
    <w:rsid w:val="00905E26"/>
    <w:rsid w:val="00906614"/>
    <w:rsid w:val="00906B70"/>
    <w:rsid w:val="00906C28"/>
    <w:rsid w:val="00906D88"/>
    <w:rsid w:val="00910322"/>
    <w:rsid w:val="0091096A"/>
    <w:rsid w:val="00910A6E"/>
    <w:rsid w:val="00911F00"/>
    <w:rsid w:val="009122C1"/>
    <w:rsid w:val="009127A2"/>
    <w:rsid w:val="00912A6A"/>
    <w:rsid w:val="00913BF8"/>
    <w:rsid w:val="009140F6"/>
    <w:rsid w:val="0091424C"/>
    <w:rsid w:val="009147A9"/>
    <w:rsid w:val="0091487B"/>
    <w:rsid w:val="00914C29"/>
    <w:rsid w:val="00914DAE"/>
    <w:rsid w:val="009151DE"/>
    <w:rsid w:val="0091539E"/>
    <w:rsid w:val="00915BC1"/>
    <w:rsid w:val="00916DDC"/>
    <w:rsid w:val="00917387"/>
    <w:rsid w:val="00920216"/>
    <w:rsid w:val="00921126"/>
    <w:rsid w:val="00921D13"/>
    <w:rsid w:val="00921F26"/>
    <w:rsid w:val="009223A5"/>
    <w:rsid w:val="00923A1F"/>
    <w:rsid w:val="00923A46"/>
    <w:rsid w:val="00923A4F"/>
    <w:rsid w:val="00923BBD"/>
    <w:rsid w:val="00923D04"/>
    <w:rsid w:val="00924E67"/>
    <w:rsid w:val="009259C6"/>
    <w:rsid w:val="009260EB"/>
    <w:rsid w:val="009268BF"/>
    <w:rsid w:val="00926929"/>
    <w:rsid w:val="00927699"/>
    <w:rsid w:val="009300A5"/>
    <w:rsid w:val="00930516"/>
    <w:rsid w:val="009305A7"/>
    <w:rsid w:val="009306A0"/>
    <w:rsid w:val="00930BAB"/>
    <w:rsid w:val="009311A9"/>
    <w:rsid w:val="00931B80"/>
    <w:rsid w:val="00931D54"/>
    <w:rsid w:val="00932623"/>
    <w:rsid w:val="009332F8"/>
    <w:rsid w:val="009333F2"/>
    <w:rsid w:val="00933468"/>
    <w:rsid w:val="00933618"/>
    <w:rsid w:val="00934229"/>
    <w:rsid w:val="00934659"/>
    <w:rsid w:val="0093469B"/>
    <w:rsid w:val="00934AFB"/>
    <w:rsid w:val="00935E9D"/>
    <w:rsid w:val="00936735"/>
    <w:rsid w:val="00936A13"/>
    <w:rsid w:val="00937281"/>
    <w:rsid w:val="00940181"/>
    <w:rsid w:val="00942507"/>
    <w:rsid w:val="00942775"/>
    <w:rsid w:val="00943AF0"/>
    <w:rsid w:val="009447DC"/>
    <w:rsid w:val="00945F03"/>
    <w:rsid w:val="00946A10"/>
    <w:rsid w:val="00947AA1"/>
    <w:rsid w:val="00950166"/>
    <w:rsid w:val="00950785"/>
    <w:rsid w:val="009509B8"/>
    <w:rsid w:val="00951AC3"/>
    <w:rsid w:val="00951CE6"/>
    <w:rsid w:val="0095264D"/>
    <w:rsid w:val="009528C8"/>
    <w:rsid w:val="009533D9"/>
    <w:rsid w:val="0095366D"/>
    <w:rsid w:val="00953A91"/>
    <w:rsid w:val="00954197"/>
    <w:rsid w:val="009544E8"/>
    <w:rsid w:val="009554B8"/>
    <w:rsid w:val="009555B1"/>
    <w:rsid w:val="00955805"/>
    <w:rsid w:val="00955A6C"/>
    <w:rsid w:val="00956BD5"/>
    <w:rsid w:val="00957286"/>
    <w:rsid w:val="00957C76"/>
    <w:rsid w:val="00960376"/>
    <w:rsid w:val="00961C5F"/>
    <w:rsid w:val="009621F1"/>
    <w:rsid w:val="00962921"/>
    <w:rsid w:val="009661A7"/>
    <w:rsid w:val="00966D17"/>
    <w:rsid w:val="00967A4D"/>
    <w:rsid w:val="00970F1A"/>
    <w:rsid w:val="0097251E"/>
    <w:rsid w:val="00972612"/>
    <w:rsid w:val="00974F43"/>
    <w:rsid w:val="009754D3"/>
    <w:rsid w:val="009754D4"/>
    <w:rsid w:val="009759CF"/>
    <w:rsid w:val="00975B3C"/>
    <w:rsid w:val="009764BA"/>
    <w:rsid w:val="00976635"/>
    <w:rsid w:val="00980018"/>
    <w:rsid w:val="009803B7"/>
    <w:rsid w:val="00980880"/>
    <w:rsid w:val="009815C1"/>
    <w:rsid w:val="00981C44"/>
    <w:rsid w:val="009823F9"/>
    <w:rsid w:val="00982781"/>
    <w:rsid w:val="00982F46"/>
    <w:rsid w:val="00983240"/>
    <w:rsid w:val="00983946"/>
    <w:rsid w:val="00983F71"/>
    <w:rsid w:val="009843F8"/>
    <w:rsid w:val="0098444B"/>
    <w:rsid w:val="00984466"/>
    <w:rsid w:val="0098494E"/>
    <w:rsid w:val="00985D89"/>
    <w:rsid w:val="00985DA4"/>
    <w:rsid w:val="00985F95"/>
    <w:rsid w:val="009864F8"/>
    <w:rsid w:val="00986A7B"/>
    <w:rsid w:val="00986AFA"/>
    <w:rsid w:val="00986BF1"/>
    <w:rsid w:val="009900A0"/>
    <w:rsid w:val="009910D8"/>
    <w:rsid w:val="0099252E"/>
    <w:rsid w:val="00992F56"/>
    <w:rsid w:val="0099392F"/>
    <w:rsid w:val="0099433C"/>
    <w:rsid w:val="00994998"/>
    <w:rsid w:val="0099624F"/>
    <w:rsid w:val="00997054"/>
    <w:rsid w:val="009977F0"/>
    <w:rsid w:val="00997FCF"/>
    <w:rsid w:val="009A0071"/>
    <w:rsid w:val="009A0716"/>
    <w:rsid w:val="009A14EC"/>
    <w:rsid w:val="009A20EE"/>
    <w:rsid w:val="009A2F8D"/>
    <w:rsid w:val="009A3AAC"/>
    <w:rsid w:val="009A3B8B"/>
    <w:rsid w:val="009A417C"/>
    <w:rsid w:val="009A423B"/>
    <w:rsid w:val="009A54D9"/>
    <w:rsid w:val="009A66A1"/>
    <w:rsid w:val="009A6F76"/>
    <w:rsid w:val="009A75F2"/>
    <w:rsid w:val="009A783A"/>
    <w:rsid w:val="009B013D"/>
    <w:rsid w:val="009B1F90"/>
    <w:rsid w:val="009B2B52"/>
    <w:rsid w:val="009B3510"/>
    <w:rsid w:val="009B36F9"/>
    <w:rsid w:val="009B43D7"/>
    <w:rsid w:val="009B4E4B"/>
    <w:rsid w:val="009B5BE6"/>
    <w:rsid w:val="009B5C4D"/>
    <w:rsid w:val="009B61B9"/>
    <w:rsid w:val="009B67F8"/>
    <w:rsid w:val="009B698E"/>
    <w:rsid w:val="009B69A1"/>
    <w:rsid w:val="009B7938"/>
    <w:rsid w:val="009B7CB8"/>
    <w:rsid w:val="009B7E23"/>
    <w:rsid w:val="009C00CC"/>
    <w:rsid w:val="009C05AE"/>
    <w:rsid w:val="009C0C92"/>
    <w:rsid w:val="009C1119"/>
    <w:rsid w:val="009C15F4"/>
    <w:rsid w:val="009C1EB4"/>
    <w:rsid w:val="009C2B68"/>
    <w:rsid w:val="009C2DF0"/>
    <w:rsid w:val="009C30EC"/>
    <w:rsid w:val="009C3450"/>
    <w:rsid w:val="009C4E56"/>
    <w:rsid w:val="009C5AFC"/>
    <w:rsid w:val="009C5D4A"/>
    <w:rsid w:val="009C6A45"/>
    <w:rsid w:val="009D00B6"/>
    <w:rsid w:val="009D0491"/>
    <w:rsid w:val="009D04CB"/>
    <w:rsid w:val="009D17A0"/>
    <w:rsid w:val="009D1C91"/>
    <w:rsid w:val="009D24FA"/>
    <w:rsid w:val="009D2592"/>
    <w:rsid w:val="009D34A5"/>
    <w:rsid w:val="009D5369"/>
    <w:rsid w:val="009D630E"/>
    <w:rsid w:val="009D6381"/>
    <w:rsid w:val="009D658E"/>
    <w:rsid w:val="009D6BC5"/>
    <w:rsid w:val="009D729C"/>
    <w:rsid w:val="009D72D7"/>
    <w:rsid w:val="009D75D0"/>
    <w:rsid w:val="009D7A77"/>
    <w:rsid w:val="009D7DFD"/>
    <w:rsid w:val="009E0734"/>
    <w:rsid w:val="009E0750"/>
    <w:rsid w:val="009E0E38"/>
    <w:rsid w:val="009E1381"/>
    <w:rsid w:val="009E2466"/>
    <w:rsid w:val="009E3120"/>
    <w:rsid w:val="009E3EEC"/>
    <w:rsid w:val="009E4740"/>
    <w:rsid w:val="009E487D"/>
    <w:rsid w:val="009E48F4"/>
    <w:rsid w:val="009E4E2B"/>
    <w:rsid w:val="009E4FCE"/>
    <w:rsid w:val="009E50C5"/>
    <w:rsid w:val="009E61EC"/>
    <w:rsid w:val="009E76D7"/>
    <w:rsid w:val="009F08C1"/>
    <w:rsid w:val="009F22EF"/>
    <w:rsid w:val="009F246B"/>
    <w:rsid w:val="009F2B89"/>
    <w:rsid w:val="009F311F"/>
    <w:rsid w:val="009F3AFE"/>
    <w:rsid w:val="009F3FD3"/>
    <w:rsid w:val="009F5131"/>
    <w:rsid w:val="009F531B"/>
    <w:rsid w:val="009F5975"/>
    <w:rsid w:val="009F5AD1"/>
    <w:rsid w:val="009F5F07"/>
    <w:rsid w:val="009F61E1"/>
    <w:rsid w:val="009F62A4"/>
    <w:rsid w:val="009F6458"/>
    <w:rsid w:val="009F705D"/>
    <w:rsid w:val="009F7A5C"/>
    <w:rsid w:val="009F7AB1"/>
    <w:rsid w:val="00A00239"/>
    <w:rsid w:val="00A007AD"/>
    <w:rsid w:val="00A00BC4"/>
    <w:rsid w:val="00A0189F"/>
    <w:rsid w:val="00A01C41"/>
    <w:rsid w:val="00A02442"/>
    <w:rsid w:val="00A02D3B"/>
    <w:rsid w:val="00A0352E"/>
    <w:rsid w:val="00A042B9"/>
    <w:rsid w:val="00A04BCE"/>
    <w:rsid w:val="00A04C01"/>
    <w:rsid w:val="00A05CBB"/>
    <w:rsid w:val="00A06182"/>
    <w:rsid w:val="00A06560"/>
    <w:rsid w:val="00A06948"/>
    <w:rsid w:val="00A06DDF"/>
    <w:rsid w:val="00A07A20"/>
    <w:rsid w:val="00A07CF6"/>
    <w:rsid w:val="00A07EC6"/>
    <w:rsid w:val="00A104FE"/>
    <w:rsid w:val="00A10948"/>
    <w:rsid w:val="00A113F1"/>
    <w:rsid w:val="00A1148E"/>
    <w:rsid w:val="00A11C89"/>
    <w:rsid w:val="00A11DD4"/>
    <w:rsid w:val="00A1222A"/>
    <w:rsid w:val="00A1258A"/>
    <w:rsid w:val="00A1264C"/>
    <w:rsid w:val="00A13D33"/>
    <w:rsid w:val="00A14B47"/>
    <w:rsid w:val="00A156DB"/>
    <w:rsid w:val="00A162A4"/>
    <w:rsid w:val="00A165B2"/>
    <w:rsid w:val="00A16765"/>
    <w:rsid w:val="00A167B3"/>
    <w:rsid w:val="00A1684E"/>
    <w:rsid w:val="00A173C9"/>
    <w:rsid w:val="00A20583"/>
    <w:rsid w:val="00A20622"/>
    <w:rsid w:val="00A207AF"/>
    <w:rsid w:val="00A22409"/>
    <w:rsid w:val="00A22A74"/>
    <w:rsid w:val="00A23ADF"/>
    <w:rsid w:val="00A26EB4"/>
    <w:rsid w:val="00A2719D"/>
    <w:rsid w:val="00A27A68"/>
    <w:rsid w:val="00A27E7D"/>
    <w:rsid w:val="00A319F1"/>
    <w:rsid w:val="00A31AF3"/>
    <w:rsid w:val="00A31B62"/>
    <w:rsid w:val="00A31D2A"/>
    <w:rsid w:val="00A31F9A"/>
    <w:rsid w:val="00A32B9C"/>
    <w:rsid w:val="00A335E2"/>
    <w:rsid w:val="00A3442D"/>
    <w:rsid w:val="00A35192"/>
    <w:rsid w:val="00A35DF9"/>
    <w:rsid w:val="00A3719B"/>
    <w:rsid w:val="00A3723B"/>
    <w:rsid w:val="00A40F67"/>
    <w:rsid w:val="00A4139F"/>
    <w:rsid w:val="00A424E7"/>
    <w:rsid w:val="00A42827"/>
    <w:rsid w:val="00A42FFB"/>
    <w:rsid w:val="00A430C3"/>
    <w:rsid w:val="00A432F8"/>
    <w:rsid w:val="00A43300"/>
    <w:rsid w:val="00A4378F"/>
    <w:rsid w:val="00A43981"/>
    <w:rsid w:val="00A439F1"/>
    <w:rsid w:val="00A43B60"/>
    <w:rsid w:val="00A43E18"/>
    <w:rsid w:val="00A44933"/>
    <w:rsid w:val="00A44B21"/>
    <w:rsid w:val="00A45880"/>
    <w:rsid w:val="00A45B11"/>
    <w:rsid w:val="00A46248"/>
    <w:rsid w:val="00A46422"/>
    <w:rsid w:val="00A47C09"/>
    <w:rsid w:val="00A5059B"/>
    <w:rsid w:val="00A51151"/>
    <w:rsid w:val="00A516A0"/>
    <w:rsid w:val="00A51884"/>
    <w:rsid w:val="00A51CFD"/>
    <w:rsid w:val="00A524E5"/>
    <w:rsid w:val="00A5320B"/>
    <w:rsid w:val="00A532EA"/>
    <w:rsid w:val="00A5495E"/>
    <w:rsid w:val="00A549B6"/>
    <w:rsid w:val="00A54B82"/>
    <w:rsid w:val="00A55744"/>
    <w:rsid w:val="00A5587A"/>
    <w:rsid w:val="00A569FD"/>
    <w:rsid w:val="00A56BFA"/>
    <w:rsid w:val="00A56D20"/>
    <w:rsid w:val="00A56FC7"/>
    <w:rsid w:val="00A57909"/>
    <w:rsid w:val="00A57B1B"/>
    <w:rsid w:val="00A60252"/>
    <w:rsid w:val="00A610FF"/>
    <w:rsid w:val="00A61E5C"/>
    <w:rsid w:val="00A61F01"/>
    <w:rsid w:val="00A62DAE"/>
    <w:rsid w:val="00A6446C"/>
    <w:rsid w:val="00A64614"/>
    <w:rsid w:val="00A65567"/>
    <w:rsid w:val="00A66E51"/>
    <w:rsid w:val="00A678D0"/>
    <w:rsid w:val="00A67FE9"/>
    <w:rsid w:val="00A71187"/>
    <w:rsid w:val="00A71C6C"/>
    <w:rsid w:val="00A71DE9"/>
    <w:rsid w:val="00A72057"/>
    <w:rsid w:val="00A72068"/>
    <w:rsid w:val="00A720A4"/>
    <w:rsid w:val="00A725D1"/>
    <w:rsid w:val="00A72DE8"/>
    <w:rsid w:val="00A73D01"/>
    <w:rsid w:val="00A74698"/>
    <w:rsid w:val="00A74AB2"/>
    <w:rsid w:val="00A74EA7"/>
    <w:rsid w:val="00A75013"/>
    <w:rsid w:val="00A7535C"/>
    <w:rsid w:val="00A753E1"/>
    <w:rsid w:val="00A76380"/>
    <w:rsid w:val="00A7684F"/>
    <w:rsid w:val="00A76BE4"/>
    <w:rsid w:val="00A77311"/>
    <w:rsid w:val="00A776B5"/>
    <w:rsid w:val="00A800A6"/>
    <w:rsid w:val="00A82AC4"/>
    <w:rsid w:val="00A82D8A"/>
    <w:rsid w:val="00A83765"/>
    <w:rsid w:val="00A838CF"/>
    <w:rsid w:val="00A83CC7"/>
    <w:rsid w:val="00A84345"/>
    <w:rsid w:val="00A84712"/>
    <w:rsid w:val="00A853EF"/>
    <w:rsid w:val="00A86333"/>
    <w:rsid w:val="00A86E24"/>
    <w:rsid w:val="00A87B93"/>
    <w:rsid w:val="00A87CC1"/>
    <w:rsid w:val="00A87E37"/>
    <w:rsid w:val="00A9002C"/>
    <w:rsid w:val="00A90088"/>
    <w:rsid w:val="00A9044C"/>
    <w:rsid w:val="00A90811"/>
    <w:rsid w:val="00A9111E"/>
    <w:rsid w:val="00A9141B"/>
    <w:rsid w:val="00A914A4"/>
    <w:rsid w:val="00A923C9"/>
    <w:rsid w:val="00A9307A"/>
    <w:rsid w:val="00A9374B"/>
    <w:rsid w:val="00A941A4"/>
    <w:rsid w:val="00A94D86"/>
    <w:rsid w:val="00A953BD"/>
    <w:rsid w:val="00A95522"/>
    <w:rsid w:val="00A95CBE"/>
    <w:rsid w:val="00A966A1"/>
    <w:rsid w:val="00A97DB0"/>
    <w:rsid w:val="00AA0ABA"/>
    <w:rsid w:val="00AA0CC3"/>
    <w:rsid w:val="00AA17E8"/>
    <w:rsid w:val="00AA2271"/>
    <w:rsid w:val="00AA249A"/>
    <w:rsid w:val="00AA4244"/>
    <w:rsid w:val="00AA5ABA"/>
    <w:rsid w:val="00AA5AC4"/>
    <w:rsid w:val="00AA5B4B"/>
    <w:rsid w:val="00AA6FF5"/>
    <w:rsid w:val="00AA7559"/>
    <w:rsid w:val="00AA79A2"/>
    <w:rsid w:val="00AB03B8"/>
    <w:rsid w:val="00AB0C74"/>
    <w:rsid w:val="00AB1372"/>
    <w:rsid w:val="00AB1B20"/>
    <w:rsid w:val="00AB2439"/>
    <w:rsid w:val="00AB370D"/>
    <w:rsid w:val="00AB3BD6"/>
    <w:rsid w:val="00AB3EE3"/>
    <w:rsid w:val="00AB40B2"/>
    <w:rsid w:val="00AB41FB"/>
    <w:rsid w:val="00AB4A0A"/>
    <w:rsid w:val="00AB58CF"/>
    <w:rsid w:val="00AB6C69"/>
    <w:rsid w:val="00AB74DF"/>
    <w:rsid w:val="00AC11A9"/>
    <w:rsid w:val="00AC1604"/>
    <w:rsid w:val="00AC1D56"/>
    <w:rsid w:val="00AC26DD"/>
    <w:rsid w:val="00AC289C"/>
    <w:rsid w:val="00AC35B6"/>
    <w:rsid w:val="00AC6092"/>
    <w:rsid w:val="00AC6551"/>
    <w:rsid w:val="00AC6B48"/>
    <w:rsid w:val="00AC6ED6"/>
    <w:rsid w:val="00AC6F0F"/>
    <w:rsid w:val="00AC708E"/>
    <w:rsid w:val="00AC7127"/>
    <w:rsid w:val="00AC7171"/>
    <w:rsid w:val="00AC71A5"/>
    <w:rsid w:val="00AD0516"/>
    <w:rsid w:val="00AD3418"/>
    <w:rsid w:val="00AD3849"/>
    <w:rsid w:val="00AD3AD1"/>
    <w:rsid w:val="00AD3BCE"/>
    <w:rsid w:val="00AD4DC5"/>
    <w:rsid w:val="00AD649B"/>
    <w:rsid w:val="00AD6577"/>
    <w:rsid w:val="00AD6EE3"/>
    <w:rsid w:val="00AD713D"/>
    <w:rsid w:val="00AD7A6C"/>
    <w:rsid w:val="00AD7F8F"/>
    <w:rsid w:val="00AE0CA9"/>
    <w:rsid w:val="00AE102F"/>
    <w:rsid w:val="00AE16A8"/>
    <w:rsid w:val="00AE23CA"/>
    <w:rsid w:val="00AE2884"/>
    <w:rsid w:val="00AE334C"/>
    <w:rsid w:val="00AE3F31"/>
    <w:rsid w:val="00AE42D4"/>
    <w:rsid w:val="00AE44E5"/>
    <w:rsid w:val="00AE4761"/>
    <w:rsid w:val="00AE5E79"/>
    <w:rsid w:val="00AE6361"/>
    <w:rsid w:val="00AE6F55"/>
    <w:rsid w:val="00AE73BD"/>
    <w:rsid w:val="00AE79E7"/>
    <w:rsid w:val="00AE7B8D"/>
    <w:rsid w:val="00AE7BE8"/>
    <w:rsid w:val="00AE7EB3"/>
    <w:rsid w:val="00AE7FC1"/>
    <w:rsid w:val="00AF0BF8"/>
    <w:rsid w:val="00AF1AF4"/>
    <w:rsid w:val="00AF1D98"/>
    <w:rsid w:val="00AF2488"/>
    <w:rsid w:val="00AF267A"/>
    <w:rsid w:val="00AF26A6"/>
    <w:rsid w:val="00AF294B"/>
    <w:rsid w:val="00AF3A45"/>
    <w:rsid w:val="00AF3AE6"/>
    <w:rsid w:val="00AF4C51"/>
    <w:rsid w:val="00AF5026"/>
    <w:rsid w:val="00AF6D73"/>
    <w:rsid w:val="00AF736E"/>
    <w:rsid w:val="00AF79EE"/>
    <w:rsid w:val="00B001C8"/>
    <w:rsid w:val="00B00C86"/>
    <w:rsid w:val="00B00D7C"/>
    <w:rsid w:val="00B013EF"/>
    <w:rsid w:val="00B016AD"/>
    <w:rsid w:val="00B016D5"/>
    <w:rsid w:val="00B02B3A"/>
    <w:rsid w:val="00B035C8"/>
    <w:rsid w:val="00B038FC"/>
    <w:rsid w:val="00B041F7"/>
    <w:rsid w:val="00B04F2B"/>
    <w:rsid w:val="00B0611D"/>
    <w:rsid w:val="00B06206"/>
    <w:rsid w:val="00B063D4"/>
    <w:rsid w:val="00B07E37"/>
    <w:rsid w:val="00B103F7"/>
    <w:rsid w:val="00B10C05"/>
    <w:rsid w:val="00B11422"/>
    <w:rsid w:val="00B11C8E"/>
    <w:rsid w:val="00B12323"/>
    <w:rsid w:val="00B125D4"/>
    <w:rsid w:val="00B12B6F"/>
    <w:rsid w:val="00B146EC"/>
    <w:rsid w:val="00B14D78"/>
    <w:rsid w:val="00B14D8E"/>
    <w:rsid w:val="00B15079"/>
    <w:rsid w:val="00B1525F"/>
    <w:rsid w:val="00B152BB"/>
    <w:rsid w:val="00B154C7"/>
    <w:rsid w:val="00B170AE"/>
    <w:rsid w:val="00B2034E"/>
    <w:rsid w:val="00B20E87"/>
    <w:rsid w:val="00B20ECF"/>
    <w:rsid w:val="00B215E6"/>
    <w:rsid w:val="00B217E0"/>
    <w:rsid w:val="00B21979"/>
    <w:rsid w:val="00B21FD5"/>
    <w:rsid w:val="00B22A2A"/>
    <w:rsid w:val="00B243BA"/>
    <w:rsid w:val="00B24A7B"/>
    <w:rsid w:val="00B25718"/>
    <w:rsid w:val="00B258AE"/>
    <w:rsid w:val="00B2612D"/>
    <w:rsid w:val="00B26435"/>
    <w:rsid w:val="00B2756C"/>
    <w:rsid w:val="00B27FF5"/>
    <w:rsid w:val="00B30E99"/>
    <w:rsid w:val="00B31154"/>
    <w:rsid w:val="00B311C9"/>
    <w:rsid w:val="00B32F0D"/>
    <w:rsid w:val="00B333F5"/>
    <w:rsid w:val="00B337DD"/>
    <w:rsid w:val="00B3433F"/>
    <w:rsid w:val="00B34B5F"/>
    <w:rsid w:val="00B34D35"/>
    <w:rsid w:val="00B34E73"/>
    <w:rsid w:val="00B35481"/>
    <w:rsid w:val="00B3577F"/>
    <w:rsid w:val="00B360E2"/>
    <w:rsid w:val="00B362A5"/>
    <w:rsid w:val="00B362F1"/>
    <w:rsid w:val="00B37BCD"/>
    <w:rsid w:val="00B40BFC"/>
    <w:rsid w:val="00B41087"/>
    <w:rsid w:val="00B43923"/>
    <w:rsid w:val="00B43A2B"/>
    <w:rsid w:val="00B449A2"/>
    <w:rsid w:val="00B46673"/>
    <w:rsid w:val="00B46799"/>
    <w:rsid w:val="00B46880"/>
    <w:rsid w:val="00B46C6C"/>
    <w:rsid w:val="00B46DB8"/>
    <w:rsid w:val="00B47296"/>
    <w:rsid w:val="00B472FE"/>
    <w:rsid w:val="00B50D96"/>
    <w:rsid w:val="00B50F1B"/>
    <w:rsid w:val="00B5174F"/>
    <w:rsid w:val="00B51C8D"/>
    <w:rsid w:val="00B5206E"/>
    <w:rsid w:val="00B52A9E"/>
    <w:rsid w:val="00B52E74"/>
    <w:rsid w:val="00B5379C"/>
    <w:rsid w:val="00B53C5E"/>
    <w:rsid w:val="00B53E5F"/>
    <w:rsid w:val="00B54362"/>
    <w:rsid w:val="00B5444A"/>
    <w:rsid w:val="00B545E7"/>
    <w:rsid w:val="00B547DC"/>
    <w:rsid w:val="00B5513C"/>
    <w:rsid w:val="00B55258"/>
    <w:rsid w:val="00B55AE4"/>
    <w:rsid w:val="00B55E25"/>
    <w:rsid w:val="00B5615C"/>
    <w:rsid w:val="00B57714"/>
    <w:rsid w:val="00B57BAD"/>
    <w:rsid w:val="00B603E4"/>
    <w:rsid w:val="00B6076F"/>
    <w:rsid w:val="00B60ADB"/>
    <w:rsid w:val="00B60E70"/>
    <w:rsid w:val="00B61374"/>
    <w:rsid w:val="00B61684"/>
    <w:rsid w:val="00B6269B"/>
    <w:rsid w:val="00B62BD6"/>
    <w:rsid w:val="00B62C63"/>
    <w:rsid w:val="00B638DC"/>
    <w:rsid w:val="00B63FB0"/>
    <w:rsid w:val="00B6414C"/>
    <w:rsid w:val="00B64A7C"/>
    <w:rsid w:val="00B651FB"/>
    <w:rsid w:val="00B65257"/>
    <w:rsid w:val="00B65827"/>
    <w:rsid w:val="00B65A74"/>
    <w:rsid w:val="00B66180"/>
    <w:rsid w:val="00B66514"/>
    <w:rsid w:val="00B66C22"/>
    <w:rsid w:val="00B702AC"/>
    <w:rsid w:val="00B70D1C"/>
    <w:rsid w:val="00B70EC1"/>
    <w:rsid w:val="00B723D4"/>
    <w:rsid w:val="00B724A4"/>
    <w:rsid w:val="00B72617"/>
    <w:rsid w:val="00B72B5B"/>
    <w:rsid w:val="00B74343"/>
    <w:rsid w:val="00B7439C"/>
    <w:rsid w:val="00B74B9A"/>
    <w:rsid w:val="00B74D19"/>
    <w:rsid w:val="00B752CB"/>
    <w:rsid w:val="00B75378"/>
    <w:rsid w:val="00B75D24"/>
    <w:rsid w:val="00B7678C"/>
    <w:rsid w:val="00B76B9C"/>
    <w:rsid w:val="00B774F6"/>
    <w:rsid w:val="00B81068"/>
    <w:rsid w:val="00B81A81"/>
    <w:rsid w:val="00B83546"/>
    <w:rsid w:val="00B852B0"/>
    <w:rsid w:val="00B85AF0"/>
    <w:rsid w:val="00B87453"/>
    <w:rsid w:val="00B876E3"/>
    <w:rsid w:val="00B87D05"/>
    <w:rsid w:val="00B87FBC"/>
    <w:rsid w:val="00B9075E"/>
    <w:rsid w:val="00B92F9A"/>
    <w:rsid w:val="00B93DE9"/>
    <w:rsid w:val="00B9415E"/>
    <w:rsid w:val="00B941D9"/>
    <w:rsid w:val="00B94260"/>
    <w:rsid w:val="00B94286"/>
    <w:rsid w:val="00B96C05"/>
    <w:rsid w:val="00B97355"/>
    <w:rsid w:val="00B9744F"/>
    <w:rsid w:val="00B9778D"/>
    <w:rsid w:val="00BA0112"/>
    <w:rsid w:val="00BA1A71"/>
    <w:rsid w:val="00BA1D0D"/>
    <w:rsid w:val="00BA1E14"/>
    <w:rsid w:val="00BA2A91"/>
    <w:rsid w:val="00BA30E9"/>
    <w:rsid w:val="00BA335A"/>
    <w:rsid w:val="00BA3A98"/>
    <w:rsid w:val="00BA46DB"/>
    <w:rsid w:val="00BA4774"/>
    <w:rsid w:val="00BA4C84"/>
    <w:rsid w:val="00BA4D07"/>
    <w:rsid w:val="00BA4DAD"/>
    <w:rsid w:val="00BA50C4"/>
    <w:rsid w:val="00BA52FE"/>
    <w:rsid w:val="00BA5584"/>
    <w:rsid w:val="00BA5CB2"/>
    <w:rsid w:val="00BA6235"/>
    <w:rsid w:val="00BA77DC"/>
    <w:rsid w:val="00BB0DB9"/>
    <w:rsid w:val="00BB1951"/>
    <w:rsid w:val="00BB1CB9"/>
    <w:rsid w:val="00BB1F27"/>
    <w:rsid w:val="00BB1F8F"/>
    <w:rsid w:val="00BB246B"/>
    <w:rsid w:val="00BB264D"/>
    <w:rsid w:val="00BB2917"/>
    <w:rsid w:val="00BB46A8"/>
    <w:rsid w:val="00BB556A"/>
    <w:rsid w:val="00BB583D"/>
    <w:rsid w:val="00BB6002"/>
    <w:rsid w:val="00BB67A4"/>
    <w:rsid w:val="00BB7155"/>
    <w:rsid w:val="00BB7BD1"/>
    <w:rsid w:val="00BC03B8"/>
    <w:rsid w:val="00BC1F89"/>
    <w:rsid w:val="00BC2142"/>
    <w:rsid w:val="00BC27DA"/>
    <w:rsid w:val="00BC2A0D"/>
    <w:rsid w:val="00BC338E"/>
    <w:rsid w:val="00BC4C27"/>
    <w:rsid w:val="00BC4CF8"/>
    <w:rsid w:val="00BC4E99"/>
    <w:rsid w:val="00BC5B78"/>
    <w:rsid w:val="00BC6812"/>
    <w:rsid w:val="00BC6DA0"/>
    <w:rsid w:val="00BD0927"/>
    <w:rsid w:val="00BD0A28"/>
    <w:rsid w:val="00BD1B12"/>
    <w:rsid w:val="00BD2649"/>
    <w:rsid w:val="00BD2DB3"/>
    <w:rsid w:val="00BD59B4"/>
    <w:rsid w:val="00BD5C5A"/>
    <w:rsid w:val="00BD601A"/>
    <w:rsid w:val="00BD754E"/>
    <w:rsid w:val="00BD75BF"/>
    <w:rsid w:val="00BD7EF1"/>
    <w:rsid w:val="00BE0147"/>
    <w:rsid w:val="00BE0620"/>
    <w:rsid w:val="00BE0A34"/>
    <w:rsid w:val="00BE175D"/>
    <w:rsid w:val="00BE1A97"/>
    <w:rsid w:val="00BE269D"/>
    <w:rsid w:val="00BE27CD"/>
    <w:rsid w:val="00BE33BB"/>
    <w:rsid w:val="00BE3D5A"/>
    <w:rsid w:val="00BE40A7"/>
    <w:rsid w:val="00BE4218"/>
    <w:rsid w:val="00BE43B5"/>
    <w:rsid w:val="00BE46FA"/>
    <w:rsid w:val="00BE4A64"/>
    <w:rsid w:val="00BE4AA0"/>
    <w:rsid w:val="00BE5CBC"/>
    <w:rsid w:val="00BE5FC9"/>
    <w:rsid w:val="00BE6334"/>
    <w:rsid w:val="00BE67D3"/>
    <w:rsid w:val="00BE72D6"/>
    <w:rsid w:val="00BE77A0"/>
    <w:rsid w:val="00BE783C"/>
    <w:rsid w:val="00BE7EA9"/>
    <w:rsid w:val="00BF0C76"/>
    <w:rsid w:val="00BF0E7F"/>
    <w:rsid w:val="00BF1316"/>
    <w:rsid w:val="00BF17EA"/>
    <w:rsid w:val="00BF1E80"/>
    <w:rsid w:val="00BF2075"/>
    <w:rsid w:val="00BF24B0"/>
    <w:rsid w:val="00BF2A35"/>
    <w:rsid w:val="00BF2BE2"/>
    <w:rsid w:val="00BF3768"/>
    <w:rsid w:val="00BF37C4"/>
    <w:rsid w:val="00BF3A99"/>
    <w:rsid w:val="00BF3BC6"/>
    <w:rsid w:val="00BF3EAF"/>
    <w:rsid w:val="00BF57F7"/>
    <w:rsid w:val="00BF5803"/>
    <w:rsid w:val="00BF58E4"/>
    <w:rsid w:val="00BF698F"/>
    <w:rsid w:val="00C01069"/>
    <w:rsid w:val="00C01834"/>
    <w:rsid w:val="00C019A9"/>
    <w:rsid w:val="00C01B70"/>
    <w:rsid w:val="00C01C61"/>
    <w:rsid w:val="00C026DC"/>
    <w:rsid w:val="00C027FF"/>
    <w:rsid w:val="00C03568"/>
    <w:rsid w:val="00C037D3"/>
    <w:rsid w:val="00C04299"/>
    <w:rsid w:val="00C04A22"/>
    <w:rsid w:val="00C04A5F"/>
    <w:rsid w:val="00C06282"/>
    <w:rsid w:val="00C06B6B"/>
    <w:rsid w:val="00C06E41"/>
    <w:rsid w:val="00C07584"/>
    <w:rsid w:val="00C0762E"/>
    <w:rsid w:val="00C076DD"/>
    <w:rsid w:val="00C101EE"/>
    <w:rsid w:val="00C1086C"/>
    <w:rsid w:val="00C1098F"/>
    <w:rsid w:val="00C10B55"/>
    <w:rsid w:val="00C10E12"/>
    <w:rsid w:val="00C111E8"/>
    <w:rsid w:val="00C1198E"/>
    <w:rsid w:val="00C12620"/>
    <w:rsid w:val="00C126FF"/>
    <w:rsid w:val="00C1294C"/>
    <w:rsid w:val="00C12E18"/>
    <w:rsid w:val="00C13347"/>
    <w:rsid w:val="00C15B8C"/>
    <w:rsid w:val="00C15BE4"/>
    <w:rsid w:val="00C15E23"/>
    <w:rsid w:val="00C15F34"/>
    <w:rsid w:val="00C162AD"/>
    <w:rsid w:val="00C16B7C"/>
    <w:rsid w:val="00C16E9F"/>
    <w:rsid w:val="00C1793A"/>
    <w:rsid w:val="00C17D61"/>
    <w:rsid w:val="00C202FD"/>
    <w:rsid w:val="00C20E82"/>
    <w:rsid w:val="00C20EE0"/>
    <w:rsid w:val="00C21316"/>
    <w:rsid w:val="00C222DE"/>
    <w:rsid w:val="00C23AF1"/>
    <w:rsid w:val="00C23D17"/>
    <w:rsid w:val="00C24081"/>
    <w:rsid w:val="00C24BDF"/>
    <w:rsid w:val="00C24E3A"/>
    <w:rsid w:val="00C24F69"/>
    <w:rsid w:val="00C2530F"/>
    <w:rsid w:val="00C2604C"/>
    <w:rsid w:val="00C27FAE"/>
    <w:rsid w:val="00C30A2F"/>
    <w:rsid w:val="00C30F08"/>
    <w:rsid w:val="00C316F2"/>
    <w:rsid w:val="00C32004"/>
    <w:rsid w:val="00C3336F"/>
    <w:rsid w:val="00C334B1"/>
    <w:rsid w:val="00C3456E"/>
    <w:rsid w:val="00C348F8"/>
    <w:rsid w:val="00C34AEC"/>
    <w:rsid w:val="00C35A63"/>
    <w:rsid w:val="00C35BDA"/>
    <w:rsid w:val="00C35CC1"/>
    <w:rsid w:val="00C35E7C"/>
    <w:rsid w:val="00C36030"/>
    <w:rsid w:val="00C36260"/>
    <w:rsid w:val="00C3695F"/>
    <w:rsid w:val="00C36DA6"/>
    <w:rsid w:val="00C37338"/>
    <w:rsid w:val="00C37BC6"/>
    <w:rsid w:val="00C40107"/>
    <w:rsid w:val="00C40786"/>
    <w:rsid w:val="00C407A8"/>
    <w:rsid w:val="00C40E51"/>
    <w:rsid w:val="00C41067"/>
    <w:rsid w:val="00C41243"/>
    <w:rsid w:val="00C41F47"/>
    <w:rsid w:val="00C43923"/>
    <w:rsid w:val="00C43C60"/>
    <w:rsid w:val="00C44443"/>
    <w:rsid w:val="00C4609A"/>
    <w:rsid w:val="00C460D4"/>
    <w:rsid w:val="00C46A0D"/>
    <w:rsid w:val="00C46A92"/>
    <w:rsid w:val="00C46C77"/>
    <w:rsid w:val="00C47C26"/>
    <w:rsid w:val="00C51203"/>
    <w:rsid w:val="00C52495"/>
    <w:rsid w:val="00C529DE"/>
    <w:rsid w:val="00C5342F"/>
    <w:rsid w:val="00C54877"/>
    <w:rsid w:val="00C55F85"/>
    <w:rsid w:val="00C56443"/>
    <w:rsid w:val="00C56FE5"/>
    <w:rsid w:val="00C57DAF"/>
    <w:rsid w:val="00C60358"/>
    <w:rsid w:val="00C60B1D"/>
    <w:rsid w:val="00C60B89"/>
    <w:rsid w:val="00C61456"/>
    <w:rsid w:val="00C6172C"/>
    <w:rsid w:val="00C61E54"/>
    <w:rsid w:val="00C624F3"/>
    <w:rsid w:val="00C63119"/>
    <w:rsid w:val="00C636C7"/>
    <w:rsid w:val="00C637FD"/>
    <w:rsid w:val="00C63904"/>
    <w:rsid w:val="00C6395B"/>
    <w:rsid w:val="00C644B8"/>
    <w:rsid w:val="00C652D6"/>
    <w:rsid w:val="00C65E5C"/>
    <w:rsid w:val="00C6619D"/>
    <w:rsid w:val="00C6665E"/>
    <w:rsid w:val="00C6678C"/>
    <w:rsid w:val="00C667FA"/>
    <w:rsid w:val="00C66894"/>
    <w:rsid w:val="00C67346"/>
    <w:rsid w:val="00C67959"/>
    <w:rsid w:val="00C67C38"/>
    <w:rsid w:val="00C7025E"/>
    <w:rsid w:val="00C70BE4"/>
    <w:rsid w:val="00C70FBA"/>
    <w:rsid w:val="00C71163"/>
    <w:rsid w:val="00C71833"/>
    <w:rsid w:val="00C726D0"/>
    <w:rsid w:val="00C727BD"/>
    <w:rsid w:val="00C72804"/>
    <w:rsid w:val="00C72C14"/>
    <w:rsid w:val="00C74D74"/>
    <w:rsid w:val="00C76596"/>
    <w:rsid w:val="00C7678F"/>
    <w:rsid w:val="00C76798"/>
    <w:rsid w:val="00C76B49"/>
    <w:rsid w:val="00C778CE"/>
    <w:rsid w:val="00C80609"/>
    <w:rsid w:val="00C80662"/>
    <w:rsid w:val="00C80ED3"/>
    <w:rsid w:val="00C811C5"/>
    <w:rsid w:val="00C81667"/>
    <w:rsid w:val="00C81747"/>
    <w:rsid w:val="00C81B6D"/>
    <w:rsid w:val="00C81CF0"/>
    <w:rsid w:val="00C82264"/>
    <w:rsid w:val="00C82E92"/>
    <w:rsid w:val="00C841B9"/>
    <w:rsid w:val="00C843C3"/>
    <w:rsid w:val="00C84C68"/>
    <w:rsid w:val="00C85259"/>
    <w:rsid w:val="00C852CF"/>
    <w:rsid w:val="00C8691C"/>
    <w:rsid w:val="00C86CDF"/>
    <w:rsid w:val="00C8764D"/>
    <w:rsid w:val="00C905B1"/>
    <w:rsid w:val="00C90DBA"/>
    <w:rsid w:val="00C91520"/>
    <w:rsid w:val="00C91C9A"/>
    <w:rsid w:val="00C91ED2"/>
    <w:rsid w:val="00C920E0"/>
    <w:rsid w:val="00C928DC"/>
    <w:rsid w:val="00C93870"/>
    <w:rsid w:val="00C93E6F"/>
    <w:rsid w:val="00C945B6"/>
    <w:rsid w:val="00C9570B"/>
    <w:rsid w:val="00C963B1"/>
    <w:rsid w:val="00C9787B"/>
    <w:rsid w:val="00C97B2F"/>
    <w:rsid w:val="00C97DBF"/>
    <w:rsid w:val="00C97FE0"/>
    <w:rsid w:val="00CA0037"/>
    <w:rsid w:val="00CA0756"/>
    <w:rsid w:val="00CA1EC0"/>
    <w:rsid w:val="00CA1EFF"/>
    <w:rsid w:val="00CA20C7"/>
    <w:rsid w:val="00CA2C7A"/>
    <w:rsid w:val="00CA2FD8"/>
    <w:rsid w:val="00CA33A0"/>
    <w:rsid w:val="00CA3ECB"/>
    <w:rsid w:val="00CA4069"/>
    <w:rsid w:val="00CA465C"/>
    <w:rsid w:val="00CA4898"/>
    <w:rsid w:val="00CA540E"/>
    <w:rsid w:val="00CA5D0D"/>
    <w:rsid w:val="00CA6099"/>
    <w:rsid w:val="00CA786E"/>
    <w:rsid w:val="00CB0336"/>
    <w:rsid w:val="00CB034B"/>
    <w:rsid w:val="00CB04FE"/>
    <w:rsid w:val="00CB05B2"/>
    <w:rsid w:val="00CB06A0"/>
    <w:rsid w:val="00CB0A2A"/>
    <w:rsid w:val="00CB0C1C"/>
    <w:rsid w:val="00CB241F"/>
    <w:rsid w:val="00CB2D91"/>
    <w:rsid w:val="00CB380D"/>
    <w:rsid w:val="00CB383D"/>
    <w:rsid w:val="00CB3AAF"/>
    <w:rsid w:val="00CB546B"/>
    <w:rsid w:val="00CB54E3"/>
    <w:rsid w:val="00CB648B"/>
    <w:rsid w:val="00CB74B9"/>
    <w:rsid w:val="00CB797E"/>
    <w:rsid w:val="00CB79B3"/>
    <w:rsid w:val="00CC0025"/>
    <w:rsid w:val="00CC0877"/>
    <w:rsid w:val="00CC0A26"/>
    <w:rsid w:val="00CC0B70"/>
    <w:rsid w:val="00CC2462"/>
    <w:rsid w:val="00CC31D3"/>
    <w:rsid w:val="00CC31F6"/>
    <w:rsid w:val="00CC334C"/>
    <w:rsid w:val="00CC343A"/>
    <w:rsid w:val="00CC3F7D"/>
    <w:rsid w:val="00CC4696"/>
    <w:rsid w:val="00CC4737"/>
    <w:rsid w:val="00CC49BB"/>
    <w:rsid w:val="00CC4CD4"/>
    <w:rsid w:val="00CC4FAB"/>
    <w:rsid w:val="00CC5CA0"/>
    <w:rsid w:val="00CC650A"/>
    <w:rsid w:val="00CC65F7"/>
    <w:rsid w:val="00CC6AC4"/>
    <w:rsid w:val="00CC6EA4"/>
    <w:rsid w:val="00CC7F91"/>
    <w:rsid w:val="00CD0920"/>
    <w:rsid w:val="00CD131F"/>
    <w:rsid w:val="00CD14CE"/>
    <w:rsid w:val="00CD1CCF"/>
    <w:rsid w:val="00CD246C"/>
    <w:rsid w:val="00CD2786"/>
    <w:rsid w:val="00CD2D96"/>
    <w:rsid w:val="00CD3871"/>
    <w:rsid w:val="00CD42EA"/>
    <w:rsid w:val="00CD43D4"/>
    <w:rsid w:val="00CD464A"/>
    <w:rsid w:val="00CD481C"/>
    <w:rsid w:val="00CD4925"/>
    <w:rsid w:val="00CD4D4C"/>
    <w:rsid w:val="00CD514E"/>
    <w:rsid w:val="00CD51F4"/>
    <w:rsid w:val="00CD5A81"/>
    <w:rsid w:val="00CD5A9B"/>
    <w:rsid w:val="00CD5CBC"/>
    <w:rsid w:val="00CD6800"/>
    <w:rsid w:val="00CD7F51"/>
    <w:rsid w:val="00CD7F99"/>
    <w:rsid w:val="00CE0769"/>
    <w:rsid w:val="00CE0A0C"/>
    <w:rsid w:val="00CE0DE0"/>
    <w:rsid w:val="00CE19B9"/>
    <w:rsid w:val="00CE1C99"/>
    <w:rsid w:val="00CE1D87"/>
    <w:rsid w:val="00CE1E1C"/>
    <w:rsid w:val="00CE220B"/>
    <w:rsid w:val="00CE281E"/>
    <w:rsid w:val="00CE2C3A"/>
    <w:rsid w:val="00CE324F"/>
    <w:rsid w:val="00CE373B"/>
    <w:rsid w:val="00CE4373"/>
    <w:rsid w:val="00CE48D4"/>
    <w:rsid w:val="00CE6558"/>
    <w:rsid w:val="00CE7003"/>
    <w:rsid w:val="00CE746A"/>
    <w:rsid w:val="00CE7B43"/>
    <w:rsid w:val="00CF07A3"/>
    <w:rsid w:val="00CF1083"/>
    <w:rsid w:val="00CF12D2"/>
    <w:rsid w:val="00CF2486"/>
    <w:rsid w:val="00CF2567"/>
    <w:rsid w:val="00CF2DF7"/>
    <w:rsid w:val="00CF31CC"/>
    <w:rsid w:val="00CF4012"/>
    <w:rsid w:val="00CF41B3"/>
    <w:rsid w:val="00CF60B7"/>
    <w:rsid w:val="00CF758B"/>
    <w:rsid w:val="00CF7E44"/>
    <w:rsid w:val="00D000D1"/>
    <w:rsid w:val="00D005C7"/>
    <w:rsid w:val="00D00BC5"/>
    <w:rsid w:val="00D01E68"/>
    <w:rsid w:val="00D02781"/>
    <w:rsid w:val="00D02A01"/>
    <w:rsid w:val="00D02B4E"/>
    <w:rsid w:val="00D03E60"/>
    <w:rsid w:val="00D05777"/>
    <w:rsid w:val="00D05C92"/>
    <w:rsid w:val="00D05FF9"/>
    <w:rsid w:val="00D06034"/>
    <w:rsid w:val="00D06970"/>
    <w:rsid w:val="00D0794D"/>
    <w:rsid w:val="00D11223"/>
    <w:rsid w:val="00D119C7"/>
    <w:rsid w:val="00D127D5"/>
    <w:rsid w:val="00D12804"/>
    <w:rsid w:val="00D12CD3"/>
    <w:rsid w:val="00D13B86"/>
    <w:rsid w:val="00D13C07"/>
    <w:rsid w:val="00D14AC3"/>
    <w:rsid w:val="00D14AE4"/>
    <w:rsid w:val="00D15771"/>
    <w:rsid w:val="00D164FB"/>
    <w:rsid w:val="00D169B9"/>
    <w:rsid w:val="00D1788D"/>
    <w:rsid w:val="00D21622"/>
    <w:rsid w:val="00D21E57"/>
    <w:rsid w:val="00D2333E"/>
    <w:rsid w:val="00D239BA"/>
    <w:rsid w:val="00D23A44"/>
    <w:rsid w:val="00D24A72"/>
    <w:rsid w:val="00D24DAD"/>
    <w:rsid w:val="00D255D1"/>
    <w:rsid w:val="00D2678A"/>
    <w:rsid w:val="00D26AFF"/>
    <w:rsid w:val="00D271F0"/>
    <w:rsid w:val="00D2750F"/>
    <w:rsid w:val="00D30E2E"/>
    <w:rsid w:val="00D3181A"/>
    <w:rsid w:val="00D326C4"/>
    <w:rsid w:val="00D32BBC"/>
    <w:rsid w:val="00D32DEC"/>
    <w:rsid w:val="00D33BD8"/>
    <w:rsid w:val="00D3505E"/>
    <w:rsid w:val="00D35111"/>
    <w:rsid w:val="00D3526E"/>
    <w:rsid w:val="00D36198"/>
    <w:rsid w:val="00D37475"/>
    <w:rsid w:val="00D37D84"/>
    <w:rsid w:val="00D37D96"/>
    <w:rsid w:val="00D40932"/>
    <w:rsid w:val="00D41573"/>
    <w:rsid w:val="00D419D3"/>
    <w:rsid w:val="00D41AF1"/>
    <w:rsid w:val="00D4207A"/>
    <w:rsid w:val="00D422D3"/>
    <w:rsid w:val="00D42C73"/>
    <w:rsid w:val="00D42F18"/>
    <w:rsid w:val="00D43CB9"/>
    <w:rsid w:val="00D44756"/>
    <w:rsid w:val="00D44A61"/>
    <w:rsid w:val="00D44E06"/>
    <w:rsid w:val="00D45728"/>
    <w:rsid w:val="00D50B86"/>
    <w:rsid w:val="00D50C09"/>
    <w:rsid w:val="00D51EDB"/>
    <w:rsid w:val="00D52C84"/>
    <w:rsid w:val="00D53C87"/>
    <w:rsid w:val="00D54143"/>
    <w:rsid w:val="00D54B72"/>
    <w:rsid w:val="00D55F37"/>
    <w:rsid w:val="00D5733F"/>
    <w:rsid w:val="00D57C2B"/>
    <w:rsid w:val="00D60325"/>
    <w:rsid w:val="00D61346"/>
    <w:rsid w:val="00D6144E"/>
    <w:rsid w:val="00D61679"/>
    <w:rsid w:val="00D620D9"/>
    <w:rsid w:val="00D621F3"/>
    <w:rsid w:val="00D628BF"/>
    <w:rsid w:val="00D62F58"/>
    <w:rsid w:val="00D63B6D"/>
    <w:rsid w:val="00D63BDC"/>
    <w:rsid w:val="00D64D0B"/>
    <w:rsid w:val="00D65450"/>
    <w:rsid w:val="00D65B4A"/>
    <w:rsid w:val="00D660BB"/>
    <w:rsid w:val="00D669BB"/>
    <w:rsid w:val="00D67741"/>
    <w:rsid w:val="00D6784E"/>
    <w:rsid w:val="00D70EB1"/>
    <w:rsid w:val="00D73879"/>
    <w:rsid w:val="00D73C58"/>
    <w:rsid w:val="00D743F8"/>
    <w:rsid w:val="00D7497E"/>
    <w:rsid w:val="00D75181"/>
    <w:rsid w:val="00D754F7"/>
    <w:rsid w:val="00D763C5"/>
    <w:rsid w:val="00D76633"/>
    <w:rsid w:val="00D805B4"/>
    <w:rsid w:val="00D80706"/>
    <w:rsid w:val="00D80C75"/>
    <w:rsid w:val="00D80F12"/>
    <w:rsid w:val="00D80FCB"/>
    <w:rsid w:val="00D81457"/>
    <w:rsid w:val="00D81CFF"/>
    <w:rsid w:val="00D820CF"/>
    <w:rsid w:val="00D8254E"/>
    <w:rsid w:val="00D82BCD"/>
    <w:rsid w:val="00D82C27"/>
    <w:rsid w:val="00D8389A"/>
    <w:rsid w:val="00D83A29"/>
    <w:rsid w:val="00D856D4"/>
    <w:rsid w:val="00D85B18"/>
    <w:rsid w:val="00D85E92"/>
    <w:rsid w:val="00D86011"/>
    <w:rsid w:val="00D87047"/>
    <w:rsid w:val="00D875FE"/>
    <w:rsid w:val="00D87920"/>
    <w:rsid w:val="00D87D37"/>
    <w:rsid w:val="00D87D44"/>
    <w:rsid w:val="00D87E4D"/>
    <w:rsid w:val="00D87FEC"/>
    <w:rsid w:val="00D90E0D"/>
    <w:rsid w:val="00D93499"/>
    <w:rsid w:val="00D946BF"/>
    <w:rsid w:val="00D950FB"/>
    <w:rsid w:val="00D95386"/>
    <w:rsid w:val="00D95578"/>
    <w:rsid w:val="00D96490"/>
    <w:rsid w:val="00D972C3"/>
    <w:rsid w:val="00D978EA"/>
    <w:rsid w:val="00D97FD9"/>
    <w:rsid w:val="00DA07D9"/>
    <w:rsid w:val="00DA15EC"/>
    <w:rsid w:val="00DA179A"/>
    <w:rsid w:val="00DA2440"/>
    <w:rsid w:val="00DA2E0E"/>
    <w:rsid w:val="00DA2E2A"/>
    <w:rsid w:val="00DA312D"/>
    <w:rsid w:val="00DA33FD"/>
    <w:rsid w:val="00DA4935"/>
    <w:rsid w:val="00DA4EB2"/>
    <w:rsid w:val="00DA4F71"/>
    <w:rsid w:val="00DA562C"/>
    <w:rsid w:val="00DA5B03"/>
    <w:rsid w:val="00DA5BA3"/>
    <w:rsid w:val="00DA6046"/>
    <w:rsid w:val="00DB06AD"/>
    <w:rsid w:val="00DB0837"/>
    <w:rsid w:val="00DB09D5"/>
    <w:rsid w:val="00DB16D4"/>
    <w:rsid w:val="00DB1C94"/>
    <w:rsid w:val="00DB211B"/>
    <w:rsid w:val="00DB356E"/>
    <w:rsid w:val="00DB3D13"/>
    <w:rsid w:val="00DB4485"/>
    <w:rsid w:val="00DB450B"/>
    <w:rsid w:val="00DB57BA"/>
    <w:rsid w:val="00DB5C35"/>
    <w:rsid w:val="00DB5D75"/>
    <w:rsid w:val="00DB5EE2"/>
    <w:rsid w:val="00DB5FA1"/>
    <w:rsid w:val="00DB608C"/>
    <w:rsid w:val="00DB6C80"/>
    <w:rsid w:val="00DB776B"/>
    <w:rsid w:val="00DB7A7B"/>
    <w:rsid w:val="00DB7AF1"/>
    <w:rsid w:val="00DB7DD5"/>
    <w:rsid w:val="00DB7FBF"/>
    <w:rsid w:val="00DC0AA3"/>
    <w:rsid w:val="00DC1599"/>
    <w:rsid w:val="00DC1C89"/>
    <w:rsid w:val="00DC2AEF"/>
    <w:rsid w:val="00DC300B"/>
    <w:rsid w:val="00DC313E"/>
    <w:rsid w:val="00DC3610"/>
    <w:rsid w:val="00DC3F1D"/>
    <w:rsid w:val="00DC4128"/>
    <w:rsid w:val="00DC4707"/>
    <w:rsid w:val="00DC4C7B"/>
    <w:rsid w:val="00DC5AA1"/>
    <w:rsid w:val="00DC5EF4"/>
    <w:rsid w:val="00DC608B"/>
    <w:rsid w:val="00DC624D"/>
    <w:rsid w:val="00DC6383"/>
    <w:rsid w:val="00DD06CD"/>
    <w:rsid w:val="00DD2F10"/>
    <w:rsid w:val="00DD2FFD"/>
    <w:rsid w:val="00DD3195"/>
    <w:rsid w:val="00DD3244"/>
    <w:rsid w:val="00DD33BF"/>
    <w:rsid w:val="00DD4318"/>
    <w:rsid w:val="00DD5209"/>
    <w:rsid w:val="00DD551D"/>
    <w:rsid w:val="00DD57FE"/>
    <w:rsid w:val="00DD5D3F"/>
    <w:rsid w:val="00DD6922"/>
    <w:rsid w:val="00DD7A92"/>
    <w:rsid w:val="00DD7ECA"/>
    <w:rsid w:val="00DE0015"/>
    <w:rsid w:val="00DE043A"/>
    <w:rsid w:val="00DE1788"/>
    <w:rsid w:val="00DE194E"/>
    <w:rsid w:val="00DE2CDC"/>
    <w:rsid w:val="00DE2EF4"/>
    <w:rsid w:val="00DE3420"/>
    <w:rsid w:val="00DE35CA"/>
    <w:rsid w:val="00DE3C9E"/>
    <w:rsid w:val="00DE3E9A"/>
    <w:rsid w:val="00DE4BA5"/>
    <w:rsid w:val="00DE5432"/>
    <w:rsid w:val="00DE55BE"/>
    <w:rsid w:val="00DE5B98"/>
    <w:rsid w:val="00DE64AE"/>
    <w:rsid w:val="00DE710D"/>
    <w:rsid w:val="00DE7874"/>
    <w:rsid w:val="00DE7D98"/>
    <w:rsid w:val="00DE7E45"/>
    <w:rsid w:val="00DF1345"/>
    <w:rsid w:val="00DF195A"/>
    <w:rsid w:val="00DF22E6"/>
    <w:rsid w:val="00DF4058"/>
    <w:rsid w:val="00DF42F0"/>
    <w:rsid w:val="00DF4FDD"/>
    <w:rsid w:val="00DF6D59"/>
    <w:rsid w:val="00DF7113"/>
    <w:rsid w:val="00DF7B0B"/>
    <w:rsid w:val="00E005E2"/>
    <w:rsid w:val="00E008C6"/>
    <w:rsid w:val="00E0147D"/>
    <w:rsid w:val="00E018EA"/>
    <w:rsid w:val="00E02471"/>
    <w:rsid w:val="00E02EDA"/>
    <w:rsid w:val="00E03FB1"/>
    <w:rsid w:val="00E04742"/>
    <w:rsid w:val="00E04B73"/>
    <w:rsid w:val="00E051F4"/>
    <w:rsid w:val="00E055A0"/>
    <w:rsid w:val="00E05B99"/>
    <w:rsid w:val="00E06368"/>
    <w:rsid w:val="00E06708"/>
    <w:rsid w:val="00E06C72"/>
    <w:rsid w:val="00E0751F"/>
    <w:rsid w:val="00E10DB6"/>
    <w:rsid w:val="00E10F43"/>
    <w:rsid w:val="00E11CE3"/>
    <w:rsid w:val="00E13C7C"/>
    <w:rsid w:val="00E13F88"/>
    <w:rsid w:val="00E13FCE"/>
    <w:rsid w:val="00E14DE7"/>
    <w:rsid w:val="00E1665D"/>
    <w:rsid w:val="00E17AED"/>
    <w:rsid w:val="00E17C9D"/>
    <w:rsid w:val="00E17F0E"/>
    <w:rsid w:val="00E20297"/>
    <w:rsid w:val="00E20315"/>
    <w:rsid w:val="00E21E20"/>
    <w:rsid w:val="00E23760"/>
    <w:rsid w:val="00E24276"/>
    <w:rsid w:val="00E242B8"/>
    <w:rsid w:val="00E2465C"/>
    <w:rsid w:val="00E250B9"/>
    <w:rsid w:val="00E25C8F"/>
    <w:rsid w:val="00E27B15"/>
    <w:rsid w:val="00E27B41"/>
    <w:rsid w:val="00E27CA0"/>
    <w:rsid w:val="00E30676"/>
    <w:rsid w:val="00E307FA"/>
    <w:rsid w:val="00E313EB"/>
    <w:rsid w:val="00E32345"/>
    <w:rsid w:val="00E327FD"/>
    <w:rsid w:val="00E32885"/>
    <w:rsid w:val="00E331EC"/>
    <w:rsid w:val="00E332A7"/>
    <w:rsid w:val="00E33852"/>
    <w:rsid w:val="00E3414C"/>
    <w:rsid w:val="00E342AD"/>
    <w:rsid w:val="00E344A4"/>
    <w:rsid w:val="00E34852"/>
    <w:rsid w:val="00E3501D"/>
    <w:rsid w:val="00E351C8"/>
    <w:rsid w:val="00E351F6"/>
    <w:rsid w:val="00E352FE"/>
    <w:rsid w:val="00E36B55"/>
    <w:rsid w:val="00E36B8D"/>
    <w:rsid w:val="00E4017C"/>
    <w:rsid w:val="00E40B26"/>
    <w:rsid w:val="00E41850"/>
    <w:rsid w:val="00E41CF3"/>
    <w:rsid w:val="00E428E5"/>
    <w:rsid w:val="00E446D4"/>
    <w:rsid w:val="00E44967"/>
    <w:rsid w:val="00E449C0"/>
    <w:rsid w:val="00E452DB"/>
    <w:rsid w:val="00E45409"/>
    <w:rsid w:val="00E4584A"/>
    <w:rsid w:val="00E45C58"/>
    <w:rsid w:val="00E462C2"/>
    <w:rsid w:val="00E46559"/>
    <w:rsid w:val="00E47137"/>
    <w:rsid w:val="00E475E7"/>
    <w:rsid w:val="00E51090"/>
    <w:rsid w:val="00E51378"/>
    <w:rsid w:val="00E514B5"/>
    <w:rsid w:val="00E51F64"/>
    <w:rsid w:val="00E52700"/>
    <w:rsid w:val="00E53134"/>
    <w:rsid w:val="00E5332A"/>
    <w:rsid w:val="00E535E8"/>
    <w:rsid w:val="00E5452C"/>
    <w:rsid w:val="00E54547"/>
    <w:rsid w:val="00E556E4"/>
    <w:rsid w:val="00E5588A"/>
    <w:rsid w:val="00E55A3A"/>
    <w:rsid w:val="00E55C80"/>
    <w:rsid w:val="00E564C2"/>
    <w:rsid w:val="00E56F97"/>
    <w:rsid w:val="00E572E5"/>
    <w:rsid w:val="00E5755B"/>
    <w:rsid w:val="00E5755D"/>
    <w:rsid w:val="00E60162"/>
    <w:rsid w:val="00E6106E"/>
    <w:rsid w:val="00E61DCF"/>
    <w:rsid w:val="00E62480"/>
    <w:rsid w:val="00E6258D"/>
    <w:rsid w:val="00E62C0F"/>
    <w:rsid w:val="00E6321A"/>
    <w:rsid w:val="00E640E1"/>
    <w:rsid w:val="00E66B1C"/>
    <w:rsid w:val="00E6700A"/>
    <w:rsid w:val="00E67DFF"/>
    <w:rsid w:val="00E70187"/>
    <w:rsid w:val="00E707CD"/>
    <w:rsid w:val="00E71401"/>
    <w:rsid w:val="00E72E9C"/>
    <w:rsid w:val="00E73452"/>
    <w:rsid w:val="00E7410D"/>
    <w:rsid w:val="00E753A3"/>
    <w:rsid w:val="00E7650C"/>
    <w:rsid w:val="00E765B4"/>
    <w:rsid w:val="00E77773"/>
    <w:rsid w:val="00E803C5"/>
    <w:rsid w:val="00E8058C"/>
    <w:rsid w:val="00E806F9"/>
    <w:rsid w:val="00E80A33"/>
    <w:rsid w:val="00E8125F"/>
    <w:rsid w:val="00E8143F"/>
    <w:rsid w:val="00E8170B"/>
    <w:rsid w:val="00E81D6D"/>
    <w:rsid w:val="00E82145"/>
    <w:rsid w:val="00E82757"/>
    <w:rsid w:val="00E82813"/>
    <w:rsid w:val="00E8298A"/>
    <w:rsid w:val="00E82B74"/>
    <w:rsid w:val="00E83865"/>
    <w:rsid w:val="00E83B32"/>
    <w:rsid w:val="00E83E7F"/>
    <w:rsid w:val="00E840BC"/>
    <w:rsid w:val="00E85092"/>
    <w:rsid w:val="00E85971"/>
    <w:rsid w:val="00E85A80"/>
    <w:rsid w:val="00E85BA5"/>
    <w:rsid w:val="00E86406"/>
    <w:rsid w:val="00E86B25"/>
    <w:rsid w:val="00E900F3"/>
    <w:rsid w:val="00E9074D"/>
    <w:rsid w:val="00E909E5"/>
    <w:rsid w:val="00E90B8F"/>
    <w:rsid w:val="00E915B7"/>
    <w:rsid w:val="00E917EA"/>
    <w:rsid w:val="00E91E44"/>
    <w:rsid w:val="00E927C6"/>
    <w:rsid w:val="00E93589"/>
    <w:rsid w:val="00E9385B"/>
    <w:rsid w:val="00E938D4"/>
    <w:rsid w:val="00E9450A"/>
    <w:rsid w:val="00E94CA6"/>
    <w:rsid w:val="00E94CE1"/>
    <w:rsid w:val="00E95608"/>
    <w:rsid w:val="00E963F0"/>
    <w:rsid w:val="00E96FB3"/>
    <w:rsid w:val="00E97707"/>
    <w:rsid w:val="00EA07C8"/>
    <w:rsid w:val="00EA0BDB"/>
    <w:rsid w:val="00EA1C4D"/>
    <w:rsid w:val="00EA2CB8"/>
    <w:rsid w:val="00EA2D78"/>
    <w:rsid w:val="00EA2F3E"/>
    <w:rsid w:val="00EA3966"/>
    <w:rsid w:val="00EA40EA"/>
    <w:rsid w:val="00EA4E4A"/>
    <w:rsid w:val="00EA5EAD"/>
    <w:rsid w:val="00EA678E"/>
    <w:rsid w:val="00EA693F"/>
    <w:rsid w:val="00EA6A75"/>
    <w:rsid w:val="00EA6C7F"/>
    <w:rsid w:val="00EA7403"/>
    <w:rsid w:val="00EA750F"/>
    <w:rsid w:val="00EA7EFE"/>
    <w:rsid w:val="00EB02E9"/>
    <w:rsid w:val="00EB12AB"/>
    <w:rsid w:val="00EB1A4F"/>
    <w:rsid w:val="00EB1C0A"/>
    <w:rsid w:val="00EB1FBF"/>
    <w:rsid w:val="00EB2275"/>
    <w:rsid w:val="00EB35D6"/>
    <w:rsid w:val="00EB37A6"/>
    <w:rsid w:val="00EB3A91"/>
    <w:rsid w:val="00EB3FA7"/>
    <w:rsid w:val="00EB47F2"/>
    <w:rsid w:val="00EB4C25"/>
    <w:rsid w:val="00EB4CA4"/>
    <w:rsid w:val="00EB5604"/>
    <w:rsid w:val="00EB5CF5"/>
    <w:rsid w:val="00EB62DB"/>
    <w:rsid w:val="00EB6C82"/>
    <w:rsid w:val="00EB6CAD"/>
    <w:rsid w:val="00EB6F0A"/>
    <w:rsid w:val="00EB7627"/>
    <w:rsid w:val="00EC00D2"/>
    <w:rsid w:val="00EC1468"/>
    <w:rsid w:val="00EC2240"/>
    <w:rsid w:val="00EC2E98"/>
    <w:rsid w:val="00EC4677"/>
    <w:rsid w:val="00EC47F0"/>
    <w:rsid w:val="00EC5731"/>
    <w:rsid w:val="00EC64DA"/>
    <w:rsid w:val="00EC7A58"/>
    <w:rsid w:val="00EC7F29"/>
    <w:rsid w:val="00ED09EE"/>
    <w:rsid w:val="00ED19EA"/>
    <w:rsid w:val="00ED36C0"/>
    <w:rsid w:val="00ED47BC"/>
    <w:rsid w:val="00ED487B"/>
    <w:rsid w:val="00ED49E2"/>
    <w:rsid w:val="00ED6FA7"/>
    <w:rsid w:val="00ED722D"/>
    <w:rsid w:val="00ED7324"/>
    <w:rsid w:val="00ED7501"/>
    <w:rsid w:val="00ED754F"/>
    <w:rsid w:val="00ED7CB1"/>
    <w:rsid w:val="00EE1D39"/>
    <w:rsid w:val="00EE4DB8"/>
    <w:rsid w:val="00EE5AC8"/>
    <w:rsid w:val="00EE60C6"/>
    <w:rsid w:val="00EE620F"/>
    <w:rsid w:val="00EE6EA5"/>
    <w:rsid w:val="00EE700B"/>
    <w:rsid w:val="00EE7AC0"/>
    <w:rsid w:val="00EF00C7"/>
    <w:rsid w:val="00EF12C6"/>
    <w:rsid w:val="00EF20D6"/>
    <w:rsid w:val="00EF2A0D"/>
    <w:rsid w:val="00EF323B"/>
    <w:rsid w:val="00EF3AD8"/>
    <w:rsid w:val="00EF3EE2"/>
    <w:rsid w:val="00EF40CD"/>
    <w:rsid w:val="00EF41F6"/>
    <w:rsid w:val="00EF55FC"/>
    <w:rsid w:val="00EF569D"/>
    <w:rsid w:val="00EF57BF"/>
    <w:rsid w:val="00EF5FDA"/>
    <w:rsid w:val="00EF648F"/>
    <w:rsid w:val="00EF6B10"/>
    <w:rsid w:val="00EF6CAE"/>
    <w:rsid w:val="00EF7B27"/>
    <w:rsid w:val="00EF7B96"/>
    <w:rsid w:val="00EF7DBA"/>
    <w:rsid w:val="00F00A99"/>
    <w:rsid w:val="00F00BD9"/>
    <w:rsid w:val="00F00E08"/>
    <w:rsid w:val="00F01630"/>
    <w:rsid w:val="00F04B09"/>
    <w:rsid w:val="00F0557E"/>
    <w:rsid w:val="00F05FBD"/>
    <w:rsid w:val="00F05FC9"/>
    <w:rsid w:val="00F0703D"/>
    <w:rsid w:val="00F111B9"/>
    <w:rsid w:val="00F12192"/>
    <w:rsid w:val="00F12674"/>
    <w:rsid w:val="00F127AB"/>
    <w:rsid w:val="00F1280B"/>
    <w:rsid w:val="00F13084"/>
    <w:rsid w:val="00F139F8"/>
    <w:rsid w:val="00F13AB8"/>
    <w:rsid w:val="00F13AF5"/>
    <w:rsid w:val="00F13EFE"/>
    <w:rsid w:val="00F14667"/>
    <w:rsid w:val="00F14F66"/>
    <w:rsid w:val="00F1501E"/>
    <w:rsid w:val="00F15047"/>
    <w:rsid w:val="00F15604"/>
    <w:rsid w:val="00F15E18"/>
    <w:rsid w:val="00F161B8"/>
    <w:rsid w:val="00F166FF"/>
    <w:rsid w:val="00F174C0"/>
    <w:rsid w:val="00F17C99"/>
    <w:rsid w:val="00F17DED"/>
    <w:rsid w:val="00F20628"/>
    <w:rsid w:val="00F206EC"/>
    <w:rsid w:val="00F21333"/>
    <w:rsid w:val="00F21CF9"/>
    <w:rsid w:val="00F23446"/>
    <w:rsid w:val="00F237E0"/>
    <w:rsid w:val="00F241B4"/>
    <w:rsid w:val="00F24341"/>
    <w:rsid w:val="00F24514"/>
    <w:rsid w:val="00F2500A"/>
    <w:rsid w:val="00F2510F"/>
    <w:rsid w:val="00F25B62"/>
    <w:rsid w:val="00F25F7F"/>
    <w:rsid w:val="00F26202"/>
    <w:rsid w:val="00F314B4"/>
    <w:rsid w:val="00F31DEF"/>
    <w:rsid w:val="00F320FF"/>
    <w:rsid w:val="00F3288E"/>
    <w:rsid w:val="00F32DBF"/>
    <w:rsid w:val="00F32FAD"/>
    <w:rsid w:val="00F33615"/>
    <w:rsid w:val="00F33A26"/>
    <w:rsid w:val="00F34BD2"/>
    <w:rsid w:val="00F34C73"/>
    <w:rsid w:val="00F355F3"/>
    <w:rsid w:val="00F358DC"/>
    <w:rsid w:val="00F35F4F"/>
    <w:rsid w:val="00F36C4F"/>
    <w:rsid w:val="00F37D07"/>
    <w:rsid w:val="00F37E7B"/>
    <w:rsid w:val="00F40351"/>
    <w:rsid w:val="00F403B3"/>
    <w:rsid w:val="00F40F1F"/>
    <w:rsid w:val="00F412CC"/>
    <w:rsid w:val="00F41480"/>
    <w:rsid w:val="00F420A4"/>
    <w:rsid w:val="00F42875"/>
    <w:rsid w:val="00F43034"/>
    <w:rsid w:val="00F4365A"/>
    <w:rsid w:val="00F43787"/>
    <w:rsid w:val="00F45D20"/>
    <w:rsid w:val="00F46646"/>
    <w:rsid w:val="00F4668B"/>
    <w:rsid w:val="00F4769D"/>
    <w:rsid w:val="00F47707"/>
    <w:rsid w:val="00F47E05"/>
    <w:rsid w:val="00F500F6"/>
    <w:rsid w:val="00F50120"/>
    <w:rsid w:val="00F506B4"/>
    <w:rsid w:val="00F50777"/>
    <w:rsid w:val="00F50BCF"/>
    <w:rsid w:val="00F50F3A"/>
    <w:rsid w:val="00F51BEE"/>
    <w:rsid w:val="00F53A2A"/>
    <w:rsid w:val="00F5483E"/>
    <w:rsid w:val="00F5488F"/>
    <w:rsid w:val="00F54A9F"/>
    <w:rsid w:val="00F55257"/>
    <w:rsid w:val="00F55396"/>
    <w:rsid w:val="00F563B7"/>
    <w:rsid w:val="00F563D6"/>
    <w:rsid w:val="00F56C45"/>
    <w:rsid w:val="00F57177"/>
    <w:rsid w:val="00F57756"/>
    <w:rsid w:val="00F57BCB"/>
    <w:rsid w:val="00F57C2C"/>
    <w:rsid w:val="00F57DFD"/>
    <w:rsid w:val="00F60614"/>
    <w:rsid w:val="00F606DD"/>
    <w:rsid w:val="00F60801"/>
    <w:rsid w:val="00F60A72"/>
    <w:rsid w:val="00F6117A"/>
    <w:rsid w:val="00F61527"/>
    <w:rsid w:val="00F61536"/>
    <w:rsid w:val="00F618C9"/>
    <w:rsid w:val="00F61D17"/>
    <w:rsid w:val="00F6235C"/>
    <w:rsid w:val="00F625EC"/>
    <w:rsid w:val="00F62A43"/>
    <w:rsid w:val="00F63125"/>
    <w:rsid w:val="00F6368D"/>
    <w:rsid w:val="00F6381F"/>
    <w:rsid w:val="00F63FE8"/>
    <w:rsid w:val="00F65133"/>
    <w:rsid w:val="00F652FF"/>
    <w:rsid w:val="00F660D5"/>
    <w:rsid w:val="00F66287"/>
    <w:rsid w:val="00F670D1"/>
    <w:rsid w:val="00F7023C"/>
    <w:rsid w:val="00F70852"/>
    <w:rsid w:val="00F70F48"/>
    <w:rsid w:val="00F71182"/>
    <w:rsid w:val="00F71C59"/>
    <w:rsid w:val="00F721F5"/>
    <w:rsid w:val="00F72A02"/>
    <w:rsid w:val="00F72E24"/>
    <w:rsid w:val="00F73EED"/>
    <w:rsid w:val="00F74EEB"/>
    <w:rsid w:val="00F750F5"/>
    <w:rsid w:val="00F755CC"/>
    <w:rsid w:val="00F75B06"/>
    <w:rsid w:val="00F75BF2"/>
    <w:rsid w:val="00F75C2D"/>
    <w:rsid w:val="00F75E5E"/>
    <w:rsid w:val="00F75EA5"/>
    <w:rsid w:val="00F768D8"/>
    <w:rsid w:val="00F773FE"/>
    <w:rsid w:val="00F77AD2"/>
    <w:rsid w:val="00F77BAE"/>
    <w:rsid w:val="00F80121"/>
    <w:rsid w:val="00F80A5B"/>
    <w:rsid w:val="00F8120D"/>
    <w:rsid w:val="00F81358"/>
    <w:rsid w:val="00F8137E"/>
    <w:rsid w:val="00F81E01"/>
    <w:rsid w:val="00F82127"/>
    <w:rsid w:val="00F8272D"/>
    <w:rsid w:val="00F831AD"/>
    <w:rsid w:val="00F841B9"/>
    <w:rsid w:val="00F84696"/>
    <w:rsid w:val="00F8562F"/>
    <w:rsid w:val="00F85846"/>
    <w:rsid w:val="00F85FD5"/>
    <w:rsid w:val="00F86132"/>
    <w:rsid w:val="00F8757D"/>
    <w:rsid w:val="00F87C6B"/>
    <w:rsid w:val="00F9051F"/>
    <w:rsid w:val="00F90637"/>
    <w:rsid w:val="00F9073D"/>
    <w:rsid w:val="00F91A31"/>
    <w:rsid w:val="00F93019"/>
    <w:rsid w:val="00F9376E"/>
    <w:rsid w:val="00F9389F"/>
    <w:rsid w:val="00F948DC"/>
    <w:rsid w:val="00F950BD"/>
    <w:rsid w:val="00F9517E"/>
    <w:rsid w:val="00F951BB"/>
    <w:rsid w:val="00F951E4"/>
    <w:rsid w:val="00F95F1F"/>
    <w:rsid w:val="00F96C86"/>
    <w:rsid w:val="00F97959"/>
    <w:rsid w:val="00F97B7F"/>
    <w:rsid w:val="00F97D23"/>
    <w:rsid w:val="00F97DE6"/>
    <w:rsid w:val="00FA04EB"/>
    <w:rsid w:val="00FA05FA"/>
    <w:rsid w:val="00FA1011"/>
    <w:rsid w:val="00FA2F8F"/>
    <w:rsid w:val="00FA3F2E"/>
    <w:rsid w:val="00FA58E1"/>
    <w:rsid w:val="00FA6624"/>
    <w:rsid w:val="00FA67E8"/>
    <w:rsid w:val="00FA69A2"/>
    <w:rsid w:val="00FA777F"/>
    <w:rsid w:val="00FB01D6"/>
    <w:rsid w:val="00FB06BB"/>
    <w:rsid w:val="00FB0B73"/>
    <w:rsid w:val="00FB0C94"/>
    <w:rsid w:val="00FB1449"/>
    <w:rsid w:val="00FB16B5"/>
    <w:rsid w:val="00FB204A"/>
    <w:rsid w:val="00FB23E9"/>
    <w:rsid w:val="00FB2659"/>
    <w:rsid w:val="00FB3007"/>
    <w:rsid w:val="00FB3D42"/>
    <w:rsid w:val="00FB49B0"/>
    <w:rsid w:val="00FB5040"/>
    <w:rsid w:val="00FB533C"/>
    <w:rsid w:val="00FB58CD"/>
    <w:rsid w:val="00FB5B46"/>
    <w:rsid w:val="00FB5EA1"/>
    <w:rsid w:val="00FB6B7A"/>
    <w:rsid w:val="00FB6D4E"/>
    <w:rsid w:val="00FC097D"/>
    <w:rsid w:val="00FC0E79"/>
    <w:rsid w:val="00FC1557"/>
    <w:rsid w:val="00FC166B"/>
    <w:rsid w:val="00FC27B9"/>
    <w:rsid w:val="00FC2AEC"/>
    <w:rsid w:val="00FC3213"/>
    <w:rsid w:val="00FC46EF"/>
    <w:rsid w:val="00FC50B1"/>
    <w:rsid w:val="00FC5804"/>
    <w:rsid w:val="00FC5EBA"/>
    <w:rsid w:val="00FC5FA0"/>
    <w:rsid w:val="00FC64FE"/>
    <w:rsid w:val="00FC72A1"/>
    <w:rsid w:val="00FC7362"/>
    <w:rsid w:val="00FC762E"/>
    <w:rsid w:val="00FC7C3B"/>
    <w:rsid w:val="00FD00ED"/>
    <w:rsid w:val="00FD0E5D"/>
    <w:rsid w:val="00FD0EAA"/>
    <w:rsid w:val="00FD1279"/>
    <w:rsid w:val="00FD131E"/>
    <w:rsid w:val="00FD1691"/>
    <w:rsid w:val="00FD3521"/>
    <w:rsid w:val="00FD3CAF"/>
    <w:rsid w:val="00FD4206"/>
    <w:rsid w:val="00FD4ABE"/>
    <w:rsid w:val="00FD5C52"/>
    <w:rsid w:val="00FD6E7F"/>
    <w:rsid w:val="00FE0F03"/>
    <w:rsid w:val="00FE17F2"/>
    <w:rsid w:val="00FE337D"/>
    <w:rsid w:val="00FE338C"/>
    <w:rsid w:val="00FE37D3"/>
    <w:rsid w:val="00FE3BFE"/>
    <w:rsid w:val="00FE3D65"/>
    <w:rsid w:val="00FE3F06"/>
    <w:rsid w:val="00FE4DA0"/>
    <w:rsid w:val="00FE5F7F"/>
    <w:rsid w:val="00FE6512"/>
    <w:rsid w:val="00FE6785"/>
    <w:rsid w:val="00FE67E2"/>
    <w:rsid w:val="00FE7880"/>
    <w:rsid w:val="00FE7A42"/>
    <w:rsid w:val="00FF03A1"/>
    <w:rsid w:val="00FF069A"/>
    <w:rsid w:val="00FF08F1"/>
    <w:rsid w:val="00FF0E5B"/>
    <w:rsid w:val="00FF171F"/>
    <w:rsid w:val="00FF1844"/>
    <w:rsid w:val="00FF1ACC"/>
    <w:rsid w:val="00FF1F4F"/>
    <w:rsid w:val="00FF242D"/>
    <w:rsid w:val="00FF2E26"/>
    <w:rsid w:val="00FF3871"/>
    <w:rsid w:val="00FF4AFD"/>
    <w:rsid w:val="00FF4FBE"/>
    <w:rsid w:val="00FF52D5"/>
    <w:rsid w:val="00FF5D76"/>
    <w:rsid w:val="00FF6146"/>
    <w:rsid w:val="00FF64BC"/>
    <w:rsid w:val="00FF7A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F9280"/>
  <w15:docId w15:val="{16E3E4C3-73A3-4A17-86E8-71E011E9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81"/>
  </w:style>
  <w:style w:type="paragraph" w:styleId="Heading1">
    <w:name w:val="heading 1"/>
    <w:basedOn w:val="Normal"/>
    <w:next w:val="Normal"/>
    <w:link w:val="Heading1Char"/>
    <w:uiPriority w:val="9"/>
    <w:qFormat/>
    <w:rsid w:val="008E26C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95"/>
    <w:rPr>
      <w:rFonts w:ascii="Tahoma" w:hAnsi="Tahoma" w:cs="Tahoma"/>
      <w:sz w:val="16"/>
      <w:szCs w:val="16"/>
    </w:rPr>
  </w:style>
  <w:style w:type="character" w:customStyle="1" w:styleId="invisible5">
    <w:name w:val="invisible5"/>
    <w:basedOn w:val="DefaultParagraphFont"/>
    <w:rsid w:val="0052469A"/>
  </w:style>
  <w:style w:type="character" w:customStyle="1" w:styleId="js-display-url">
    <w:name w:val="js-display-url"/>
    <w:basedOn w:val="DefaultParagraphFont"/>
    <w:rsid w:val="0052469A"/>
  </w:style>
  <w:style w:type="table" w:styleId="TableGrid">
    <w:name w:val="Table Grid"/>
    <w:basedOn w:val="TableNormal"/>
    <w:uiPriority w:val="59"/>
    <w:rsid w:val="00C7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
    <w:name w:val="Medium Grid 21"/>
    <w:basedOn w:val="TableNormal"/>
    <w:uiPriority w:val="68"/>
    <w:rsid w:val="00C702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Shading11">
    <w:name w:val="Medium Shading 11"/>
    <w:basedOn w:val="TableNormal"/>
    <w:uiPriority w:val="63"/>
    <w:rsid w:val="00C7025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11">
    <w:name w:val="Medium Grid 11"/>
    <w:basedOn w:val="TableNormal"/>
    <w:uiPriority w:val="67"/>
    <w:rsid w:val="00CC0B7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List1">
    <w:name w:val="Light List1"/>
    <w:basedOn w:val="TableNormal"/>
    <w:uiPriority w:val="61"/>
    <w:rsid w:val="00CC0B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0328D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25BC"/>
    <w:rPr>
      <w:color w:val="0000FF" w:themeColor="hyperlink"/>
      <w:u w:val="single"/>
    </w:rPr>
  </w:style>
  <w:style w:type="paragraph" w:styleId="ListParagraph">
    <w:name w:val="List Paragraph"/>
    <w:basedOn w:val="Normal"/>
    <w:uiPriority w:val="34"/>
    <w:qFormat/>
    <w:rsid w:val="00C61456"/>
    <w:pPr>
      <w:ind w:left="720"/>
      <w:contextualSpacing/>
    </w:pPr>
  </w:style>
  <w:style w:type="character" w:styleId="PlaceholderText">
    <w:name w:val="Placeholder Text"/>
    <w:basedOn w:val="DefaultParagraphFont"/>
    <w:uiPriority w:val="99"/>
    <w:semiHidden/>
    <w:rsid w:val="00FF4FBE"/>
    <w:rPr>
      <w:color w:val="808080"/>
    </w:rPr>
  </w:style>
  <w:style w:type="table" w:styleId="MediumGrid3-Accent1">
    <w:name w:val="Medium Grid 3 Accent 1"/>
    <w:basedOn w:val="TableNormal"/>
    <w:uiPriority w:val="69"/>
    <w:rsid w:val="00B215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CB0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A0"/>
  </w:style>
  <w:style w:type="paragraph" w:styleId="Footer">
    <w:name w:val="footer"/>
    <w:basedOn w:val="Normal"/>
    <w:link w:val="FooterChar"/>
    <w:uiPriority w:val="99"/>
    <w:unhideWhenUsed/>
    <w:rsid w:val="00CB0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A0"/>
  </w:style>
  <w:style w:type="character" w:customStyle="1" w:styleId="tgc">
    <w:name w:val="_tgc"/>
    <w:basedOn w:val="DefaultParagraphFont"/>
    <w:rsid w:val="007C4976"/>
  </w:style>
  <w:style w:type="paragraph" w:customStyle="1" w:styleId="xmsonormal">
    <w:name w:val="x_msonormal"/>
    <w:basedOn w:val="Normal"/>
    <w:rsid w:val="009C2DF0"/>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llowedHyperlink">
    <w:name w:val="FollowedHyperlink"/>
    <w:basedOn w:val="DefaultParagraphFont"/>
    <w:uiPriority w:val="99"/>
    <w:semiHidden/>
    <w:unhideWhenUsed/>
    <w:rsid w:val="0016454A"/>
    <w:rPr>
      <w:color w:val="800080" w:themeColor="followedHyperlink"/>
      <w:u w:val="single"/>
    </w:rPr>
  </w:style>
  <w:style w:type="character" w:styleId="CommentReference">
    <w:name w:val="annotation reference"/>
    <w:basedOn w:val="DefaultParagraphFont"/>
    <w:uiPriority w:val="99"/>
    <w:semiHidden/>
    <w:unhideWhenUsed/>
    <w:rsid w:val="00EF569D"/>
    <w:rPr>
      <w:sz w:val="16"/>
      <w:szCs w:val="16"/>
    </w:rPr>
  </w:style>
  <w:style w:type="paragraph" w:styleId="CommentText">
    <w:name w:val="annotation text"/>
    <w:basedOn w:val="Normal"/>
    <w:link w:val="CommentTextChar"/>
    <w:uiPriority w:val="99"/>
    <w:unhideWhenUsed/>
    <w:rsid w:val="00EF569D"/>
    <w:pPr>
      <w:spacing w:line="240" w:lineRule="auto"/>
    </w:pPr>
    <w:rPr>
      <w:sz w:val="20"/>
      <w:szCs w:val="20"/>
    </w:rPr>
  </w:style>
  <w:style w:type="character" w:customStyle="1" w:styleId="CommentTextChar">
    <w:name w:val="Comment Text Char"/>
    <w:basedOn w:val="DefaultParagraphFont"/>
    <w:link w:val="CommentText"/>
    <w:uiPriority w:val="99"/>
    <w:rsid w:val="00EF569D"/>
    <w:rPr>
      <w:sz w:val="20"/>
      <w:szCs w:val="20"/>
    </w:rPr>
  </w:style>
  <w:style w:type="paragraph" w:styleId="CommentSubject">
    <w:name w:val="annotation subject"/>
    <w:basedOn w:val="CommentText"/>
    <w:next w:val="CommentText"/>
    <w:link w:val="CommentSubjectChar"/>
    <w:uiPriority w:val="99"/>
    <w:semiHidden/>
    <w:unhideWhenUsed/>
    <w:rsid w:val="00EF569D"/>
    <w:rPr>
      <w:b/>
      <w:bCs/>
    </w:rPr>
  </w:style>
  <w:style w:type="character" w:customStyle="1" w:styleId="CommentSubjectChar">
    <w:name w:val="Comment Subject Char"/>
    <w:basedOn w:val="CommentTextChar"/>
    <w:link w:val="CommentSubject"/>
    <w:uiPriority w:val="99"/>
    <w:semiHidden/>
    <w:rsid w:val="00EF569D"/>
    <w:rPr>
      <w:b/>
      <w:bCs/>
      <w:sz w:val="20"/>
      <w:szCs w:val="20"/>
    </w:rPr>
  </w:style>
  <w:style w:type="table" w:customStyle="1" w:styleId="GridTable41">
    <w:name w:val="Grid Table 41"/>
    <w:basedOn w:val="TableNormal"/>
    <w:uiPriority w:val="49"/>
    <w:rsid w:val="00D1788D"/>
    <w:pPr>
      <w:spacing w:after="0" w:line="240" w:lineRule="auto"/>
    </w:pPr>
    <w:rPr>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29414E"/>
  </w:style>
  <w:style w:type="character" w:customStyle="1" w:styleId="st1">
    <w:name w:val="st1"/>
    <w:basedOn w:val="DefaultParagraphFont"/>
    <w:rsid w:val="00876532"/>
  </w:style>
  <w:style w:type="character" w:styleId="Emphasis">
    <w:name w:val="Emphasis"/>
    <w:basedOn w:val="DefaultParagraphFont"/>
    <w:uiPriority w:val="20"/>
    <w:qFormat/>
    <w:rsid w:val="005E4907"/>
    <w:rPr>
      <w:b/>
      <w:bCs/>
      <w:i w:val="0"/>
      <w:iCs w:val="0"/>
    </w:rPr>
  </w:style>
  <w:style w:type="character" w:customStyle="1" w:styleId="Heading1Char">
    <w:name w:val="Heading 1 Char"/>
    <w:basedOn w:val="DefaultParagraphFont"/>
    <w:link w:val="Heading1"/>
    <w:uiPriority w:val="9"/>
    <w:rsid w:val="008E26C6"/>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8E26C6"/>
  </w:style>
  <w:style w:type="paragraph" w:styleId="EndnoteText">
    <w:name w:val="endnote text"/>
    <w:basedOn w:val="Normal"/>
    <w:link w:val="EndnoteTextChar"/>
    <w:uiPriority w:val="99"/>
    <w:semiHidden/>
    <w:unhideWhenUsed/>
    <w:rsid w:val="00C37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BC6"/>
    <w:rPr>
      <w:sz w:val="20"/>
      <w:szCs w:val="20"/>
    </w:rPr>
  </w:style>
  <w:style w:type="character" w:styleId="EndnoteReference">
    <w:name w:val="endnote reference"/>
    <w:basedOn w:val="DefaultParagraphFont"/>
    <w:uiPriority w:val="99"/>
    <w:semiHidden/>
    <w:unhideWhenUsed/>
    <w:rsid w:val="00C37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934">
      <w:bodyDiv w:val="1"/>
      <w:marLeft w:val="0"/>
      <w:marRight w:val="0"/>
      <w:marTop w:val="0"/>
      <w:marBottom w:val="0"/>
      <w:divBdr>
        <w:top w:val="none" w:sz="0" w:space="0" w:color="auto"/>
        <w:left w:val="none" w:sz="0" w:space="0" w:color="auto"/>
        <w:bottom w:val="none" w:sz="0" w:space="0" w:color="auto"/>
        <w:right w:val="none" w:sz="0" w:space="0" w:color="auto"/>
      </w:divBdr>
    </w:div>
    <w:div w:id="4210474">
      <w:bodyDiv w:val="1"/>
      <w:marLeft w:val="0"/>
      <w:marRight w:val="0"/>
      <w:marTop w:val="0"/>
      <w:marBottom w:val="0"/>
      <w:divBdr>
        <w:top w:val="none" w:sz="0" w:space="0" w:color="auto"/>
        <w:left w:val="none" w:sz="0" w:space="0" w:color="auto"/>
        <w:bottom w:val="none" w:sz="0" w:space="0" w:color="auto"/>
        <w:right w:val="none" w:sz="0" w:space="0" w:color="auto"/>
      </w:divBdr>
    </w:div>
    <w:div w:id="55931948">
      <w:bodyDiv w:val="1"/>
      <w:marLeft w:val="0"/>
      <w:marRight w:val="0"/>
      <w:marTop w:val="0"/>
      <w:marBottom w:val="0"/>
      <w:divBdr>
        <w:top w:val="none" w:sz="0" w:space="0" w:color="auto"/>
        <w:left w:val="none" w:sz="0" w:space="0" w:color="auto"/>
        <w:bottom w:val="none" w:sz="0" w:space="0" w:color="auto"/>
        <w:right w:val="none" w:sz="0" w:space="0" w:color="auto"/>
      </w:divBdr>
    </w:div>
    <w:div w:id="170796736">
      <w:bodyDiv w:val="1"/>
      <w:marLeft w:val="0"/>
      <w:marRight w:val="0"/>
      <w:marTop w:val="0"/>
      <w:marBottom w:val="0"/>
      <w:divBdr>
        <w:top w:val="none" w:sz="0" w:space="0" w:color="auto"/>
        <w:left w:val="none" w:sz="0" w:space="0" w:color="auto"/>
        <w:bottom w:val="none" w:sz="0" w:space="0" w:color="auto"/>
        <w:right w:val="none" w:sz="0" w:space="0" w:color="auto"/>
      </w:divBdr>
    </w:div>
    <w:div w:id="194270215">
      <w:bodyDiv w:val="1"/>
      <w:marLeft w:val="0"/>
      <w:marRight w:val="0"/>
      <w:marTop w:val="0"/>
      <w:marBottom w:val="0"/>
      <w:divBdr>
        <w:top w:val="none" w:sz="0" w:space="0" w:color="auto"/>
        <w:left w:val="none" w:sz="0" w:space="0" w:color="auto"/>
        <w:bottom w:val="none" w:sz="0" w:space="0" w:color="auto"/>
        <w:right w:val="none" w:sz="0" w:space="0" w:color="auto"/>
      </w:divBdr>
    </w:div>
    <w:div w:id="468786068">
      <w:bodyDiv w:val="1"/>
      <w:marLeft w:val="0"/>
      <w:marRight w:val="0"/>
      <w:marTop w:val="0"/>
      <w:marBottom w:val="0"/>
      <w:divBdr>
        <w:top w:val="none" w:sz="0" w:space="0" w:color="auto"/>
        <w:left w:val="none" w:sz="0" w:space="0" w:color="auto"/>
        <w:bottom w:val="none" w:sz="0" w:space="0" w:color="auto"/>
        <w:right w:val="none" w:sz="0" w:space="0" w:color="auto"/>
      </w:divBdr>
    </w:div>
    <w:div w:id="469135975">
      <w:bodyDiv w:val="1"/>
      <w:marLeft w:val="0"/>
      <w:marRight w:val="0"/>
      <w:marTop w:val="0"/>
      <w:marBottom w:val="0"/>
      <w:divBdr>
        <w:top w:val="none" w:sz="0" w:space="0" w:color="auto"/>
        <w:left w:val="none" w:sz="0" w:space="0" w:color="auto"/>
        <w:bottom w:val="none" w:sz="0" w:space="0" w:color="auto"/>
        <w:right w:val="none" w:sz="0" w:space="0" w:color="auto"/>
      </w:divBdr>
    </w:div>
    <w:div w:id="562910911">
      <w:bodyDiv w:val="1"/>
      <w:marLeft w:val="0"/>
      <w:marRight w:val="0"/>
      <w:marTop w:val="0"/>
      <w:marBottom w:val="0"/>
      <w:divBdr>
        <w:top w:val="none" w:sz="0" w:space="0" w:color="auto"/>
        <w:left w:val="none" w:sz="0" w:space="0" w:color="auto"/>
        <w:bottom w:val="none" w:sz="0" w:space="0" w:color="auto"/>
        <w:right w:val="none" w:sz="0" w:space="0" w:color="auto"/>
      </w:divBdr>
    </w:div>
    <w:div w:id="566574441">
      <w:bodyDiv w:val="1"/>
      <w:marLeft w:val="0"/>
      <w:marRight w:val="0"/>
      <w:marTop w:val="0"/>
      <w:marBottom w:val="0"/>
      <w:divBdr>
        <w:top w:val="none" w:sz="0" w:space="0" w:color="auto"/>
        <w:left w:val="none" w:sz="0" w:space="0" w:color="auto"/>
        <w:bottom w:val="none" w:sz="0" w:space="0" w:color="auto"/>
        <w:right w:val="none" w:sz="0" w:space="0" w:color="auto"/>
      </w:divBdr>
    </w:div>
    <w:div w:id="613245682">
      <w:bodyDiv w:val="1"/>
      <w:marLeft w:val="0"/>
      <w:marRight w:val="0"/>
      <w:marTop w:val="0"/>
      <w:marBottom w:val="0"/>
      <w:divBdr>
        <w:top w:val="none" w:sz="0" w:space="0" w:color="auto"/>
        <w:left w:val="none" w:sz="0" w:space="0" w:color="auto"/>
        <w:bottom w:val="none" w:sz="0" w:space="0" w:color="auto"/>
        <w:right w:val="none" w:sz="0" w:space="0" w:color="auto"/>
      </w:divBdr>
    </w:div>
    <w:div w:id="641497387">
      <w:bodyDiv w:val="1"/>
      <w:marLeft w:val="0"/>
      <w:marRight w:val="0"/>
      <w:marTop w:val="0"/>
      <w:marBottom w:val="0"/>
      <w:divBdr>
        <w:top w:val="none" w:sz="0" w:space="0" w:color="auto"/>
        <w:left w:val="none" w:sz="0" w:space="0" w:color="auto"/>
        <w:bottom w:val="none" w:sz="0" w:space="0" w:color="auto"/>
        <w:right w:val="none" w:sz="0" w:space="0" w:color="auto"/>
      </w:divBdr>
    </w:div>
    <w:div w:id="714696646">
      <w:bodyDiv w:val="1"/>
      <w:marLeft w:val="0"/>
      <w:marRight w:val="0"/>
      <w:marTop w:val="0"/>
      <w:marBottom w:val="0"/>
      <w:divBdr>
        <w:top w:val="none" w:sz="0" w:space="0" w:color="auto"/>
        <w:left w:val="none" w:sz="0" w:space="0" w:color="auto"/>
        <w:bottom w:val="none" w:sz="0" w:space="0" w:color="auto"/>
        <w:right w:val="none" w:sz="0" w:space="0" w:color="auto"/>
      </w:divBdr>
      <w:divsChild>
        <w:div w:id="422148105">
          <w:marLeft w:val="0"/>
          <w:marRight w:val="0"/>
          <w:marTop w:val="0"/>
          <w:marBottom w:val="0"/>
          <w:divBdr>
            <w:top w:val="none" w:sz="0" w:space="0" w:color="auto"/>
            <w:left w:val="none" w:sz="0" w:space="0" w:color="auto"/>
            <w:bottom w:val="none" w:sz="0" w:space="0" w:color="auto"/>
            <w:right w:val="none" w:sz="0" w:space="0" w:color="auto"/>
          </w:divBdr>
          <w:divsChild>
            <w:div w:id="2129741069">
              <w:marLeft w:val="0"/>
              <w:marRight w:val="0"/>
              <w:marTop w:val="0"/>
              <w:marBottom w:val="0"/>
              <w:divBdr>
                <w:top w:val="none" w:sz="0" w:space="0" w:color="auto"/>
                <w:left w:val="none" w:sz="0" w:space="0" w:color="auto"/>
                <w:bottom w:val="none" w:sz="0" w:space="0" w:color="auto"/>
                <w:right w:val="none" w:sz="0" w:space="0" w:color="auto"/>
              </w:divBdr>
              <w:divsChild>
                <w:div w:id="1024594328">
                  <w:marLeft w:val="0"/>
                  <w:marRight w:val="0"/>
                  <w:marTop w:val="0"/>
                  <w:marBottom w:val="0"/>
                  <w:divBdr>
                    <w:top w:val="none" w:sz="0" w:space="0" w:color="auto"/>
                    <w:left w:val="none" w:sz="0" w:space="0" w:color="auto"/>
                    <w:bottom w:val="none" w:sz="0" w:space="0" w:color="auto"/>
                    <w:right w:val="none" w:sz="0" w:space="0" w:color="auto"/>
                  </w:divBdr>
                  <w:divsChild>
                    <w:div w:id="350617982">
                      <w:marLeft w:val="225"/>
                      <w:marRight w:val="225"/>
                      <w:marTop w:val="0"/>
                      <w:marBottom w:val="0"/>
                      <w:divBdr>
                        <w:top w:val="none" w:sz="0" w:space="0" w:color="auto"/>
                        <w:left w:val="none" w:sz="0" w:space="0" w:color="auto"/>
                        <w:bottom w:val="none" w:sz="0" w:space="0" w:color="auto"/>
                        <w:right w:val="none" w:sz="0" w:space="0" w:color="auto"/>
                      </w:divBdr>
                      <w:divsChild>
                        <w:div w:id="1007514456">
                          <w:marLeft w:val="0"/>
                          <w:marRight w:val="0"/>
                          <w:marTop w:val="0"/>
                          <w:marBottom w:val="0"/>
                          <w:divBdr>
                            <w:top w:val="none" w:sz="0" w:space="0" w:color="auto"/>
                            <w:left w:val="none" w:sz="0" w:space="0" w:color="auto"/>
                            <w:bottom w:val="none" w:sz="0" w:space="0" w:color="auto"/>
                            <w:right w:val="none" w:sz="0" w:space="0" w:color="auto"/>
                          </w:divBdr>
                          <w:divsChild>
                            <w:div w:id="1281759352">
                              <w:marLeft w:val="0"/>
                              <w:marRight w:val="0"/>
                              <w:marTop w:val="0"/>
                              <w:marBottom w:val="0"/>
                              <w:divBdr>
                                <w:top w:val="none" w:sz="0" w:space="0" w:color="auto"/>
                                <w:left w:val="none" w:sz="0" w:space="0" w:color="auto"/>
                                <w:bottom w:val="none" w:sz="0" w:space="0" w:color="auto"/>
                                <w:right w:val="none" w:sz="0" w:space="0" w:color="auto"/>
                              </w:divBdr>
                              <w:divsChild>
                                <w:div w:id="92551270">
                                  <w:marLeft w:val="0"/>
                                  <w:marRight w:val="0"/>
                                  <w:marTop w:val="0"/>
                                  <w:marBottom w:val="0"/>
                                  <w:divBdr>
                                    <w:top w:val="none" w:sz="0" w:space="0" w:color="auto"/>
                                    <w:left w:val="none" w:sz="0" w:space="0" w:color="auto"/>
                                    <w:bottom w:val="none" w:sz="0" w:space="0" w:color="auto"/>
                                    <w:right w:val="none" w:sz="0" w:space="0" w:color="auto"/>
                                  </w:divBdr>
                                  <w:divsChild>
                                    <w:div w:id="907227757">
                                      <w:marLeft w:val="0"/>
                                      <w:marRight w:val="0"/>
                                      <w:marTop w:val="0"/>
                                      <w:marBottom w:val="0"/>
                                      <w:divBdr>
                                        <w:top w:val="none" w:sz="0" w:space="0" w:color="auto"/>
                                        <w:left w:val="none" w:sz="0" w:space="0" w:color="auto"/>
                                        <w:bottom w:val="none" w:sz="0" w:space="0" w:color="auto"/>
                                        <w:right w:val="none" w:sz="0" w:space="0" w:color="auto"/>
                                      </w:divBdr>
                                      <w:divsChild>
                                        <w:div w:id="284195283">
                                          <w:marLeft w:val="0"/>
                                          <w:marRight w:val="0"/>
                                          <w:marTop w:val="0"/>
                                          <w:marBottom w:val="0"/>
                                          <w:divBdr>
                                            <w:top w:val="none" w:sz="0" w:space="0" w:color="auto"/>
                                            <w:left w:val="none" w:sz="0" w:space="0" w:color="auto"/>
                                            <w:bottom w:val="none" w:sz="0" w:space="0" w:color="auto"/>
                                            <w:right w:val="none" w:sz="0" w:space="0" w:color="auto"/>
                                          </w:divBdr>
                                          <w:divsChild>
                                            <w:div w:id="788359673">
                                              <w:marLeft w:val="0"/>
                                              <w:marRight w:val="0"/>
                                              <w:marTop w:val="0"/>
                                              <w:marBottom w:val="0"/>
                                              <w:divBdr>
                                                <w:top w:val="none" w:sz="0" w:space="0" w:color="auto"/>
                                                <w:left w:val="none" w:sz="0" w:space="0" w:color="auto"/>
                                                <w:bottom w:val="none" w:sz="0" w:space="0" w:color="auto"/>
                                                <w:right w:val="none" w:sz="0" w:space="0" w:color="auto"/>
                                              </w:divBdr>
                                              <w:divsChild>
                                                <w:div w:id="577516045">
                                                  <w:marLeft w:val="0"/>
                                                  <w:marRight w:val="0"/>
                                                  <w:marTop w:val="0"/>
                                                  <w:marBottom w:val="0"/>
                                                  <w:divBdr>
                                                    <w:top w:val="none" w:sz="0" w:space="0" w:color="auto"/>
                                                    <w:left w:val="none" w:sz="0" w:space="0" w:color="auto"/>
                                                    <w:bottom w:val="none" w:sz="0" w:space="0" w:color="auto"/>
                                                    <w:right w:val="none" w:sz="0" w:space="0" w:color="auto"/>
                                                  </w:divBdr>
                                                  <w:divsChild>
                                                    <w:div w:id="243154202">
                                                      <w:marLeft w:val="0"/>
                                                      <w:marRight w:val="0"/>
                                                      <w:marTop w:val="0"/>
                                                      <w:marBottom w:val="0"/>
                                                      <w:divBdr>
                                                        <w:top w:val="none" w:sz="0" w:space="0" w:color="auto"/>
                                                        <w:left w:val="none" w:sz="0" w:space="0" w:color="auto"/>
                                                        <w:bottom w:val="none" w:sz="0" w:space="0" w:color="auto"/>
                                                        <w:right w:val="none" w:sz="0" w:space="0" w:color="auto"/>
                                                      </w:divBdr>
                                                      <w:divsChild>
                                                        <w:div w:id="149174877">
                                                          <w:marLeft w:val="0"/>
                                                          <w:marRight w:val="0"/>
                                                          <w:marTop w:val="0"/>
                                                          <w:marBottom w:val="0"/>
                                                          <w:divBdr>
                                                            <w:top w:val="none" w:sz="0" w:space="0" w:color="auto"/>
                                                            <w:left w:val="none" w:sz="0" w:space="0" w:color="auto"/>
                                                            <w:bottom w:val="none" w:sz="0" w:space="0" w:color="auto"/>
                                                            <w:right w:val="none" w:sz="0" w:space="0" w:color="auto"/>
                                                          </w:divBdr>
                                                          <w:divsChild>
                                                            <w:div w:id="726993577">
                                                              <w:marLeft w:val="0"/>
                                                              <w:marRight w:val="0"/>
                                                              <w:marTop w:val="0"/>
                                                              <w:marBottom w:val="0"/>
                                                              <w:divBdr>
                                                                <w:top w:val="none" w:sz="0" w:space="0" w:color="auto"/>
                                                                <w:left w:val="none" w:sz="0" w:space="0" w:color="auto"/>
                                                                <w:bottom w:val="none" w:sz="0" w:space="0" w:color="auto"/>
                                                                <w:right w:val="none" w:sz="0" w:space="0" w:color="auto"/>
                                                              </w:divBdr>
                                                              <w:divsChild>
                                                                <w:div w:id="1237470221">
                                                                  <w:marLeft w:val="0"/>
                                                                  <w:marRight w:val="0"/>
                                                                  <w:marTop w:val="0"/>
                                                                  <w:marBottom w:val="0"/>
                                                                  <w:divBdr>
                                                                    <w:top w:val="none" w:sz="0" w:space="0" w:color="auto"/>
                                                                    <w:left w:val="none" w:sz="0" w:space="0" w:color="auto"/>
                                                                    <w:bottom w:val="none" w:sz="0" w:space="0" w:color="auto"/>
                                                                    <w:right w:val="none" w:sz="0" w:space="0" w:color="auto"/>
                                                                  </w:divBdr>
                                                                  <w:divsChild>
                                                                    <w:div w:id="1971007587">
                                                                      <w:marLeft w:val="0"/>
                                                                      <w:marRight w:val="0"/>
                                                                      <w:marTop w:val="0"/>
                                                                      <w:marBottom w:val="0"/>
                                                                      <w:divBdr>
                                                                        <w:top w:val="none" w:sz="0" w:space="0" w:color="auto"/>
                                                                        <w:left w:val="none" w:sz="0" w:space="0" w:color="auto"/>
                                                                        <w:bottom w:val="none" w:sz="0" w:space="0" w:color="auto"/>
                                                                        <w:right w:val="none" w:sz="0" w:space="0" w:color="auto"/>
                                                                      </w:divBdr>
                                                                      <w:divsChild>
                                                                        <w:div w:id="240137920">
                                                                          <w:marLeft w:val="0"/>
                                                                          <w:marRight w:val="0"/>
                                                                          <w:marTop w:val="0"/>
                                                                          <w:marBottom w:val="0"/>
                                                                          <w:divBdr>
                                                                            <w:top w:val="single" w:sz="2" w:space="8" w:color="C9D0DA"/>
                                                                            <w:left w:val="none" w:sz="0" w:space="0" w:color="auto"/>
                                                                            <w:bottom w:val="none" w:sz="0" w:space="0" w:color="auto"/>
                                                                            <w:right w:val="none" w:sz="0" w:space="0" w:color="auto"/>
                                                                          </w:divBdr>
                                                                          <w:divsChild>
                                                                            <w:div w:id="1903758857">
                                                                              <w:marLeft w:val="0"/>
                                                                              <w:marRight w:val="0"/>
                                                                              <w:marTop w:val="0"/>
                                                                              <w:marBottom w:val="0"/>
                                                                              <w:divBdr>
                                                                                <w:top w:val="none" w:sz="0" w:space="0" w:color="auto"/>
                                                                                <w:left w:val="none" w:sz="0" w:space="0" w:color="auto"/>
                                                                                <w:bottom w:val="none" w:sz="0" w:space="0" w:color="auto"/>
                                                                                <w:right w:val="none" w:sz="0" w:space="0" w:color="auto"/>
                                                                              </w:divBdr>
                                                                              <w:divsChild>
                                                                                <w:div w:id="205727112">
                                                                                  <w:marLeft w:val="0"/>
                                                                                  <w:marRight w:val="0"/>
                                                                                  <w:marTop w:val="0"/>
                                                                                  <w:marBottom w:val="0"/>
                                                                                  <w:divBdr>
                                                                                    <w:top w:val="none" w:sz="0" w:space="0" w:color="auto"/>
                                                                                    <w:left w:val="none" w:sz="0" w:space="0" w:color="auto"/>
                                                                                    <w:bottom w:val="none" w:sz="0" w:space="0" w:color="auto"/>
                                                                                    <w:right w:val="none" w:sz="0" w:space="0" w:color="auto"/>
                                                                                  </w:divBdr>
                                                                                  <w:divsChild>
                                                                                    <w:div w:id="344674740">
                                                                                      <w:marLeft w:val="0"/>
                                                                                      <w:marRight w:val="0"/>
                                                                                      <w:marTop w:val="0"/>
                                                                                      <w:marBottom w:val="0"/>
                                                                                      <w:divBdr>
                                                                                        <w:top w:val="none" w:sz="0" w:space="0" w:color="auto"/>
                                                                                        <w:left w:val="none" w:sz="0" w:space="0" w:color="auto"/>
                                                                                        <w:bottom w:val="none" w:sz="0" w:space="0" w:color="auto"/>
                                                                                        <w:right w:val="none" w:sz="0" w:space="0" w:color="auto"/>
                                                                                      </w:divBdr>
                                                                                      <w:divsChild>
                                                                                        <w:div w:id="1212889609">
                                                                                          <w:marLeft w:val="0"/>
                                                                                          <w:marRight w:val="0"/>
                                                                                          <w:marTop w:val="0"/>
                                                                                          <w:marBottom w:val="0"/>
                                                                                          <w:divBdr>
                                                                                            <w:top w:val="none" w:sz="0" w:space="0" w:color="auto"/>
                                                                                            <w:left w:val="none" w:sz="0" w:space="0" w:color="auto"/>
                                                                                            <w:bottom w:val="none" w:sz="0" w:space="0" w:color="auto"/>
                                                                                            <w:right w:val="none" w:sz="0" w:space="0" w:color="auto"/>
                                                                                          </w:divBdr>
                                                                                          <w:divsChild>
                                                                                            <w:div w:id="1320379114">
                                                                                              <w:marLeft w:val="0"/>
                                                                                              <w:marRight w:val="0"/>
                                                                                              <w:marTop w:val="0"/>
                                                                                              <w:marBottom w:val="0"/>
                                                                                              <w:divBdr>
                                                                                                <w:top w:val="none" w:sz="0" w:space="0" w:color="auto"/>
                                                                                                <w:left w:val="none" w:sz="0" w:space="0" w:color="auto"/>
                                                                                                <w:bottom w:val="none" w:sz="0" w:space="0" w:color="auto"/>
                                                                                                <w:right w:val="none" w:sz="0" w:space="0" w:color="auto"/>
                                                                                              </w:divBdr>
                                                                                              <w:divsChild>
                                                                                                <w:div w:id="721098155">
                                                                                                  <w:marLeft w:val="0"/>
                                                                                                  <w:marRight w:val="0"/>
                                                                                                  <w:marTop w:val="0"/>
                                                                                                  <w:marBottom w:val="0"/>
                                                                                                  <w:divBdr>
                                                                                                    <w:top w:val="none" w:sz="0" w:space="0" w:color="auto"/>
                                                                                                    <w:left w:val="none" w:sz="0" w:space="0" w:color="auto"/>
                                                                                                    <w:bottom w:val="none" w:sz="0" w:space="0" w:color="auto"/>
                                                                                                    <w:right w:val="none" w:sz="0" w:space="0" w:color="auto"/>
                                                                                                  </w:divBdr>
                                                                                                  <w:divsChild>
                                                                                                    <w:div w:id="4865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540577">
      <w:bodyDiv w:val="1"/>
      <w:marLeft w:val="0"/>
      <w:marRight w:val="0"/>
      <w:marTop w:val="0"/>
      <w:marBottom w:val="0"/>
      <w:divBdr>
        <w:top w:val="none" w:sz="0" w:space="0" w:color="auto"/>
        <w:left w:val="none" w:sz="0" w:space="0" w:color="auto"/>
        <w:bottom w:val="none" w:sz="0" w:space="0" w:color="auto"/>
        <w:right w:val="none" w:sz="0" w:space="0" w:color="auto"/>
      </w:divBdr>
      <w:divsChild>
        <w:div w:id="454641030">
          <w:marLeft w:val="0"/>
          <w:marRight w:val="0"/>
          <w:marTop w:val="0"/>
          <w:marBottom w:val="0"/>
          <w:divBdr>
            <w:top w:val="none" w:sz="0" w:space="0" w:color="auto"/>
            <w:left w:val="none" w:sz="0" w:space="0" w:color="auto"/>
            <w:bottom w:val="none" w:sz="0" w:space="0" w:color="auto"/>
            <w:right w:val="none" w:sz="0" w:space="0" w:color="auto"/>
          </w:divBdr>
        </w:div>
      </w:divsChild>
    </w:div>
    <w:div w:id="947084519">
      <w:bodyDiv w:val="1"/>
      <w:marLeft w:val="0"/>
      <w:marRight w:val="0"/>
      <w:marTop w:val="0"/>
      <w:marBottom w:val="0"/>
      <w:divBdr>
        <w:top w:val="none" w:sz="0" w:space="0" w:color="auto"/>
        <w:left w:val="none" w:sz="0" w:space="0" w:color="auto"/>
        <w:bottom w:val="none" w:sz="0" w:space="0" w:color="auto"/>
        <w:right w:val="none" w:sz="0" w:space="0" w:color="auto"/>
      </w:divBdr>
    </w:div>
    <w:div w:id="1194198459">
      <w:bodyDiv w:val="1"/>
      <w:marLeft w:val="0"/>
      <w:marRight w:val="0"/>
      <w:marTop w:val="0"/>
      <w:marBottom w:val="0"/>
      <w:divBdr>
        <w:top w:val="none" w:sz="0" w:space="0" w:color="auto"/>
        <w:left w:val="none" w:sz="0" w:space="0" w:color="auto"/>
        <w:bottom w:val="none" w:sz="0" w:space="0" w:color="auto"/>
        <w:right w:val="none" w:sz="0" w:space="0" w:color="auto"/>
      </w:divBdr>
    </w:div>
    <w:div w:id="1214123275">
      <w:bodyDiv w:val="1"/>
      <w:marLeft w:val="0"/>
      <w:marRight w:val="0"/>
      <w:marTop w:val="0"/>
      <w:marBottom w:val="0"/>
      <w:divBdr>
        <w:top w:val="none" w:sz="0" w:space="0" w:color="auto"/>
        <w:left w:val="none" w:sz="0" w:space="0" w:color="auto"/>
        <w:bottom w:val="none" w:sz="0" w:space="0" w:color="auto"/>
        <w:right w:val="none" w:sz="0" w:space="0" w:color="auto"/>
      </w:divBdr>
    </w:div>
    <w:div w:id="1265769262">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sChild>
        <w:div w:id="1428847690">
          <w:marLeft w:val="0"/>
          <w:marRight w:val="0"/>
          <w:marTop w:val="0"/>
          <w:marBottom w:val="0"/>
          <w:divBdr>
            <w:top w:val="none" w:sz="0" w:space="0" w:color="auto"/>
            <w:left w:val="none" w:sz="0" w:space="0" w:color="auto"/>
            <w:bottom w:val="none" w:sz="0" w:space="0" w:color="auto"/>
            <w:right w:val="none" w:sz="0" w:space="0" w:color="auto"/>
          </w:divBdr>
          <w:divsChild>
            <w:div w:id="262692836">
              <w:marLeft w:val="0"/>
              <w:marRight w:val="0"/>
              <w:marTop w:val="0"/>
              <w:marBottom w:val="0"/>
              <w:divBdr>
                <w:top w:val="none" w:sz="0" w:space="0" w:color="auto"/>
                <w:left w:val="none" w:sz="0" w:space="0" w:color="auto"/>
                <w:bottom w:val="none" w:sz="0" w:space="0" w:color="auto"/>
                <w:right w:val="none" w:sz="0" w:space="0" w:color="auto"/>
              </w:divBdr>
              <w:divsChild>
                <w:div w:id="13215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80271">
      <w:bodyDiv w:val="1"/>
      <w:marLeft w:val="0"/>
      <w:marRight w:val="0"/>
      <w:marTop w:val="0"/>
      <w:marBottom w:val="0"/>
      <w:divBdr>
        <w:top w:val="none" w:sz="0" w:space="0" w:color="auto"/>
        <w:left w:val="none" w:sz="0" w:space="0" w:color="auto"/>
        <w:bottom w:val="none" w:sz="0" w:space="0" w:color="auto"/>
        <w:right w:val="none" w:sz="0" w:space="0" w:color="auto"/>
      </w:divBdr>
    </w:div>
    <w:div w:id="1407723266">
      <w:bodyDiv w:val="1"/>
      <w:marLeft w:val="0"/>
      <w:marRight w:val="0"/>
      <w:marTop w:val="0"/>
      <w:marBottom w:val="0"/>
      <w:divBdr>
        <w:top w:val="none" w:sz="0" w:space="0" w:color="auto"/>
        <w:left w:val="none" w:sz="0" w:space="0" w:color="auto"/>
        <w:bottom w:val="none" w:sz="0" w:space="0" w:color="auto"/>
        <w:right w:val="none" w:sz="0" w:space="0" w:color="auto"/>
      </w:divBdr>
    </w:div>
    <w:div w:id="1464493898">
      <w:bodyDiv w:val="1"/>
      <w:marLeft w:val="0"/>
      <w:marRight w:val="0"/>
      <w:marTop w:val="0"/>
      <w:marBottom w:val="0"/>
      <w:divBdr>
        <w:top w:val="none" w:sz="0" w:space="0" w:color="auto"/>
        <w:left w:val="none" w:sz="0" w:space="0" w:color="auto"/>
        <w:bottom w:val="none" w:sz="0" w:space="0" w:color="auto"/>
        <w:right w:val="none" w:sz="0" w:space="0" w:color="auto"/>
      </w:divBdr>
      <w:divsChild>
        <w:div w:id="1708220892">
          <w:marLeft w:val="0"/>
          <w:marRight w:val="0"/>
          <w:marTop w:val="0"/>
          <w:marBottom w:val="0"/>
          <w:divBdr>
            <w:top w:val="none" w:sz="0" w:space="0" w:color="auto"/>
            <w:left w:val="none" w:sz="0" w:space="0" w:color="auto"/>
            <w:bottom w:val="none" w:sz="0" w:space="0" w:color="auto"/>
            <w:right w:val="none" w:sz="0" w:space="0" w:color="auto"/>
          </w:divBdr>
          <w:divsChild>
            <w:div w:id="91098499">
              <w:marLeft w:val="0"/>
              <w:marRight w:val="0"/>
              <w:marTop w:val="0"/>
              <w:marBottom w:val="0"/>
              <w:divBdr>
                <w:top w:val="none" w:sz="0" w:space="0" w:color="auto"/>
                <w:left w:val="none" w:sz="0" w:space="0" w:color="auto"/>
                <w:bottom w:val="none" w:sz="0" w:space="0" w:color="auto"/>
                <w:right w:val="none" w:sz="0" w:space="0" w:color="auto"/>
              </w:divBdr>
              <w:divsChild>
                <w:div w:id="1558056080">
                  <w:marLeft w:val="0"/>
                  <w:marRight w:val="0"/>
                  <w:marTop w:val="0"/>
                  <w:marBottom w:val="0"/>
                  <w:divBdr>
                    <w:top w:val="none" w:sz="0" w:space="0" w:color="auto"/>
                    <w:left w:val="none" w:sz="0" w:space="0" w:color="auto"/>
                    <w:bottom w:val="none" w:sz="0" w:space="0" w:color="auto"/>
                    <w:right w:val="none" w:sz="0" w:space="0" w:color="auto"/>
                  </w:divBdr>
                  <w:divsChild>
                    <w:div w:id="1045911931">
                      <w:marLeft w:val="0"/>
                      <w:marRight w:val="225"/>
                      <w:marTop w:val="0"/>
                      <w:marBottom w:val="0"/>
                      <w:divBdr>
                        <w:top w:val="none" w:sz="0" w:space="0" w:color="auto"/>
                        <w:left w:val="none" w:sz="0" w:space="0" w:color="auto"/>
                        <w:bottom w:val="none" w:sz="0" w:space="0" w:color="auto"/>
                        <w:right w:val="none" w:sz="0" w:space="0" w:color="auto"/>
                      </w:divBdr>
                      <w:divsChild>
                        <w:div w:id="367797429">
                          <w:marLeft w:val="0"/>
                          <w:marRight w:val="0"/>
                          <w:marTop w:val="0"/>
                          <w:marBottom w:val="0"/>
                          <w:divBdr>
                            <w:top w:val="none" w:sz="0" w:space="0" w:color="auto"/>
                            <w:left w:val="none" w:sz="0" w:space="0" w:color="auto"/>
                            <w:bottom w:val="none" w:sz="0" w:space="0" w:color="auto"/>
                            <w:right w:val="none" w:sz="0" w:space="0" w:color="auto"/>
                          </w:divBdr>
                          <w:divsChild>
                            <w:div w:id="861669674">
                              <w:marLeft w:val="0"/>
                              <w:marRight w:val="0"/>
                              <w:marTop w:val="0"/>
                              <w:marBottom w:val="0"/>
                              <w:divBdr>
                                <w:top w:val="none" w:sz="0" w:space="0" w:color="auto"/>
                                <w:left w:val="none" w:sz="0" w:space="0" w:color="auto"/>
                                <w:bottom w:val="none" w:sz="0" w:space="0" w:color="auto"/>
                                <w:right w:val="none" w:sz="0" w:space="0" w:color="auto"/>
                              </w:divBdr>
                              <w:divsChild>
                                <w:div w:id="765227207">
                                  <w:marLeft w:val="0"/>
                                  <w:marRight w:val="0"/>
                                  <w:marTop w:val="0"/>
                                  <w:marBottom w:val="0"/>
                                  <w:divBdr>
                                    <w:top w:val="none" w:sz="0" w:space="0" w:color="auto"/>
                                    <w:left w:val="none" w:sz="0" w:space="0" w:color="auto"/>
                                    <w:bottom w:val="none" w:sz="0" w:space="0" w:color="auto"/>
                                    <w:right w:val="none" w:sz="0" w:space="0" w:color="auto"/>
                                  </w:divBdr>
                                  <w:divsChild>
                                    <w:div w:id="1235551197">
                                      <w:marLeft w:val="0"/>
                                      <w:marRight w:val="0"/>
                                      <w:marTop w:val="0"/>
                                      <w:marBottom w:val="0"/>
                                      <w:divBdr>
                                        <w:top w:val="none" w:sz="0" w:space="0" w:color="auto"/>
                                        <w:left w:val="none" w:sz="0" w:space="0" w:color="auto"/>
                                        <w:bottom w:val="none" w:sz="0" w:space="0" w:color="auto"/>
                                        <w:right w:val="none" w:sz="0" w:space="0" w:color="auto"/>
                                      </w:divBdr>
                                      <w:divsChild>
                                        <w:div w:id="978194735">
                                          <w:marLeft w:val="0"/>
                                          <w:marRight w:val="0"/>
                                          <w:marTop w:val="0"/>
                                          <w:marBottom w:val="0"/>
                                          <w:divBdr>
                                            <w:top w:val="none" w:sz="0" w:space="0" w:color="auto"/>
                                            <w:left w:val="none" w:sz="0" w:space="0" w:color="auto"/>
                                            <w:bottom w:val="none" w:sz="0" w:space="0" w:color="auto"/>
                                            <w:right w:val="none" w:sz="0" w:space="0" w:color="auto"/>
                                          </w:divBdr>
                                          <w:divsChild>
                                            <w:div w:id="107941991">
                                              <w:marLeft w:val="0"/>
                                              <w:marRight w:val="0"/>
                                              <w:marTop w:val="0"/>
                                              <w:marBottom w:val="0"/>
                                              <w:divBdr>
                                                <w:top w:val="none" w:sz="0" w:space="0" w:color="auto"/>
                                                <w:left w:val="none" w:sz="0" w:space="0" w:color="auto"/>
                                                <w:bottom w:val="none" w:sz="0" w:space="0" w:color="auto"/>
                                                <w:right w:val="none" w:sz="0" w:space="0" w:color="auto"/>
                                              </w:divBdr>
                                              <w:divsChild>
                                                <w:div w:id="254291781">
                                                  <w:marLeft w:val="0"/>
                                                  <w:marRight w:val="0"/>
                                                  <w:marTop w:val="0"/>
                                                  <w:marBottom w:val="0"/>
                                                  <w:divBdr>
                                                    <w:top w:val="none" w:sz="0" w:space="0" w:color="auto"/>
                                                    <w:left w:val="none" w:sz="0" w:space="0" w:color="auto"/>
                                                    <w:bottom w:val="none" w:sz="0" w:space="0" w:color="auto"/>
                                                    <w:right w:val="none" w:sz="0" w:space="0" w:color="auto"/>
                                                  </w:divBdr>
                                                  <w:divsChild>
                                                    <w:div w:id="62991677">
                                                      <w:marLeft w:val="0"/>
                                                      <w:marRight w:val="0"/>
                                                      <w:marTop w:val="0"/>
                                                      <w:marBottom w:val="0"/>
                                                      <w:divBdr>
                                                        <w:top w:val="none" w:sz="0" w:space="0" w:color="auto"/>
                                                        <w:left w:val="none" w:sz="0" w:space="0" w:color="auto"/>
                                                        <w:bottom w:val="none" w:sz="0" w:space="0" w:color="auto"/>
                                                        <w:right w:val="none" w:sz="0" w:space="0" w:color="auto"/>
                                                      </w:divBdr>
                                                      <w:divsChild>
                                                        <w:div w:id="1317496813">
                                                          <w:marLeft w:val="0"/>
                                                          <w:marRight w:val="0"/>
                                                          <w:marTop w:val="0"/>
                                                          <w:marBottom w:val="0"/>
                                                          <w:divBdr>
                                                            <w:top w:val="none" w:sz="0" w:space="0" w:color="auto"/>
                                                            <w:left w:val="none" w:sz="0" w:space="0" w:color="auto"/>
                                                            <w:bottom w:val="none" w:sz="0" w:space="0" w:color="auto"/>
                                                            <w:right w:val="none" w:sz="0" w:space="0" w:color="auto"/>
                                                          </w:divBdr>
                                                          <w:divsChild>
                                                            <w:div w:id="23334561">
                                                              <w:marLeft w:val="0"/>
                                                              <w:marRight w:val="0"/>
                                                              <w:marTop w:val="0"/>
                                                              <w:marBottom w:val="0"/>
                                                              <w:divBdr>
                                                                <w:top w:val="none" w:sz="0" w:space="0" w:color="auto"/>
                                                                <w:left w:val="none" w:sz="0" w:space="0" w:color="auto"/>
                                                                <w:bottom w:val="none" w:sz="0" w:space="0" w:color="auto"/>
                                                                <w:right w:val="none" w:sz="0" w:space="0" w:color="auto"/>
                                                              </w:divBdr>
                                                              <w:divsChild>
                                                                <w:div w:id="698430054">
                                                                  <w:marLeft w:val="0"/>
                                                                  <w:marRight w:val="0"/>
                                                                  <w:marTop w:val="0"/>
                                                                  <w:marBottom w:val="0"/>
                                                                  <w:divBdr>
                                                                    <w:top w:val="none" w:sz="0" w:space="0" w:color="auto"/>
                                                                    <w:left w:val="none" w:sz="0" w:space="0" w:color="auto"/>
                                                                    <w:bottom w:val="none" w:sz="0" w:space="0" w:color="auto"/>
                                                                    <w:right w:val="none" w:sz="0" w:space="0" w:color="auto"/>
                                                                  </w:divBdr>
                                                                  <w:divsChild>
                                                                    <w:div w:id="256444931">
                                                                      <w:marLeft w:val="0"/>
                                                                      <w:marRight w:val="0"/>
                                                                      <w:marTop w:val="0"/>
                                                                      <w:marBottom w:val="0"/>
                                                                      <w:divBdr>
                                                                        <w:top w:val="single" w:sz="2" w:space="8" w:color="C9D0DA"/>
                                                                        <w:left w:val="none" w:sz="0" w:space="0" w:color="auto"/>
                                                                        <w:bottom w:val="none" w:sz="0" w:space="0" w:color="auto"/>
                                                                        <w:right w:val="none" w:sz="0" w:space="0" w:color="auto"/>
                                                                      </w:divBdr>
                                                                      <w:divsChild>
                                                                        <w:div w:id="2118283008">
                                                                          <w:marLeft w:val="0"/>
                                                                          <w:marRight w:val="0"/>
                                                                          <w:marTop w:val="0"/>
                                                                          <w:marBottom w:val="0"/>
                                                                          <w:divBdr>
                                                                            <w:top w:val="none" w:sz="0" w:space="0" w:color="auto"/>
                                                                            <w:left w:val="none" w:sz="0" w:space="0" w:color="auto"/>
                                                                            <w:bottom w:val="none" w:sz="0" w:space="0" w:color="auto"/>
                                                                            <w:right w:val="none" w:sz="0" w:space="0" w:color="auto"/>
                                                                          </w:divBdr>
                                                                          <w:divsChild>
                                                                            <w:div w:id="2013754973">
                                                                              <w:marLeft w:val="0"/>
                                                                              <w:marRight w:val="0"/>
                                                                              <w:marTop w:val="0"/>
                                                                              <w:marBottom w:val="0"/>
                                                                              <w:divBdr>
                                                                                <w:top w:val="none" w:sz="0" w:space="0" w:color="auto"/>
                                                                                <w:left w:val="none" w:sz="0" w:space="0" w:color="auto"/>
                                                                                <w:bottom w:val="none" w:sz="0" w:space="0" w:color="auto"/>
                                                                                <w:right w:val="none" w:sz="0" w:space="0" w:color="auto"/>
                                                                              </w:divBdr>
                                                                              <w:divsChild>
                                                                                <w:div w:id="2007895935">
                                                                                  <w:marLeft w:val="0"/>
                                                                                  <w:marRight w:val="0"/>
                                                                                  <w:marTop w:val="0"/>
                                                                                  <w:marBottom w:val="0"/>
                                                                                  <w:divBdr>
                                                                                    <w:top w:val="none" w:sz="0" w:space="0" w:color="auto"/>
                                                                                    <w:left w:val="none" w:sz="0" w:space="0" w:color="auto"/>
                                                                                    <w:bottom w:val="none" w:sz="0" w:space="0" w:color="auto"/>
                                                                                    <w:right w:val="none" w:sz="0" w:space="0" w:color="auto"/>
                                                                                  </w:divBdr>
                                                                                  <w:divsChild>
                                                                                    <w:div w:id="76750776">
                                                                                      <w:marLeft w:val="0"/>
                                                                                      <w:marRight w:val="0"/>
                                                                                      <w:marTop w:val="0"/>
                                                                                      <w:marBottom w:val="0"/>
                                                                                      <w:divBdr>
                                                                                        <w:top w:val="none" w:sz="0" w:space="0" w:color="auto"/>
                                                                                        <w:left w:val="none" w:sz="0" w:space="0" w:color="auto"/>
                                                                                        <w:bottom w:val="none" w:sz="0" w:space="0" w:color="auto"/>
                                                                                        <w:right w:val="none" w:sz="0" w:space="0" w:color="auto"/>
                                                                                      </w:divBdr>
                                                                                      <w:divsChild>
                                                                                        <w:div w:id="3243911">
                                                                                          <w:marLeft w:val="0"/>
                                                                                          <w:marRight w:val="0"/>
                                                                                          <w:marTop w:val="0"/>
                                                                                          <w:marBottom w:val="0"/>
                                                                                          <w:divBdr>
                                                                                            <w:top w:val="none" w:sz="0" w:space="0" w:color="auto"/>
                                                                                            <w:left w:val="none" w:sz="0" w:space="0" w:color="auto"/>
                                                                                            <w:bottom w:val="none" w:sz="0" w:space="0" w:color="auto"/>
                                                                                            <w:right w:val="none" w:sz="0" w:space="0" w:color="auto"/>
                                                                                          </w:divBdr>
                                                                                          <w:divsChild>
                                                                                            <w:div w:id="1064991115">
                                                                                              <w:marLeft w:val="0"/>
                                                                                              <w:marRight w:val="0"/>
                                                                                              <w:marTop w:val="0"/>
                                                                                              <w:marBottom w:val="0"/>
                                                                                              <w:divBdr>
                                                                                                <w:top w:val="none" w:sz="0" w:space="0" w:color="auto"/>
                                                                                                <w:left w:val="none" w:sz="0" w:space="0" w:color="auto"/>
                                                                                                <w:bottom w:val="none" w:sz="0" w:space="0" w:color="auto"/>
                                                                                                <w:right w:val="none" w:sz="0" w:space="0" w:color="auto"/>
                                                                                              </w:divBdr>
                                                                                              <w:divsChild>
                                                                                                <w:div w:id="3985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077252">
      <w:bodyDiv w:val="1"/>
      <w:marLeft w:val="0"/>
      <w:marRight w:val="0"/>
      <w:marTop w:val="0"/>
      <w:marBottom w:val="0"/>
      <w:divBdr>
        <w:top w:val="none" w:sz="0" w:space="0" w:color="auto"/>
        <w:left w:val="none" w:sz="0" w:space="0" w:color="auto"/>
        <w:bottom w:val="none" w:sz="0" w:space="0" w:color="auto"/>
        <w:right w:val="none" w:sz="0" w:space="0" w:color="auto"/>
      </w:divBdr>
    </w:div>
    <w:div w:id="1608806464">
      <w:bodyDiv w:val="1"/>
      <w:marLeft w:val="0"/>
      <w:marRight w:val="0"/>
      <w:marTop w:val="0"/>
      <w:marBottom w:val="0"/>
      <w:divBdr>
        <w:top w:val="none" w:sz="0" w:space="0" w:color="auto"/>
        <w:left w:val="none" w:sz="0" w:space="0" w:color="auto"/>
        <w:bottom w:val="none" w:sz="0" w:space="0" w:color="auto"/>
        <w:right w:val="none" w:sz="0" w:space="0" w:color="auto"/>
      </w:divBdr>
      <w:divsChild>
        <w:div w:id="108672723">
          <w:marLeft w:val="0"/>
          <w:marRight w:val="0"/>
          <w:marTop w:val="0"/>
          <w:marBottom w:val="0"/>
          <w:divBdr>
            <w:top w:val="none" w:sz="0" w:space="0" w:color="auto"/>
            <w:left w:val="none" w:sz="0" w:space="0" w:color="auto"/>
            <w:bottom w:val="none" w:sz="0" w:space="0" w:color="auto"/>
            <w:right w:val="none" w:sz="0" w:space="0" w:color="auto"/>
          </w:divBdr>
          <w:divsChild>
            <w:div w:id="727843673">
              <w:marLeft w:val="0"/>
              <w:marRight w:val="0"/>
              <w:marTop w:val="0"/>
              <w:marBottom w:val="0"/>
              <w:divBdr>
                <w:top w:val="none" w:sz="0" w:space="0" w:color="auto"/>
                <w:left w:val="none" w:sz="0" w:space="0" w:color="auto"/>
                <w:bottom w:val="none" w:sz="0" w:space="0" w:color="auto"/>
                <w:right w:val="none" w:sz="0" w:space="0" w:color="auto"/>
              </w:divBdr>
              <w:divsChild>
                <w:div w:id="1796674305">
                  <w:marLeft w:val="0"/>
                  <w:marRight w:val="0"/>
                  <w:marTop w:val="0"/>
                  <w:marBottom w:val="0"/>
                  <w:divBdr>
                    <w:top w:val="none" w:sz="0" w:space="0" w:color="auto"/>
                    <w:left w:val="none" w:sz="0" w:space="0" w:color="auto"/>
                    <w:bottom w:val="none" w:sz="0" w:space="0" w:color="auto"/>
                    <w:right w:val="none" w:sz="0" w:space="0" w:color="auto"/>
                  </w:divBdr>
                  <w:divsChild>
                    <w:div w:id="332420695">
                      <w:marLeft w:val="0"/>
                      <w:marRight w:val="0"/>
                      <w:marTop w:val="0"/>
                      <w:marBottom w:val="0"/>
                      <w:divBdr>
                        <w:top w:val="none" w:sz="0" w:space="0" w:color="auto"/>
                        <w:left w:val="none" w:sz="0" w:space="0" w:color="auto"/>
                        <w:bottom w:val="none" w:sz="0" w:space="0" w:color="auto"/>
                        <w:right w:val="none" w:sz="0" w:space="0" w:color="auto"/>
                      </w:divBdr>
                      <w:divsChild>
                        <w:div w:id="9466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4798">
      <w:bodyDiv w:val="1"/>
      <w:marLeft w:val="0"/>
      <w:marRight w:val="0"/>
      <w:marTop w:val="0"/>
      <w:marBottom w:val="0"/>
      <w:divBdr>
        <w:top w:val="none" w:sz="0" w:space="0" w:color="auto"/>
        <w:left w:val="none" w:sz="0" w:space="0" w:color="auto"/>
        <w:bottom w:val="none" w:sz="0" w:space="0" w:color="auto"/>
        <w:right w:val="none" w:sz="0" w:space="0" w:color="auto"/>
      </w:divBdr>
    </w:div>
    <w:div w:id="1713382331">
      <w:bodyDiv w:val="1"/>
      <w:marLeft w:val="0"/>
      <w:marRight w:val="0"/>
      <w:marTop w:val="0"/>
      <w:marBottom w:val="0"/>
      <w:divBdr>
        <w:top w:val="none" w:sz="0" w:space="0" w:color="auto"/>
        <w:left w:val="none" w:sz="0" w:space="0" w:color="auto"/>
        <w:bottom w:val="none" w:sz="0" w:space="0" w:color="auto"/>
        <w:right w:val="none" w:sz="0" w:space="0" w:color="auto"/>
      </w:divBdr>
    </w:div>
    <w:div w:id="1757166753">
      <w:bodyDiv w:val="1"/>
      <w:marLeft w:val="0"/>
      <w:marRight w:val="0"/>
      <w:marTop w:val="0"/>
      <w:marBottom w:val="0"/>
      <w:divBdr>
        <w:top w:val="none" w:sz="0" w:space="0" w:color="auto"/>
        <w:left w:val="none" w:sz="0" w:space="0" w:color="auto"/>
        <w:bottom w:val="none" w:sz="0" w:space="0" w:color="auto"/>
        <w:right w:val="none" w:sz="0" w:space="0" w:color="auto"/>
      </w:divBdr>
      <w:divsChild>
        <w:div w:id="1728720572">
          <w:marLeft w:val="0"/>
          <w:marRight w:val="0"/>
          <w:marTop w:val="0"/>
          <w:marBottom w:val="0"/>
          <w:divBdr>
            <w:top w:val="none" w:sz="0" w:space="0" w:color="auto"/>
            <w:left w:val="none" w:sz="0" w:space="0" w:color="auto"/>
            <w:bottom w:val="none" w:sz="0" w:space="0" w:color="auto"/>
            <w:right w:val="none" w:sz="0" w:space="0" w:color="auto"/>
          </w:divBdr>
        </w:div>
      </w:divsChild>
    </w:div>
    <w:div w:id="1796755725">
      <w:bodyDiv w:val="1"/>
      <w:marLeft w:val="0"/>
      <w:marRight w:val="0"/>
      <w:marTop w:val="0"/>
      <w:marBottom w:val="0"/>
      <w:divBdr>
        <w:top w:val="none" w:sz="0" w:space="0" w:color="auto"/>
        <w:left w:val="none" w:sz="0" w:space="0" w:color="auto"/>
        <w:bottom w:val="none" w:sz="0" w:space="0" w:color="auto"/>
        <w:right w:val="none" w:sz="0" w:space="0" w:color="auto"/>
      </w:divBdr>
      <w:divsChild>
        <w:div w:id="1865169516">
          <w:marLeft w:val="0"/>
          <w:marRight w:val="0"/>
          <w:marTop w:val="0"/>
          <w:marBottom w:val="0"/>
          <w:divBdr>
            <w:top w:val="none" w:sz="0" w:space="0" w:color="auto"/>
            <w:left w:val="none" w:sz="0" w:space="0" w:color="auto"/>
            <w:bottom w:val="none" w:sz="0" w:space="0" w:color="auto"/>
            <w:right w:val="none" w:sz="0" w:space="0" w:color="auto"/>
          </w:divBdr>
        </w:div>
      </w:divsChild>
    </w:div>
    <w:div w:id="1808664849">
      <w:bodyDiv w:val="1"/>
      <w:marLeft w:val="0"/>
      <w:marRight w:val="0"/>
      <w:marTop w:val="0"/>
      <w:marBottom w:val="0"/>
      <w:divBdr>
        <w:top w:val="none" w:sz="0" w:space="0" w:color="auto"/>
        <w:left w:val="none" w:sz="0" w:space="0" w:color="auto"/>
        <w:bottom w:val="none" w:sz="0" w:space="0" w:color="auto"/>
        <w:right w:val="none" w:sz="0" w:space="0" w:color="auto"/>
      </w:divBdr>
    </w:div>
    <w:div w:id="1827162776">
      <w:bodyDiv w:val="1"/>
      <w:marLeft w:val="0"/>
      <w:marRight w:val="0"/>
      <w:marTop w:val="0"/>
      <w:marBottom w:val="0"/>
      <w:divBdr>
        <w:top w:val="none" w:sz="0" w:space="0" w:color="auto"/>
        <w:left w:val="none" w:sz="0" w:space="0" w:color="auto"/>
        <w:bottom w:val="none" w:sz="0" w:space="0" w:color="auto"/>
        <w:right w:val="none" w:sz="0" w:space="0" w:color="auto"/>
      </w:divBdr>
      <w:divsChild>
        <w:div w:id="1248228910">
          <w:marLeft w:val="0"/>
          <w:marRight w:val="0"/>
          <w:marTop w:val="0"/>
          <w:marBottom w:val="0"/>
          <w:divBdr>
            <w:top w:val="none" w:sz="0" w:space="0" w:color="auto"/>
            <w:left w:val="none" w:sz="0" w:space="0" w:color="auto"/>
            <w:bottom w:val="none" w:sz="0" w:space="0" w:color="auto"/>
            <w:right w:val="none" w:sz="0" w:space="0" w:color="auto"/>
          </w:divBdr>
          <w:divsChild>
            <w:div w:id="2013801323">
              <w:marLeft w:val="0"/>
              <w:marRight w:val="0"/>
              <w:marTop w:val="0"/>
              <w:marBottom w:val="0"/>
              <w:divBdr>
                <w:top w:val="none" w:sz="0" w:space="0" w:color="auto"/>
                <w:left w:val="none" w:sz="0" w:space="0" w:color="auto"/>
                <w:bottom w:val="none" w:sz="0" w:space="0" w:color="auto"/>
                <w:right w:val="none" w:sz="0" w:space="0" w:color="auto"/>
              </w:divBdr>
              <w:divsChild>
                <w:div w:id="8876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6646">
      <w:bodyDiv w:val="1"/>
      <w:marLeft w:val="0"/>
      <w:marRight w:val="0"/>
      <w:marTop w:val="0"/>
      <w:marBottom w:val="0"/>
      <w:divBdr>
        <w:top w:val="none" w:sz="0" w:space="0" w:color="auto"/>
        <w:left w:val="none" w:sz="0" w:space="0" w:color="auto"/>
        <w:bottom w:val="none" w:sz="0" w:space="0" w:color="auto"/>
        <w:right w:val="none" w:sz="0" w:space="0" w:color="auto"/>
      </w:divBdr>
    </w:div>
    <w:div w:id="2024938683">
      <w:bodyDiv w:val="1"/>
      <w:marLeft w:val="0"/>
      <w:marRight w:val="0"/>
      <w:marTop w:val="0"/>
      <w:marBottom w:val="0"/>
      <w:divBdr>
        <w:top w:val="none" w:sz="0" w:space="0" w:color="auto"/>
        <w:left w:val="none" w:sz="0" w:space="0" w:color="auto"/>
        <w:bottom w:val="none" w:sz="0" w:space="0" w:color="auto"/>
        <w:right w:val="none" w:sz="0" w:space="0" w:color="auto"/>
      </w:divBdr>
    </w:div>
    <w:div w:id="2103069862">
      <w:bodyDiv w:val="1"/>
      <w:marLeft w:val="0"/>
      <w:marRight w:val="0"/>
      <w:marTop w:val="0"/>
      <w:marBottom w:val="0"/>
      <w:divBdr>
        <w:top w:val="none" w:sz="0" w:space="0" w:color="auto"/>
        <w:left w:val="none" w:sz="0" w:space="0" w:color="auto"/>
        <w:bottom w:val="none" w:sz="0" w:space="0" w:color="auto"/>
        <w:right w:val="none" w:sz="0" w:space="0" w:color="auto"/>
      </w:divBdr>
    </w:div>
    <w:div w:id="2113164685">
      <w:bodyDiv w:val="1"/>
      <w:marLeft w:val="0"/>
      <w:marRight w:val="0"/>
      <w:marTop w:val="0"/>
      <w:marBottom w:val="0"/>
      <w:divBdr>
        <w:top w:val="none" w:sz="0" w:space="0" w:color="auto"/>
        <w:left w:val="none" w:sz="0" w:space="0" w:color="auto"/>
        <w:bottom w:val="none" w:sz="0" w:space="0" w:color="auto"/>
        <w:right w:val="none" w:sz="0" w:space="0" w:color="auto"/>
      </w:divBdr>
    </w:div>
    <w:div w:id="2116053233">
      <w:bodyDiv w:val="1"/>
      <w:marLeft w:val="0"/>
      <w:marRight w:val="0"/>
      <w:marTop w:val="0"/>
      <w:marBottom w:val="0"/>
      <w:divBdr>
        <w:top w:val="none" w:sz="0" w:space="0" w:color="auto"/>
        <w:left w:val="none" w:sz="0" w:space="0" w:color="auto"/>
        <w:bottom w:val="none" w:sz="0" w:space="0" w:color="auto"/>
        <w:right w:val="none" w:sz="0" w:space="0" w:color="auto"/>
      </w:divBdr>
      <w:divsChild>
        <w:div w:id="390929877">
          <w:marLeft w:val="0"/>
          <w:marRight w:val="0"/>
          <w:marTop w:val="0"/>
          <w:marBottom w:val="0"/>
          <w:divBdr>
            <w:top w:val="none" w:sz="0" w:space="0" w:color="auto"/>
            <w:left w:val="none" w:sz="0" w:space="0" w:color="auto"/>
            <w:bottom w:val="none" w:sz="0" w:space="0" w:color="auto"/>
            <w:right w:val="none" w:sz="0" w:space="0" w:color="auto"/>
          </w:divBdr>
          <w:divsChild>
            <w:div w:id="248807016">
              <w:marLeft w:val="0"/>
              <w:marRight w:val="0"/>
              <w:marTop w:val="0"/>
              <w:marBottom w:val="0"/>
              <w:divBdr>
                <w:top w:val="none" w:sz="0" w:space="0" w:color="auto"/>
                <w:left w:val="none" w:sz="0" w:space="0" w:color="auto"/>
                <w:bottom w:val="none" w:sz="0" w:space="0" w:color="auto"/>
                <w:right w:val="none" w:sz="0" w:space="0" w:color="auto"/>
              </w:divBdr>
              <w:divsChild>
                <w:div w:id="15062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131">
      <w:bodyDiv w:val="1"/>
      <w:marLeft w:val="0"/>
      <w:marRight w:val="0"/>
      <w:marTop w:val="0"/>
      <w:marBottom w:val="0"/>
      <w:divBdr>
        <w:top w:val="none" w:sz="0" w:space="0" w:color="auto"/>
        <w:left w:val="none" w:sz="0" w:space="0" w:color="auto"/>
        <w:bottom w:val="none" w:sz="0" w:space="0" w:color="auto"/>
        <w:right w:val="none" w:sz="0" w:space="0" w:color="auto"/>
      </w:divBdr>
      <w:divsChild>
        <w:div w:id="1505827992">
          <w:marLeft w:val="0"/>
          <w:marRight w:val="0"/>
          <w:marTop w:val="0"/>
          <w:marBottom w:val="0"/>
          <w:divBdr>
            <w:top w:val="none" w:sz="0" w:space="0" w:color="auto"/>
            <w:left w:val="none" w:sz="0" w:space="0" w:color="auto"/>
            <w:bottom w:val="none" w:sz="0" w:space="0" w:color="auto"/>
            <w:right w:val="none" w:sz="0" w:space="0" w:color="auto"/>
          </w:divBdr>
        </w:div>
      </w:divsChild>
    </w:div>
    <w:div w:id="2132049598">
      <w:bodyDiv w:val="1"/>
      <w:marLeft w:val="0"/>
      <w:marRight w:val="0"/>
      <w:marTop w:val="0"/>
      <w:marBottom w:val="0"/>
      <w:divBdr>
        <w:top w:val="none" w:sz="0" w:space="0" w:color="auto"/>
        <w:left w:val="none" w:sz="0" w:space="0" w:color="auto"/>
        <w:bottom w:val="none" w:sz="0" w:space="0" w:color="auto"/>
        <w:right w:val="none" w:sz="0" w:space="0" w:color="auto"/>
      </w:divBdr>
      <w:divsChild>
        <w:div w:id="117728336">
          <w:marLeft w:val="0"/>
          <w:marRight w:val="0"/>
          <w:marTop w:val="0"/>
          <w:marBottom w:val="0"/>
          <w:divBdr>
            <w:top w:val="none" w:sz="0" w:space="0" w:color="auto"/>
            <w:left w:val="none" w:sz="0" w:space="0" w:color="auto"/>
            <w:bottom w:val="none" w:sz="0" w:space="0" w:color="auto"/>
            <w:right w:val="none" w:sz="0" w:space="0" w:color="auto"/>
          </w:divBdr>
          <w:divsChild>
            <w:div w:id="9502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dx.doi.org/10.1519/JSC.0000000000001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F:\PhD\Study%202-Footwear%20Comparison\Data\Footwear%20vGRF%20and%20RFD%20data%20raw%20and%20norm\Norm_QM_Walk_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I:\PhD\Study%202-Footwear%20Comparison\Data\Footwear%20vGRF%20and%20RFD%20data%20raw%20and%20norm\Footwear%20study%20data%20raw%20and%20normalised%20(Autosaved).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I:\PhD\Study%202-Footwear%20Comparison\Data\Footwear%20vGRF%20and%20RFD%20data%20raw%20and%20norm\Footwear%20study%20data%20raw%20and%20normalised%20(Autosaved).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H:\PhD\Study%202-Footwear%20Comparison\Data\Footwear%20vGRF%20and%20RFD%20data%20raw%20and%20norm\Footwear%20study%20data%20raw%20and%20normalised%20(Autosaved).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H:\PhD\Study%202-Footwear%20Comparison\Data\Footwear%20vGRF%20and%20RFD%20data%20raw%20and%20norm\Footwear%20study%20data%20raw%20and%20normalised%20(Autosaved).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6772070157897"/>
          <c:y val="7.7046535972913055E-2"/>
          <c:w val="0.83315604068010019"/>
          <c:h val="0.78853590685390618"/>
        </c:manualLayout>
      </c:layout>
      <c:lineChart>
        <c:grouping val="standard"/>
        <c:varyColors val="0"/>
        <c:ser>
          <c:idx val="0"/>
          <c:order val="0"/>
          <c:tx>
            <c:strRef>
              <c:f>Sheet1!$Q$2</c:f>
              <c:strCache>
                <c:ptCount val="1"/>
                <c:pt idx="0">
                  <c:v>QM </c:v>
                </c:pt>
              </c:strCache>
            </c:strRef>
          </c:tx>
          <c:spPr>
            <a:ln w="28575" cap="rnd">
              <a:solidFill>
                <a:schemeClr val="tx1"/>
              </a:solidFill>
              <a:prstDash val="sysDash"/>
              <a:round/>
            </a:ln>
            <a:effectLst/>
          </c:spPr>
          <c:marker>
            <c:symbol val="none"/>
          </c:marker>
          <c:cat>
            <c:numRef>
              <c:f>Sheet1!$I$3:$I$102</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Sheet1!$M$3:$M$102</c:f>
              <c:numCache>
                <c:formatCode>General</c:formatCode>
                <c:ptCount val="100"/>
                <c:pt idx="0">
                  <c:v>0</c:v>
                </c:pt>
                <c:pt idx="1">
                  <c:v>0.46646830992106059</c:v>
                </c:pt>
                <c:pt idx="2">
                  <c:v>1.0438606304611544</c:v>
                </c:pt>
                <c:pt idx="3">
                  <c:v>1.1684335572003728</c:v>
                </c:pt>
                <c:pt idx="4">
                  <c:v>1.043817278784789</c:v>
                </c:pt>
                <c:pt idx="5">
                  <c:v>0.93701836354366297</c:v>
                </c:pt>
                <c:pt idx="6">
                  <c:v>0.87824888799029521</c:v>
                </c:pt>
                <c:pt idx="7">
                  <c:v>0.90820921957137091</c:v>
                </c:pt>
                <c:pt idx="8">
                  <c:v>0.96379597039329101</c:v>
                </c:pt>
                <c:pt idx="9">
                  <c:v>0.98093740747903457</c:v>
                </c:pt>
                <c:pt idx="10">
                  <c:v>0.96710070324724429</c:v>
                </c:pt>
                <c:pt idx="11">
                  <c:v>0.95530702016561486</c:v>
                </c:pt>
                <c:pt idx="12">
                  <c:v>0.96432907048295502</c:v>
                </c:pt>
                <c:pt idx="13">
                  <c:v>0.97601298018600902</c:v>
                </c:pt>
                <c:pt idx="14">
                  <c:v>0.97985607341901249</c:v>
                </c:pt>
                <c:pt idx="15">
                  <c:v>0.97541474357847369</c:v>
                </c:pt>
                <c:pt idx="16">
                  <c:v>0.97000904551767797</c:v>
                </c:pt>
                <c:pt idx="17">
                  <c:v>0.9669075511172841</c:v>
                </c:pt>
                <c:pt idx="18">
                  <c:v>0.96390789043407943</c:v>
                </c:pt>
                <c:pt idx="19">
                  <c:v>0.96135505722674441</c:v>
                </c:pt>
                <c:pt idx="20">
                  <c:v>0.95351756711615898</c:v>
                </c:pt>
                <c:pt idx="21">
                  <c:v>0.94282689217461624</c:v>
                </c:pt>
                <c:pt idx="22">
                  <c:v>0.93894720722938163</c:v>
                </c:pt>
                <c:pt idx="23">
                  <c:v>0.92708527400270757</c:v>
                </c:pt>
                <c:pt idx="24">
                  <c:v>0.90462741961004955</c:v>
                </c:pt>
                <c:pt idx="25">
                  <c:v>0.87291116756623721</c:v>
                </c:pt>
                <c:pt idx="26">
                  <c:v>0.84798149580688842</c:v>
                </c:pt>
                <c:pt idx="27">
                  <c:v>0.82830203238453559</c:v>
                </c:pt>
                <c:pt idx="28">
                  <c:v>0.80460853742154403</c:v>
                </c:pt>
                <c:pt idx="29">
                  <c:v>0.7738658819599501</c:v>
                </c:pt>
                <c:pt idx="30">
                  <c:v>0.73492695722498647</c:v>
                </c:pt>
                <c:pt idx="31">
                  <c:v>0.69587884632289598</c:v>
                </c:pt>
                <c:pt idx="32">
                  <c:v>0.65873130505107336</c:v>
                </c:pt>
                <c:pt idx="33">
                  <c:v>0.62819864976529127</c:v>
                </c:pt>
                <c:pt idx="34">
                  <c:v>0.60126287381986321</c:v>
                </c:pt>
                <c:pt idx="35">
                  <c:v>0.57972522899488388</c:v>
                </c:pt>
                <c:pt idx="36">
                  <c:v>0.56056921007753302</c:v>
                </c:pt>
                <c:pt idx="37">
                  <c:v>0.54623481777105787</c:v>
                </c:pt>
                <c:pt idx="38">
                  <c:v>0.53313880166669592</c:v>
                </c:pt>
                <c:pt idx="39">
                  <c:v>0.52451657553754472</c:v>
                </c:pt>
                <c:pt idx="40">
                  <c:v>0.51873760966261717</c:v>
                </c:pt>
                <c:pt idx="41">
                  <c:v>0.51768626909755799</c:v>
                </c:pt>
                <c:pt idx="42">
                  <c:v>0.51715799680022501</c:v>
                </c:pt>
                <c:pt idx="43">
                  <c:v>0.5153807239930378</c:v>
                </c:pt>
                <c:pt idx="44">
                  <c:v>0.51536339422282396</c:v>
                </c:pt>
                <c:pt idx="45">
                  <c:v>0.51758620580530601</c:v>
                </c:pt>
                <c:pt idx="46">
                  <c:v>0.52305698588231164</c:v>
                </c:pt>
                <c:pt idx="47">
                  <c:v>0.52931786599623765</c:v>
                </c:pt>
                <c:pt idx="48">
                  <c:v>0.53710518996466194</c:v>
                </c:pt>
                <c:pt idx="49">
                  <c:v>0.54521239649079623</c:v>
                </c:pt>
                <c:pt idx="50">
                  <c:v>0.55165103113627179</c:v>
                </c:pt>
                <c:pt idx="51">
                  <c:v>0.5571949946377398</c:v>
                </c:pt>
                <c:pt idx="52">
                  <c:v>0.55904394767840504</c:v>
                </c:pt>
                <c:pt idx="53">
                  <c:v>0.55998476239033745</c:v>
                </c:pt>
                <c:pt idx="54">
                  <c:v>0.56025361908613025</c:v>
                </c:pt>
                <c:pt idx="55">
                  <c:v>0.55963858893440466</c:v>
                </c:pt>
                <c:pt idx="56">
                  <c:v>0.55624570228027925</c:v>
                </c:pt>
                <c:pt idx="57">
                  <c:v>0.55524635278398005</c:v>
                </c:pt>
                <c:pt idx="58">
                  <c:v>0.55418519312927439</c:v>
                </c:pt>
                <c:pt idx="59">
                  <c:v>0.55335651470665803</c:v>
                </c:pt>
                <c:pt idx="60">
                  <c:v>0.55265794581479988</c:v>
                </c:pt>
                <c:pt idx="61">
                  <c:v>0.55165081664586224</c:v>
                </c:pt>
                <c:pt idx="62">
                  <c:v>0.54918881836881805</c:v>
                </c:pt>
                <c:pt idx="63">
                  <c:v>0.54625150407004341</c:v>
                </c:pt>
                <c:pt idx="64">
                  <c:v>0.54268493996026657</c:v>
                </c:pt>
                <c:pt idx="65">
                  <c:v>0.5442925596441569</c:v>
                </c:pt>
                <c:pt idx="66">
                  <c:v>0.55021016719703242</c:v>
                </c:pt>
                <c:pt idx="67">
                  <c:v>0.56707469716415559</c:v>
                </c:pt>
                <c:pt idx="68">
                  <c:v>0.58717796902195896</c:v>
                </c:pt>
                <c:pt idx="69">
                  <c:v>0.61188294097997509</c:v>
                </c:pt>
                <c:pt idx="70">
                  <c:v>0.6373534415162011</c:v>
                </c:pt>
                <c:pt idx="71">
                  <c:v>0.66169308532147197</c:v>
                </c:pt>
                <c:pt idx="72">
                  <c:v>0.68096633731254075</c:v>
                </c:pt>
                <c:pt idx="73">
                  <c:v>0.7022387735368063</c:v>
                </c:pt>
                <c:pt idx="74">
                  <c:v>0.72114852230172832</c:v>
                </c:pt>
                <c:pt idx="75">
                  <c:v>0.74236612282213121</c:v>
                </c:pt>
                <c:pt idx="76">
                  <c:v>0.75482146310589149</c:v>
                </c:pt>
                <c:pt idx="77">
                  <c:v>0.76760457110708702</c:v>
                </c:pt>
                <c:pt idx="78">
                  <c:v>0.777684563722991</c:v>
                </c:pt>
                <c:pt idx="79">
                  <c:v>0.78307368273000577</c:v>
                </c:pt>
                <c:pt idx="80">
                  <c:v>0.78567335572003738</c:v>
                </c:pt>
                <c:pt idx="81">
                  <c:v>0.78121941665641104</c:v>
                </c:pt>
                <c:pt idx="82">
                  <c:v>0.76984594665869654</c:v>
                </c:pt>
                <c:pt idx="83">
                  <c:v>0.75526775259761958</c:v>
                </c:pt>
                <c:pt idx="84">
                  <c:v>0.73606870373951727</c:v>
                </c:pt>
                <c:pt idx="85">
                  <c:v>0.7070644227219185</c:v>
                </c:pt>
                <c:pt idx="86">
                  <c:v>0.67246655004483213</c:v>
                </c:pt>
                <c:pt idx="87">
                  <c:v>0.66374163047873558</c:v>
                </c:pt>
                <c:pt idx="88">
                  <c:v>0.63015271189718525</c:v>
                </c:pt>
                <c:pt idx="89">
                  <c:v>0.54909100722586546</c:v>
                </c:pt>
                <c:pt idx="90">
                  <c:v>0.4895447370734366</c:v>
                </c:pt>
                <c:pt idx="91">
                  <c:v>0.42647855271717161</c:v>
                </c:pt>
                <c:pt idx="92">
                  <c:v>0.36147352098313967</c:v>
                </c:pt>
                <c:pt idx="93">
                  <c:v>0.29488933173930632</c:v>
                </c:pt>
                <c:pt idx="94">
                  <c:v>0.23924163047873559</c:v>
                </c:pt>
                <c:pt idx="95">
                  <c:v>0.18065728652050844</c:v>
                </c:pt>
                <c:pt idx="96">
                  <c:v>0.15750704477926827</c:v>
                </c:pt>
                <c:pt idx="97">
                  <c:v>0.12012894038221489</c:v>
                </c:pt>
                <c:pt idx="98">
                  <c:v>8.7313644754654626E-2</c:v>
                </c:pt>
                <c:pt idx="99" formatCode="0.000">
                  <c:v>0</c:v>
                </c:pt>
              </c:numCache>
            </c:numRef>
          </c:val>
          <c:smooth val="0"/>
        </c:ser>
        <c:ser>
          <c:idx val="1"/>
          <c:order val="1"/>
          <c:tx>
            <c:strRef>
              <c:f>Sheet1!$Q$3</c:f>
              <c:strCache>
                <c:ptCount val="1"/>
                <c:pt idx="0">
                  <c:v>Walk</c:v>
                </c:pt>
              </c:strCache>
            </c:strRef>
          </c:tx>
          <c:spPr>
            <a:ln w="28575" cap="rnd">
              <a:solidFill>
                <a:schemeClr val="bg2">
                  <a:lumMod val="75000"/>
                </a:schemeClr>
              </a:solidFill>
              <a:prstDash val="sysDash"/>
              <a:round/>
            </a:ln>
            <a:effectLst/>
          </c:spPr>
          <c:marker>
            <c:symbol val="none"/>
          </c:marker>
          <c:val>
            <c:numRef>
              <c:f>Sheet1!$F$3:$F$102</c:f>
              <c:numCache>
                <c:formatCode>0.000</c:formatCode>
                <c:ptCount val="100"/>
                <c:pt idx="0" formatCode="General">
                  <c:v>0</c:v>
                </c:pt>
                <c:pt idx="1">
                  <c:v>6.2186265581321752E-2</c:v>
                </c:pt>
                <c:pt idx="2">
                  <c:v>0.1158987781079133</c:v>
                </c:pt>
                <c:pt idx="3">
                  <c:v>0.27533632975263284</c:v>
                </c:pt>
                <c:pt idx="4">
                  <c:v>0.44764215263981438</c:v>
                </c:pt>
                <c:pt idx="5">
                  <c:v>0.56097874786828184</c:v>
                </c:pt>
                <c:pt idx="6">
                  <c:v>0.59666857715501331</c:v>
                </c:pt>
                <c:pt idx="7">
                  <c:v>0.60434596423987774</c:v>
                </c:pt>
                <c:pt idx="8">
                  <c:v>0.61642170572619071</c:v>
                </c:pt>
                <c:pt idx="9">
                  <c:v>0.637412567028253</c:v>
                </c:pt>
                <c:pt idx="10">
                  <c:v>0.67360770583167784</c:v>
                </c:pt>
                <c:pt idx="11">
                  <c:v>0.70836165720213085</c:v>
                </c:pt>
                <c:pt idx="12">
                  <c:v>0.72733638073805806</c:v>
                </c:pt>
                <c:pt idx="13">
                  <c:v>0.74024761511278325</c:v>
                </c:pt>
                <c:pt idx="14">
                  <c:v>0.76687917684910067</c:v>
                </c:pt>
                <c:pt idx="15">
                  <c:v>0.80214594841681464</c:v>
                </c:pt>
                <c:pt idx="16">
                  <c:v>0.84450995270662288</c:v>
                </c:pt>
                <c:pt idx="17">
                  <c:v>0.9111949295873697</c:v>
                </c:pt>
                <c:pt idx="18">
                  <c:v>0.96448477293904611</c:v>
                </c:pt>
                <c:pt idx="19">
                  <c:v>1.0193607218832963</c:v>
                </c:pt>
                <c:pt idx="20">
                  <c:v>1.039769334903919</c:v>
                </c:pt>
                <c:pt idx="21">
                  <c:v>1.0571864449093691</c:v>
                </c:pt>
                <c:pt idx="22">
                  <c:v>1.0743496650785</c:v>
                </c:pt>
                <c:pt idx="23">
                  <c:v>1.0905697638847378</c:v>
                </c:pt>
                <c:pt idx="24">
                  <c:v>1.1024253643699786</c:v>
                </c:pt>
                <c:pt idx="25">
                  <c:v>1.1115180242268676</c:v>
                </c:pt>
                <c:pt idx="26">
                  <c:v>1.1120367464266252</c:v>
                </c:pt>
                <c:pt idx="27">
                  <c:v>1.1017640306615799</c:v>
                </c:pt>
                <c:pt idx="28">
                  <c:v>1.0766201744053165</c:v>
                </c:pt>
                <c:pt idx="29">
                  <c:v>1.0444506039135708</c:v>
                </c:pt>
                <c:pt idx="30">
                  <c:v>1.0084537157826263</c:v>
                </c:pt>
                <c:pt idx="31">
                  <c:v>0.96788243640007732</c:v>
                </c:pt>
                <c:pt idx="32">
                  <c:v>0.92684994989363401</c:v>
                </c:pt>
                <c:pt idx="33">
                  <c:v>0.88548631656674703</c:v>
                </c:pt>
                <c:pt idx="34">
                  <c:v>0.84325204557042144</c:v>
                </c:pt>
                <c:pt idx="35">
                  <c:v>0.80096245890398921</c:v>
                </c:pt>
                <c:pt idx="36">
                  <c:v>0.75771526398143429</c:v>
                </c:pt>
                <c:pt idx="37">
                  <c:v>0.71740012658450403</c:v>
                </c:pt>
                <c:pt idx="38">
                  <c:v>0.67878918581550318</c:v>
                </c:pt>
                <c:pt idx="39">
                  <c:v>0.64274872975966524</c:v>
                </c:pt>
                <c:pt idx="40">
                  <c:v>0.61266456512948542</c:v>
                </c:pt>
                <c:pt idx="41">
                  <c:v>0.58624203660401908</c:v>
                </c:pt>
                <c:pt idx="42">
                  <c:v>0.56122388930888378</c:v>
                </c:pt>
                <c:pt idx="43">
                  <c:v>0.54069074702438513</c:v>
                </c:pt>
                <c:pt idx="44">
                  <c:v>0.51867086446667487</c:v>
                </c:pt>
                <c:pt idx="45">
                  <c:v>0.49862151409131666</c:v>
                </c:pt>
                <c:pt idx="46">
                  <c:v>0.479717345593277</c:v>
                </c:pt>
                <c:pt idx="47">
                  <c:v>0.4647875068127077</c:v>
                </c:pt>
                <c:pt idx="48">
                  <c:v>0.45269904885810236</c:v>
                </c:pt>
                <c:pt idx="49">
                  <c:v>0.44258426308479409</c:v>
                </c:pt>
                <c:pt idx="50">
                  <c:v>0.43404554932400358</c:v>
                </c:pt>
                <c:pt idx="51">
                  <c:v>0.43008350533588846</c:v>
                </c:pt>
                <c:pt idx="52">
                  <c:v>0.42797642539425801</c:v>
                </c:pt>
                <c:pt idx="53">
                  <c:v>0.43059959914907087</c:v>
                </c:pt>
                <c:pt idx="54">
                  <c:v>0.43339770917210219</c:v>
                </c:pt>
                <c:pt idx="55">
                  <c:v>0.4337278943019392</c:v>
                </c:pt>
                <c:pt idx="56">
                  <c:v>0.43638725715993604</c:v>
                </c:pt>
                <c:pt idx="57">
                  <c:v>0.44071213101496159</c:v>
                </c:pt>
                <c:pt idx="58">
                  <c:v>0.44643298932822312</c:v>
                </c:pt>
                <c:pt idx="59">
                  <c:v>0.45290845830622906</c:v>
                </c:pt>
                <c:pt idx="60">
                  <c:v>0.45500674062483526</c:v>
                </c:pt>
                <c:pt idx="61">
                  <c:v>0.45978077497846309</c:v>
                </c:pt>
                <c:pt idx="62">
                  <c:v>0.46975458605109094</c:v>
                </c:pt>
                <c:pt idx="63">
                  <c:v>0.47972190615165528</c:v>
                </c:pt>
                <c:pt idx="64">
                  <c:v>0.4899035179943389</c:v>
                </c:pt>
                <c:pt idx="65">
                  <c:v>0.50379457093127522</c:v>
                </c:pt>
                <c:pt idx="66">
                  <c:v>0.52013356599096328</c:v>
                </c:pt>
                <c:pt idx="67">
                  <c:v>0.54120748430879595</c:v>
                </c:pt>
                <c:pt idx="68">
                  <c:v>0.56453168304646717</c:v>
                </c:pt>
                <c:pt idx="69">
                  <c:v>0.5929018864607325</c:v>
                </c:pt>
                <c:pt idx="70">
                  <c:v>0.62512307002584444</c:v>
                </c:pt>
                <c:pt idx="71">
                  <c:v>0.65568743472986524</c:v>
                </c:pt>
                <c:pt idx="72">
                  <c:v>0.68939170871499145</c:v>
                </c:pt>
                <c:pt idx="73">
                  <c:v>0.71322379261238766</c:v>
                </c:pt>
                <c:pt idx="74">
                  <c:v>0.73683267638319938</c:v>
                </c:pt>
                <c:pt idx="75">
                  <c:v>0.75674327783540496</c:v>
                </c:pt>
                <c:pt idx="76">
                  <c:v>0.77338831203080227</c:v>
                </c:pt>
                <c:pt idx="77">
                  <c:v>0.78949852845514168</c:v>
                </c:pt>
                <c:pt idx="78">
                  <c:v>0.79805733574781557</c:v>
                </c:pt>
                <c:pt idx="79">
                  <c:v>0.80437090490339147</c:v>
                </c:pt>
                <c:pt idx="80">
                  <c:v>0.8080943511665114</c:v>
                </c:pt>
                <c:pt idx="81">
                  <c:v>0.81028749274776279</c:v>
                </c:pt>
                <c:pt idx="82">
                  <c:v>0.80627716028762819</c:v>
                </c:pt>
                <c:pt idx="83">
                  <c:v>0.79521337927881997</c:v>
                </c:pt>
                <c:pt idx="84">
                  <c:v>0.78273089013519925</c:v>
                </c:pt>
                <c:pt idx="85">
                  <c:v>0.77552431301534841</c:v>
                </c:pt>
                <c:pt idx="86">
                  <c:v>0.73324314949278302</c:v>
                </c:pt>
                <c:pt idx="87">
                  <c:v>0.70767376536155702</c:v>
                </c:pt>
                <c:pt idx="88">
                  <c:v>0.65120795724256764</c:v>
                </c:pt>
                <c:pt idx="89">
                  <c:v>0.58978660313999898</c:v>
                </c:pt>
                <c:pt idx="90">
                  <c:v>0.52123002865732526</c:v>
                </c:pt>
                <c:pt idx="91">
                  <c:v>0.4379528384816892</c:v>
                </c:pt>
                <c:pt idx="92">
                  <c:v>0.36393822852019203</c:v>
                </c:pt>
                <c:pt idx="93">
                  <c:v>0.28713945744475117</c:v>
                </c:pt>
                <c:pt idx="94">
                  <c:v>0.22825913254452437</c:v>
                </c:pt>
                <c:pt idx="95">
                  <c:v>0.18328817313947154</c:v>
                </c:pt>
                <c:pt idx="96">
                  <c:v>0.1258908982225426</c:v>
                </c:pt>
                <c:pt idx="97">
                  <c:v>0.10667691415109268</c:v>
                </c:pt>
                <c:pt idx="98">
                  <c:v>8.1378928954447163E-2</c:v>
                </c:pt>
                <c:pt idx="99">
                  <c:v>0</c:v>
                </c:pt>
              </c:numCache>
            </c:numRef>
          </c:val>
          <c:smooth val="0"/>
        </c:ser>
        <c:dLbls>
          <c:showLegendKey val="0"/>
          <c:showVal val="0"/>
          <c:showCatName val="0"/>
          <c:showSerName val="0"/>
          <c:showPercent val="0"/>
          <c:showBubbleSize val="0"/>
        </c:dLbls>
        <c:smooth val="0"/>
        <c:axId val="246928672"/>
        <c:axId val="246929064"/>
      </c:lineChart>
      <c:catAx>
        <c:axId val="2469286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 of Stance</a:t>
                </a:r>
                <a:r>
                  <a:rPr lang="en-US" b="1" baseline="0"/>
                  <a:t> Phase</a:t>
                </a:r>
                <a:r>
                  <a:rPr lang="en-US" b="1"/>
                  <a:t> </a:t>
                </a:r>
              </a:p>
            </c:rich>
          </c:tx>
          <c:layout>
            <c:manualLayout>
              <c:xMode val="edge"/>
              <c:yMode val="edge"/>
              <c:x val="0.45247844019497563"/>
              <c:y val="0.9092347317425661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29064"/>
        <c:crosses val="autoZero"/>
        <c:auto val="1"/>
        <c:lblAlgn val="ctr"/>
        <c:lblOffset val="100"/>
        <c:tickLblSkip val="99"/>
        <c:noMultiLvlLbl val="0"/>
      </c:catAx>
      <c:valAx>
        <c:axId val="24692906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Norm vGRF (BW)</a:t>
                </a:r>
              </a:p>
            </c:rich>
          </c:tx>
          <c:layout>
            <c:manualLayout>
              <c:xMode val="edge"/>
              <c:yMode val="edge"/>
              <c:x val="1.4109347442680775E-2"/>
              <c:y val="0.3773497339771179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28672"/>
        <c:crosses val="autoZero"/>
        <c:crossBetween val="between"/>
      </c:valAx>
      <c:spPr>
        <a:noFill/>
        <a:ln>
          <a:noFill/>
        </a:ln>
        <a:effectLst/>
      </c:spPr>
    </c:plotArea>
    <c:legend>
      <c:legendPos val="r"/>
      <c:layout>
        <c:manualLayout>
          <c:xMode val="edge"/>
          <c:yMode val="edge"/>
          <c:x val="0.83191041119860021"/>
          <c:y val="2.9692724625175276E-2"/>
          <c:w val="0.13372160979877515"/>
          <c:h val="8.88185456337262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12779354829704"/>
          <c:y val="0.19082709398167336"/>
          <c:w val="0.79961057382783896"/>
          <c:h val="0.63783100796610948"/>
        </c:manualLayout>
      </c:layout>
      <c:barChart>
        <c:barDir val="col"/>
        <c:grouping val="clustered"/>
        <c:varyColors val="0"/>
        <c:ser>
          <c:idx val="0"/>
          <c:order val="0"/>
          <c:tx>
            <c:strRef>
              <c:f>'vGRF norm data graphs'!$C$66:$G$66</c:f>
              <c:strCache>
                <c:ptCount val="5"/>
                <c:pt idx="0">
                  <c:v>CB</c:v>
                </c:pt>
              </c:strCache>
            </c:strRef>
          </c:tx>
          <c:spPr>
            <a:solidFill>
              <a:srgbClr val="0070C0"/>
            </a:solidFill>
            <a:ln>
              <a:noFill/>
            </a:ln>
            <a:effectLst/>
          </c:spPr>
          <c:invertIfNegative val="0"/>
          <c:errBars>
            <c:errBarType val="both"/>
            <c:errValType val="cust"/>
            <c:noEndCap val="0"/>
            <c:plus>
              <c:numRef>
                <c:f>'vGRF norm data graphs'!$C$69:$G$69</c:f>
                <c:numCache>
                  <c:formatCode>General</c:formatCode>
                  <c:ptCount val="5"/>
                  <c:pt idx="0">
                    <c:v>0.12250773218764199</c:v>
                  </c:pt>
                  <c:pt idx="1">
                    <c:v>5.6658038119807803E-2</c:v>
                  </c:pt>
                  <c:pt idx="2">
                    <c:v>6.8605491409760105E-2</c:v>
                  </c:pt>
                  <c:pt idx="3">
                    <c:v>2.0859844608544099E-2</c:v>
                  </c:pt>
                  <c:pt idx="4">
                    <c:v>5.88465750578702E-2</c:v>
                  </c:pt>
                </c:numCache>
              </c:numRef>
            </c:plus>
            <c:minus>
              <c:numRef>
                <c:f>'vGRF norm data graphs'!$C$69:$G$69</c:f>
                <c:numCache>
                  <c:formatCode>General</c:formatCode>
                  <c:ptCount val="5"/>
                  <c:pt idx="0">
                    <c:v>0.12250773218764199</c:v>
                  </c:pt>
                  <c:pt idx="1">
                    <c:v>5.6658038119807803E-2</c:v>
                  </c:pt>
                  <c:pt idx="2">
                    <c:v>6.8605491409760105E-2</c:v>
                  </c:pt>
                  <c:pt idx="3">
                    <c:v>2.0859844608544099E-2</c:v>
                  </c:pt>
                  <c:pt idx="4">
                    <c:v>5.88465750578702E-2</c:v>
                  </c:pt>
                </c:numCache>
              </c:numRef>
            </c:minus>
            <c:spPr>
              <a:noFill/>
              <a:ln w="9525" cap="flat" cmpd="sng" algn="ctr">
                <a:solidFill>
                  <a:schemeClr val="tx1">
                    <a:lumMod val="65000"/>
                    <a:lumOff val="35000"/>
                  </a:schemeClr>
                </a:solidFill>
                <a:round/>
              </a:ln>
              <a:effectLst/>
            </c:spPr>
          </c:errBars>
          <c:cat>
            <c:strRef>
              <c:f>'vGRF norm data graphs'!$C$67:$G$67</c:f>
              <c:strCache>
                <c:ptCount val="5"/>
                <c:pt idx="0">
                  <c:v>SaA</c:v>
                </c:pt>
                <c:pt idx="1">
                  <c:v>QM</c:v>
                </c:pt>
                <c:pt idx="2">
                  <c:v>SaE</c:v>
                </c:pt>
                <c:pt idx="3">
                  <c:v>Walk</c:v>
                </c:pt>
                <c:pt idx="4">
                  <c:v>Halt</c:v>
                </c:pt>
              </c:strCache>
            </c:strRef>
          </c:cat>
          <c:val>
            <c:numRef>
              <c:f>'vGRF norm data graphs'!$C$68:$G$68</c:f>
              <c:numCache>
                <c:formatCode>0.0</c:formatCode>
                <c:ptCount val="5"/>
                <c:pt idx="0">
                  <c:v>4.7931328002286469</c:v>
                </c:pt>
                <c:pt idx="1">
                  <c:v>1.6770155559379329</c:v>
                </c:pt>
                <c:pt idx="2">
                  <c:v>4.6771347347158478</c:v>
                </c:pt>
                <c:pt idx="3">
                  <c:v>1.3039200663242869</c:v>
                </c:pt>
                <c:pt idx="4">
                  <c:v>5.0708704549031829</c:v>
                </c:pt>
              </c:numCache>
            </c:numRef>
          </c:val>
        </c:ser>
        <c:ser>
          <c:idx val="1"/>
          <c:order val="1"/>
          <c:tx>
            <c:strRef>
              <c:f>'vGRF norm data graphs'!$C$70:$G$70</c:f>
              <c:strCache>
                <c:ptCount val="5"/>
                <c:pt idx="0">
                  <c:v>TR</c:v>
                </c:pt>
              </c:strCache>
            </c:strRef>
          </c:tx>
          <c:spPr>
            <a:solidFill>
              <a:srgbClr val="FF0000"/>
            </a:solidFill>
            <a:ln>
              <a:noFill/>
            </a:ln>
            <a:effectLst/>
          </c:spPr>
          <c:invertIfNegative val="0"/>
          <c:errBars>
            <c:errBarType val="both"/>
            <c:errValType val="cust"/>
            <c:noEndCap val="0"/>
            <c:plus>
              <c:numRef>
                <c:f>'vGRF norm data graphs'!$C$73:$G$73</c:f>
                <c:numCache>
                  <c:formatCode>General</c:formatCode>
                  <c:ptCount val="5"/>
                  <c:pt idx="0">
                    <c:v>5.4558931758406599E-2</c:v>
                  </c:pt>
                  <c:pt idx="1">
                    <c:v>1.8104554760424298E-2</c:v>
                  </c:pt>
                  <c:pt idx="2">
                    <c:v>5.8816010769388298E-2</c:v>
                  </c:pt>
                  <c:pt idx="3">
                    <c:v>2.1974032094152701E-2</c:v>
                  </c:pt>
                  <c:pt idx="4">
                    <c:v>8.1248855038701107E-2</c:v>
                  </c:pt>
                </c:numCache>
              </c:numRef>
            </c:plus>
            <c:minus>
              <c:numRef>
                <c:f>'vGRF norm data graphs'!$C$73:$G$73</c:f>
                <c:numCache>
                  <c:formatCode>General</c:formatCode>
                  <c:ptCount val="5"/>
                  <c:pt idx="0">
                    <c:v>5.4558931758406599E-2</c:v>
                  </c:pt>
                  <c:pt idx="1">
                    <c:v>1.8104554760424298E-2</c:v>
                  </c:pt>
                  <c:pt idx="2">
                    <c:v>5.8816010769388298E-2</c:v>
                  </c:pt>
                  <c:pt idx="3">
                    <c:v>2.1974032094152701E-2</c:v>
                  </c:pt>
                  <c:pt idx="4">
                    <c:v>8.1248855038701107E-2</c:v>
                  </c:pt>
                </c:numCache>
              </c:numRef>
            </c:minus>
            <c:spPr>
              <a:noFill/>
              <a:ln w="9525" cap="flat" cmpd="sng" algn="ctr">
                <a:solidFill>
                  <a:schemeClr val="tx1">
                    <a:lumMod val="65000"/>
                    <a:lumOff val="35000"/>
                  </a:schemeClr>
                </a:solidFill>
                <a:round/>
              </a:ln>
              <a:effectLst/>
            </c:spPr>
          </c:errBars>
          <c:cat>
            <c:strRef>
              <c:f>'vGRF norm data graphs'!$C$67:$G$67</c:f>
              <c:strCache>
                <c:ptCount val="5"/>
                <c:pt idx="0">
                  <c:v>SaA</c:v>
                </c:pt>
                <c:pt idx="1">
                  <c:v>QM</c:v>
                </c:pt>
                <c:pt idx="2">
                  <c:v>SaE</c:v>
                </c:pt>
                <c:pt idx="3">
                  <c:v>Walk</c:v>
                </c:pt>
                <c:pt idx="4">
                  <c:v>Halt</c:v>
                </c:pt>
              </c:strCache>
            </c:strRef>
          </c:cat>
          <c:val>
            <c:numRef>
              <c:f>'vGRF norm data graphs'!$C$72:$G$72</c:f>
              <c:numCache>
                <c:formatCode>0.0</c:formatCode>
                <c:ptCount val="5"/>
                <c:pt idx="0">
                  <c:v>3.8732705049658578</c:v>
                </c:pt>
                <c:pt idx="1">
                  <c:v>1.481093546488651</c:v>
                </c:pt>
                <c:pt idx="2">
                  <c:v>3.7706094340093399</c:v>
                </c:pt>
                <c:pt idx="3">
                  <c:v>1.302982143033744</c:v>
                </c:pt>
                <c:pt idx="4">
                  <c:v>4.2445258034990978</c:v>
                </c:pt>
              </c:numCache>
            </c:numRef>
          </c:val>
        </c:ser>
        <c:ser>
          <c:idx val="2"/>
          <c:order val="2"/>
          <c:tx>
            <c:strRef>
              <c:f>'vGRF norm data graphs'!$C$74:$G$74</c:f>
              <c:strCache>
                <c:ptCount val="5"/>
                <c:pt idx="0">
                  <c:v>AB</c:v>
                </c:pt>
              </c:strCache>
            </c:strRef>
          </c:tx>
          <c:spPr>
            <a:solidFill>
              <a:srgbClr val="00B050"/>
            </a:solidFill>
            <a:ln>
              <a:noFill/>
            </a:ln>
            <a:effectLst/>
          </c:spPr>
          <c:invertIfNegative val="0"/>
          <c:errBars>
            <c:errBarType val="both"/>
            <c:errValType val="cust"/>
            <c:noEndCap val="0"/>
            <c:plus>
              <c:numRef>
                <c:f>'vGRF norm data graphs'!$C$77:$G$77</c:f>
                <c:numCache>
                  <c:formatCode>General</c:formatCode>
                  <c:ptCount val="5"/>
                  <c:pt idx="0">
                    <c:v>0.11006367092536901</c:v>
                  </c:pt>
                  <c:pt idx="1">
                    <c:v>5.8704028287113803E-2</c:v>
                  </c:pt>
                  <c:pt idx="2">
                    <c:v>9.7667023066672104E-2</c:v>
                  </c:pt>
                  <c:pt idx="3">
                    <c:v>1.3292953630015701E-2</c:v>
                  </c:pt>
                  <c:pt idx="4">
                    <c:v>0.100984385172462</c:v>
                  </c:pt>
                </c:numCache>
              </c:numRef>
            </c:plus>
            <c:minus>
              <c:numRef>
                <c:f>'vGRF norm data graphs'!$C$77:$G$77</c:f>
                <c:numCache>
                  <c:formatCode>General</c:formatCode>
                  <c:ptCount val="5"/>
                  <c:pt idx="0">
                    <c:v>0.11006367092536901</c:v>
                  </c:pt>
                  <c:pt idx="1">
                    <c:v>5.8704028287113803E-2</c:v>
                  </c:pt>
                  <c:pt idx="2">
                    <c:v>9.7667023066672104E-2</c:v>
                  </c:pt>
                  <c:pt idx="3">
                    <c:v>1.3292953630015701E-2</c:v>
                  </c:pt>
                  <c:pt idx="4">
                    <c:v>0.100984385172462</c:v>
                  </c:pt>
                </c:numCache>
              </c:numRef>
            </c:minus>
            <c:spPr>
              <a:noFill/>
              <a:ln w="9525" cap="flat" cmpd="sng" algn="ctr">
                <a:solidFill>
                  <a:schemeClr val="tx1">
                    <a:lumMod val="65000"/>
                    <a:lumOff val="35000"/>
                  </a:schemeClr>
                </a:solidFill>
                <a:round/>
              </a:ln>
              <a:effectLst/>
            </c:spPr>
          </c:errBars>
          <c:cat>
            <c:strRef>
              <c:f>'vGRF norm data graphs'!$C$67:$G$67</c:f>
              <c:strCache>
                <c:ptCount val="5"/>
                <c:pt idx="0">
                  <c:v>SaA</c:v>
                </c:pt>
                <c:pt idx="1">
                  <c:v>QM</c:v>
                </c:pt>
                <c:pt idx="2">
                  <c:v>SaE</c:v>
                </c:pt>
                <c:pt idx="3">
                  <c:v>Walk</c:v>
                </c:pt>
                <c:pt idx="4">
                  <c:v>Halt</c:v>
                </c:pt>
              </c:strCache>
            </c:strRef>
          </c:cat>
          <c:val>
            <c:numRef>
              <c:f>'vGRF norm data graphs'!$C$76:$G$76</c:f>
              <c:numCache>
                <c:formatCode>0.0</c:formatCode>
                <c:ptCount val="5"/>
                <c:pt idx="0">
                  <c:v>4.5962309031048134</c:v>
                </c:pt>
                <c:pt idx="1">
                  <c:v>1.6221429264614471</c:v>
                </c:pt>
                <c:pt idx="2">
                  <c:v>4.74715525174605</c:v>
                </c:pt>
                <c:pt idx="3">
                  <c:v>1.2942342910340321</c:v>
                </c:pt>
                <c:pt idx="4">
                  <c:v>5.0934521635239136</c:v>
                </c:pt>
              </c:numCache>
            </c:numRef>
          </c:val>
        </c:ser>
        <c:dLbls>
          <c:showLegendKey val="0"/>
          <c:showVal val="0"/>
          <c:showCatName val="0"/>
          <c:showSerName val="0"/>
          <c:showPercent val="0"/>
          <c:showBubbleSize val="0"/>
        </c:dLbls>
        <c:gapWidth val="219"/>
        <c:overlap val="-27"/>
        <c:axId val="246930240"/>
        <c:axId val="246994208"/>
      </c:barChart>
      <c:catAx>
        <c:axId val="246930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British Army foot-drilll</a:t>
                </a:r>
              </a:p>
            </c:rich>
          </c:tx>
          <c:layout>
            <c:manualLayout>
              <c:xMode val="edge"/>
              <c:yMode val="edge"/>
              <c:x val="0.39414639423118902"/>
              <c:y val="0.909594510217382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94208"/>
        <c:crosses val="autoZero"/>
        <c:auto val="1"/>
        <c:lblAlgn val="ctr"/>
        <c:lblOffset val="100"/>
        <c:noMultiLvlLbl val="0"/>
      </c:catAx>
      <c:valAx>
        <c:axId val="24699420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vGRF [BW]</a:t>
                </a:r>
              </a:p>
            </c:rich>
          </c:tx>
          <c:layout>
            <c:manualLayout>
              <c:xMode val="edge"/>
              <c:yMode val="edge"/>
              <c:x val="1.10956988004123E-2"/>
              <c:y val="0.432804595077789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30240"/>
        <c:crosses val="autoZero"/>
        <c:crossBetween val="between"/>
      </c:valAx>
      <c:spPr>
        <a:noFill/>
        <a:ln>
          <a:noFill/>
        </a:ln>
        <a:effectLst/>
      </c:spPr>
    </c:plotArea>
    <c:legend>
      <c:legendPos val="r"/>
      <c:layout>
        <c:manualLayout>
          <c:xMode val="edge"/>
          <c:yMode val="edge"/>
          <c:x val="0.90860802825084486"/>
          <c:y val="0.22749904670173993"/>
          <c:w val="5.91449722673432E-2"/>
          <c:h val="0.193914690819927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9624955417158"/>
          <c:y val="0.2297870529642535"/>
          <c:w val="0.78416097987751499"/>
          <c:h val="0.58292790308299391"/>
        </c:manualLayout>
      </c:layout>
      <c:barChart>
        <c:barDir val="col"/>
        <c:grouping val="clustered"/>
        <c:varyColors val="0"/>
        <c:ser>
          <c:idx val="0"/>
          <c:order val="0"/>
          <c:tx>
            <c:strRef>
              <c:f>'RFD norm data graphs'!$C$68:$G$68</c:f>
              <c:strCache>
                <c:ptCount val="5"/>
                <c:pt idx="0">
                  <c:v>CB</c:v>
                </c:pt>
              </c:strCache>
            </c:strRef>
          </c:tx>
          <c:spPr>
            <a:solidFill>
              <a:srgbClr val="0070C0"/>
            </a:solidFill>
            <a:ln>
              <a:noFill/>
            </a:ln>
            <a:effectLst/>
          </c:spPr>
          <c:invertIfNegative val="0"/>
          <c:errBars>
            <c:errBarType val="both"/>
            <c:errValType val="cust"/>
            <c:noEndCap val="0"/>
            <c:plus>
              <c:numRef>
                <c:f>'RFD norm data graphs'!$C$71:$G$71</c:f>
                <c:numCache>
                  <c:formatCode>General</c:formatCode>
                  <c:ptCount val="5"/>
                  <c:pt idx="0">
                    <c:v>16.275445009075579</c:v>
                  </c:pt>
                  <c:pt idx="1">
                    <c:v>9.297859533513833</c:v>
                  </c:pt>
                  <c:pt idx="2">
                    <c:v>9.4935391826388198</c:v>
                  </c:pt>
                  <c:pt idx="3">
                    <c:v>1.1272981094197869</c:v>
                  </c:pt>
                  <c:pt idx="4">
                    <c:v>4.8182616738411363</c:v>
                  </c:pt>
                </c:numCache>
              </c:numRef>
            </c:plus>
            <c:minus>
              <c:numRef>
                <c:f>'RFD norm data graphs'!$C$71:$G$71</c:f>
                <c:numCache>
                  <c:formatCode>General</c:formatCode>
                  <c:ptCount val="5"/>
                  <c:pt idx="0">
                    <c:v>16.275445009075579</c:v>
                  </c:pt>
                  <c:pt idx="1">
                    <c:v>9.297859533513833</c:v>
                  </c:pt>
                  <c:pt idx="2">
                    <c:v>9.4935391826388198</c:v>
                  </c:pt>
                  <c:pt idx="3">
                    <c:v>1.1272981094197869</c:v>
                  </c:pt>
                  <c:pt idx="4">
                    <c:v>4.8182616738411363</c:v>
                  </c:pt>
                </c:numCache>
              </c:numRef>
            </c:minus>
            <c:spPr>
              <a:noFill/>
              <a:ln w="9525" cap="flat" cmpd="sng" algn="ctr">
                <a:solidFill>
                  <a:schemeClr val="tx1">
                    <a:lumMod val="65000"/>
                    <a:lumOff val="35000"/>
                  </a:schemeClr>
                </a:solidFill>
                <a:round/>
              </a:ln>
              <a:effectLst/>
            </c:spPr>
          </c:errBars>
          <c:cat>
            <c:strRef>
              <c:f>'RFD norm data graphs'!$C$69:$G$69</c:f>
              <c:strCache>
                <c:ptCount val="5"/>
                <c:pt idx="0">
                  <c:v>SaA</c:v>
                </c:pt>
                <c:pt idx="1">
                  <c:v>QM</c:v>
                </c:pt>
                <c:pt idx="2">
                  <c:v>SaE</c:v>
                </c:pt>
                <c:pt idx="3">
                  <c:v>Walk</c:v>
                </c:pt>
                <c:pt idx="4">
                  <c:v>Halt</c:v>
                </c:pt>
              </c:strCache>
            </c:strRef>
          </c:cat>
          <c:val>
            <c:numRef>
              <c:f>'RFD norm data graphs'!$C$70:$G$70</c:f>
              <c:numCache>
                <c:formatCode>0.0</c:formatCode>
                <c:ptCount val="5"/>
                <c:pt idx="0">
                  <c:v>310.7802682628427</c:v>
                </c:pt>
                <c:pt idx="1">
                  <c:v>68.319240107535421</c:v>
                </c:pt>
                <c:pt idx="2">
                  <c:v>283.22135995811669</c:v>
                </c:pt>
                <c:pt idx="3">
                  <c:v>8.6168406617055915</c:v>
                </c:pt>
                <c:pt idx="4">
                  <c:v>331.5754336737308</c:v>
                </c:pt>
              </c:numCache>
            </c:numRef>
          </c:val>
        </c:ser>
        <c:ser>
          <c:idx val="1"/>
          <c:order val="1"/>
          <c:tx>
            <c:strRef>
              <c:f>'RFD norm data graphs'!$C$72:$G$72</c:f>
              <c:strCache>
                <c:ptCount val="5"/>
                <c:pt idx="0">
                  <c:v>TR</c:v>
                </c:pt>
              </c:strCache>
            </c:strRef>
          </c:tx>
          <c:spPr>
            <a:solidFill>
              <a:srgbClr val="FF0000"/>
            </a:solidFill>
            <a:ln>
              <a:noFill/>
            </a:ln>
            <a:effectLst/>
          </c:spPr>
          <c:invertIfNegative val="0"/>
          <c:errBars>
            <c:errBarType val="both"/>
            <c:errValType val="cust"/>
            <c:noEndCap val="0"/>
            <c:plus>
              <c:numRef>
                <c:f>'RFD norm data graphs'!$C$75:$G$75</c:f>
                <c:numCache>
                  <c:formatCode>General</c:formatCode>
                  <c:ptCount val="5"/>
                  <c:pt idx="0">
                    <c:v>9.1196296925470861</c:v>
                  </c:pt>
                  <c:pt idx="1">
                    <c:v>5.3312905473986918</c:v>
                  </c:pt>
                  <c:pt idx="2">
                    <c:v>13.66795616055493</c:v>
                  </c:pt>
                  <c:pt idx="3">
                    <c:v>1.25247882944998</c:v>
                  </c:pt>
                  <c:pt idx="4">
                    <c:v>7.7462920898569401</c:v>
                  </c:pt>
                </c:numCache>
              </c:numRef>
            </c:plus>
            <c:minus>
              <c:numRef>
                <c:f>'RFD norm data graphs'!$C$75:$G$75</c:f>
                <c:numCache>
                  <c:formatCode>General</c:formatCode>
                  <c:ptCount val="5"/>
                  <c:pt idx="0">
                    <c:v>9.1196296925470861</c:v>
                  </c:pt>
                  <c:pt idx="1">
                    <c:v>5.3312905473986918</c:v>
                  </c:pt>
                  <c:pt idx="2">
                    <c:v>13.66795616055493</c:v>
                  </c:pt>
                  <c:pt idx="3">
                    <c:v>1.25247882944998</c:v>
                  </c:pt>
                  <c:pt idx="4">
                    <c:v>7.7462920898569401</c:v>
                  </c:pt>
                </c:numCache>
              </c:numRef>
            </c:minus>
            <c:spPr>
              <a:noFill/>
              <a:ln w="9525" cap="flat" cmpd="sng" algn="ctr">
                <a:solidFill>
                  <a:schemeClr val="tx1">
                    <a:lumMod val="65000"/>
                    <a:lumOff val="35000"/>
                  </a:schemeClr>
                </a:solidFill>
                <a:round/>
              </a:ln>
              <a:effectLst/>
            </c:spPr>
          </c:errBars>
          <c:cat>
            <c:strRef>
              <c:f>'RFD norm data graphs'!$C$69:$G$69</c:f>
              <c:strCache>
                <c:ptCount val="5"/>
                <c:pt idx="0">
                  <c:v>SaA</c:v>
                </c:pt>
                <c:pt idx="1">
                  <c:v>QM</c:v>
                </c:pt>
                <c:pt idx="2">
                  <c:v>SaE</c:v>
                </c:pt>
                <c:pt idx="3">
                  <c:v>Walk</c:v>
                </c:pt>
                <c:pt idx="4">
                  <c:v>Halt</c:v>
                </c:pt>
              </c:strCache>
            </c:strRef>
          </c:cat>
          <c:val>
            <c:numRef>
              <c:f>'RFD norm data graphs'!$C$74:$G$74</c:f>
              <c:numCache>
                <c:formatCode>0.0</c:formatCode>
                <c:ptCount val="5"/>
                <c:pt idx="0">
                  <c:v>239.57700742773949</c:v>
                </c:pt>
                <c:pt idx="1">
                  <c:v>36.474023226328598</c:v>
                </c:pt>
                <c:pt idx="2">
                  <c:v>219.95492689884719</c:v>
                </c:pt>
                <c:pt idx="3">
                  <c:v>9.8382179063288255</c:v>
                </c:pt>
                <c:pt idx="4">
                  <c:v>266.69467345964648</c:v>
                </c:pt>
              </c:numCache>
            </c:numRef>
          </c:val>
        </c:ser>
        <c:ser>
          <c:idx val="2"/>
          <c:order val="2"/>
          <c:tx>
            <c:strRef>
              <c:f>'RFD norm data graphs'!$C$76:$G$76</c:f>
              <c:strCache>
                <c:ptCount val="5"/>
                <c:pt idx="0">
                  <c:v>AB</c:v>
                </c:pt>
              </c:strCache>
            </c:strRef>
          </c:tx>
          <c:spPr>
            <a:solidFill>
              <a:srgbClr val="00B050"/>
            </a:solidFill>
            <a:ln>
              <a:noFill/>
            </a:ln>
            <a:effectLst/>
          </c:spPr>
          <c:invertIfNegative val="0"/>
          <c:errBars>
            <c:errBarType val="both"/>
            <c:errValType val="cust"/>
            <c:noEndCap val="0"/>
            <c:plus>
              <c:numRef>
                <c:f>'RFD norm data graphs'!$C$79:$G$79</c:f>
                <c:numCache>
                  <c:formatCode>General</c:formatCode>
                  <c:ptCount val="5"/>
                  <c:pt idx="0">
                    <c:v>9.8639523444571946</c:v>
                  </c:pt>
                  <c:pt idx="1">
                    <c:v>13.949126124148981</c:v>
                  </c:pt>
                  <c:pt idx="2">
                    <c:v>17.026690112476391</c:v>
                  </c:pt>
                  <c:pt idx="3">
                    <c:v>1.0847652876834091</c:v>
                  </c:pt>
                  <c:pt idx="4">
                    <c:v>12.500662112794689</c:v>
                  </c:pt>
                </c:numCache>
              </c:numRef>
            </c:plus>
            <c:minus>
              <c:numRef>
                <c:f>'RFD norm data graphs'!$C$79:$G$79</c:f>
                <c:numCache>
                  <c:formatCode>General</c:formatCode>
                  <c:ptCount val="5"/>
                  <c:pt idx="0">
                    <c:v>9.8639523444571946</c:v>
                  </c:pt>
                  <c:pt idx="1">
                    <c:v>13.949126124148981</c:v>
                  </c:pt>
                  <c:pt idx="2">
                    <c:v>17.026690112476391</c:v>
                  </c:pt>
                  <c:pt idx="3">
                    <c:v>1.0847652876834091</c:v>
                  </c:pt>
                  <c:pt idx="4">
                    <c:v>12.500662112794689</c:v>
                  </c:pt>
                </c:numCache>
              </c:numRef>
            </c:minus>
            <c:spPr>
              <a:noFill/>
              <a:ln w="9525" cap="flat" cmpd="sng" algn="ctr">
                <a:solidFill>
                  <a:schemeClr val="tx1">
                    <a:lumMod val="65000"/>
                    <a:lumOff val="35000"/>
                  </a:schemeClr>
                </a:solidFill>
                <a:round/>
              </a:ln>
              <a:effectLst/>
            </c:spPr>
          </c:errBars>
          <c:cat>
            <c:strRef>
              <c:f>'RFD norm data graphs'!$C$69:$G$69</c:f>
              <c:strCache>
                <c:ptCount val="5"/>
                <c:pt idx="0">
                  <c:v>SaA</c:v>
                </c:pt>
                <c:pt idx="1">
                  <c:v>QM</c:v>
                </c:pt>
                <c:pt idx="2">
                  <c:v>SaE</c:v>
                </c:pt>
                <c:pt idx="3">
                  <c:v>Walk</c:v>
                </c:pt>
                <c:pt idx="4">
                  <c:v>Halt</c:v>
                </c:pt>
              </c:strCache>
            </c:strRef>
          </c:cat>
          <c:val>
            <c:numRef>
              <c:f>'RFD norm data graphs'!$C$78:$G$78</c:f>
              <c:numCache>
                <c:formatCode>0.0</c:formatCode>
                <c:ptCount val="5"/>
                <c:pt idx="0">
                  <c:v>310.85794657169453</c:v>
                </c:pt>
                <c:pt idx="1">
                  <c:v>79.272637337246692</c:v>
                </c:pt>
                <c:pt idx="2">
                  <c:v>313.69416948327319</c:v>
                </c:pt>
                <c:pt idx="3">
                  <c:v>8.2519789215756223</c:v>
                </c:pt>
                <c:pt idx="4">
                  <c:v>358.55988259525861</c:v>
                </c:pt>
              </c:numCache>
            </c:numRef>
          </c:val>
        </c:ser>
        <c:dLbls>
          <c:showLegendKey val="0"/>
          <c:showVal val="0"/>
          <c:showCatName val="0"/>
          <c:showSerName val="0"/>
          <c:showPercent val="0"/>
          <c:showBubbleSize val="0"/>
        </c:dLbls>
        <c:gapWidth val="219"/>
        <c:overlap val="-27"/>
        <c:axId val="246928280"/>
        <c:axId val="246995384"/>
      </c:barChart>
      <c:catAx>
        <c:axId val="246928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British Army</a:t>
                </a:r>
                <a:r>
                  <a:rPr lang="en-US" baseline="0"/>
                  <a:t> f</a:t>
                </a:r>
                <a:r>
                  <a:rPr lang="en-US"/>
                  <a:t>oot-drill</a:t>
                </a:r>
              </a:p>
            </c:rich>
          </c:tx>
          <c:layout>
            <c:manualLayout>
              <c:xMode val="edge"/>
              <c:yMode val="edge"/>
              <c:x val="0.40033837233760422"/>
              <c:y val="0.886925467719154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95384"/>
        <c:crosses val="autoZero"/>
        <c:auto val="1"/>
        <c:lblAlgn val="ctr"/>
        <c:lblOffset val="100"/>
        <c:noMultiLvlLbl val="0"/>
      </c:catAx>
      <c:valAx>
        <c:axId val="24699538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Vertical</a:t>
                </a:r>
                <a:r>
                  <a:rPr lang="en-US" baseline="0"/>
                  <a:t> </a:t>
                </a:r>
                <a:r>
                  <a:rPr lang="en-US"/>
                  <a:t>RFD [BW/s]</a:t>
                </a:r>
              </a:p>
            </c:rich>
          </c:tx>
          <c:layout>
            <c:manualLayout>
              <c:xMode val="edge"/>
              <c:yMode val="edge"/>
              <c:x val="1.3518724793547101E-2"/>
              <c:y val="0.373382259256427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28280"/>
        <c:crosses val="autoZero"/>
        <c:crossBetween val="between"/>
      </c:valAx>
      <c:spPr>
        <a:noFill/>
        <a:ln>
          <a:noFill/>
        </a:ln>
        <a:effectLst/>
      </c:spPr>
    </c:plotArea>
    <c:legend>
      <c:legendPos val="r"/>
      <c:layout>
        <c:manualLayout>
          <c:xMode val="edge"/>
          <c:yMode val="edge"/>
          <c:x val="0.92813900699815577"/>
          <c:y val="0.19279361561747496"/>
          <c:w val="5.6350297676205099E-2"/>
          <c:h val="0.2184481308768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73505036008399"/>
          <c:y val="0.18739500048043101"/>
          <c:w val="0.784288817346108"/>
          <c:h val="0.63923909136123502"/>
        </c:manualLayout>
      </c:layout>
      <c:barChart>
        <c:barDir val="col"/>
        <c:grouping val="clustered"/>
        <c:varyColors val="0"/>
        <c:ser>
          <c:idx val="0"/>
          <c:order val="0"/>
          <c:tx>
            <c:strRef>
              <c:f>'RFD norm data graphs'!$D$84</c:f>
              <c:strCache>
                <c:ptCount val="1"/>
                <c:pt idx="0">
                  <c:v>QM</c:v>
                </c:pt>
              </c:strCache>
            </c:strRef>
          </c:tx>
          <c:spPr>
            <a:solidFill>
              <a:srgbClr val="00B050"/>
            </a:solidFill>
            <a:ln>
              <a:noFill/>
            </a:ln>
            <a:effectLst/>
          </c:spPr>
          <c:invertIfNegative val="0"/>
          <c:errBars>
            <c:errBarType val="both"/>
            <c:errValType val="cust"/>
            <c:noEndCap val="0"/>
            <c:plus>
              <c:numRef>
                <c:f>'RFD norm data graphs'!$E$85:$G$85</c:f>
                <c:numCache>
                  <c:formatCode>General</c:formatCode>
                  <c:ptCount val="3"/>
                  <c:pt idx="0">
                    <c:v>0.06</c:v>
                  </c:pt>
                  <c:pt idx="1">
                    <c:v>0.02</c:v>
                  </c:pt>
                  <c:pt idx="2">
                    <c:v>0.06</c:v>
                  </c:pt>
                </c:numCache>
              </c:numRef>
            </c:plus>
            <c:minus>
              <c:numRef>
                <c:f>'RFD norm data graphs'!$E$85:$G$85</c:f>
                <c:numCache>
                  <c:formatCode>General</c:formatCode>
                  <c:ptCount val="3"/>
                  <c:pt idx="0">
                    <c:v>0.06</c:v>
                  </c:pt>
                  <c:pt idx="1">
                    <c:v>0.02</c:v>
                  </c:pt>
                  <c:pt idx="2">
                    <c:v>0.06</c:v>
                  </c:pt>
                </c:numCache>
              </c:numRef>
            </c:minus>
            <c:spPr>
              <a:noFill/>
              <a:ln w="9525" cap="flat" cmpd="sng" algn="ctr">
                <a:solidFill>
                  <a:schemeClr val="tx1">
                    <a:lumMod val="65000"/>
                    <a:lumOff val="35000"/>
                  </a:schemeClr>
                </a:solidFill>
                <a:round/>
              </a:ln>
              <a:effectLst/>
            </c:spPr>
          </c:errBars>
          <c:cat>
            <c:strRef>
              <c:f>'RFD norm data graphs'!$E$83:$G$83</c:f>
              <c:strCache>
                <c:ptCount val="3"/>
                <c:pt idx="0">
                  <c:v>CB</c:v>
                </c:pt>
                <c:pt idx="1">
                  <c:v>TR</c:v>
                </c:pt>
                <c:pt idx="2">
                  <c:v>AB</c:v>
                </c:pt>
              </c:strCache>
            </c:strRef>
          </c:cat>
          <c:val>
            <c:numRef>
              <c:f>'RFD norm data graphs'!$E$84:$G$84</c:f>
              <c:numCache>
                <c:formatCode>General</c:formatCode>
                <c:ptCount val="3"/>
                <c:pt idx="0">
                  <c:v>1.7</c:v>
                </c:pt>
                <c:pt idx="1">
                  <c:v>1.5</c:v>
                </c:pt>
                <c:pt idx="2">
                  <c:v>1.6</c:v>
                </c:pt>
              </c:numCache>
            </c:numRef>
          </c:val>
        </c:ser>
        <c:ser>
          <c:idx val="1"/>
          <c:order val="1"/>
          <c:tx>
            <c:strRef>
              <c:f>'RFD norm data graphs'!$D$86</c:f>
              <c:strCache>
                <c:ptCount val="1"/>
                <c:pt idx="0">
                  <c:v>Walk</c:v>
                </c:pt>
              </c:strCache>
            </c:strRef>
          </c:tx>
          <c:spPr>
            <a:solidFill>
              <a:srgbClr val="0070C0"/>
            </a:solidFill>
            <a:ln>
              <a:noFill/>
            </a:ln>
            <a:effectLst/>
          </c:spPr>
          <c:invertIfNegative val="0"/>
          <c:errBars>
            <c:errBarType val="both"/>
            <c:errValType val="cust"/>
            <c:noEndCap val="0"/>
            <c:plus>
              <c:numRef>
                <c:f>'RFD norm data graphs'!$E$87:$G$87</c:f>
                <c:numCache>
                  <c:formatCode>General</c:formatCode>
                  <c:ptCount val="3"/>
                  <c:pt idx="0">
                    <c:v>0.02</c:v>
                  </c:pt>
                  <c:pt idx="1">
                    <c:v>0.02</c:v>
                  </c:pt>
                  <c:pt idx="2">
                    <c:v>0.01</c:v>
                  </c:pt>
                </c:numCache>
              </c:numRef>
            </c:plus>
            <c:minus>
              <c:numRef>
                <c:f>'RFD norm data graphs'!$E$87:$G$87</c:f>
                <c:numCache>
                  <c:formatCode>General</c:formatCode>
                  <c:ptCount val="3"/>
                  <c:pt idx="0">
                    <c:v>0.02</c:v>
                  </c:pt>
                  <c:pt idx="1">
                    <c:v>0.02</c:v>
                  </c:pt>
                  <c:pt idx="2">
                    <c:v>0.01</c:v>
                  </c:pt>
                </c:numCache>
              </c:numRef>
            </c:minus>
            <c:spPr>
              <a:noFill/>
              <a:ln w="9525" cap="flat" cmpd="sng" algn="ctr">
                <a:solidFill>
                  <a:schemeClr val="tx1">
                    <a:lumMod val="65000"/>
                    <a:lumOff val="35000"/>
                  </a:schemeClr>
                </a:solidFill>
                <a:round/>
              </a:ln>
              <a:effectLst/>
            </c:spPr>
          </c:errBars>
          <c:cat>
            <c:strRef>
              <c:f>'RFD norm data graphs'!$E$83:$G$83</c:f>
              <c:strCache>
                <c:ptCount val="3"/>
                <c:pt idx="0">
                  <c:v>CB</c:v>
                </c:pt>
                <c:pt idx="1">
                  <c:v>TR</c:v>
                </c:pt>
                <c:pt idx="2">
                  <c:v>AB</c:v>
                </c:pt>
              </c:strCache>
            </c:strRef>
          </c:cat>
          <c:val>
            <c:numRef>
              <c:f>'RFD norm data graphs'!$E$86:$G$86</c:f>
              <c:numCache>
                <c:formatCode>0.0</c:formatCode>
                <c:ptCount val="3"/>
                <c:pt idx="0">
                  <c:v>1.3</c:v>
                </c:pt>
                <c:pt idx="1">
                  <c:v>1.3</c:v>
                </c:pt>
                <c:pt idx="2">
                  <c:v>1.3</c:v>
                </c:pt>
              </c:numCache>
            </c:numRef>
          </c:val>
        </c:ser>
        <c:dLbls>
          <c:showLegendKey val="0"/>
          <c:showVal val="0"/>
          <c:showCatName val="0"/>
          <c:showSerName val="0"/>
          <c:showPercent val="0"/>
          <c:showBubbleSize val="0"/>
        </c:dLbls>
        <c:gapWidth val="219"/>
        <c:overlap val="-27"/>
        <c:axId val="246994600"/>
        <c:axId val="246993816"/>
      </c:barChart>
      <c:catAx>
        <c:axId val="246994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a:t>British Army foot-drill</a:t>
                </a:r>
              </a:p>
            </c:rich>
          </c:tx>
          <c:layout>
            <c:manualLayout>
              <c:xMode val="edge"/>
              <c:yMode val="edge"/>
              <c:x val="0.36783384465915703"/>
              <c:y val="0.910179590590575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93816"/>
        <c:crosses val="autoZero"/>
        <c:auto val="1"/>
        <c:lblAlgn val="ctr"/>
        <c:lblOffset val="100"/>
        <c:tickLblSkip val="1"/>
        <c:noMultiLvlLbl val="0"/>
      </c:catAx>
      <c:valAx>
        <c:axId val="24699381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vGRF [BW]</a:t>
                </a:r>
              </a:p>
            </c:rich>
          </c:tx>
          <c:layout>
            <c:manualLayout>
              <c:xMode val="edge"/>
              <c:yMode val="edge"/>
              <c:x val="0"/>
              <c:y val="0.357251225099752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94600"/>
        <c:crosses val="autoZero"/>
        <c:crossBetween val="between"/>
        <c:majorUnit val="0.2"/>
      </c:valAx>
      <c:spPr>
        <a:noFill/>
        <a:ln>
          <a:noFill/>
        </a:ln>
        <a:effectLst/>
      </c:spPr>
    </c:plotArea>
    <c:legend>
      <c:legendPos val="b"/>
      <c:layout>
        <c:manualLayout>
          <c:xMode val="edge"/>
          <c:yMode val="edge"/>
          <c:x val="0.86329241172439697"/>
          <c:y val="3.4146020764745399E-3"/>
          <c:w val="0.130896152715685"/>
          <c:h val="0.164750504452839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63987691193799"/>
          <c:y val="0.15168623781840401"/>
          <c:w val="0.81111994621362005"/>
          <c:h val="0.65627606828932605"/>
        </c:manualLayout>
      </c:layout>
      <c:barChart>
        <c:barDir val="col"/>
        <c:grouping val="clustered"/>
        <c:varyColors val="0"/>
        <c:ser>
          <c:idx val="0"/>
          <c:order val="0"/>
          <c:tx>
            <c:strRef>
              <c:f>'RFD norm data graphs'!$D$89</c:f>
              <c:strCache>
                <c:ptCount val="1"/>
                <c:pt idx="0">
                  <c:v>QM</c:v>
                </c:pt>
              </c:strCache>
            </c:strRef>
          </c:tx>
          <c:spPr>
            <a:solidFill>
              <a:srgbClr val="00B050"/>
            </a:solidFill>
            <a:ln w="0">
              <a:solidFill>
                <a:schemeClr val="bg1">
                  <a:lumMod val="100000"/>
                  <a:lumOff val="0"/>
                </a:schemeClr>
              </a:solidFill>
            </a:ln>
            <a:effectLst/>
          </c:spPr>
          <c:invertIfNegative val="0"/>
          <c:errBars>
            <c:errBarType val="both"/>
            <c:errValType val="cust"/>
            <c:noEndCap val="0"/>
            <c:plus>
              <c:numRef>
                <c:f>'RFD norm data graphs'!$E$90:$G$90</c:f>
                <c:numCache>
                  <c:formatCode>General</c:formatCode>
                  <c:ptCount val="3"/>
                  <c:pt idx="0">
                    <c:v>9.3000000000000007</c:v>
                  </c:pt>
                  <c:pt idx="1">
                    <c:v>5.3</c:v>
                  </c:pt>
                  <c:pt idx="2">
                    <c:v>13.95</c:v>
                  </c:pt>
                </c:numCache>
              </c:numRef>
            </c:plus>
            <c:minus>
              <c:numRef>
                <c:f>'RFD norm data graphs'!$E$90:$G$90</c:f>
                <c:numCache>
                  <c:formatCode>General</c:formatCode>
                  <c:ptCount val="3"/>
                  <c:pt idx="0">
                    <c:v>9.3000000000000007</c:v>
                  </c:pt>
                  <c:pt idx="1">
                    <c:v>5.3</c:v>
                  </c:pt>
                  <c:pt idx="2">
                    <c:v>13.95</c:v>
                  </c:pt>
                </c:numCache>
              </c:numRef>
            </c:minus>
            <c:spPr>
              <a:noFill/>
              <a:ln w="9525" cap="flat" cmpd="sng" algn="ctr">
                <a:solidFill>
                  <a:schemeClr val="tx1">
                    <a:lumMod val="65000"/>
                    <a:lumOff val="35000"/>
                  </a:schemeClr>
                </a:solidFill>
                <a:round/>
              </a:ln>
              <a:effectLst/>
            </c:spPr>
          </c:errBars>
          <c:cat>
            <c:strRef>
              <c:f>'RFD norm data graphs'!$E$83:$G$83</c:f>
              <c:strCache>
                <c:ptCount val="3"/>
                <c:pt idx="0">
                  <c:v>CB</c:v>
                </c:pt>
                <c:pt idx="1">
                  <c:v>TR</c:v>
                </c:pt>
                <c:pt idx="2">
                  <c:v>AB</c:v>
                </c:pt>
              </c:strCache>
            </c:strRef>
          </c:cat>
          <c:val>
            <c:numRef>
              <c:f>'RFD norm data graphs'!$E$89:$G$89</c:f>
              <c:numCache>
                <c:formatCode>General</c:formatCode>
                <c:ptCount val="3"/>
                <c:pt idx="0">
                  <c:v>67.599999999999994</c:v>
                </c:pt>
                <c:pt idx="1">
                  <c:v>36.5</c:v>
                </c:pt>
                <c:pt idx="2">
                  <c:v>79.3</c:v>
                </c:pt>
              </c:numCache>
            </c:numRef>
          </c:val>
        </c:ser>
        <c:ser>
          <c:idx val="1"/>
          <c:order val="1"/>
          <c:tx>
            <c:strRef>
              <c:f>'RFD norm data graphs'!$D$91</c:f>
              <c:strCache>
                <c:ptCount val="1"/>
                <c:pt idx="0">
                  <c:v>Walk</c:v>
                </c:pt>
              </c:strCache>
            </c:strRef>
          </c:tx>
          <c:spPr>
            <a:solidFill>
              <a:srgbClr val="0070C0"/>
            </a:solidFill>
            <a:ln>
              <a:noFill/>
            </a:ln>
            <a:effectLst/>
          </c:spPr>
          <c:invertIfNegative val="0"/>
          <c:errBars>
            <c:errBarType val="both"/>
            <c:errValType val="cust"/>
            <c:noEndCap val="0"/>
            <c:plus>
              <c:numRef>
                <c:f>'RFD norm data graphs'!$E$92:$G$92</c:f>
                <c:numCache>
                  <c:formatCode>General</c:formatCode>
                  <c:ptCount val="3"/>
                  <c:pt idx="0">
                    <c:v>1.1000000000000001</c:v>
                  </c:pt>
                  <c:pt idx="1">
                    <c:v>1.3</c:v>
                  </c:pt>
                  <c:pt idx="2">
                    <c:v>1.1000000000000001</c:v>
                  </c:pt>
                </c:numCache>
              </c:numRef>
            </c:plus>
            <c:minus>
              <c:numRef>
                <c:f>'RFD norm data graphs'!$E$92:$G$92</c:f>
                <c:numCache>
                  <c:formatCode>General</c:formatCode>
                  <c:ptCount val="3"/>
                  <c:pt idx="0">
                    <c:v>1.1000000000000001</c:v>
                  </c:pt>
                  <c:pt idx="1">
                    <c:v>1.3</c:v>
                  </c:pt>
                  <c:pt idx="2">
                    <c:v>1.1000000000000001</c:v>
                  </c:pt>
                </c:numCache>
              </c:numRef>
            </c:minus>
            <c:spPr>
              <a:noFill/>
              <a:ln w="9525" cap="flat" cmpd="sng" algn="ctr">
                <a:solidFill>
                  <a:schemeClr val="tx1">
                    <a:lumMod val="65000"/>
                    <a:lumOff val="35000"/>
                  </a:schemeClr>
                </a:solidFill>
                <a:round/>
              </a:ln>
              <a:effectLst/>
            </c:spPr>
          </c:errBars>
          <c:cat>
            <c:strRef>
              <c:f>'RFD norm data graphs'!$E$83:$G$83</c:f>
              <c:strCache>
                <c:ptCount val="3"/>
                <c:pt idx="0">
                  <c:v>CB</c:v>
                </c:pt>
                <c:pt idx="1">
                  <c:v>TR</c:v>
                </c:pt>
                <c:pt idx="2">
                  <c:v>AB</c:v>
                </c:pt>
              </c:strCache>
            </c:strRef>
          </c:cat>
          <c:val>
            <c:numRef>
              <c:f>'RFD norm data graphs'!$E$91:$G$91</c:f>
              <c:numCache>
                <c:formatCode>0.0</c:formatCode>
                <c:ptCount val="3"/>
                <c:pt idx="0">
                  <c:v>8.6</c:v>
                </c:pt>
                <c:pt idx="1">
                  <c:v>9.8000000000000007</c:v>
                </c:pt>
                <c:pt idx="2">
                  <c:v>8.3000000000000007</c:v>
                </c:pt>
              </c:numCache>
            </c:numRef>
          </c:val>
        </c:ser>
        <c:dLbls>
          <c:showLegendKey val="0"/>
          <c:showVal val="0"/>
          <c:showCatName val="0"/>
          <c:showSerName val="0"/>
          <c:showPercent val="0"/>
          <c:showBubbleSize val="0"/>
        </c:dLbls>
        <c:gapWidth val="219"/>
        <c:overlap val="-27"/>
        <c:axId val="246996560"/>
        <c:axId val="247020352"/>
      </c:barChart>
      <c:catAx>
        <c:axId val="246996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British Army foot-drill</a:t>
                </a:r>
              </a:p>
            </c:rich>
          </c:tx>
          <c:layout>
            <c:manualLayout>
              <c:xMode val="edge"/>
              <c:yMode val="edge"/>
              <c:x val="0.37606348902127601"/>
              <c:y val="0.898113553158888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020352"/>
        <c:crosses val="autoZero"/>
        <c:auto val="1"/>
        <c:lblAlgn val="ctr"/>
        <c:lblOffset val="100"/>
        <c:noMultiLvlLbl val="0"/>
      </c:catAx>
      <c:valAx>
        <c:axId val="24702035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RFD[BW/s]</a:t>
                </a:r>
              </a:p>
            </c:rich>
          </c:tx>
          <c:layout>
            <c:manualLayout>
              <c:xMode val="edge"/>
              <c:yMode val="edge"/>
              <c:x val="0"/>
              <c:y val="0.287853095465871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96560"/>
        <c:crosses val="autoZero"/>
        <c:crossBetween val="between"/>
        <c:majorUnit val="10"/>
      </c:valAx>
      <c:spPr>
        <a:noFill/>
        <a:ln w="0">
          <a:solidFill>
            <a:schemeClr val="bg1">
              <a:lumMod val="100000"/>
              <a:lumOff val="0"/>
            </a:schemeClr>
          </a:solidFill>
        </a:ln>
        <a:effectLst/>
      </c:spPr>
    </c:plotArea>
    <c:legend>
      <c:legendPos val="b"/>
      <c:layout>
        <c:manualLayout>
          <c:xMode val="edge"/>
          <c:yMode val="edge"/>
          <c:x val="0.85707756358041498"/>
          <c:y val="1.11592359366294E-3"/>
          <c:w val="0.13658378909532901"/>
          <c:h val="0.125243139011899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0.11484</cdr:x>
      <cdr:y>0.14769</cdr:y>
    </cdr:from>
    <cdr:to>
      <cdr:x>0.11484</cdr:x>
      <cdr:y>0.86582</cdr:y>
    </cdr:to>
    <cdr:cxnSp macro="">
      <cdr:nvCxnSpPr>
        <cdr:cNvPr id="3" name="Straight Connector 2"/>
        <cdr:cNvCxnSpPr/>
      </cdr:nvCxnSpPr>
      <cdr:spPr>
        <a:xfrm xmlns:a="http://schemas.openxmlformats.org/drawingml/2006/main" flipV="1">
          <a:off x="656330" y="438150"/>
          <a:ext cx="0" cy="213049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0.14061</cdr:x>
      <cdr:y>0.14442</cdr:y>
    </cdr:from>
    <cdr:to>
      <cdr:x>0.14061</cdr:x>
      <cdr:y>0.86076</cdr:y>
    </cdr:to>
    <cdr:cxnSp macro="">
      <cdr:nvCxnSpPr>
        <cdr:cNvPr id="5" name="Straight Connector 4"/>
        <cdr:cNvCxnSpPr/>
      </cdr:nvCxnSpPr>
      <cdr:spPr>
        <a:xfrm xmlns:a="http://schemas.openxmlformats.org/drawingml/2006/main">
          <a:off x="803564" y="428466"/>
          <a:ext cx="0" cy="212515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0.14511</cdr:x>
      <cdr:y>0.19956</cdr:y>
    </cdr:from>
    <cdr:to>
      <cdr:x>0.18082</cdr:x>
      <cdr:y>0.22921</cdr:y>
    </cdr:to>
    <cdr:sp macro="" textlink="">
      <cdr:nvSpPr>
        <cdr:cNvPr id="17" name="Text Box 1"/>
        <cdr:cNvSpPr txBox="1"/>
      </cdr:nvSpPr>
      <cdr:spPr>
        <a:xfrm xmlns:a="http://schemas.openxmlformats.org/drawingml/2006/main">
          <a:off x="816882" y="499906"/>
          <a:ext cx="201021" cy="74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GB" sz="1200" b="1" dirty="0"/>
            <a:t>*</a:t>
          </a:r>
        </a:p>
      </cdr:txBody>
    </cdr:sp>
  </cdr:relSizeAnchor>
  <cdr:relSizeAnchor xmlns:cdr="http://schemas.openxmlformats.org/drawingml/2006/chartDrawing">
    <cdr:from>
      <cdr:x>0.82123</cdr:x>
      <cdr:y>0.15063</cdr:y>
    </cdr:from>
    <cdr:to>
      <cdr:x>0.88105</cdr:x>
      <cdr:y>0.20852</cdr:y>
    </cdr:to>
    <cdr:sp macro="" textlink="">
      <cdr:nvSpPr>
        <cdr:cNvPr id="22" name="Text Box 1"/>
        <cdr:cNvSpPr txBox="1"/>
      </cdr:nvSpPr>
      <cdr:spPr>
        <a:xfrm xmlns:a="http://schemas.openxmlformats.org/drawingml/2006/main">
          <a:off x="4622930" y="377337"/>
          <a:ext cx="336743" cy="1450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GB" sz="1200" b="1" dirty="0"/>
            <a:t>*</a:t>
          </a:r>
        </a:p>
      </cdr:txBody>
    </cdr:sp>
  </cdr:relSizeAnchor>
  <cdr:relSizeAnchor xmlns:cdr="http://schemas.openxmlformats.org/drawingml/2006/chartDrawing">
    <cdr:from>
      <cdr:x>0.18439</cdr:x>
      <cdr:y>0.23613</cdr:y>
    </cdr:from>
    <cdr:to>
      <cdr:x>0.22304</cdr:x>
      <cdr:y>0.2363</cdr:y>
    </cdr:to>
    <cdr:cxnSp macro="">
      <cdr:nvCxnSpPr>
        <cdr:cNvPr id="13" name="Straight Connector 12"/>
        <cdr:cNvCxnSpPr/>
      </cdr:nvCxnSpPr>
      <cdr:spPr>
        <a:xfrm xmlns:a="http://schemas.openxmlformats.org/drawingml/2006/main" flipV="1">
          <a:off x="1056833" y="777163"/>
          <a:ext cx="221523" cy="5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0.18238</cdr:x>
      <cdr:y>0.16778</cdr:y>
    </cdr:from>
    <cdr:to>
      <cdr:x>0.2181</cdr:x>
      <cdr:y>0.19742</cdr:y>
    </cdr:to>
    <cdr:sp macro="" textlink="">
      <cdr:nvSpPr>
        <cdr:cNvPr id="23" name="Text Box 1"/>
        <cdr:cNvSpPr txBox="1"/>
      </cdr:nvSpPr>
      <cdr:spPr>
        <a:xfrm xmlns:a="http://schemas.openxmlformats.org/drawingml/2006/main">
          <a:off x="1026667" y="420299"/>
          <a:ext cx="201078" cy="742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0.46861</cdr:x>
      <cdr:y>0.29174</cdr:y>
    </cdr:from>
    <cdr:to>
      <cdr:x>0.50416</cdr:x>
      <cdr:y>0.29212</cdr:y>
    </cdr:to>
    <cdr:cxnSp macro="">
      <cdr:nvCxnSpPr>
        <cdr:cNvPr id="25" name="Straight Connector 24"/>
        <cdr:cNvCxnSpPr/>
      </cdr:nvCxnSpPr>
      <cdr:spPr>
        <a:xfrm xmlns:a="http://schemas.openxmlformats.org/drawingml/2006/main">
          <a:off x="2685843" y="960187"/>
          <a:ext cx="203755" cy="125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0.46326</cdr:x>
      <cdr:y>0.22402</cdr:y>
    </cdr:from>
    <cdr:to>
      <cdr:x>0.49897</cdr:x>
      <cdr:y>0.25367</cdr:y>
    </cdr:to>
    <cdr:sp macro="" textlink="">
      <cdr:nvSpPr>
        <cdr:cNvPr id="33" name="Text Box 1"/>
        <cdr:cNvSpPr txBox="1"/>
      </cdr:nvSpPr>
      <cdr:spPr>
        <a:xfrm xmlns:a="http://schemas.openxmlformats.org/drawingml/2006/main">
          <a:off x="2607836" y="561187"/>
          <a:ext cx="201021" cy="74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0.50182</cdr:x>
      <cdr:y>0.1864</cdr:y>
    </cdr:from>
    <cdr:to>
      <cdr:x>0.53753</cdr:x>
      <cdr:y>0.22904</cdr:y>
    </cdr:to>
    <cdr:sp macro="" textlink="">
      <cdr:nvSpPr>
        <cdr:cNvPr id="34" name="Text Box 1"/>
        <cdr:cNvSpPr txBox="1"/>
      </cdr:nvSpPr>
      <cdr:spPr>
        <a:xfrm xmlns:a="http://schemas.openxmlformats.org/drawingml/2006/main">
          <a:off x="2824883" y="466957"/>
          <a:ext cx="201021" cy="1068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0.82413</cdr:x>
      <cdr:y>0.22093</cdr:y>
    </cdr:from>
    <cdr:to>
      <cdr:x>0.86277</cdr:x>
      <cdr:y>0.2211</cdr:y>
    </cdr:to>
    <cdr:cxnSp macro="">
      <cdr:nvCxnSpPr>
        <cdr:cNvPr id="35" name="Straight Connector 34"/>
        <cdr:cNvCxnSpPr/>
      </cdr:nvCxnSpPr>
      <cdr:spPr>
        <a:xfrm xmlns:a="http://schemas.openxmlformats.org/drawingml/2006/main" flipV="1">
          <a:off x="4723509" y="727112"/>
          <a:ext cx="221466" cy="5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0.7891</cdr:x>
      <cdr:y>0.25291</cdr:y>
    </cdr:from>
    <cdr:to>
      <cdr:x>0.82306</cdr:x>
      <cdr:y>0.25336</cdr:y>
    </cdr:to>
    <cdr:cxnSp macro="">
      <cdr:nvCxnSpPr>
        <cdr:cNvPr id="38" name="Straight Connector 37"/>
        <cdr:cNvCxnSpPr/>
      </cdr:nvCxnSpPr>
      <cdr:spPr>
        <a:xfrm xmlns:a="http://schemas.openxmlformats.org/drawingml/2006/main">
          <a:off x="4522735" y="832373"/>
          <a:ext cx="194642" cy="148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0.78199</cdr:x>
      <cdr:y>0.1792</cdr:y>
    </cdr:from>
    <cdr:to>
      <cdr:x>0.84181</cdr:x>
      <cdr:y>0.23709</cdr:y>
    </cdr:to>
    <cdr:sp macro="" textlink="">
      <cdr:nvSpPr>
        <cdr:cNvPr id="41" name="Text Box 1"/>
        <cdr:cNvSpPr txBox="1"/>
      </cdr:nvSpPr>
      <cdr:spPr>
        <a:xfrm xmlns:a="http://schemas.openxmlformats.org/drawingml/2006/main">
          <a:off x="4402034" y="448907"/>
          <a:ext cx="336743" cy="1450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0.50261</cdr:x>
      <cdr:y>0.25918</cdr:y>
    </cdr:from>
    <cdr:to>
      <cdr:x>0.53918</cdr:x>
      <cdr:y>0.25925</cdr:y>
    </cdr:to>
    <cdr:cxnSp macro="">
      <cdr:nvCxnSpPr>
        <cdr:cNvPr id="31" name="Straight Connector 30"/>
        <cdr:cNvCxnSpPr/>
      </cdr:nvCxnSpPr>
      <cdr:spPr>
        <a:xfrm xmlns:a="http://schemas.openxmlformats.org/drawingml/2006/main" flipV="1">
          <a:off x="2880687" y="853026"/>
          <a:ext cx="209601" cy="23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0.15043</cdr:x>
      <cdr:y>0.27172</cdr:y>
    </cdr:from>
    <cdr:to>
      <cdr:x>0.18447</cdr:x>
      <cdr:y>0.27185</cdr:y>
    </cdr:to>
    <cdr:cxnSp macro="">
      <cdr:nvCxnSpPr>
        <cdr:cNvPr id="43" name="Straight Connector 42"/>
        <cdr:cNvCxnSpPr/>
      </cdr:nvCxnSpPr>
      <cdr:spPr>
        <a:xfrm xmlns:a="http://schemas.openxmlformats.org/drawingml/2006/main" flipV="1">
          <a:off x="862191" y="894272"/>
          <a:ext cx="195101" cy="42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0.19133</cdr:x>
      <cdr:y>0.19452</cdr:y>
    </cdr:from>
    <cdr:to>
      <cdr:x>0.23848</cdr:x>
      <cdr:y>0.27649</cdr:y>
    </cdr:to>
    <cdr:sp macro="" textlink="">
      <cdr:nvSpPr>
        <cdr:cNvPr id="21" name="Text Box 19"/>
        <cdr:cNvSpPr txBox="1"/>
      </cdr:nvSpPr>
      <cdr:spPr>
        <a:xfrm xmlns:a="http://schemas.openxmlformats.org/drawingml/2006/main">
          <a:off x="1046086" y="544228"/>
          <a:ext cx="257786" cy="229337"/>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GB" sz="1200" b="1" dirty="0"/>
            <a:t>*</a:t>
          </a:r>
        </a:p>
      </cdr:txBody>
    </cdr:sp>
  </cdr:relSizeAnchor>
  <cdr:relSizeAnchor xmlns:cdr="http://schemas.openxmlformats.org/drawingml/2006/chartDrawing">
    <cdr:from>
      <cdr:x>0.34777</cdr:x>
      <cdr:y>0.58749</cdr:y>
    </cdr:from>
    <cdr:to>
      <cdr:x>0.39493</cdr:x>
      <cdr:y>0.66839</cdr:y>
    </cdr:to>
    <cdr:sp macro="" textlink="">
      <cdr:nvSpPr>
        <cdr:cNvPr id="39" name="Text Box 19"/>
        <cdr:cNvSpPr txBox="1"/>
      </cdr:nvSpPr>
      <cdr:spPr>
        <a:xfrm xmlns:a="http://schemas.openxmlformats.org/drawingml/2006/main">
          <a:off x="1901378" y="1643690"/>
          <a:ext cx="257840" cy="226343"/>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GB" sz="1200" b="1" dirty="0"/>
            <a:t>*</a:t>
          </a:r>
        </a:p>
      </cdr:txBody>
    </cdr:sp>
  </cdr:relSizeAnchor>
  <cdr:relSizeAnchor xmlns:cdr="http://schemas.openxmlformats.org/drawingml/2006/chartDrawing">
    <cdr:from>
      <cdr:x>0.15619</cdr:x>
      <cdr:y>0.24798</cdr:y>
    </cdr:from>
    <cdr:to>
      <cdr:x>0.1981</cdr:x>
      <cdr:y>0.30397</cdr:y>
    </cdr:to>
    <cdr:sp macro="" textlink="">
      <cdr:nvSpPr>
        <cdr:cNvPr id="53" name="Text Box 19"/>
        <cdr:cNvSpPr txBox="1"/>
      </cdr:nvSpPr>
      <cdr:spPr>
        <a:xfrm xmlns:a="http://schemas.openxmlformats.org/drawingml/2006/main">
          <a:off x="853945" y="693799"/>
          <a:ext cx="229137" cy="156649"/>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GB" sz="1200" b="1" dirty="0"/>
            <a:t>*</a:t>
          </a:r>
        </a:p>
      </cdr:txBody>
    </cdr:sp>
  </cdr:relSizeAnchor>
  <cdr:relSizeAnchor xmlns:cdr="http://schemas.openxmlformats.org/drawingml/2006/chartDrawing">
    <cdr:from>
      <cdr:x>0.19569</cdr:x>
      <cdr:y>0.25827</cdr:y>
    </cdr:from>
    <cdr:to>
      <cdr:x>0.23234</cdr:x>
      <cdr:y>0.25842</cdr:y>
    </cdr:to>
    <cdr:cxnSp macro="">
      <cdr:nvCxnSpPr>
        <cdr:cNvPr id="14" name="Straight Connector 13"/>
        <cdr:cNvCxnSpPr/>
      </cdr:nvCxnSpPr>
      <cdr:spPr>
        <a:xfrm xmlns:a="http://schemas.openxmlformats.org/drawingml/2006/main" flipV="1">
          <a:off x="1121571" y="921862"/>
          <a:ext cx="210060" cy="5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0.35278</cdr:x>
      <cdr:y>0.65</cdr:y>
    </cdr:from>
    <cdr:to>
      <cdr:x>0.38943</cdr:x>
      <cdr:y>0.65015</cdr:y>
    </cdr:to>
    <cdr:cxnSp macro="">
      <cdr:nvCxnSpPr>
        <cdr:cNvPr id="15" name="Straight Connector 14"/>
        <cdr:cNvCxnSpPr/>
      </cdr:nvCxnSpPr>
      <cdr:spPr>
        <a:xfrm xmlns:a="http://schemas.openxmlformats.org/drawingml/2006/main" flipV="1">
          <a:off x="2021951" y="2320058"/>
          <a:ext cx="210060" cy="53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0.3193</cdr:x>
      <cdr:y>0.68356</cdr:y>
    </cdr:from>
    <cdr:to>
      <cdr:x>0.35596</cdr:x>
      <cdr:y>0.68371</cdr:y>
    </cdr:to>
    <cdr:cxnSp macro="">
      <cdr:nvCxnSpPr>
        <cdr:cNvPr id="16" name="Straight Connector 15"/>
        <cdr:cNvCxnSpPr/>
      </cdr:nvCxnSpPr>
      <cdr:spPr>
        <a:xfrm xmlns:a="http://schemas.openxmlformats.org/drawingml/2006/main" flipV="1">
          <a:off x="1830071" y="2439863"/>
          <a:ext cx="210117" cy="5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0.51033</cdr:x>
      <cdr:y>0.30787</cdr:y>
    </cdr:from>
    <cdr:to>
      <cdr:x>0.54699</cdr:x>
      <cdr:y>0.30802</cdr:y>
    </cdr:to>
    <cdr:cxnSp macro="">
      <cdr:nvCxnSpPr>
        <cdr:cNvPr id="17" name="Straight Connector 16"/>
        <cdr:cNvCxnSpPr/>
      </cdr:nvCxnSpPr>
      <cdr:spPr>
        <a:xfrm xmlns:a="http://schemas.openxmlformats.org/drawingml/2006/main" flipV="1">
          <a:off x="2924989" y="1098901"/>
          <a:ext cx="210117" cy="5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0.47486</cdr:x>
      <cdr:y>0.37003</cdr:y>
    </cdr:from>
    <cdr:to>
      <cdr:x>0.51152</cdr:x>
      <cdr:y>0.37017</cdr:y>
    </cdr:to>
    <cdr:cxnSp macro="">
      <cdr:nvCxnSpPr>
        <cdr:cNvPr id="18" name="Straight Connector 17"/>
        <cdr:cNvCxnSpPr/>
      </cdr:nvCxnSpPr>
      <cdr:spPr>
        <a:xfrm xmlns:a="http://schemas.openxmlformats.org/drawingml/2006/main" flipV="1">
          <a:off x="2721637" y="1320777"/>
          <a:ext cx="210118" cy="49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0.4704</cdr:x>
      <cdr:y>0.31203</cdr:y>
    </cdr:from>
    <cdr:to>
      <cdr:x>0.50779</cdr:x>
      <cdr:y>0.36542</cdr:y>
    </cdr:to>
    <cdr:sp macro="" textlink="">
      <cdr:nvSpPr>
        <cdr:cNvPr id="20" name="Text Box 19"/>
        <cdr:cNvSpPr txBox="1"/>
      </cdr:nvSpPr>
      <cdr:spPr>
        <a:xfrm xmlns:a="http://schemas.openxmlformats.org/drawingml/2006/main">
          <a:off x="2696074" y="1113757"/>
          <a:ext cx="214358" cy="190567"/>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0.81751</cdr:x>
      <cdr:y>0.18303</cdr:y>
    </cdr:from>
    <cdr:to>
      <cdr:x>0.86466</cdr:x>
      <cdr:y>0.26501</cdr:y>
    </cdr:to>
    <cdr:sp macro="" textlink="">
      <cdr:nvSpPr>
        <cdr:cNvPr id="22" name="Text Box 19"/>
        <cdr:cNvSpPr txBox="1"/>
      </cdr:nvSpPr>
      <cdr:spPr>
        <a:xfrm xmlns:a="http://schemas.openxmlformats.org/drawingml/2006/main">
          <a:off x="4469594" y="512077"/>
          <a:ext cx="257786" cy="22936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0.50876</cdr:x>
      <cdr:y>0.24702</cdr:y>
    </cdr:from>
    <cdr:to>
      <cdr:x>0.53559</cdr:x>
      <cdr:y>0.30527</cdr:y>
    </cdr:to>
    <cdr:sp macro="" textlink="">
      <cdr:nvSpPr>
        <cdr:cNvPr id="23" name="Text Box 19"/>
        <cdr:cNvSpPr txBox="1"/>
      </cdr:nvSpPr>
      <cdr:spPr>
        <a:xfrm xmlns:a="http://schemas.openxmlformats.org/drawingml/2006/main">
          <a:off x="2781587" y="691109"/>
          <a:ext cx="146689" cy="162973"/>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0.78528</cdr:x>
      <cdr:y>0.22882</cdr:y>
    </cdr:from>
    <cdr:to>
      <cdr:x>0.83243</cdr:x>
      <cdr:y>0.3108</cdr:y>
    </cdr:to>
    <cdr:sp macro="" textlink="">
      <cdr:nvSpPr>
        <cdr:cNvPr id="24" name="Text Box 19"/>
        <cdr:cNvSpPr txBox="1"/>
      </cdr:nvSpPr>
      <cdr:spPr>
        <a:xfrm xmlns:a="http://schemas.openxmlformats.org/drawingml/2006/main">
          <a:off x="4293419" y="640192"/>
          <a:ext cx="257785" cy="229364"/>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0.78864</cdr:x>
      <cdr:y>0.29037</cdr:y>
    </cdr:from>
    <cdr:to>
      <cdr:x>0.8253</cdr:x>
      <cdr:y>0.29052</cdr:y>
    </cdr:to>
    <cdr:cxnSp macro="">
      <cdr:nvCxnSpPr>
        <cdr:cNvPr id="25" name="Straight Connector 24"/>
        <cdr:cNvCxnSpPr/>
      </cdr:nvCxnSpPr>
      <cdr:spPr>
        <a:xfrm xmlns:a="http://schemas.openxmlformats.org/drawingml/2006/main" flipV="1">
          <a:off x="4520098" y="836199"/>
          <a:ext cx="210117" cy="43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0.82192</cdr:x>
      <cdr:y>0.24591</cdr:y>
    </cdr:from>
    <cdr:to>
      <cdr:x>0.85858</cdr:x>
      <cdr:y>0.24606</cdr:y>
    </cdr:to>
    <cdr:cxnSp macro="">
      <cdr:nvCxnSpPr>
        <cdr:cNvPr id="26" name="Straight Connector 25"/>
        <cdr:cNvCxnSpPr/>
      </cdr:nvCxnSpPr>
      <cdr:spPr>
        <a:xfrm xmlns:a="http://schemas.openxmlformats.org/drawingml/2006/main" flipV="1">
          <a:off x="4710832" y="877735"/>
          <a:ext cx="210117" cy="5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0.7872</cdr:x>
      <cdr:y>0.19027</cdr:y>
    </cdr:from>
    <cdr:to>
      <cdr:x>0.86026</cdr:x>
      <cdr:y>0.1907</cdr:y>
    </cdr:to>
    <cdr:cxnSp macro="">
      <cdr:nvCxnSpPr>
        <cdr:cNvPr id="27" name="Straight Connector 26"/>
        <cdr:cNvCxnSpPr/>
      </cdr:nvCxnSpPr>
      <cdr:spPr>
        <a:xfrm xmlns:a="http://schemas.openxmlformats.org/drawingml/2006/main" flipV="1">
          <a:off x="4511823" y="679132"/>
          <a:ext cx="418744" cy="153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0.80017</cdr:x>
      <cdr:y>0.12546</cdr:y>
    </cdr:from>
    <cdr:to>
      <cdr:x>0.84732</cdr:x>
      <cdr:y>0.20744</cdr:y>
    </cdr:to>
    <cdr:sp macro="" textlink="">
      <cdr:nvSpPr>
        <cdr:cNvPr id="30" name="Text Box 19"/>
        <cdr:cNvSpPr txBox="1"/>
      </cdr:nvSpPr>
      <cdr:spPr>
        <a:xfrm xmlns:a="http://schemas.openxmlformats.org/drawingml/2006/main">
          <a:off x="4374809" y="351014"/>
          <a:ext cx="257786" cy="22936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200" b="1" dirty="0"/>
            <a:t>*</a:t>
          </a:r>
        </a:p>
      </cdr:txBody>
    </cdr:sp>
  </cdr:relSizeAnchor>
  <cdr:relSizeAnchor xmlns:cdr="http://schemas.openxmlformats.org/drawingml/2006/chartDrawing">
    <cdr:from>
      <cdr:x>0.1606</cdr:x>
      <cdr:y>0.30733</cdr:y>
    </cdr:from>
    <cdr:to>
      <cdr:x>0.19725</cdr:x>
      <cdr:y>0.30748</cdr:y>
    </cdr:to>
    <cdr:cxnSp macro="">
      <cdr:nvCxnSpPr>
        <cdr:cNvPr id="28" name="Straight Connector 27"/>
        <cdr:cNvCxnSpPr/>
      </cdr:nvCxnSpPr>
      <cdr:spPr>
        <a:xfrm xmlns:a="http://schemas.openxmlformats.org/drawingml/2006/main" flipV="1">
          <a:off x="920509" y="1096977"/>
          <a:ext cx="210060" cy="53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0.31693</cdr:x>
      <cdr:y>0.61914</cdr:y>
    </cdr:from>
    <cdr:to>
      <cdr:x>0.34376</cdr:x>
      <cdr:y>0.67739</cdr:y>
    </cdr:to>
    <cdr:sp macro="" textlink="">
      <cdr:nvSpPr>
        <cdr:cNvPr id="31" name="Text Box 19"/>
        <cdr:cNvSpPr txBox="1"/>
      </cdr:nvSpPr>
      <cdr:spPr>
        <a:xfrm xmlns:a="http://schemas.openxmlformats.org/drawingml/2006/main">
          <a:off x="1732748" y="1732250"/>
          <a:ext cx="146689" cy="162972"/>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GB" sz="1200" b="1"/>
            <a:t>*</a:t>
          </a:r>
        </a:p>
      </cdr:txBody>
    </cdr:sp>
  </cdr:relSizeAnchor>
</c:userShapes>
</file>

<file path=word/drawings/drawing4.xml><?xml version="1.0" encoding="utf-8"?>
<c:userShapes xmlns:c="http://schemas.openxmlformats.org/drawingml/2006/chart">
  <cdr:relSizeAnchor xmlns:cdr="http://schemas.openxmlformats.org/drawingml/2006/chartDrawing">
    <cdr:from>
      <cdr:x>0.2645</cdr:x>
      <cdr:y>0.21031</cdr:y>
    </cdr:from>
    <cdr:to>
      <cdr:x>0.33822</cdr:x>
      <cdr:y>0.21107</cdr:y>
    </cdr:to>
    <cdr:cxnSp macro="">
      <cdr:nvCxnSpPr>
        <cdr:cNvPr id="3" name="Straight Connector 2"/>
        <cdr:cNvCxnSpPr/>
      </cdr:nvCxnSpPr>
      <cdr:spPr>
        <a:xfrm xmlns:a="http://schemas.openxmlformats.org/drawingml/2006/main" flipV="1">
          <a:off x="767731" y="427081"/>
          <a:ext cx="213979" cy="154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0.52073</cdr:x>
      <cdr:y>0.2988</cdr:y>
    </cdr:from>
    <cdr:to>
      <cdr:x>0.60173</cdr:x>
      <cdr:y>0.29992</cdr:y>
    </cdr:to>
    <cdr:cxnSp macro="">
      <cdr:nvCxnSpPr>
        <cdr:cNvPr id="9" name="Straight Connector 8"/>
        <cdr:cNvCxnSpPr/>
      </cdr:nvCxnSpPr>
      <cdr:spPr>
        <a:xfrm xmlns:a="http://schemas.openxmlformats.org/drawingml/2006/main" flipV="1">
          <a:off x="1511463" y="606787"/>
          <a:ext cx="235109" cy="227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0.78144</cdr:x>
      <cdr:y>0.25669</cdr:y>
    </cdr:from>
    <cdr:to>
      <cdr:x>0.8601</cdr:x>
      <cdr:y>0.25736</cdr:y>
    </cdr:to>
    <cdr:cxnSp macro="">
      <cdr:nvCxnSpPr>
        <cdr:cNvPr id="16" name="Straight Connector 15"/>
        <cdr:cNvCxnSpPr/>
      </cdr:nvCxnSpPr>
      <cdr:spPr>
        <a:xfrm xmlns:a="http://schemas.openxmlformats.org/drawingml/2006/main" flipV="1">
          <a:off x="2268196" y="521272"/>
          <a:ext cx="228317" cy="136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0.26483</cdr:x>
      <cdr:y>0.25874</cdr:y>
    </cdr:from>
    <cdr:to>
      <cdr:x>0.33998</cdr:x>
      <cdr:y>0.25894</cdr:y>
    </cdr:to>
    <cdr:cxnSp macro="">
      <cdr:nvCxnSpPr>
        <cdr:cNvPr id="2" name="Straight Connector 1"/>
        <cdr:cNvCxnSpPr/>
      </cdr:nvCxnSpPr>
      <cdr:spPr>
        <a:xfrm xmlns:a="http://schemas.openxmlformats.org/drawingml/2006/main" flipV="1">
          <a:off x="746151" y="522639"/>
          <a:ext cx="211741" cy="39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0.53308</cdr:x>
      <cdr:y>0.49554</cdr:y>
    </cdr:from>
    <cdr:to>
      <cdr:x>0.61419</cdr:x>
      <cdr:y>0.49581</cdr:y>
    </cdr:to>
    <cdr:cxnSp macro="">
      <cdr:nvCxnSpPr>
        <cdr:cNvPr id="13" name="Straight Connector 12"/>
        <cdr:cNvCxnSpPr/>
      </cdr:nvCxnSpPr>
      <cdr:spPr>
        <a:xfrm xmlns:a="http://schemas.openxmlformats.org/drawingml/2006/main">
          <a:off x="1501949" y="1000954"/>
          <a:ext cx="228527" cy="54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0.80656</cdr:x>
      <cdr:y>0.17422</cdr:y>
    </cdr:from>
    <cdr:to>
      <cdr:x>0.88427</cdr:x>
      <cdr:y>0.17428</cdr:y>
    </cdr:to>
    <cdr:cxnSp macro="">
      <cdr:nvCxnSpPr>
        <cdr:cNvPr id="28" name="Straight Connector 27"/>
        <cdr:cNvCxnSpPr/>
      </cdr:nvCxnSpPr>
      <cdr:spPr>
        <a:xfrm xmlns:a="http://schemas.openxmlformats.org/drawingml/2006/main">
          <a:off x="2272475" y="351915"/>
          <a:ext cx="218947" cy="12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Placeholder1</b:Tag>
    <b:SourceType>JournalArticle</b:SourceType>
    <b:Guid>{F379EAE4-F26C-4779-95CD-B9904D7DFE8B}</b:Guid>
    <b:RefOrder>2</b:RefOrder>
  </b:Source>
  <b:Source>
    <b:Tag>Bau01</b:Tag>
    <b:SourceType>JournalArticle</b:SourceType>
    <b:Guid>{B0DCE05F-9A38-4E8C-ABCA-B979CB5BF9A9}</b:Guid>
    <b:Title>Quantifyinh Force Magnitude and Loading Rate from Drop Landings that Indice Osteogenesis</b:Title>
    <b:JournalName>Journal of Applied Biomechanics</b:JournalName>
    <b:Year>2001</b:Year>
    <b:Pages>142-152</b:Pages>
    <b:Volume>17</b:Volume>
    <b:Author>
      <b:Author>
        <b:NameList>
          <b:Person>
            <b:Last>Bauer</b:Last>
            <b:Middle>J</b:Middle>
            <b:First>Jeremy</b:First>
          </b:Person>
        </b:NameList>
      </b:Author>
    </b:Author>
    <b:RefOrder>1</b:RefOrder>
  </b:Source>
</b:Sources>
</file>

<file path=customXml/itemProps1.xml><?xml version="1.0" encoding="utf-8"?>
<ds:datastoreItem xmlns:ds="http://schemas.openxmlformats.org/officeDocument/2006/customXml" ds:itemID="{215CE051-09A5-49FE-A40E-3C91A67E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37211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&amp; IT Services</dc:creator>
  <cp:keywords/>
  <dc:description/>
  <cp:lastModifiedBy>Martindale, Russell</cp:lastModifiedBy>
  <cp:revision>2</cp:revision>
  <cp:lastPrinted>2016-05-02T15:59:00Z</cp:lastPrinted>
  <dcterms:created xsi:type="dcterms:W3CDTF">2017-10-12T08:19:00Z</dcterms:created>
  <dcterms:modified xsi:type="dcterms:W3CDTF">2017-10-12T08:19:00Z</dcterms:modified>
</cp:coreProperties>
</file>