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C58BF9" w14:textId="77777777" w:rsidR="006942DB" w:rsidRPr="005A0C8F" w:rsidRDefault="006942DB" w:rsidP="006942DB">
      <w:pPr>
        <w:spacing w:line="480" w:lineRule="auto"/>
        <w:jc w:val="center"/>
        <w:rPr>
          <w:rFonts w:ascii="Times New Roman" w:hAnsi="Times New Roman" w:cs="Times New Roman"/>
          <w:b/>
          <w:sz w:val="24"/>
          <w:szCs w:val="24"/>
          <w:u w:val="single"/>
        </w:rPr>
      </w:pPr>
      <w:bookmarkStart w:id="0" w:name="_GoBack"/>
      <w:bookmarkEnd w:id="0"/>
      <w:r w:rsidRPr="005A0C8F">
        <w:rPr>
          <w:rFonts w:ascii="Times New Roman" w:hAnsi="Times New Roman" w:cs="Times New Roman"/>
          <w:b/>
          <w:sz w:val="24"/>
          <w:szCs w:val="24"/>
          <w:u w:val="single"/>
        </w:rPr>
        <w:t>Title</w:t>
      </w:r>
    </w:p>
    <w:p w14:paraId="05977D51" w14:textId="77777777" w:rsidR="006942DB" w:rsidRPr="005A0C8F" w:rsidRDefault="006942DB" w:rsidP="006942DB">
      <w:pPr>
        <w:spacing w:line="480" w:lineRule="auto"/>
        <w:jc w:val="center"/>
        <w:rPr>
          <w:rFonts w:ascii="Times New Roman" w:hAnsi="Times New Roman" w:cs="Times New Roman"/>
          <w:sz w:val="24"/>
          <w:szCs w:val="24"/>
        </w:rPr>
      </w:pPr>
      <w:r w:rsidRPr="005A0C8F">
        <w:rPr>
          <w:rFonts w:ascii="Times New Roman" w:hAnsi="Times New Roman" w:cs="Times New Roman"/>
          <w:sz w:val="24"/>
          <w:szCs w:val="24"/>
        </w:rPr>
        <w:t xml:space="preserve">Organic vs. Functional Neurological Disorders: </w:t>
      </w:r>
    </w:p>
    <w:p w14:paraId="1FAF4633" w14:textId="77777777" w:rsidR="006942DB" w:rsidRPr="005A0C8F" w:rsidRDefault="006942DB" w:rsidP="006942DB">
      <w:pPr>
        <w:spacing w:line="480" w:lineRule="auto"/>
        <w:jc w:val="center"/>
        <w:rPr>
          <w:rFonts w:ascii="Times New Roman" w:hAnsi="Times New Roman" w:cs="Times New Roman"/>
          <w:sz w:val="24"/>
          <w:szCs w:val="24"/>
        </w:rPr>
      </w:pPr>
      <w:r w:rsidRPr="005A0C8F">
        <w:rPr>
          <w:rFonts w:ascii="Times New Roman" w:hAnsi="Times New Roman" w:cs="Times New Roman"/>
          <w:sz w:val="24"/>
          <w:szCs w:val="24"/>
        </w:rPr>
        <w:t>The Role of Childhood Psychological Trauma</w:t>
      </w:r>
    </w:p>
    <w:p w14:paraId="2224C7BB" w14:textId="77777777" w:rsidR="006942DB" w:rsidRPr="005A0C8F" w:rsidRDefault="006942DB" w:rsidP="006942DB">
      <w:pPr>
        <w:jc w:val="center"/>
        <w:rPr>
          <w:rFonts w:ascii="Times New Roman" w:hAnsi="Times New Roman" w:cs="Times New Roman"/>
          <w:b/>
          <w:sz w:val="24"/>
          <w:szCs w:val="24"/>
          <w:u w:val="single"/>
          <w:lang w:eastAsia="ja-JP"/>
        </w:rPr>
      </w:pPr>
      <w:r w:rsidRPr="005A0C8F">
        <w:rPr>
          <w:rFonts w:ascii="Times New Roman" w:hAnsi="Times New Roman" w:cs="Times New Roman"/>
          <w:b/>
          <w:sz w:val="24"/>
          <w:szCs w:val="24"/>
          <w:u w:val="single"/>
          <w:lang w:eastAsia="ja-JP"/>
        </w:rPr>
        <w:t>Brief Title</w:t>
      </w:r>
    </w:p>
    <w:p w14:paraId="780F030F" w14:textId="77777777" w:rsidR="006942DB" w:rsidRPr="005A0C8F" w:rsidRDefault="006942DB" w:rsidP="006942DB">
      <w:pPr>
        <w:jc w:val="center"/>
        <w:rPr>
          <w:rFonts w:ascii="Times New Roman" w:hAnsi="Times New Roman" w:cs="Times New Roman"/>
          <w:sz w:val="24"/>
          <w:szCs w:val="24"/>
          <w:lang w:eastAsia="ja-JP"/>
        </w:rPr>
      </w:pPr>
      <w:r w:rsidRPr="005A0C8F">
        <w:rPr>
          <w:rFonts w:ascii="Times New Roman" w:hAnsi="Times New Roman" w:cs="Times New Roman"/>
          <w:sz w:val="24"/>
          <w:szCs w:val="24"/>
          <w:lang w:eastAsia="ja-JP"/>
        </w:rPr>
        <w:t>Neurological Disorders and Childhood Trauma</w:t>
      </w:r>
    </w:p>
    <w:p w14:paraId="72F54424" w14:textId="77777777" w:rsidR="006942DB" w:rsidRPr="005A0C8F" w:rsidRDefault="006942DB" w:rsidP="006942DB">
      <w:pPr>
        <w:jc w:val="center"/>
        <w:rPr>
          <w:rFonts w:ascii="Times New Roman" w:hAnsi="Times New Roman" w:cs="Times New Roman"/>
          <w:b/>
          <w:sz w:val="24"/>
          <w:szCs w:val="24"/>
          <w:u w:val="single"/>
          <w:lang w:eastAsia="ja-JP"/>
        </w:rPr>
      </w:pPr>
      <w:r w:rsidRPr="005A0C8F">
        <w:rPr>
          <w:rFonts w:ascii="Times New Roman" w:hAnsi="Times New Roman" w:cs="Times New Roman"/>
          <w:b/>
          <w:sz w:val="24"/>
          <w:szCs w:val="24"/>
          <w:u w:val="single"/>
          <w:lang w:eastAsia="ja-JP"/>
        </w:rPr>
        <w:t>Authors</w:t>
      </w:r>
    </w:p>
    <w:p w14:paraId="46441649" w14:textId="77777777" w:rsidR="006942DB" w:rsidRPr="005A0C8F" w:rsidRDefault="006942DB" w:rsidP="006942DB">
      <w:pPr>
        <w:pStyle w:val="Heading3"/>
        <w:spacing w:line="360" w:lineRule="auto"/>
        <w:jc w:val="center"/>
        <w:rPr>
          <w:rFonts w:ascii="Times New Roman" w:hAnsi="Times New Roman" w:cs="Times New Roman"/>
          <w:i/>
          <w:color w:val="000000" w:themeColor="text1"/>
          <w:sz w:val="24"/>
          <w:szCs w:val="24"/>
          <w:vertAlign w:val="superscript"/>
        </w:rPr>
      </w:pPr>
      <w:r w:rsidRPr="005A0C8F">
        <w:rPr>
          <w:rFonts w:ascii="Times New Roman" w:hAnsi="Times New Roman" w:cs="Times New Roman"/>
          <w:b w:val="0"/>
          <w:color w:val="000000" w:themeColor="text1"/>
          <w:sz w:val="24"/>
          <w:szCs w:val="24"/>
        </w:rPr>
        <w:t>Thanos Karatzias</w:t>
      </w:r>
      <w:r w:rsidRPr="005A0C8F">
        <w:rPr>
          <w:rFonts w:ascii="Times New Roman" w:hAnsi="Times New Roman" w:cs="Times New Roman"/>
          <w:i/>
          <w:color w:val="000000" w:themeColor="text1"/>
          <w:sz w:val="24"/>
          <w:szCs w:val="24"/>
          <w:vertAlign w:val="superscript"/>
        </w:rPr>
        <w:t>1,2</w:t>
      </w:r>
    </w:p>
    <w:p w14:paraId="3D17B614" w14:textId="77777777" w:rsidR="006942DB" w:rsidRPr="005A0C8F" w:rsidRDefault="006942DB" w:rsidP="006942DB">
      <w:pPr>
        <w:pStyle w:val="Heading3"/>
        <w:spacing w:line="360" w:lineRule="auto"/>
        <w:jc w:val="center"/>
        <w:rPr>
          <w:rFonts w:ascii="Times New Roman" w:hAnsi="Times New Roman" w:cs="Times New Roman"/>
          <w:i/>
          <w:color w:val="000000" w:themeColor="text1"/>
          <w:sz w:val="24"/>
          <w:szCs w:val="24"/>
          <w:vertAlign w:val="superscript"/>
        </w:rPr>
      </w:pPr>
      <w:r w:rsidRPr="005A0C8F">
        <w:rPr>
          <w:rFonts w:ascii="Times New Roman" w:hAnsi="Times New Roman" w:cs="Times New Roman"/>
          <w:b w:val="0"/>
          <w:sz w:val="24"/>
          <w:szCs w:val="24"/>
        </w:rPr>
        <w:t>Ruth Howard</w:t>
      </w:r>
      <w:r w:rsidRPr="005A0C8F">
        <w:rPr>
          <w:rFonts w:ascii="Times New Roman" w:hAnsi="Times New Roman" w:cs="Times New Roman"/>
          <w:i/>
          <w:color w:val="000000" w:themeColor="text1"/>
          <w:sz w:val="24"/>
          <w:szCs w:val="24"/>
          <w:vertAlign w:val="superscript"/>
        </w:rPr>
        <w:t>1</w:t>
      </w:r>
    </w:p>
    <w:p w14:paraId="51B0E2A6" w14:textId="77777777" w:rsidR="006942DB" w:rsidRPr="005A0C8F" w:rsidRDefault="006942DB" w:rsidP="006942DB">
      <w:pPr>
        <w:pStyle w:val="Heading3"/>
        <w:spacing w:line="360" w:lineRule="auto"/>
        <w:jc w:val="center"/>
        <w:rPr>
          <w:rFonts w:ascii="Times New Roman" w:hAnsi="Times New Roman" w:cs="Times New Roman"/>
          <w:i/>
          <w:color w:val="000000" w:themeColor="text1"/>
          <w:sz w:val="24"/>
          <w:szCs w:val="24"/>
          <w:vertAlign w:val="superscript"/>
        </w:rPr>
      </w:pPr>
      <w:r w:rsidRPr="005A0C8F">
        <w:rPr>
          <w:rFonts w:ascii="Times New Roman" w:hAnsi="Times New Roman" w:cs="Times New Roman"/>
          <w:b w:val="0"/>
          <w:sz w:val="24"/>
          <w:szCs w:val="24"/>
        </w:rPr>
        <w:t>Kevin Power</w:t>
      </w:r>
      <w:r w:rsidRPr="005A0C8F">
        <w:rPr>
          <w:rFonts w:ascii="Times New Roman" w:hAnsi="Times New Roman" w:cs="Times New Roman"/>
          <w:i/>
          <w:color w:val="000000" w:themeColor="text1"/>
          <w:sz w:val="24"/>
          <w:szCs w:val="24"/>
          <w:vertAlign w:val="superscript"/>
        </w:rPr>
        <w:t>3,4</w:t>
      </w:r>
    </w:p>
    <w:p w14:paraId="09F3DBCA" w14:textId="77777777" w:rsidR="006942DB" w:rsidRPr="005A0C8F" w:rsidRDefault="006942DB" w:rsidP="006942DB">
      <w:pPr>
        <w:pStyle w:val="Heading3"/>
        <w:spacing w:line="360" w:lineRule="auto"/>
        <w:jc w:val="center"/>
        <w:rPr>
          <w:rFonts w:ascii="Times New Roman" w:hAnsi="Times New Roman" w:cs="Times New Roman"/>
          <w:i/>
          <w:color w:val="000000" w:themeColor="text1"/>
          <w:sz w:val="24"/>
          <w:szCs w:val="24"/>
          <w:vertAlign w:val="superscript"/>
        </w:rPr>
      </w:pPr>
      <w:r w:rsidRPr="005A0C8F">
        <w:rPr>
          <w:rFonts w:ascii="Times New Roman" w:hAnsi="Times New Roman" w:cs="Times New Roman"/>
          <w:b w:val="0"/>
          <w:sz w:val="24"/>
          <w:szCs w:val="24"/>
        </w:rPr>
        <w:t>Florentina Socherel</w:t>
      </w:r>
      <w:r w:rsidRPr="005A0C8F">
        <w:rPr>
          <w:rFonts w:ascii="Times New Roman" w:hAnsi="Times New Roman" w:cs="Times New Roman"/>
          <w:i/>
          <w:color w:val="000000" w:themeColor="text1"/>
          <w:sz w:val="24"/>
          <w:szCs w:val="24"/>
          <w:vertAlign w:val="superscript"/>
        </w:rPr>
        <w:t>3</w:t>
      </w:r>
    </w:p>
    <w:p w14:paraId="6B4393EB" w14:textId="77777777" w:rsidR="006942DB" w:rsidRPr="005A0C8F" w:rsidRDefault="006942DB" w:rsidP="006942DB">
      <w:pPr>
        <w:pStyle w:val="Heading3"/>
        <w:spacing w:line="360" w:lineRule="auto"/>
        <w:jc w:val="center"/>
        <w:rPr>
          <w:rFonts w:ascii="Times New Roman" w:hAnsi="Times New Roman" w:cs="Times New Roman"/>
          <w:i/>
          <w:color w:val="000000" w:themeColor="text1"/>
          <w:sz w:val="24"/>
          <w:szCs w:val="24"/>
          <w:vertAlign w:val="superscript"/>
        </w:rPr>
      </w:pPr>
      <w:r w:rsidRPr="005A0C8F">
        <w:rPr>
          <w:rFonts w:ascii="Times New Roman" w:hAnsi="Times New Roman" w:cs="Times New Roman"/>
          <w:b w:val="0"/>
          <w:sz w:val="24"/>
          <w:szCs w:val="24"/>
        </w:rPr>
        <w:t>Craig Heath</w:t>
      </w:r>
      <w:r w:rsidRPr="005A0C8F">
        <w:rPr>
          <w:rFonts w:ascii="Times New Roman" w:hAnsi="Times New Roman" w:cs="Times New Roman"/>
          <w:i/>
          <w:color w:val="000000" w:themeColor="text1"/>
          <w:sz w:val="24"/>
          <w:szCs w:val="24"/>
          <w:vertAlign w:val="superscript"/>
        </w:rPr>
        <w:t>5</w:t>
      </w:r>
    </w:p>
    <w:p w14:paraId="1A8E9FC6" w14:textId="77777777" w:rsidR="006942DB" w:rsidRPr="005A0C8F" w:rsidRDefault="006942DB" w:rsidP="006942DB">
      <w:pPr>
        <w:pStyle w:val="Heading3"/>
        <w:spacing w:line="360" w:lineRule="auto"/>
        <w:jc w:val="center"/>
        <w:rPr>
          <w:rFonts w:ascii="Times New Roman" w:hAnsi="Times New Roman" w:cs="Times New Roman"/>
          <w:b w:val="0"/>
          <w:i/>
          <w:color w:val="000000" w:themeColor="text1"/>
          <w:sz w:val="24"/>
          <w:szCs w:val="24"/>
          <w:vertAlign w:val="superscript"/>
        </w:rPr>
      </w:pPr>
      <w:r w:rsidRPr="005A0C8F">
        <w:rPr>
          <w:rFonts w:ascii="Times New Roman" w:hAnsi="Times New Roman" w:cs="Times New Roman"/>
          <w:b w:val="0"/>
          <w:sz w:val="24"/>
          <w:szCs w:val="24"/>
        </w:rPr>
        <w:t>Alison Livingstone</w:t>
      </w:r>
      <w:r w:rsidRPr="005A0C8F">
        <w:rPr>
          <w:rFonts w:ascii="Times New Roman" w:hAnsi="Times New Roman" w:cs="Times New Roman"/>
          <w:b w:val="0"/>
          <w:i/>
          <w:color w:val="000000" w:themeColor="text1"/>
          <w:sz w:val="24"/>
          <w:szCs w:val="24"/>
          <w:vertAlign w:val="superscript"/>
        </w:rPr>
        <w:t>6</w:t>
      </w:r>
    </w:p>
    <w:p w14:paraId="6C943D14" w14:textId="77777777" w:rsidR="006942DB" w:rsidRPr="005A0C8F" w:rsidRDefault="006942DB" w:rsidP="006942DB">
      <w:pPr>
        <w:pStyle w:val="Heading3"/>
        <w:jc w:val="both"/>
        <w:rPr>
          <w:rFonts w:ascii="Times New Roman" w:hAnsi="Times New Roman" w:cs="Times New Roman"/>
          <w:vanish/>
          <w:color w:val="000000" w:themeColor="text1"/>
          <w:sz w:val="24"/>
          <w:szCs w:val="24"/>
        </w:rPr>
      </w:pPr>
      <w:r w:rsidRPr="005A0C8F">
        <w:rPr>
          <w:rFonts w:ascii="Times New Roman" w:hAnsi="Times New Roman" w:cs="Times New Roman"/>
          <w:vanish/>
          <w:color w:val="000000" w:themeColor="text1"/>
          <w:sz w:val="24"/>
          <w:szCs w:val="24"/>
        </w:rPr>
        <w:t>Article author query</w:t>
      </w:r>
    </w:p>
    <w:p w14:paraId="0DF8136B" w14:textId="77777777" w:rsidR="006942DB" w:rsidRPr="005A0C8F" w:rsidRDefault="006942DB" w:rsidP="006942DB">
      <w:pPr>
        <w:numPr>
          <w:ilvl w:val="0"/>
          <w:numId w:val="1"/>
        </w:numPr>
        <w:spacing w:before="100" w:beforeAutospacing="1" w:after="100" w:afterAutospacing="1" w:line="240" w:lineRule="auto"/>
        <w:jc w:val="both"/>
        <w:rPr>
          <w:rFonts w:ascii="Times New Roman" w:hAnsi="Times New Roman" w:cs="Times New Roman"/>
          <w:vanish/>
          <w:color w:val="000000" w:themeColor="text1"/>
          <w:sz w:val="24"/>
          <w:szCs w:val="24"/>
        </w:rPr>
      </w:pPr>
      <w:r w:rsidRPr="005A0C8F">
        <w:rPr>
          <w:rFonts w:ascii="Times New Roman" w:hAnsi="Times New Roman" w:cs="Times New Roman"/>
          <w:vanish/>
          <w:color w:val="000000" w:themeColor="text1"/>
          <w:sz w:val="24"/>
          <w:szCs w:val="24"/>
        </w:rPr>
        <w:t>gerritsen l </w:t>
      </w:r>
      <w:hyperlink r:id="rId8" w:tgtFrame="_new" w:history="1">
        <w:r w:rsidRPr="005A0C8F">
          <w:rPr>
            <w:rStyle w:val="Hyperlink"/>
            <w:rFonts w:ascii="Times New Roman" w:hAnsi="Times New Roman" w:cs="Times New Roman"/>
            <w:vanish/>
            <w:color w:val="000000" w:themeColor="text1"/>
            <w:sz w:val="24"/>
            <w:szCs w:val="24"/>
          </w:rPr>
          <w:t>[PubMed]</w:t>
        </w:r>
      </w:hyperlink>
      <w:r w:rsidRPr="005A0C8F">
        <w:rPr>
          <w:rFonts w:ascii="Times New Roman" w:hAnsi="Times New Roman" w:cs="Times New Roman"/>
          <w:vanish/>
          <w:color w:val="000000" w:themeColor="text1"/>
          <w:sz w:val="24"/>
          <w:szCs w:val="24"/>
        </w:rPr>
        <w:t xml:space="preserve">  </w:t>
      </w:r>
      <w:hyperlink r:id="rId9" w:tgtFrame="_new" w:history="1">
        <w:r w:rsidRPr="005A0C8F">
          <w:rPr>
            <w:rStyle w:val="Hyperlink"/>
            <w:rFonts w:ascii="Times New Roman" w:hAnsi="Times New Roman" w:cs="Times New Roman"/>
            <w:vanish/>
            <w:color w:val="000000" w:themeColor="text1"/>
            <w:sz w:val="24"/>
            <w:szCs w:val="24"/>
          </w:rPr>
          <w:t>[Google Scholar]</w:t>
        </w:r>
      </w:hyperlink>
    </w:p>
    <w:p w14:paraId="010D99C3" w14:textId="77777777" w:rsidR="006942DB" w:rsidRPr="005A0C8F" w:rsidRDefault="006942DB" w:rsidP="006942DB">
      <w:pPr>
        <w:numPr>
          <w:ilvl w:val="0"/>
          <w:numId w:val="1"/>
        </w:numPr>
        <w:spacing w:before="100" w:beforeAutospacing="1" w:after="100" w:afterAutospacing="1" w:line="240" w:lineRule="auto"/>
        <w:jc w:val="both"/>
        <w:rPr>
          <w:rFonts w:ascii="Times New Roman" w:hAnsi="Times New Roman" w:cs="Times New Roman"/>
          <w:vanish/>
          <w:color w:val="000000" w:themeColor="text1"/>
          <w:sz w:val="24"/>
          <w:szCs w:val="24"/>
        </w:rPr>
      </w:pPr>
      <w:r w:rsidRPr="005A0C8F">
        <w:rPr>
          <w:rFonts w:ascii="Times New Roman" w:hAnsi="Times New Roman" w:cs="Times New Roman"/>
          <w:vanish/>
          <w:color w:val="000000" w:themeColor="text1"/>
          <w:sz w:val="24"/>
          <w:szCs w:val="24"/>
        </w:rPr>
        <w:t>kalpouzos g </w:t>
      </w:r>
      <w:hyperlink r:id="rId10" w:tgtFrame="_new" w:history="1">
        <w:r w:rsidRPr="005A0C8F">
          <w:rPr>
            <w:rStyle w:val="Hyperlink"/>
            <w:rFonts w:ascii="Times New Roman" w:hAnsi="Times New Roman" w:cs="Times New Roman"/>
            <w:vanish/>
            <w:color w:val="000000" w:themeColor="text1"/>
            <w:sz w:val="24"/>
            <w:szCs w:val="24"/>
          </w:rPr>
          <w:t>[PubMed]</w:t>
        </w:r>
      </w:hyperlink>
      <w:r w:rsidRPr="005A0C8F">
        <w:rPr>
          <w:rFonts w:ascii="Times New Roman" w:hAnsi="Times New Roman" w:cs="Times New Roman"/>
          <w:vanish/>
          <w:color w:val="000000" w:themeColor="text1"/>
          <w:sz w:val="24"/>
          <w:szCs w:val="24"/>
        </w:rPr>
        <w:t xml:space="preserve">  </w:t>
      </w:r>
      <w:hyperlink r:id="rId11" w:tgtFrame="_new" w:history="1">
        <w:r w:rsidRPr="005A0C8F">
          <w:rPr>
            <w:rStyle w:val="Hyperlink"/>
            <w:rFonts w:ascii="Times New Roman" w:hAnsi="Times New Roman" w:cs="Times New Roman"/>
            <w:vanish/>
            <w:color w:val="000000" w:themeColor="text1"/>
            <w:sz w:val="24"/>
            <w:szCs w:val="24"/>
          </w:rPr>
          <w:t>[Google Scholar]</w:t>
        </w:r>
      </w:hyperlink>
    </w:p>
    <w:p w14:paraId="01D06F90" w14:textId="77777777" w:rsidR="006942DB" w:rsidRPr="005A0C8F" w:rsidRDefault="006942DB" w:rsidP="006942DB">
      <w:pPr>
        <w:numPr>
          <w:ilvl w:val="0"/>
          <w:numId w:val="1"/>
        </w:numPr>
        <w:spacing w:before="100" w:beforeAutospacing="1" w:after="100" w:afterAutospacing="1" w:line="240" w:lineRule="auto"/>
        <w:jc w:val="both"/>
        <w:rPr>
          <w:rFonts w:ascii="Times New Roman" w:hAnsi="Times New Roman" w:cs="Times New Roman"/>
          <w:vanish/>
          <w:color w:val="000000" w:themeColor="text1"/>
          <w:sz w:val="24"/>
          <w:szCs w:val="24"/>
        </w:rPr>
      </w:pPr>
      <w:r w:rsidRPr="005A0C8F">
        <w:rPr>
          <w:rFonts w:ascii="Times New Roman" w:hAnsi="Times New Roman" w:cs="Times New Roman"/>
          <w:vanish/>
          <w:color w:val="000000" w:themeColor="text1"/>
          <w:sz w:val="24"/>
          <w:szCs w:val="24"/>
        </w:rPr>
        <w:t>westman e </w:t>
      </w:r>
      <w:hyperlink r:id="rId12" w:tgtFrame="_new" w:history="1">
        <w:r w:rsidRPr="005A0C8F">
          <w:rPr>
            <w:rStyle w:val="Hyperlink"/>
            <w:rFonts w:ascii="Times New Roman" w:hAnsi="Times New Roman" w:cs="Times New Roman"/>
            <w:vanish/>
            <w:color w:val="000000" w:themeColor="text1"/>
            <w:sz w:val="24"/>
            <w:szCs w:val="24"/>
          </w:rPr>
          <w:t>[PubMed]</w:t>
        </w:r>
      </w:hyperlink>
      <w:r w:rsidRPr="005A0C8F">
        <w:rPr>
          <w:rFonts w:ascii="Times New Roman" w:hAnsi="Times New Roman" w:cs="Times New Roman"/>
          <w:vanish/>
          <w:color w:val="000000" w:themeColor="text1"/>
          <w:sz w:val="24"/>
          <w:szCs w:val="24"/>
        </w:rPr>
        <w:t xml:space="preserve">  </w:t>
      </w:r>
      <w:hyperlink r:id="rId13" w:tgtFrame="_new" w:history="1">
        <w:r w:rsidRPr="005A0C8F">
          <w:rPr>
            <w:rStyle w:val="Hyperlink"/>
            <w:rFonts w:ascii="Times New Roman" w:hAnsi="Times New Roman" w:cs="Times New Roman"/>
            <w:vanish/>
            <w:color w:val="000000" w:themeColor="text1"/>
            <w:sz w:val="24"/>
            <w:szCs w:val="24"/>
          </w:rPr>
          <w:t>[Google Scholar]</w:t>
        </w:r>
      </w:hyperlink>
    </w:p>
    <w:p w14:paraId="345490C0" w14:textId="77777777" w:rsidR="006942DB" w:rsidRPr="005A0C8F" w:rsidRDefault="006942DB" w:rsidP="006942DB">
      <w:pPr>
        <w:numPr>
          <w:ilvl w:val="0"/>
          <w:numId w:val="1"/>
        </w:numPr>
        <w:spacing w:before="100" w:beforeAutospacing="1" w:after="100" w:afterAutospacing="1" w:line="240" w:lineRule="auto"/>
        <w:jc w:val="both"/>
        <w:rPr>
          <w:rFonts w:ascii="Times New Roman" w:hAnsi="Times New Roman" w:cs="Times New Roman"/>
          <w:vanish/>
          <w:color w:val="000000" w:themeColor="text1"/>
          <w:sz w:val="24"/>
          <w:szCs w:val="24"/>
        </w:rPr>
      </w:pPr>
      <w:r w:rsidRPr="005A0C8F">
        <w:rPr>
          <w:rFonts w:ascii="Times New Roman" w:hAnsi="Times New Roman" w:cs="Times New Roman"/>
          <w:vanish/>
          <w:color w:val="000000" w:themeColor="text1"/>
          <w:sz w:val="24"/>
          <w:szCs w:val="24"/>
        </w:rPr>
        <w:t>simmons a </w:t>
      </w:r>
      <w:hyperlink r:id="rId14" w:tgtFrame="_new" w:history="1">
        <w:r w:rsidRPr="005A0C8F">
          <w:rPr>
            <w:rStyle w:val="Hyperlink"/>
            <w:rFonts w:ascii="Times New Roman" w:hAnsi="Times New Roman" w:cs="Times New Roman"/>
            <w:vanish/>
            <w:color w:val="000000" w:themeColor="text1"/>
            <w:sz w:val="24"/>
            <w:szCs w:val="24"/>
          </w:rPr>
          <w:t>[PubMed]</w:t>
        </w:r>
      </w:hyperlink>
      <w:r w:rsidRPr="005A0C8F">
        <w:rPr>
          <w:rFonts w:ascii="Times New Roman" w:hAnsi="Times New Roman" w:cs="Times New Roman"/>
          <w:vanish/>
          <w:color w:val="000000" w:themeColor="text1"/>
          <w:sz w:val="24"/>
          <w:szCs w:val="24"/>
        </w:rPr>
        <w:t xml:space="preserve">  </w:t>
      </w:r>
      <w:hyperlink r:id="rId15" w:tgtFrame="_new" w:history="1">
        <w:r w:rsidRPr="005A0C8F">
          <w:rPr>
            <w:rStyle w:val="Hyperlink"/>
            <w:rFonts w:ascii="Times New Roman" w:hAnsi="Times New Roman" w:cs="Times New Roman"/>
            <w:vanish/>
            <w:color w:val="000000" w:themeColor="text1"/>
            <w:sz w:val="24"/>
            <w:szCs w:val="24"/>
          </w:rPr>
          <w:t>[Google Scholar]</w:t>
        </w:r>
      </w:hyperlink>
    </w:p>
    <w:p w14:paraId="2B41E5E3" w14:textId="77777777" w:rsidR="006942DB" w:rsidRPr="005A0C8F" w:rsidRDefault="006942DB" w:rsidP="006942DB">
      <w:pPr>
        <w:numPr>
          <w:ilvl w:val="0"/>
          <w:numId w:val="1"/>
        </w:numPr>
        <w:spacing w:before="100" w:beforeAutospacing="1" w:after="100" w:afterAutospacing="1" w:line="240" w:lineRule="auto"/>
        <w:jc w:val="both"/>
        <w:rPr>
          <w:rFonts w:ascii="Times New Roman" w:hAnsi="Times New Roman" w:cs="Times New Roman"/>
          <w:vanish/>
          <w:color w:val="000000" w:themeColor="text1"/>
          <w:sz w:val="24"/>
          <w:szCs w:val="24"/>
        </w:rPr>
      </w:pPr>
      <w:r w:rsidRPr="005A0C8F">
        <w:rPr>
          <w:rFonts w:ascii="Times New Roman" w:hAnsi="Times New Roman" w:cs="Times New Roman"/>
          <w:vanish/>
          <w:color w:val="000000" w:themeColor="text1"/>
          <w:sz w:val="24"/>
          <w:szCs w:val="24"/>
        </w:rPr>
        <w:t>wahlund lo </w:t>
      </w:r>
      <w:hyperlink r:id="rId16" w:tgtFrame="_new" w:history="1">
        <w:r w:rsidRPr="005A0C8F">
          <w:rPr>
            <w:rStyle w:val="Hyperlink"/>
            <w:rFonts w:ascii="Times New Roman" w:hAnsi="Times New Roman" w:cs="Times New Roman"/>
            <w:vanish/>
            <w:color w:val="000000" w:themeColor="text1"/>
            <w:sz w:val="24"/>
            <w:szCs w:val="24"/>
          </w:rPr>
          <w:t>[PubMed]</w:t>
        </w:r>
      </w:hyperlink>
      <w:r w:rsidRPr="005A0C8F">
        <w:rPr>
          <w:rFonts w:ascii="Times New Roman" w:hAnsi="Times New Roman" w:cs="Times New Roman"/>
          <w:vanish/>
          <w:color w:val="000000" w:themeColor="text1"/>
          <w:sz w:val="24"/>
          <w:szCs w:val="24"/>
        </w:rPr>
        <w:t xml:space="preserve">  </w:t>
      </w:r>
      <w:hyperlink r:id="rId17" w:tgtFrame="_new" w:history="1">
        <w:r w:rsidRPr="005A0C8F">
          <w:rPr>
            <w:rStyle w:val="Hyperlink"/>
            <w:rFonts w:ascii="Times New Roman" w:hAnsi="Times New Roman" w:cs="Times New Roman"/>
            <w:vanish/>
            <w:color w:val="000000" w:themeColor="text1"/>
            <w:sz w:val="24"/>
            <w:szCs w:val="24"/>
          </w:rPr>
          <w:t>[Google Scholar]</w:t>
        </w:r>
      </w:hyperlink>
    </w:p>
    <w:p w14:paraId="1A1CEF46" w14:textId="77777777" w:rsidR="006942DB" w:rsidRPr="005A0C8F" w:rsidRDefault="006942DB" w:rsidP="006942DB">
      <w:pPr>
        <w:numPr>
          <w:ilvl w:val="0"/>
          <w:numId w:val="1"/>
        </w:numPr>
        <w:spacing w:before="100" w:beforeAutospacing="1" w:after="100" w:afterAutospacing="1" w:line="240" w:lineRule="auto"/>
        <w:jc w:val="both"/>
        <w:rPr>
          <w:rFonts w:ascii="Times New Roman" w:hAnsi="Times New Roman" w:cs="Times New Roman"/>
          <w:vanish/>
          <w:color w:val="000000" w:themeColor="text1"/>
          <w:sz w:val="24"/>
          <w:szCs w:val="24"/>
        </w:rPr>
      </w:pPr>
      <w:r w:rsidRPr="005A0C8F">
        <w:rPr>
          <w:rFonts w:ascii="Times New Roman" w:hAnsi="Times New Roman" w:cs="Times New Roman"/>
          <w:vanish/>
          <w:color w:val="000000" w:themeColor="text1"/>
          <w:sz w:val="24"/>
          <w:szCs w:val="24"/>
        </w:rPr>
        <w:t>bäckman l </w:t>
      </w:r>
      <w:hyperlink r:id="rId18" w:tgtFrame="_new" w:history="1">
        <w:r w:rsidRPr="005A0C8F">
          <w:rPr>
            <w:rStyle w:val="Hyperlink"/>
            <w:rFonts w:ascii="Times New Roman" w:hAnsi="Times New Roman" w:cs="Times New Roman"/>
            <w:vanish/>
            <w:color w:val="000000" w:themeColor="text1"/>
            <w:sz w:val="24"/>
            <w:szCs w:val="24"/>
          </w:rPr>
          <w:t>[PubMed]</w:t>
        </w:r>
      </w:hyperlink>
      <w:r w:rsidRPr="005A0C8F">
        <w:rPr>
          <w:rFonts w:ascii="Times New Roman" w:hAnsi="Times New Roman" w:cs="Times New Roman"/>
          <w:vanish/>
          <w:color w:val="000000" w:themeColor="text1"/>
          <w:sz w:val="24"/>
          <w:szCs w:val="24"/>
        </w:rPr>
        <w:t xml:space="preserve">  </w:t>
      </w:r>
      <w:hyperlink r:id="rId19" w:tgtFrame="_new" w:history="1">
        <w:r w:rsidRPr="005A0C8F">
          <w:rPr>
            <w:rStyle w:val="Hyperlink"/>
            <w:rFonts w:ascii="Times New Roman" w:hAnsi="Times New Roman" w:cs="Times New Roman"/>
            <w:vanish/>
            <w:color w:val="000000" w:themeColor="text1"/>
            <w:sz w:val="24"/>
            <w:szCs w:val="24"/>
          </w:rPr>
          <w:t>[Google Scholar]</w:t>
        </w:r>
      </w:hyperlink>
    </w:p>
    <w:p w14:paraId="63141C4B" w14:textId="77777777" w:rsidR="006942DB" w:rsidRPr="005A0C8F" w:rsidRDefault="006942DB" w:rsidP="006942DB">
      <w:pPr>
        <w:numPr>
          <w:ilvl w:val="0"/>
          <w:numId w:val="1"/>
        </w:numPr>
        <w:spacing w:before="100" w:beforeAutospacing="1" w:after="100" w:afterAutospacing="1" w:line="240" w:lineRule="auto"/>
        <w:jc w:val="both"/>
        <w:rPr>
          <w:rFonts w:ascii="Times New Roman" w:hAnsi="Times New Roman" w:cs="Times New Roman"/>
          <w:vanish/>
          <w:color w:val="000000" w:themeColor="text1"/>
          <w:sz w:val="24"/>
          <w:szCs w:val="24"/>
        </w:rPr>
      </w:pPr>
      <w:r w:rsidRPr="005A0C8F">
        <w:rPr>
          <w:rFonts w:ascii="Times New Roman" w:hAnsi="Times New Roman" w:cs="Times New Roman"/>
          <w:vanish/>
          <w:color w:val="000000" w:themeColor="text1"/>
          <w:sz w:val="24"/>
          <w:szCs w:val="24"/>
        </w:rPr>
        <w:t>fratiglioni l </w:t>
      </w:r>
      <w:hyperlink r:id="rId20" w:tgtFrame="_new" w:history="1">
        <w:r w:rsidRPr="005A0C8F">
          <w:rPr>
            <w:rStyle w:val="Hyperlink"/>
            <w:rFonts w:ascii="Times New Roman" w:hAnsi="Times New Roman" w:cs="Times New Roman"/>
            <w:vanish/>
            <w:color w:val="000000" w:themeColor="text1"/>
            <w:sz w:val="24"/>
            <w:szCs w:val="24"/>
          </w:rPr>
          <w:t>[PubMed]</w:t>
        </w:r>
      </w:hyperlink>
      <w:r w:rsidRPr="005A0C8F">
        <w:rPr>
          <w:rFonts w:ascii="Times New Roman" w:hAnsi="Times New Roman" w:cs="Times New Roman"/>
          <w:vanish/>
          <w:color w:val="000000" w:themeColor="text1"/>
          <w:sz w:val="24"/>
          <w:szCs w:val="24"/>
        </w:rPr>
        <w:t xml:space="preserve">  </w:t>
      </w:r>
      <w:hyperlink r:id="rId21" w:tgtFrame="_new" w:history="1">
        <w:r w:rsidRPr="005A0C8F">
          <w:rPr>
            <w:rStyle w:val="Hyperlink"/>
            <w:rFonts w:ascii="Times New Roman" w:hAnsi="Times New Roman" w:cs="Times New Roman"/>
            <w:vanish/>
            <w:color w:val="000000" w:themeColor="text1"/>
            <w:sz w:val="24"/>
            <w:szCs w:val="24"/>
          </w:rPr>
          <w:t>[Google Scholar]</w:t>
        </w:r>
      </w:hyperlink>
    </w:p>
    <w:p w14:paraId="158E52DC" w14:textId="77777777" w:rsidR="006942DB" w:rsidRPr="005A0C8F" w:rsidRDefault="006942DB" w:rsidP="006942DB">
      <w:pPr>
        <w:numPr>
          <w:ilvl w:val="0"/>
          <w:numId w:val="1"/>
        </w:numPr>
        <w:spacing w:before="100" w:beforeAutospacing="1" w:after="100" w:afterAutospacing="1" w:line="240" w:lineRule="auto"/>
        <w:jc w:val="both"/>
        <w:rPr>
          <w:rFonts w:ascii="Times New Roman" w:hAnsi="Times New Roman" w:cs="Times New Roman"/>
          <w:vanish/>
          <w:color w:val="000000" w:themeColor="text1"/>
          <w:sz w:val="24"/>
          <w:szCs w:val="24"/>
        </w:rPr>
      </w:pPr>
      <w:r w:rsidRPr="005A0C8F">
        <w:rPr>
          <w:rFonts w:ascii="Times New Roman" w:hAnsi="Times New Roman" w:cs="Times New Roman"/>
          <w:vanish/>
          <w:color w:val="000000" w:themeColor="text1"/>
          <w:sz w:val="24"/>
          <w:szCs w:val="24"/>
        </w:rPr>
        <w:t>wang hx </w:t>
      </w:r>
      <w:hyperlink r:id="rId22" w:tgtFrame="_new" w:history="1">
        <w:r w:rsidRPr="005A0C8F">
          <w:rPr>
            <w:rStyle w:val="Hyperlink"/>
            <w:rFonts w:ascii="Times New Roman" w:hAnsi="Times New Roman" w:cs="Times New Roman"/>
            <w:vanish/>
            <w:color w:val="000000" w:themeColor="text1"/>
            <w:sz w:val="24"/>
            <w:szCs w:val="24"/>
          </w:rPr>
          <w:t>[PubMed]</w:t>
        </w:r>
      </w:hyperlink>
      <w:r w:rsidRPr="005A0C8F">
        <w:rPr>
          <w:rFonts w:ascii="Times New Roman" w:hAnsi="Times New Roman" w:cs="Times New Roman"/>
          <w:vanish/>
          <w:color w:val="000000" w:themeColor="text1"/>
          <w:sz w:val="24"/>
          <w:szCs w:val="24"/>
        </w:rPr>
        <w:t xml:space="preserve">  </w:t>
      </w:r>
      <w:hyperlink r:id="rId23" w:tgtFrame="_new" w:history="1">
        <w:r w:rsidRPr="005A0C8F">
          <w:rPr>
            <w:rStyle w:val="Hyperlink"/>
            <w:rFonts w:ascii="Times New Roman" w:hAnsi="Times New Roman" w:cs="Times New Roman"/>
            <w:vanish/>
            <w:color w:val="000000" w:themeColor="text1"/>
            <w:sz w:val="24"/>
            <w:szCs w:val="24"/>
          </w:rPr>
          <w:t>[Google Scholar]</w:t>
        </w:r>
      </w:hyperlink>
    </w:p>
    <w:p w14:paraId="100D8968" w14:textId="77777777" w:rsidR="006942DB" w:rsidRPr="005A0C8F" w:rsidRDefault="006942DB" w:rsidP="006942DB">
      <w:pPr>
        <w:spacing w:line="240" w:lineRule="auto"/>
        <w:rPr>
          <w:rFonts w:ascii="Times New Roman" w:hAnsi="Times New Roman" w:cs="Times New Roman"/>
          <w:b/>
          <w:sz w:val="24"/>
          <w:szCs w:val="24"/>
          <w:u w:val="single"/>
          <w:lang w:eastAsia="ja-JP"/>
        </w:rPr>
      </w:pPr>
      <w:r w:rsidRPr="005A0C8F">
        <w:rPr>
          <w:rFonts w:ascii="Times New Roman" w:hAnsi="Times New Roman" w:cs="Times New Roman"/>
          <w:b/>
          <w:sz w:val="24"/>
          <w:szCs w:val="24"/>
          <w:u w:val="single"/>
          <w:lang w:eastAsia="ja-JP"/>
        </w:rPr>
        <w:t>Affiliations</w:t>
      </w:r>
    </w:p>
    <w:p w14:paraId="725D1932" w14:textId="77777777" w:rsidR="006942DB" w:rsidRPr="005A0C8F" w:rsidRDefault="006942DB" w:rsidP="006942DB">
      <w:pPr>
        <w:spacing w:line="240" w:lineRule="auto"/>
        <w:rPr>
          <w:rFonts w:ascii="Times New Roman" w:hAnsi="Times New Roman" w:cs="Times New Roman"/>
          <w:b/>
          <w:sz w:val="24"/>
          <w:szCs w:val="24"/>
          <w:u w:val="single"/>
          <w:lang w:eastAsia="ja-JP"/>
        </w:rPr>
      </w:pPr>
      <w:r w:rsidRPr="005A0C8F">
        <w:rPr>
          <w:rFonts w:ascii="Times New Roman" w:hAnsi="Times New Roman" w:cs="Times New Roman"/>
          <w:color w:val="000000" w:themeColor="text1"/>
          <w:sz w:val="24"/>
          <w:szCs w:val="24"/>
          <w:vertAlign w:val="superscript"/>
        </w:rPr>
        <w:t>1</w:t>
      </w:r>
      <w:r w:rsidRPr="005A0C8F">
        <w:rPr>
          <w:rFonts w:ascii="Times New Roman" w:hAnsi="Times New Roman" w:cs="Times New Roman"/>
          <w:color w:val="000000" w:themeColor="text1"/>
          <w:sz w:val="24"/>
          <w:szCs w:val="24"/>
        </w:rPr>
        <w:t xml:space="preserve">Edinburgh Napier University, </w:t>
      </w:r>
      <w:r>
        <w:rPr>
          <w:rFonts w:ascii="Times New Roman" w:hAnsi="Times New Roman" w:cs="Times New Roman"/>
          <w:color w:val="000000" w:themeColor="text1"/>
          <w:sz w:val="24"/>
          <w:szCs w:val="24"/>
        </w:rPr>
        <w:t>School of Health &amp; Social Care</w:t>
      </w:r>
      <w:r w:rsidRPr="005A0C8F">
        <w:rPr>
          <w:rFonts w:ascii="Times New Roman" w:hAnsi="Times New Roman" w:cs="Times New Roman"/>
          <w:color w:val="000000" w:themeColor="text1"/>
          <w:sz w:val="24"/>
          <w:szCs w:val="24"/>
        </w:rPr>
        <w:t>, Edinburgh, UK</w:t>
      </w:r>
    </w:p>
    <w:p w14:paraId="789C78C4" w14:textId="77777777" w:rsidR="006942DB" w:rsidRPr="005A0C8F" w:rsidRDefault="006942DB" w:rsidP="006942DB">
      <w:pPr>
        <w:spacing w:line="240" w:lineRule="auto"/>
        <w:rPr>
          <w:rFonts w:ascii="Times New Roman" w:hAnsi="Times New Roman" w:cs="Times New Roman"/>
          <w:color w:val="000000" w:themeColor="text1"/>
          <w:sz w:val="24"/>
          <w:szCs w:val="24"/>
        </w:rPr>
      </w:pPr>
      <w:r w:rsidRPr="005A0C8F">
        <w:rPr>
          <w:rFonts w:ascii="Times New Roman" w:hAnsi="Times New Roman" w:cs="Times New Roman"/>
          <w:color w:val="000000" w:themeColor="text1"/>
          <w:sz w:val="24"/>
          <w:szCs w:val="24"/>
          <w:vertAlign w:val="superscript"/>
        </w:rPr>
        <w:t>2</w:t>
      </w:r>
      <w:r w:rsidRPr="005A0C8F">
        <w:rPr>
          <w:rFonts w:ascii="Times New Roman" w:hAnsi="Times New Roman" w:cs="Times New Roman"/>
          <w:color w:val="000000" w:themeColor="text1"/>
          <w:sz w:val="24"/>
          <w:szCs w:val="24"/>
        </w:rPr>
        <w:t>NHS Lothian, Rivers Centre for Traumatic Stress, Edinburgh, UK</w:t>
      </w:r>
    </w:p>
    <w:p w14:paraId="25D1DCBC" w14:textId="77777777" w:rsidR="006942DB" w:rsidRPr="005A0C8F" w:rsidRDefault="006942DB" w:rsidP="006942DB">
      <w:pPr>
        <w:spacing w:line="240" w:lineRule="auto"/>
        <w:rPr>
          <w:rFonts w:ascii="Times New Roman" w:hAnsi="Times New Roman" w:cs="Times New Roman"/>
          <w:b/>
          <w:sz w:val="24"/>
          <w:szCs w:val="24"/>
          <w:u w:val="single"/>
          <w:lang w:eastAsia="ja-JP"/>
        </w:rPr>
      </w:pPr>
      <w:r w:rsidRPr="005A0C8F">
        <w:rPr>
          <w:rFonts w:ascii="Times New Roman" w:hAnsi="Times New Roman" w:cs="Times New Roman"/>
          <w:color w:val="000000" w:themeColor="text1"/>
          <w:sz w:val="24"/>
          <w:szCs w:val="24"/>
          <w:vertAlign w:val="superscript"/>
        </w:rPr>
        <w:t>3</w:t>
      </w:r>
      <w:r w:rsidRPr="005A0C8F">
        <w:rPr>
          <w:rFonts w:ascii="Times New Roman" w:hAnsi="Times New Roman" w:cs="Times New Roman"/>
          <w:color w:val="000000" w:themeColor="text1"/>
          <w:sz w:val="24"/>
          <w:szCs w:val="24"/>
        </w:rPr>
        <w:t>NHS Tayside, Psychological Therapies Service, Dundee, UK</w:t>
      </w:r>
    </w:p>
    <w:p w14:paraId="7F0DD091" w14:textId="77777777" w:rsidR="006942DB" w:rsidRPr="005A0C8F" w:rsidRDefault="006942DB" w:rsidP="006942DB">
      <w:pPr>
        <w:spacing w:line="240" w:lineRule="auto"/>
        <w:rPr>
          <w:rFonts w:ascii="Times New Roman" w:hAnsi="Times New Roman" w:cs="Times New Roman"/>
          <w:b/>
          <w:sz w:val="24"/>
          <w:szCs w:val="24"/>
          <w:u w:val="single"/>
          <w:lang w:eastAsia="ja-JP"/>
        </w:rPr>
      </w:pPr>
      <w:r w:rsidRPr="005A0C8F">
        <w:rPr>
          <w:rFonts w:ascii="Times New Roman" w:hAnsi="Times New Roman" w:cs="Times New Roman"/>
          <w:color w:val="000000" w:themeColor="text1"/>
          <w:sz w:val="24"/>
          <w:szCs w:val="24"/>
          <w:vertAlign w:val="superscript"/>
        </w:rPr>
        <w:t>4</w:t>
      </w:r>
      <w:r w:rsidRPr="005A0C8F">
        <w:rPr>
          <w:rFonts w:ascii="Times New Roman" w:hAnsi="Times New Roman" w:cs="Times New Roman"/>
          <w:color w:val="000000" w:themeColor="text1"/>
          <w:sz w:val="24"/>
          <w:szCs w:val="24"/>
        </w:rPr>
        <w:t>University of Stirling, School Of Natural Sciences, Stirling, UK</w:t>
      </w:r>
    </w:p>
    <w:p w14:paraId="50073453" w14:textId="77777777" w:rsidR="006942DB" w:rsidRPr="005A0C8F" w:rsidRDefault="006942DB" w:rsidP="006942DB">
      <w:pPr>
        <w:pStyle w:val="NormalWeb"/>
        <w:spacing w:before="0" w:beforeAutospacing="0" w:after="0" w:afterAutospacing="0"/>
        <w:jc w:val="both"/>
        <w:rPr>
          <w:color w:val="000000" w:themeColor="text1"/>
        </w:rPr>
      </w:pPr>
      <w:r w:rsidRPr="005A0C8F">
        <w:rPr>
          <w:color w:val="000000" w:themeColor="text1"/>
          <w:vertAlign w:val="superscript"/>
        </w:rPr>
        <w:t>5</w:t>
      </w:r>
      <w:r w:rsidRPr="005A0C8F">
        <w:rPr>
          <w:color w:val="000000" w:themeColor="text1"/>
        </w:rPr>
        <w:t>Department of Neurology, Institute of Neurological Sciences, Glasgow, UK</w:t>
      </w:r>
    </w:p>
    <w:p w14:paraId="3F6F327D" w14:textId="77777777" w:rsidR="006942DB" w:rsidRPr="005A0C8F" w:rsidRDefault="006942DB" w:rsidP="006942DB">
      <w:pPr>
        <w:pStyle w:val="NormalWeb"/>
        <w:spacing w:before="0" w:beforeAutospacing="0" w:after="0" w:afterAutospacing="0"/>
        <w:jc w:val="both"/>
        <w:rPr>
          <w:color w:val="000000" w:themeColor="text1"/>
        </w:rPr>
      </w:pPr>
    </w:p>
    <w:p w14:paraId="27F0B330" w14:textId="77777777" w:rsidR="006942DB" w:rsidRPr="005A0C8F" w:rsidRDefault="006942DB" w:rsidP="006942DB">
      <w:pPr>
        <w:pStyle w:val="NormalWeb"/>
        <w:spacing w:before="0" w:beforeAutospacing="0" w:after="0" w:afterAutospacing="0"/>
        <w:jc w:val="both"/>
        <w:rPr>
          <w:color w:val="000000" w:themeColor="text1"/>
        </w:rPr>
      </w:pPr>
      <w:r w:rsidRPr="005A0C8F">
        <w:rPr>
          <w:color w:val="000000" w:themeColor="text1"/>
          <w:vertAlign w:val="superscript"/>
        </w:rPr>
        <w:t>6</w:t>
      </w:r>
      <w:r w:rsidRPr="005A0C8F">
        <w:rPr>
          <w:color w:val="000000" w:themeColor="text1"/>
        </w:rPr>
        <w:t>Department of Clinical Neuropsychology, Ninewells Hospital, Dundee, UK</w:t>
      </w:r>
    </w:p>
    <w:p w14:paraId="581700BE" w14:textId="77777777" w:rsidR="006942DB" w:rsidRPr="005A0C8F" w:rsidRDefault="006942DB" w:rsidP="006942DB">
      <w:pPr>
        <w:spacing w:line="480" w:lineRule="auto"/>
        <w:rPr>
          <w:rFonts w:ascii="Times New Roman" w:hAnsi="Times New Roman" w:cs="Times New Roman"/>
          <w:b/>
          <w:sz w:val="24"/>
          <w:szCs w:val="24"/>
        </w:rPr>
      </w:pPr>
    </w:p>
    <w:p w14:paraId="05845DBB" w14:textId="77777777" w:rsidR="006942DB" w:rsidRPr="005A0C8F" w:rsidRDefault="006942DB" w:rsidP="006942DB">
      <w:pPr>
        <w:spacing w:after="0" w:line="360" w:lineRule="auto"/>
        <w:jc w:val="right"/>
        <w:rPr>
          <w:rFonts w:ascii="Times New Roman" w:hAnsi="Times New Roman" w:cs="Times New Roman"/>
          <w:b/>
          <w:color w:val="000000" w:themeColor="text1"/>
          <w:sz w:val="24"/>
          <w:szCs w:val="24"/>
          <w:u w:val="single"/>
        </w:rPr>
      </w:pPr>
      <w:r w:rsidRPr="005A0C8F">
        <w:rPr>
          <w:rFonts w:ascii="Times New Roman" w:hAnsi="Times New Roman" w:cs="Times New Roman"/>
          <w:b/>
          <w:color w:val="000000" w:themeColor="text1"/>
          <w:sz w:val="24"/>
          <w:szCs w:val="24"/>
          <w:u w:val="single"/>
        </w:rPr>
        <w:t>Address for Correspondence</w:t>
      </w:r>
    </w:p>
    <w:p w14:paraId="420C8734" w14:textId="77777777" w:rsidR="006942DB" w:rsidRPr="005A0C8F" w:rsidRDefault="006942DB" w:rsidP="006942DB">
      <w:pPr>
        <w:spacing w:after="0" w:line="360" w:lineRule="auto"/>
        <w:jc w:val="right"/>
        <w:rPr>
          <w:rFonts w:ascii="Times New Roman" w:hAnsi="Times New Roman" w:cs="Times New Roman"/>
          <w:color w:val="000000" w:themeColor="text1"/>
          <w:sz w:val="24"/>
          <w:szCs w:val="24"/>
        </w:rPr>
      </w:pPr>
      <w:r w:rsidRPr="005A0C8F">
        <w:rPr>
          <w:rFonts w:ascii="Times New Roman" w:hAnsi="Times New Roman" w:cs="Times New Roman"/>
          <w:color w:val="000000" w:themeColor="text1"/>
          <w:sz w:val="24"/>
          <w:szCs w:val="24"/>
        </w:rPr>
        <w:t>Edinburgh Napier University</w:t>
      </w:r>
    </w:p>
    <w:p w14:paraId="75ABBF89" w14:textId="77777777" w:rsidR="006942DB" w:rsidRPr="005A0C8F" w:rsidRDefault="006942DB" w:rsidP="006942DB">
      <w:pPr>
        <w:spacing w:after="0" w:line="360" w:lineRule="auto"/>
        <w:jc w:val="right"/>
        <w:rPr>
          <w:rFonts w:ascii="Times New Roman" w:hAnsi="Times New Roman" w:cs="Times New Roman"/>
          <w:color w:val="000000" w:themeColor="text1"/>
          <w:sz w:val="24"/>
          <w:szCs w:val="24"/>
        </w:rPr>
      </w:pPr>
      <w:r w:rsidRPr="005A0C8F">
        <w:rPr>
          <w:rFonts w:ascii="Times New Roman" w:hAnsi="Times New Roman" w:cs="Times New Roman"/>
          <w:color w:val="000000" w:themeColor="text1"/>
          <w:sz w:val="24"/>
          <w:szCs w:val="24"/>
        </w:rPr>
        <w:t>Sighthill Campus</w:t>
      </w:r>
    </w:p>
    <w:p w14:paraId="58DFEF51" w14:textId="77777777" w:rsidR="006942DB" w:rsidRPr="005A0C8F" w:rsidRDefault="006942DB" w:rsidP="006942DB">
      <w:pPr>
        <w:spacing w:after="0" w:line="360" w:lineRule="auto"/>
        <w:jc w:val="right"/>
        <w:rPr>
          <w:rFonts w:ascii="Times New Roman" w:hAnsi="Times New Roman" w:cs="Times New Roman"/>
          <w:color w:val="000000" w:themeColor="text1"/>
          <w:sz w:val="24"/>
          <w:szCs w:val="24"/>
        </w:rPr>
      </w:pPr>
      <w:r w:rsidRPr="005A0C8F">
        <w:rPr>
          <w:rFonts w:ascii="Times New Roman" w:hAnsi="Times New Roman" w:cs="Times New Roman"/>
          <w:color w:val="000000" w:themeColor="text1"/>
          <w:sz w:val="24"/>
          <w:szCs w:val="24"/>
        </w:rPr>
        <w:t>FHLSS</w:t>
      </w:r>
    </w:p>
    <w:p w14:paraId="21ECDCB4" w14:textId="77777777" w:rsidR="006942DB" w:rsidRPr="005A0C8F" w:rsidRDefault="006942DB" w:rsidP="006942DB">
      <w:pPr>
        <w:spacing w:after="0" w:line="360" w:lineRule="auto"/>
        <w:jc w:val="right"/>
        <w:rPr>
          <w:rFonts w:ascii="Times New Roman" w:hAnsi="Times New Roman" w:cs="Times New Roman"/>
          <w:color w:val="000000" w:themeColor="text1"/>
          <w:sz w:val="24"/>
          <w:szCs w:val="24"/>
        </w:rPr>
      </w:pPr>
      <w:r w:rsidRPr="005A0C8F">
        <w:rPr>
          <w:rFonts w:ascii="Times New Roman" w:hAnsi="Times New Roman" w:cs="Times New Roman"/>
          <w:color w:val="000000" w:themeColor="text1"/>
          <w:sz w:val="24"/>
          <w:szCs w:val="24"/>
        </w:rPr>
        <w:t>Edinburgh, EH11 4BN</w:t>
      </w:r>
    </w:p>
    <w:p w14:paraId="16DBBCE9" w14:textId="77777777" w:rsidR="006942DB" w:rsidRPr="005A0C8F" w:rsidRDefault="006942DB" w:rsidP="006942DB">
      <w:pPr>
        <w:spacing w:after="0" w:line="360" w:lineRule="auto"/>
        <w:jc w:val="right"/>
        <w:rPr>
          <w:rFonts w:ascii="Times New Roman" w:hAnsi="Times New Roman" w:cs="Times New Roman"/>
          <w:color w:val="000000" w:themeColor="text1"/>
          <w:sz w:val="24"/>
          <w:szCs w:val="24"/>
        </w:rPr>
      </w:pPr>
      <w:r w:rsidRPr="005A0C8F">
        <w:rPr>
          <w:rFonts w:ascii="Times New Roman" w:hAnsi="Times New Roman" w:cs="Times New Roman"/>
          <w:color w:val="000000" w:themeColor="text1"/>
          <w:sz w:val="24"/>
          <w:szCs w:val="24"/>
        </w:rPr>
        <w:t>Scotland UK</w:t>
      </w:r>
    </w:p>
    <w:p w14:paraId="06EAF01E" w14:textId="77777777" w:rsidR="006942DB" w:rsidRDefault="006942DB" w:rsidP="006942DB"/>
    <w:p w14:paraId="7E0A6E96" w14:textId="77777777" w:rsidR="00B66DBA" w:rsidRPr="005A0C8F" w:rsidRDefault="001C31B2" w:rsidP="00CE054F">
      <w:pPr>
        <w:spacing w:line="480" w:lineRule="auto"/>
        <w:rPr>
          <w:rFonts w:ascii="Times New Roman" w:hAnsi="Times New Roman" w:cs="Times New Roman"/>
          <w:b/>
          <w:sz w:val="24"/>
          <w:szCs w:val="24"/>
        </w:rPr>
      </w:pPr>
      <w:r w:rsidRPr="005A0C8F">
        <w:rPr>
          <w:rFonts w:ascii="Times New Roman" w:hAnsi="Times New Roman" w:cs="Times New Roman"/>
          <w:b/>
          <w:sz w:val="24"/>
          <w:szCs w:val="24"/>
        </w:rPr>
        <w:lastRenderedPageBreak/>
        <w:t>Abstract</w:t>
      </w:r>
    </w:p>
    <w:p w14:paraId="71415977" w14:textId="77777777" w:rsidR="00F44F6F" w:rsidRPr="00C34A4A" w:rsidRDefault="00E85C16" w:rsidP="00F44F6F">
      <w:pPr>
        <w:spacing w:line="480" w:lineRule="auto"/>
        <w:rPr>
          <w:rFonts w:ascii="Times New Roman" w:hAnsi="Times New Roman" w:cs="Times New Roman"/>
          <w:color w:val="000000" w:themeColor="text1"/>
          <w:sz w:val="24"/>
          <w:szCs w:val="24"/>
        </w:rPr>
      </w:pPr>
      <w:r w:rsidRPr="00C34A4A">
        <w:rPr>
          <w:rFonts w:ascii="Times New Roman" w:hAnsi="Times New Roman" w:cs="Times New Roman"/>
          <w:color w:val="000000" w:themeColor="text1"/>
          <w:sz w:val="24"/>
          <w:szCs w:val="24"/>
        </w:rPr>
        <w:t xml:space="preserve">Although the relationship between psychological trauma and </w:t>
      </w:r>
      <w:r w:rsidR="00AD6962" w:rsidRPr="00C34A4A">
        <w:rPr>
          <w:rFonts w:ascii="Times New Roman" w:hAnsi="Times New Roman" w:cs="Times New Roman"/>
          <w:color w:val="000000" w:themeColor="text1"/>
          <w:sz w:val="24"/>
          <w:szCs w:val="24"/>
        </w:rPr>
        <w:t>medically unexplained symptoms (MUS)</w:t>
      </w:r>
      <w:r w:rsidRPr="00C34A4A">
        <w:rPr>
          <w:rFonts w:ascii="Times New Roman" w:hAnsi="Times New Roman" w:cs="Times New Roman"/>
          <w:color w:val="000000" w:themeColor="text1"/>
          <w:sz w:val="24"/>
          <w:szCs w:val="24"/>
        </w:rPr>
        <w:t xml:space="preserve"> is well established, this relationship is less well understood in people with medically unexplained neurological symptoms. In the present study</w:t>
      </w:r>
      <w:r w:rsidR="00CE5C22" w:rsidRPr="00C34A4A">
        <w:rPr>
          <w:rFonts w:ascii="Times New Roman" w:hAnsi="Times New Roman" w:cs="Times New Roman"/>
          <w:color w:val="000000" w:themeColor="text1"/>
          <w:sz w:val="24"/>
          <w:szCs w:val="24"/>
        </w:rPr>
        <w:t>,</w:t>
      </w:r>
      <w:r w:rsidRPr="00C34A4A">
        <w:rPr>
          <w:rFonts w:ascii="Times New Roman" w:hAnsi="Times New Roman" w:cs="Times New Roman"/>
          <w:color w:val="000000" w:themeColor="text1"/>
          <w:sz w:val="24"/>
          <w:szCs w:val="24"/>
        </w:rPr>
        <w:t xml:space="preserve"> we set out to compare people with functional neurological disorders, and organic neurological disorders, in terms of childhood and adulthood traumatic events, traumatic stress, emotional dysregulation and symptoms of depression and anxiety. We have hypothesised that those with functional neurological disorders would be more likely to report childhood and adulthood traumatic life events, traumatic symptomatology, emotional dysregulation and symptoms of anxiety and depression, compared to those with organic neurological disorders. Sample consisted of a consecutive series of</w:t>
      </w:r>
      <w:r w:rsidR="00E81094" w:rsidRPr="00C34A4A">
        <w:rPr>
          <w:rFonts w:ascii="Times New Roman" w:hAnsi="Times New Roman" w:cs="Times New Roman"/>
          <w:color w:val="000000" w:themeColor="text1"/>
          <w:sz w:val="24"/>
          <w:szCs w:val="24"/>
        </w:rPr>
        <w:t xml:space="preserve"> </w:t>
      </w:r>
      <w:r w:rsidRPr="00C34A4A">
        <w:rPr>
          <w:rFonts w:ascii="Times New Roman" w:hAnsi="Times New Roman" w:cs="Times New Roman"/>
          <w:color w:val="000000" w:themeColor="text1"/>
          <w:sz w:val="24"/>
          <w:szCs w:val="24"/>
        </w:rPr>
        <w:t>people with functional neurological disorders and with organic neurological disorders</w:t>
      </w:r>
      <w:r w:rsidR="00F65EA8" w:rsidRPr="00C34A4A">
        <w:rPr>
          <w:rFonts w:ascii="Times New Roman" w:hAnsi="Times New Roman" w:cs="Times New Roman"/>
          <w:color w:val="000000" w:themeColor="text1"/>
          <w:sz w:val="24"/>
          <w:szCs w:val="24"/>
        </w:rPr>
        <w:t xml:space="preserve"> (n=82)</w:t>
      </w:r>
      <w:r w:rsidR="00207F4D" w:rsidRPr="00C34A4A">
        <w:rPr>
          <w:rFonts w:ascii="Times New Roman" w:hAnsi="Times New Roman" w:cs="Times New Roman"/>
          <w:color w:val="000000" w:themeColor="text1"/>
          <w:sz w:val="24"/>
          <w:szCs w:val="24"/>
        </w:rPr>
        <w:t xml:space="preserve"> recruited from a hospital in Scotland</w:t>
      </w:r>
      <w:r w:rsidRPr="00C34A4A">
        <w:rPr>
          <w:rFonts w:ascii="Times New Roman" w:hAnsi="Times New Roman" w:cs="Times New Roman"/>
          <w:color w:val="000000" w:themeColor="text1"/>
          <w:sz w:val="24"/>
          <w:szCs w:val="24"/>
        </w:rPr>
        <w:t xml:space="preserve">. Participants completed measures of life events, </w:t>
      </w:r>
      <w:r w:rsidR="00F44F6F" w:rsidRPr="00C34A4A">
        <w:rPr>
          <w:rFonts w:ascii="Times New Roman" w:hAnsi="Times New Roman" w:cs="Times New Roman"/>
          <w:color w:val="000000" w:themeColor="text1"/>
          <w:sz w:val="24"/>
          <w:szCs w:val="24"/>
        </w:rPr>
        <w:t xml:space="preserve">traumatic stress, emotional regulation, anxiety and depression. </w:t>
      </w:r>
      <w:r w:rsidR="00633D4C" w:rsidRPr="00C34A4A">
        <w:rPr>
          <w:rFonts w:ascii="Times New Roman" w:hAnsi="Times New Roman" w:cs="Times New Roman"/>
          <w:color w:val="000000" w:themeColor="text1"/>
          <w:sz w:val="24"/>
          <w:szCs w:val="24"/>
        </w:rPr>
        <w:t>The t</w:t>
      </w:r>
      <w:r w:rsidR="00F44F6F" w:rsidRPr="00C34A4A">
        <w:rPr>
          <w:rFonts w:ascii="Times New Roman" w:hAnsi="Times New Roman" w:cs="Times New Roman"/>
          <w:color w:val="000000" w:themeColor="text1"/>
          <w:sz w:val="24"/>
          <w:szCs w:val="24"/>
        </w:rPr>
        <w:t xml:space="preserve">wo groups </w:t>
      </w:r>
      <w:r w:rsidR="009D7C3D" w:rsidRPr="00C34A4A">
        <w:rPr>
          <w:rFonts w:ascii="Times New Roman" w:hAnsi="Times New Roman" w:cs="Times New Roman"/>
          <w:color w:val="000000" w:themeColor="text1"/>
          <w:sz w:val="24"/>
          <w:szCs w:val="24"/>
        </w:rPr>
        <w:t xml:space="preserve">were </w:t>
      </w:r>
      <w:r w:rsidR="0007290F" w:rsidRPr="00C34A4A">
        <w:rPr>
          <w:rFonts w:ascii="Times New Roman" w:hAnsi="Times New Roman" w:cs="Times New Roman"/>
          <w:color w:val="000000" w:themeColor="text1"/>
          <w:sz w:val="24"/>
          <w:szCs w:val="24"/>
        </w:rPr>
        <w:t xml:space="preserve">found to significantly </w:t>
      </w:r>
      <w:r w:rsidR="00F44F6F" w:rsidRPr="00C34A4A">
        <w:rPr>
          <w:rFonts w:ascii="Times New Roman" w:hAnsi="Times New Roman" w:cs="Times New Roman"/>
          <w:color w:val="000000" w:themeColor="text1"/>
          <w:sz w:val="24"/>
          <w:szCs w:val="24"/>
        </w:rPr>
        <w:t xml:space="preserve">differ </w:t>
      </w:r>
      <w:r w:rsidR="0007290F" w:rsidRPr="00C34A4A">
        <w:rPr>
          <w:rFonts w:ascii="Times New Roman" w:hAnsi="Times New Roman" w:cs="Times New Roman"/>
          <w:color w:val="000000" w:themeColor="text1"/>
          <w:sz w:val="24"/>
          <w:szCs w:val="24"/>
        </w:rPr>
        <w:t>in relation</w:t>
      </w:r>
      <w:r w:rsidR="00F44F6F" w:rsidRPr="00C34A4A">
        <w:rPr>
          <w:rFonts w:ascii="Times New Roman" w:hAnsi="Times New Roman" w:cs="Times New Roman"/>
          <w:color w:val="000000" w:themeColor="text1"/>
          <w:sz w:val="24"/>
          <w:szCs w:val="24"/>
        </w:rPr>
        <w:t xml:space="preserve"> to all measures, with the MUS group being more likely to report childhood and adulthood life events, more severe emotional dysregulation</w:t>
      </w:r>
      <w:r w:rsidR="0007290F" w:rsidRPr="00C34A4A">
        <w:rPr>
          <w:rFonts w:ascii="Times New Roman" w:hAnsi="Times New Roman" w:cs="Times New Roman"/>
          <w:color w:val="000000" w:themeColor="text1"/>
          <w:sz w:val="24"/>
          <w:szCs w:val="24"/>
        </w:rPr>
        <w:t>,</w:t>
      </w:r>
      <w:r w:rsidR="00F44F6F" w:rsidRPr="00C34A4A">
        <w:rPr>
          <w:rFonts w:ascii="Times New Roman" w:hAnsi="Times New Roman" w:cs="Times New Roman"/>
          <w:color w:val="000000" w:themeColor="text1"/>
          <w:sz w:val="24"/>
          <w:szCs w:val="24"/>
        </w:rPr>
        <w:t xml:space="preserve"> traumatic stress and </w:t>
      </w:r>
      <w:r w:rsidR="00633D4C" w:rsidRPr="00C34A4A">
        <w:rPr>
          <w:rFonts w:ascii="Times New Roman" w:hAnsi="Times New Roman" w:cs="Times New Roman"/>
          <w:color w:val="000000" w:themeColor="text1"/>
          <w:sz w:val="24"/>
          <w:szCs w:val="24"/>
        </w:rPr>
        <w:t>symptoms of anxiety and stress. L</w:t>
      </w:r>
      <w:r w:rsidR="00F44F6F" w:rsidRPr="00C34A4A">
        <w:rPr>
          <w:rFonts w:ascii="Times New Roman" w:hAnsi="Times New Roman" w:cs="Times New Roman"/>
          <w:color w:val="000000" w:themeColor="text1"/>
          <w:sz w:val="24"/>
          <w:szCs w:val="24"/>
        </w:rPr>
        <w:t xml:space="preserve">ogistic regression analysis revealed that exposure to childhood traumatic life events, specifically childhood sexual abuse, and childhood physical neglect, </w:t>
      </w:r>
      <w:r w:rsidR="0007290F" w:rsidRPr="00C34A4A">
        <w:rPr>
          <w:rFonts w:ascii="Times New Roman" w:hAnsi="Times New Roman" w:cs="Times New Roman"/>
          <w:color w:val="000000" w:themeColor="text1"/>
          <w:sz w:val="24"/>
          <w:szCs w:val="24"/>
        </w:rPr>
        <w:t>were</w:t>
      </w:r>
      <w:r w:rsidR="00F44F6F" w:rsidRPr="00C34A4A">
        <w:rPr>
          <w:rFonts w:ascii="Times New Roman" w:hAnsi="Times New Roman" w:cs="Times New Roman"/>
          <w:color w:val="000000" w:themeColor="text1"/>
          <w:sz w:val="24"/>
          <w:szCs w:val="24"/>
        </w:rPr>
        <w:t xml:space="preserve"> the only factors which </w:t>
      </w:r>
      <w:r w:rsidR="00CE5C22" w:rsidRPr="00C34A4A">
        <w:rPr>
          <w:rFonts w:ascii="Times New Roman" w:hAnsi="Times New Roman" w:cs="Times New Roman"/>
          <w:color w:val="000000" w:themeColor="text1"/>
          <w:sz w:val="24"/>
          <w:szCs w:val="24"/>
        </w:rPr>
        <w:t xml:space="preserve">were </w:t>
      </w:r>
      <w:r w:rsidR="00F44F6F" w:rsidRPr="00C34A4A">
        <w:rPr>
          <w:rFonts w:ascii="Times New Roman" w:hAnsi="Times New Roman" w:cs="Times New Roman"/>
          <w:color w:val="000000" w:themeColor="text1"/>
          <w:sz w:val="24"/>
          <w:szCs w:val="24"/>
        </w:rPr>
        <w:t xml:space="preserve">significantly </w:t>
      </w:r>
      <w:r w:rsidR="00CE5C22" w:rsidRPr="00C34A4A">
        <w:rPr>
          <w:rFonts w:ascii="Times New Roman" w:hAnsi="Times New Roman" w:cs="Times New Roman"/>
          <w:color w:val="000000" w:themeColor="text1"/>
          <w:sz w:val="24"/>
          <w:szCs w:val="24"/>
        </w:rPr>
        <w:t>associated with</w:t>
      </w:r>
      <w:r w:rsidR="00F44F6F" w:rsidRPr="00C34A4A">
        <w:rPr>
          <w:rFonts w:ascii="Times New Roman" w:hAnsi="Times New Roman" w:cs="Times New Roman"/>
          <w:color w:val="000000" w:themeColor="text1"/>
          <w:sz w:val="24"/>
          <w:szCs w:val="24"/>
        </w:rPr>
        <w:t xml:space="preserve"> membership of the </w:t>
      </w:r>
      <w:r w:rsidR="0007290F" w:rsidRPr="00C34A4A">
        <w:rPr>
          <w:rFonts w:ascii="Times New Roman" w:hAnsi="Times New Roman" w:cs="Times New Roman"/>
          <w:color w:val="000000" w:themeColor="text1"/>
          <w:sz w:val="24"/>
          <w:szCs w:val="24"/>
        </w:rPr>
        <w:t>medically unexplained neurological symptoms</w:t>
      </w:r>
      <w:r w:rsidR="00F44F6F" w:rsidRPr="00C34A4A">
        <w:rPr>
          <w:rFonts w:ascii="Times New Roman" w:hAnsi="Times New Roman" w:cs="Times New Roman"/>
          <w:color w:val="000000" w:themeColor="text1"/>
          <w:sz w:val="24"/>
          <w:szCs w:val="24"/>
        </w:rPr>
        <w:t xml:space="preserve"> group.</w:t>
      </w:r>
      <w:r w:rsidR="0007290F" w:rsidRPr="00C34A4A">
        <w:rPr>
          <w:rFonts w:ascii="Times New Roman" w:hAnsi="Times New Roman" w:cs="Times New Roman"/>
          <w:color w:val="000000" w:themeColor="text1"/>
          <w:sz w:val="24"/>
          <w:szCs w:val="24"/>
        </w:rPr>
        <w:t xml:space="preserve"> </w:t>
      </w:r>
      <w:r w:rsidR="003A7090" w:rsidRPr="00C34A4A">
        <w:rPr>
          <w:rFonts w:ascii="Times New Roman" w:hAnsi="Times New Roman" w:cs="Times New Roman"/>
          <w:color w:val="000000" w:themeColor="text1"/>
          <w:sz w:val="24"/>
          <w:szCs w:val="24"/>
        </w:rPr>
        <w:t xml:space="preserve">Although further research is required to confirm our findings, our results suggest that identifying and addressing the impact of childhood trauma, may </w:t>
      </w:r>
      <w:r w:rsidR="002F74F5" w:rsidRPr="00C34A4A">
        <w:rPr>
          <w:rFonts w:ascii="Times New Roman" w:hAnsi="Times New Roman" w:cs="Times New Roman"/>
          <w:color w:val="000000" w:themeColor="text1"/>
          <w:sz w:val="24"/>
          <w:szCs w:val="24"/>
        </w:rPr>
        <w:t xml:space="preserve">alleviate distress and </w:t>
      </w:r>
      <w:r w:rsidR="003A7090" w:rsidRPr="00C34A4A">
        <w:rPr>
          <w:rFonts w:ascii="Times New Roman" w:hAnsi="Times New Roman" w:cs="Times New Roman"/>
          <w:color w:val="000000" w:themeColor="text1"/>
          <w:sz w:val="24"/>
          <w:szCs w:val="24"/>
        </w:rPr>
        <w:t xml:space="preserve">aid recovery from functional neurological disorders. </w:t>
      </w:r>
    </w:p>
    <w:p w14:paraId="73121680" w14:textId="77777777" w:rsidR="00042A30" w:rsidRPr="00C34A4A" w:rsidRDefault="00042A30" w:rsidP="00881C51">
      <w:pPr>
        <w:spacing w:line="480" w:lineRule="auto"/>
        <w:rPr>
          <w:rFonts w:ascii="Times New Roman" w:hAnsi="Times New Roman" w:cs="Times New Roman"/>
          <w:b/>
          <w:color w:val="000000" w:themeColor="text1"/>
          <w:sz w:val="24"/>
          <w:szCs w:val="24"/>
        </w:rPr>
      </w:pPr>
      <w:r w:rsidRPr="00C34A4A">
        <w:rPr>
          <w:rFonts w:ascii="Times New Roman" w:hAnsi="Times New Roman" w:cs="Times New Roman"/>
          <w:b/>
          <w:color w:val="000000" w:themeColor="text1"/>
          <w:sz w:val="24"/>
          <w:szCs w:val="24"/>
        </w:rPr>
        <w:t xml:space="preserve">Keywords: </w:t>
      </w:r>
      <w:r w:rsidRPr="00C34A4A">
        <w:rPr>
          <w:rFonts w:ascii="Times New Roman" w:hAnsi="Times New Roman" w:cs="Times New Roman"/>
          <w:color w:val="000000" w:themeColor="text1"/>
          <w:sz w:val="24"/>
          <w:szCs w:val="24"/>
        </w:rPr>
        <w:t>childhood trauma, neurological disorders, functional disorders, medically unexplained symptoms</w:t>
      </w:r>
    </w:p>
    <w:p w14:paraId="17F61879" w14:textId="77777777" w:rsidR="00AB08D1" w:rsidRPr="00C34A4A" w:rsidRDefault="00AB08D1" w:rsidP="00881C51">
      <w:pPr>
        <w:spacing w:line="480" w:lineRule="auto"/>
        <w:rPr>
          <w:rFonts w:ascii="Times New Roman" w:hAnsi="Times New Roman" w:cs="Times New Roman"/>
          <w:b/>
          <w:color w:val="000000" w:themeColor="text1"/>
          <w:sz w:val="24"/>
          <w:szCs w:val="24"/>
        </w:rPr>
      </w:pPr>
      <w:r w:rsidRPr="00C34A4A">
        <w:rPr>
          <w:rFonts w:ascii="Times New Roman" w:hAnsi="Times New Roman" w:cs="Times New Roman"/>
          <w:b/>
          <w:color w:val="000000" w:themeColor="text1"/>
          <w:sz w:val="24"/>
          <w:szCs w:val="24"/>
        </w:rPr>
        <w:lastRenderedPageBreak/>
        <w:t>Introduction</w:t>
      </w:r>
    </w:p>
    <w:p w14:paraId="5715AA0E" w14:textId="77777777" w:rsidR="008209CA" w:rsidRPr="00C34A4A" w:rsidRDefault="008209CA" w:rsidP="00881C51">
      <w:pPr>
        <w:spacing w:line="480" w:lineRule="auto"/>
        <w:rPr>
          <w:rFonts w:ascii="Times New Roman" w:hAnsi="Times New Roman" w:cs="Times New Roman"/>
          <w:color w:val="000000" w:themeColor="text1"/>
          <w:sz w:val="24"/>
          <w:szCs w:val="24"/>
        </w:rPr>
      </w:pPr>
      <w:r w:rsidRPr="00C34A4A">
        <w:rPr>
          <w:rFonts w:ascii="Times New Roman" w:hAnsi="Times New Roman" w:cs="Times New Roman"/>
          <w:color w:val="000000" w:themeColor="text1"/>
          <w:sz w:val="24"/>
          <w:szCs w:val="24"/>
        </w:rPr>
        <w:t xml:space="preserve">It has been estimated that at least 33% of somatic symptoms in primary care are medically unexplained (Kroenke, 2003). </w:t>
      </w:r>
      <w:r w:rsidR="00761FB3" w:rsidRPr="00C34A4A">
        <w:rPr>
          <w:rFonts w:ascii="Times New Roman" w:hAnsi="Times New Roman" w:cs="Times New Roman"/>
          <w:color w:val="000000" w:themeColor="text1"/>
          <w:sz w:val="24"/>
          <w:szCs w:val="24"/>
        </w:rPr>
        <w:t>Presence of M</w:t>
      </w:r>
      <w:r w:rsidRPr="00C34A4A">
        <w:rPr>
          <w:rFonts w:ascii="Times New Roman" w:hAnsi="Times New Roman" w:cs="Times New Roman"/>
          <w:color w:val="000000" w:themeColor="text1"/>
          <w:sz w:val="24"/>
          <w:szCs w:val="24"/>
        </w:rPr>
        <w:t xml:space="preserve">edically </w:t>
      </w:r>
      <w:r w:rsidR="00761FB3" w:rsidRPr="00C34A4A">
        <w:rPr>
          <w:rFonts w:ascii="Times New Roman" w:hAnsi="Times New Roman" w:cs="Times New Roman"/>
          <w:color w:val="000000" w:themeColor="text1"/>
          <w:sz w:val="24"/>
          <w:szCs w:val="24"/>
        </w:rPr>
        <w:t>Unexplained</w:t>
      </w:r>
      <w:r w:rsidRPr="00C34A4A">
        <w:rPr>
          <w:rFonts w:ascii="Times New Roman" w:hAnsi="Times New Roman" w:cs="Times New Roman"/>
          <w:color w:val="000000" w:themeColor="text1"/>
          <w:sz w:val="24"/>
          <w:szCs w:val="24"/>
        </w:rPr>
        <w:t xml:space="preserve"> </w:t>
      </w:r>
      <w:r w:rsidR="00761FB3" w:rsidRPr="00C34A4A">
        <w:rPr>
          <w:rFonts w:ascii="Times New Roman" w:hAnsi="Times New Roman" w:cs="Times New Roman"/>
          <w:color w:val="000000" w:themeColor="text1"/>
          <w:sz w:val="24"/>
          <w:szCs w:val="24"/>
        </w:rPr>
        <w:t>Symptoms</w:t>
      </w:r>
      <w:r w:rsidRPr="00C34A4A">
        <w:rPr>
          <w:rFonts w:ascii="Times New Roman" w:hAnsi="Times New Roman" w:cs="Times New Roman"/>
          <w:color w:val="000000" w:themeColor="text1"/>
          <w:sz w:val="24"/>
          <w:szCs w:val="24"/>
        </w:rPr>
        <w:t xml:space="preserve"> (MUS) </w:t>
      </w:r>
      <w:r w:rsidR="00761FB3" w:rsidRPr="00C34A4A">
        <w:rPr>
          <w:rFonts w:ascii="Times New Roman" w:hAnsi="Times New Roman" w:cs="Times New Roman"/>
          <w:color w:val="000000" w:themeColor="text1"/>
          <w:sz w:val="24"/>
          <w:szCs w:val="24"/>
        </w:rPr>
        <w:t>has</w:t>
      </w:r>
      <w:r w:rsidRPr="00C34A4A">
        <w:rPr>
          <w:rFonts w:ascii="Times New Roman" w:hAnsi="Times New Roman" w:cs="Times New Roman"/>
          <w:color w:val="000000" w:themeColor="text1"/>
          <w:sz w:val="24"/>
          <w:szCs w:val="24"/>
        </w:rPr>
        <w:t xml:space="preserve"> been associated with </w:t>
      </w:r>
      <w:r w:rsidR="00423EE8" w:rsidRPr="00C34A4A">
        <w:rPr>
          <w:rFonts w:ascii="Times New Roman" w:hAnsi="Times New Roman" w:cs="Times New Roman"/>
          <w:color w:val="000000" w:themeColor="text1"/>
          <w:sz w:val="24"/>
          <w:szCs w:val="24"/>
        </w:rPr>
        <w:t>frequent consultations (</w:t>
      </w:r>
      <w:r w:rsidR="00F22B7B" w:rsidRPr="00C34A4A">
        <w:rPr>
          <w:rFonts w:ascii="Times New Roman" w:hAnsi="Times New Roman" w:cs="Times New Roman"/>
          <w:color w:val="000000" w:themeColor="text1"/>
          <w:sz w:val="24"/>
          <w:szCs w:val="24"/>
        </w:rPr>
        <w:t>Fiddler, Jackson, Kapur, Wells, &amp; Creed,</w:t>
      </w:r>
      <w:r w:rsidR="00423EE8" w:rsidRPr="00C34A4A">
        <w:rPr>
          <w:rFonts w:ascii="Times New Roman" w:hAnsi="Times New Roman" w:cs="Times New Roman"/>
          <w:color w:val="000000" w:themeColor="text1"/>
          <w:sz w:val="24"/>
          <w:szCs w:val="24"/>
        </w:rPr>
        <w:t xml:space="preserve"> 2004)</w:t>
      </w:r>
      <w:r w:rsidR="00761FB3" w:rsidRPr="00C34A4A">
        <w:rPr>
          <w:rFonts w:ascii="Times New Roman" w:hAnsi="Times New Roman" w:cs="Times New Roman"/>
          <w:color w:val="000000" w:themeColor="text1"/>
          <w:sz w:val="24"/>
          <w:szCs w:val="24"/>
        </w:rPr>
        <w:t>,</w:t>
      </w:r>
      <w:r w:rsidR="00423EE8" w:rsidRPr="00C34A4A">
        <w:rPr>
          <w:rFonts w:ascii="Times New Roman" w:hAnsi="Times New Roman" w:cs="Times New Roman"/>
          <w:color w:val="000000" w:themeColor="text1"/>
          <w:sz w:val="24"/>
          <w:szCs w:val="24"/>
        </w:rPr>
        <w:t xml:space="preserve"> </w:t>
      </w:r>
      <w:r w:rsidR="00761FB3" w:rsidRPr="00C34A4A">
        <w:rPr>
          <w:rFonts w:ascii="Times New Roman" w:hAnsi="Times New Roman" w:cs="Times New Roman"/>
          <w:color w:val="000000" w:themeColor="text1"/>
          <w:sz w:val="24"/>
          <w:szCs w:val="24"/>
        </w:rPr>
        <w:t>significant</w:t>
      </w:r>
      <w:r w:rsidRPr="00C34A4A">
        <w:rPr>
          <w:rFonts w:ascii="Times New Roman" w:hAnsi="Times New Roman" w:cs="Times New Roman"/>
          <w:color w:val="000000" w:themeColor="text1"/>
          <w:sz w:val="24"/>
          <w:szCs w:val="24"/>
        </w:rPr>
        <w:t xml:space="preserve"> </w:t>
      </w:r>
      <w:r w:rsidR="00761FB3" w:rsidRPr="00C34A4A">
        <w:rPr>
          <w:rFonts w:ascii="Times New Roman" w:hAnsi="Times New Roman" w:cs="Times New Roman"/>
          <w:color w:val="000000" w:themeColor="text1"/>
          <w:sz w:val="24"/>
          <w:szCs w:val="24"/>
        </w:rPr>
        <w:t xml:space="preserve">personal </w:t>
      </w:r>
      <w:r w:rsidRPr="00C34A4A">
        <w:rPr>
          <w:rFonts w:ascii="Times New Roman" w:hAnsi="Times New Roman" w:cs="Times New Roman"/>
          <w:color w:val="000000" w:themeColor="text1"/>
          <w:sz w:val="24"/>
          <w:szCs w:val="24"/>
        </w:rPr>
        <w:t xml:space="preserve">suffering and </w:t>
      </w:r>
      <w:r w:rsidR="00761FB3" w:rsidRPr="00C34A4A">
        <w:rPr>
          <w:rFonts w:ascii="Times New Roman" w:hAnsi="Times New Roman" w:cs="Times New Roman"/>
          <w:color w:val="000000" w:themeColor="text1"/>
          <w:sz w:val="24"/>
          <w:szCs w:val="24"/>
        </w:rPr>
        <w:t>decreased</w:t>
      </w:r>
      <w:r w:rsidRPr="00C34A4A">
        <w:rPr>
          <w:rFonts w:ascii="Times New Roman" w:hAnsi="Times New Roman" w:cs="Times New Roman"/>
          <w:color w:val="000000" w:themeColor="text1"/>
          <w:sz w:val="24"/>
          <w:szCs w:val="24"/>
        </w:rPr>
        <w:t xml:space="preserve"> quality of life (</w:t>
      </w:r>
      <w:r w:rsidR="00F22B7B" w:rsidRPr="00C34A4A">
        <w:rPr>
          <w:rFonts w:ascii="Times New Roman" w:hAnsi="Times New Roman" w:cs="Times New Roman"/>
          <w:color w:val="000000" w:themeColor="text1"/>
          <w:sz w:val="24"/>
          <w:szCs w:val="24"/>
        </w:rPr>
        <w:t xml:space="preserve">Kirmayer, Groleau, Looper &amp; Dao, </w:t>
      </w:r>
      <w:r w:rsidRPr="00C34A4A">
        <w:rPr>
          <w:rFonts w:ascii="Times New Roman" w:hAnsi="Times New Roman" w:cs="Times New Roman"/>
          <w:color w:val="000000" w:themeColor="text1"/>
          <w:sz w:val="24"/>
          <w:szCs w:val="24"/>
        </w:rPr>
        <w:t xml:space="preserve">2004). Three </w:t>
      </w:r>
      <w:r w:rsidR="00761FB3" w:rsidRPr="00C34A4A">
        <w:rPr>
          <w:rFonts w:ascii="Times New Roman" w:hAnsi="Times New Roman" w:cs="Times New Roman"/>
          <w:color w:val="000000" w:themeColor="text1"/>
          <w:sz w:val="24"/>
          <w:szCs w:val="24"/>
        </w:rPr>
        <w:t xml:space="preserve">different </w:t>
      </w:r>
      <w:r w:rsidRPr="00C34A4A">
        <w:rPr>
          <w:rFonts w:ascii="Times New Roman" w:hAnsi="Times New Roman" w:cs="Times New Roman"/>
          <w:color w:val="000000" w:themeColor="text1"/>
          <w:sz w:val="24"/>
          <w:szCs w:val="24"/>
        </w:rPr>
        <w:t xml:space="preserve">types of MUS can be observed. These include </w:t>
      </w:r>
      <w:r w:rsidR="00761FB3" w:rsidRPr="00C34A4A">
        <w:rPr>
          <w:rFonts w:ascii="Times New Roman" w:hAnsi="Times New Roman" w:cs="Times New Roman"/>
          <w:color w:val="000000" w:themeColor="text1"/>
          <w:sz w:val="24"/>
          <w:szCs w:val="24"/>
        </w:rPr>
        <w:t>somatisation</w:t>
      </w:r>
      <w:r w:rsidRPr="00C34A4A">
        <w:rPr>
          <w:rFonts w:ascii="Times New Roman" w:hAnsi="Times New Roman" w:cs="Times New Roman"/>
          <w:color w:val="000000" w:themeColor="text1"/>
          <w:sz w:val="24"/>
          <w:szCs w:val="24"/>
        </w:rPr>
        <w:t xml:space="preserve"> </w:t>
      </w:r>
      <w:r w:rsidR="00761FB3" w:rsidRPr="00C34A4A">
        <w:rPr>
          <w:rFonts w:ascii="Times New Roman" w:hAnsi="Times New Roman" w:cs="Times New Roman"/>
          <w:color w:val="000000" w:themeColor="text1"/>
          <w:sz w:val="24"/>
          <w:szCs w:val="24"/>
        </w:rPr>
        <w:t>that is best understood as</w:t>
      </w:r>
      <w:r w:rsidRPr="00C34A4A">
        <w:rPr>
          <w:rFonts w:ascii="Times New Roman" w:hAnsi="Times New Roman" w:cs="Times New Roman"/>
          <w:color w:val="000000" w:themeColor="text1"/>
          <w:sz w:val="24"/>
          <w:szCs w:val="24"/>
        </w:rPr>
        <w:t xml:space="preserve"> the physiological compo</w:t>
      </w:r>
      <w:r w:rsidR="00126193" w:rsidRPr="00C34A4A">
        <w:rPr>
          <w:rFonts w:ascii="Times New Roman" w:hAnsi="Times New Roman" w:cs="Times New Roman"/>
          <w:color w:val="000000" w:themeColor="text1"/>
          <w:sz w:val="24"/>
          <w:szCs w:val="24"/>
        </w:rPr>
        <w:t>nents of anxiety and depression;</w:t>
      </w:r>
      <w:r w:rsidRPr="00C34A4A">
        <w:rPr>
          <w:rFonts w:ascii="Times New Roman" w:hAnsi="Times New Roman" w:cs="Times New Roman"/>
          <w:color w:val="000000" w:themeColor="text1"/>
          <w:sz w:val="24"/>
          <w:szCs w:val="24"/>
        </w:rPr>
        <w:t xml:space="preserve"> normal </w:t>
      </w:r>
      <w:r w:rsidR="00761FB3" w:rsidRPr="00C34A4A">
        <w:rPr>
          <w:rFonts w:ascii="Times New Roman" w:hAnsi="Times New Roman" w:cs="Times New Roman"/>
          <w:color w:val="000000" w:themeColor="text1"/>
          <w:sz w:val="24"/>
          <w:szCs w:val="24"/>
        </w:rPr>
        <w:t>daily</w:t>
      </w:r>
      <w:r w:rsidRPr="00C34A4A">
        <w:rPr>
          <w:rFonts w:ascii="Times New Roman" w:hAnsi="Times New Roman" w:cs="Times New Roman"/>
          <w:color w:val="000000" w:themeColor="text1"/>
          <w:sz w:val="24"/>
          <w:szCs w:val="24"/>
        </w:rPr>
        <w:t xml:space="preserve"> sensations that </w:t>
      </w:r>
      <w:r w:rsidR="00761FB3" w:rsidRPr="00C34A4A">
        <w:rPr>
          <w:rFonts w:ascii="Times New Roman" w:hAnsi="Times New Roman" w:cs="Times New Roman"/>
          <w:color w:val="000000" w:themeColor="text1"/>
          <w:sz w:val="24"/>
          <w:szCs w:val="24"/>
        </w:rPr>
        <w:t>a</w:t>
      </w:r>
      <w:r w:rsidRPr="00C34A4A">
        <w:rPr>
          <w:rFonts w:ascii="Times New Roman" w:hAnsi="Times New Roman" w:cs="Times New Roman"/>
          <w:color w:val="000000" w:themeColor="text1"/>
          <w:sz w:val="24"/>
          <w:szCs w:val="24"/>
        </w:rPr>
        <w:t>re misinterpreted as serious illness</w:t>
      </w:r>
      <w:r w:rsidR="00126193" w:rsidRPr="00C34A4A">
        <w:rPr>
          <w:rFonts w:ascii="Times New Roman" w:hAnsi="Times New Roman" w:cs="Times New Roman"/>
          <w:color w:val="000000" w:themeColor="text1"/>
          <w:sz w:val="24"/>
          <w:szCs w:val="24"/>
        </w:rPr>
        <w:t>;</w:t>
      </w:r>
      <w:r w:rsidRPr="00C34A4A">
        <w:rPr>
          <w:rFonts w:ascii="Times New Roman" w:hAnsi="Times New Roman" w:cs="Times New Roman"/>
          <w:color w:val="000000" w:themeColor="text1"/>
          <w:sz w:val="24"/>
          <w:szCs w:val="24"/>
        </w:rPr>
        <w:t xml:space="preserve"> and </w:t>
      </w:r>
      <w:r w:rsidR="00126193" w:rsidRPr="00C34A4A">
        <w:rPr>
          <w:rFonts w:ascii="Times New Roman" w:hAnsi="Times New Roman" w:cs="Times New Roman"/>
          <w:color w:val="000000" w:themeColor="text1"/>
          <w:sz w:val="24"/>
          <w:szCs w:val="24"/>
        </w:rPr>
        <w:t xml:space="preserve">functional somatisation, which </w:t>
      </w:r>
      <w:r w:rsidR="004D5D6F" w:rsidRPr="00C34A4A">
        <w:rPr>
          <w:rFonts w:ascii="Times New Roman" w:hAnsi="Times New Roman" w:cs="Times New Roman"/>
          <w:color w:val="000000" w:themeColor="text1"/>
          <w:sz w:val="24"/>
          <w:szCs w:val="24"/>
        </w:rPr>
        <w:t xml:space="preserve">describes </w:t>
      </w:r>
      <w:r w:rsidRPr="00C34A4A">
        <w:rPr>
          <w:rFonts w:ascii="Times New Roman" w:hAnsi="Times New Roman" w:cs="Times New Roman"/>
          <w:color w:val="000000" w:themeColor="text1"/>
          <w:sz w:val="24"/>
          <w:szCs w:val="24"/>
        </w:rPr>
        <w:t>subjective symptoms that cannot be attributed to either physical or psychiatric illness</w:t>
      </w:r>
      <w:r w:rsidR="00126193" w:rsidRPr="00C34A4A">
        <w:rPr>
          <w:rFonts w:ascii="Times New Roman" w:hAnsi="Times New Roman" w:cs="Times New Roman"/>
          <w:color w:val="000000" w:themeColor="text1"/>
          <w:sz w:val="24"/>
          <w:szCs w:val="24"/>
        </w:rPr>
        <w:t>, or hypochondriasis</w:t>
      </w:r>
      <w:r w:rsidRPr="00C34A4A">
        <w:rPr>
          <w:rFonts w:ascii="Times New Roman" w:hAnsi="Times New Roman" w:cs="Times New Roman"/>
          <w:color w:val="000000" w:themeColor="text1"/>
          <w:sz w:val="24"/>
          <w:szCs w:val="24"/>
        </w:rPr>
        <w:t xml:space="preserve"> (Roelofs </w:t>
      </w:r>
      <w:r w:rsidR="00F22B7B" w:rsidRPr="00C34A4A">
        <w:rPr>
          <w:rFonts w:ascii="Times New Roman" w:hAnsi="Times New Roman" w:cs="Times New Roman"/>
          <w:color w:val="000000" w:themeColor="text1"/>
          <w:sz w:val="24"/>
          <w:szCs w:val="24"/>
        </w:rPr>
        <w:t>&amp; Spinhoven,</w:t>
      </w:r>
      <w:r w:rsidRPr="00C34A4A">
        <w:rPr>
          <w:rFonts w:ascii="Times New Roman" w:hAnsi="Times New Roman" w:cs="Times New Roman"/>
          <w:color w:val="000000" w:themeColor="text1"/>
          <w:sz w:val="24"/>
          <w:szCs w:val="24"/>
        </w:rPr>
        <w:t xml:space="preserve"> 2007). </w:t>
      </w:r>
      <w:r w:rsidR="00012202" w:rsidRPr="00C34A4A">
        <w:rPr>
          <w:rFonts w:ascii="Times New Roman" w:hAnsi="Times New Roman" w:cs="Times New Roman"/>
          <w:color w:val="000000" w:themeColor="text1"/>
          <w:sz w:val="24"/>
          <w:szCs w:val="24"/>
        </w:rPr>
        <w:t xml:space="preserve">The </w:t>
      </w:r>
      <w:r w:rsidR="000B72E8" w:rsidRPr="00C34A4A">
        <w:rPr>
          <w:rFonts w:ascii="Times New Roman" w:hAnsi="Times New Roman" w:cs="Times New Roman"/>
          <w:color w:val="000000" w:themeColor="text1"/>
          <w:sz w:val="24"/>
          <w:szCs w:val="24"/>
        </w:rPr>
        <w:t>aetiological</w:t>
      </w:r>
      <w:r w:rsidR="00126193" w:rsidRPr="00C34A4A">
        <w:rPr>
          <w:rFonts w:ascii="Times New Roman" w:hAnsi="Times New Roman" w:cs="Times New Roman"/>
          <w:color w:val="000000" w:themeColor="text1"/>
          <w:sz w:val="24"/>
          <w:szCs w:val="24"/>
        </w:rPr>
        <w:t xml:space="preserve"> factors of functional somatis</w:t>
      </w:r>
      <w:r w:rsidR="00012202" w:rsidRPr="00C34A4A">
        <w:rPr>
          <w:rFonts w:ascii="Times New Roman" w:hAnsi="Times New Roman" w:cs="Times New Roman"/>
          <w:color w:val="000000" w:themeColor="text1"/>
          <w:sz w:val="24"/>
          <w:szCs w:val="24"/>
        </w:rPr>
        <w:t>ation remain unknown</w:t>
      </w:r>
      <w:r w:rsidR="000B72E8" w:rsidRPr="00C34A4A">
        <w:rPr>
          <w:rFonts w:ascii="Times New Roman" w:hAnsi="Times New Roman" w:cs="Times New Roman"/>
          <w:color w:val="000000" w:themeColor="text1"/>
          <w:sz w:val="24"/>
          <w:szCs w:val="24"/>
        </w:rPr>
        <w:t xml:space="preserve">. </w:t>
      </w:r>
    </w:p>
    <w:p w14:paraId="7529BB97" w14:textId="77777777" w:rsidR="00803891" w:rsidRPr="00C34A4A" w:rsidRDefault="00821262" w:rsidP="00881C51">
      <w:pPr>
        <w:spacing w:line="480" w:lineRule="auto"/>
        <w:rPr>
          <w:rFonts w:ascii="Times New Roman" w:hAnsi="Times New Roman" w:cs="Times New Roman"/>
          <w:color w:val="000000" w:themeColor="text1"/>
          <w:sz w:val="24"/>
          <w:szCs w:val="24"/>
        </w:rPr>
      </w:pPr>
      <w:r w:rsidRPr="00C34A4A">
        <w:rPr>
          <w:rFonts w:ascii="Times New Roman" w:hAnsi="Times New Roman"/>
          <w:color w:val="000000" w:themeColor="text1"/>
          <w:sz w:val="24"/>
          <w:szCs w:val="24"/>
        </w:rPr>
        <w:t xml:space="preserve">Recent population based studies on the relationship between traumatic life events and physical health confirm a strong association and a dose-response relationship between experience of traumatic life events and physical health problems (e.g. Karatzias, Yan &amp; Jowett, 2015). </w:t>
      </w:r>
      <w:r w:rsidR="00423EE8" w:rsidRPr="00C34A4A">
        <w:rPr>
          <w:rFonts w:ascii="Times New Roman" w:hAnsi="Times New Roman" w:cs="Times New Roman"/>
          <w:color w:val="000000" w:themeColor="text1"/>
          <w:sz w:val="24"/>
          <w:szCs w:val="24"/>
        </w:rPr>
        <w:t xml:space="preserve">Numerous studies have </w:t>
      </w:r>
      <w:r w:rsidRPr="00C34A4A">
        <w:rPr>
          <w:rFonts w:ascii="Times New Roman" w:hAnsi="Times New Roman" w:cs="Times New Roman"/>
          <w:color w:val="000000" w:themeColor="text1"/>
          <w:sz w:val="24"/>
          <w:szCs w:val="24"/>
        </w:rPr>
        <w:t xml:space="preserve">also </w:t>
      </w:r>
      <w:r w:rsidR="00423EE8" w:rsidRPr="00C34A4A">
        <w:rPr>
          <w:rFonts w:ascii="Times New Roman" w:hAnsi="Times New Roman" w:cs="Times New Roman"/>
          <w:color w:val="000000" w:themeColor="text1"/>
          <w:sz w:val="24"/>
          <w:szCs w:val="24"/>
        </w:rPr>
        <w:t>demonstrated an association between psychological trauma and MUS. In particular</w:t>
      </w:r>
      <w:r w:rsidR="000138A1" w:rsidRPr="00C34A4A">
        <w:rPr>
          <w:rFonts w:ascii="Times New Roman" w:hAnsi="Times New Roman" w:cs="Times New Roman"/>
          <w:color w:val="000000" w:themeColor="text1"/>
          <w:sz w:val="24"/>
          <w:szCs w:val="24"/>
        </w:rPr>
        <w:t>,</w:t>
      </w:r>
      <w:r w:rsidR="00423EE8" w:rsidRPr="00C34A4A">
        <w:rPr>
          <w:rFonts w:ascii="Times New Roman" w:hAnsi="Times New Roman" w:cs="Times New Roman"/>
          <w:color w:val="000000" w:themeColor="text1"/>
          <w:sz w:val="24"/>
          <w:szCs w:val="24"/>
        </w:rPr>
        <w:t xml:space="preserve"> psychological trauma has been associated with c</w:t>
      </w:r>
      <w:r w:rsidR="003932B1" w:rsidRPr="00C34A4A">
        <w:rPr>
          <w:rFonts w:ascii="Times New Roman" w:hAnsi="Times New Roman" w:cs="Times New Roman"/>
          <w:color w:val="000000" w:themeColor="text1"/>
          <w:sz w:val="24"/>
          <w:szCs w:val="24"/>
        </w:rPr>
        <w:t>hronic pelvic pain, Irritable B</w:t>
      </w:r>
      <w:r w:rsidR="00423EE8" w:rsidRPr="00C34A4A">
        <w:rPr>
          <w:rFonts w:ascii="Times New Roman" w:hAnsi="Times New Roman" w:cs="Times New Roman"/>
          <w:color w:val="000000" w:themeColor="text1"/>
          <w:sz w:val="24"/>
          <w:szCs w:val="24"/>
        </w:rPr>
        <w:t>owe</w:t>
      </w:r>
      <w:r w:rsidR="003932B1" w:rsidRPr="00C34A4A">
        <w:rPr>
          <w:rFonts w:ascii="Times New Roman" w:hAnsi="Times New Roman" w:cs="Times New Roman"/>
          <w:color w:val="000000" w:themeColor="text1"/>
          <w:sz w:val="24"/>
          <w:szCs w:val="24"/>
        </w:rPr>
        <w:t>l</w:t>
      </w:r>
      <w:r w:rsidR="00423EE8" w:rsidRPr="00C34A4A">
        <w:rPr>
          <w:rFonts w:ascii="Times New Roman" w:hAnsi="Times New Roman" w:cs="Times New Roman"/>
          <w:color w:val="000000" w:themeColor="text1"/>
          <w:sz w:val="24"/>
          <w:szCs w:val="24"/>
        </w:rPr>
        <w:t xml:space="preserve"> Syndrome (IBS), </w:t>
      </w:r>
      <w:r w:rsidR="003932B1" w:rsidRPr="00C34A4A">
        <w:rPr>
          <w:rFonts w:ascii="Times New Roman" w:hAnsi="Times New Roman" w:cs="Times New Roman"/>
          <w:color w:val="000000" w:themeColor="text1"/>
          <w:sz w:val="24"/>
          <w:szCs w:val="24"/>
        </w:rPr>
        <w:t>Somati</w:t>
      </w:r>
      <w:r w:rsidR="00126193" w:rsidRPr="00C34A4A">
        <w:rPr>
          <w:rFonts w:ascii="Times New Roman" w:hAnsi="Times New Roman" w:cs="Times New Roman"/>
          <w:color w:val="000000" w:themeColor="text1"/>
          <w:sz w:val="24"/>
          <w:szCs w:val="24"/>
        </w:rPr>
        <w:t>s</w:t>
      </w:r>
      <w:r w:rsidR="003932B1" w:rsidRPr="00C34A4A">
        <w:rPr>
          <w:rFonts w:ascii="Times New Roman" w:hAnsi="Times New Roman" w:cs="Times New Roman"/>
          <w:color w:val="000000" w:themeColor="text1"/>
          <w:sz w:val="24"/>
          <w:szCs w:val="24"/>
        </w:rPr>
        <w:t>ation Dis</w:t>
      </w:r>
      <w:r w:rsidR="00423EE8" w:rsidRPr="00C34A4A">
        <w:rPr>
          <w:rFonts w:ascii="Times New Roman" w:hAnsi="Times New Roman" w:cs="Times New Roman"/>
          <w:color w:val="000000" w:themeColor="text1"/>
          <w:sz w:val="24"/>
          <w:szCs w:val="24"/>
        </w:rPr>
        <w:t>orders</w:t>
      </w:r>
      <w:r w:rsidR="00342F2F" w:rsidRPr="00C34A4A">
        <w:rPr>
          <w:rFonts w:ascii="Times New Roman" w:hAnsi="Times New Roman" w:cs="Times New Roman"/>
          <w:color w:val="000000" w:themeColor="text1"/>
          <w:sz w:val="24"/>
          <w:szCs w:val="24"/>
        </w:rPr>
        <w:t xml:space="preserve"> and</w:t>
      </w:r>
      <w:r w:rsidR="003932B1" w:rsidRPr="00C34A4A">
        <w:rPr>
          <w:rFonts w:ascii="Times New Roman" w:hAnsi="Times New Roman" w:cs="Times New Roman"/>
          <w:color w:val="000000" w:themeColor="text1"/>
          <w:sz w:val="24"/>
          <w:szCs w:val="24"/>
        </w:rPr>
        <w:t xml:space="preserve"> </w:t>
      </w:r>
      <w:r w:rsidR="001F56AE" w:rsidRPr="00C34A4A">
        <w:rPr>
          <w:rFonts w:ascii="Times New Roman" w:hAnsi="Times New Roman" w:cs="Times New Roman"/>
          <w:color w:val="000000" w:themeColor="text1"/>
          <w:sz w:val="24"/>
          <w:szCs w:val="24"/>
        </w:rPr>
        <w:t>C</w:t>
      </w:r>
      <w:r w:rsidR="00DF155E" w:rsidRPr="00C34A4A">
        <w:rPr>
          <w:rFonts w:ascii="Times New Roman" w:hAnsi="Times New Roman" w:cs="Times New Roman"/>
          <w:color w:val="000000" w:themeColor="text1"/>
          <w:sz w:val="24"/>
          <w:szCs w:val="24"/>
        </w:rPr>
        <w:t xml:space="preserve">hronic </w:t>
      </w:r>
      <w:r w:rsidR="001F56AE" w:rsidRPr="00C34A4A">
        <w:rPr>
          <w:rFonts w:ascii="Times New Roman" w:hAnsi="Times New Roman" w:cs="Times New Roman"/>
          <w:color w:val="000000" w:themeColor="text1"/>
          <w:sz w:val="24"/>
          <w:szCs w:val="24"/>
        </w:rPr>
        <w:t>F</w:t>
      </w:r>
      <w:r w:rsidR="00DF155E" w:rsidRPr="00C34A4A">
        <w:rPr>
          <w:rFonts w:ascii="Times New Roman" w:hAnsi="Times New Roman" w:cs="Times New Roman"/>
          <w:color w:val="000000" w:themeColor="text1"/>
          <w:sz w:val="24"/>
          <w:szCs w:val="24"/>
        </w:rPr>
        <w:t xml:space="preserve">atigue </w:t>
      </w:r>
      <w:r w:rsidR="001F56AE" w:rsidRPr="00C34A4A">
        <w:rPr>
          <w:rFonts w:ascii="Times New Roman" w:hAnsi="Times New Roman" w:cs="Times New Roman"/>
          <w:color w:val="000000" w:themeColor="text1"/>
          <w:sz w:val="24"/>
          <w:szCs w:val="24"/>
        </w:rPr>
        <w:t>S</w:t>
      </w:r>
      <w:r w:rsidR="00DF155E" w:rsidRPr="00C34A4A">
        <w:rPr>
          <w:rFonts w:ascii="Times New Roman" w:hAnsi="Times New Roman" w:cs="Times New Roman"/>
          <w:color w:val="000000" w:themeColor="text1"/>
          <w:sz w:val="24"/>
          <w:szCs w:val="24"/>
        </w:rPr>
        <w:t>yndro</w:t>
      </w:r>
      <w:r w:rsidR="00F22B7B" w:rsidRPr="00C34A4A">
        <w:rPr>
          <w:rFonts w:ascii="Times New Roman" w:hAnsi="Times New Roman" w:cs="Times New Roman"/>
          <w:color w:val="000000" w:themeColor="text1"/>
          <w:sz w:val="24"/>
          <w:szCs w:val="24"/>
        </w:rPr>
        <w:t>me (e.g. Taylor &amp; Jason, 2002;</w:t>
      </w:r>
      <w:r w:rsidR="00DF155E" w:rsidRPr="00C34A4A">
        <w:rPr>
          <w:rFonts w:ascii="Times New Roman" w:hAnsi="Times New Roman" w:cs="Times New Roman"/>
          <w:color w:val="000000" w:themeColor="text1"/>
          <w:sz w:val="24"/>
          <w:szCs w:val="24"/>
        </w:rPr>
        <w:t xml:space="preserve"> </w:t>
      </w:r>
      <w:r w:rsidR="00F22B7B" w:rsidRPr="00C34A4A">
        <w:rPr>
          <w:rFonts w:ascii="Times New Roman" w:hAnsi="Times New Roman" w:cs="Times New Roman"/>
          <w:color w:val="000000" w:themeColor="text1"/>
          <w:sz w:val="24"/>
          <w:szCs w:val="24"/>
        </w:rPr>
        <w:t>Roelofs &amp; Spinhoven, 2007</w:t>
      </w:r>
      <w:r w:rsidR="00DF155E" w:rsidRPr="00C34A4A">
        <w:rPr>
          <w:rFonts w:ascii="Times New Roman" w:hAnsi="Times New Roman" w:cs="Times New Roman"/>
          <w:color w:val="000000" w:themeColor="text1"/>
          <w:sz w:val="24"/>
          <w:szCs w:val="24"/>
        </w:rPr>
        <w:t>)</w:t>
      </w:r>
      <w:r w:rsidR="00342F2F" w:rsidRPr="00C34A4A">
        <w:rPr>
          <w:rFonts w:ascii="Times New Roman" w:hAnsi="Times New Roman" w:cs="Times New Roman"/>
          <w:color w:val="000000" w:themeColor="text1"/>
          <w:sz w:val="24"/>
          <w:szCs w:val="24"/>
        </w:rPr>
        <w:t>. Limited evidence exists on the association between psychological trauma</w:t>
      </w:r>
      <w:r w:rsidR="003932B1" w:rsidRPr="00C34A4A">
        <w:rPr>
          <w:rFonts w:ascii="Times New Roman" w:hAnsi="Times New Roman" w:cs="Times New Roman"/>
          <w:color w:val="000000" w:themeColor="text1"/>
          <w:sz w:val="24"/>
          <w:szCs w:val="24"/>
        </w:rPr>
        <w:t xml:space="preserve"> </w:t>
      </w:r>
      <w:r w:rsidR="00342F2F" w:rsidRPr="00C34A4A">
        <w:rPr>
          <w:rFonts w:ascii="Times New Roman" w:hAnsi="Times New Roman" w:cs="Times New Roman"/>
          <w:color w:val="000000" w:themeColor="text1"/>
          <w:sz w:val="24"/>
          <w:szCs w:val="24"/>
        </w:rPr>
        <w:t>and</w:t>
      </w:r>
      <w:r w:rsidR="000138A1" w:rsidRPr="00C34A4A">
        <w:rPr>
          <w:rFonts w:ascii="Times New Roman" w:hAnsi="Times New Roman" w:cs="Times New Roman"/>
          <w:color w:val="000000" w:themeColor="text1"/>
          <w:sz w:val="24"/>
          <w:szCs w:val="24"/>
        </w:rPr>
        <w:t xml:space="preserve"> </w:t>
      </w:r>
      <w:r w:rsidR="003932B1" w:rsidRPr="00C34A4A">
        <w:rPr>
          <w:rFonts w:ascii="Times New Roman" w:hAnsi="Times New Roman" w:cs="Times New Roman"/>
          <w:color w:val="000000" w:themeColor="text1"/>
          <w:sz w:val="24"/>
          <w:szCs w:val="24"/>
        </w:rPr>
        <w:t>neurological disorders. For example,</w:t>
      </w:r>
      <w:r w:rsidR="000B72E8" w:rsidRPr="00C34A4A">
        <w:rPr>
          <w:rFonts w:ascii="Times New Roman" w:hAnsi="Times New Roman" w:cs="Times New Roman"/>
          <w:color w:val="000000" w:themeColor="text1"/>
          <w:sz w:val="24"/>
          <w:szCs w:val="24"/>
        </w:rPr>
        <w:t xml:space="preserve"> </w:t>
      </w:r>
      <w:r w:rsidR="003932B1" w:rsidRPr="00C34A4A">
        <w:rPr>
          <w:rFonts w:ascii="Times New Roman" w:hAnsi="Times New Roman" w:cs="Times New Roman"/>
          <w:color w:val="000000" w:themeColor="text1"/>
          <w:sz w:val="24"/>
          <w:szCs w:val="24"/>
        </w:rPr>
        <w:t>in a study comparing people with psychogenic non-epileptic seizures vs. people with epilepsy</w:t>
      </w:r>
      <w:r w:rsidR="00F22B7B" w:rsidRPr="00C34A4A">
        <w:rPr>
          <w:rFonts w:ascii="Times New Roman" w:hAnsi="Times New Roman" w:cs="Times New Roman"/>
          <w:color w:val="000000" w:themeColor="text1"/>
          <w:sz w:val="24"/>
          <w:szCs w:val="24"/>
        </w:rPr>
        <w:t>, it was</w:t>
      </w:r>
      <w:r w:rsidR="003932B1" w:rsidRPr="00C34A4A">
        <w:rPr>
          <w:rFonts w:ascii="Times New Roman" w:hAnsi="Times New Roman" w:cs="Times New Roman"/>
          <w:color w:val="000000" w:themeColor="text1"/>
          <w:sz w:val="24"/>
          <w:szCs w:val="24"/>
        </w:rPr>
        <w:t xml:space="preserve"> found that those with psychogenic epileptic seizures were more likely to have experienced</w:t>
      </w:r>
      <w:r w:rsidR="00572C06" w:rsidRPr="00C34A4A">
        <w:rPr>
          <w:rFonts w:ascii="Times New Roman" w:hAnsi="Times New Roman" w:cs="Times New Roman"/>
          <w:color w:val="000000" w:themeColor="text1"/>
          <w:sz w:val="24"/>
          <w:szCs w:val="24"/>
        </w:rPr>
        <w:t xml:space="preserve"> childhood</w:t>
      </w:r>
      <w:r w:rsidR="003932B1" w:rsidRPr="00C34A4A">
        <w:rPr>
          <w:rFonts w:ascii="Times New Roman" w:hAnsi="Times New Roman" w:cs="Times New Roman"/>
          <w:color w:val="000000" w:themeColor="text1"/>
          <w:sz w:val="24"/>
          <w:szCs w:val="24"/>
        </w:rPr>
        <w:t xml:space="preserve"> psychological trauma</w:t>
      </w:r>
      <w:r w:rsidR="00F22B7B" w:rsidRPr="00C34A4A">
        <w:rPr>
          <w:rFonts w:ascii="Times New Roman" w:hAnsi="Times New Roman" w:cs="Times New Roman"/>
          <w:color w:val="000000" w:themeColor="text1"/>
          <w:sz w:val="24"/>
          <w:szCs w:val="24"/>
        </w:rPr>
        <w:t>,</w:t>
      </w:r>
      <w:r w:rsidR="003932B1" w:rsidRPr="00C34A4A">
        <w:rPr>
          <w:rFonts w:ascii="Times New Roman" w:hAnsi="Times New Roman" w:cs="Times New Roman"/>
          <w:color w:val="000000" w:themeColor="text1"/>
          <w:sz w:val="24"/>
          <w:szCs w:val="24"/>
        </w:rPr>
        <w:t xml:space="preserve"> as well as </w:t>
      </w:r>
      <w:r w:rsidR="00F22B7B" w:rsidRPr="00C34A4A">
        <w:rPr>
          <w:rFonts w:ascii="Times New Roman" w:hAnsi="Times New Roman" w:cs="Times New Roman"/>
          <w:color w:val="000000" w:themeColor="text1"/>
          <w:sz w:val="24"/>
          <w:szCs w:val="24"/>
        </w:rPr>
        <w:t xml:space="preserve">increased </w:t>
      </w:r>
      <w:r w:rsidR="003932B1" w:rsidRPr="00C34A4A">
        <w:rPr>
          <w:rFonts w:ascii="Times New Roman" w:hAnsi="Times New Roman" w:cs="Times New Roman"/>
          <w:color w:val="000000" w:themeColor="text1"/>
          <w:sz w:val="24"/>
          <w:szCs w:val="24"/>
        </w:rPr>
        <w:t xml:space="preserve">difficulty </w:t>
      </w:r>
      <w:r w:rsidR="00F22B7B" w:rsidRPr="00C34A4A">
        <w:rPr>
          <w:rFonts w:ascii="Times New Roman" w:hAnsi="Times New Roman" w:cs="Times New Roman"/>
          <w:color w:val="000000" w:themeColor="text1"/>
          <w:sz w:val="24"/>
          <w:szCs w:val="24"/>
        </w:rPr>
        <w:t>in</w:t>
      </w:r>
      <w:r w:rsidR="003932B1" w:rsidRPr="00C34A4A">
        <w:rPr>
          <w:rFonts w:ascii="Times New Roman" w:hAnsi="Times New Roman" w:cs="Times New Roman"/>
          <w:color w:val="000000" w:themeColor="text1"/>
          <w:sz w:val="24"/>
          <w:szCs w:val="24"/>
        </w:rPr>
        <w:t xml:space="preserve"> identify</w:t>
      </w:r>
      <w:r w:rsidR="00F22B7B" w:rsidRPr="00C34A4A">
        <w:rPr>
          <w:rFonts w:ascii="Times New Roman" w:hAnsi="Times New Roman" w:cs="Times New Roman"/>
          <w:color w:val="000000" w:themeColor="text1"/>
          <w:sz w:val="24"/>
          <w:szCs w:val="24"/>
        </w:rPr>
        <w:t>ing</w:t>
      </w:r>
      <w:r w:rsidR="003932B1" w:rsidRPr="00C34A4A">
        <w:rPr>
          <w:rFonts w:ascii="Times New Roman" w:hAnsi="Times New Roman" w:cs="Times New Roman"/>
          <w:color w:val="000000" w:themeColor="text1"/>
          <w:sz w:val="24"/>
          <w:szCs w:val="24"/>
        </w:rPr>
        <w:t xml:space="preserve"> their feelings</w:t>
      </w:r>
      <w:r w:rsidR="00F22B7B" w:rsidRPr="00C34A4A">
        <w:rPr>
          <w:rFonts w:ascii="Times New Roman" w:hAnsi="Times New Roman" w:cs="Times New Roman"/>
          <w:color w:val="000000" w:themeColor="text1"/>
          <w:sz w:val="24"/>
          <w:szCs w:val="24"/>
        </w:rPr>
        <w:t xml:space="preserve"> (Kaplan, Dwivedi, Privitera, Isaacs, Hughes &amp; Bowman, 2013)</w:t>
      </w:r>
      <w:r w:rsidR="003932B1" w:rsidRPr="00C34A4A">
        <w:rPr>
          <w:rFonts w:ascii="Times New Roman" w:hAnsi="Times New Roman" w:cs="Times New Roman"/>
          <w:color w:val="000000" w:themeColor="text1"/>
          <w:sz w:val="24"/>
          <w:szCs w:val="24"/>
        </w:rPr>
        <w:t xml:space="preserve">. </w:t>
      </w:r>
      <w:r w:rsidR="00803891" w:rsidRPr="00C34A4A">
        <w:rPr>
          <w:rFonts w:ascii="Times New Roman" w:hAnsi="Times New Roman" w:cs="Times New Roman"/>
          <w:color w:val="000000" w:themeColor="text1"/>
          <w:sz w:val="24"/>
          <w:szCs w:val="24"/>
        </w:rPr>
        <w:t>Th</w:t>
      </w:r>
      <w:r w:rsidR="00EF0819" w:rsidRPr="00C34A4A">
        <w:rPr>
          <w:rFonts w:ascii="Times New Roman" w:hAnsi="Times New Roman" w:cs="Times New Roman"/>
          <w:color w:val="000000" w:themeColor="text1"/>
          <w:sz w:val="24"/>
          <w:szCs w:val="24"/>
        </w:rPr>
        <w:t>is is supported by the finding that</w:t>
      </w:r>
      <w:r w:rsidR="00E2441C" w:rsidRPr="00C34A4A">
        <w:rPr>
          <w:rFonts w:ascii="Times New Roman" w:hAnsi="Times New Roman" w:cs="Times New Roman"/>
          <w:color w:val="000000" w:themeColor="text1"/>
          <w:sz w:val="24"/>
          <w:szCs w:val="24"/>
        </w:rPr>
        <w:t xml:space="preserve"> prevalence rates of both childhood and adulthood </w:t>
      </w:r>
      <w:r w:rsidR="00EF0819" w:rsidRPr="00C34A4A">
        <w:rPr>
          <w:rFonts w:ascii="Times New Roman" w:hAnsi="Times New Roman" w:cs="Times New Roman"/>
          <w:color w:val="000000" w:themeColor="text1"/>
          <w:sz w:val="24"/>
          <w:szCs w:val="24"/>
        </w:rPr>
        <w:t>abuse were significantly higher</w:t>
      </w:r>
      <w:r w:rsidR="00572C06" w:rsidRPr="00C34A4A">
        <w:rPr>
          <w:rFonts w:ascii="Times New Roman" w:hAnsi="Times New Roman" w:cs="Times New Roman"/>
          <w:color w:val="000000" w:themeColor="text1"/>
          <w:sz w:val="24"/>
          <w:szCs w:val="24"/>
        </w:rPr>
        <w:t xml:space="preserve"> in a non-epileptic attack disorder group</w:t>
      </w:r>
      <w:r w:rsidR="00EF0819" w:rsidRPr="00C34A4A">
        <w:rPr>
          <w:rFonts w:ascii="Times New Roman" w:hAnsi="Times New Roman" w:cs="Times New Roman"/>
          <w:color w:val="000000" w:themeColor="text1"/>
          <w:sz w:val="24"/>
          <w:szCs w:val="24"/>
        </w:rPr>
        <w:t>,</w:t>
      </w:r>
      <w:r w:rsidR="00572C06" w:rsidRPr="00C34A4A">
        <w:rPr>
          <w:rFonts w:ascii="Times New Roman" w:hAnsi="Times New Roman" w:cs="Times New Roman"/>
          <w:color w:val="000000" w:themeColor="text1"/>
          <w:sz w:val="24"/>
          <w:szCs w:val="24"/>
        </w:rPr>
        <w:t xml:space="preserve"> than an epileptic group</w:t>
      </w:r>
      <w:r w:rsidR="00803891" w:rsidRPr="00C34A4A">
        <w:rPr>
          <w:rFonts w:ascii="Times New Roman" w:hAnsi="Times New Roman" w:cs="Times New Roman"/>
          <w:color w:val="000000" w:themeColor="text1"/>
          <w:sz w:val="24"/>
          <w:szCs w:val="24"/>
        </w:rPr>
        <w:t xml:space="preserve"> (Reilly, Baker, Rhodes, &amp; Salmon, 1999)</w:t>
      </w:r>
      <w:r w:rsidR="00572C06" w:rsidRPr="00C34A4A">
        <w:rPr>
          <w:rFonts w:ascii="Times New Roman" w:hAnsi="Times New Roman" w:cs="Times New Roman"/>
          <w:color w:val="000000" w:themeColor="text1"/>
          <w:sz w:val="24"/>
          <w:szCs w:val="24"/>
        </w:rPr>
        <w:t xml:space="preserve">. </w:t>
      </w:r>
      <w:r w:rsidR="00803891" w:rsidRPr="00C34A4A">
        <w:rPr>
          <w:rFonts w:ascii="Times New Roman" w:hAnsi="Times New Roman" w:cs="Times New Roman"/>
          <w:color w:val="000000" w:themeColor="text1"/>
          <w:sz w:val="24"/>
          <w:szCs w:val="24"/>
        </w:rPr>
        <w:t>Furthermore,</w:t>
      </w:r>
      <w:r w:rsidR="00F22B7B" w:rsidRPr="00C34A4A">
        <w:rPr>
          <w:rFonts w:ascii="Times New Roman" w:hAnsi="Times New Roman" w:cs="Times New Roman"/>
          <w:color w:val="000000" w:themeColor="text1"/>
          <w:sz w:val="24"/>
          <w:szCs w:val="24"/>
        </w:rPr>
        <w:t xml:space="preserve"> a study investigating</w:t>
      </w:r>
      <w:r w:rsidR="00803891" w:rsidRPr="00C34A4A">
        <w:rPr>
          <w:rFonts w:ascii="Times New Roman" w:hAnsi="Times New Roman" w:cs="Times New Roman"/>
          <w:color w:val="000000" w:themeColor="text1"/>
          <w:sz w:val="24"/>
          <w:szCs w:val="24"/>
        </w:rPr>
        <w:t xml:space="preserve"> the prevalence rates of potential predisposing factors in a sample of patients with functional n</w:t>
      </w:r>
      <w:r w:rsidR="001F56AE" w:rsidRPr="00C34A4A">
        <w:rPr>
          <w:rFonts w:ascii="Times New Roman" w:hAnsi="Times New Roman" w:cs="Times New Roman"/>
          <w:color w:val="000000" w:themeColor="text1"/>
          <w:sz w:val="24"/>
          <w:szCs w:val="24"/>
        </w:rPr>
        <w:t>eurological symptoms concluded</w:t>
      </w:r>
      <w:r w:rsidR="00803891" w:rsidRPr="00C34A4A">
        <w:rPr>
          <w:rFonts w:ascii="Times New Roman" w:hAnsi="Times New Roman" w:cs="Times New Roman"/>
          <w:color w:val="000000" w:themeColor="text1"/>
          <w:sz w:val="24"/>
          <w:szCs w:val="24"/>
        </w:rPr>
        <w:t xml:space="preserve"> that the most prominent factors were non-sexual trauma, family/relationship difficulties, and bereavement</w:t>
      </w:r>
      <w:r w:rsidR="00F22B7B" w:rsidRPr="00C34A4A">
        <w:rPr>
          <w:rFonts w:ascii="Times New Roman" w:hAnsi="Times New Roman" w:cs="Times New Roman"/>
          <w:color w:val="000000" w:themeColor="text1"/>
          <w:sz w:val="24"/>
          <w:szCs w:val="24"/>
        </w:rPr>
        <w:t xml:space="preserve"> (Reuber, Howlett, Khan, &amp; Grünewald, 2007)</w:t>
      </w:r>
      <w:r w:rsidR="00803891" w:rsidRPr="00C34A4A">
        <w:rPr>
          <w:rFonts w:ascii="Times New Roman" w:hAnsi="Times New Roman" w:cs="Times New Roman"/>
          <w:color w:val="000000" w:themeColor="text1"/>
          <w:sz w:val="24"/>
          <w:szCs w:val="24"/>
        </w:rPr>
        <w:t xml:space="preserve">. </w:t>
      </w:r>
      <w:r w:rsidR="0083789A" w:rsidRPr="00C34A4A">
        <w:rPr>
          <w:rFonts w:ascii="Times New Roman" w:hAnsi="Times New Roman" w:cs="Times New Roman"/>
          <w:color w:val="000000" w:themeColor="text1"/>
          <w:sz w:val="24"/>
          <w:szCs w:val="24"/>
        </w:rPr>
        <w:t xml:space="preserve">Finally, in a study exploring the </w:t>
      </w:r>
      <w:r w:rsidR="0083789A" w:rsidRPr="00C34A4A">
        <w:rPr>
          <w:rFonts w:ascii="Times New Roman" w:hAnsi="Times New Roman" w:cs="Times New Roman"/>
          <w:color w:val="000000" w:themeColor="text1"/>
          <w:sz w:val="24"/>
          <w:szCs w:val="24"/>
          <w:lang w:val="en"/>
        </w:rPr>
        <w:t>extent to which severity of pain was related to coping strategies and post-traumatic symptomatology in people with Chronic Fatigue Syndrome</w:t>
      </w:r>
      <w:r w:rsidR="00451F50" w:rsidRPr="00C34A4A">
        <w:rPr>
          <w:rFonts w:ascii="Times New Roman" w:hAnsi="Times New Roman" w:cs="Times New Roman"/>
          <w:color w:val="000000" w:themeColor="text1"/>
          <w:sz w:val="24"/>
          <w:szCs w:val="24"/>
          <w:lang w:val="en"/>
        </w:rPr>
        <w:t xml:space="preserve"> (CFS)</w:t>
      </w:r>
      <w:r w:rsidR="0083789A" w:rsidRPr="00C34A4A">
        <w:rPr>
          <w:rFonts w:ascii="Times New Roman" w:hAnsi="Times New Roman" w:cs="Times New Roman"/>
          <w:color w:val="000000" w:themeColor="text1"/>
          <w:sz w:val="24"/>
          <w:szCs w:val="24"/>
          <w:lang w:val="en"/>
        </w:rPr>
        <w:t xml:space="preserve">, it  was found that participants </w:t>
      </w:r>
      <w:r w:rsidR="00451F50" w:rsidRPr="00C34A4A">
        <w:rPr>
          <w:rFonts w:ascii="Times New Roman" w:hAnsi="Times New Roman" w:cs="Times New Roman"/>
          <w:color w:val="000000" w:themeColor="text1"/>
          <w:sz w:val="24"/>
          <w:szCs w:val="24"/>
          <w:lang w:val="en"/>
        </w:rPr>
        <w:t xml:space="preserve">with CFS </w:t>
      </w:r>
      <w:r w:rsidR="0083789A" w:rsidRPr="00C34A4A">
        <w:rPr>
          <w:rFonts w:ascii="Times New Roman" w:hAnsi="Times New Roman" w:cs="Times New Roman"/>
          <w:color w:val="000000" w:themeColor="text1"/>
          <w:sz w:val="24"/>
          <w:szCs w:val="24"/>
          <w:lang w:val="en"/>
        </w:rPr>
        <w:t xml:space="preserve">present with significantly more post-traumatic stress symptoms and report significantly less emotion focused strategies and problem focused coping strategies compared </w:t>
      </w:r>
      <w:r w:rsidR="00451F50" w:rsidRPr="00C34A4A">
        <w:rPr>
          <w:rFonts w:ascii="Times New Roman" w:hAnsi="Times New Roman" w:cs="Times New Roman"/>
          <w:color w:val="000000" w:themeColor="text1"/>
          <w:sz w:val="24"/>
          <w:szCs w:val="24"/>
          <w:lang w:val="en"/>
        </w:rPr>
        <w:t>to</w:t>
      </w:r>
      <w:r w:rsidR="0083789A" w:rsidRPr="00C34A4A">
        <w:rPr>
          <w:rFonts w:ascii="Times New Roman" w:hAnsi="Times New Roman" w:cs="Times New Roman"/>
          <w:color w:val="000000" w:themeColor="text1"/>
          <w:sz w:val="24"/>
          <w:szCs w:val="24"/>
          <w:lang w:val="en"/>
        </w:rPr>
        <w:t xml:space="preserve"> healthy controls (</w:t>
      </w:r>
      <w:hyperlink r:id="rId24" w:history="1">
        <w:r w:rsidR="0083789A" w:rsidRPr="00C34A4A">
          <w:rPr>
            <w:rStyle w:val="Hyperlink"/>
            <w:rFonts w:ascii="Times New Roman" w:hAnsi="Times New Roman" w:cs="Times New Roman"/>
            <w:color w:val="000000" w:themeColor="text1"/>
            <w:sz w:val="24"/>
            <w:szCs w:val="24"/>
            <w:u w:val="none"/>
            <w:lang w:val="en"/>
          </w:rPr>
          <w:t>Krzeczkowska</w:t>
        </w:r>
      </w:hyperlink>
      <w:r w:rsidR="0083789A" w:rsidRPr="00C34A4A">
        <w:rPr>
          <w:rFonts w:ascii="Times New Roman" w:hAnsi="Times New Roman" w:cs="Times New Roman"/>
          <w:color w:val="000000" w:themeColor="text1"/>
          <w:sz w:val="24"/>
          <w:szCs w:val="24"/>
          <w:lang w:val="en"/>
        </w:rPr>
        <w:t xml:space="preserve">, </w:t>
      </w:r>
      <w:hyperlink r:id="rId25" w:history="1">
        <w:r w:rsidR="0083789A" w:rsidRPr="00C34A4A">
          <w:rPr>
            <w:rStyle w:val="Hyperlink"/>
            <w:rFonts w:ascii="Times New Roman" w:hAnsi="Times New Roman" w:cs="Times New Roman"/>
            <w:color w:val="000000" w:themeColor="text1"/>
            <w:sz w:val="24"/>
            <w:szCs w:val="24"/>
            <w:u w:val="none"/>
            <w:lang w:val="en"/>
          </w:rPr>
          <w:t>Karatzias</w:t>
        </w:r>
      </w:hyperlink>
      <w:r w:rsidR="0083789A" w:rsidRPr="00C34A4A">
        <w:rPr>
          <w:rFonts w:ascii="Times New Roman" w:hAnsi="Times New Roman" w:cs="Times New Roman"/>
          <w:color w:val="000000" w:themeColor="text1"/>
          <w:sz w:val="24"/>
          <w:szCs w:val="24"/>
          <w:vertAlign w:val="superscript"/>
          <w:lang w:val="en"/>
        </w:rPr>
        <w:t xml:space="preserve"> </w:t>
      </w:r>
      <w:r w:rsidR="0083789A" w:rsidRPr="00C34A4A">
        <w:rPr>
          <w:rFonts w:ascii="Times New Roman" w:hAnsi="Times New Roman" w:cs="Times New Roman"/>
          <w:color w:val="000000" w:themeColor="text1"/>
          <w:sz w:val="24"/>
          <w:szCs w:val="24"/>
          <w:lang w:val="en"/>
        </w:rPr>
        <w:t xml:space="preserve"> &amp; </w:t>
      </w:r>
      <w:hyperlink r:id="rId26" w:history="1">
        <w:r w:rsidR="0083789A" w:rsidRPr="00C34A4A">
          <w:rPr>
            <w:rStyle w:val="Hyperlink"/>
            <w:rFonts w:ascii="Times New Roman" w:hAnsi="Times New Roman" w:cs="Times New Roman"/>
            <w:color w:val="000000" w:themeColor="text1"/>
            <w:sz w:val="24"/>
            <w:szCs w:val="24"/>
            <w:u w:val="none"/>
            <w:lang w:val="en"/>
          </w:rPr>
          <w:t xml:space="preserve"> Dickson</w:t>
        </w:r>
      </w:hyperlink>
      <w:r w:rsidR="0036293E" w:rsidRPr="00C34A4A">
        <w:rPr>
          <w:rStyle w:val="hlfld-contribauthor"/>
          <w:rFonts w:ascii="Times New Roman" w:hAnsi="Times New Roman" w:cs="Times New Roman"/>
          <w:color w:val="000000" w:themeColor="text1"/>
          <w:sz w:val="24"/>
          <w:szCs w:val="24"/>
          <w:lang w:val="en"/>
        </w:rPr>
        <w:t>,</w:t>
      </w:r>
      <w:r w:rsidR="0036293E" w:rsidRPr="00C34A4A">
        <w:rPr>
          <w:rFonts w:ascii="Times New Roman" w:hAnsi="Times New Roman" w:cs="Times New Roman"/>
          <w:color w:val="000000" w:themeColor="text1"/>
          <w:sz w:val="24"/>
          <w:szCs w:val="24"/>
          <w:vertAlign w:val="superscript"/>
          <w:lang w:val="en"/>
        </w:rPr>
        <w:t xml:space="preserve">. </w:t>
      </w:r>
      <w:r w:rsidR="0036293E" w:rsidRPr="00C34A4A">
        <w:rPr>
          <w:rFonts w:ascii="Times New Roman" w:hAnsi="Times New Roman" w:cs="Times New Roman"/>
          <w:color w:val="000000" w:themeColor="text1"/>
          <w:sz w:val="24"/>
          <w:szCs w:val="24"/>
        </w:rPr>
        <w:t>2015).</w:t>
      </w:r>
    </w:p>
    <w:p w14:paraId="5D0E8E42" w14:textId="77777777" w:rsidR="000D1C8E" w:rsidRPr="00C34A4A" w:rsidRDefault="000138A1" w:rsidP="00881C51">
      <w:pPr>
        <w:spacing w:line="480" w:lineRule="auto"/>
        <w:rPr>
          <w:rFonts w:ascii="Times New Roman" w:hAnsi="Times New Roman" w:cs="Times New Roman"/>
          <w:color w:val="000000" w:themeColor="text1"/>
          <w:sz w:val="24"/>
          <w:szCs w:val="24"/>
        </w:rPr>
      </w:pPr>
      <w:r w:rsidRPr="00C34A4A">
        <w:rPr>
          <w:rFonts w:ascii="Times New Roman" w:hAnsi="Times New Roman" w:cs="Times New Roman"/>
          <w:color w:val="000000" w:themeColor="text1"/>
          <w:sz w:val="24"/>
          <w:szCs w:val="24"/>
        </w:rPr>
        <w:t>Although</w:t>
      </w:r>
      <w:r w:rsidR="000D1C8E" w:rsidRPr="00C34A4A">
        <w:rPr>
          <w:rFonts w:ascii="Times New Roman" w:hAnsi="Times New Roman" w:cs="Times New Roman"/>
          <w:color w:val="000000" w:themeColor="text1"/>
          <w:sz w:val="24"/>
          <w:szCs w:val="24"/>
        </w:rPr>
        <w:t xml:space="preserve"> the relationship between psychological trauma and </w:t>
      </w:r>
      <w:r w:rsidR="000F07EA" w:rsidRPr="00C34A4A">
        <w:rPr>
          <w:rFonts w:ascii="Times New Roman" w:hAnsi="Times New Roman" w:cs="Times New Roman"/>
          <w:color w:val="000000" w:themeColor="text1"/>
          <w:sz w:val="24"/>
          <w:szCs w:val="24"/>
        </w:rPr>
        <w:t>MUS is well established, this relationship is</w:t>
      </w:r>
      <w:r w:rsidR="003932B1" w:rsidRPr="00C34A4A">
        <w:rPr>
          <w:rFonts w:ascii="Times New Roman" w:hAnsi="Times New Roman" w:cs="Times New Roman"/>
          <w:color w:val="000000" w:themeColor="text1"/>
          <w:sz w:val="24"/>
          <w:szCs w:val="24"/>
        </w:rPr>
        <w:t xml:space="preserve"> </w:t>
      </w:r>
      <w:r w:rsidR="000F07EA" w:rsidRPr="00C34A4A">
        <w:rPr>
          <w:rFonts w:ascii="Times New Roman" w:hAnsi="Times New Roman" w:cs="Times New Roman"/>
          <w:color w:val="000000" w:themeColor="text1"/>
          <w:sz w:val="24"/>
          <w:szCs w:val="24"/>
        </w:rPr>
        <w:t xml:space="preserve">less well </w:t>
      </w:r>
      <w:r w:rsidR="001F56AE" w:rsidRPr="00C34A4A">
        <w:rPr>
          <w:rFonts w:ascii="Times New Roman" w:hAnsi="Times New Roman" w:cs="Times New Roman"/>
          <w:color w:val="000000" w:themeColor="text1"/>
          <w:sz w:val="24"/>
          <w:szCs w:val="24"/>
        </w:rPr>
        <w:t>understood</w:t>
      </w:r>
      <w:r w:rsidR="000F07EA" w:rsidRPr="00C34A4A">
        <w:rPr>
          <w:rFonts w:ascii="Times New Roman" w:hAnsi="Times New Roman" w:cs="Times New Roman"/>
          <w:color w:val="000000" w:themeColor="text1"/>
          <w:sz w:val="24"/>
          <w:szCs w:val="24"/>
        </w:rPr>
        <w:t xml:space="preserve"> in people with </w:t>
      </w:r>
      <w:r w:rsidR="001F56AE" w:rsidRPr="00C34A4A">
        <w:rPr>
          <w:rFonts w:ascii="Times New Roman" w:hAnsi="Times New Roman" w:cs="Times New Roman"/>
          <w:color w:val="000000" w:themeColor="text1"/>
          <w:sz w:val="24"/>
          <w:szCs w:val="24"/>
        </w:rPr>
        <w:t xml:space="preserve">medically unexplained </w:t>
      </w:r>
      <w:r w:rsidR="000F07EA" w:rsidRPr="00C34A4A">
        <w:rPr>
          <w:rFonts w:ascii="Times New Roman" w:hAnsi="Times New Roman" w:cs="Times New Roman"/>
          <w:color w:val="000000" w:themeColor="text1"/>
          <w:sz w:val="24"/>
          <w:szCs w:val="24"/>
        </w:rPr>
        <w:t xml:space="preserve">neurological </w:t>
      </w:r>
      <w:r w:rsidR="003932B1" w:rsidRPr="00C34A4A">
        <w:rPr>
          <w:rFonts w:ascii="Times New Roman" w:hAnsi="Times New Roman" w:cs="Times New Roman"/>
          <w:color w:val="000000" w:themeColor="text1"/>
          <w:sz w:val="24"/>
          <w:szCs w:val="24"/>
        </w:rPr>
        <w:t>symptoms</w:t>
      </w:r>
      <w:r w:rsidR="000F07EA" w:rsidRPr="00C34A4A">
        <w:rPr>
          <w:rFonts w:ascii="Times New Roman" w:hAnsi="Times New Roman" w:cs="Times New Roman"/>
          <w:color w:val="000000" w:themeColor="text1"/>
          <w:sz w:val="24"/>
          <w:szCs w:val="24"/>
        </w:rPr>
        <w:t xml:space="preserve">. </w:t>
      </w:r>
      <w:r w:rsidR="004D5D6F" w:rsidRPr="00C34A4A">
        <w:rPr>
          <w:rFonts w:ascii="Times New Roman" w:hAnsi="Times New Roman" w:cs="Times New Roman"/>
          <w:color w:val="000000" w:themeColor="text1"/>
          <w:sz w:val="24"/>
          <w:szCs w:val="24"/>
        </w:rPr>
        <w:t xml:space="preserve">In the present study we set out to compare </w:t>
      </w:r>
      <w:r w:rsidR="0083789A" w:rsidRPr="00C34A4A">
        <w:rPr>
          <w:rFonts w:ascii="Times New Roman" w:hAnsi="Times New Roman" w:cs="Times New Roman"/>
          <w:color w:val="000000" w:themeColor="text1"/>
          <w:sz w:val="24"/>
          <w:szCs w:val="24"/>
        </w:rPr>
        <w:t xml:space="preserve">for the very first time </w:t>
      </w:r>
      <w:r w:rsidR="004D5D6F" w:rsidRPr="00C34A4A">
        <w:rPr>
          <w:rFonts w:ascii="Times New Roman" w:hAnsi="Times New Roman" w:cs="Times New Roman"/>
          <w:color w:val="000000" w:themeColor="text1"/>
          <w:sz w:val="24"/>
          <w:szCs w:val="24"/>
        </w:rPr>
        <w:t xml:space="preserve">people with functional neurological </w:t>
      </w:r>
      <w:r w:rsidR="00990518" w:rsidRPr="00C34A4A">
        <w:rPr>
          <w:rFonts w:ascii="Times New Roman" w:hAnsi="Times New Roman" w:cs="Times New Roman"/>
          <w:color w:val="000000" w:themeColor="text1"/>
          <w:sz w:val="24"/>
          <w:szCs w:val="24"/>
        </w:rPr>
        <w:t>disorders</w:t>
      </w:r>
      <w:r w:rsidRPr="00C34A4A">
        <w:rPr>
          <w:rFonts w:ascii="Times New Roman" w:hAnsi="Times New Roman" w:cs="Times New Roman"/>
          <w:color w:val="000000" w:themeColor="text1"/>
          <w:sz w:val="24"/>
          <w:szCs w:val="24"/>
        </w:rPr>
        <w:t>,</w:t>
      </w:r>
      <w:r w:rsidR="00990518" w:rsidRPr="00C34A4A">
        <w:rPr>
          <w:rFonts w:ascii="Times New Roman" w:hAnsi="Times New Roman" w:cs="Times New Roman"/>
          <w:color w:val="000000" w:themeColor="text1"/>
          <w:sz w:val="24"/>
          <w:szCs w:val="24"/>
        </w:rPr>
        <w:t xml:space="preserve"> and</w:t>
      </w:r>
      <w:r w:rsidR="000B72E8" w:rsidRPr="00C34A4A">
        <w:rPr>
          <w:rFonts w:ascii="Times New Roman" w:hAnsi="Times New Roman" w:cs="Times New Roman"/>
          <w:color w:val="000000" w:themeColor="text1"/>
          <w:sz w:val="24"/>
          <w:szCs w:val="24"/>
        </w:rPr>
        <w:t xml:space="preserve"> organic neurological disorders</w:t>
      </w:r>
      <w:r w:rsidRPr="00C34A4A">
        <w:rPr>
          <w:rFonts w:ascii="Times New Roman" w:hAnsi="Times New Roman" w:cs="Times New Roman"/>
          <w:color w:val="000000" w:themeColor="text1"/>
          <w:sz w:val="24"/>
          <w:szCs w:val="24"/>
        </w:rPr>
        <w:t>,</w:t>
      </w:r>
      <w:r w:rsidR="000B72E8" w:rsidRPr="00C34A4A">
        <w:rPr>
          <w:rFonts w:ascii="Times New Roman" w:hAnsi="Times New Roman" w:cs="Times New Roman"/>
          <w:color w:val="000000" w:themeColor="text1"/>
          <w:sz w:val="24"/>
          <w:szCs w:val="24"/>
        </w:rPr>
        <w:t xml:space="preserve"> in terms of childhood and adulthood traumatic events, traumatic stress, emotional dysregulation and </w:t>
      </w:r>
      <w:r w:rsidR="00990518" w:rsidRPr="00C34A4A">
        <w:rPr>
          <w:rFonts w:ascii="Times New Roman" w:hAnsi="Times New Roman" w:cs="Times New Roman"/>
          <w:color w:val="000000" w:themeColor="text1"/>
          <w:sz w:val="24"/>
          <w:szCs w:val="24"/>
        </w:rPr>
        <w:t>symptoms</w:t>
      </w:r>
      <w:r w:rsidR="000B72E8" w:rsidRPr="00C34A4A">
        <w:rPr>
          <w:rFonts w:ascii="Times New Roman" w:hAnsi="Times New Roman" w:cs="Times New Roman"/>
          <w:color w:val="000000" w:themeColor="text1"/>
          <w:sz w:val="24"/>
          <w:szCs w:val="24"/>
        </w:rPr>
        <w:t xml:space="preserve"> of depression and anxiety. We have hypothesised that those with functional neurological disorders would be more likely to report childhood and adulthood traumatic life events, traumatic symptomatology, emotional dysregulation and symptoms of anxiety and depression</w:t>
      </w:r>
      <w:r w:rsidRPr="00C34A4A">
        <w:rPr>
          <w:rFonts w:ascii="Times New Roman" w:hAnsi="Times New Roman" w:cs="Times New Roman"/>
          <w:color w:val="000000" w:themeColor="text1"/>
          <w:sz w:val="24"/>
          <w:szCs w:val="24"/>
        </w:rPr>
        <w:t>,</w:t>
      </w:r>
      <w:r w:rsidR="000B72E8" w:rsidRPr="00C34A4A">
        <w:rPr>
          <w:rFonts w:ascii="Times New Roman" w:hAnsi="Times New Roman" w:cs="Times New Roman"/>
          <w:color w:val="000000" w:themeColor="text1"/>
          <w:sz w:val="24"/>
          <w:szCs w:val="24"/>
        </w:rPr>
        <w:t xml:space="preserve"> compared to those with organic neurological disorders.</w:t>
      </w:r>
      <w:r w:rsidR="00D70D79" w:rsidRPr="00C34A4A">
        <w:rPr>
          <w:rFonts w:ascii="Times New Roman" w:hAnsi="Times New Roman" w:cs="Times New Roman"/>
          <w:color w:val="000000" w:themeColor="text1"/>
          <w:sz w:val="24"/>
          <w:szCs w:val="24"/>
        </w:rPr>
        <w:t xml:space="preserve"> Identifying potential differences between those with functional neurological disorders compared to those with organic neurological disorders</w:t>
      </w:r>
      <w:r w:rsidR="00BE649A" w:rsidRPr="00C34A4A">
        <w:rPr>
          <w:rFonts w:ascii="Times New Roman" w:hAnsi="Times New Roman" w:cs="Times New Roman"/>
          <w:color w:val="000000" w:themeColor="text1"/>
          <w:sz w:val="24"/>
          <w:szCs w:val="24"/>
        </w:rPr>
        <w:t xml:space="preserve"> is important because such information can inform development of interventions to alleviate distress in people with MUS</w:t>
      </w:r>
      <w:r w:rsidR="00633D4C" w:rsidRPr="00C34A4A">
        <w:rPr>
          <w:rFonts w:ascii="Times New Roman" w:hAnsi="Times New Roman" w:cs="Times New Roman"/>
          <w:color w:val="000000" w:themeColor="text1"/>
          <w:sz w:val="24"/>
          <w:szCs w:val="24"/>
        </w:rPr>
        <w:t xml:space="preserve"> (i.e. functional somatisation)</w:t>
      </w:r>
      <w:r w:rsidR="00BE649A" w:rsidRPr="00C34A4A">
        <w:rPr>
          <w:rFonts w:ascii="Times New Roman" w:hAnsi="Times New Roman" w:cs="Times New Roman"/>
          <w:color w:val="000000" w:themeColor="text1"/>
          <w:sz w:val="24"/>
          <w:szCs w:val="24"/>
        </w:rPr>
        <w:t>.</w:t>
      </w:r>
    </w:p>
    <w:p w14:paraId="1274644E" w14:textId="77777777" w:rsidR="00451F50" w:rsidRPr="00C34A4A" w:rsidRDefault="00451F50" w:rsidP="00881C51">
      <w:pPr>
        <w:spacing w:line="480" w:lineRule="auto"/>
        <w:rPr>
          <w:rFonts w:ascii="Times New Roman" w:hAnsi="Times New Roman" w:cs="Times New Roman"/>
          <w:b/>
          <w:color w:val="000000" w:themeColor="text1"/>
          <w:sz w:val="24"/>
          <w:szCs w:val="24"/>
        </w:rPr>
      </w:pPr>
    </w:p>
    <w:p w14:paraId="1638AE26" w14:textId="77777777" w:rsidR="00451F50" w:rsidRPr="00C34A4A" w:rsidRDefault="00451F50" w:rsidP="00881C51">
      <w:pPr>
        <w:spacing w:line="480" w:lineRule="auto"/>
        <w:rPr>
          <w:rFonts w:ascii="Times New Roman" w:hAnsi="Times New Roman" w:cs="Times New Roman"/>
          <w:b/>
          <w:color w:val="000000" w:themeColor="text1"/>
          <w:sz w:val="24"/>
          <w:szCs w:val="24"/>
        </w:rPr>
      </w:pPr>
    </w:p>
    <w:p w14:paraId="177DA8EC" w14:textId="77777777" w:rsidR="00B66DBA" w:rsidRPr="00C34A4A" w:rsidRDefault="00B66DBA" w:rsidP="00881C51">
      <w:pPr>
        <w:spacing w:line="480" w:lineRule="auto"/>
        <w:rPr>
          <w:rFonts w:ascii="Times New Roman" w:hAnsi="Times New Roman" w:cs="Times New Roman"/>
          <w:color w:val="000000" w:themeColor="text1"/>
          <w:sz w:val="24"/>
          <w:szCs w:val="24"/>
        </w:rPr>
      </w:pPr>
      <w:r w:rsidRPr="00C34A4A">
        <w:rPr>
          <w:rFonts w:ascii="Times New Roman" w:hAnsi="Times New Roman" w:cs="Times New Roman"/>
          <w:b/>
          <w:color w:val="000000" w:themeColor="text1"/>
          <w:sz w:val="24"/>
          <w:szCs w:val="24"/>
        </w:rPr>
        <w:t>Method</w:t>
      </w:r>
    </w:p>
    <w:p w14:paraId="4AC6134A" w14:textId="77777777" w:rsidR="00B66DBA" w:rsidRPr="00C34A4A" w:rsidRDefault="00B66DBA" w:rsidP="00881C51">
      <w:pPr>
        <w:spacing w:line="480" w:lineRule="auto"/>
        <w:rPr>
          <w:rFonts w:ascii="Times New Roman" w:hAnsi="Times New Roman" w:cs="Times New Roman"/>
          <w:i/>
          <w:color w:val="000000" w:themeColor="text1"/>
          <w:sz w:val="24"/>
          <w:szCs w:val="24"/>
        </w:rPr>
      </w:pPr>
      <w:r w:rsidRPr="00C34A4A">
        <w:rPr>
          <w:rFonts w:ascii="Times New Roman" w:hAnsi="Times New Roman" w:cs="Times New Roman"/>
          <w:i/>
          <w:color w:val="000000" w:themeColor="text1"/>
          <w:sz w:val="24"/>
          <w:szCs w:val="24"/>
        </w:rPr>
        <w:t>Design</w:t>
      </w:r>
    </w:p>
    <w:p w14:paraId="2BDEE882" w14:textId="77777777" w:rsidR="00B66DBA" w:rsidRPr="00C34A4A" w:rsidRDefault="00B66DBA" w:rsidP="00881C51">
      <w:pPr>
        <w:spacing w:line="480" w:lineRule="auto"/>
        <w:ind w:firstLine="720"/>
        <w:jc w:val="both"/>
        <w:rPr>
          <w:rFonts w:ascii="Times New Roman" w:hAnsi="Times New Roman" w:cs="Times New Roman"/>
          <w:color w:val="000000" w:themeColor="text1"/>
          <w:sz w:val="24"/>
          <w:szCs w:val="24"/>
        </w:rPr>
      </w:pPr>
      <w:bookmarkStart w:id="1" w:name="_Toc320797871"/>
      <w:r w:rsidRPr="00C34A4A">
        <w:rPr>
          <w:rFonts w:ascii="Times New Roman" w:hAnsi="Times New Roman" w:cs="Times New Roman"/>
          <w:color w:val="000000" w:themeColor="text1"/>
          <w:sz w:val="24"/>
          <w:szCs w:val="24"/>
        </w:rPr>
        <w:t xml:space="preserve">The present study employed a cross-sectional survey design of hospital – based neurology patients using standardised </w:t>
      </w:r>
      <w:bookmarkEnd w:id="1"/>
      <w:r w:rsidRPr="00C34A4A">
        <w:rPr>
          <w:rFonts w:ascii="Times New Roman" w:hAnsi="Times New Roman" w:cs="Times New Roman"/>
          <w:color w:val="000000" w:themeColor="text1"/>
          <w:sz w:val="24"/>
          <w:szCs w:val="24"/>
        </w:rPr>
        <w:t>questionnaires</w:t>
      </w:r>
      <w:r w:rsidR="00207F4D" w:rsidRPr="00C34A4A">
        <w:rPr>
          <w:rFonts w:ascii="Times New Roman" w:hAnsi="Times New Roman" w:cs="Times New Roman"/>
          <w:color w:val="000000" w:themeColor="text1"/>
          <w:sz w:val="24"/>
          <w:szCs w:val="24"/>
        </w:rPr>
        <w:t xml:space="preserve"> in Scotland</w:t>
      </w:r>
      <w:r w:rsidRPr="00C34A4A">
        <w:rPr>
          <w:rFonts w:ascii="Times New Roman" w:hAnsi="Times New Roman" w:cs="Times New Roman"/>
          <w:color w:val="000000" w:themeColor="text1"/>
          <w:sz w:val="24"/>
          <w:szCs w:val="24"/>
        </w:rPr>
        <w:t>.</w:t>
      </w:r>
    </w:p>
    <w:p w14:paraId="218A88E9" w14:textId="77777777" w:rsidR="000B72E8" w:rsidRPr="00C34A4A" w:rsidRDefault="000B72E8" w:rsidP="00881C51">
      <w:pPr>
        <w:spacing w:line="480" w:lineRule="auto"/>
        <w:jc w:val="both"/>
        <w:rPr>
          <w:rFonts w:ascii="Times New Roman" w:hAnsi="Times New Roman" w:cs="Times New Roman"/>
          <w:i/>
          <w:color w:val="000000" w:themeColor="text1"/>
          <w:kern w:val="32"/>
          <w:sz w:val="24"/>
          <w:szCs w:val="24"/>
        </w:rPr>
      </w:pPr>
      <w:r w:rsidRPr="00C34A4A">
        <w:rPr>
          <w:rFonts w:ascii="Times New Roman" w:hAnsi="Times New Roman" w:cs="Times New Roman"/>
          <w:i/>
          <w:color w:val="000000" w:themeColor="text1"/>
          <w:kern w:val="32"/>
          <w:sz w:val="24"/>
          <w:szCs w:val="24"/>
        </w:rPr>
        <w:t>Participants</w:t>
      </w:r>
    </w:p>
    <w:p w14:paraId="5AB329A3" w14:textId="77777777" w:rsidR="00630139" w:rsidRPr="00C34A4A" w:rsidRDefault="000B72E8" w:rsidP="00630139">
      <w:pPr>
        <w:spacing w:line="480" w:lineRule="auto"/>
        <w:ind w:firstLine="720"/>
        <w:jc w:val="both"/>
        <w:rPr>
          <w:rFonts w:ascii="Times New Roman" w:hAnsi="Times New Roman" w:cs="Times New Roman"/>
          <w:color w:val="000000" w:themeColor="text1"/>
          <w:sz w:val="24"/>
          <w:szCs w:val="24"/>
        </w:rPr>
      </w:pPr>
      <w:r w:rsidRPr="00C34A4A">
        <w:rPr>
          <w:rFonts w:ascii="Times New Roman" w:hAnsi="Times New Roman" w:cs="Times New Roman"/>
          <w:color w:val="000000" w:themeColor="text1"/>
          <w:sz w:val="24"/>
          <w:szCs w:val="24"/>
        </w:rPr>
        <w:t xml:space="preserve">A </w:t>
      </w:r>
      <w:r w:rsidR="00BE649A" w:rsidRPr="00C34A4A">
        <w:rPr>
          <w:rFonts w:ascii="Times New Roman" w:hAnsi="Times New Roman" w:cs="Times New Roman"/>
          <w:color w:val="000000" w:themeColor="text1"/>
          <w:sz w:val="24"/>
          <w:szCs w:val="24"/>
        </w:rPr>
        <w:t>consecutive series of patients with neurological MUS</w:t>
      </w:r>
      <w:r w:rsidR="00EF0819" w:rsidRPr="00C34A4A">
        <w:rPr>
          <w:rFonts w:ascii="Times New Roman" w:hAnsi="Times New Roman" w:cs="Times New Roman"/>
          <w:color w:val="000000" w:themeColor="text1"/>
          <w:sz w:val="24"/>
          <w:szCs w:val="24"/>
        </w:rPr>
        <w:t xml:space="preserve"> </w:t>
      </w:r>
      <w:r w:rsidR="00BE649A" w:rsidRPr="00C34A4A">
        <w:rPr>
          <w:rFonts w:ascii="Times New Roman" w:hAnsi="Times New Roman" w:cs="Times New Roman"/>
          <w:color w:val="000000" w:themeColor="text1"/>
          <w:sz w:val="24"/>
          <w:szCs w:val="24"/>
        </w:rPr>
        <w:t>(n = 41) were invited to participate</w:t>
      </w:r>
      <w:r w:rsidR="00EF0819" w:rsidRPr="00C34A4A">
        <w:rPr>
          <w:rFonts w:ascii="Times New Roman" w:hAnsi="Times New Roman" w:cs="Times New Roman"/>
          <w:color w:val="000000" w:themeColor="text1"/>
          <w:sz w:val="24"/>
          <w:szCs w:val="24"/>
        </w:rPr>
        <w:t xml:space="preserve">. </w:t>
      </w:r>
      <w:r w:rsidR="00630139" w:rsidRPr="00C34A4A">
        <w:rPr>
          <w:rFonts w:ascii="Times New Roman" w:hAnsi="Times New Roman" w:cs="Times New Roman"/>
          <w:color w:val="000000" w:themeColor="text1"/>
          <w:sz w:val="24"/>
          <w:szCs w:val="24"/>
        </w:rPr>
        <w:t>Diagnoses in this group included Fibromy</w:t>
      </w:r>
      <w:r w:rsidR="002F74F5" w:rsidRPr="00C34A4A">
        <w:rPr>
          <w:rFonts w:ascii="Times New Roman" w:hAnsi="Times New Roman" w:cs="Times New Roman"/>
          <w:color w:val="000000" w:themeColor="text1"/>
          <w:sz w:val="24"/>
          <w:szCs w:val="24"/>
        </w:rPr>
        <w:t>algia, Non-epileptic seizures and</w:t>
      </w:r>
      <w:r w:rsidR="00630139" w:rsidRPr="00C34A4A">
        <w:rPr>
          <w:rFonts w:ascii="Times New Roman" w:hAnsi="Times New Roman" w:cs="Times New Roman"/>
          <w:color w:val="000000" w:themeColor="text1"/>
          <w:sz w:val="24"/>
          <w:szCs w:val="24"/>
        </w:rPr>
        <w:t xml:space="preserve"> Functional Movement Disorder. </w:t>
      </w:r>
      <w:r w:rsidR="00EF0819" w:rsidRPr="00C34A4A">
        <w:rPr>
          <w:rFonts w:ascii="Times New Roman" w:hAnsi="Times New Roman" w:cs="Times New Roman"/>
          <w:color w:val="000000" w:themeColor="text1"/>
          <w:sz w:val="24"/>
          <w:szCs w:val="24"/>
        </w:rPr>
        <w:t>A control sample of 41 patients</w:t>
      </w:r>
      <w:r w:rsidR="00BE649A" w:rsidRPr="00C34A4A">
        <w:rPr>
          <w:rFonts w:ascii="Times New Roman" w:hAnsi="Times New Roman" w:cs="Times New Roman"/>
          <w:color w:val="000000" w:themeColor="text1"/>
          <w:sz w:val="24"/>
          <w:szCs w:val="24"/>
        </w:rPr>
        <w:t xml:space="preserve"> with </w:t>
      </w:r>
      <w:r w:rsidR="001E0068" w:rsidRPr="00C34A4A">
        <w:rPr>
          <w:rFonts w:ascii="Times New Roman" w:hAnsi="Times New Roman" w:cs="Times New Roman"/>
          <w:color w:val="000000" w:themeColor="text1"/>
          <w:sz w:val="24"/>
          <w:szCs w:val="24"/>
        </w:rPr>
        <w:t>organic</w:t>
      </w:r>
      <w:r w:rsidR="00BE649A" w:rsidRPr="00C34A4A">
        <w:rPr>
          <w:rFonts w:ascii="Times New Roman" w:hAnsi="Times New Roman" w:cs="Times New Roman"/>
          <w:color w:val="000000" w:themeColor="text1"/>
          <w:sz w:val="24"/>
          <w:szCs w:val="24"/>
        </w:rPr>
        <w:t xml:space="preserve"> neurological disorders</w:t>
      </w:r>
      <w:r w:rsidR="00EF0819" w:rsidRPr="00C34A4A">
        <w:rPr>
          <w:rFonts w:ascii="Times New Roman" w:hAnsi="Times New Roman" w:cs="Times New Roman"/>
          <w:color w:val="000000" w:themeColor="text1"/>
          <w:sz w:val="24"/>
          <w:szCs w:val="24"/>
        </w:rPr>
        <w:t xml:space="preserve">, matched on age and gender, were randomly selected from </w:t>
      </w:r>
      <w:r w:rsidR="00BE649A" w:rsidRPr="00C34A4A">
        <w:rPr>
          <w:rFonts w:ascii="Times New Roman" w:hAnsi="Times New Roman" w:cs="Times New Roman"/>
          <w:color w:val="000000" w:themeColor="text1"/>
          <w:sz w:val="24"/>
          <w:szCs w:val="24"/>
        </w:rPr>
        <w:t>a sample of</w:t>
      </w:r>
      <w:r w:rsidR="00EF0819" w:rsidRPr="00C34A4A">
        <w:rPr>
          <w:rFonts w:ascii="Times New Roman" w:hAnsi="Times New Roman" w:cs="Times New Roman"/>
          <w:color w:val="000000" w:themeColor="text1"/>
          <w:sz w:val="24"/>
          <w:szCs w:val="24"/>
        </w:rPr>
        <w:t xml:space="preserve"> 107 patients </w:t>
      </w:r>
      <w:r w:rsidR="001E0068" w:rsidRPr="00C34A4A">
        <w:rPr>
          <w:rFonts w:ascii="Times New Roman" w:hAnsi="Times New Roman" w:cs="Times New Roman"/>
          <w:color w:val="000000" w:themeColor="text1"/>
          <w:sz w:val="24"/>
          <w:szCs w:val="24"/>
        </w:rPr>
        <w:t xml:space="preserve">recruited as part of this study, </w:t>
      </w:r>
      <w:r w:rsidR="00EF0819" w:rsidRPr="00C34A4A">
        <w:rPr>
          <w:rFonts w:ascii="Times New Roman" w:hAnsi="Times New Roman" w:cs="Times New Roman"/>
          <w:color w:val="000000" w:themeColor="text1"/>
          <w:sz w:val="24"/>
          <w:szCs w:val="24"/>
        </w:rPr>
        <w:t>using</w:t>
      </w:r>
      <w:r w:rsidR="00BE649A" w:rsidRPr="00C34A4A">
        <w:rPr>
          <w:rFonts w:ascii="Times New Roman" w:hAnsi="Times New Roman" w:cs="Times New Roman"/>
          <w:color w:val="000000" w:themeColor="text1"/>
          <w:sz w:val="24"/>
          <w:szCs w:val="24"/>
        </w:rPr>
        <w:t xml:space="preserve"> the SPSS Select Cases function.</w:t>
      </w:r>
      <w:r w:rsidR="00630139" w:rsidRPr="00C34A4A">
        <w:rPr>
          <w:rFonts w:ascii="Times New Roman" w:hAnsi="Times New Roman" w:cs="Times New Roman"/>
          <w:color w:val="000000" w:themeColor="text1"/>
          <w:sz w:val="24"/>
          <w:szCs w:val="24"/>
        </w:rPr>
        <w:t xml:space="preserve"> Diagnoses in this group included Multiple Sclerosis, Epilepsy, Myasthenia Gravis and Guillian Barre Syndrome</w:t>
      </w:r>
      <w:r w:rsidR="002F74F5" w:rsidRPr="00C34A4A">
        <w:rPr>
          <w:rFonts w:ascii="Times New Roman" w:hAnsi="Times New Roman" w:cs="Times New Roman"/>
          <w:color w:val="000000" w:themeColor="text1"/>
          <w:sz w:val="24"/>
          <w:szCs w:val="24"/>
        </w:rPr>
        <w:t>.</w:t>
      </w:r>
      <w:r w:rsidR="00630139" w:rsidRPr="00C34A4A">
        <w:rPr>
          <w:rFonts w:ascii="Times New Roman" w:hAnsi="Times New Roman" w:cs="Times New Roman"/>
          <w:color w:val="000000" w:themeColor="text1"/>
          <w:sz w:val="24"/>
          <w:szCs w:val="24"/>
        </w:rPr>
        <w:t xml:space="preserve"> </w:t>
      </w:r>
      <w:r w:rsidR="00D12855" w:rsidRPr="00C34A4A">
        <w:rPr>
          <w:rFonts w:ascii="Times New Roman" w:hAnsi="Times New Roman" w:cs="Times New Roman"/>
          <w:color w:val="000000" w:themeColor="text1"/>
          <w:sz w:val="24"/>
          <w:szCs w:val="24"/>
        </w:rPr>
        <w:t>Diagnoses of MUS and organic disorders were made by consultant neurologists following appropriate tests and investigations.</w:t>
      </w:r>
    </w:p>
    <w:p w14:paraId="265127A3" w14:textId="77777777" w:rsidR="00B66DBA" w:rsidRPr="00C34A4A" w:rsidRDefault="00B66DBA" w:rsidP="00881C51">
      <w:pPr>
        <w:autoSpaceDE w:val="0"/>
        <w:autoSpaceDN w:val="0"/>
        <w:adjustRightInd w:val="0"/>
        <w:spacing w:after="0" w:line="480" w:lineRule="auto"/>
        <w:rPr>
          <w:rFonts w:ascii="Times New Roman" w:hAnsi="Times New Roman" w:cs="Times New Roman"/>
          <w:bCs/>
          <w:i/>
          <w:iCs/>
          <w:color w:val="000000" w:themeColor="text1"/>
          <w:sz w:val="24"/>
          <w:szCs w:val="24"/>
        </w:rPr>
      </w:pPr>
      <w:r w:rsidRPr="00C34A4A">
        <w:rPr>
          <w:rFonts w:ascii="Times New Roman" w:hAnsi="Times New Roman" w:cs="Times New Roman"/>
          <w:bCs/>
          <w:i/>
          <w:iCs/>
          <w:color w:val="000000" w:themeColor="text1"/>
          <w:sz w:val="24"/>
          <w:szCs w:val="24"/>
        </w:rPr>
        <w:t xml:space="preserve">Procedure </w:t>
      </w:r>
    </w:p>
    <w:p w14:paraId="126A4E64" w14:textId="77777777" w:rsidR="00B66DBA" w:rsidRPr="00C34A4A" w:rsidRDefault="00B66DBA" w:rsidP="00881C51">
      <w:pPr>
        <w:spacing w:after="0" w:line="480" w:lineRule="auto"/>
        <w:ind w:firstLine="720"/>
        <w:jc w:val="both"/>
        <w:rPr>
          <w:rFonts w:ascii="Times New Roman" w:hAnsi="Times New Roman" w:cs="Times New Roman"/>
          <w:color w:val="000000" w:themeColor="text1"/>
          <w:sz w:val="24"/>
          <w:szCs w:val="24"/>
        </w:rPr>
      </w:pPr>
      <w:r w:rsidRPr="00C34A4A">
        <w:rPr>
          <w:rFonts w:ascii="Times New Roman" w:hAnsi="Times New Roman" w:cs="Times New Roman"/>
          <w:color w:val="000000" w:themeColor="text1"/>
          <w:sz w:val="24"/>
          <w:szCs w:val="24"/>
        </w:rPr>
        <w:t>Ethical approval was granted from the appropriate NHS Ethics Committee. Informed consent was obtained by a senior member of the medical team</w:t>
      </w:r>
      <w:r w:rsidR="003B7861" w:rsidRPr="00C34A4A">
        <w:rPr>
          <w:rFonts w:ascii="Times New Roman" w:hAnsi="Times New Roman" w:cs="Times New Roman"/>
          <w:color w:val="000000" w:themeColor="text1"/>
          <w:sz w:val="24"/>
          <w:szCs w:val="24"/>
        </w:rPr>
        <w:t>,</w:t>
      </w:r>
      <w:r w:rsidRPr="00C34A4A">
        <w:rPr>
          <w:rFonts w:ascii="Times New Roman" w:hAnsi="Times New Roman" w:cs="Times New Roman"/>
          <w:color w:val="000000" w:themeColor="text1"/>
          <w:sz w:val="24"/>
          <w:szCs w:val="24"/>
        </w:rPr>
        <w:t xml:space="preserve"> and patients who agreed to take part in the study were then introduced to the researcher who conducted the assessment. Interviews lasted approximately 30-45 minutes. All participants were presented with an Information Sheet outlining the purpose of the study and the associated risks. Participants were then asked to first complete the demographics form, followed by the five questionnaires. </w:t>
      </w:r>
      <w:r w:rsidR="0083789A" w:rsidRPr="00C34A4A">
        <w:rPr>
          <w:rFonts w:ascii="Times New Roman" w:hAnsi="Times New Roman" w:cs="Times New Roman"/>
          <w:color w:val="000000" w:themeColor="text1"/>
          <w:sz w:val="24"/>
          <w:szCs w:val="24"/>
        </w:rPr>
        <w:t>Participation in the study was voluntary and anonymous.</w:t>
      </w:r>
    </w:p>
    <w:p w14:paraId="134E1252" w14:textId="77777777" w:rsidR="00B66DBA" w:rsidRPr="00C34A4A" w:rsidRDefault="00B66DBA" w:rsidP="00881C51">
      <w:pPr>
        <w:spacing w:line="480" w:lineRule="auto"/>
        <w:jc w:val="both"/>
        <w:rPr>
          <w:rFonts w:ascii="Times New Roman" w:hAnsi="Times New Roman" w:cs="Times New Roman"/>
          <w:i/>
          <w:color w:val="000000" w:themeColor="text1"/>
          <w:sz w:val="24"/>
          <w:szCs w:val="24"/>
        </w:rPr>
      </w:pPr>
      <w:r w:rsidRPr="00C34A4A">
        <w:rPr>
          <w:rFonts w:ascii="Times New Roman" w:hAnsi="Times New Roman" w:cs="Times New Roman"/>
          <w:i/>
          <w:color w:val="000000" w:themeColor="text1"/>
          <w:sz w:val="24"/>
          <w:szCs w:val="24"/>
        </w:rPr>
        <w:t>Measures</w:t>
      </w:r>
    </w:p>
    <w:p w14:paraId="35218BE9" w14:textId="77777777" w:rsidR="00B66DBA" w:rsidRPr="00C34A4A" w:rsidRDefault="00B66DBA" w:rsidP="00881C51">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C34A4A">
        <w:rPr>
          <w:rFonts w:ascii="Times New Roman" w:hAnsi="Times New Roman" w:cs="Times New Roman"/>
          <w:i/>
          <w:color w:val="000000" w:themeColor="text1"/>
          <w:sz w:val="24"/>
          <w:szCs w:val="24"/>
        </w:rPr>
        <w:t xml:space="preserve">Childhood Trauma Questionnaire </w:t>
      </w:r>
      <w:r w:rsidRPr="00C34A4A">
        <w:rPr>
          <w:rFonts w:ascii="Times New Roman" w:hAnsi="Times New Roman" w:cs="Times New Roman"/>
          <w:color w:val="000000" w:themeColor="text1"/>
          <w:sz w:val="24"/>
          <w:szCs w:val="24"/>
        </w:rPr>
        <w:t xml:space="preserve">(CTQ; Bernstein &amp; Fink, 1998) is a 28-item self-report questionnaire used to assess five types of childhood traumatic events: emotional, physical and sexual abuse, and emotional and physical neglect. Each item is rated on a 5-point Likert scale (1 = </w:t>
      </w:r>
      <w:r w:rsidRPr="00C34A4A">
        <w:rPr>
          <w:rFonts w:ascii="Times New Roman" w:hAnsi="Times New Roman" w:cs="Times New Roman"/>
          <w:i/>
          <w:color w:val="000000" w:themeColor="text1"/>
          <w:sz w:val="24"/>
          <w:szCs w:val="24"/>
        </w:rPr>
        <w:t>never true</w:t>
      </w:r>
      <w:r w:rsidRPr="00C34A4A">
        <w:rPr>
          <w:rFonts w:ascii="Times New Roman" w:hAnsi="Times New Roman" w:cs="Times New Roman"/>
          <w:color w:val="000000" w:themeColor="text1"/>
          <w:sz w:val="24"/>
          <w:szCs w:val="24"/>
        </w:rPr>
        <w:t xml:space="preserve">, 5 = </w:t>
      </w:r>
      <w:r w:rsidRPr="00C34A4A">
        <w:rPr>
          <w:rFonts w:ascii="Times New Roman" w:hAnsi="Times New Roman" w:cs="Times New Roman"/>
          <w:i/>
          <w:color w:val="000000" w:themeColor="text1"/>
          <w:sz w:val="24"/>
          <w:szCs w:val="24"/>
        </w:rPr>
        <w:t>very often true</w:t>
      </w:r>
      <w:r w:rsidRPr="00C34A4A">
        <w:rPr>
          <w:rFonts w:ascii="Times New Roman" w:hAnsi="Times New Roman" w:cs="Times New Roman"/>
          <w:color w:val="000000" w:themeColor="text1"/>
          <w:sz w:val="24"/>
          <w:szCs w:val="24"/>
        </w:rPr>
        <w:t>) aimed at encapsulating frequency of occurrence for each traumatic event. Severity of each type of trauma can be categorized as low to moderate, moderate to severe, and severe to extreme (Bernstein &amp; Fink, 1998). The measure was found to have good</w:t>
      </w:r>
      <w:r w:rsidR="008E502F" w:rsidRPr="00C34A4A">
        <w:rPr>
          <w:rFonts w:ascii="Times New Roman" w:hAnsi="Times New Roman" w:cs="Times New Roman"/>
          <w:color w:val="000000" w:themeColor="text1"/>
          <w:sz w:val="24"/>
          <w:szCs w:val="24"/>
        </w:rPr>
        <w:t xml:space="preserve"> internal consistency,</w:t>
      </w:r>
      <w:r w:rsidRPr="00C34A4A">
        <w:rPr>
          <w:rFonts w:ascii="Times New Roman" w:hAnsi="Times New Roman" w:cs="Times New Roman"/>
          <w:color w:val="000000" w:themeColor="text1"/>
          <w:sz w:val="24"/>
          <w:szCs w:val="24"/>
        </w:rPr>
        <w:t xml:space="preserve"> test-retest reliability</w:t>
      </w:r>
      <w:r w:rsidR="003B7861" w:rsidRPr="00C34A4A">
        <w:rPr>
          <w:rFonts w:ascii="Times New Roman" w:hAnsi="Times New Roman" w:cs="Times New Roman"/>
          <w:color w:val="000000" w:themeColor="text1"/>
          <w:sz w:val="24"/>
          <w:szCs w:val="24"/>
        </w:rPr>
        <w:t>,</w:t>
      </w:r>
      <w:r w:rsidRPr="00C34A4A">
        <w:rPr>
          <w:rFonts w:ascii="Times New Roman" w:hAnsi="Times New Roman" w:cs="Times New Roman"/>
          <w:color w:val="000000" w:themeColor="text1"/>
          <w:sz w:val="24"/>
          <w:szCs w:val="24"/>
        </w:rPr>
        <w:t xml:space="preserve"> and good convergent validity (Bernstein &amp; Fink, 1998).</w:t>
      </w:r>
    </w:p>
    <w:p w14:paraId="6301455B" w14:textId="77777777" w:rsidR="00B66DBA" w:rsidRPr="00C34A4A" w:rsidRDefault="00B66DBA" w:rsidP="00881C51">
      <w:pPr>
        <w:spacing w:after="0" w:line="480" w:lineRule="auto"/>
        <w:ind w:firstLine="720"/>
        <w:jc w:val="both"/>
        <w:rPr>
          <w:rFonts w:ascii="Times New Roman" w:hAnsi="Times New Roman" w:cs="Times New Roman"/>
          <w:color w:val="000000" w:themeColor="text1"/>
          <w:sz w:val="24"/>
          <w:szCs w:val="24"/>
        </w:rPr>
      </w:pPr>
      <w:r w:rsidRPr="00C34A4A">
        <w:rPr>
          <w:rFonts w:ascii="Times New Roman" w:hAnsi="Times New Roman" w:cs="Times New Roman"/>
          <w:i/>
          <w:color w:val="000000" w:themeColor="text1"/>
          <w:sz w:val="24"/>
          <w:szCs w:val="24"/>
        </w:rPr>
        <w:t xml:space="preserve">Life Events Checklist </w:t>
      </w:r>
      <w:r w:rsidRPr="00C34A4A">
        <w:rPr>
          <w:rFonts w:ascii="Times New Roman" w:hAnsi="Times New Roman" w:cs="Times New Roman"/>
          <w:color w:val="000000" w:themeColor="text1"/>
          <w:sz w:val="24"/>
          <w:szCs w:val="24"/>
        </w:rPr>
        <w:t xml:space="preserve">(LEC; </w:t>
      </w:r>
      <w:r w:rsidR="00F22B7B" w:rsidRPr="00C34A4A">
        <w:rPr>
          <w:rFonts w:ascii="Times New Roman" w:hAnsi="Times New Roman" w:cs="Times New Roman"/>
          <w:color w:val="000000" w:themeColor="text1"/>
          <w:sz w:val="24"/>
          <w:szCs w:val="24"/>
        </w:rPr>
        <w:t>Weathers, Blake, Schnurr, Kaloupek, Marx, &amp; Keane, 2013</w:t>
      </w:r>
      <w:r w:rsidRPr="00C34A4A">
        <w:rPr>
          <w:rFonts w:ascii="Times New Roman" w:hAnsi="Times New Roman" w:cs="Times New Roman"/>
          <w:color w:val="000000" w:themeColor="text1"/>
          <w:sz w:val="24"/>
          <w:szCs w:val="24"/>
        </w:rPr>
        <w:t xml:space="preserve">) comprises of 17 items purposefully created to screen for the presence of potentially traumatic events </w:t>
      </w:r>
      <w:r w:rsidR="00451F50" w:rsidRPr="00C34A4A">
        <w:rPr>
          <w:rFonts w:ascii="Times New Roman" w:hAnsi="Times New Roman" w:cs="Times New Roman"/>
          <w:color w:val="000000" w:themeColor="text1"/>
          <w:sz w:val="24"/>
          <w:szCs w:val="24"/>
        </w:rPr>
        <w:t xml:space="preserve">(PTEs) </w:t>
      </w:r>
      <w:r w:rsidRPr="00C34A4A">
        <w:rPr>
          <w:rFonts w:ascii="Times New Roman" w:hAnsi="Times New Roman" w:cs="Times New Roman"/>
          <w:color w:val="000000" w:themeColor="text1"/>
          <w:sz w:val="24"/>
          <w:szCs w:val="24"/>
        </w:rPr>
        <w:t xml:space="preserve">across the lifespan. Out of the 17 items, 16 items assess the exposure to </w:t>
      </w:r>
      <w:r w:rsidR="006B4650" w:rsidRPr="00C34A4A">
        <w:rPr>
          <w:rFonts w:ascii="Times New Roman" w:hAnsi="Times New Roman" w:cs="Times New Roman"/>
          <w:color w:val="000000" w:themeColor="text1"/>
          <w:sz w:val="24"/>
          <w:szCs w:val="24"/>
        </w:rPr>
        <w:t>traumatic events</w:t>
      </w:r>
      <w:r w:rsidRPr="00C34A4A">
        <w:rPr>
          <w:rFonts w:ascii="Times New Roman" w:hAnsi="Times New Roman" w:cs="Times New Roman"/>
          <w:color w:val="000000" w:themeColor="text1"/>
          <w:sz w:val="24"/>
          <w:szCs w:val="24"/>
        </w:rPr>
        <w:t xml:space="preserve">, whilst 1 item asks respondents to list any other PTEs not captured by the previous items. Respondents are asked to rate each item by indicating if the PTE: (1) happened to them; (2) if they witnessed it; (3) if they learned about it. </w:t>
      </w:r>
      <w:r w:rsidR="006B4650" w:rsidRPr="00C34A4A">
        <w:rPr>
          <w:rFonts w:ascii="Times New Roman" w:hAnsi="Times New Roman" w:cs="Times New Roman"/>
          <w:color w:val="000000" w:themeColor="text1"/>
          <w:sz w:val="24"/>
          <w:szCs w:val="24"/>
        </w:rPr>
        <w:t>The measure demonstrated</w:t>
      </w:r>
      <w:r w:rsidRPr="00C34A4A">
        <w:rPr>
          <w:rFonts w:ascii="Times New Roman" w:hAnsi="Times New Roman" w:cs="Times New Roman"/>
          <w:color w:val="000000" w:themeColor="text1"/>
          <w:sz w:val="24"/>
          <w:szCs w:val="24"/>
        </w:rPr>
        <w:t xml:space="preserve"> good test-retest reliability and good convergent validity with other measures which assess exposure to potentially traumatic events (Gray </w:t>
      </w:r>
      <w:r w:rsidRPr="00C34A4A">
        <w:rPr>
          <w:rFonts w:ascii="Times New Roman" w:hAnsi="Times New Roman" w:cs="Times New Roman"/>
          <w:i/>
          <w:color w:val="000000" w:themeColor="text1"/>
          <w:sz w:val="24"/>
          <w:szCs w:val="24"/>
        </w:rPr>
        <w:t>et al.,</w:t>
      </w:r>
      <w:r w:rsidRPr="00C34A4A">
        <w:rPr>
          <w:rFonts w:ascii="Times New Roman" w:hAnsi="Times New Roman" w:cs="Times New Roman"/>
          <w:color w:val="000000" w:themeColor="text1"/>
          <w:sz w:val="24"/>
          <w:szCs w:val="24"/>
        </w:rPr>
        <w:t xml:space="preserve"> 2004). </w:t>
      </w:r>
    </w:p>
    <w:p w14:paraId="42CE9A7C" w14:textId="77777777" w:rsidR="00B66DBA" w:rsidRPr="00C34A4A" w:rsidRDefault="00B66DBA" w:rsidP="00BE6480">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C34A4A">
        <w:rPr>
          <w:rFonts w:ascii="Times New Roman" w:hAnsi="Times New Roman" w:cs="Times New Roman"/>
          <w:i/>
          <w:color w:val="000000" w:themeColor="text1"/>
          <w:sz w:val="24"/>
          <w:szCs w:val="24"/>
        </w:rPr>
        <w:t xml:space="preserve">Difficulties in Emotion Regulation Scale </w:t>
      </w:r>
      <w:r w:rsidRPr="00C34A4A">
        <w:rPr>
          <w:rFonts w:ascii="Times New Roman" w:hAnsi="Times New Roman" w:cs="Times New Roman"/>
          <w:color w:val="000000" w:themeColor="text1"/>
          <w:sz w:val="24"/>
          <w:szCs w:val="24"/>
        </w:rPr>
        <w:t xml:space="preserve">(DERS; Gratz &amp; Roemer, 2004) is a 36 item self-report measure for the assessment of difficulties in emotion regulation. The measure is organised in 6 sub-scales: Non-acceptance; Goals; Impulse; Awareness; Strategies; Clarity. Each item is rated using a 5-point Likert scale (1 = </w:t>
      </w:r>
      <w:r w:rsidRPr="00C34A4A">
        <w:rPr>
          <w:rFonts w:ascii="Times New Roman" w:hAnsi="Times New Roman" w:cs="Times New Roman"/>
          <w:i/>
          <w:color w:val="000000" w:themeColor="text1"/>
          <w:sz w:val="24"/>
          <w:szCs w:val="24"/>
        </w:rPr>
        <w:t>Almost never</w:t>
      </w:r>
      <w:r w:rsidRPr="00C34A4A">
        <w:rPr>
          <w:rFonts w:ascii="Times New Roman" w:hAnsi="Times New Roman" w:cs="Times New Roman"/>
          <w:color w:val="000000" w:themeColor="text1"/>
          <w:sz w:val="24"/>
          <w:szCs w:val="24"/>
        </w:rPr>
        <w:t xml:space="preserve">, 5 being = </w:t>
      </w:r>
      <w:r w:rsidRPr="00C34A4A">
        <w:rPr>
          <w:rFonts w:ascii="Times New Roman" w:hAnsi="Times New Roman" w:cs="Times New Roman"/>
          <w:i/>
          <w:color w:val="000000" w:themeColor="text1"/>
          <w:sz w:val="24"/>
          <w:szCs w:val="24"/>
        </w:rPr>
        <w:t>Almost always</w:t>
      </w:r>
      <w:r w:rsidRPr="00C34A4A">
        <w:rPr>
          <w:rFonts w:ascii="Times New Roman" w:hAnsi="Times New Roman" w:cs="Times New Roman"/>
          <w:color w:val="000000" w:themeColor="text1"/>
          <w:sz w:val="24"/>
          <w:szCs w:val="24"/>
        </w:rPr>
        <w:t>). A high score is indicative of difficulties to engage in adaptive emotion-regulation stra</w:t>
      </w:r>
      <w:r w:rsidR="006B4650" w:rsidRPr="00C34A4A">
        <w:rPr>
          <w:rFonts w:ascii="Times New Roman" w:hAnsi="Times New Roman" w:cs="Times New Roman"/>
          <w:color w:val="000000" w:themeColor="text1"/>
          <w:sz w:val="24"/>
          <w:szCs w:val="24"/>
        </w:rPr>
        <w:t xml:space="preserve">tegies. </w:t>
      </w:r>
      <w:r w:rsidRPr="00C34A4A">
        <w:rPr>
          <w:rFonts w:ascii="Times New Roman" w:hAnsi="Times New Roman" w:cs="Times New Roman"/>
          <w:color w:val="000000" w:themeColor="text1"/>
          <w:sz w:val="24"/>
          <w:szCs w:val="24"/>
        </w:rPr>
        <w:t xml:space="preserve">The </w:t>
      </w:r>
      <w:r w:rsidR="00BE6480" w:rsidRPr="00C34A4A">
        <w:rPr>
          <w:rFonts w:ascii="Times New Roman" w:hAnsi="Times New Roman" w:cs="Times New Roman"/>
          <w:color w:val="000000" w:themeColor="text1"/>
          <w:sz w:val="24"/>
          <w:szCs w:val="24"/>
        </w:rPr>
        <w:t>DERS has high internal consistency, good test–retest reliability, and adequate construct and predictive validity (Gratz &amp; Roemer, 2004).</w:t>
      </w:r>
      <w:r w:rsidRPr="00C34A4A">
        <w:rPr>
          <w:rFonts w:ascii="Times New Roman" w:hAnsi="Times New Roman" w:cs="Times New Roman"/>
          <w:color w:val="000000" w:themeColor="text1"/>
          <w:sz w:val="24"/>
          <w:szCs w:val="24"/>
        </w:rPr>
        <w:t xml:space="preserve"> </w:t>
      </w:r>
    </w:p>
    <w:p w14:paraId="0B096C81" w14:textId="77777777" w:rsidR="00B66DBA" w:rsidRPr="00C34A4A" w:rsidRDefault="00B66DBA" w:rsidP="00881C51">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C34A4A">
        <w:rPr>
          <w:rFonts w:ascii="Times New Roman" w:hAnsi="Times New Roman" w:cs="Times New Roman"/>
          <w:i/>
          <w:color w:val="000000" w:themeColor="text1"/>
          <w:sz w:val="24"/>
          <w:szCs w:val="24"/>
        </w:rPr>
        <w:t xml:space="preserve">PTSS Checklist for DSM-5 </w:t>
      </w:r>
      <w:r w:rsidRPr="00C34A4A">
        <w:rPr>
          <w:rFonts w:ascii="Times New Roman" w:hAnsi="Times New Roman" w:cs="Times New Roman"/>
          <w:color w:val="000000" w:themeColor="text1"/>
          <w:sz w:val="24"/>
          <w:szCs w:val="24"/>
        </w:rPr>
        <w:t xml:space="preserve">(PCL-5; </w:t>
      </w:r>
      <w:r w:rsidR="00F22B7B" w:rsidRPr="00C34A4A">
        <w:rPr>
          <w:rFonts w:ascii="Times New Roman" w:hAnsi="Times New Roman" w:cs="Times New Roman"/>
          <w:color w:val="000000" w:themeColor="text1"/>
          <w:sz w:val="24"/>
          <w:szCs w:val="24"/>
        </w:rPr>
        <w:t xml:space="preserve">Weathers, Litz, Keane, Palmieri, Marx, &amp; Schnurr, </w:t>
      </w:r>
      <w:r w:rsidRPr="00C34A4A">
        <w:rPr>
          <w:rFonts w:ascii="Times New Roman" w:hAnsi="Times New Roman" w:cs="Times New Roman"/>
          <w:color w:val="000000" w:themeColor="text1"/>
          <w:sz w:val="24"/>
          <w:szCs w:val="24"/>
        </w:rPr>
        <w:t>2013)</w:t>
      </w:r>
      <w:r w:rsidRPr="00C34A4A">
        <w:rPr>
          <w:rFonts w:ascii="Times New Roman" w:hAnsi="Times New Roman" w:cs="Times New Roman"/>
          <w:i/>
          <w:color w:val="000000" w:themeColor="text1"/>
          <w:sz w:val="24"/>
          <w:szCs w:val="24"/>
        </w:rPr>
        <w:t xml:space="preserve"> </w:t>
      </w:r>
      <w:r w:rsidRPr="00C34A4A">
        <w:rPr>
          <w:rFonts w:ascii="Times New Roman" w:hAnsi="Times New Roman" w:cs="Times New Roman"/>
          <w:color w:val="000000" w:themeColor="text1"/>
          <w:sz w:val="24"/>
          <w:szCs w:val="24"/>
        </w:rPr>
        <w:t xml:space="preserve">is a 20-item self-report questionnaire assessing the severity of re-experiencing, avoidance, altered cognition and mood, and hyperarousal symptoms in response to very stressful </w:t>
      </w:r>
      <w:r w:rsidR="000E72D8" w:rsidRPr="00C34A4A">
        <w:rPr>
          <w:rFonts w:ascii="Times New Roman" w:hAnsi="Times New Roman" w:cs="Times New Roman"/>
          <w:color w:val="000000" w:themeColor="text1"/>
          <w:sz w:val="24"/>
          <w:szCs w:val="24"/>
        </w:rPr>
        <w:t>traumatic events</w:t>
      </w:r>
      <w:r w:rsidRPr="00C34A4A">
        <w:rPr>
          <w:rFonts w:ascii="Times New Roman" w:hAnsi="Times New Roman" w:cs="Times New Roman"/>
          <w:color w:val="000000" w:themeColor="text1"/>
          <w:sz w:val="24"/>
          <w:szCs w:val="24"/>
        </w:rPr>
        <w:t xml:space="preserve">. Using a 5-point Likert scale (0 = </w:t>
      </w:r>
      <w:r w:rsidRPr="00C34A4A">
        <w:rPr>
          <w:rFonts w:ascii="Times New Roman" w:hAnsi="Times New Roman" w:cs="Times New Roman"/>
          <w:i/>
          <w:color w:val="000000" w:themeColor="text1"/>
          <w:sz w:val="24"/>
          <w:szCs w:val="24"/>
        </w:rPr>
        <w:t>not at all</w:t>
      </w:r>
      <w:r w:rsidRPr="00C34A4A">
        <w:rPr>
          <w:rFonts w:ascii="Times New Roman" w:hAnsi="Times New Roman" w:cs="Times New Roman"/>
          <w:color w:val="000000" w:themeColor="text1"/>
          <w:sz w:val="24"/>
          <w:szCs w:val="24"/>
        </w:rPr>
        <w:t xml:space="preserve">, 4 = </w:t>
      </w:r>
      <w:r w:rsidRPr="00C34A4A">
        <w:rPr>
          <w:rFonts w:ascii="Times New Roman" w:hAnsi="Times New Roman" w:cs="Times New Roman"/>
          <w:i/>
          <w:color w:val="000000" w:themeColor="text1"/>
          <w:sz w:val="24"/>
          <w:szCs w:val="24"/>
        </w:rPr>
        <w:t>extremely</w:t>
      </w:r>
      <w:r w:rsidRPr="00C34A4A">
        <w:rPr>
          <w:rFonts w:ascii="Times New Roman" w:hAnsi="Times New Roman" w:cs="Times New Roman"/>
          <w:color w:val="000000" w:themeColor="text1"/>
          <w:sz w:val="24"/>
          <w:szCs w:val="24"/>
        </w:rPr>
        <w:t xml:space="preserve">) respondents are asked to indicate how bothered they have been by each </w:t>
      </w:r>
      <w:r w:rsidR="000E72D8" w:rsidRPr="00C34A4A">
        <w:rPr>
          <w:rFonts w:ascii="Times New Roman" w:hAnsi="Times New Roman" w:cs="Times New Roman"/>
          <w:color w:val="000000" w:themeColor="text1"/>
          <w:sz w:val="24"/>
          <w:szCs w:val="24"/>
        </w:rPr>
        <w:t xml:space="preserve">symptom </w:t>
      </w:r>
      <w:r w:rsidRPr="00C34A4A">
        <w:rPr>
          <w:rFonts w:ascii="Times New Roman" w:hAnsi="Times New Roman" w:cs="Times New Roman"/>
          <w:color w:val="000000" w:themeColor="text1"/>
          <w:sz w:val="24"/>
          <w:szCs w:val="24"/>
        </w:rPr>
        <w:t xml:space="preserve">in the past month. </w:t>
      </w:r>
      <w:r w:rsidR="00545FB6" w:rsidRPr="00C34A4A">
        <w:rPr>
          <w:rFonts w:ascii="Times New Roman" w:hAnsi="Times New Roman" w:cs="Times New Roman"/>
          <w:color w:val="000000" w:themeColor="text1"/>
          <w:sz w:val="24"/>
          <w:szCs w:val="24"/>
        </w:rPr>
        <w:t xml:space="preserve">A </w:t>
      </w:r>
      <w:r w:rsidRPr="00C34A4A">
        <w:rPr>
          <w:rFonts w:ascii="Times New Roman" w:hAnsi="Times New Roman" w:cs="Times New Roman"/>
          <w:color w:val="000000" w:themeColor="text1"/>
          <w:sz w:val="24"/>
          <w:szCs w:val="24"/>
          <w:lang w:val="en-US"/>
        </w:rPr>
        <w:t xml:space="preserve">cut-off score of 38 </w:t>
      </w:r>
      <w:r w:rsidRPr="00C34A4A">
        <w:rPr>
          <w:rFonts w:ascii="Times New Roman" w:hAnsi="Times New Roman" w:cs="Times New Roman"/>
          <w:color w:val="000000" w:themeColor="text1"/>
          <w:sz w:val="24"/>
          <w:szCs w:val="24"/>
        </w:rPr>
        <w:t xml:space="preserve">paired with  DSM-5 criteria for diagnosis which requires items to have a score of ≥ 2 = “moderately” on the following scales: 1 item on Re-experiencing scale, 1 item on Avoidance scale,  2 items on Altered cognition and mood scale and 2 items on Hyperarousal scale, is indicative of probable Posttraumatic Stress Disorder.  </w:t>
      </w:r>
      <w:r w:rsidR="00FC63D7" w:rsidRPr="00C34A4A">
        <w:rPr>
          <w:rFonts w:ascii="Times New Roman" w:hAnsi="Times New Roman" w:cs="Times New Roman"/>
          <w:color w:val="000000" w:themeColor="text1"/>
          <w:sz w:val="24"/>
          <w:szCs w:val="24"/>
        </w:rPr>
        <w:t>The PCL-5 has been found to have good internal consistency, test-retest reliability, and convergent and discriminant validity (Bovin et al, 2015).</w:t>
      </w:r>
    </w:p>
    <w:p w14:paraId="03944218" w14:textId="77777777" w:rsidR="003B306F" w:rsidRPr="00C34A4A" w:rsidRDefault="0012586E" w:rsidP="005035EB">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C34A4A">
        <w:rPr>
          <w:rFonts w:ascii="Times New Roman" w:hAnsi="Times New Roman" w:cs="Times New Roman"/>
          <w:i/>
          <w:color w:val="000000" w:themeColor="text1"/>
          <w:sz w:val="24"/>
          <w:szCs w:val="24"/>
        </w:rPr>
        <w:t>Hospital Anxiety and Depression</w:t>
      </w:r>
      <w:r w:rsidR="003B306F" w:rsidRPr="00C34A4A">
        <w:rPr>
          <w:rFonts w:ascii="Times New Roman" w:hAnsi="Times New Roman" w:cs="Times New Roman"/>
          <w:i/>
          <w:color w:val="000000" w:themeColor="text1"/>
          <w:sz w:val="24"/>
          <w:szCs w:val="24"/>
        </w:rPr>
        <w:t xml:space="preserve"> Scale (</w:t>
      </w:r>
      <w:r w:rsidR="005035EB" w:rsidRPr="00C34A4A">
        <w:rPr>
          <w:rFonts w:ascii="Times New Roman" w:hAnsi="Times New Roman" w:cs="Times New Roman"/>
          <w:i/>
          <w:color w:val="000000" w:themeColor="text1"/>
          <w:sz w:val="24"/>
          <w:szCs w:val="24"/>
        </w:rPr>
        <w:t xml:space="preserve">HADS; </w:t>
      </w:r>
      <w:r w:rsidR="003B306F" w:rsidRPr="00C34A4A">
        <w:rPr>
          <w:rFonts w:ascii="Times New Roman" w:hAnsi="Times New Roman" w:cs="Times New Roman"/>
          <w:i/>
          <w:color w:val="000000" w:themeColor="text1"/>
          <w:sz w:val="24"/>
          <w:szCs w:val="24"/>
        </w:rPr>
        <w:t>Zigmond &amp; Snaith, 1983)</w:t>
      </w:r>
      <w:r w:rsidR="003B306F" w:rsidRPr="00C34A4A">
        <w:rPr>
          <w:rFonts w:ascii="Times New Roman" w:hAnsi="Times New Roman" w:cs="Times New Roman"/>
          <w:color w:val="000000" w:themeColor="text1"/>
          <w:sz w:val="24"/>
          <w:szCs w:val="24"/>
        </w:rPr>
        <w:t xml:space="preserve"> is</w:t>
      </w:r>
      <w:r w:rsidR="0090596A" w:rsidRPr="00C34A4A">
        <w:rPr>
          <w:rFonts w:ascii="Times New Roman" w:hAnsi="Times New Roman" w:cs="Times New Roman"/>
          <w:color w:val="000000" w:themeColor="text1"/>
          <w:sz w:val="24"/>
          <w:szCs w:val="24"/>
        </w:rPr>
        <w:t xml:space="preserve"> comprised of 14 items </w:t>
      </w:r>
      <w:r w:rsidR="00AD6962" w:rsidRPr="00C34A4A">
        <w:rPr>
          <w:rFonts w:ascii="Times New Roman" w:hAnsi="Times New Roman" w:cs="Times New Roman"/>
          <w:color w:val="000000" w:themeColor="text1"/>
          <w:sz w:val="24"/>
          <w:szCs w:val="24"/>
        </w:rPr>
        <w:t>assessing</w:t>
      </w:r>
      <w:r w:rsidR="003B306F" w:rsidRPr="00C34A4A">
        <w:rPr>
          <w:rFonts w:ascii="Times New Roman" w:hAnsi="Times New Roman" w:cs="Times New Roman"/>
          <w:color w:val="000000" w:themeColor="text1"/>
          <w:sz w:val="24"/>
          <w:szCs w:val="24"/>
        </w:rPr>
        <w:t xml:space="preserve"> the presence and frequency of anxiety and depression symptoms, each on a four-point scale.  It provides two subscale scores, one measuring anxiety (A-scale) and one measuring depression (D-scale), which are scored separately. Participants underline the reply which ‘comes closest’ to how they have felt in the past week. Scores for items in each subscale of the HADS are summed to produce an anxiety score (HADS-A) or a depression score (HADS-D). Each item is rated on a 4-point scale (ranging from 0 to 3), for a total score ranging from 0-21 for each subscale for anxiety and for depression. A higher score indicates higher distress. </w:t>
      </w:r>
      <w:r w:rsidR="005035EB" w:rsidRPr="00C34A4A">
        <w:rPr>
          <w:rFonts w:ascii="Times New Roman" w:hAnsi="Times New Roman" w:cs="Times New Roman"/>
          <w:color w:val="000000" w:themeColor="text1"/>
          <w:sz w:val="24"/>
          <w:szCs w:val="24"/>
        </w:rPr>
        <w:t xml:space="preserve">A review of the psychometric properties of the HADS reported good internal consistency and concurrent validity </w:t>
      </w:r>
      <w:r w:rsidR="00BB42A3" w:rsidRPr="00C34A4A">
        <w:rPr>
          <w:rFonts w:ascii="Times New Roman" w:hAnsi="Times New Roman" w:cs="Times New Roman"/>
          <w:color w:val="000000" w:themeColor="text1"/>
          <w:sz w:val="24"/>
          <w:szCs w:val="24"/>
        </w:rPr>
        <w:t xml:space="preserve">in a variety of patient populations </w:t>
      </w:r>
      <w:r w:rsidR="005035EB" w:rsidRPr="00C34A4A">
        <w:rPr>
          <w:rFonts w:ascii="Times New Roman" w:hAnsi="Times New Roman" w:cs="Times New Roman"/>
          <w:color w:val="000000" w:themeColor="text1"/>
          <w:sz w:val="24"/>
          <w:szCs w:val="24"/>
        </w:rPr>
        <w:t>(Bjellanda, Dahl, Tangen Haug, &amp; Neckelmann, 2002).</w:t>
      </w:r>
    </w:p>
    <w:p w14:paraId="69B85328" w14:textId="77777777" w:rsidR="00017583" w:rsidRPr="00C34A4A" w:rsidRDefault="00CE054F" w:rsidP="00881C51">
      <w:pPr>
        <w:spacing w:line="480" w:lineRule="auto"/>
        <w:rPr>
          <w:rFonts w:ascii="Times New Roman" w:hAnsi="Times New Roman" w:cs="Times New Roman"/>
          <w:i/>
          <w:color w:val="000000" w:themeColor="text1"/>
          <w:sz w:val="24"/>
          <w:szCs w:val="24"/>
        </w:rPr>
      </w:pPr>
      <w:r w:rsidRPr="00C34A4A">
        <w:rPr>
          <w:rFonts w:ascii="Times New Roman" w:hAnsi="Times New Roman" w:cs="Times New Roman"/>
          <w:i/>
          <w:color w:val="000000" w:themeColor="text1"/>
          <w:sz w:val="24"/>
          <w:szCs w:val="24"/>
        </w:rPr>
        <w:t>Statistical Analysis</w:t>
      </w:r>
    </w:p>
    <w:p w14:paraId="5F5B0776" w14:textId="77777777" w:rsidR="00CE054F" w:rsidRPr="00C34A4A" w:rsidRDefault="00F264F0" w:rsidP="00881C51">
      <w:pPr>
        <w:spacing w:line="480" w:lineRule="auto"/>
        <w:rPr>
          <w:rFonts w:ascii="Times New Roman" w:hAnsi="Times New Roman" w:cs="Times New Roman"/>
          <w:color w:val="000000" w:themeColor="text1"/>
          <w:sz w:val="24"/>
          <w:szCs w:val="24"/>
        </w:rPr>
      </w:pPr>
      <w:r w:rsidRPr="00C34A4A">
        <w:rPr>
          <w:rFonts w:ascii="Times New Roman" w:hAnsi="Times New Roman" w:cs="Times New Roman"/>
          <w:color w:val="000000" w:themeColor="text1"/>
          <w:sz w:val="24"/>
          <w:szCs w:val="24"/>
        </w:rPr>
        <w:t xml:space="preserve">Data were analysed using the Statistical Package for Social Sciences (SPSS) version </w:t>
      </w:r>
      <w:r w:rsidR="00451F50" w:rsidRPr="00C34A4A">
        <w:rPr>
          <w:rFonts w:ascii="Times New Roman" w:hAnsi="Times New Roman" w:cs="Times New Roman"/>
          <w:color w:val="000000" w:themeColor="text1"/>
          <w:sz w:val="24"/>
          <w:szCs w:val="24"/>
        </w:rPr>
        <w:t>21</w:t>
      </w:r>
      <w:r w:rsidRPr="00C34A4A">
        <w:rPr>
          <w:rFonts w:ascii="Times New Roman" w:hAnsi="Times New Roman" w:cs="Times New Roman"/>
          <w:color w:val="000000" w:themeColor="text1"/>
          <w:sz w:val="24"/>
          <w:szCs w:val="24"/>
        </w:rPr>
        <w:t xml:space="preserve">. Means (SDs) were calculated for continuous variables and frequencies (%) for categorical variables. </w:t>
      </w:r>
      <w:r w:rsidR="000E72D8" w:rsidRPr="00C34A4A">
        <w:rPr>
          <w:rFonts w:ascii="Times New Roman" w:hAnsi="Times New Roman" w:cs="Times New Roman"/>
          <w:color w:val="000000" w:themeColor="text1"/>
          <w:sz w:val="24"/>
          <w:szCs w:val="24"/>
        </w:rPr>
        <w:t>To explore</w:t>
      </w:r>
      <w:r w:rsidR="00CE054F" w:rsidRPr="00C34A4A">
        <w:rPr>
          <w:rFonts w:ascii="Times New Roman" w:hAnsi="Times New Roman" w:cs="Times New Roman"/>
          <w:color w:val="000000" w:themeColor="text1"/>
          <w:sz w:val="24"/>
          <w:szCs w:val="24"/>
        </w:rPr>
        <w:t xml:space="preserve"> group differences on measures of </w:t>
      </w:r>
      <w:r w:rsidRPr="00C34A4A">
        <w:rPr>
          <w:rFonts w:ascii="Times New Roman" w:hAnsi="Times New Roman" w:cs="Times New Roman"/>
          <w:color w:val="000000" w:themeColor="text1"/>
          <w:sz w:val="24"/>
          <w:szCs w:val="24"/>
        </w:rPr>
        <w:t>interest</w:t>
      </w:r>
      <w:r w:rsidR="00CE054F" w:rsidRPr="00C34A4A">
        <w:rPr>
          <w:rFonts w:ascii="Times New Roman" w:hAnsi="Times New Roman" w:cs="Times New Roman"/>
          <w:color w:val="000000" w:themeColor="text1"/>
          <w:sz w:val="24"/>
          <w:szCs w:val="24"/>
        </w:rPr>
        <w:t>, a series of t-tests were undertaken. Measures which displayed significantly different scores were then entered as predictors into a series of logistic regressions, to determine the factors which predict the presence of MUS symptoms.</w:t>
      </w:r>
    </w:p>
    <w:p w14:paraId="423A2337" w14:textId="77777777" w:rsidR="00CE054F" w:rsidRPr="00C34A4A" w:rsidRDefault="00CE054F" w:rsidP="00881C51">
      <w:pPr>
        <w:spacing w:line="480" w:lineRule="auto"/>
        <w:rPr>
          <w:rFonts w:ascii="Times New Roman" w:hAnsi="Times New Roman" w:cs="Times New Roman"/>
          <w:b/>
          <w:color w:val="000000" w:themeColor="text1"/>
          <w:sz w:val="24"/>
          <w:szCs w:val="24"/>
        </w:rPr>
      </w:pPr>
      <w:r w:rsidRPr="00C34A4A">
        <w:rPr>
          <w:rFonts w:ascii="Times New Roman" w:hAnsi="Times New Roman" w:cs="Times New Roman"/>
          <w:b/>
          <w:color w:val="000000" w:themeColor="text1"/>
          <w:sz w:val="24"/>
          <w:szCs w:val="24"/>
        </w:rPr>
        <w:t>Results</w:t>
      </w:r>
    </w:p>
    <w:p w14:paraId="4B65DDA8" w14:textId="77777777" w:rsidR="00B3793F" w:rsidRPr="00C34A4A" w:rsidRDefault="00F264F0" w:rsidP="00B3793F">
      <w:pPr>
        <w:spacing w:line="480" w:lineRule="auto"/>
        <w:rPr>
          <w:rFonts w:ascii="Times New Roman" w:hAnsi="Times New Roman" w:cs="Times New Roman"/>
          <w:color w:val="000000" w:themeColor="text1"/>
          <w:sz w:val="24"/>
          <w:szCs w:val="24"/>
        </w:rPr>
      </w:pPr>
      <w:r w:rsidRPr="00C34A4A">
        <w:rPr>
          <w:rFonts w:ascii="Times New Roman" w:hAnsi="Times New Roman" w:cs="Times New Roman"/>
          <w:color w:val="000000" w:themeColor="text1"/>
          <w:sz w:val="24"/>
          <w:szCs w:val="24"/>
        </w:rPr>
        <w:t xml:space="preserve">The demographic </w:t>
      </w:r>
      <w:r w:rsidR="007F375C" w:rsidRPr="00C34A4A">
        <w:rPr>
          <w:rFonts w:ascii="Times New Roman" w:hAnsi="Times New Roman" w:cs="Times New Roman"/>
          <w:color w:val="000000" w:themeColor="text1"/>
          <w:sz w:val="24"/>
          <w:szCs w:val="24"/>
        </w:rPr>
        <w:t>characteristics</w:t>
      </w:r>
      <w:r w:rsidR="0012586E" w:rsidRPr="00C34A4A">
        <w:rPr>
          <w:rFonts w:ascii="Times New Roman" w:hAnsi="Times New Roman" w:cs="Times New Roman"/>
          <w:color w:val="000000" w:themeColor="text1"/>
          <w:sz w:val="24"/>
          <w:szCs w:val="24"/>
        </w:rPr>
        <w:t xml:space="preserve"> of the MUS and non-MUS</w:t>
      </w:r>
      <w:r w:rsidRPr="00C34A4A">
        <w:rPr>
          <w:rFonts w:ascii="Times New Roman" w:hAnsi="Times New Roman" w:cs="Times New Roman"/>
          <w:color w:val="000000" w:themeColor="text1"/>
          <w:sz w:val="24"/>
          <w:szCs w:val="24"/>
        </w:rPr>
        <w:t xml:space="preserve"> groups </w:t>
      </w:r>
      <w:r w:rsidR="007F375C" w:rsidRPr="00C34A4A">
        <w:rPr>
          <w:rFonts w:ascii="Times New Roman" w:hAnsi="Times New Roman" w:cs="Times New Roman"/>
          <w:color w:val="000000" w:themeColor="text1"/>
          <w:sz w:val="24"/>
          <w:szCs w:val="24"/>
        </w:rPr>
        <w:t>are</w:t>
      </w:r>
      <w:r w:rsidRPr="00C34A4A">
        <w:rPr>
          <w:rFonts w:ascii="Times New Roman" w:hAnsi="Times New Roman" w:cs="Times New Roman"/>
          <w:color w:val="000000" w:themeColor="text1"/>
          <w:sz w:val="24"/>
          <w:szCs w:val="24"/>
        </w:rPr>
        <w:t xml:space="preserve"> shown in Table 1.</w:t>
      </w:r>
      <w:r w:rsidR="007F375C" w:rsidRPr="00C34A4A">
        <w:rPr>
          <w:rFonts w:ascii="Times New Roman" w:hAnsi="Times New Roman" w:cs="Times New Roman"/>
          <w:color w:val="000000" w:themeColor="text1"/>
          <w:sz w:val="24"/>
          <w:szCs w:val="24"/>
        </w:rPr>
        <w:t xml:space="preserve"> </w:t>
      </w:r>
      <w:r w:rsidR="007E1A2A" w:rsidRPr="00C34A4A">
        <w:rPr>
          <w:rFonts w:ascii="Times New Roman" w:hAnsi="Times New Roman" w:cs="Times New Roman"/>
          <w:color w:val="000000" w:themeColor="text1"/>
          <w:sz w:val="24"/>
          <w:szCs w:val="24"/>
        </w:rPr>
        <w:t xml:space="preserve">Groups did not differ </w:t>
      </w:r>
      <w:r w:rsidR="00C80C18" w:rsidRPr="00C34A4A">
        <w:rPr>
          <w:rFonts w:ascii="Times New Roman" w:hAnsi="Times New Roman" w:cs="Times New Roman"/>
          <w:color w:val="000000" w:themeColor="text1"/>
          <w:sz w:val="24"/>
          <w:szCs w:val="24"/>
        </w:rPr>
        <w:t>with respect to</w:t>
      </w:r>
      <w:r w:rsidR="007E1A2A" w:rsidRPr="00C34A4A">
        <w:rPr>
          <w:rFonts w:ascii="Times New Roman" w:hAnsi="Times New Roman" w:cs="Times New Roman"/>
          <w:color w:val="000000" w:themeColor="text1"/>
          <w:sz w:val="24"/>
          <w:szCs w:val="24"/>
        </w:rPr>
        <w:t xml:space="preserve"> age (</w:t>
      </w:r>
      <w:r w:rsidR="00C80C18" w:rsidRPr="00C34A4A">
        <w:rPr>
          <w:rFonts w:ascii="Times New Roman" w:hAnsi="Times New Roman" w:cs="Times New Roman"/>
          <w:color w:val="000000" w:themeColor="text1"/>
          <w:sz w:val="24"/>
          <w:szCs w:val="24"/>
        </w:rPr>
        <w:t>t (80) = 1.31, p= .194</w:t>
      </w:r>
      <w:r w:rsidR="007E1A2A" w:rsidRPr="00C34A4A">
        <w:rPr>
          <w:rFonts w:ascii="Times New Roman" w:hAnsi="Times New Roman" w:cs="Times New Roman"/>
          <w:color w:val="000000" w:themeColor="text1"/>
          <w:sz w:val="24"/>
          <w:szCs w:val="24"/>
        </w:rPr>
        <w:t>), gender (</w:t>
      </w:r>
      <w:r w:rsidR="00C80C18" w:rsidRPr="00C34A4A">
        <w:rPr>
          <w:rFonts w:ascii="Times New Roman" w:hAnsi="Times New Roman" w:cs="Times New Roman"/>
          <w:color w:val="000000" w:themeColor="text1"/>
          <w:sz w:val="24"/>
          <w:szCs w:val="24"/>
        </w:rPr>
        <w:t>χ</w:t>
      </w:r>
      <w:r w:rsidR="00C80C18" w:rsidRPr="00C34A4A">
        <w:rPr>
          <w:rFonts w:ascii="Times New Roman" w:hAnsi="Times New Roman" w:cs="Times New Roman"/>
          <w:color w:val="000000" w:themeColor="text1"/>
          <w:sz w:val="24"/>
          <w:szCs w:val="24"/>
          <w:vertAlign w:val="superscript"/>
        </w:rPr>
        <w:t>2</w:t>
      </w:r>
      <w:r w:rsidR="00C80C18" w:rsidRPr="00C34A4A">
        <w:rPr>
          <w:rFonts w:ascii="Times New Roman" w:hAnsi="Times New Roman" w:cs="Times New Roman"/>
          <w:color w:val="000000" w:themeColor="text1"/>
          <w:sz w:val="24"/>
          <w:szCs w:val="24"/>
        </w:rPr>
        <w:t xml:space="preserve"> (1) =0.00, p=1.00</w:t>
      </w:r>
      <w:r w:rsidR="007E1A2A" w:rsidRPr="00C34A4A">
        <w:rPr>
          <w:rFonts w:ascii="Times New Roman" w:hAnsi="Times New Roman" w:cs="Times New Roman"/>
          <w:color w:val="000000" w:themeColor="text1"/>
          <w:sz w:val="24"/>
          <w:szCs w:val="24"/>
        </w:rPr>
        <w:t>), ethnicity (</w:t>
      </w:r>
      <w:r w:rsidR="00C80C18" w:rsidRPr="00C34A4A">
        <w:rPr>
          <w:rFonts w:ascii="Times New Roman" w:hAnsi="Times New Roman" w:cs="Times New Roman"/>
          <w:color w:val="000000" w:themeColor="text1"/>
          <w:sz w:val="24"/>
          <w:szCs w:val="24"/>
        </w:rPr>
        <w:t>χ</w:t>
      </w:r>
      <w:r w:rsidR="00C80C18" w:rsidRPr="00C34A4A">
        <w:rPr>
          <w:rFonts w:ascii="Times New Roman" w:hAnsi="Times New Roman" w:cs="Times New Roman"/>
          <w:color w:val="000000" w:themeColor="text1"/>
          <w:sz w:val="24"/>
          <w:szCs w:val="24"/>
          <w:vertAlign w:val="superscript"/>
        </w:rPr>
        <w:t>2</w:t>
      </w:r>
      <w:r w:rsidR="00C80C18" w:rsidRPr="00C34A4A">
        <w:rPr>
          <w:rFonts w:ascii="Times New Roman" w:hAnsi="Times New Roman" w:cs="Times New Roman"/>
          <w:color w:val="000000" w:themeColor="text1"/>
          <w:sz w:val="24"/>
          <w:szCs w:val="24"/>
        </w:rPr>
        <w:t xml:space="preserve"> (3) =2.86, p=.414</w:t>
      </w:r>
      <w:r w:rsidR="007E1A2A" w:rsidRPr="00C34A4A">
        <w:rPr>
          <w:rFonts w:ascii="Times New Roman" w:hAnsi="Times New Roman" w:cs="Times New Roman"/>
          <w:color w:val="000000" w:themeColor="text1"/>
          <w:sz w:val="24"/>
          <w:szCs w:val="24"/>
        </w:rPr>
        <w:t xml:space="preserve">), or </w:t>
      </w:r>
      <w:r w:rsidR="008B6FB6" w:rsidRPr="00C34A4A">
        <w:rPr>
          <w:rFonts w:ascii="Times New Roman" w:hAnsi="Times New Roman" w:cs="Times New Roman"/>
          <w:color w:val="000000" w:themeColor="text1"/>
          <w:sz w:val="24"/>
          <w:szCs w:val="24"/>
        </w:rPr>
        <w:t xml:space="preserve">level of </w:t>
      </w:r>
      <w:r w:rsidR="007E1A2A" w:rsidRPr="00C34A4A">
        <w:rPr>
          <w:rFonts w:ascii="Times New Roman" w:hAnsi="Times New Roman" w:cs="Times New Roman"/>
          <w:color w:val="000000" w:themeColor="text1"/>
          <w:sz w:val="24"/>
          <w:szCs w:val="24"/>
        </w:rPr>
        <w:t>deprivation</w:t>
      </w:r>
      <w:r w:rsidR="006126AA" w:rsidRPr="00C34A4A">
        <w:rPr>
          <w:rFonts w:ascii="Times New Roman" w:hAnsi="Times New Roman" w:cs="Times New Roman"/>
          <w:color w:val="000000" w:themeColor="text1"/>
          <w:sz w:val="24"/>
          <w:szCs w:val="24"/>
        </w:rPr>
        <w:t xml:space="preserve"> according to the Scottish Index of Multiple Deprivation</w:t>
      </w:r>
      <w:r w:rsidR="007E1A2A" w:rsidRPr="00C34A4A">
        <w:rPr>
          <w:rFonts w:ascii="Times New Roman" w:hAnsi="Times New Roman" w:cs="Times New Roman"/>
          <w:color w:val="000000" w:themeColor="text1"/>
          <w:sz w:val="24"/>
          <w:szCs w:val="24"/>
        </w:rPr>
        <w:t xml:space="preserve"> (</w:t>
      </w:r>
      <w:r w:rsidR="00C80C18" w:rsidRPr="00C34A4A">
        <w:rPr>
          <w:rFonts w:ascii="Times New Roman" w:hAnsi="Times New Roman" w:cs="Times New Roman"/>
          <w:color w:val="000000" w:themeColor="text1"/>
          <w:sz w:val="24"/>
          <w:szCs w:val="24"/>
        </w:rPr>
        <w:t>χ</w:t>
      </w:r>
      <w:r w:rsidR="00C80C18" w:rsidRPr="00C34A4A">
        <w:rPr>
          <w:rFonts w:ascii="Times New Roman" w:hAnsi="Times New Roman" w:cs="Times New Roman"/>
          <w:color w:val="000000" w:themeColor="text1"/>
          <w:sz w:val="24"/>
          <w:szCs w:val="24"/>
          <w:vertAlign w:val="superscript"/>
        </w:rPr>
        <w:t>2</w:t>
      </w:r>
      <w:r w:rsidR="00C80C18" w:rsidRPr="00C34A4A">
        <w:rPr>
          <w:rFonts w:ascii="Times New Roman" w:hAnsi="Times New Roman" w:cs="Times New Roman"/>
          <w:color w:val="000000" w:themeColor="text1"/>
          <w:sz w:val="24"/>
          <w:szCs w:val="24"/>
        </w:rPr>
        <w:t xml:space="preserve"> (6) =4.50, p=.609</w:t>
      </w:r>
      <w:r w:rsidR="007E1A2A" w:rsidRPr="00C34A4A">
        <w:rPr>
          <w:rFonts w:ascii="Times New Roman" w:hAnsi="Times New Roman" w:cs="Times New Roman"/>
          <w:color w:val="000000" w:themeColor="text1"/>
          <w:sz w:val="24"/>
          <w:szCs w:val="24"/>
        </w:rPr>
        <w:t>).</w:t>
      </w:r>
    </w:p>
    <w:p w14:paraId="1DF5465B" w14:textId="77777777" w:rsidR="00B3793F" w:rsidRPr="00C34A4A" w:rsidRDefault="00B3793F" w:rsidP="00B3793F">
      <w:pPr>
        <w:spacing w:line="480" w:lineRule="auto"/>
        <w:jc w:val="center"/>
        <w:rPr>
          <w:rFonts w:ascii="Times New Roman" w:hAnsi="Times New Roman" w:cs="Times New Roman"/>
          <w:color w:val="000000" w:themeColor="text1"/>
          <w:sz w:val="24"/>
          <w:szCs w:val="24"/>
        </w:rPr>
      </w:pPr>
      <w:r w:rsidRPr="00C34A4A">
        <w:rPr>
          <w:rFonts w:ascii="Times New Roman" w:hAnsi="Times New Roman" w:cs="Times New Roman"/>
          <w:b/>
          <w:color w:val="000000" w:themeColor="text1"/>
          <w:sz w:val="24"/>
          <w:szCs w:val="24"/>
        </w:rPr>
        <w:t>Table 1 about here</w:t>
      </w:r>
    </w:p>
    <w:p w14:paraId="6598E01B" w14:textId="77777777" w:rsidR="00F264F0" w:rsidRPr="00C34A4A" w:rsidRDefault="00682C7E" w:rsidP="00881C51">
      <w:pPr>
        <w:spacing w:line="480" w:lineRule="auto"/>
        <w:rPr>
          <w:rFonts w:ascii="Times New Roman" w:hAnsi="Times New Roman" w:cs="Times New Roman"/>
          <w:color w:val="000000" w:themeColor="text1"/>
          <w:sz w:val="24"/>
          <w:szCs w:val="24"/>
        </w:rPr>
      </w:pPr>
      <w:r w:rsidRPr="00C34A4A">
        <w:rPr>
          <w:rFonts w:ascii="Times New Roman" w:hAnsi="Times New Roman" w:cs="Times New Roman"/>
          <w:color w:val="000000" w:themeColor="text1"/>
          <w:sz w:val="24"/>
          <w:szCs w:val="24"/>
        </w:rPr>
        <w:t>T-tests were undertaken to compare the</w:t>
      </w:r>
      <w:r w:rsidR="007E1A2A" w:rsidRPr="00C34A4A">
        <w:rPr>
          <w:rFonts w:ascii="Times New Roman" w:hAnsi="Times New Roman" w:cs="Times New Roman"/>
          <w:color w:val="000000" w:themeColor="text1"/>
          <w:sz w:val="24"/>
          <w:szCs w:val="24"/>
        </w:rPr>
        <w:t xml:space="preserve"> groups on measures of childhood and adulthood psychological trauma, PTSD symptoms, emotion reg</w:t>
      </w:r>
      <w:r w:rsidRPr="00C34A4A">
        <w:rPr>
          <w:rFonts w:ascii="Times New Roman" w:hAnsi="Times New Roman" w:cs="Times New Roman"/>
          <w:color w:val="000000" w:themeColor="text1"/>
          <w:sz w:val="24"/>
          <w:szCs w:val="24"/>
        </w:rPr>
        <w:t>ulation, anxiety and depression</w:t>
      </w:r>
      <w:r w:rsidR="007E1A2A" w:rsidRPr="00C34A4A">
        <w:rPr>
          <w:rFonts w:ascii="Times New Roman" w:hAnsi="Times New Roman" w:cs="Times New Roman"/>
          <w:color w:val="000000" w:themeColor="text1"/>
          <w:sz w:val="24"/>
          <w:szCs w:val="24"/>
        </w:rPr>
        <w:t xml:space="preserve">. The means and standard deviations of each group are displayed in Table 2, </w:t>
      </w:r>
      <w:r w:rsidR="007740CA" w:rsidRPr="00C34A4A">
        <w:rPr>
          <w:rFonts w:ascii="Times New Roman" w:hAnsi="Times New Roman" w:cs="Times New Roman"/>
          <w:color w:val="000000" w:themeColor="text1"/>
          <w:sz w:val="24"/>
          <w:szCs w:val="24"/>
        </w:rPr>
        <w:t>along with</w:t>
      </w:r>
      <w:r w:rsidR="007E1A2A" w:rsidRPr="00C34A4A">
        <w:rPr>
          <w:rFonts w:ascii="Times New Roman" w:hAnsi="Times New Roman" w:cs="Times New Roman"/>
          <w:color w:val="000000" w:themeColor="text1"/>
          <w:sz w:val="24"/>
          <w:szCs w:val="24"/>
        </w:rPr>
        <w:t xml:space="preserve"> the </w:t>
      </w:r>
      <w:r w:rsidR="007740CA" w:rsidRPr="00C34A4A">
        <w:rPr>
          <w:rFonts w:ascii="Times New Roman" w:hAnsi="Times New Roman" w:cs="Times New Roman"/>
          <w:color w:val="000000" w:themeColor="text1"/>
          <w:sz w:val="24"/>
          <w:szCs w:val="24"/>
        </w:rPr>
        <w:t>comparison</w:t>
      </w:r>
      <w:r w:rsidR="007E1A2A" w:rsidRPr="00C34A4A">
        <w:rPr>
          <w:rFonts w:ascii="Times New Roman" w:hAnsi="Times New Roman" w:cs="Times New Roman"/>
          <w:color w:val="000000" w:themeColor="text1"/>
          <w:sz w:val="24"/>
          <w:szCs w:val="24"/>
        </w:rPr>
        <w:t xml:space="preserve"> between groups. As shown, the MUS group scored significantly higher on all measures except Childhood Physical Neglect, DERS Goals, and DERS Awareness.</w:t>
      </w:r>
    </w:p>
    <w:p w14:paraId="34DA5DDA" w14:textId="77777777" w:rsidR="00B3793F" w:rsidRPr="00C34A4A" w:rsidRDefault="00B3793F" w:rsidP="00B3793F">
      <w:pPr>
        <w:spacing w:line="480" w:lineRule="auto"/>
        <w:jc w:val="center"/>
        <w:rPr>
          <w:rFonts w:ascii="Times New Roman" w:hAnsi="Times New Roman" w:cs="Times New Roman"/>
          <w:b/>
          <w:color w:val="000000" w:themeColor="text1"/>
          <w:sz w:val="24"/>
          <w:szCs w:val="24"/>
        </w:rPr>
      </w:pPr>
      <w:r w:rsidRPr="00C34A4A">
        <w:rPr>
          <w:rFonts w:ascii="Times New Roman" w:hAnsi="Times New Roman" w:cs="Times New Roman"/>
          <w:b/>
          <w:color w:val="000000" w:themeColor="text1"/>
          <w:sz w:val="24"/>
          <w:szCs w:val="24"/>
        </w:rPr>
        <w:t>Table 2 about here</w:t>
      </w:r>
    </w:p>
    <w:p w14:paraId="384F3934" w14:textId="77777777" w:rsidR="007E1A2A" w:rsidRPr="00C34A4A" w:rsidRDefault="000E72D8" w:rsidP="00881C51">
      <w:pPr>
        <w:spacing w:line="480" w:lineRule="auto"/>
        <w:rPr>
          <w:rFonts w:ascii="Times New Roman" w:hAnsi="Times New Roman" w:cs="Times New Roman"/>
          <w:color w:val="000000" w:themeColor="text1"/>
          <w:sz w:val="24"/>
          <w:szCs w:val="24"/>
        </w:rPr>
      </w:pPr>
      <w:r w:rsidRPr="00C34A4A">
        <w:rPr>
          <w:rFonts w:ascii="Times New Roman" w:hAnsi="Times New Roman" w:cs="Times New Roman"/>
          <w:color w:val="000000" w:themeColor="text1"/>
          <w:sz w:val="24"/>
          <w:szCs w:val="24"/>
        </w:rPr>
        <w:t>Significant</w:t>
      </w:r>
      <w:r w:rsidR="007E1A2A" w:rsidRPr="00C34A4A">
        <w:rPr>
          <w:rFonts w:ascii="Times New Roman" w:hAnsi="Times New Roman" w:cs="Times New Roman"/>
          <w:color w:val="000000" w:themeColor="text1"/>
          <w:sz w:val="24"/>
          <w:szCs w:val="24"/>
        </w:rPr>
        <w:t xml:space="preserve"> measures were then entered as predictors in a series of logistic regression analyses, where group (MUS or non-MUS) was the outcome variable.</w:t>
      </w:r>
      <w:r w:rsidR="00682C7E" w:rsidRPr="00C34A4A">
        <w:rPr>
          <w:rFonts w:ascii="Times New Roman" w:hAnsi="Times New Roman" w:cs="Times New Roman"/>
          <w:color w:val="000000" w:themeColor="text1"/>
          <w:sz w:val="24"/>
          <w:szCs w:val="24"/>
        </w:rPr>
        <w:t xml:space="preserve"> In separate univariate analyses, the following variables were found to significantly predict </w:t>
      </w:r>
      <w:r w:rsidR="00A84E53" w:rsidRPr="00C34A4A">
        <w:rPr>
          <w:rFonts w:ascii="Times New Roman" w:hAnsi="Times New Roman" w:cs="Times New Roman"/>
          <w:color w:val="000000" w:themeColor="text1"/>
          <w:sz w:val="24"/>
          <w:szCs w:val="24"/>
        </w:rPr>
        <w:t xml:space="preserve">presence of </w:t>
      </w:r>
      <w:r w:rsidR="00682C7E" w:rsidRPr="00C34A4A">
        <w:rPr>
          <w:rFonts w:ascii="Times New Roman" w:hAnsi="Times New Roman" w:cs="Times New Roman"/>
          <w:color w:val="000000" w:themeColor="text1"/>
          <w:sz w:val="24"/>
          <w:szCs w:val="24"/>
        </w:rPr>
        <w:t>MUS symptoms: total childhood trauma (</w:t>
      </w:r>
      <w:r w:rsidR="00A84E53" w:rsidRPr="00C34A4A">
        <w:rPr>
          <w:rFonts w:ascii="Times New Roman" w:hAnsi="Times New Roman" w:cs="Times New Roman"/>
          <w:color w:val="000000" w:themeColor="text1"/>
          <w:sz w:val="24"/>
          <w:szCs w:val="24"/>
        </w:rPr>
        <w:t xml:space="preserve">OR= 1.06, </w:t>
      </w:r>
      <w:r w:rsidR="00E23F69" w:rsidRPr="00C34A4A">
        <w:rPr>
          <w:rFonts w:ascii="Times New Roman" w:hAnsi="Times New Roman" w:cs="Times New Roman"/>
          <w:color w:val="000000" w:themeColor="text1"/>
          <w:sz w:val="24"/>
          <w:szCs w:val="24"/>
        </w:rPr>
        <w:t xml:space="preserve">95% CI= 1.02-1.10, </w:t>
      </w:r>
      <w:r w:rsidR="00A84E53" w:rsidRPr="00C34A4A">
        <w:rPr>
          <w:rFonts w:ascii="Times New Roman" w:hAnsi="Times New Roman" w:cs="Times New Roman"/>
          <w:color w:val="000000" w:themeColor="text1"/>
          <w:sz w:val="24"/>
          <w:szCs w:val="24"/>
        </w:rPr>
        <w:t>p=.001</w:t>
      </w:r>
      <w:r w:rsidR="00682C7E" w:rsidRPr="00C34A4A">
        <w:rPr>
          <w:rFonts w:ascii="Times New Roman" w:hAnsi="Times New Roman" w:cs="Times New Roman"/>
          <w:color w:val="000000" w:themeColor="text1"/>
          <w:sz w:val="24"/>
          <w:szCs w:val="24"/>
        </w:rPr>
        <w:t>); total life events (</w:t>
      </w:r>
      <w:r w:rsidR="00A84E53" w:rsidRPr="00C34A4A">
        <w:rPr>
          <w:rFonts w:ascii="Times New Roman" w:hAnsi="Times New Roman" w:cs="Times New Roman"/>
          <w:color w:val="000000" w:themeColor="text1"/>
          <w:sz w:val="24"/>
          <w:szCs w:val="24"/>
        </w:rPr>
        <w:t xml:space="preserve">OR= 1.37, </w:t>
      </w:r>
      <w:r w:rsidR="00E23F69" w:rsidRPr="00C34A4A">
        <w:rPr>
          <w:rFonts w:ascii="Times New Roman" w:hAnsi="Times New Roman" w:cs="Times New Roman"/>
          <w:color w:val="000000" w:themeColor="text1"/>
          <w:sz w:val="24"/>
          <w:szCs w:val="24"/>
        </w:rPr>
        <w:t xml:space="preserve">95% CI= 1.10-1.71, </w:t>
      </w:r>
      <w:r w:rsidR="00A84E53" w:rsidRPr="00C34A4A">
        <w:rPr>
          <w:rFonts w:ascii="Times New Roman" w:hAnsi="Times New Roman" w:cs="Times New Roman"/>
          <w:color w:val="000000" w:themeColor="text1"/>
          <w:sz w:val="24"/>
          <w:szCs w:val="24"/>
        </w:rPr>
        <w:t>p=.005</w:t>
      </w:r>
      <w:r w:rsidR="00682C7E" w:rsidRPr="00C34A4A">
        <w:rPr>
          <w:rFonts w:ascii="Times New Roman" w:hAnsi="Times New Roman" w:cs="Times New Roman"/>
          <w:color w:val="000000" w:themeColor="text1"/>
          <w:sz w:val="24"/>
          <w:szCs w:val="24"/>
        </w:rPr>
        <w:t xml:space="preserve">); </w:t>
      </w:r>
      <w:r w:rsidR="00A84E53" w:rsidRPr="00C34A4A">
        <w:rPr>
          <w:rFonts w:ascii="Times New Roman" w:hAnsi="Times New Roman" w:cs="Times New Roman"/>
          <w:color w:val="000000" w:themeColor="text1"/>
          <w:sz w:val="24"/>
          <w:szCs w:val="24"/>
        </w:rPr>
        <w:t xml:space="preserve">PTSD (OR= 1.03, </w:t>
      </w:r>
      <w:r w:rsidR="00E23F69" w:rsidRPr="00C34A4A">
        <w:rPr>
          <w:rFonts w:ascii="Times New Roman" w:hAnsi="Times New Roman" w:cs="Times New Roman"/>
          <w:color w:val="000000" w:themeColor="text1"/>
          <w:sz w:val="24"/>
          <w:szCs w:val="24"/>
        </w:rPr>
        <w:t xml:space="preserve">95% CI= 1.01-1.06, </w:t>
      </w:r>
      <w:r w:rsidR="00A84E53" w:rsidRPr="00C34A4A">
        <w:rPr>
          <w:rFonts w:ascii="Times New Roman" w:hAnsi="Times New Roman" w:cs="Times New Roman"/>
          <w:color w:val="000000" w:themeColor="text1"/>
          <w:sz w:val="24"/>
          <w:szCs w:val="24"/>
        </w:rPr>
        <w:t xml:space="preserve">p= .011); </w:t>
      </w:r>
      <w:r w:rsidR="00682C7E" w:rsidRPr="00C34A4A">
        <w:rPr>
          <w:rFonts w:ascii="Times New Roman" w:hAnsi="Times New Roman" w:cs="Times New Roman"/>
          <w:color w:val="000000" w:themeColor="text1"/>
          <w:sz w:val="24"/>
          <w:szCs w:val="24"/>
        </w:rPr>
        <w:t>emotion dysregulation (</w:t>
      </w:r>
      <w:r w:rsidR="00A84E53" w:rsidRPr="00C34A4A">
        <w:rPr>
          <w:rFonts w:ascii="Times New Roman" w:hAnsi="Times New Roman" w:cs="Times New Roman"/>
          <w:color w:val="000000" w:themeColor="text1"/>
          <w:sz w:val="24"/>
          <w:szCs w:val="24"/>
        </w:rPr>
        <w:t>OR= 1.03,</w:t>
      </w:r>
      <w:r w:rsidR="00E23F69" w:rsidRPr="00C34A4A">
        <w:rPr>
          <w:rFonts w:ascii="Times New Roman" w:hAnsi="Times New Roman" w:cs="Times New Roman"/>
          <w:color w:val="000000" w:themeColor="text1"/>
          <w:sz w:val="24"/>
          <w:szCs w:val="24"/>
        </w:rPr>
        <w:t xml:space="preserve"> 95% CI= 1.01-1.05,</w:t>
      </w:r>
      <w:r w:rsidR="00A84E53" w:rsidRPr="00C34A4A">
        <w:rPr>
          <w:rFonts w:ascii="Times New Roman" w:hAnsi="Times New Roman" w:cs="Times New Roman"/>
          <w:color w:val="000000" w:themeColor="text1"/>
          <w:sz w:val="24"/>
          <w:szCs w:val="24"/>
        </w:rPr>
        <w:t xml:space="preserve"> p=.004</w:t>
      </w:r>
      <w:r w:rsidR="00682C7E" w:rsidRPr="00C34A4A">
        <w:rPr>
          <w:rFonts w:ascii="Times New Roman" w:hAnsi="Times New Roman" w:cs="Times New Roman"/>
          <w:color w:val="000000" w:themeColor="text1"/>
          <w:sz w:val="24"/>
          <w:szCs w:val="24"/>
        </w:rPr>
        <w:t>); anxiety (</w:t>
      </w:r>
      <w:r w:rsidR="00A84E53" w:rsidRPr="00C34A4A">
        <w:rPr>
          <w:rFonts w:ascii="Times New Roman" w:hAnsi="Times New Roman" w:cs="Times New Roman"/>
          <w:color w:val="000000" w:themeColor="text1"/>
          <w:sz w:val="24"/>
          <w:szCs w:val="24"/>
        </w:rPr>
        <w:t>OR= 1.22,</w:t>
      </w:r>
      <w:r w:rsidR="00E23F69" w:rsidRPr="00C34A4A">
        <w:rPr>
          <w:rFonts w:ascii="Times New Roman" w:hAnsi="Times New Roman" w:cs="Times New Roman"/>
          <w:color w:val="000000" w:themeColor="text1"/>
          <w:sz w:val="24"/>
          <w:szCs w:val="24"/>
        </w:rPr>
        <w:t xml:space="preserve"> 95% CI= 1.08-1.36,</w:t>
      </w:r>
      <w:r w:rsidR="00A84E53" w:rsidRPr="00C34A4A">
        <w:rPr>
          <w:rFonts w:ascii="Times New Roman" w:hAnsi="Times New Roman" w:cs="Times New Roman"/>
          <w:color w:val="000000" w:themeColor="text1"/>
          <w:sz w:val="24"/>
          <w:szCs w:val="24"/>
        </w:rPr>
        <w:t xml:space="preserve"> p=.001</w:t>
      </w:r>
      <w:r w:rsidR="00682C7E" w:rsidRPr="00C34A4A">
        <w:rPr>
          <w:rFonts w:ascii="Times New Roman" w:hAnsi="Times New Roman" w:cs="Times New Roman"/>
          <w:color w:val="000000" w:themeColor="text1"/>
          <w:sz w:val="24"/>
          <w:szCs w:val="24"/>
        </w:rPr>
        <w:t>); and depression (</w:t>
      </w:r>
      <w:r w:rsidR="00A84E53" w:rsidRPr="00C34A4A">
        <w:rPr>
          <w:rFonts w:ascii="Times New Roman" w:hAnsi="Times New Roman" w:cs="Times New Roman"/>
          <w:color w:val="000000" w:themeColor="text1"/>
          <w:sz w:val="24"/>
          <w:szCs w:val="24"/>
        </w:rPr>
        <w:t xml:space="preserve">OR= 1.17, </w:t>
      </w:r>
      <w:r w:rsidR="00E23F69" w:rsidRPr="00C34A4A">
        <w:rPr>
          <w:rFonts w:ascii="Times New Roman" w:hAnsi="Times New Roman" w:cs="Times New Roman"/>
          <w:color w:val="000000" w:themeColor="text1"/>
          <w:sz w:val="24"/>
          <w:szCs w:val="24"/>
        </w:rPr>
        <w:t xml:space="preserve">95% CI= 1.04- 1.30, </w:t>
      </w:r>
      <w:r w:rsidR="00A84E53" w:rsidRPr="00C34A4A">
        <w:rPr>
          <w:rFonts w:ascii="Times New Roman" w:hAnsi="Times New Roman" w:cs="Times New Roman"/>
          <w:color w:val="000000" w:themeColor="text1"/>
          <w:sz w:val="24"/>
          <w:szCs w:val="24"/>
        </w:rPr>
        <w:t>p= .007</w:t>
      </w:r>
      <w:r w:rsidR="00682C7E" w:rsidRPr="00C34A4A">
        <w:rPr>
          <w:rFonts w:ascii="Times New Roman" w:hAnsi="Times New Roman" w:cs="Times New Roman"/>
          <w:color w:val="000000" w:themeColor="text1"/>
          <w:sz w:val="24"/>
          <w:szCs w:val="24"/>
        </w:rPr>
        <w:t xml:space="preserve">). </w:t>
      </w:r>
    </w:p>
    <w:p w14:paraId="525264E5" w14:textId="77777777" w:rsidR="00B3793F" w:rsidRPr="00C34A4A" w:rsidRDefault="00B3793F" w:rsidP="00B3793F">
      <w:pPr>
        <w:spacing w:line="480" w:lineRule="auto"/>
        <w:jc w:val="center"/>
        <w:rPr>
          <w:rFonts w:ascii="Times New Roman" w:hAnsi="Times New Roman" w:cs="Times New Roman"/>
          <w:b/>
          <w:color w:val="000000" w:themeColor="text1"/>
          <w:sz w:val="24"/>
          <w:szCs w:val="24"/>
        </w:rPr>
      </w:pPr>
      <w:r w:rsidRPr="00C34A4A">
        <w:rPr>
          <w:rFonts w:ascii="Times New Roman" w:hAnsi="Times New Roman" w:cs="Times New Roman"/>
          <w:b/>
          <w:color w:val="000000" w:themeColor="text1"/>
          <w:sz w:val="24"/>
          <w:szCs w:val="24"/>
        </w:rPr>
        <w:t>Table 3 about here</w:t>
      </w:r>
    </w:p>
    <w:p w14:paraId="3DF57956" w14:textId="77777777" w:rsidR="00A15D3E" w:rsidRPr="00C34A4A" w:rsidRDefault="00840A91" w:rsidP="00881C51">
      <w:pPr>
        <w:spacing w:line="480" w:lineRule="auto"/>
        <w:rPr>
          <w:rFonts w:ascii="Times New Roman" w:hAnsi="Times New Roman" w:cs="Times New Roman"/>
          <w:color w:val="000000" w:themeColor="text1"/>
          <w:sz w:val="24"/>
          <w:szCs w:val="24"/>
        </w:rPr>
      </w:pPr>
      <w:r w:rsidRPr="00C34A4A">
        <w:rPr>
          <w:rFonts w:ascii="Times New Roman" w:hAnsi="Times New Roman" w:cs="Times New Roman"/>
          <w:color w:val="000000" w:themeColor="text1"/>
          <w:sz w:val="24"/>
          <w:szCs w:val="24"/>
        </w:rPr>
        <w:t>A</w:t>
      </w:r>
      <w:r w:rsidR="00682C7E" w:rsidRPr="00C34A4A">
        <w:rPr>
          <w:rFonts w:ascii="Times New Roman" w:hAnsi="Times New Roman" w:cs="Times New Roman"/>
          <w:color w:val="000000" w:themeColor="text1"/>
          <w:sz w:val="24"/>
          <w:szCs w:val="24"/>
        </w:rPr>
        <w:t xml:space="preserve"> multivariate analysis includ</w:t>
      </w:r>
      <w:r w:rsidR="00203A0A" w:rsidRPr="00C34A4A">
        <w:rPr>
          <w:rFonts w:ascii="Times New Roman" w:hAnsi="Times New Roman" w:cs="Times New Roman"/>
          <w:color w:val="000000" w:themeColor="text1"/>
          <w:sz w:val="24"/>
          <w:szCs w:val="24"/>
        </w:rPr>
        <w:t xml:space="preserve">ing all significant predictors </w:t>
      </w:r>
      <w:r w:rsidRPr="00C34A4A">
        <w:rPr>
          <w:rFonts w:ascii="Times New Roman" w:hAnsi="Times New Roman" w:cs="Times New Roman"/>
          <w:color w:val="000000" w:themeColor="text1"/>
          <w:sz w:val="24"/>
          <w:szCs w:val="24"/>
        </w:rPr>
        <w:t>was undertaken (see Table 3).</w:t>
      </w:r>
      <w:r w:rsidR="001F1100" w:rsidRPr="00C34A4A">
        <w:rPr>
          <w:rFonts w:ascii="Times New Roman" w:hAnsi="Times New Roman" w:cs="Times New Roman"/>
          <w:color w:val="000000" w:themeColor="text1"/>
          <w:sz w:val="24"/>
          <w:szCs w:val="24"/>
        </w:rPr>
        <w:t xml:space="preserve"> Data were checked for independence of errors and collinearity.</w:t>
      </w:r>
      <w:r w:rsidRPr="00C34A4A">
        <w:rPr>
          <w:rFonts w:ascii="Times New Roman" w:hAnsi="Times New Roman" w:cs="Times New Roman"/>
          <w:color w:val="000000" w:themeColor="text1"/>
          <w:sz w:val="24"/>
          <w:szCs w:val="24"/>
        </w:rPr>
        <w:t xml:space="preserve"> </w:t>
      </w:r>
      <w:r w:rsidR="00574528" w:rsidRPr="00C34A4A">
        <w:rPr>
          <w:rFonts w:ascii="Times New Roman" w:hAnsi="Times New Roman" w:cs="Times New Roman"/>
          <w:color w:val="000000" w:themeColor="text1"/>
          <w:sz w:val="24"/>
          <w:szCs w:val="24"/>
        </w:rPr>
        <w:t>This set of predictors was statistically significant</w:t>
      </w:r>
      <w:r w:rsidR="002B656D" w:rsidRPr="00C34A4A">
        <w:rPr>
          <w:rFonts w:ascii="Times New Roman" w:hAnsi="Times New Roman" w:cs="Times New Roman"/>
          <w:color w:val="000000" w:themeColor="text1"/>
          <w:sz w:val="24"/>
          <w:szCs w:val="24"/>
        </w:rPr>
        <w:t xml:space="preserve">, and </w:t>
      </w:r>
      <w:r w:rsidR="00013198" w:rsidRPr="00C34A4A">
        <w:rPr>
          <w:rFonts w:ascii="Times New Roman" w:hAnsi="Times New Roman" w:cs="Times New Roman"/>
          <w:color w:val="000000" w:themeColor="text1"/>
          <w:sz w:val="24"/>
          <w:szCs w:val="24"/>
        </w:rPr>
        <w:t>correctly classified 68.3% of cases</w:t>
      </w:r>
      <w:r w:rsidR="002B656D" w:rsidRPr="00C34A4A">
        <w:rPr>
          <w:rFonts w:ascii="Times New Roman" w:hAnsi="Times New Roman" w:cs="Times New Roman"/>
          <w:color w:val="000000" w:themeColor="text1"/>
          <w:sz w:val="24"/>
          <w:szCs w:val="24"/>
        </w:rPr>
        <w:t xml:space="preserve"> </w:t>
      </w:r>
      <w:r w:rsidR="00574528" w:rsidRPr="00C34A4A">
        <w:rPr>
          <w:rFonts w:ascii="Times New Roman" w:hAnsi="Times New Roman" w:cs="Times New Roman"/>
          <w:color w:val="000000" w:themeColor="text1"/>
          <w:sz w:val="24"/>
          <w:szCs w:val="24"/>
        </w:rPr>
        <w:t>(</w:t>
      </w:r>
      <w:r w:rsidR="00A15D3E" w:rsidRPr="00C34A4A">
        <w:rPr>
          <w:rFonts w:ascii="Times New Roman" w:hAnsi="Times New Roman" w:cs="Times New Roman"/>
          <w:color w:val="000000" w:themeColor="text1"/>
          <w:sz w:val="24"/>
          <w:szCs w:val="24"/>
        </w:rPr>
        <w:t>χ</w:t>
      </w:r>
      <w:r w:rsidR="00A15D3E" w:rsidRPr="00C34A4A">
        <w:rPr>
          <w:rFonts w:ascii="Times New Roman" w:hAnsi="Times New Roman" w:cs="Times New Roman"/>
          <w:color w:val="000000" w:themeColor="text1"/>
          <w:sz w:val="24"/>
          <w:szCs w:val="24"/>
          <w:vertAlign w:val="superscript"/>
        </w:rPr>
        <w:t>2</w:t>
      </w:r>
      <w:r w:rsidR="00A84E53" w:rsidRPr="00C34A4A">
        <w:rPr>
          <w:rFonts w:ascii="Times New Roman" w:hAnsi="Times New Roman" w:cs="Times New Roman"/>
          <w:color w:val="000000" w:themeColor="text1"/>
          <w:sz w:val="24"/>
          <w:szCs w:val="24"/>
          <w:vertAlign w:val="superscript"/>
        </w:rPr>
        <w:t xml:space="preserve"> </w:t>
      </w:r>
      <w:r w:rsidR="00A84E53" w:rsidRPr="00C34A4A">
        <w:rPr>
          <w:rFonts w:ascii="Times New Roman" w:hAnsi="Times New Roman" w:cs="Times New Roman"/>
          <w:color w:val="000000" w:themeColor="text1"/>
          <w:sz w:val="24"/>
          <w:szCs w:val="24"/>
        </w:rPr>
        <w:t>= 24.05, df=</w:t>
      </w:r>
      <w:r w:rsidR="00943552" w:rsidRPr="00C34A4A">
        <w:rPr>
          <w:rFonts w:ascii="Times New Roman" w:hAnsi="Times New Roman" w:cs="Times New Roman"/>
          <w:color w:val="000000" w:themeColor="text1"/>
          <w:sz w:val="24"/>
          <w:szCs w:val="24"/>
        </w:rPr>
        <w:t xml:space="preserve"> </w:t>
      </w:r>
      <w:r w:rsidR="00A84E53" w:rsidRPr="00C34A4A">
        <w:rPr>
          <w:rFonts w:ascii="Times New Roman" w:hAnsi="Times New Roman" w:cs="Times New Roman"/>
          <w:color w:val="000000" w:themeColor="text1"/>
          <w:sz w:val="24"/>
          <w:szCs w:val="24"/>
        </w:rPr>
        <w:t>6, p=.001</w:t>
      </w:r>
      <w:r w:rsidR="002B656D" w:rsidRPr="00C34A4A">
        <w:rPr>
          <w:rFonts w:ascii="Times New Roman" w:hAnsi="Times New Roman" w:cs="Times New Roman"/>
          <w:color w:val="000000" w:themeColor="text1"/>
          <w:sz w:val="24"/>
          <w:szCs w:val="24"/>
        </w:rPr>
        <w:t>, Nagelkerke R</w:t>
      </w:r>
      <w:r w:rsidR="002B656D" w:rsidRPr="00C34A4A">
        <w:rPr>
          <w:rFonts w:ascii="Times New Roman" w:hAnsi="Times New Roman" w:cs="Times New Roman"/>
          <w:color w:val="000000" w:themeColor="text1"/>
          <w:sz w:val="24"/>
          <w:szCs w:val="24"/>
          <w:vertAlign w:val="superscript"/>
        </w:rPr>
        <w:t>2</w:t>
      </w:r>
      <w:r w:rsidR="002B656D" w:rsidRPr="00C34A4A">
        <w:rPr>
          <w:rFonts w:ascii="Times New Roman" w:hAnsi="Times New Roman" w:cs="Times New Roman"/>
          <w:color w:val="000000" w:themeColor="text1"/>
          <w:sz w:val="24"/>
          <w:szCs w:val="24"/>
        </w:rPr>
        <w:t>=.339</w:t>
      </w:r>
      <w:r w:rsidR="00574528" w:rsidRPr="00C34A4A">
        <w:rPr>
          <w:rFonts w:ascii="Times New Roman" w:hAnsi="Times New Roman" w:cs="Times New Roman"/>
          <w:color w:val="000000" w:themeColor="text1"/>
          <w:sz w:val="24"/>
          <w:szCs w:val="24"/>
        </w:rPr>
        <w:t>), therefore distinguishing between the MUS and non-MUS groups</w:t>
      </w:r>
      <w:r w:rsidR="00A15D3E" w:rsidRPr="00C34A4A">
        <w:rPr>
          <w:rFonts w:ascii="Times New Roman" w:hAnsi="Times New Roman" w:cs="Times New Roman"/>
          <w:color w:val="000000" w:themeColor="text1"/>
          <w:sz w:val="24"/>
          <w:szCs w:val="24"/>
        </w:rPr>
        <w:t>.</w:t>
      </w:r>
      <w:r w:rsidR="00574528" w:rsidRPr="00C34A4A">
        <w:rPr>
          <w:rFonts w:ascii="Times New Roman" w:hAnsi="Times New Roman" w:cs="Times New Roman"/>
          <w:color w:val="000000" w:themeColor="text1"/>
          <w:sz w:val="24"/>
          <w:szCs w:val="24"/>
        </w:rPr>
        <w:t xml:space="preserve"> </w:t>
      </w:r>
      <w:r w:rsidRPr="00C34A4A">
        <w:rPr>
          <w:rFonts w:ascii="Times New Roman" w:hAnsi="Times New Roman" w:cs="Times New Roman"/>
          <w:color w:val="000000" w:themeColor="text1"/>
          <w:sz w:val="24"/>
          <w:szCs w:val="24"/>
        </w:rPr>
        <w:t>C</w:t>
      </w:r>
      <w:r w:rsidR="00203A0A" w:rsidRPr="00C34A4A">
        <w:rPr>
          <w:rFonts w:ascii="Times New Roman" w:hAnsi="Times New Roman" w:cs="Times New Roman"/>
          <w:color w:val="000000" w:themeColor="text1"/>
          <w:sz w:val="24"/>
          <w:szCs w:val="24"/>
        </w:rPr>
        <w:t xml:space="preserve">hildhood trauma, as measured by the CTQ, was found to be the only </w:t>
      </w:r>
      <w:r w:rsidR="00A15D3E" w:rsidRPr="00C34A4A">
        <w:rPr>
          <w:rFonts w:ascii="Times New Roman" w:hAnsi="Times New Roman" w:cs="Times New Roman"/>
          <w:color w:val="000000" w:themeColor="text1"/>
          <w:sz w:val="24"/>
          <w:szCs w:val="24"/>
        </w:rPr>
        <w:t xml:space="preserve">individual </w:t>
      </w:r>
      <w:r w:rsidR="002B656D" w:rsidRPr="00C34A4A">
        <w:rPr>
          <w:rFonts w:ascii="Times New Roman" w:hAnsi="Times New Roman" w:cs="Times New Roman"/>
          <w:color w:val="000000" w:themeColor="text1"/>
          <w:sz w:val="24"/>
          <w:szCs w:val="24"/>
        </w:rPr>
        <w:t xml:space="preserve">significant </w:t>
      </w:r>
      <w:r w:rsidR="00CD0939" w:rsidRPr="00C34A4A">
        <w:rPr>
          <w:rFonts w:ascii="Times New Roman" w:hAnsi="Times New Roman" w:cs="Times New Roman"/>
          <w:color w:val="000000" w:themeColor="text1"/>
          <w:sz w:val="24"/>
          <w:szCs w:val="24"/>
        </w:rPr>
        <w:t>factor associated MUS or non-MUS group membership</w:t>
      </w:r>
      <w:r w:rsidR="004D5163" w:rsidRPr="00C34A4A">
        <w:rPr>
          <w:rFonts w:ascii="Times New Roman" w:hAnsi="Times New Roman" w:cs="Times New Roman"/>
          <w:color w:val="000000" w:themeColor="text1"/>
          <w:sz w:val="24"/>
          <w:szCs w:val="24"/>
        </w:rPr>
        <w:t xml:space="preserve">. However, </w:t>
      </w:r>
      <w:r w:rsidR="00243B13" w:rsidRPr="00C34A4A">
        <w:rPr>
          <w:rFonts w:ascii="Times New Roman" w:hAnsi="Times New Roman" w:cs="Times New Roman"/>
          <w:color w:val="000000" w:themeColor="text1"/>
          <w:sz w:val="24"/>
          <w:szCs w:val="24"/>
        </w:rPr>
        <w:t>as the 95% confidence interval</w:t>
      </w:r>
      <w:r w:rsidR="00C82C17" w:rsidRPr="00C34A4A">
        <w:rPr>
          <w:rFonts w:ascii="Times New Roman" w:hAnsi="Times New Roman" w:cs="Times New Roman"/>
          <w:color w:val="000000" w:themeColor="text1"/>
          <w:sz w:val="24"/>
          <w:szCs w:val="24"/>
        </w:rPr>
        <w:t xml:space="preserve"> contained 1</w:t>
      </w:r>
      <w:r w:rsidR="004D5163" w:rsidRPr="00C34A4A">
        <w:rPr>
          <w:rFonts w:ascii="Times New Roman" w:hAnsi="Times New Roman" w:cs="Times New Roman"/>
          <w:color w:val="000000" w:themeColor="text1"/>
          <w:sz w:val="24"/>
          <w:szCs w:val="24"/>
        </w:rPr>
        <w:t>,</w:t>
      </w:r>
      <w:r w:rsidR="00C82C17" w:rsidRPr="00C34A4A">
        <w:rPr>
          <w:rFonts w:ascii="Times New Roman" w:hAnsi="Times New Roman" w:cs="Times New Roman"/>
          <w:color w:val="000000" w:themeColor="text1"/>
          <w:sz w:val="24"/>
          <w:szCs w:val="24"/>
        </w:rPr>
        <w:t xml:space="preserve"> this result is inconclusive</w:t>
      </w:r>
      <w:r w:rsidR="00F650DF" w:rsidRPr="00C34A4A">
        <w:rPr>
          <w:rFonts w:ascii="Times New Roman" w:hAnsi="Times New Roman" w:cs="Times New Roman"/>
          <w:color w:val="000000" w:themeColor="text1"/>
          <w:sz w:val="24"/>
          <w:szCs w:val="24"/>
        </w:rPr>
        <w:t xml:space="preserve"> (</w:t>
      </w:r>
      <w:r w:rsidR="002B656D" w:rsidRPr="00C34A4A">
        <w:rPr>
          <w:rFonts w:ascii="Times New Roman" w:hAnsi="Times New Roman" w:cs="Times New Roman"/>
          <w:color w:val="000000" w:themeColor="text1"/>
          <w:sz w:val="24"/>
          <w:szCs w:val="24"/>
        </w:rPr>
        <w:t>OR=1.04, 95% CI= 1.00-1.08, p=.037</w:t>
      </w:r>
      <w:r w:rsidR="00F650DF" w:rsidRPr="00C34A4A">
        <w:rPr>
          <w:rFonts w:ascii="Times New Roman" w:hAnsi="Times New Roman" w:cs="Times New Roman"/>
          <w:color w:val="000000" w:themeColor="text1"/>
          <w:sz w:val="24"/>
          <w:szCs w:val="24"/>
        </w:rPr>
        <w:t>)</w:t>
      </w:r>
      <w:r w:rsidR="00203A0A" w:rsidRPr="00C34A4A">
        <w:rPr>
          <w:rFonts w:ascii="Times New Roman" w:hAnsi="Times New Roman" w:cs="Times New Roman"/>
          <w:color w:val="000000" w:themeColor="text1"/>
          <w:sz w:val="24"/>
          <w:szCs w:val="24"/>
        </w:rPr>
        <w:t>.</w:t>
      </w:r>
      <w:r w:rsidR="00F650DF" w:rsidRPr="00C34A4A">
        <w:rPr>
          <w:rFonts w:ascii="Times New Roman" w:hAnsi="Times New Roman" w:cs="Times New Roman"/>
          <w:color w:val="000000" w:themeColor="text1"/>
          <w:sz w:val="24"/>
          <w:szCs w:val="24"/>
        </w:rPr>
        <w:t xml:space="preserve"> </w:t>
      </w:r>
    </w:p>
    <w:p w14:paraId="0D3CB169" w14:textId="77777777" w:rsidR="00F678EE" w:rsidRPr="00C34A4A" w:rsidRDefault="00131D16" w:rsidP="000E72D8">
      <w:pPr>
        <w:pStyle w:val="CommentText"/>
        <w:spacing w:line="480" w:lineRule="auto"/>
        <w:rPr>
          <w:rFonts w:ascii="Times New Roman" w:hAnsi="Times New Roman" w:cs="Times New Roman"/>
          <w:color w:val="000000" w:themeColor="text1"/>
          <w:sz w:val="24"/>
          <w:szCs w:val="24"/>
        </w:rPr>
      </w:pPr>
      <w:r w:rsidRPr="00C34A4A">
        <w:rPr>
          <w:rFonts w:ascii="Times New Roman" w:hAnsi="Times New Roman" w:cs="Times New Roman"/>
          <w:color w:val="000000" w:themeColor="text1"/>
          <w:sz w:val="24"/>
          <w:szCs w:val="24"/>
        </w:rPr>
        <w:t xml:space="preserve">To </w:t>
      </w:r>
      <w:r w:rsidR="002B656D" w:rsidRPr="00C34A4A">
        <w:rPr>
          <w:rFonts w:ascii="Times New Roman" w:hAnsi="Times New Roman" w:cs="Times New Roman"/>
          <w:color w:val="000000" w:themeColor="text1"/>
          <w:sz w:val="24"/>
          <w:szCs w:val="24"/>
        </w:rPr>
        <w:t>provide further clarity on</w:t>
      </w:r>
      <w:r w:rsidRPr="00C34A4A">
        <w:rPr>
          <w:rFonts w:ascii="Times New Roman" w:hAnsi="Times New Roman" w:cs="Times New Roman"/>
          <w:color w:val="000000" w:themeColor="text1"/>
          <w:sz w:val="24"/>
          <w:szCs w:val="24"/>
        </w:rPr>
        <w:t xml:space="preserve"> the</w:t>
      </w:r>
      <w:r w:rsidR="00F650DF" w:rsidRPr="00C34A4A">
        <w:rPr>
          <w:rFonts w:ascii="Times New Roman" w:hAnsi="Times New Roman" w:cs="Times New Roman"/>
          <w:color w:val="000000" w:themeColor="text1"/>
          <w:sz w:val="24"/>
          <w:szCs w:val="24"/>
        </w:rPr>
        <w:t xml:space="preserve"> association</w:t>
      </w:r>
      <w:r w:rsidRPr="00C34A4A">
        <w:rPr>
          <w:rFonts w:ascii="Times New Roman" w:hAnsi="Times New Roman" w:cs="Times New Roman"/>
          <w:color w:val="000000" w:themeColor="text1"/>
          <w:sz w:val="24"/>
          <w:szCs w:val="24"/>
        </w:rPr>
        <w:t xml:space="preserve"> between childhood trauma and MUS</w:t>
      </w:r>
      <w:r w:rsidR="00F650DF" w:rsidRPr="00C34A4A">
        <w:rPr>
          <w:rFonts w:ascii="Times New Roman" w:hAnsi="Times New Roman" w:cs="Times New Roman"/>
          <w:color w:val="000000" w:themeColor="text1"/>
          <w:sz w:val="24"/>
          <w:szCs w:val="24"/>
        </w:rPr>
        <w:t xml:space="preserve">, a multivariate logistic regression was undertaken, entering </w:t>
      </w:r>
      <w:r w:rsidRPr="00C34A4A">
        <w:rPr>
          <w:rFonts w:ascii="Times New Roman" w:hAnsi="Times New Roman" w:cs="Times New Roman"/>
          <w:color w:val="000000" w:themeColor="text1"/>
          <w:sz w:val="24"/>
          <w:szCs w:val="24"/>
        </w:rPr>
        <w:t xml:space="preserve">each of </w:t>
      </w:r>
      <w:r w:rsidR="00F650DF" w:rsidRPr="00C34A4A">
        <w:rPr>
          <w:rFonts w:ascii="Times New Roman" w:hAnsi="Times New Roman" w:cs="Times New Roman"/>
          <w:color w:val="000000" w:themeColor="text1"/>
          <w:sz w:val="24"/>
          <w:szCs w:val="24"/>
        </w:rPr>
        <w:t>the facets of childhood t</w:t>
      </w:r>
      <w:r w:rsidR="00AE18BA" w:rsidRPr="00C34A4A">
        <w:rPr>
          <w:rFonts w:ascii="Times New Roman" w:hAnsi="Times New Roman" w:cs="Times New Roman"/>
          <w:color w:val="000000" w:themeColor="text1"/>
          <w:sz w:val="24"/>
          <w:szCs w:val="24"/>
        </w:rPr>
        <w:t xml:space="preserve">rauma, according to the CTQ, </w:t>
      </w:r>
      <w:r w:rsidR="00776024" w:rsidRPr="00C34A4A">
        <w:rPr>
          <w:rFonts w:ascii="Times New Roman" w:hAnsi="Times New Roman" w:cs="Times New Roman"/>
          <w:color w:val="000000" w:themeColor="text1"/>
          <w:sz w:val="24"/>
          <w:szCs w:val="24"/>
        </w:rPr>
        <w:t xml:space="preserve">simultaneously </w:t>
      </w:r>
      <w:r w:rsidR="00840A91" w:rsidRPr="00C34A4A">
        <w:rPr>
          <w:rFonts w:ascii="Times New Roman" w:hAnsi="Times New Roman" w:cs="Times New Roman"/>
          <w:color w:val="000000" w:themeColor="text1"/>
          <w:sz w:val="24"/>
          <w:szCs w:val="24"/>
        </w:rPr>
        <w:t>(see Table 4)</w:t>
      </w:r>
      <w:r w:rsidR="00F650DF" w:rsidRPr="00C34A4A">
        <w:rPr>
          <w:rFonts w:ascii="Times New Roman" w:hAnsi="Times New Roman" w:cs="Times New Roman"/>
          <w:color w:val="000000" w:themeColor="text1"/>
          <w:sz w:val="24"/>
          <w:szCs w:val="24"/>
        </w:rPr>
        <w:t xml:space="preserve">. </w:t>
      </w:r>
      <w:r w:rsidR="003B27AB" w:rsidRPr="00C34A4A">
        <w:rPr>
          <w:rFonts w:ascii="Times New Roman" w:hAnsi="Times New Roman" w:cs="Times New Roman"/>
          <w:color w:val="000000" w:themeColor="text1"/>
          <w:sz w:val="24"/>
          <w:szCs w:val="24"/>
        </w:rPr>
        <w:t xml:space="preserve">Data were checked for independence of errors and collinearity. </w:t>
      </w:r>
      <w:r w:rsidR="00A15D3E" w:rsidRPr="00C34A4A">
        <w:rPr>
          <w:rFonts w:ascii="Times New Roman" w:hAnsi="Times New Roman" w:cs="Times New Roman"/>
          <w:color w:val="000000" w:themeColor="text1"/>
          <w:sz w:val="24"/>
          <w:szCs w:val="24"/>
        </w:rPr>
        <w:t>The total mode</w:t>
      </w:r>
      <w:r w:rsidR="002B656D" w:rsidRPr="00C34A4A">
        <w:rPr>
          <w:rFonts w:ascii="Times New Roman" w:hAnsi="Times New Roman" w:cs="Times New Roman"/>
          <w:color w:val="000000" w:themeColor="text1"/>
          <w:sz w:val="24"/>
          <w:szCs w:val="24"/>
        </w:rPr>
        <w:t xml:space="preserve">l was statistically significant, and </w:t>
      </w:r>
      <w:r w:rsidR="00013198" w:rsidRPr="00C34A4A">
        <w:rPr>
          <w:rFonts w:ascii="Times New Roman" w:hAnsi="Times New Roman" w:cs="Times New Roman"/>
          <w:color w:val="000000" w:themeColor="text1"/>
          <w:sz w:val="24"/>
          <w:szCs w:val="24"/>
        </w:rPr>
        <w:t>correctly classified 68.3% of cases</w:t>
      </w:r>
      <w:r w:rsidR="002B656D" w:rsidRPr="00C34A4A">
        <w:rPr>
          <w:rFonts w:ascii="Times New Roman" w:hAnsi="Times New Roman" w:cs="Times New Roman"/>
          <w:color w:val="000000" w:themeColor="text1"/>
          <w:sz w:val="24"/>
          <w:szCs w:val="24"/>
        </w:rPr>
        <w:t xml:space="preserve"> </w:t>
      </w:r>
      <w:r w:rsidR="00A15D3E" w:rsidRPr="00C34A4A">
        <w:rPr>
          <w:rFonts w:ascii="Times New Roman" w:hAnsi="Times New Roman" w:cs="Times New Roman"/>
          <w:color w:val="000000" w:themeColor="text1"/>
          <w:sz w:val="24"/>
          <w:szCs w:val="24"/>
        </w:rPr>
        <w:t>(</w:t>
      </w:r>
      <w:r w:rsidRPr="00C34A4A">
        <w:rPr>
          <w:rFonts w:ascii="Times New Roman" w:hAnsi="Times New Roman" w:cs="Times New Roman"/>
          <w:color w:val="000000" w:themeColor="text1"/>
          <w:sz w:val="24"/>
          <w:szCs w:val="24"/>
        </w:rPr>
        <w:t>χ</w:t>
      </w:r>
      <w:r w:rsidRPr="00C34A4A">
        <w:rPr>
          <w:rFonts w:ascii="Times New Roman" w:hAnsi="Times New Roman" w:cs="Times New Roman"/>
          <w:color w:val="000000" w:themeColor="text1"/>
          <w:sz w:val="24"/>
          <w:szCs w:val="24"/>
          <w:vertAlign w:val="superscript"/>
        </w:rPr>
        <w:t>2</w:t>
      </w:r>
      <w:r w:rsidR="002B656D" w:rsidRPr="00C34A4A">
        <w:rPr>
          <w:rFonts w:ascii="Times New Roman" w:hAnsi="Times New Roman" w:cs="Times New Roman"/>
          <w:color w:val="000000" w:themeColor="text1"/>
          <w:sz w:val="24"/>
          <w:szCs w:val="24"/>
        </w:rPr>
        <w:t>= 25.76, df= 5, p&lt;.001, Nagelkerke R</w:t>
      </w:r>
      <w:r w:rsidR="002B656D" w:rsidRPr="00C34A4A">
        <w:rPr>
          <w:rFonts w:ascii="Times New Roman" w:hAnsi="Times New Roman" w:cs="Times New Roman"/>
          <w:color w:val="000000" w:themeColor="text1"/>
          <w:sz w:val="24"/>
          <w:szCs w:val="24"/>
          <w:vertAlign w:val="superscript"/>
        </w:rPr>
        <w:t>2</w:t>
      </w:r>
      <w:r w:rsidR="002B656D" w:rsidRPr="00C34A4A">
        <w:rPr>
          <w:rFonts w:ascii="Times New Roman" w:hAnsi="Times New Roman" w:cs="Times New Roman"/>
          <w:color w:val="000000" w:themeColor="text1"/>
          <w:sz w:val="24"/>
          <w:szCs w:val="24"/>
        </w:rPr>
        <w:t>=.359</w:t>
      </w:r>
      <w:r w:rsidR="00A15D3E" w:rsidRPr="00C34A4A">
        <w:rPr>
          <w:rFonts w:ascii="Times New Roman" w:hAnsi="Times New Roman" w:cs="Times New Roman"/>
          <w:color w:val="000000" w:themeColor="text1"/>
          <w:sz w:val="24"/>
          <w:szCs w:val="24"/>
        </w:rPr>
        <w:t xml:space="preserve">). </w:t>
      </w:r>
      <w:r w:rsidR="00F650DF" w:rsidRPr="00C34A4A">
        <w:rPr>
          <w:rFonts w:ascii="Times New Roman" w:hAnsi="Times New Roman" w:cs="Times New Roman"/>
          <w:color w:val="000000" w:themeColor="text1"/>
          <w:sz w:val="24"/>
          <w:szCs w:val="24"/>
        </w:rPr>
        <w:t>It was found that Childhood Sexual Abuse (</w:t>
      </w:r>
      <w:r w:rsidR="002B656D" w:rsidRPr="00C34A4A">
        <w:rPr>
          <w:rFonts w:ascii="Times New Roman" w:hAnsi="Times New Roman" w:cs="Times New Roman"/>
          <w:color w:val="000000" w:themeColor="text1"/>
          <w:sz w:val="24"/>
          <w:szCs w:val="24"/>
        </w:rPr>
        <w:t>OR= 1.22, 95% CI= 1.00-1.49, p=.046</w:t>
      </w:r>
      <w:r w:rsidR="00F650DF" w:rsidRPr="00C34A4A">
        <w:rPr>
          <w:rFonts w:ascii="Times New Roman" w:hAnsi="Times New Roman" w:cs="Times New Roman"/>
          <w:color w:val="000000" w:themeColor="text1"/>
          <w:sz w:val="24"/>
          <w:szCs w:val="24"/>
        </w:rPr>
        <w:t>) and Childhood Physical Neglect (</w:t>
      </w:r>
      <w:r w:rsidR="002B656D" w:rsidRPr="00C34A4A">
        <w:rPr>
          <w:rFonts w:ascii="Times New Roman" w:hAnsi="Times New Roman" w:cs="Times New Roman"/>
          <w:color w:val="000000" w:themeColor="text1"/>
          <w:sz w:val="24"/>
          <w:szCs w:val="24"/>
        </w:rPr>
        <w:t>OR= 0.74, 95% CI= 0.55-1.00, p=.048</w:t>
      </w:r>
      <w:r w:rsidR="00F650DF" w:rsidRPr="00C34A4A">
        <w:rPr>
          <w:rFonts w:ascii="Times New Roman" w:hAnsi="Times New Roman" w:cs="Times New Roman"/>
          <w:color w:val="000000" w:themeColor="text1"/>
          <w:sz w:val="24"/>
          <w:szCs w:val="24"/>
        </w:rPr>
        <w:t>) significantly predicted membership of the MUS group, while Childhood Emotional Neglect was approaching significance (</w:t>
      </w:r>
      <w:r w:rsidR="002B656D" w:rsidRPr="00C34A4A">
        <w:rPr>
          <w:rFonts w:ascii="Times New Roman" w:hAnsi="Times New Roman" w:cs="Times New Roman"/>
          <w:color w:val="000000" w:themeColor="text1"/>
          <w:sz w:val="24"/>
          <w:szCs w:val="24"/>
        </w:rPr>
        <w:t>OR= 1.17, 95% CI= 1.00-1.38, p=.055</w:t>
      </w:r>
      <w:r w:rsidR="00F650DF" w:rsidRPr="00C34A4A">
        <w:rPr>
          <w:rFonts w:ascii="Times New Roman" w:hAnsi="Times New Roman" w:cs="Times New Roman"/>
          <w:color w:val="000000" w:themeColor="text1"/>
          <w:sz w:val="24"/>
          <w:szCs w:val="24"/>
        </w:rPr>
        <w:t>).</w:t>
      </w:r>
      <w:r w:rsidR="00F401FA" w:rsidRPr="00C34A4A">
        <w:rPr>
          <w:rFonts w:ascii="Times New Roman" w:hAnsi="Times New Roman" w:cs="Times New Roman"/>
          <w:color w:val="000000" w:themeColor="text1"/>
          <w:sz w:val="24"/>
          <w:szCs w:val="24"/>
        </w:rPr>
        <w:t xml:space="preserve"> </w:t>
      </w:r>
      <w:r w:rsidR="00F65EA8" w:rsidRPr="00C34A4A">
        <w:rPr>
          <w:rFonts w:ascii="Times New Roman" w:hAnsi="Times New Roman" w:cs="Times New Roman"/>
          <w:color w:val="000000" w:themeColor="text1"/>
          <w:sz w:val="24"/>
          <w:szCs w:val="24"/>
        </w:rPr>
        <w:t>There is a consistent trend in all 3 variables supporting an association between childhood trauma and MUS</w:t>
      </w:r>
      <w:r w:rsidR="000E72D8" w:rsidRPr="00C34A4A">
        <w:rPr>
          <w:rFonts w:ascii="Times New Roman" w:hAnsi="Times New Roman" w:cs="Times New Roman"/>
          <w:color w:val="000000" w:themeColor="text1"/>
          <w:sz w:val="24"/>
          <w:szCs w:val="24"/>
        </w:rPr>
        <w:t>.</w:t>
      </w:r>
    </w:p>
    <w:p w14:paraId="6C6EC276" w14:textId="77777777" w:rsidR="00B3793F" w:rsidRPr="00C34A4A" w:rsidRDefault="009733C8" w:rsidP="00B3793F">
      <w:pPr>
        <w:spacing w:line="480" w:lineRule="auto"/>
        <w:jc w:val="center"/>
        <w:rPr>
          <w:rFonts w:ascii="Times New Roman" w:hAnsi="Times New Roman" w:cs="Times New Roman"/>
          <w:b/>
          <w:color w:val="000000" w:themeColor="text1"/>
          <w:sz w:val="24"/>
          <w:szCs w:val="24"/>
        </w:rPr>
      </w:pPr>
      <w:r w:rsidRPr="00C34A4A">
        <w:rPr>
          <w:rFonts w:ascii="Times New Roman" w:hAnsi="Times New Roman" w:cs="Times New Roman"/>
          <w:b/>
          <w:color w:val="000000" w:themeColor="text1"/>
          <w:sz w:val="24"/>
          <w:szCs w:val="24"/>
        </w:rPr>
        <w:t>Table 4</w:t>
      </w:r>
      <w:r w:rsidR="00B3793F" w:rsidRPr="00C34A4A">
        <w:rPr>
          <w:rFonts w:ascii="Times New Roman" w:hAnsi="Times New Roman" w:cs="Times New Roman"/>
          <w:b/>
          <w:color w:val="000000" w:themeColor="text1"/>
          <w:sz w:val="24"/>
          <w:szCs w:val="24"/>
        </w:rPr>
        <w:t xml:space="preserve"> about here</w:t>
      </w:r>
    </w:p>
    <w:p w14:paraId="70272758" w14:textId="77777777" w:rsidR="00CE0BF1" w:rsidRPr="00C34A4A" w:rsidRDefault="009C5E73" w:rsidP="00F650DF">
      <w:pPr>
        <w:spacing w:line="480" w:lineRule="auto"/>
        <w:rPr>
          <w:rFonts w:ascii="Times New Roman" w:hAnsi="Times New Roman" w:cs="Times New Roman"/>
          <w:b/>
          <w:color w:val="000000" w:themeColor="text1"/>
          <w:sz w:val="24"/>
          <w:szCs w:val="24"/>
        </w:rPr>
      </w:pPr>
      <w:r w:rsidRPr="00C34A4A">
        <w:rPr>
          <w:rFonts w:ascii="Times New Roman" w:hAnsi="Times New Roman" w:cs="Times New Roman"/>
          <w:b/>
          <w:color w:val="000000" w:themeColor="text1"/>
          <w:sz w:val="24"/>
          <w:szCs w:val="24"/>
        </w:rPr>
        <w:t>Discussion</w:t>
      </w:r>
    </w:p>
    <w:p w14:paraId="291D4C30" w14:textId="77777777" w:rsidR="00CA19D5" w:rsidRPr="00C34A4A" w:rsidRDefault="009C5E73" w:rsidP="00F650DF">
      <w:pPr>
        <w:spacing w:line="480" w:lineRule="auto"/>
        <w:rPr>
          <w:rFonts w:ascii="Times New Roman" w:hAnsi="Times New Roman" w:cs="Times New Roman"/>
          <w:color w:val="000000" w:themeColor="text1"/>
          <w:sz w:val="24"/>
          <w:szCs w:val="24"/>
        </w:rPr>
      </w:pPr>
      <w:r w:rsidRPr="00C34A4A">
        <w:rPr>
          <w:rFonts w:ascii="Times New Roman" w:hAnsi="Times New Roman" w:cs="Times New Roman"/>
          <w:color w:val="000000" w:themeColor="text1"/>
          <w:sz w:val="24"/>
          <w:szCs w:val="24"/>
        </w:rPr>
        <w:t xml:space="preserve">We set out to compare functional versus organic </w:t>
      </w:r>
      <w:r w:rsidR="001E0068" w:rsidRPr="00C34A4A">
        <w:rPr>
          <w:rFonts w:ascii="Times New Roman" w:hAnsi="Times New Roman" w:cs="Times New Roman"/>
          <w:color w:val="000000" w:themeColor="text1"/>
          <w:sz w:val="24"/>
          <w:szCs w:val="24"/>
        </w:rPr>
        <w:t>neurological symptom groups</w:t>
      </w:r>
      <w:r w:rsidR="00DA2F05" w:rsidRPr="00C34A4A">
        <w:rPr>
          <w:rFonts w:ascii="Times New Roman" w:hAnsi="Times New Roman" w:cs="Times New Roman"/>
          <w:color w:val="000000" w:themeColor="text1"/>
          <w:sz w:val="24"/>
          <w:szCs w:val="24"/>
        </w:rPr>
        <w:t xml:space="preserve"> in terms of traumatic life events, traumatic symptomatology, </w:t>
      </w:r>
      <w:r w:rsidR="00CA19D5" w:rsidRPr="00C34A4A">
        <w:rPr>
          <w:rFonts w:ascii="Times New Roman" w:hAnsi="Times New Roman" w:cs="Times New Roman"/>
          <w:color w:val="000000" w:themeColor="text1"/>
          <w:sz w:val="24"/>
          <w:szCs w:val="24"/>
        </w:rPr>
        <w:t>emotional dysregulation, anxiety and depression. Our results indicate that</w:t>
      </w:r>
      <w:r w:rsidR="00B3793F" w:rsidRPr="00C34A4A">
        <w:rPr>
          <w:rFonts w:ascii="Times New Roman" w:hAnsi="Times New Roman" w:cs="Times New Roman"/>
          <w:color w:val="000000" w:themeColor="text1"/>
          <w:sz w:val="24"/>
          <w:szCs w:val="24"/>
        </w:rPr>
        <w:t xml:space="preserve"> </w:t>
      </w:r>
      <w:r w:rsidR="00A015D6" w:rsidRPr="00C34A4A">
        <w:rPr>
          <w:rFonts w:ascii="Times New Roman" w:hAnsi="Times New Roman" w:cs="Times New Roman"/>
          <w:color w:val="000000" w:themeColor="text1"/>
          <w:sz w:val="24"/>
          <w:szCs w:val="24"/>
        </w:rPr>
        <w:t xml:space="preserve">those with functional symptoms are </w:t>
      </w:r>
      <w:r w:rsidR="0012586E" w:rsidRPr="00C34A4A">
        <w:rPr>
          <w:rFonts w:ascii="Times New Roman" w:hAnsi="Times New Roman" w:cs="Times New Roman"/>
          <w:color w:val="000000" w:themeColor="text1"/>
          <w:sz w:val="24"/>
          <w:szCs w:val="24"/>
        </w:rPr>
        <w:t xml:space="preserve">significantly </w:t>
      </w:r>
      <w:r w:rsidR="00A015D6" w:rsidRPr="00C34A4A">
        <w:rPr>
          <w:rFonts w:ascii="Times New Roman" w:hAnsi="Times New Roman" w:cs="Times New Roman"/>
          <w:color w:val="000000" w:themeColor="text1"/>
          <w:sz w:val="24"/>
          <w:szCs w:val="24"/>
        </w:rPr>
        <w:t xml:space="preserve">more likely to report childhood and adulthood psychological traumas, posttraumatic </w:t>
      </w:r>
      <w:r w:rsidR="0045412D" w:rsidRPr="00C34A4A">
        <w:rPr>
          <w:rFonts w:ascii="Times New Roman" w:hAnsi="Times New Roman" w:cs="Times New Roman"/>
          <w:color w:val="000000" w:themeColor="text1"/>
          <w:sz w:val="24"/>
          <w:szCs w:val="24"/>
        </w:rPr>
        <w:t xml:space="preserve">stress </w:t>
      </w:r>
      <w:r w:rsidR="00A015D6" w:rsidRPr="00C34A4A">
        <w:rPr>
          <w:rFonts w:ascii="Times New Roman" w:hAnsi="Times New Roman" w:cs="Times New Roman"/>
          <w:color w:val="000000" w:themeColor="text1"/>
          <w:sz w:val="24"/>
          <w:szCs w:val="24"/>
        </w:rPr>
        <w:t>symptomatology, emotional dysregulation, anxiety</w:t>
      </w:r>
      <w:r w:rsidR="0045412D" w:rsidRPr="00C34A4A">
        <w:rPr>
          <w:rFonts w:ascii="Times New Roman" w:hAnsi="Times New Roman" w:cs="Times New Roman"/>
          <w:color w:val="000000" w:themeColor="text1"/>
          <w:sz w:val="24"/>
          <w:szCs w:val="24"/>
        </w:rPr>
        <w:t>,</w:t>
      </w:r>
      <w:r w:rsidR="00A015D6" w:rsidRPr="00C34A4A">
        <w:rPr>
          <w:rFonts w:ascii="Times New Roman" w:hAnsi="Times New Roman" w:cs="Times New Roman"/>
          <w:color w:val="000000" w:themeColor="text1"/>
          <w:sz w:val="24"/>
          <w:szCs w:val="24"/>
        </w:rPr>
        <w:t xml:space="preserve"> and depressive symptomatology. </w:t>
      </w:r>
      <w:r w:rsidR="0045412D" w:rsidRPr="00C34A4A">
        <w:rPr>
          <w:rFonts w:ascii="Times New Roman" w:hAnsi="Times New Roman" w:cs="Times New Roman"/>
          <w:color w:val="000000" w:themeColor="text1"/>
          <w:sz w:val="24"/>
          <w:szCs w:val="24"/>
        </w:rPr>
        <w:t xml:space="preserve">This supports previous findings on the increased prevalence of traumatic experiences in this population, and, importantly, extends these findings by demonstrating the increased prevalence of other mental health symptoms (Kaplan et al 2013; Reilly et al, 2009). </w:t>
      </w:r>
      <w:r w:rsidR="00CA19D5" w:rsidRPr="00C34A4A">
        <w:rPr>
          <w:rFonts w:ascii="Times New Roman" w:hAnsi="Times New Roman" w:cs="Times New Roman"/>
          <w:color w:val="000000" w:themeColor="text1"/>
          <w:sz w:val="24"/>
          <w:szCs w:val="24"/>
        </w:rPr>
        <w:t>Logistic regression analysis revealed that exposure to</w:t>
      </w:r>
      <w:r w:rsidR="0012586E" w:rsidRPr="00C34A4A">
        <w:rPr>
          <w:rFonts w:ascii="Times New Roman" w:hAnsi="Times New Roman" w:cs="Times New Roman"/>
          <w:color w:val="000000" w:themeColor="text1"/>
          <w:sz w:val="24"/>
          <w:szCs w:val="24"/>
        </w:rPr>
        <w:t xml:space="preserve"> childhood</w:t>
      </w:r>
      <w:r w:rsidR="00CA19D5" w:rsidRPr="00C34A4A">
        <w:rPr>
          <w:rFonts w:ascii="Times New Roman" w:hAnsi="Times New Roman" w:cs="Times New Roman"/>
          <w:color w:val="000000" w:themeColor="text1"/>
          <w:sz w:val="24"/>
          <w:szCs w:val="24"/>
        </w:rPr>
        <w:t xml:space="preserve"> trauma</w:t>
      </w:r>
      <w:r w:rsidR="0012586E" w:rsidRPr="00C34A4A">
        <w:rPr>
          <w:rFonts w:ascii="Times New Roman" w:hAnsi="Times New Roman" w:cs="Times New Roman"/>
          <w:color w:val="000000" w:themeColor="text1"/>
          <w:sz w:val="24"/>
          <w:szCs w:val="24"/>
        </w:rPr>
        <w:t>tic life events, specifically</w:t>
      </w:r>
      <w:r w:rsidR="00CA19D5" w:rsidRPr="00C34A4A">
        <w:rPr>
          <w:rFonts w:ascii="Times New Roman" w:hAnsi="Times New Roman" w:cs="Times New Roman"/>
          <w:color w:val="000000" w:themeColor="text1"/>
          <w:sz w:val="24"/>
          <w:szCs w:val="24"/>
        </w:rPr>
        <w:t xml:space="preserve"> child</w:t>
      </w:r>
      <w:r w:rsidR="0012586E" w:rsidRPr="00C34A4A">
        <w:rPr>
          <w:rFonts w:ascii="Times New Roman" w:hAnsi="Times New Roman" w:cs="Times New Roman"/>
          <w:color w:val="000000" w:themeColor="text1"/>
          <w:sz w:val="24"/>
          <w:szCs w:val="24"/>
        </w:rPr>
        <w:t>hood</w:t>
      </w:r>
      <w:r w:rsidR="00A015D6" w:rsidRPr="00C34A4A">
        <w:rPr>
          <w:rFonts w:ascii="Times New Roman" w:hAnsi="Times New Roman" w:cs="Times New Roman"/>
          <w:color w:val="000000" w:themeColor="text1"/>
          <w:sz w:val="24"/>
          <w:szCs w:val="24"/>
        </w:rPr>
        <w:t xml:space="preserve"> </w:t>
      </w:r>
      <w:r w:rsidR="00CA19D5" w:rsidRPr="00C34A4A">
        <w:rPr>
          <w:rFonts w:ascii="Times New Roman" w:hAnsi="Times New Roman" w:cs="Times New Roman"/>
          <w:color w:val="000000" w:themeColor="text1"/>
          <w:sz w:val="24"/>
          <w:szCs w:val="24"/>
        </w:rPr>
        <w:t>sexual abuse</w:t>
      </w:r>
      <w:r w:rsidR="0012586E" w:rsidRPr="00C34A4A">
        <w:rPr>
          <w:rFonts w:ascii="Times New Roman" w:hAnsi="Times New Roman" w:cs="Times New Roman"/>
          <w:color w:val="000000" w:themeColor="text1"/>
          <w:sz w:val="24"/>
          <w:szCs w:val="24"/>
        </w:rPr>
        <w:t>,</w:t>
      </w:r>
      <w:r w:rsidR="00CA19D5" w:rsidRPr="00C34A4A">
        <w:rPr>
          <w:rFonts w:ascii="Times New Roman" w:hAnsi="Times New Roman" w:cs="Times New Roman"/>
          <w:color w:val="000000" w:themeColor="text1"/>
          <w:sz w:val="24"/>
          <w:szCs w:val="24"/>
        </w:rPr>
        <w:t xml:space="preserve"> and </w:t>
      </w:r>
      <w:r w:rsidR="0012586E" w:rsidRPr="00C34A4A">
        <w:rPr>
          <w:rFonts w:ascii="Times New Roman" w:hAnsi="Times New Roman" w:cs="Times New Roman"/>
          <w:color w:val="000000" w:themeColor="text1"/>
          <w:sz w:val="24"/>
          <w:szCs w:val="24"/>
        </w:rPr>
        <w:t xml:space="preserve">childhood </w:t>
      </w:r>
      <w:r w:rsidR="00CA19D5" w:rsidRPr="00C34A4A">
        <w:rPr>
          <w:rFonts w:ascii="Times New Roman" w:hAnsi="Times New Roman" w:cs="Times New Roman"/>
          <w:color w:val="000000" w:themeColor="text1"/>
          <w:sz w:val="24"/>
          <w:szCs w:val="24"/>
        </w:rPr>
        <w:t>physical neglect</w:t>
      </w:r>
      <w:r w:rsidR="0012586E" w:rsidRPr="00C34A4A">
        <w:rPr>
          <w:rFonts w:ascii="Times New Roman" w:hAnsi="Times New Roman" w:cs="Times New Roman"/>
          <w:color w:val="000000" w:themeColor="text1"/>
          <w:sz w:val="24"/>
          <w:szCs w:val="24"/>
        </w:rPr>
        <w:t>,</w:t>
      </w:r>
      <w:r w:rsidR="00CA19D5" w:rsidRPr="00C34A4A">
        <w:rPr>
          <w:rFonts w:ascii="Times New Roman" w:hAnsi="Times New Roman" w:cs="Times New Roman"/>
          <w:color w:val="000000" w:themeColor="text1"/>
          <w:sz w:val="24"/>
          <w:szCs w:val="24"/>
        </w:rPr>
        <w:t xml:space="preserve"> </w:t>
      </w:r>
      <w:r w:rsidR="00A015D6" w:rsidRPr="00C34A4A">
        <w:rPr>
          <w:rFonts w:ascii="Times New Roman" w:hAnsi="Times New Roman" w:cs="Times New Roman"/>
          <w:color w:val="000000" w:themeColor="text1"/>
          <w:sz w:val="24"/>
          <w:szCs w:val="24"/>
        </w:rPr>
        <w:t xml:space="preserve">are the only </w:t>
      </w:r>
      <w:r w:rsidR="0012586E" w:rsidRPr="00C34A4A">
        <w:rPr>
          <w:rFonts w:ascii="Times New Roman" w:hAnsi="Times New Roman" w:cs="Times New Roman"/>
          <w:color w:val="000000" w:themeColor="text1"/>
          <w:sz w:val="24"/>
          <w:szCs w:val="24"/>
        </w:rPr>
        <w:t xml:space="preserve">factors which </w:t>
      </w:r>
      <w:r w:rsidR="00CD0939" w:rsidRPr="00C34A4A">
        <w:rPr>
          <w:rFonts w:ascii="Times New Roman" w:hAnsi="Times New Roman" w:cs="Times New Roman"/>
          <w:color w:val="000000" w:themeColor="text1"/>
          <w:sz w:val="24"/>
          <w:szCs w:val="24"/>
        </w:rPr>
        <w:t>were significantly associated with</w:t>
      </w:r>
      <w:r w:rsidR="00A015D6" w:rsidRPr="00C34A4A">
        <w:rPr>
          <w:rFonts w:ascii="Times New Roman" w:hAnsi="Times New Roman" w:cs="Times New Roman"/>
          <w:color w:val="000000" w:themeColor="text1"/>
          <w:sz w:val="24"/>
          <w:szCs w:val="24"/>
        </w:rPr>
        <w:t xml:space="preserve"> </w:t>
      </w:r>
      <w:r w:rsidR="00CD0939" w:rsidRPr="00C34A4A">
        <w:rPr>
          <w:rFonts w:ascii="Times New Roman" w:hAnsi="Times New Roman" w:cs="Times New Roman"/>
          <w:color w:val="000000" w:themeColor="text1"/>
          <w:sz w:val="24"/>
          <w:szCs w:val="24"/>
        </w:rPr>
        <w:t xml:space="preserve">the </w:t>
      </w:r>
      <w:r w:rsidR="00A015D6" w:rsidRPr="00C34A4A">
        <w:rPr>
          <w:rFonts w:ascii="Times New Roman" w:hAnsi="Times New Roman" w:cs="Times New Roman"/>
          <w:color w:val="000000" w:themeColor="text1"/>
          <w:sz w:val="24"/>
          <w:szCs w:val="24"/>
        </w:rPr>
        <w:t xml:space="preserve">MUS </w:t>
      </w:r>
      <w:r w:rsidR="0012586E" w:rsidRPr="00C34A4A">
        <w:rPr>
          <w:rFonts w:ascii="Times New Roman" w:hAnsi="Times New Roman" w:cs="Times New Roman"/>
          <w:color w:val="000000" w:themeColor="text1"/>
          <w:sz w:val="24"/>
          <w:szCs w:val="24"/>
        </w:rPr>
        <w:t>group</w:t>
      </w:r>
      <w:r w:rsidR="00CD0939" w:rsidRPr="00C34A4A">
        <w:rPr>
          <w:rFonts w:ascii="Times New Roman" w:hAnsi="Times New Roman" w:cs="Times New Roman"/>
          <w:color w:val="000000" w:themeColor="text1"/>
          <w:sz w:val="24"/>
          <w:szCs w:val="24"/>
        </w:rPr>
        <w:t xml:space="preserve"> membership</w:t>
      </w:r>
      <w:r w:rsidR="0012586E" w:rsidRPr="00C34A4A">
        <w:rPr>
          <w:rFonts w:ascii="Times New Roman" w:hAnsi="Times New Roman" w:cs="Times New Roman"/>
          <w:color w:val="000000" w:themeColor="text1"/>
          <w:sz w:val="24"/>
          <w:szCs w:val="24"/>
        </w:rPr>
        <w:t>.</w:t>
      </w:r>
      <w:r w:rsidR="006F3C32" w:rsidRPr="00C34A4A">
        <w:rPr>
          <w:rFonts w:ascii="Times New Roman" w:hAnsi="Times New Roman" w:cs="Times New Roman"/>
          <w:color w:val="000000" w:themeColor="text1"/>
          <w:sz w:val="24"/>
          <w:szCs w:val="24"/>
        </w:rPr>
        <w:t xml:space="preserve"> However, as the 95% confidence intervals of the odds ratios included 1, these results cannot be interpreted conclusively, and require replication with a larger sample to confirm.</w:t>
      </w:r>
    </w:p>
    <w:p w14:paraId="64009298" w14:textId="77777777" w:rsidR="003C4CDC" w:rsidRPr="00C34A4A" w:rsidRDefault="003C4CDC" w:rsidP="00F650DF">
      <w:pPr>
        <w:spacing w:line="480" w:lineRule="auto"/>
        <w:rPr>
          <w:rFonts w:ascii="Times New Roman" w:hAnsi="Times New Roman" w:cs="Times New Roman"/>
          <w:color w:val="000000" w:themeColor="text1"/>
          <w:sz w:val="24"/>
          <w:szCs w:val="24"/>
        </w:rPr>
      </w:pPr>
      <w:r w:rsidRPr="00C34A4A">
        <w:rPr>
          <w:rFonts w:ascii="Times New Roman" w:hAnsi="Times New Roman" w:cs="Times New Roman"/>
          <w:color w:val="000000" w:themeColor="text1"/>
          <w:sz w:val="24"/>
          <w:szCs w:val="24"/>
        </w:rPr>
        <w:t xml:space="preserve">Our study suffers a number of limitations including a cross sectional design, small sample, and the fact that we have not controlled for the timing of adverse life events, meaning we cannot conclude whether functional and organic symptoms have preceded or followed life events. </w:t>
      </w:r>
      <w:r w:rsidR="005B0F4E" w:rsidRPr="00C34A4A">
        <w:rPr>
          <w:rFonts w:ascii="Times New Roman" w:hAnsi="Times New Roman" w:cs="Times New Roman"/>
          <w:color w:val="000000" w:themeColor="text1"/>
          <w:sz w:val="24"/>
          <w:szCs w:val="24"/>
        </w:rPr>
        <w:t xml:space="preserve">We have also used </w:t>
      </w:r>
      <w:r w:rsidR="000E72D8" w:rsidRPr="00C34A4A">
        <w:rPr>
          <w:rFonts w:ascii="Times New Roman" w:hAnsi="Times New Roman" w:cs="Times New Roman"/>
          <w:color w:val="000000" w:themeColor="text1"/>
          <w:sz w:val="24"/>
          <w:szCs w:val="24"/>
        </w:rPr>
        <w:t>a hospital based sample that is</w:t>
      </w:r>
      <w:r w:rsidR="000621EC" w:rsidRPr="00C34A4A">
        <w:rPr>
          <w:rFonts w:ascii="Times New Roman" w:hAnsi="Times New Roman" w:cs="Times New Roman"/>
          <w:color w:val="000000" w:themeColor="text1"/>
          <w:sz w:val="24"/>
          <w:szCs w:val="24"/>
        </w:rPr>
        <w:t xml:space="preserve"> more likely to present with severe illness and therefore not necessarily representative of the population as a whole. Nevertheless, people with a range of functional neurological disorders were i</w:t>
      </w:r>
      <w:r w:rsidR="009733C8" w:rsidRPr="00C34A4A">
        <w:rPr>
          <w:rFonts w:ascii="Times New Roman" w:hAnsi="Times New Roman" w:cs="Times New Roman"/>
          <w:color w:val="000000" w:themeColor="text1"/>
          <w:sz w:val="24"/>
          <w:szCs w:val="24"/>
        </w:rPr>
        <w:t>ncluded in our sample. W</w:t>
      </w:r>
      <w:r w:rsidR="000E72D8" w:rsidRPr="00C34A4A">
        <w:rPr>
          <w:rFonts w:ascii="Times New Roman" w:hAnsi="Times New Roman" w:cs="Times New Roman"/>
          <w:color w:val="000000" w:themeColor="text1"/>
          <w:sz w:val="24"/>
          <w:szCs w:val="24"/>
        </w:rPr>
        <w:t>e</w:t>
      </w:r>
      <w:r w:rsidR="009733C8" w:rsidRPr="00C34A4A">
        <w:rPr>
          <w:rFonts w:ascii="Times New Roman" w:hAnsi="Times New Roman" w:cs="Times New Roman"/>
          <w:color w:val="000000" w:themeColor="text1"/>
          <w:sz w:val="24"/>
          <w:szCs w:val="24"/>
        </w:rPr>
        <w:t xml:space="preserve"> also</w:t>
      </w:r>
      <w:r w:rsidR="000E72D8" w:rsidRPr="00C34A4A">
        <w:rPr>
          <w:rFonts w:ascii="Times New Roman" w:hAnsi="Times New Roman" w:cs="Times New Roman"/>
          <w:color w:val="000000" w:themeColor="text1"/>
          <w:sz w:val="24"/>
          <w:szCs w:val="24"/>
        </w:rPr>
        <w:t xml:space="preserve"> assessed </w:t>
      </w:r>
      <w:r w:rsidR="000621EC" w:rsidRPr="00C34A4A">
        <w:rPr>
          <w:rFonts w:ascii="Times New Roman" w:hAnsi="Times New Roman" w:cs="Times New Roman"/>
          <w:color w:val="000000" w:themeColor="text1"/>
          <w:sz w:val="24"/>
          <w:szCs w:val="24"/>
        </w:rPr>
        <w:t>both childhood as well as adulthood psyc</w:t>
      </w:r>
      <w:r w:rsidR="009733C8" w:rsidRPr="00C34A4A">
        <w:rPr>
          <w:rFonts w:ascii="Times New Roman" w:hAnsi="Times New Roman" w:cs="Times New Roman"/>
          <w:color w:val="000000" w:themeColor="text1"/>
          <w:sz w:val="24"/>
          <w:szCs w:val="24"/>
        </w:rPr>
        <w:t>hological traumatic life events, and</w:t>
      </w:r>
      <w:r w:rsidR="000E72D8" w:rsidRPr="00C34A4A">
        <w:rPr>
          <w:rFonts w:ascii="Times New Roman" w:hAnsi="Times New Roman" w:cs="Times New Roman"/>
          <w:color w:val="000000" w:themeColor="text1"/>
          <w:sz w:val="24"/>
          <w:szCs w:val="24"/>
        </w:rPr>
        <w:t xml:space="preserve"> </w:t>
      </w:r>
      <w:r w:rsidR="009733C8" w:rsidRPr="00C34A4A">
        <w:rPr>
          <w:rFonts w:ascii="Times New Roman" w:hAnsi="Times New Roman" w:cs="Times New Roman"/>
          <w:color w:val="000000" w:themeColor="text1"/>
          <w:sz w:val="24"/>
          <w:szCs w:val="24"/>
        </w:rPr>
        <w:t>o</w:t>
      </w:r>
      <w:r w:rsidR="000E72D8" w:rsidRPr="00C34A4A">
        <w:rPr>
          <w:rFonts w:ascii="Times New Roman" w:hAnsi="Times New Roman" w:cs="Times New Roman"/>
          <w:color w:val="000000" w:themeColor="text1"/>
          <w:sz w:val="24"/>
          <w:szCs w:val="24"/>
        </w:rPr>
        <w:t xml:space="preserve">ur results suggest </w:t>
      </w:r>
      <w:r w:rsidR="006B01D9" w:rsidRPr="00C34A4A">
        <w:rPr>
          <w:rFonts w:ascii="Times New Roman" w:hAnsi="Times New Roman" w:cs="Times New Roman"/>
          <w:color w:val="000000" w:themeColor="text1"/>
          <w:sz w:val="24"/>
          <w:szCs w:val="24"/>
        </w:rPr>
        <w:t xml:space="preserve">that presence of </w:t>
      </w:r>
      <w:r w:rsidR="000E72D8" w:rsidRPr="00C34A4A">
        <w:rPr>
          <w:rFonts w:ascii="Times New Roman" w:hAnsi="Times New Roman" w:cs="Times New Roman"/>
          <w:color w:val="000000" w:themeColor="text1"/>
          <w:sz w:val="24"/>
          <w:szCs w:val="24"/>
        </w:rPr>
        <w:t>childhood psychological trauma</w:t>
      </w:r>
      <w:r w:rsidR="009733C8" w:rsidRPr="00C34A4A">
        <w:rPr>
          <w:rFonts w:ascii="Times New Roman" w:hAnsi="Times New Roman" w:cs="Times New Roman"/>
          <w:color w:val="000000" w:themeColor="text1"/>
          <w:sz w:val="24"/>
          <w:szCs w:val="24"/>
        </w:rPr>
        <w:t>, in particular,</w:t>
      </w:r>
      <w:r w:rsidR="000E72D8" w:rsidRPr="00C34A4A">
        <w:rPr>
          <w:rFonts w:ascii="Times New Roman" w:hAnsi="Times New Roman" w:cs="Times New Roman"/>
          <w:color w:val="000000" w:themeColor="text1"/>
          <w:sz w:val="24"/>
          <w:szCs w:val="24"/>
        </w:rPr>
        <w:t xml:space="preserve"> </w:t>
      </w:r>
      <w:r w:rsidR="006B01D9" w:rsidRPr="00C34A4A">
        <w:rPr>
          <w:rFonts w:ascii="Times New Roman" w:hAnsi="Times New Roman" w:cs="Times New Roman"/>
          <w:color w:val="000000" w:themeColor="text1"/>
          <w:sz w:val="24"/>
          <w:szCs w:val="24"/>
        </w:rPr>
        <w:t xml:space="preserve">increases the likelihood of presenting with </w:t>
      </w:r>
      <w:r w:rsidR="000E72D8" w:rsidRPr="00C34A4A">
        <w:rPr>
          <w:rFonts w:ascii="Times New Roman" w:hAnsi="Times New Roman" w:cs="Times New Roman"/>
          <w:color w:val="000000" w:themeColor="text1"/>
          <w:sz w:val="24"/>
          <w:szCs w:val="24"/>
        </w:rPr>
        <w:t>functional neurological disorders.</w:t>
      </w:r>
      <w:r w:rsidR="009733C8" w:rsidRPr="00C34A4A">
        <w:rPr>
          <w:rFonts w:ascii="Times New Roman" w:hAnsi="Times New Roman" w:cs="Times New Roman"/>
          <w:color w:val="000000" w:themeColor="text1"/>
          <w:sz w:val="24"/>
          <w:szCs w:val="24"/>
        </w:rPr>
        <w:t xml:space="preserve"> This is of interest in determining the relative impact of childhood versus recent traumatic events on the presence of medically unexplained symptoms.</w:t>
      </w:r>
    </w:p>
    <w:p w14:paraId="0504C42A" w14:textId="77777777" w:rsidR="002F5F13" w:rsidRPr="00C34A4A" w:rsidRDefault="00BD6E3C" w:rsidP="00F650DF">
      <w:pPr>
        <w:spacing w:line="480" w:lineRule="auto"/>
        <w:rPr>
          <w:rFonts w:ascii="Times New Roman" w:hAnsi="Times New Roman" w:cs="Times New Roman"/>
          <w:color w:val="000000" w:themeColor="text1"/>
          <w:sz w:val="24"/>
          <w:szCs w:val="24"/>
        </w:rPr>
      </w:pPr>
      <w:r w:rsidRPr="00C34A4A">
        <w:rPr>
          <w:rFonts w:ascii="Times New Roman" w:hAnsi="Times New Roman" w:cs="Times New Roman"/>
          <w:color w:val="000000" w:themeColor="text1"/>
          <w:sz w:val="24"/>
          <w:szCs w:val="24"/>
        </w:rPr>
        <w:t>To date</w:t>
      </w:r>
      <w:r w:rsidR="0012586E" w:rsidRPr="00C34A4A">
        <w:rPr>
          <w:rFonts w:ascii="Times New Roman" w:hAnsi="Times New Roman" w:cs="Times New Roman"/>
          <w:color w:val="000000" w:themeColor="text1"/>
          <w:sz w:val="24"/>
          <w:szCs w:val="24"/>
        </w:rPr>
        <w:t>,</w:t>
      </w:r>
      <w:r w:rsidR="004B6A74" w:rsidRPr="00C34A4A">
        <w:rPr>
          <w:rFonts w:ascii="Times New Roman" w:hAnsi="Times New Roman" w:cs="Times New Roman"/>
          <w:color w:val="000000" w:themeColor="text1"/>
          <w:sz w:val="24"/>
          <w:szCs w:val="24"/>
        </w:rPr>
        <w:t xml:space="preserve"> a number of </w:t>
      </w:r>
      <w:r w:rsidRPr="00C34A4A">
        <w:rPr>
          <w:rFonts w:ascii="Times New Roman" w:hAnsi="Times New Roman" w:cs="Times New Roman"/>
          <w:color w:val="000000" w:themeColor="text1"/>
          <w:sz w:val="24"/>
          <w:szCs w:val="24"/>
        </w:rPr>
        <w:t>theoretical</w:t>
      </w:r>
      <w:r w:rsidR="004B6A74" w:rsidRPr="00C34A4A">
        <w:rPr>
          <w:rFonts w:ascii="Times New Roman" w:hAnsi="Times New Roman" w:cs="Times New Roman"/>
          <w:color w:val="000000" w:themeColor="text1"/>
          <w:sz w:val="24"/>
          <w:szCs w:val="24"/>
        </w:rPr>
        <w:t xml:space="preserve"> </w:t>
      </w:r>
      <w:r w:rsidRPr="00C34A4A">
        <w:rPr>
          <w:rFonts w:ascii="Times New Roman" w:hAnsi="Times New Roman" w:cs="Times New Roman"/>
          <w:color w:val="000000" w:themeColor="text1"/>
          <w:sz w:val="24"/>
          <w:szCs w:val="24"/>
        </w:rPr>
        <w:t>conceptualisations</w:t>
      </w:r>
      <w:r w:rsidR="004B6A74" w:rsidRPr="00C34A4A">
        <w:rPr>
          <w:rFonts w:ascii="Times New Roman" w:hAnsi="Times New Roman" w:cs="Times New Roman"/>
          <w:color w:val="000000" w:themeColor="text1"/>
          <w:sz w:val="24"/>
          <w:szCs w:val="24"/>
        </w:rPr>
        <w:t xml:space="preserve"> have been proposed </w:t>
      </w:r>
      <w:r w:rsidR="0012586E" w:rsidRPr="00C34A4A">
        <w:rPr>
          <w:rFonts w:ascii="Times New Roman" w:hAnsi="Times New Roman" w:cs="Times New Roman"/>
          <w:color w:val="000000" w:themeColor="text1"/>
          <w:sz w:val="24"/>
          <w:szCs w:val="24"/>
        </w:rPr>
        <w:t>to explain</w:t>
      </w:r>
      <w:r w:rsidR="004B6A74" w:rsidRPr="00C34A4A">
        <w:rPr>
          <w:rFonts w:ascii="Times New Roman" w:hAnsi="Times New Roman" w:cs="Times New Roman"/>
          <w:color w:val="000000" w:themeColor="text1"/>
          <w:sz w:val="24"/>
          <w:szCs w:val="24"/>
        </w:rPr>
        <w:t xml:space="preserve"> the relationship between psychological trauma and somatoform symptoms</w:t>
      </w:r>
      <w:r w:rsidR="0012586E" w:rsidRPr="00C34A4A">
        <w:rPr>
          <w:rFonts w:ascii="Times New Roman" w:hAnsi="Times New Roman" w:cs="Times New Roman"/>
          <w:color w:val="000000" w:themeColor="text1"/>
          <w:sz w:val="24"/>
          <w:szCs w:val="24"/>
        </w:rPr>
        <w:t>. One possibility is</w:t>
      </w:r>
      <w:r w:rsidR="004B6A74" w:rsidRPr="00C34A4A">
        <w:rPr>
          <w:rFonts w:ascii="Times New Roman" w:hAnsi="Times New Roman" w:cs="Times New Roman"/>
          <w:color w:val="000000" w:themeColor="text1"/>
          <w:sz w:val="24"/>
          <w:szCs w:val="24"/>
        </w:rPr>
        <w:t xml:space="preserve"> heightened arousal in the form of posttraumatic stress</w:t>
      </w:r>
      <w:r w:rsidR="0012586E" w:rsidRPr="00C34A4A">
        <w:rPr>
          <w:rFonts w:ascii="Times New Roman" w:hAnsi="Times New Roman" w:cs="Times New Roman"/>
          <w:color w:val="000000" w:themeColor="text1"/>
          <w:sz w:val="24"/>
          <w:szCs w:val="24"/>
        </w:rPr>
        <w:t>,</w:t>
      </w:r>
      <w:r w:rsidR="004B6A74" w:rsidRPr="00C34A4A">
        <w:rPr>
          <w:rFonts w:ascii="Times New Roman" w:hAnsi="Times New Roman" w:cs="Times New Roman"/>
          <w:color w:val="000000" w:themeColor="text1"/>
          <w:sz w:val="24"/>
          <w:szCs w:val="24"/>
        </w:rPr>
        <w:t xml:space="preserve"> as well </w:t>
      </w:r>
      <w:r w:rsidR="0012586E" w:rsidRPr="00C34A4A">
        <w:rPr>
          <w:rFonts w:ascii="Times New Roman" w:hAnsi="Times New Roman" w:cs="Times New Roman"/>
          <w:color w:val="000000" w:themeColor="text1"/>
          <w:sz w:val="24"/>
          <w:szCs w:val="24"/>
        </w:rPr>
        <w:t xml:space="preserve">as </w:t>
      </w:r>
      <w:r w:rsidR="004B6A74" w:rsidRPr="00C34A4A">
        <w:rPr>
          <w:rFonts w:ascii="Times New Roman" w:hAnsi="Times New Roman" w:cs="Times New Roman"/>
          <w:color w:val="000000" w:themeColor="text1"/>
          <w:sz w:val="24"/>
          <w:szCs w:val="24"/>
        </w:rPr>
        <w:t xml:space="preserve">changes in the monitoring of </w:t>
      </w:r>
      <w:r w:rsidR="00E04696" w:rsidRPr="00C34A4A">
        <w:rPr>
          <w:rFonts w:ascii="Times New Roman" w:hAnsi="Times New Roman" w:cs="Times New Roman"/>
          <w:color w:val="000000" w:themeColor="text1"/>
          <w:sz w:val="24"/>
          <w:szCs w:val="24"/>
        </w:rPr>
        <w:t>self-regulatory</w:t>
      </w:r>
      <w:r w:rsidR="004B6A74" w:rsidRPr="00C34A4A">
        <w:rPr>
          <w:rFonts w:ascii="Times New Roman" w:hAnsi="Times New Roman" w:cs="Times New Roman"/>
          <w:color w:val="000000" w:themeColor="text1"/>
          <w:sz w:val="24"/>
          <w:szCs w:val="24"/>
        </w:rPr>
        <w:t xml:space="preserve"> strategies (Brown, 2004). Our results </w:t>
      </w:r>
      <w:r w:rsidR="009A2DEB" w:rsidRPr="00C34A4A">
        <w:rPr>
          <w:rFonts w:ascii="Times New Roman" w:hAnsi="Times New Roman" w:cs="Times New Roman"/>
          <w:color w:val="000000" w:themeColor="text1"/>
          <w:sz w:val="24"/>
          <w:szCs w:val="24"/>
        </w:rPr>
        <w:t>partially support this conceptualisation, as higher levels of PTSD symptoms and emotional dysregulation were found to pred</w:t>
      </w:r>
      <w:r w:rsidR="004B6A74" w:rsidRPr="00C34A4A">
        <w:rPr>
          <w:rFonts w:ascii="Times New Roman" w:hAnsi="Times New Roman" w:cs="Times New Roman"/>
          <w:color w:val="000000" w:themeColor="text1"/>
          <w:sz w:val="24"/>
          <w:szCs w:val="24"/>
        </w:rPr>
        <w:t>i</w:t>
      </w:r>
      <w:r w:rsidR="009A2DEB" w:rsidRPr="00C34A4A">
        <w:rPr>
          <w:rFonts w:ascii="Times New Roman" w:hAnsi="Times New Roman" w:cs="Times New Roman"/>
          <w:color w:val="000000" w:themeColor="text1"/>
          <w:sz w:val="24"/>
          <w:szCs w:val="24"/>
        </w:rPr>
        <w:t xml:space="preserve">ct MUS group membership, in univariate analyses. </w:t>
      </w:r>
      <w:r w:rsidR="002F5F13" w:rsidRPr="00C34A4A">
        <w:rPr>
          <w:rFonts w:ascii="Times New Roman" w:hAnsi="Times New Roman" w:cs="Times New Roman"/>
          <w:color w:val="000000" w:themeColor="text1"/>
          <w:sz w:val="24"/>
          <w:szCs w:val="24"/>
        </w:rPr>
        <w:t xml:space="preserve"> This was not supported in multivariate analysis. The reason for this is not clear from this study but </w:t>
      </w:r>
      <w:r w:rsidR="000621EC" w:rsidRPr="00C34A4A">
        <w:rPr>
          <w:rFonts w:ascii="Times New Roman" w:hAnsi="Times New Roman" w:cs="Times New Roman"/>
          <w:color w:val="000000" w:themeColor="text1"/>
          <w:sz w:val="24"/>
          <w:szCs w:val="24"/>
        </w:rPr>
        <w:t xml:space="preserve">it </w:t>
      </w:r>
      <w:r w:rsidR="002F5F13" w:rsidRPr="00C34A4A">
        <w:rPr>
          <w:rFonts w:ascii="Times New Roman" w:hAnsi="Times New Roman" w:cs="Times New Roman"/>
          <w:color w:val="000000" w:themeColor="text1"/>
          <w:sz w:val="24"/>
          <w:szCs w:val="24"/>
        </w:rPr>
        <w:t>may have been the result of the small sample size or due to correlations among the predictor variables.</w:t>
      </w:r>
    </w:p>
    <w:p w14:paraId="22E624CD" w14:textId="77777777" w:rsidR="00451F50" w:rsidRPr="00C34A4A" w:rsidRDefault="004B6A74" w:rsidP="00F650DF">
      <w:pPr>
        <w:spacing w:line="480" w:lineRule="auto"/>
        <w:rPr>
          <w:rFonts w:ascii="Times New Roman" w:hAnsi="Times New Roman" w:cs="Times New Roman"/>
          <w:color w:val="000000" w:themeColor="text1"/>
          <w:sz w:val="24"/>
          <w:szCs w:val="24"/>
        </w:rPr>
      </w:pPr>
      <w:r w:rsidRPr="00C34A4A">
        <w:rPr>
          <w:rFonts w:ascii="Times New Roman" w:hAnsi="Times New Roman" w:cs="Times New Roman"/>
          <w:color w:val="000000" w:themeColor="text1"/>
          <w:sz w:val="24"/>
          <w:szCs w:val="24"/>
        </w:rPr>
        <w:t>Future research should</w:t>
      </w:r>
      <w:r w:rsidR="005F2B88" w:rsidRPr="00C34A4A">
        <w:rPr>
          <w:rFonts w:ascii="Times New Roman" w:hAnsi="Times New Roman" w:cs="Times New Roman"/>
          <w:color w:val="000000" w:themeColor="text1"/>
          <w:sz w:val="24"/>
          <w:szCs w:val="24"/>
        </w:rPr>
        <w:t xml:space="preserve"> </w:t>
      </w:r>
      <w:r w:rsidRPr="00C34A4A">
        <w:rPr>
          <w:rFonts w:ascii="Times New Roman" w:hAnsi="Times New Roman" w:cs="Times New Roman"/>
          <w:color w:val="000000" w:themeColor="text1"/>
          <w:sz w:val="24"/>
          <w:szCs w:val="24"/>
        </w:rPr>
        <w:t xml:space="preserve">consider the role of alternative psychological factors </w:t>
      </w:r>
      <w:r w:rsidR="005F2B88" w:rsidRPr="00C34A4A">
        <w:rPr>
          <w:rFonts w:ascii="Times New Roman" w:hAnsi="Times New Roman" w:cs="Times New Roman"/>
          <w:color w:val="000000" w:themeColor="text1"/>
          <w:sz w:val="24"/>
          <w:szCs w:val="24"/>
        </w:rPr>
        <w:t>in</w:t>
      </w:r>
      <w:r w:rsidRPr="00C34A4A">
        <w:rPr>
          <w:rFonts w:ascii="Times New Roman" w:hAnsi="Times New Roman" w:cs="Times New Roman"/>
          <w:color w:val="000000" w:themeColor="text1"/>
          <w:sz w:val="24"/>
          <w:szCs w:val="24"/>
        </w:rPr>
        <w:t xml:space="preserve"> MUS </w:t>
      </w:r>
      <w:r w:rsidR="00BD6E3C" w:rsidRPr="00C34A4A">
        <w:rPr>
          <w:rFonts w:ascii="Times New Roman" w:hAnsi="Times New Roman" w:cs="Times New Roman"/>
          <w:color w:val="000000" w:themeColor="text1"/>
          <w:sz w:val="24"/>
          <w:szCs w:val="24"/>
        </w:rPr>
        <w:t>presentations</w:t>
      </w:r>
      <w:r w:rsidR="008B6FB6" w:rsidRPr="00C34A4A">
        <w:rPr>
          <w:rFonts w:ascii="Times New Roman" w:hAnsi="Times New Roman" w:cs="Times New Roman"/>
          <w:color w:val="000000" w:themeColor="text1"/>
          <w:sz w:val="24"/>
          <w:szCs w:val="24"/>
        </w:rPr>
        <w:t xml:space="preserve">, beyond </w:t>
      </w:r>
      <w:r w:rsidR="006758A4" w:rsidRPr="00C34A4A">
        <w:rPr>
          <w:rFonts w:ascii="Times New Roman" w:hAnsi="Times New Roman" w:cs="Times New Roman"/>
          <w:color w:val="000000" w:themeColor="text1"/>
          <w:sz w:val="24"/>
          <w:szCs w:val="24"/>
        </w:rPr>
        <w:t>psychopathology and emotional dysregulation</w:t>
      </w:r>
      <w:r w:rsidR="005F2B88" w:rsidRPr="00C34A4A">
        <w:rPr>
          <w:rFonts w:ascii="Times New Roman" w:hAnsi="Times New Roman" w:cs="Times New Roman"/>
          <w:color w:val="000000" w:themeColor="text1"/>
          <w:sz w:val="24"/>
          <w:szCs w:val="24"/>
        </w:rPr>
        <w:t>. One</w:t>
      </w:r>
      <w:r w:rsidRPr="00C34A4A">
        <w:rPr>
          <w:rFonts w:ascii="Times New Roman" w:hAnsi="Times New Roman" w:cs="Times New Roman"/>
          <w:color w:val="000000" w:themeColor="text1"/>
          <w:sz w:val="24"/>
          <w:szCs w:val="24"/>
        </w:rPr>
        <w:t xml:space="preserve"> area of enquiry is the role of cognitive factors</w:t>
      </w:r>
      <w:r w:rsidR="009A2DEB" w:rsidRPr="00C34A4A">
        <w:rPr>
          <w:rFonts w:ascii="Times New Roman" w:hAnsi="Times New Roman" w:cs="Times New Roman"/>
          <w:color w:val="000000" w:themeColor="text1"/>
          <w:sz w:val="24"/>
          <w:szCs w:val="24"/>
        </w:rPr>
        <w:t>,</w:t>
      </w:r>
      <w:r w:rsidRPr="00C34A4A">
        <w:rPr>
          <w:rFonts w:ascii="Times New Roman" w:hAnsi="Times New Roman" w:cs="Times New Roman"/>
          <w:color w:val="000000" w:themeColor="text1"/>
          <w:sz w:val="24"/>
          <w:szCs w:val="24"/>
        </w:rPr>
        <w:t xml:space="preserve"> including attentional processes</w:t>
      </w:r>
      <w:r w:rsidR="009A2DEB" w:rsidRPr="00C34A4A">
        <w:rPr>
          <w:rFonts w:ascii="Times New Roman" w:hAnsi="Times New Roman" w:cs="Times New Roman"/>
          <w:color w:val="000000" w:themeColor="text1"/>
          <w:sz w:val="24"/>
          <w:szCs w:val="24"/>
        </w:rPr>
        <w:t>,</w:t>
      </w:r>
      <w:r w:rsidR="00BF27C0" w:rsidRPr="00C34A4A">
        <w:rPr>
          <w:rFonts w:ascii="Times New Roman" w:hAnsi="Times New Roman" w:cs="Times New Roman"/>
          <w:color w:val="000000" w:themeColor="text1"/>
          <w:sz w:val="24"/>
          <w:szCs w:val="24"/>
        </w:rPr>
        <w:t xml:space="preserve"> in the form of increased awareness of bodily sensations</w:t>
      </w:r>
      <w:r w:rsidR="009A2DEB" w:rsidRPr="00C34A4A">
        <w:rPr>
          <w:rFonts w:ascii="Times New Roman" w:hAnsi="Times New Roman" w:cs="Times New Roman"/>
          <w:color w:val="000000" w:themeColor="text1"/>
          <w:sz w:val="24"/>
          <w:szCs w:val="24"/>
        </w:rPr>
        <w:t>,</w:t>
      </w:r>
      <w:r w:rsidRPr="00C34A4A">
        <w:rPr>
          <w:rFonts w:ascii="Times New Roman" w:hAnsi="Times New Roman" w:cs="Times New Roman"/>
          <w:color w:val="000000" w:themeColor="text1"/>
          <w:sz w:val="24"/>
          <w:szCs w:val="24"/>
        </w:rPr>
        <w:t xml:space="preserve"> </w:t>
      </w:r>
      <w:r w:rsidR="00BD6E3C" w:rsidRPr="00C34A4A">
        <w:rPr>
          <w:rFonts w:ascii="Times New Roman" w:hAnsi="Times New Roman" w:cs="Times New Roman"/>
          <w:color w:val="000000" w:themeColor="text1"/>
          <w:sz w:val="24"/>
          <w:szCs w:val="24"/>
        </w:rPr>
        <w:t>following</w:t>
      </w:r>
      <w:r w:rsidR="00BF27C0" w:rsidRPr="00C34A4A">
        <w:rPr>
          <w:rFonts w:ascii="Times New Roman" w:hAnsi="Times New Roman" w:cs="Times New Roman"/>
          <w:color w:val="000000" w:themeColor="text1"/>
          <w:sz w:val="24"/>
          <w:szCs w:val="24"/>
        </w:rPr>
        <w:t xml:space="preserve"> exposure to traumatic life events (Brown, 2004). Indeed</w:t>
      </w:r>
      <w:r w:rsidR="005F2B88" w:rsidRPr="00C34A4A">
        <w:rPr>
          <w:rFonts w:ascii="Times New Roman" w:hAnsi="Times New Roman" w:cs="Times New Roman"/>
          <w:color w:val="000000" w:themeColor="text1"/>
          <w:sz w:val="24"/>
          <w:szCs w:val="24"/>
        </w:rPr>
        <w:t>,</w:t>
      </w:r>
      <w:r w:rsidR="00BF27C0" w:rsidRPr="00C34A4A">
        <w:rPr>
          <w:rFonts w:ascii="Times New Roman" w:hAnsi="Times New Roman" w:cs="Times New Roman"/>
          <w:color w:val="000000" w:themeColor="text1"/>
          <w:sz w:val="24"/>
          <w:szCs w:val="24"/>
        </w:rPr>
        <w:t xml:space="preserve"> it has been suggested that a history of psychological trauma is associated with somatosensory amplification</w:t>
      </w:r>
      <w:r w:rsidR="009A2DEB" w:rsidRPr="00C34A4A">
        <w:rPr>
          <w:rFonts w:ascii="Times New Roman" w:hAnsi="Times New Roman" w:cs="Times New Roman"/>
          <w:color w:val="000000" w:themeColor="text1"/>
          <w:sz w:val="24"/>
          <w:szCs w:val="24"/>
        </w:rPr>
        <w:t>,</w:t>
      </w:r>
      <w:r w:rsidR="00BF27C0" w:rsidRPr="00C34A4A">
        <w:rPr>
          <w:rFonts w:ascii="Times New Roman" w:hAnsi="Times New Roman" w:cs="Times New Roman"/>
          <w:color w:val="000000" w:themeColor="text1"/>
          <w:sz w:val="24"/>
          <w:szCs w:val="24"/>
        </w:rPr>
        <w:t xml:space="preserve"> which includes a tendency to experience somatic sensations as </w:t>
      </w:r>
      <w:r w:rsidR="00BD6E3C" w:rsidRPr="00C34A4A">
        <w:rPr>
          <w:rFonts w:ascii="Times New Roman" w:hAnsi="Times New Roman" w:cs="Times New Roman"/>
          <w:color w:val="000000" w:themeColor="text1"/>
          <w:sz w:val="24"/>
          <w:szCs w:val="24"/>
        </w:rPr>
        <w:t>intense</w:t>
      </w:r>
      <w:r w:rsidR="00BF27C0" w:rsidRPr="00C34A4A">
        <w:rPr>
          <w:rFonts w:ascii="Times New Roman" w:hAnsi="Times New Roman" w:cs="Times New Roman"/>
          <w:color w:val="000000" w:themeColor="text1"/>
          <w:sz w:val="24"/>
          <w:szCs w:val="24"/>
        </w:rPr>
        <w:t xml:space="preserve"> and </w:t>
      </w:r>
      <w:r w:rsidR="00BD6E3C" w:rsidRPr="00C34A4A">
        <w:rPr>
          <w:rFonts w:ascii="Times New Roman" w:hAnsi="Times New Roman" w:cs="Times New Roman"/>
          <w:color w:val="000000" w:themeColor="text1"/>
          <w:sz w:val="24"/>
          <w:szCs w:val="24"/>
        </w:rPr>
        <w:t>threatening</w:t>
      </w:r>
      <w:r w:rsidR="00BF27C0" w:rsidRPr="00C34A4A">
        <w:rPr>
          <w:rFonts w:ascii="Times New Roman" w:hAnsi="Times New Roman" w:cs="Times New Roman"/>
          <w:color w:val="000000" w:themeColor="text1"/>
          <w:sz w:val="24"/>
          <w:szCs w:val="24"/>
        </w:rPr>
        <w:t xml:space="preserve">. </w:t>
      </w:r>
      <w:r w:rsidR="008B6FB6" w:rsidRPr="00C34A4A">
        <w:rPr>
          <w:rFonts w:ascii="Times New Roman" w:hAnsi="Times New Roman" w:cs="Times New Roman"/>
          <w:color w:val="000000" w:themeColor="text1"/>
          <w:sz w:val="24"/>
          <w:szCs w:val="24"/>
        </w:rPr>
        <w:t xml:space="preserve">The effects of psychological trauma on cognition have </w:t>
      </w:r>
      <w:r w:rsidR="006758A4" w:rsidRPr="00C34A4A">
        <w:rPr>
          <w:rFonts w:ascii="Times New Roman" w:hAnsi="Times New Roman" w:cs="Times New Roman"/>
          <w:color w:val="000000" w:themeColor="text1"/>
          <w:sz w:val="24"/>
          <w:szCs w:val="24"/>
        </w:rPr>
        <w:t xml:space="preserve">also been </w:t>
      </w:r>
      <w:r w:rsidR="008B6FB6" w:rsidRPr="00C34A4A">
        <w:rPr>
          <w:rFonts w:ascii="Times New Roman" w:hAnsi="Times New Roman" w:cs="Times New Roman"/>
          <w:color w:val="000000" w:themeColor="text1"/>
          <w:sz w:val="24"/>
          <w:szCs w:val="24"/>
        </w:rPr>
        <w:t>described</w:t>
      </w:r>
      <w:r w:rsidR="00BF27C0" w:rsidRPr="00C34A4A">
        <w:rPr>
          <w:rFonts w:ascii="Times New Roman" w:hAnsi="Times New Roman" w:cs="Times New Roman"/>
          <w:color w:val="000000" w:themeColor="text1"/>
          <w:sz w:val="24"/>
          <w:szCs w:val="24"/>
        </w:rPr>
        <w:t xml:space="preserve"> </w:t>
      </w:r>
      <w:r w:rsidR="008B6FB6" w:rsidRPr="00C34A4A">
        <w:rPr>
          <w:rFonts w:ascii="Times New Roman" w:hAnsi="Times New Roman" w:cs="Times New Roman"/>
          <w:color w:val="000000" w:themeColor="text1"/>
          <w:sz w:val="24"/>
          <w:szCs w:val="24"/>
        </w:rPr>
        <w:t>in</w:t>
      </w:r>
      <w:r w:rsidR="00BF27C0" w:rsidRPr="00C34A4A">
        <w:rPr>
          <w:rFonts w:ascii="Times New Roman" w:hAnsi="Times New Roman" w:cs="Times New Roman"/>
          <w:color w:val="000000" w:themeColor="text1"/>
          <w:sz w:val="24"/>
          <w:szCs w:val="24"/>
        </w:rPr>
        <w:t xml:space="preserve"> DSM-V PTSD criteria </w:t>
      </w:r>
      <w:r w:rsidR="00E04696" w:rsidRPr="00C34A4A">
        <w:rPr>
          <w:rFonts w:ascii="Times New Roman" w:hAnsi="Times New Roman" w:cs="Times New Roman"/>
          <w:color w:val="000000" w:themeColor="text1"/>
          <w:sz w:val="24"/>
          <w:szCs w:val="24"/>
        </w:rPr>
        <w:t xml:space="preserve">(i.e. </w:t>
      </w:r>
      <w:r w:rsidR="004E3BC4" w:rsidRPr="00C34A4A">
        <w:rPr>
          <w:rFonts w:ascii="Times New Roman" w:hAnsi="Times New Roman" w:cs="Times New Roman"/>
          <w:color w:val="000000" w:themeColor="text1"/>
          <w:sz w:val="24"/>
          <w:szCs w:val="24"/>
        </w:rPr>
        <w:t>Criterion</w:t>
      </w:r>
      <w:r w:rsidR="00E04696" w:rsidRPr="00C34A4A">
        <w:rPr>
          <w:rFonts w:ascii="Times New Roman" w:hAnsi="Times New Roman" w:cs="Times New Roman"/>
          <w:color w:val="000000" w:themeColor="text1"/>
          <w:sz w:val="24"/>
          <w:szCs w:val="24"/>
        </w:rPr>
        <w:t xml:space="preserve"> D)</w:t>
      </w:r>
      <w:r w:rsidR="00BD6E3C" w:rsidRPr="00C34A4A">
        <w:rPr>
          <w:rFonts w:ascii="Times New Roman" w:hAnsi="Times New Roman" w:cs="Times New Roman"/>
          <w:color w:val="000000" w:themeColor="text1"/>
          <w:sz w:val="24"/>
          <w:szCs w:val="24"/>
        </w:rPr>
        <w:t xml:space="preserve"> (A</w:t>
      </w:r>
      <w:r w:rsidR="00F22B7B" w:rsidRPr="00C34A4A">
        <w:rPr>
          <w:rFonts w:ascii="Times New Roman" w:hAnsi="Times New Roman" w:cs="Times New Roman"/>
          <w:color w:val="000000" w:themeColor="text1"/>
          <w:sz w:val="24"/>
          <w:szCs w:val="24"/>
        </w:rPr>
        <w:t>merican Psychiatric Association, 2013</w:t>
      </w:r>
      <w:r w:rsidR="00BD6E3C" w:rsidRPr="00C34A4A">
        <w:rPr>
          <w:rFonts w:ascii="Times New Roman" w:hAnsi="Times New Roman" w:cs="Times New Roman"/>
          <w:color w:val="000000" w:themeColor="text1"/>
          <w:sz w:val="24"/>
          <w:szCs w:val="24"/>
        </w:rPr>
        <w:t xml:space="preserve">). </w:t>
      </w:r>
      <w:r w:rsidR="00451F50" w:rsidRPr="00C34A4A">
        <w:rPr>
          <w:rFonts w:ascii="Times New Roman" w:hAnsi="Times New Roman" w:cs="Times New Roman"/>
          <w:color w:val="000000" w:themeColor="text1"/>
          <w:sz w:val="24"/>
          <w:szCs w:val="24"/>
        </w:rPr>
        <w:t xml:space="preserve">It was confirmed in our data that the MUS group scored significantly higher in </w:t>
      </w:r>
      <w:r w:rsidR="006D1E4F" w:rsidRPr="00C34A4A">
        <w:rPr>
          <w:rFonts w:ascii="Times New Roman" w:hAnsi="Times New Roman" w:cs="Times New Roman"/>
          <w:color w:val="000000" w:themeColor="text1"/>
          <w:sz w:val="24"/>
          <w:szCs w:val="24"/>
        </w:rPr>
        <w:t>the relevant PCL subscale that assesses alterations in cognition and mood, but this effect was not maintained in multivariate analysis.</w:t>
      </w:r>
      <w:r w:rsidR="009733C8" w:rsidRPr="00C34A4A">
        <w:rPr>
          <w:rFonts w:ascii="Times New Roman" w:hAnsi="Times New Roman" w:cs="Times New Roman"/>
          <w:color w:val="000000" w:themeColor="text1"/>
          <w:sz w:val="24"/>
          <w:szCs w:val="24"/>
        </w:rPr>
        <w:t xml:space="preserve"> Future research on the association between traumatic life events and physical health should also be culturally sensitive </w:t>
      </w:r>
      <w:r w:rsidR="009733C8" w:rsidRPr="00C34A4A">
        <w:rPr>
          <w:rFonts w:ascii="Times New Roman" w:hAnsi="Times New Roman" w:cs="Times New Roman"/>
          <w:color w:val="000000" w:themeColor="text1"/>
          <w:sz w:val="24"/>
          <w:szCs w:val="24"/>
          <w:lang w:val="en"/>
        </w:rPr>
        <w:t>considering that across different cultures, patients have certain explanations for their symptoms linking interpersonal or intrapersonal problems in family or community with bodily distress (e.g. Kirmayer et al., 2004).</w:t>
      </w:r>
    </w:p>
    <w:p w14:paraId="721E8005" w14:textId="77777777" w:rsidR="00BD6E3C" w:rsidRPr="00C34A4A" w:rsidRDefault="00BD6E3C" w:rsidP="00F650DF">
      <w:pPr>
        <w:spacing w:line="480" w:lineRule="auto"/>
        <w:rPr>
          <w:rFonts w:ascii="Times New Roman" w:hAnsi="Times New Roman" w:cs="Times New Roman"/>
          <w:color w:val="000000" w:themeColor="text1"/>
          <w:sz w:val="24"/>
          <w:szCs w:val="24"/>
        </w:rPr>
      </w:pPr>
      <w:r w:rsidRPr="00C34A4A">
        <w:rPr>
          <w:rFonts w:ascii="Times New Roman" w:hAnsi="Times New Roman" w:cs="Times New Roman"/>
          <w:color w:val="000000" w:themeColor="text1"/>
          <w:sz w:val="24"/>
          <w:szCs w:val="24"/>
        </w:rPr>
        <w:t>Identifying the pathways to MUS following psychological trauma is essential</w:t>
      </w:r>
      <w:r w:rsidR="006D1E4F" w:rsidRPr="00C34A4A">
        <w:rPr>
          <w:rFonts w:ascii="Times New Roman" w:hAnsi="Times New Roman" w:cs="Times New Roman"/>
          <w:color w:val="000000" w:themeColor="text1"/>
          <w:sz w:val="24"/>
          <w:szCs w:val="24"/>
        </w:rPr>
        <w:t>,</w:t>
      </w:r>
      <w:r w:rsidRPr="00C34A4A">
        <w:rPr>
          <w:rFonts w:ascii="Times New Roman" w:hAnsi="Times New Roman" w:cs="Times New Roman"/>
          <w:color w:val="000000" w:themeColor="text1"/>
          <w:sz w:val="24"/>
          <w:szCs w:val="24"/>
        </w:rPr>
        <w:t xml:space="preserve"> as </w:t>
      </w:r>
      <w:r w:rsidR="006D1E4F" w:rsidRPr="00C34A4A">
        <w:rPr>
          <w:rFonts w:ascii="Times New Roman" w:hAnsi="Times New Roman" w:cs="Times New Roman"/>
          <w:color w:val="000000" w:themeColor="text1"/>
          <w:sz w:val="24"/>
          <w:szCs w:val="24"/>
        </w:rPr>
        <w:t>this knowledge</w:t>
      </w:r>
      <w:r w:rsidRPr="00C34A4A">
        <w:rPr>
          <w:rFonts w:ascii="Times New Roman" w:hAnsi="Times New Roman" w:cs="Times New Roman"/>
          <w:color w:val="000000" w:themeColor="text1"/>
          <w:sz w:val="24"/>
          <w:szCs w:val="24"/>
        </w:rPr>
        <w:t xml:space="preserve"> can inform psychological </w:t>
      </w:r>
      <w:r w:rsidR="00E04696" w:rsidRPr="00C34A4A">
        <w:rPr>
          <w:rFonts w:ascii="Times New Roman" w:hAnsi="Times New Roman" w:cs="Times New Roman"/>
          <w:color w:val="000000" w:themeColor="text1"/>
          <w:sz w:val="24"/>
          <w:szCs w:val="24"/>
        </w:rPr>
        <w:t>interventions</w:t>
      </w:r>
      <w:r w:rsidRPr="00C34A4A">
        <w:rPr>
          <w:rFonts w:ascii="Times New Roman" w:hAnsi="Times New Roman" w:cs="Times New Roman"/>
          <w:color w:val="000000" w:themeColor="text1"/>
          <w:sz w:val="24"/>
          <w:szCs w:val="24"/>
        </w:rPr>
        <w:t xml:space="preserve"> to aid recovery from MUS.</w:t>
      </w:r>
      <w:r w:rsidR="00451F50" w:rsidRPr="00C34A4A">
        <w:rPr>
          <w:rFonts w:ascii="Times New Roman" w:hAnsi="Times New Roman" w:cs="Times New Roman"/>
          <w:color w:val="000000" w:themeColor="text1"/>
          <w:sz w:val="24"/>
          <w:szCs w:val="24"/>
        </w:rPr>
        <w:t xml:space="preserve"> </w:t>
      </w:r>
      <w:r w:rsidR="00387D3F" w:rsidRPr="00C34A4A">
        <w:rPr>
          <w:rFonts w:ascii="Times New Roman" w:hAnsi="Times New Roman" w:cs="Times New Roman"/>
          <w:color w:val="000000" w:themeColor="text1"/>
          <w:sz w:val="24"/>
          <w:szCs w:val="24"/>
        </w:rPr>
        <w:t>There is a need for further</w:t>
      </w:r>
      <w:r w:rsidR="005A0C8F" w:rsidRPr="00C34A4A">
        <w:rPr>
          <w:rFonts w:ascii="Times New Roman" w:hAnsi="Times New Roman" w:cs="Times New Roman"/>
          <w:color w:val="000000" w:themeColor="text1"/>
          <w:sz w:val="24"/>
          <w:szCs w:val="24"/>
        </w:rPr>
        <w:t xml:space="preserve"> larger scale,</w:t>
      </w:r>
      <w:r w:rsidR="00387D3F" w:rsidRPr="00C34A4A">
        <w:rPr>
          <w:rFonts w:ascii="Times New Roman" w:hAnsi="Times New Roman" w:cs="Times New Roman"/>
          <w:color w:val="000000" w:themeColor="text1"/>
          <w:sz w:val="24"/>
          <w:szCs w:val="24"/>
        </w:rPr>
        <w:t xml:space="preserve"> longitudinal research to determine the role of traumatic events on functional and organic neurological conditions as well as the role of mediating psychological </w:t>
      </w:r>
      <w:r w:rsidR="006758A4" w:rsidRPr="00C34A4A">
        <w:rPr>
          <w:rFonts w:ascii="Times New Roman" w:hAnsi="Times New Roman" w:cs="Times New Roman"/>
          <w:color w:val="000000" w:themeColor="text1"/>
          <w:sz w:val="24"/>
          <w:szCs w:val="24"/>
        </w:rPr>
        <w:t xml:space="preserve">and neuropsychological </w:t>
      </w:r>
      <w:r w:rsidR="00387D3F" w:rsidRPr="00C34A4A">
        <w:rPr>
          <w:rFonts w:ascii="Times New Roman" w:hAnsi="Times New Roman" w:cs="Times New Roman"/>
          <w:color w:val="000000" w:themeColor="text1"/>
          <w:sz w:val="24"/>
          <w:szCs w:val="24"/>
        </w:rPr>
        <w:t>factors in the relationship between psychological trauma, particularly in childhood</w:t>
      </w:r>
      <w:r w:rsidR="00010131" w:rsidRPr="00C34A4A">
        <w:rPr>
          <w:rFonts w:ascii="Times New Roman" w:hAnsi="Times New Roman" w:cs="Times New Roman"/>
          <w:color w:val="000000" w:themeColor="text1"/>
          <w:sz w:val="24"/>
          <w:szCs w:val="24"/>
        </w:rPr>
        <w:t>,</w:t>
      </w:r>
      <w:r w:rsidR="00387D3F" w:rsidRPr="00C34A4A">
        <w:rPr>
          <w:rFonts w:ascii="Times New Roman" w:hAnsi="Times New Roman" w:cs="Times New Roman"/>
          <w:color w:val="000000" w:themeColor="text1"/>
          <w:sz w:val="24"/>
          <w:szCs w:val="24"/>
        </w:rPr>
        <w:t xml:space="preserve"> and MUS. </w:t>
      </w:r>
    </w:p>
    <w:p w14:paraId="17223ED3" w14:textId="77777777" w:rsidR="00671B92" w:rsidRPr="00C34A4A" w:rsidRDefault="00671B92">
      <w:pPr>
        <w:rPr>
          <w:rFonts w:ascii="Times New Roman" w:hAnsi="Times New Roman" w:cs="Times New Roman"/>
          <w:b/>
          <w:color w:val="000000" w:themeColor="text1"/>
          <w:sz w:val="24"/>
          <w:szCs w:val="24"/>
        </w:rPr>
      </w:pPr>
      <w:r w:rsidRPr="00C34A4A">
        <w:rPr>
          <w:rFonts w:ascii="Times New Roman" w:hAnsi="Times New Roman" w:cs="Times New Roman"/>
          <w:b/>
          <w:color w:val="000000" w:themeColor="text1"/>
          <w:sz w:val="24"/>
          <w:szCs w:val="24"/>
        </w:rPr>
        <w:br w:type="page"/>
      </w:r>
    </w:p>
    <w:p w14:paraId="17D0D3A3" w14:textId="77777777" w:rsidR="009C5E73" w:rsidRPr="00C34A4A" w:rsidRDefault="009C5E73" w:rsidP="004E3BC4">
      <w:pPr>
        <w:spacing w:line="480" w:lineRule="auto"/>
        <w:rPr>
          <w:rFonts w:ascii="Times New Roman" w:hAnsi="Times New Roman" w:cs="Times New Roman"/>
          <w:b/>
          <w:color w:val="000000" w:themeColor="text1"/>
          <w:sz w:val="24"/>
          <w:szCs w:val="24"/>
        </w:rPr>
      </w:pPr>
      <w:r w:rsidRPr="00C34A4A">
        <w:rPr>
          <w:rFonts w:ascii="Times New Roman" w:hAnsi="Times New Roman" w:cs="Times New Roman"/>
          <w:b/>
          <w:color w:val="000000" w:themeColor="text1"/>
          <w:sz w:val="24"/>
          <w:szCs w:val="24"/>
        </w:rPr>
        <w:t>References</w:t>
      </w:r>
    </w:p>
    <w:p w14:paraId="4153C36B" w14:textId="77777777" w:rsidR="004E3BC4" w:rsidRPr="00C34A4A" w:rsidRDefault="004E3BC4" w:rsidP="004E3BC4">
      <w:pPr>
        <w:spacing w:line="480" w:lineRule="auto"/>
        <w:ind w:left="720" w:hanging="720"/>
        <w:rPr>
          <w:rFonts w:ascii="Times New Roman" w:hAnsi="Times New Roman" w:cs="Times New Roman"/>
          <w:color w:val="000000" w:themeColor="text1"/>
          <w:sz w:val="24"/>
          <w:szCs w:val="24"/>
        </w:rPr>
      </w:pPr>
      <w:r w:rsidRPr="00C34A4A">
        <w:rPr>
          <w:rFonts w:ascii="Times New Roman" w:hAnsi="Times New Roman" w:cs="Times New Roman"/>
          <w:color w:val="000000" w:themeColor="text1"/>
          <w:sz w:val="24"/>
          <w:szCs w:val="24"/>
        </w:rPr>
        <w:t xml:space="preserve">American Psychiatric Association. (2013). </w:t>
      </w:r>
      <w:r w:rsidRPr="00C34A4A">
        <w:rPr>
          <w:rFonts w:ascii="Times New Roman" w:hAnsi="Times New Roman" w:cs="Times New Roman"/>
          <w:i/>
          <w:color w:val="000000" w:themeColor="text1"/>
          <w:sz w:val="24"/>
          <w:szCs w:val="24"/>
        </w:rPr>
        <w:t>Diagnostic and statistical manual of mental disorders</w:t>
      </w:r>
      <w:r w:rsidRPr="00C34A4A">
        <w:rPr>
          <w:rFonts w:ascii="Times New Roman" w:hAnsi="Times New Roman" w:cs="Times New Roman"/>
          <w:color w:val="000000" w:themeColor="text1"/>
          <w:sz w:val="24"/>
          <w:szCs w:val="24"/>
        </w:rPr>
        <w:t xml:space="preserve"> (5th ed.). Washington, DC: Author.</w:t>
      </w:r>
    </w:p>
    <w:p w14:paraId="457CCA58" w14:textId="77777777" w:rsidR="003B7861" w:rsidRPr="00C34A4A" w:rsidRDefault="003B7861" w:rsidP="004E3BC4">
      <w:pPr>
        <w:spacing w:line="480" w:lineRule="auto"/>
        <w:ind w:left="720" w:hanging="720"/>
        <w:rPr>
          <w:rFonts w:ascii="Times New Roman" w:hAnsi="Times New Roman" w:cs="Times New Roman"/>
          <w:color w:val="000000" w:themeColor="text1"/>
          <w:sz w:val="24"/>
          <w:szCs w:val="24"/>
        </w:rPr>
      </w:pPr>
      <w:r w:rsidRPr="00C34A4A">
        <w:rPr>
          <w:rFonts w:ascii="Times New Roman" w:hAnsi="Times New Roman" w:cs="Times New Roman"/>
          <w:color w:val="000000" w:themeColor="text1"/>
          <w:sz w:val="24"/>
          <w:szCs w:val="24"/>
        </w:rPr>
        <w:t xml:space="preserve">Bernstein, D. P., Fink, L. (1998). </w:t>
      </w:r>
      <w:r w:rsidRPr="00C34A4A">
        <w:rPr>
          <w:rFonts w:ascii="Times New Roman" w:hAnsi="Times New Roman" w:cs="Times New Roman"/>
          <w:i/>
          <w:iCs/>
          <w:color w:val="000000" w:themeColor="text1"/>
          <w:sz w:val="24"/>
          <w:szCs w:val="24"/>
        </w:rPr>
        <w:t>Childhood Trauma Questionnaire: A retrospective self-report: Manual</w:t>
      </w:r>
      <w:r w:rsidRPr="00C34A4A">
        <w:rPr>
          <w:rFonts w:ascii="Times New Roman" w:hAnsi="Times New Roman" w:cs="Times New Roman"/>
          <w:color w:val="000000" w:themeColor="text1"/>
          <w:sz w:val="24"/>
          <w:szCs w:val="24"/>
        </w:rPr>
        <w:t>. San Antonio, TX: Psychological Corporation.</w:t>
      </w:r>
    </w:p>
    <w:p w14:paraId="5F6B7014" w14:textId="77777777" w:rsidR="005035EB" w:rsidRPr="00C34A4A" w:rsidRDefault="005035EB" w:rsidP="004E3BC4">
      <w:pPr>
        <w:spacing w:line="480" w:lineRule="auto"/>
        <w:ind w:left="720" w:hanging="720"/>
        <w:rPr>
          <w:rFonts w:ascii="Times New Roman" w:hAnsi="Times New Roman" w:cs="Times New Roman"/>
          <w:color w:val="000000" w:themeColor="text1"/>
          <w:sz w:val="24"/>
          <w:szCs w:val="24"/>
        </w:rPr>
      </w:pPr>
      <w:r w:rsidRPr="00C34A4A">
        <w:rPr>
          <w:rFonts w:ascii="Times New Roman" w:hAnsi="Times New Roman" w:cs="Times New Roman"/>
          <w:color w:val="000000" w:themeColor="text1"/>
          <w:sz w:val="24"/>
          <w:szCs w:val="24"/>
        </w:rPr>
        <w:t xml:space="preserve">Bovin, M. J., Marx, B. P., Weathers, F. W., Gallagher, M. W., Rodriguez, P., Schnurr, P. P., &amp; Keane, T. M. (2015). Psychometric properties of the PTSD Checklist for Diagnostic and Statistical Manual of Mental Disorders-Fifth Edition (PCL-5) in Veterans. </w:t>
      </w:r>
      <w:r w:rsidRPr="00C34A4A">
        <w:rPr>
          <w:rFonts w:ascii="Times New Roman" w:hAnsi="Times New Roman" w:cs="Times New Roman"/>
          <w:i/>
          <w:color w:val="000000" w:themeColor="text1"/>
          <w:sz w:val="24"/>
          <w:szCs w:val="24"/>
        </w:rPr>
        <w:t>Psychological Assessment</w:t>
      </w:r>
      <w:r w:rsidRPr="00C34A4A">
        <w:rPr>
          <w:rFonts w:ascii="Times New Roman" w:hAnsi="Times New Roman" w:cs="Times New Roman"/>
          <w:color w:val="000000" w:themeColor="text1"/>
          <w:sz w:val="24"/>
          <w:szCs w:val="24"/>
        </w:rPr>
        <w:t>. Advance online publication. doi: 10.1037/pas0000254.</w:t>
      </w:r>
    </w:p>
    <w:p w14:paraId="37B78E80" w14:textId="77777777" w:rsidR="002F3B15" w:rsidRPr="00C34A4A" w:rsidRDefault="002F3B15" w:rsidP="002F3B15">
      <w:pPr>
        <w:spacing w:line="480" w:lineRule="auto"/>
        <w:ind w:left="720" w:hanging="720"/>
        <w:rPr>
          <w:rFonts w:ascii="Times New Roman" w:hAnsi="Times New Roman" w:cs="Times New Roman"/>
          <w:color w:val="000000" w:themeColor="text1"/>
          <w:sz w:val="24"/>
          <w:szCs w:val="24"/>
        </w:rPr>
      </w:pPr>
      <w:r w:rsidRPr="00C34A4A">
        <w:rPr>
          <w:rFonts w:ascii="Times New Roman" w:hAnsi="Times New Roman" w:cs="Times New Roman"/>
          <w:color w:val="000000" w:themeColor="text1"/>
          <w:sz w:val="24"/>
          <w:szCs w:val="24"/>
        </w:rPr>
        <w:t xml:space="preserve">Bjelland, I., Dahl, A.A., Haug, T.T., Neckelmann, D., 2002. The validity of the Hospital Anxiety and Depression Scale. An updated literature review. </w:t>
      </w:r>
      <w:r w:rsidRPr="00C34A4A">
        <w:rPr>
          <w:rFonts w:ascii="Times New Roman" w:hAnsi="Times New Roman" w:cs="Times New Roman"/>
          <w:i/>
          <w:color w:val="000000" w:themeColor="text1"/>
          <w:sz w:val="24"/>
          <w:szCs w:val="24"/>
        </w:rPr>
        <w:t>Journal of Psychosomatic Research, 52</w:t>
      </w:r>
      <w:r w:rsidRPr="00C34A4A">
        <w:rPr>
          <w:rFonts w:ascii="Times New Roman" w:hAnsi="Times New Roman" w:cs="Times New Roman"/>
          <w:color w:val="000000" w:themeColor="text1"/>
          <w:sz w:val="24"/>
          <w:szCs w:val="24"/>
        </w:rPr>
        <w:t>, 69 – 77.</w:t>
      </w:r>
    </w:p>
    <w:p w14:paraId="17E2992C" w14:textId="77777777" w:rsidR="0012586E" w:rsidRPr="00C34A4A" w:rsidRDefault="0012586E" w:rsidP="004E3BC4">
      <w:pPr>
        <w:spacing w:line="480" w:lineRule="auto"/>
        <w:ind w:left="720" w:hanging="720"/>
        <w:rPr>
          <w:rFonts w:ascii="Times New Roman" w:hAnsi="Times New Roman" w:cs="Times New Roman"/>
          <w:color w:val="000000" w:themeColor="text1"/>
          <w:sz w:val="24"/>
          <w:szCs w:val="24"/>
        </w:rPr>
      </w:pPr>
      <w:r w:rsidRPr="00C34A4A">
        <w:rPr>
          <w:rFonts w:ascii="Times New Roman" w:hAnsi="Times New Roman" w:cs="Times New Roman"/>
          <w:color w:val="000000" w:themeColor="text1"/>
          <w:sz w:val="24"/>
          <w:szCs w:val="24"/>
        </w:rPr>
        <w:t>Brown, R. J. (2004). Psychological mechanisms of medically unexplained symptoms: an integrative conceptual model. </w:t>
      </w:r>
      <w:r w:rsidR="005A0C8F" w:rsidRPr="00C34A4A">
        <w:rPr>
          <w:rFonts w:ascii="Times New Roman" w:hAnsi="Times New Roman" w:cs="Times New Roman"/>
          <w:i/>
          <w:iCs/>
          <w:color w:val="000000" w:themeColor="text1"/>
          <w:sz w:val="24"/>
          <w:szCs w:val="24"/>
        </w:rPr>
        <w:t>Psychological B</w:t>
      </w:r>
      <w:r w:rsidRPr="00C34A4A">
        <w:rPr>
          <w:rFonts w:ascii="Times New Roman" w:hAnsi="Times New Roman" w:cs="Times New Roman"/>
          <w:i/>
          <w:iCs/>
          <w:color w:val="000000" w:themeColor="text1"/>
          <w:sz w:val="24"/>
          <w:szCs w:val="24"/>
        </w:rPr>
        <w:t>ulletin</w:t>
      </w:r>
      <w:r w:rsidRPr="00C34A4A">
        <w:rPr>
          <w:rFonts w:ascii="Times New Roman" w:hAnsi="Times New Roman" w:cs="Times New Roman"/>
          <w:color w:val="000000" w:themeColor="text1"/>
          <w:sz w:val="24"/>
          <w:szCs w:val="24"/>
        </w:rPr>
        <w:t>, </w:t>
      </w:r>
      <w:r w:rsidRPr="00C34A4A">
        <w:rPr>
          <w:rFonts w:ascii="Times New Roman" w:hAnsi="Times New Roman" w:cs="Times New Roman"/>
          <w:i/>
          <w:iCs/>
          <w:color w:val="000000" w:themeColor="text1"/>
          <w:sz w:val="24"/>
          <w:szCs w:val="24"/>
        </w:rPr>
        <w:t>130</w:t>
      </w:r>
      <w:r w:rsidRPr="00C34A4A">
        <w:rPr>
          <w:rFonts w:ascii="Times New Roman" w:hAnsi="Times New Roman" w:cs="Times New Roman"/>
          <w:color w:val="000000" w:themeColor="text1"/>
          <w:sz w:val="24"/>
          <w:szCs w:val="24"/>
        </w:rPr>
        <w:t>(5), 793.</w:t>
      </w:r>
    </w:p>
    <w:p w14:paraId="6B1AEA33" w14:textId="77777777" w:rsidR="001F50D5" w:rsidRPr="00C34A4A" w:rsidRDefault="001F50D5" w:rsidP="004E3BC4">
      <w:pPr>
        <w:spacing w:line="480" w:lineRule="auto"/>
        <w:ind w:left="720" w:hanging="720"/>
        <w:rPr>
          <w:rFonts w:ascii="Times New Roman" w:hAnsi="Times New Roman" w:cs="Times New Roman"/>
          <w:color w:val="000000" w:themeColor="text1"/>
          <w:sz w:val="24"/>
          <w:szCs w:val="24"/>
        </w:rPr>
      </w:pPr>
      <w:r w:rsidRPr="00C34A4A">
        <w:rPr>
          <w:rFonts w:ascii="Times New Roman" w:hAnsi="Times New Roman" w:cs="Times New Roman"/>
          <w:color w:val="000000" w:themeColor="text1"/>
          <w:sz w:val="24"/>
          <w:szCs w:val="24"/>
        </w:rPr>
        <w:t>Fiddler, M., Jackson, J., Kapur, N., Wells, A., &amp; Creed, F. (2004). Childhood adversity and frequent medical consultations. </w:t>
      </w:r>
      <w:r w:rsidR="005A0C8F" w:rsidRPr="00C34A4A">
        <w:rPr>
          <w:rFonts w:ascii="Times New Roman" w:hAnsi="Times New Roman" w:cs="Times New Roman"/>
          <w:i/>
          <w:iCs/>
          <w:color w:val="000000" w:themeColor="text1"/>
          <w:sz w:val="24"/>
          <w:szCs w:val="24"/>
        </w:rPr>
        <w:t>General Hospital P</w:t>
      </w:r>
      <w:r w:rsidRPr="00C34A4A">
        <w:rPr>
          <w:rFonts w:ascii="Times New Roman" w:hAnsi="Times New Roman" w:cs="Times New Roman"/>
          <w:i/>
          <w:iCs/>
          <w:color w:val="000000" w:themeColor="text1"/>
          <w:sz w:val="24"/>
          <w:szCs w:val="24"/>
        </w:rPr>
        <w:t>sychiatry</w:t>
      </w:r>
      <w:r w:rsidRPr="00C34A4A">
        <w:rPr>
          <w:rFonts w:ascii="Times New Roman" w:hAnsi="Times New Roman" w:cs="Times New Roman"/>
          <w:color w:val="000000" w:themeColor="text1"/>
          <w:sz w:val="24"/>
          <w:szCs w:val="24"/>
        </w:rPr>
        <w:t>,</w:t>
      </w:r>
      <w:r w:rsidRPr="00C34A4A">
        <w:rPr>
          <w:rFonts w:ascii="Times New Roman" w:hAnsi="Times New Roman" w:cs="Times New Roman"/>
          <w:i/>
          <w:iCs/>
          <w:color w:val="000000" w:themeColor="text1"/>
          <w:sz w:val="24"/>
          <w:szCs w:val="24"/>
        </w:rPr>
        <w:t>26</w:t>
      </w:r>
      <w:r w:rsidRPr="00C34A4A">
        <w:rPr>
          <w:rFonts w:ascii="Times New Roman" w:hAnsi="Times New Roman" w:cs="Times New Roman"/>
          <w:color w:val="000000" w:themeColor="text1"/>
          <w:sz w:val="24"/>
          <w:szCs w:val="24"/>
        </w:rPr>
        <w:t>(5), 367-377.</w:t>
      </w:r>
    </w:p>
    <w:p w14:paraId="02978FBB" w14:textId="77777777" w:rsidR="003B7861" w:rsidRPr="00C34A4A" w:rsidRDefault="003B7861" w:rsidP="004E3BC4">
      <w:pPr>
        <w:spacing w:line="480" w:lineRule="auto"/>
        <w:ind w:left="720" w:hanging="720"/>
        <w:rPr>
          <w:rFonts w:ascii="Times New Roman" w:hAnsi="Times New Roman" w:cs="Times New Roman"/>
          <w:color w:val="000000" w:themeColor="text1"/>
          <w:sz w:val="24"/>
          <w:szCs w:val="24"/>
        </w:rPr>
      </w:pPr>
      <w:r w:rsidRPr="00C34A4A">
        <w:rPr>
          <w:rFonts w:ascii="Times New Roman" w:hAnsi="Times New Roman" w:cs="Times New Roman"/>
          <w:color w:val="000000" w:themeColor="text1"/>
          <w:sz w:val="24"/>
          <w:szCs w:val="24"/>
        </w:rPr>
        <w:t xml:space="preserve">Gratz, K. L., &amp; Roemer, L. (2004). Multidimensional assessment of emotion regulation and dysregulation: Development, factor structure, and initial validation of the difficulties in emotion regulation scale. </w:t>
      </w:r>
      <w:r w:rsidRPr="00C34A4A">
        <w:rPr>
          <w:rFonts w:ascii="Times New Roman" w:hAnsi="Times New Roman" w:cs="Times New Roman"/>
          <w:i/>
          <w:iCs/>
          <w:color w:val="000000" w:themeColor="text1"/>
          <w:sz w:val="24"/>
          <w:szCs w:val="24"/>
        </w:rPr>
        <w:t xml:space="preserve">Journal of Psychopathology and Behavioural Assessment, 26 </w:t>
      </w:r>
      <w:r w:rsidRPr="00C34A4A">
        <w:rPr>
          <w:rFonts w:ascii="Times New Roman" w:hAnsi="Times New Roman" w:cs="Times New Roman"/>
          <w:color w:val="000000" w:themeColor="text1"/>
          <w:sz w:val="24"/>
          <w:szCs w:val="24"/>
        </w:rPr>
        <w:t>(1), 41-54.</w:t>
      </w:r>
    </w:p>
    <w:p w14:paraId="0B71AD50" w14:textId="77777777" w:rsidR="008E502F" w:rsidRPr="00C34A4A" w:rsidRDefault="008E502F" w:rsidP="008E502F">
      <w:pPr>
        <w:spacing w:line="480" w:lineRule="auto"/>
        <w:ind w:left="720" w:hanging="720"/>
        <w:rPr>
          <w:rFonts w:ascii="Times New Roman" w:hAnsi="Times New Roman" w:cs="Times New Roman"/>
          <w:color w:val="000000" w:themeColor="text1"/>
          <w:sz w:val="24"/>
          <w:szCs w:val="24"/>
        </w:rPr>
      </w:pPr>
      <w:r w:rsidRPr="00C34A4A">
        <w:rPr>
          <w:rFonts w:ascii="Times New Roman" w:hAnsi="Times New Roman" w:cs="Times New Roman"/>
          <w:color w:val="000000" w:themeColor="text1"/>
          <w:sz w:val="24"/>
          <w:szCs w:val="24"/>
        </w:rPr>
        <w:t>Gray, M. J., Litz, B. T., Hsu, J. L., &amp; Lombardo, T. W. (2004). Psychometric properties of the Life Events Checklist</w:t>
      </w:r>
      <w:r w:rsidRPr="00C34A4A">
        <w:rPr>
          <w:rFonts w:ascii="Times New Roman" w:hAnsi="Times New Roman" w:cs="Times New Roman"/>
          <w:i/>
          <w:color w:val="000000" w:themeColor="text1"/>
          <w:sz w:val="24"/>
          <w:szCs w:val="24"/>
        </w:rPr>
        <w:t>. Assessment, 11</w:t>
      </w:r>
      <w:r w:rsidRPr="00C34A4A">
        <w:rPr>
          <w:rFonts w:ascii="Times New Roman" w:hAnsi="Times New Roman" w:cs="Times New Roman"/>
          <w:color w:val="000000" w:themeColor="text1"/>
          <w:sz w:val="24"/>
          <w:szCs w:val="24"/>
        </w:rPr>
        <w:t xml:space="preserve">, 330–341. </w:t>
      </w:r>
    </w:p>
    <w:p w14:paraId="23128845" w14:textId="77777777" w:rsidR="004E3BC4" w:rsidRPr="00C34A4A" w:rsidRDefault="004E3BC4" w:rsidP="008E502F">
      <w:pPr>
        <w:spacing w:line="480" w:lineRule="auto"/>
        <w:ind w:left="720" w:hanging="720"/>
        <w:rPr>
          <w:rFonts w:ascii="Times New Roman" w:hAnsi="Times New Roman" w:cs="Times New Roman"/>
          <w:color w:val="000000" w:themeColor="text1"/>
          <w:sz w:val="24"/>
          <w:szCs w:val="24"/>
        </w:rPr>
      </w:pPr>
      <w:r w:rsidRPr="00C34A4A">
        <w:rPr>
          <w:rFonts w:ascii="Times New Roman" w:hAnsi="Times New Roman" w:cs="Times New Roman"/>
          <w:color w:val="000000" w:themeColor="text1"/>
          <w:sz w:val="24"/>
          <w:szCs w:val="24"/>
        </w:rPr>
        <w:t>Kaplan, M. J., Dwivedi, A. K., Privitera, M. D., Isaacs, K., Hughes, C., &amp; Bowman, M. (2013). Comparisons of childhood trauma, alexithymia, and defensive styles in patients with psychogenic non-epileptic seizures vs. epilepsy: implications for the etiology of conversion disorder. </w:t>
      </w:r>
      <w:r w:rsidR="005A0C8F" w:rsidRPr="00C34A4A">
        <w:rPr>
          <w:rFonts w:ascii="Times New Roman" w:hAnsi="Times New Roman" w:cs="Times New Roman"/>
          <w:i/>
          <w:iCs/>
          <w:color w:val="000000" w:themeColor="text1"/>
          <w:sz w:val="24"/>
          <w:szCs w:val="24"/>
        </w:rPr>
        <w:t>Journal of Psychosomatic R</w:t>
      </w:r>
      <w:r w:rsidRPr="00C34A4A">
        <w:rPr>
          <w:rFonts w:ascii="Times New Roman" w:hAnsi="Times New Roman" w:cs="Times New Roman"/>
          <w:i/>
          <w:iCs/>
          <w:color w:val="000000" w:themeColor="text1"/>
          <w:sz w:val="24"/>
          <w:szCs w:val="24"/>
        </w:rPr>
        <w:t>esearch</w:t>
      </w:r>
      <w:r w:rsidRPr="00C34A4A">
        <w:rPr>
          <w:rFonts w:ascii="Times New Roman" w:hAnsi="Times New Roman" w:cs="Times New Roman"/>
          <w:color w:val="000000" w:themeColor="text1"/>
          <w:sz w:val="24"/>
          <w:szCs w:val="24"/>
        </w:rPr>
        <w:t>, </w:t>
      </w:r>
      <w:r w:rsidRPr="00C34A4A">
        <w:rPr>
          <w:rFonts w:ascii="Times New Roman" w:hAnsi="Times New Roman" w:cs="Times New Roman"/>
          <w:i/>
          <w:iCs/>
          <w:color w:val="000000" w:themeColor="text1"/>
          <w:sz w:val="24"/>
          <w:szCs w:val="24"/>
        </w:rPr>
        <w:t>75</w:t>
      </w:r>
      <w:r w:rsidRPr="00C34A4A">
        <w:rPr>
          <w:rFonts w:ascii="Times New Roman" w:hAnsi="Times New Roman" w:cs="Times New Roman"/>
          <w:color w:val="000000" w:themeColor="text1"/>
          <w:sz w:val="24"/>
          <w:szCs w:val="24"/>
        </w:rPr>
        <w:t>(2), 142-146.</w:t>
      </w:r>
    </w:p>
    <w:p w14:paraId="19027E00" w14:textId="77777777" w:rsidR="00821262" w:rsidRPr="00C34A4A" w:rsidRDefault="00821262" w:rsidP="00821262">
      <w:pPr>
        <w:spacing w:line="480" w:lineRule="auto"/>
        <w:ind w:left="360" w:hanging="360"/>
        <w:rPr>
          <w:rFonts w:ascii="Times New Roman" w:eastAsia="Arial Unicode MS" w:hAnsi="Times New Roman"/>
          <w:color w:val="000000" w:themeColor="text1"/>
          <w:sz w:val="24"/>
          <w:szCs w:val="24"/>
        </w:rPr>
      </w:pPr>
      <w:r w:rsidRPr="00C34A4A">
        <w:rPr>
          <w:rStyle w:val="Hyperlink"/>
          <w:rFonts w:ascii="Times New Roman" w:eastAsia="Arial Unicode MS" w:hAnsi="Times New Roman"/>
          <w:color w:val="000000" w:themeColor="text1"/>
          <w:sz w:val="24"/>
          <w:szCs w:val="24"/>
          <w:u w:val="none"/>
        </w:rPr>
        <w:t>Karatzias, T., Yan, E. &amp; Jowett, S. (2015) Adverse life events and health: A population study in Hong Kong. </w:t>
      </w:r>
      <w:r w:rsidRPr="00C34A4A">
        <w:rPr>
          <w:rStyle w:val="Hyperlink"/>
          <w:rFonts w:ascii="Times New Roman" w:eastAsia="Arial Unicode MS" w:hAnsi="Times New Roman"/>
          <w:i/>
          <w:color w:val="000000" w:themeColor="text1"/>
          <w:sz w:val="24"/>
          <w:szCs w:val="24"/>
          <w:u w:val="none"/>
        </w:rPr>
        <w:t>Journal of Psychosomatic Research</w:t>
      </w:r>
      <w:r w:rsidRPr="00C34A4A">
        <w:rPr>
          <w:rStyle w:val="Hyperlink"/>
          <w:rFonts w:ascii="Times New Roman" w:eastAsia="Arial Unicode MS" w:hAnsi="Times New Roman"/>
          <w:color w:val="000000" w:themeColor="text1"/>
          <w:sz w:val="24"/>
          <w:szCs w:val="24"/>
          <w:u w:val="none"/>
        </w:rPr>
        <w:t>, 78(2), 173-7.</w:t>
      </w:r>
    </w:p>
    <w:p w14:paraId="0FA88069" w14:textId="77777777" w:rsidR="007F76CD" w:rsidRPr="00C34A4A" w:rsidRDefault="007F76CD" w:rsidP="004E3BC4">
      <w:pPr>
        <w:spacing w:line="480" w:lineRule="auto"/>
        <w:ind w:left="720" w:hanging="720"/>
        <w:rPr>
          <w:rFonts w:ascii="Times New Roman" w:hAnsi="Times New Roman" w:cs="Times New Roman"/>
          <w:color w:val="000000" w:themeColor="text1"/>
          <w:sz w:val="24"/>
          <w:szCs w:val="24"/>
        </w:rPr>
      </w:pPr>
      <w:r w:rsidRPr="00C34A4A">
        <w:rPr>
          <w:rFonts w:ascii="Times New Roman" w:hAnsi="Times New Roman" w:cs="Times New Roman"/>
          <w:color w:val="000000" w:themeColor="text1"/>
          <w:sz w:val="24"/>
          <w:szCs w:val="24"/>
        </w:rPr>
        <w:t>Kirmayer, L. J., Groleau, D., Looper, K. J., &amp; Dao, M. D. (2004). Explaining medically unexplained symptoms. </w:t>
      </w:r>
      <w:r w:rsidRPr="00C34A4A">
        <w:rPr>
          <w:rFonts w:ascii="Times New Roman" w:hAnsi="Times New Roman" w:cs="Times New Roman"/>
          <w:i/>
          <w:iCs/>
          <w:color w:val="000000" w:themeColor="text1"/>
          <w:sz w:val="24"/>
          <w:szCs w:val="24"/>
        </w:rPr>
        <w:t>Canadian Journal of Psychiatry</w:t>
      </w:r>
      <w:r w:rsidRPr="00C34A4A">
        <w:rPr>
          <w:rFonts w:ascii="Times New Roman" w:hAnsi="Times New Roman" w:cs="Times New Roman"/>
          <w:color w:val="000000" w:themeColor="text1"/>
          <w:sz w:val="24"/>
          <w:szCs w:val="24"/>
        </w:rPr>
        <w:t>, </w:t>
      </w:r>
      <w:r w:rsidRPr="00C34A4A">
        <w:rPr>
          <w:rFonts w:ascii="Times New Roman" w:hAnsi="Times New Roman" w:cs="Times New Roman"/>
          <w:i/>
          <w:iCs/>
          <w:color w:val="000000" w:themeColor="text1"/>
          <w:sz w:val="24"/>
          <w:szCs w:val="24"/>
        </w:rPr>
        <w:t>49</w:t>
      </w:r>
      <w:r w:rsidRPr="00C34A4A">
        <w:rPr>
          <w:rFonts w:ascii="Times New Roman" w:hAnsi="Times New Roman" w:cs="Times New Roman"/>
          <w:color w:val="000000" w:themeColor="text1"/>
          <w:sz w:val="24"/>
          <w:szCs w:val="24"/>
        </w:rPr>
        <w:t>(10), 663.</w:t>
      </w:r>
    </w:p>
    <w:p w14:paraId="4E52F307" w14:textId="77777777" w:rsidR="009502CF" w:rsidRPr="00C34A4A" w:rsidRDefault="00B96B69" w:rsidP="004E3BC4">
      <w:pPr>
        <w:spacing w:line="480" w:lineRule="auto"/>
        <w:ind w:left="720" w:hanging="720"/>
        <w:rPr>
          <w:rFonts w:ascii="Times New Roman" w:hAnsi="Times New Roman" w:cs="Times New Roman"/>
          <w:color w:val="000000" w:themeColor="text1"/>
          <w:sz w:val="24"/>
          <w:szCs w:val="24"/>
        </w:rPr>
      </w:pPr>
      <w:hyperlink r:id="rId27" w:history="1">
        <w:r w:rsidR="009502CF" w:rsidRPr="00C34A4A">
          <w:rPr>
            <w:rStyle w:val="Hyperlink"/>
            <w:rFonts w:ascii="Times New Roman" w:hAnsi="Times New Roman" w:cs="Times New Roman"/>
            <w:color w:val="000000" w:themeColor="text1"/>
            <w:sz w:val="24"/>
            <w:szCs w:val="24"/>
            <w:u w:val="none"/>
            <w:lang w:val="en"/>
          </w:rPr>
          <w:t>Krzeczkowska</w:t>
        </w:r>
      </w:hyperlink>
      <w:r w:rsidR="009502CF" w:rsidRPr="00C34A4A">
        <w:rPr>
          <w:rFonts w:ascii="Times New Roman" w:hAnsi="Times New Roman" w:cs="Times New Roman"/>
          <w:color w:val="000000" w:themeColor="text1"/>
          <w:sz w:val="24"/>
          <w:szCs w:val="24"/>
          <w:lang w:val="en"/>
        </w:rPr>
        <w:t xml:space="preserve">, A., </w:t>
      </w:r>
      <w:hyperlink r:id="rId28" w:history="1">
        <w:r w:rsidR="009502CF" w:rsidRPr="00C34A4A">
          <w:rPr>
            <w:rStyle w:val="Hyperlink"/>
            <w:rFonts w:ascii="Times New Roman" w:hAnsi="Times New Roman" w:cs="Times New Roman"/>
            <w:color w:val="000000" w:themeColor="text1"/>
            <w:sz w:val="24"/>
            <w:szCs w:val="24"/>
            <w:u w:val="none"/>
            <w:lang w:val="en"/>
          </w:rPr>
          <w:t>Karatzias</w:t>
        </w:r>
      </w:hyperlink>
      <w:r w:rsidR="009502CF" w:rsidRPr="00C34A4A">
        <w:rPr>
          <w:rFonts w:ascii="Times New Roman" w:hAnsi="Times New Roman" w:cs="Times New Roman"/>
          <w:color w:val="000000" w:themeColor="text1"/>
          <w:sz w:val="24"/>
          <w:szCs w:val="24"/>
          <w:vertAlign w:val="superscript"/>
          <w:lang w:val="en"/>
        </w:rPr>
        <w:t xml:space="preserve"> </w:t>
      </w:r>
      <w:r w:rsidR="009502CF" w:rsidRPr="00C34A4A">
        <w:rPr>
          <w:rFonts w:ascii="Times New Roman" w:hAnsi="Times New Roman" w:cs="Times New Roman"/>
          <w:color w:val="000000" w:themeColor="text1"/>
          <w:sz w:val="24"/>
          <w:szCs w:val="24"/>
          <w:lang w:val="en"/>
        </w:rPr>
        <w:t xml:space="preserve"> T. &amp; </w:t>
      </w:r>
      <w:hyperlink r:id="rId29" w:history="1">
        <w:r w:rsidR="009502CF" w:rsidRPr="00C34A4A">
          <w:rPr>
            <w:rStyle w:val="Hyperlink"/>
            <w:rFonts w:ascii="Times New Roman" w:hAnsi="Times New Roman" w:cs="Times New Roman"/>
            <w:color w:val="000000" w:themeColor="text1"/>
            <w:sz w:val="24"/>
            <w:szCs w:val="24"/>
            <w:u w:val="none"/>
            <w:lang w:val="en"/>
          </w:rPr>
          <w:t xml:space="preserve"> Dickson</w:t>
        </w:r>
      </w:hyperlink>
      <w:r w:rsidR="009502CF" w:rsidRPr="00C34A4A">
        <w:rPr>
          <w:rStyle w:val="hlfld-contribauthor"/>
          <w:rFonts w:ascii="Times New Roman" w:hAnsi="Times New Roman" w:cs="Times New Roman"/>
          <w:color w:val="000000" w:themeColor="text1"/>
          <w:sz w:val="24"/>
          <w:szCs w:val="24"/>
          <w:lang w:val="en"/>
        </w:rPr>
        <w:t>, A. (2015)</w:t>
      </w:r>
      <w:r w:rsidR="009502CF" w:rsidRPr="00C34A4A">
        <w:rPr>
          <w:rFonts w:ascii="Times New Roman" w:hAnsi="Times New Roman" w:cs="Times New Roman"/>
          <w:color w:val="000000" w:themeColor="text1"/>
          <w:sz w:val="24"/>
          <w:szCs w:val="24"/>
        </w:rPr>
        <w:t xml:space="preserve">. </w:t>
      </w:r>
      <w:r w:rsidR="009502CF" w:rsidRPr="00C34A4A">
        <w:rPr>
          <w:rFonts w:ascii="Times New Roman" w:hAnsi="Times New Roman" w:cs="Times New Roman"/>
          <w:color w:val="000000" w:themeColor="text1"/>
          <w:sz w:val="24"/>
          <w:szCs w:val="24"/>
          <w:lang w:val="en"/>
        </w:rPr>
        <w:t xml:space="preserve">Pain in people with chronic fatigue syndrome/myalgic encephalomyelitis: The role of traumatic stress and coping strategies. </w:t>
      </w:r>
      <w:r w:rsidR="009502CF" w:rsidRPr="00C34A4A">
        <w:rPr>
          <w:rFonts w:ascii="Times New Roman" w:hAnsi="Times New Roman" w:cs="Times New Roman"/>
          <w:i/>
          <w:color w:val="000000" w:themeColor="text1"/>
          <w:sz w:val="24"/>
          <w:szCs w:val="24"/>
          <w:lang w:val="en"/>
        </w:rPr>
        <w:t>Psychology, Health &amp; Medicine</w:t>
      </w:r>
      <w:r w:rsidR="009502CF" w:rsidRPr="00C34A4A">
        <w:rPr>
          <w:rFonts w:ascii="Times New Roman" w:hAnsi="Times New Roman" w:cs="Times New Roman"/>
          <w:color w:val="000000" w:themeColor="text1"/>
          <w:sz w:val="24"/>
          <w:szCs w:val="24"/>
          <w:lang w:val="en"/>
        </w:rPr>
        <w:t>, 20, 210-216.</w:t>
      </w:r>
    </w:p>
    <w:p w14:paraId="5F42428C" w14:textId="77777777" w:rsidR="004E3BC4" w:rsidRPr="00C34A4A" w:rsidRDefault="001F50D5" w:rsidP="004E3BC4">
      <w:pPr>
        <w:spacing w:line="480" w:lineRule="auto"/>
        <w:ind w:left="720" w:hanging="720"/>
        <w:rPr>
          <w:rFonts w:ascii="Times New Roman" w:hAnsi="Times New Roman" w:cs="Times New Roman"/>
          <w:color w:val="000000" w:themeColor="text1"/>
          <w:sz w:val="24"/>
          <w:szCs w:val="24"/>
        </w:rPr>
      </w:pPr>
      <w:r w:rsidRPr="00C34A4A">
        <w:rPr>
          <w:rFonts w:ascii="Times New Roman" w:hAnsi="Times New Roman" w:cs="Times New Roman"/>
          <w:color w:val="000000" w:themeColor="text1"/>
          <w:sz w:val="24"/>
          <w:szCs w:val="24"/>
        </w:rPr>
        <w:t>Kroenke, K. (2003). Patients presenting with somatic complaints: epidemiology, psychiatric co</w:t>
      </w:r>
      <w:r w:rsidRPr="00C34A4A">
        <w:rPr>
          <w:rFonts w:ascii="Cambria Math" w:hAnsi="Cambria Math" w:cs="Cambria Math"/>
          <w:color w:val="000000" w:themeColor="text1"/>
          <w:sz w:val="24"/>
          <w:szCs w:val="24"/>
        </w:rPr>
        <w:t>‐</w:t>
      </w:r>
      <w:r w:rsidRPr="00C34A4A">
        <w:rPr>
          <w:rFonts w:ascii="Times New Roman" w:hAnsi="Times New Roman" w:cs="Times New Roman"/>
          <w:color w:val="000000" w:themeColor="text1"/>
          <w:sz w:val="24"/>
          <w:szCs w:val="24"/>
        </w:rPr>
        <w:t>morbidity and management. </w:t>
      </w:r>
      <w:r w:rsidR="005A0C8F" w:rsidRPr="00C34A4A">
        <w:rPr>
          <w:rFonts w:ascii="Times New Roman" w:hAnsi="Times New Roman" w:cs="Times New Roman"/>
          <w:i/>
          <w:iCs/>
          <w:color w:val="000000" w:themeColor="text1"/>
          <w:sz w:val="24"/>
          <w:szCs w:val="24"/>
        </w:rPr>
        <w:t>International Journal of Methods in Psychiatric R</w:t>
      </w:r>
      <w:r w:rsidRPr="00C34A4A">
        <w:rPr>
          <w:rFonts w:ascii="Times New Roman" w:hAnsi="Times New Roman" w:cs="Times New Roman"/>
          <w:i/>
          <w:iCs/>
          <w:color w:val="000000" w:themeColor="text1"/>
          <w:sz w:val="24"/>
          <w:szCs w:val="24"/>
        </w:rPr>
        <w:t>esearch</w:t>
      </w:r>
      <w:r w:rsidRPr="00C34A4A">
        <w:rPr>
          <w:rFonts w:ascii="Times New Roman" w:hAnsi="Times New Roman" w:cs="Times New Roman"/>
          <w:color w:val="000000" w:themeColor="text1"/>
          <w:sz w:val="24"/>
          <w:szCs w:val="24"/>
        </w:rPr>
        <w:t>, </w:t>
      </w:r>
      <w:r w:rsidRPr="00C34A4A">
        <w:rPr>
          <w:rFonts w:ascii="Times New Roman" w:hAnsi="Times New Roman" w:cs="Times New Roman"/>
          <w:i/>
          <w:iCs/>
          <w:color w:val="000000" w:themeColor="text1"/>
          <w:sz w:val="24"/>
          <w:szCs w:val="24"/>
        </w:rPr>
        <w:t>12</w:t>
      </w:r>
      <w:r w:rsidRPr="00C34A4A">
        <w:rPr>
          <w:rFonts w:ascii="Times New Roman" w:hAnsi="Times New Roman" w:cs="Times New Roman"/>
          <w:color w:val="000000" w:themeColor="text1"/>
          <w:sz w:val="24"/>
          <w:szCs w:val="24"/>
        </w:rPr>
        <w:t>(1), 34-43.</w:t>
      </w:r>
    </w:p>
    <w:p w14:paraId="0BFFE5B4" w14:textId="77777777" w:rsidR="00EF0819" w:rsidRPr="00C34A4A" w:rsidRDefault="00EF0819" w:rsidP="004E3BC4">
      <w:pPr>
        <w:spacing w:line="480" w:lineRule="auto"/>
        <w:ind w:left="720" w:hanging="720"/>
        <w:rPr>
          <w:rFonts w:ascii="Times New Roman" w:hAnsi="Times New Roman" w:cs="Times New Roman"/>
          <w:color w:val="000000" w:themeColor="text1"/>
          <w:sz w:val="24"/>
          <w:szCs w:val="24"/>
        </w:rPr>
      </w:pPr>
      <w:r w:rsidRPr="00C34A4A">
        <w:rPr>
          <w:rFonts w:ascii="Times New Roman" w:hAnsi="Times New Roman" w:cs="Times New Roman"/>
          <w:color w:val="000000" w:themeColor="text1"/>
          <w:sz w:val="24"/>
          <w:szCs w:val="24"/>
        </w:rPr>
        <w:t xml:space="preserve">Reilly, J., Baker, G. A., Rhodes, J., &amp; Salmon, P. (1999). The association of sexual and physical abuse with somatization: characteristics of patients presenting with irritable bowel syndrome and non-epileptic attack disorder. </w:t>
      </w:r>
      <w:r w:rsidRPr="00C34A4A">
        <w:rPr>
          <w:rFonts w:ascii="Times New Roman" w:hAnsi="Times New Roman" w:cs="Times New Roman"/>
          <w:i/>
          <w:iCs/>
          <w:color w:val="000000" w:themeColor="text1"/>
          <w:sz w:val="24"/>
          <w:szCs w:val="24"/>
        </w:rPr>
        <w:t>Psychological Medicine</w:t>
      </w:r>
      <w:r w:rsidRPr="00C34A4A">
        <w:rPr>
          <w:rFonts w:ascii="Times New Roman" w:hAnsi="Times New Roman" w:cs="Times New Roman"/>
          <w:color w:val="000000" w:themeColor="text1"/>
          <w:sz w:val="24"/>
          <w:szCs w:val="24"/>
        </w:rPr>
        <w:t>, </w:t>
      </w:r>
      <w:r w:rsidRPr="00C34A4A">
        <w:rPr>
          <w:rFonts w:ascii="Times New Roman" w:hAnsi="Times New Roman" w:cs="Times New Roman"/>
          <w:i/>
          <w:iCs/>
          <w:color w:val="000000" w:themeColor="text1"/>
          <w:sz w:val="24"/>
          <w:szCs w:val="24"/>
        </w:rPr>
        <w:t>29</w:t>
      </w:r>
      <w:r w:rsidRPr="00C34A4A">
        <w:rPr>
          <w:rFonts w:ascii="Times New Roman" w:hAnsi="Times New Roman" w:cs="Times New Roman"/>
          <w:color w:val="000000" w:themeColor="text1"/>
          <w:sz w:val="24"/>
          <w:szCs w:val="24"/>
        </w:rPr>
        <w:t>(02), 399-406.</w:t>
      </w:r>
    </w:p>
    <w:p w14:paraId="731BF2FE" w14:textId="77777777" w:rsidR="00EF0819" w:rsidRPr="005A0C8F" w:rsidRDefault="00EF0819" w:rsidP="004E3BC4">
      <w:pPr>
        <w:spacing w:line="480" w:lineRule="auto"/>
        <w:ind w:left="720" w:hanging="720"/>
        <w:rPr>
          <w:rFonts w:ascii="Times New Roman" w:hAnsi="Times New Roman" w:cs="Times New Roman"/>
          <w:sz w:val="24"/>
          <w:szCs w:val="24"/>
        </w:rPr>
      </w:pPr>
      <w:r w:rsidRPr="005A0C8F">
        <w:rPr>
          <w:rFonts w:ascii="Times New Roman" w:hAnsi="Times New Roman" w:cs="Times New Roman"/>
          <w:sz w:val="24"/>
          <w:szCs w:val="24"/>
        </w:rPr>
        <w:t>Reuber, M., Howlett, S., Khan, A., &amp; Grünewald, R. A. (2007). Non-epileptic seizures and other functional neurological symptoms: predisposing, precipitating, and perpetuating factors. </w:t>
      </w:r>
      <w:r w:rsidRPr="005A0C8F">
        <w:rPr>
          <w:rFonts w:ascii="Times New Roman" w:hAnsi="Times New Roman" w:cs="Times New Roman"/>
          <w:i/>
          <w:iCs/>
          <w:sz w:val="24"/>
          <w:szCs w:val="24"/>
        </w:rPr>
        <w:t>Psychosomatics</w:t>
      </w:r>
      <w:r w:rsidRPr="005A0C8F">
        <w:rPr>
          <w:rFonts w:ascii="Times New Roman" w:hAnsi="Times New Roman" w:cs="Times New Roman"/>
          <w:sz w:val="24"/>
          <w:szCs w:val="24"/>
        </w:rPr>
        <w:t>, </w:t>
      </w:r>
      <w:r w:rsidRPr="005A0C8F">
        <w:rPr>
          <w:rFonts w:ascii="Times New Roman" w:hAnsi="Times New Roman" w:cs="Times New Roman"/>
          <w:i/>
          <w:iCs/>
          <w:sz w:val="24"/>
          <w:szCs w:val="24"/>
        </w:rPr>
        <w:t>48</w:t>
      </w:r>
      <w:r w:rsidRPr="005A0C8F">
        <w:rPr>
          <w:rFonts w:ascii="Times New Roman" w:hAnsi="Times New Roman" w:cs="Times New Roman"/>
          <w:sz w:val="24"/>
          <w:szCs w:val="24"/>
        </w:rPr>
        <w:t>(3), 230-238.</w:t>
      </w:r>
    </w:p>
    <w:p w14:paraId="1245FADA" w14:textId="77777777" w:rsidR="00126193" w:rsidRPr="005A0C8F" w:rsidRDefault="00126193" w:rsidP="004E3BC4">
      <w:pPr>
        <w:spacing w:line="480" w:lineRule="auto"/>
        <w:ind w:left="720" w:hanging="720"/>
        <w:rPr>
          <w:rFonts w:ascii="Times New Roman" w:hAnsi="Times New Roman" w:cs="Times New Roman"/>
          <w:sz w:val="24"/>
          <w:szCs w:val="24"/>
        </w:rPr>
      </w:pPr>
      <w:r w:rsidRPr="005A0C8F">
        <w:rPr>
          <w:rFonts w:ascii="Times New Roman" w:hAnsi="Times New Roman" w:cs="Times New Roman"/>
          <w:sz w:val="24"/>
          <w:szCs w:val="24"/>
        </w:rPr>
        <w:t>Roelofs, K., &amp; Spinhoven, P. (2007). Trauma and medically unexplained symptoms: Towards an integration of cognitive and neuro-biological accounts. </w:t>
      </w:r>
      <w:r w:rsidR="005A0C8F">
        <w:rPr>
          <w:rFonts w:ascii="Times New Roman" w:hAnsi="Times New Roman" w:cs="Times New Roman"/>
          <w:i/>
          <w:iCs/>
          <w:sz w:val="24"/>
          <w:szCs w:val="24"/>
        </w:rPr>
        <w:t>Clinical Psychology R</w:t>
      </w:r>
      <w:r w:rsidRPr="005A0C8F">
        <w:rPr>
          <w:rFonts w:ascii="Times New Roman" w:hAnsi="Times New Roman" w:cs="Times New Roman"/>
          <w:i/>
          <w:iCs/>
          <w:sz w:val="24"/>
          <w:szCs w:val="24"/>
        </w:rPr>
        <w:t>eview</w:t>
      </w:r>
      <w:r w:rsidRPr="005A0C8F">
        <w:rPr>
          <w:rFonts w:ascii="Times New Roman" w:hAnsi="Times New Roman" w:cs="Times New Roman"/>
          <w:sz w:val="24"/>
          <w:szCs w:val="24"/>
        </w:rPr>
        <w:t>, </w:t>
      </w:r>
      <w:r w:rsidRPr="005A0C8F">
        <w:rPr>
          <w:rFonts w:ascii="Times New Roman" w:hAnsi="Times New Roman" w:cs="Times New Roman"/>
          <w:i/>
          <w:iCs/>
          <w:sz w:val="24"/>
          <w:szCs w:val="24"/>
        </w:rPr>
        <w:t>27</w:t>
      </w:r>
      <w:r w:rsidRPr="005A0C8F">
        <w:rPr>
          <w:rFonts w:ascii="Times New Roman" w:hAnsi="Times New Roman" w:cs="Times New Roman"/>
          <w:sz w:val="24"/>
          <w:szCs w:val="24"/>
        </w:rPr>
        <w:t>(7), 798-820.</w:t>
      </w:r>
    </w:p>
    <w:p w14:paraId="21B54B59" w14:textId="77777777" w:rsidR="00EF0819" w:rsidRPr="005A0C8F" w:rsidRDefault="00EF0819" w:rsidP="004E3BC4">
      <w:pPr>
        <w:spacing w:line="480" w:lineRule="auto"/>
        <w:ind w:left="720" w:hanging="720"/>
        <w:rPr>
          <w:rFonts w:ascii="Times New Roman" w:hAnsi="Times New Roman" w:cs="Times New Roman"/>
          <w:sz w:val="24"/>
          <w:szCs w:val="24"/>
        </w:rPr>
      </w:pPr>
      <w:r w:rsidRPr="005A0C8F">
        <w:rPr>
          <w:rFonts w:ascii="Times New Roman" w:hAnsi="Times New Roman" w:cs="Times New Roman"/>
          <w:sz w:val="24"/>
          <w:szCs w:val="24"/>
        </w:rPr>
        <w:t>Taylor, R. R., &amp; Jason, L. A. (2002). Chronic fatigue, abuse-related traumatization, and psychiatric disorders in a community-based sample.</w:t>
      </w:r>
      <w:r w:rsidR="005A0C8F">
        <w:rPr>
          <w:rFonts w:ascii="Times New Roman" w:hAnsi="Times New Roman" w:cs="Times New Roman"/>
          <w:sz w:val="24"/>
          <w:szCs w:val="24"/>
        </w:rPr>
        <w:t xml:space="preserve"> </w:t>
      </w:r>
      <w:r w:rsidR="005A0C8F">
        <w:rPr>
          <w:rFonts w:ascii="Times New Roman" w:hAnsi="Times New Roman" w:cs="Times New Roman"/>
          <w:i/>
          <w:iCs/>
          <w:sz w:val="24"/>
          <w:szCs w:val="24"/>
        </w:rPr>
        <w:t>Social Science &amp; M</w:t>
      </w:r>
      <w:r w:rsidRPr="005A0C8F">
        <w:rPr>
          <w:rFonts w:ascii="Times New Roman" w:hAnsi="Times New Roman" w:cs="Times New Roman"/>
          <w:i/>
          <w:iCs/>
          <w:sz w:val="24"/>
          <w:szCs w:val="24"/>
        </w:rPr>
        <w:t>edicine</w:t>
      </w:r>
      <w:r w:rsidRPr="005A0C8F">
        <w:rPr>
          <w:rFonts w:ascii="Times New Roman" w:hAnsi="Times New Roman" w:cs="Times New Roman"/>
          <w:sz w:val="24"/>
          <w:szCs w:val="24"/>
        </w:rPr>
        <w:t>, </w:t>
      </w:r>
      <w:r w:rsidRPr="005A0C8F">
        <w:rPr>
          <w:rFonts w:ascii="Times New Roman" w:hAnsi="Times New Roman" w:cs="Times New Roman"/>
          <w:i/>
          <w:iCs/>
          <w:sz w:val="24"/>
          <w:szCs w:val="24"/>
        </w:rPr>
        <w:t>55</w:t>
      </w:r>
      <w:r w:rsidRPr="005A0C8F">
        <w:rPr>
          <w:rFonts w:ascii="Times New Roman" w:hAnsi="Times New Roman" w:cs="Times New Roman"/>
          <w:sz w:val="24"/>
          <w:szCs w:val="24"/>
        </w:rPr>
        <w:t>(2), 247-256.</w:t>
      </w:r>
    </w:p>
    <w:p w14:paraId="43185A1E" w14:textId="77777777" w:rsidR="00396E42" w:rsidRPr="005A0C8F" w:rsidRDefault="00396E42" w:rsidP="004E3BC4">
      <w:pPr>
        <w:spacing w:line="480" w:lineRule="auto"/>
        <w:ind w:left="720" w:hanging="720"/>
        <w:rPr>
          <w:rFonts w:ascii="Times New Roman" w:hAnsi="Times New Roman" w:cs="Times New Roman"/>
          <w:sz w:val="24"/>
          <w:szCs w:val="24"/>
        </w:rPr>
      </w:pPr>
      <w:r w:rsidRPr="005A0C8F">
        <w:rPr>
          <w:rFonts w:ascii="Times New Roman" w:hAnsi="Times New Roman" w:cs="Times New Roman"/>
          <w:sz w:val="24"/>
          <w:szCs w:val="24"/>
        </w:rPr>
        <w:t>Weathers, F.W., Blake, D.D., Schnurr, P.P., Kaloupek, D.G., Marx, B.P., &amp; Keane, T.M. (2013). </w:t>
      </w:r>
      <w:r w:rsidRPr="005A0C8F">
        <w:rPr>
          <w:rFonts w:ascii="Times New Roman" w:hAnsi="Times New Roman" w:cs="Times New Roman"/>
          <w:i/>
          <w:iCs/>
          <w:sz w:val="24"/>
          <w:szCs w:val="24"/>
        </w:rPr>
        <w:t>The Life Events Checklist for DSM-5 (LEC-5)</w:t>
      </w:r>
      <w:r w:rsidRPr="005A0C8F">
        <w:rPr>
          <w:rFonts w:ascii="Times New Roman" w:hAnsi="Times New Roman" w:cs="Times New Roman"/>
          <w:sz w:val="24"/>
          <w:szCs w:val="24"/>
        </w:rPr>
        <w:t>.</w:t>
      </w:r>
      <w:r w:rsidRPr="005A0C8F">
        <w:rPr>
          <w:rFonts w:ascii="Times New Roman" w:hAnsi="Times New Roman" w:cs="Times New Roman"/>
          <w:i/>
          <w:iCs/>
          <w:sz w:val="24"/>
          <w:szCs w:val="24"/>
        </w:rPr>
        <w:t xml:space="preserve"> </w:t>
      </w:r>
      <w:r w:rsidRPr="005A0C8F">
        <w:rPr>
          <w:rFonts w:ascii="Times New Roman" w:hAnsi="Times New Roman" w:cs="Times New Roman"/>
          <w:sz w:val="24"/>
          <w:szCs w:val="24"/>
        </w:rPr>
        <w:t xml:space="preserve">National Center for PTSD </w:t>
      </w:r>
      <w:hyperlink r:id="rId30" w:history="1">
        <w:r w:rsidRPr="005A0C8F">
          <w:rPr>
            <w:rStyle w:val="Hyperlink"/>
            <w:rFonts w:ascii="Times New Roman" w:hAnsi="Times New Roman" w:cs="Times New Roman"/>
            <w:sz w:val="24"/>
            <w:szCs w:val="24"/>
          </w:rPr>
          <w:t>www.ptsd.va.gov</w:t>
        </w:r>
      </w:hyperlink>
      <w:r w:rsidRPr="005A0C8F">
        <w:rPr>
          <w:rFonts w:ascii="Times New Roman" w:hAnsi="Times New Roman" w:cs="Times New Roman"/>
          <w:sz w:val="24"/>
          <w:szCs w:val="24"/>
        </w:rPr>
        <w:t>.</w:t>
      </w:r>
    </w:p>
    <w:p w14:paraId="18460100" w14:textId="77777777" w:rsidR="003B7861" w:rsidRPr="005A0C8F" w:rsidRDefault="003B7861" w:rsidP="004E3BC4">
      <w:pPr>
        <w:spacing w:line="480" w:lineRule="auto"/>
        <w:ind w:left="720" w:hanging="720"/>
        <w:rPr>
          <w:rFonts w:ascii="Times New Roman" w:hAnsi="Times New Roman" w:cs="Times New Roman"/>
          <w:sz w:val="24"/>
          <w:szCs w:val="24"/>
        </w:rPr>
      </w:pPr>
      <w:r w:rsidRPr="005A0C8F">
        <w:rPr>
          <w:rFonts w:ascii="Times New Roman" w:hAnsi="Times New Roman" w:cs="Times New Roman"/>
          <w:sz w:val="24"/>
          <w:szCs w:val="24"/>
        </w:rPr>
        <w:t xml:space="preserve">Weathers, F. W., Litz, B. T., Keane, T. M., Palmieri, P. A., Marx, B. P., &amp; Schnurr, P. P. (2013). </w:t>
      </w:r>
      <w:r w:rsidRPr="005A0C8F">
        <w:rPr>
          <w:rFonts w:ascii="Times New Roman" w:hAnsi="Times New Roman" w:cs="Times New Roman"/>
          <w:i/>
          <w:iCs/>
          <w:sz w:val="24"/>
          <w:szCs w:val="24"/>
        </w:rPr>
        <w:t>The PTSD checklist for DSM-5 (PCL-5).</w:t>
      </w:r>
      <w:r w:rsidR="00396E42" w:rsidRPr="005A0C8F">
        <w:rPr>
          <w:rFonts w:ascii="Times New Roman" w:hAnsi="Times New Roman" w:cs="Times New Roman"/>
          <w:i/>
          <w:iCs/>
          <w:sz w:val="24"/>
          <w:szCs w:val="24"/>
        </w:rPr>
        <w:t xml:space="preserve"> </w:t>
      </w:r>
      <w:r w:rsidR="00396E42" w:rsidRPr="005A0C8F">
        <w:rPr>
          <w:rFonts w:ascii="Times New Roman" w:hAnsi="Times New Roman" w:cs="Times New Roman"/>
          <w:sz w:val="24"/>
          <w:szCs w:val="24"/>
        </w:rPr>
        <w:t xml:space="preserve">National Center for PTSD </w:t>
      </w:r>
      <w:hyperlink r:id="rId31" w:history="1">
        <w:r w:rsidR="00396E42" w:rsidRPr="005A0C8F">
          <w:rPr>
            <w:rStyle w:val="Hyperlink"/>
            <w:rFonts w:ascii="Times New Roman" w:hAnsi="Times New Roman" w:cs="Times New Roman"/>
            <w:sz w:val="24"/>
            <w:szCs w:val="24"/>
          </w:rPr>
          <w:t>www.ptsd.va.gov</w:t>
        </w:r>
      </w:hyperlink>
      <w:r w:rsidR="00396E42" w:rsidRPr="005A0C8F">
        <w:rPr>
          <w:rFonts w:ascii="Times New Roman" w:hAnsi="Times New Roman" w:cs="Times New Roman"/>
          <w:sz w:val="24"/>
          <w:szCs w:val="24"/>
        </w:rPr>
        <w:t>.</w:t>
      </w:r>
    </w:p>
    <w:p w14:paraId="50A11725" w14:textId="77777777" w:rsidR="0012586E" w:rsidRPr="005A0C8F" w:rsidRDefault="0012586E" w:rsidP="004E3BC4">
      <w:pPr>
        <w:spacing w:line="480" w:lineRule="auto"/>
        <w:ind w:left="720" w:hanging="720"/>
        <w:rPr>
          <w:rFonts w:ascii="Times New Roman" w:hAnsi="Times New Roman" w:cs="Times New Roman"/>
          <w:sz w:val="24"/>
          <w:szCs w:val="24"/>
        </w:rPr>
      </w:pPr>
      <w:r w:rsidRPr="005A0C8F">
        <w:rPr>
          <w:rFonts w:ascii="Times New Roman" w:hAnsi="Times New Roman" w:cs="Times New Roman"/>
          <w:sz w:val="24"/>
          <w:szCs w:val="24"/>
        </w:rPr>
        <w:t>Zigmond, A. S., &amp; Snaith, R. P. (1983). The hospital anxiety and depression scale. </w:t>
      </w:r>
      <w:r w:rsidR="005A0C8F">
        <w:rPr>
          <w:rFonts w:ascii="Times New Roman" w:hAnsi="Times New Roman" w:cs="Times New Roman"/>
          <w:i/>
          <w:iCs/>
          <w:sz w:val="24"/>
          <w:szCs w:val="24"/>
        </w:rPr>
        <w:t>Acta Psychiatrica S</w:t>
      </w:r>
      <w:r w:rsidRPr="005A0C8F">
        <w:rPr>
          <w:rFonts w:ascii="Times New Roman" w:hAnsi="Times New Roman" w:cs="Times New Roman"/>
          <w:i/>
          <w:iCs/>
          <w:sz w:val="24"/>
          <w:szCs w:val="24"/>
        </w:rPr>
        <w:t>candinavica</w:t>
      </w:r>
      <w:r w:rsidRPr="005A0C8F">
        <w:rPr>
          <w:rFonts w:ascii="Times New Roman" w:hAnsi="Times New Roman" w:cs="Times New Roman"/>
          <w:sz w:val="24"/>
          <w:szCs w:val="24"/>
        </w:rPr>
        <w:t>, </w:t>
      </w:r>
      <w:r w:rsidRPr="005A0C8F">
        <w:rPr>
          <w:rFonts w:ascii="Times New Roman" w:hAnsi="Times New Roman" w:cs="Times New Roman"/>
          <w:i/>
          <w:iCs/>
          <w:sz w:val="24"/>
          <w:szCs w:val="24"/>
        </w:rPr>
        <w:t>67</w:t>
      </w:r>
      <w:r w:rsidRPr="005A0C8F">
        <w:rPr>
          <w:rFonts w:ascii="Times New Roman" w:hAnsi="Times New Roman" w:cs="Times New Roman"/>
          <w:sz w:val="24"/>
          <w:szCs w:val="24"/>
        </w:rPr>
        <w:t>(6), 361-370.</w:t>
      </w:r>
    </w:p>
    <w:p w14:paraId="4F01BE7B" w14:textId="77777777" w:rsidR="00396E42" w:rsidRPr="004E3BC4" w:rsidRDefault="00396E42" w:rsidP="004E3BC4">
      <w:pPr>
        <w:spacing w:line="480" w:lineRule="auto"/>
        <w:ind w:left="720" w:hanging="720"/>
        <w:rPr>
          <w:rFonts w:ascii="Arial" w:hAnsi="Arial" w:cs="Arial"/>
          <w:sz w:val="24"/>
          <w:szCs w:val="24"/>
        </w:rPr>
      </w:pPr>
    </w:p>
    <w:p w14:paraId="10F55EEF" w14:textId="77777777" w:rsidR="004E3BC4" w:rsidRPr="004E3BC4" w:rsidRDefault="004E3BC4" w:rsidP="004E3BC4">
      <w:pPr>
        <w:spacing w:line="480" w:lineRule="auto"/>
        <w:ind w:left="720" w:hanging="720"/>
        <w:rPr>
          <w:rFonts w:ascii="Arial" w:hAnsi="Arial" w:cs="Arial"/>
          <w:sz w:val="24"/>
          <w:szCs w:val="24"/>
        </w:rPr>
      </w:pPr>
    </w:p>
    <w:p w14:paraId="3047C008" w14:textId="77777777" w:rsidR="00F678EE" w:rsidRDefault="00F678EE">
      <w:pPr>
        <w:rPr>
          <w:rFonts w:ascii="Times New Roman" w:hAnsi="Times New Roman" w:cs="Times New Roman"/>
          <w:sz w:val="24"/>
          <w:szCs w:val="24"/>
        </w:rPr>
      </w:pPr>
      <w:r>
        <w:rPr>
          <w:rFonts w:ascii="Times New Roman" w:hAnsi="Times New Roman" w:cs="Times New Roman"/>
          <w:sz w:val="24"/>
          <w:szCs w:val="24"/>
        </w:rPr>
        <w:br w:type="page"/>
      </w:r>
    </w:p>
    <w:p w14:paraId="4B9EB824" w14:textId="77777777" w:rsidR="00DF5977" w:rsidRDefault="00DF5977" w:rsidP="00DF5977">
      <w:pPr>
        <w:sectPr w:rsidR="00DF5977">
          <w:footerReference w:type="default" r:id="rId32"/>
          <w:pgSz w:w="11906" w:h="16838"/>
          <w:pgMar w:top="1440" w:right="1440" w:bottom="1440" w:left="1440" w:header="708" w:footer="708" w:gutter="0"/>
          <w:cols w:space="708"/>
          <w:docGrid w:linePitch="360"/>
        </w:sectPr>
      </w:pPr>
    </w:p>
    <w:p w14:paraId="230B10A0" w14:textId="77777777" w:rsidR="00DF5977" w:rsidRPr="00DF5977" w:rsidRDefault="00DF25B3" w:rsidP="00DF25B3">
      <w:pPr>
        <w:rPr>
          <w:rFonts w:ascii="Times New Roman" w:hAnsi="Times New Roman" w:cs="Times New Roman"/>
          <w:sz w:val="24"/>
          <w:szCs w:val="24"/>
        </w:rPr>
      </w:pPr>
      <w:r w:rsidRPr="00DF25B3">
        <w:rPr>
          <w:rFonts w:ascii="Times New Roman" w:hAnsi="Times New Roman" w:cs="Times New Roman"/>
          <w:sz w:val="24"/>
          <w:szCs w:val="24"/>
        </w:rPr>
        <w:t>Table 1: Demographic Characteristics of MUS and non-MUS groups</w:t>
      </w:r>
    </w:p>
    <w:tbl>
      <w:tblPr>
        <w:tblStyle w:val="TableGrid1"/>
        <w:tblpPr w:leftFromText="180" w:rightFromText="180" w:vertAnchor="page" w:horzAnchor="margin" w:tblpY="2095"/>
        <w:tblW w:w="10053" w:type="dxa"/>
        <w:tblLook w:val="04A0" w:firstRow="1" w:lastRow="0" w:firstColumn="1" w:lastColumn="0" w:noHBand="0" w:noVBand="1"/>
      </w:tblPr>
      <w:tblGrid>
        <w:gridCol w:w="2519"/>
        <w:gridCol w:w="1255"/>
        <w:gridCol w:w="1256"/>
        <w:gridCol w:w="1256"/>
        <w:gridCol w:w="1255"/>
        <w:gridCol w:w="1256"/>
        <w:gridCol w:w="1256"/>
      </w:tblGrid>
      <w:tr w:rsidR="00DF25B3" w:rsidRPr="00005EB4" w14:paraId="60B6C66D" w14:textId="77777777" w:rsidTr="00DF25B3">
        <w:trPr>
          <w:trHeight w:val="537"/>
        </w:trPr>
        <w:tc>
          <w:tcPr>
            <w:tcW w:w="2519" w:type="dxa"/>
            <w:tcBorders>
              <w:left w:val="nil"/>
              <w:bottom w:val="single" w:sz="4" w:space="0" w:color="auto"/>
              <w:right w:val="nil"/>
            </w:tcBorders>
            <w:vAlign w:val="center"/>
          </w:tcPr>
          <w:p w14:paraId="7A8991E7" w14:textId="77777777" w:rsidR="00DF25B3" w:rsidRPr="00005EB4" w:rsidRDefault="00DF25B3" w:rsidP="00DF25B3">
            <w:pPr>
              <w:rPr>
                <w:rFonts w:ascii="Times New Roman" w:hAnsi="Times New Roman" w:cs="Times New Roman"/>
                <w:sz w:val="24"/>
                <w:szCs w:val="24"/>
              </w:rPr>
            </w:pPr>
          </w:p>
        </w:tc>
        <w:tc>
          <w:tcPr>
            <w:tcW w:w="3767" w:type="dxa"/>
            <w:gridSpan w:val="3"/>
            <w:tcBorders>
              <w:left w:val="nil"/>
              <w:bottom w:val="single" w:sz="4" w:space="0" w:color="auto"/>
              <w:right w:val="nil"/>
            </w:tcBorders>
            <w:vAlign w:val="center"/>
          </w:tcPr>
          <w:p w14:paraId="0AAF4B93" w14:textId="77777777" w:rsidR="00DF25B3" w:rsidRPr="00005EB4" w:rsidRDefault="00DF25B3" w:rsidP="00DF25B3">
            <w:pPr>
              <w:jc w:val="center"/>
              <w:rPr>
                <w:rFonts w:ascii="Times New Roman" w:hAnsi="Times New Roman" w:cs="Times New Roman"/>
                <w:b/>
                <w:sz w:val="24"/>
                <w:szCs w:val="24"/>
              </w:rPr>
            </w:pPr>
            <w:r w:rsidRPr="00005EB4">
              <w:rPr>
                <w:rFonts w:ascii="Times New Roman" w:hAnsi="Times New Roman" w:cs="Times New Roman"/>
                <w:b/>
                <w:sz w:val="24"/>
                <w:szCs w:val="24"/>
              </w:rPr>
              <w:t>MUS Group</w:t>
            </w:r>
          </w:p>
        </w:tc>
        <w:tc>
          <w:tcPr>
            <w:tcW w:w="3767" w:type="dxa"/>
            <w:gridSpan w:val="3"/>
            <w:tcBorders>
              <w:left w:val="nil"/>
              <w:bottom w:val="single" w:sz="4" w:space="0" w:color="auto"/>
              <w:right w:val="nil"/>
            </w:tcBorders>
            <w:vAlign w:val="center"/>
          </w:tcPr>
          <w:p w14:paraId="01F2F53D" w14:textId="77777777" w:rsidR="00DF25B3" w:rsidRPr="00005EB4" w:rsidRDefault="00DF25B3" w:rsidP="00DF25B3">
            <w:pPr>
              <w:jc w:val="center"/>
              <w:rPr>
                <w:rFonts w:ascii="Times New Roman" w:hAnsi="Times New Roman" w:cs="Times New Roman"/>
                <w:b/>
                <w:sz w:val="24"/>
                <w:szCs w:val="24"/>
              </w:rPr>
            </w:pPr>
            <w:r w:rsidRPr="00005EB4">
              <w:rPr>
                <w:rFonts w:ascii="Times New Roman" w:hAnsi="Times New Roman" w:cs="Times New Roman"/>
                <w:b/>
                <w:sz w:val="24"/>
                <w:szCs w:val="24"/>
              </w:rPr>
              <w:t>Non-MUS group</w:t>
            </w:r>
          </w:p>
        </w:tc>
      </w:tr>
      <w:tr w:rsidR="00DF25B3" w:rsidRPr="00005EB4" w14:paraId="0F31D97C" w14:textId="77777777" w:rsidTr="00DF25B3">
        <w:trPr>
          <w:trHeight w:val="537"/>
        </w:trPr>
        <w:tc>
          <w:tcPr>
            <w:tcW w:w="2519" w:type="dxa"/>
            <w:tcBorders>
              <w:left w:val="nil"/>
              <w:bottom w:val="single" w:sz="4" w:space="0" w:color="auto"/>
              <w:right w:val="nil"/>
            </w:tcBorders>
            <w:vAlign w:val="center"/>
          </w:tcPr>
          <w:p w14:paraId="5EE73650" w14:textId="77777777" w:rsidR="00DF25B3" w:rsidRPr="00005EB4" w:rsidRDefault="00DF25B3" w:rsidP="00DF25B3">
            <w:pPr>
              <w:rPr>
                <w:rFonts w:ascii="Times New Roman" w:hAnsi="Times New Roman" w:cs="Times New Roman"/>
                <w:sz w:val="24"/>
                <w:szCs w:val="24"/>
              </w:rPr>
            </w:pPr>
          </w:p>
        </w:tc>
        <w:tc>
          <w:tcPr>
            <w:tcW w:w="1255" w:type="dxa"/>
            <w:tcBorders>
              <w:left w:val="nil"/>
              <w:bottom w:val="single" w:sz="4" w:space="0" w:color="auto"/>
              <w:right w:val="nil"/>
            </w:tcBorders>
            <w:vAlign w:val="center"/>
          </w:tcPr>
          <w:p w14:paraId="671B8F6D" w14:textId="77777777" w:rsidR="00DF25B3" w:rsidRPr="00005EB4" w:rsidRDefault="00DF25B3" w:rsidP="00DF25B3">
            <w:pPr>
              <w:jc w:val="center"/>
              <w:rPr>
                <w:rFonts w:ascii="Times New Roman" w:hAnsi="Times New Roman" w:cs="Times New Roman"/>
                <w:sz w:val="24"/>
                <w:szCs w:val="24"/>
              </w:rPr>
            </w:pPr>
            <w:r w:rsidRPr="00005EB4">
              <w:rPr>
                <w:rFonts w:ascii="Times New Roman" w:hAnsi="Times New Roman" w:cs="Times New Roman"/>
                <w:sz w:val="24"/>
                <w:szCs w:val="24"/>
              </w:rPr>
              <w:t>N</w:t>
            </w:r>
          </w:p>
        </w:tc>
        <w:tc>
          <w:tcPr>
            <w:tcW w:w="1256" w:type="dxa"/>
            <w:tcBorders>
              <w:left w:val="nil"/>
              <w:bottom w:val="single" w:sz="4" w:space="0" w:color="auto"/>
              <w:right w:val="nil"/>
            </w:tcBorders>
            <w:vAlign w:val="center"/>
          </w:tcPr>
          <w:p w14:paraId="275A25CF" w14:textId="77777777" w:rsidR="00DF25B3" w:rsidRPr="00005EB4" w:rsidRDefault="00DF25B3" w:rsidP="00DF25B3">
            <w:pPr>
              <w:jc w:val="center"/>
              <w:rPr>
                <w:rFonts w:ascii="Times New Roman" w:hAnsi="Times New Roman" w:cs="Times New Roman"/>
                <w:sz w:val="24"/>
                <w:szCs w:val="24"/>
              </w:rPr>
            </w:pPr>
            <w:r w:rsidRPr="00005EB4">
              <w:rPr>
                <w:rFonts w:ascii="Times New Roman" w:hAnsi="Times New Roman" w:cs="Times New Roman"/>
                <w:sz w:val="24"/>
                <w:szCs w:val="24"/>
              </w:rPr>
              <w:t>%</w:t>
            </w:r>
          </w:p>
        </w:tc>
        <w:tc>
          <w:tcPr>
            <w:tcW w:w="1256" w:type="dxa"/>
            <w:tcBorders>
              <w:left w:val="nil"/>
              <w:bottom w:val="single" w:sz="4" w:space="0" w:color="auto"/>
              <w:right w:val="nil"/>
            </w:tcBorders>
            <w:vAlign w:val="center"/>
          </w:tcPr>
          <w:p w14:paraId="48694E8A" w14:textId="77777777" w:rsidR="00DF25B3" w:rsidRPr="00005EB4" w:rsidRDefault="00DF25B3" w:rsidP="00DF25B3">
            <w:pPr>
              <w:jc w:val="center"/>
              <w:rPr>
                <w:rFonts w:ascii="Times New Roman" w:hAnsi="Times New Roman" w:cs="Times New Roman"/>
                <w:sz w:val="24"/>
                <w:szCs w:val="24"/>
              </w:rPr>
            </w:pPr>
            <w:r w:rsidRPr="00005EB4">
              <w:rPr>
                <w:rFonts w:ascii="Times New Roman" w:hAnsi="Times New Roman" w:cs="Times New Roman"/>
                <w:sz w:val="24"/>
                <w:szCs w:val="24"/>
              </w:rPr>
              <w:t>M (SD)</w:t>
            </w:r>
          </w:p>
        </w:tc>
        <w:tc>
          <w:tcPr>
            <w:tcW w:w="1255" w:type="dxa"/>
            <w:tcBorders>
              <w:left w:val="nil"/>
              <w:bottom w:val="single" w:sz="4" w:space="0" w:color="auto"/>
              <w:right w:val="nil"/>
            </w:tcBorders>
            <w:vAlign w:val="center"/>
          </w:tcPr>
          <w:p w14:paraId="0AF6E3E5" w14:textId="77777777" w:rsidR="00DF25B3" w:rsidRPr="00005EB4" w:rsidRDefault="00DF25B3" w:rsidP="00DF25B3">
            <w:pPr>
              <w:jc w:val="center"/>
              <w:rPr>
                <w:rFonts w:ascii="Times New Roman" w:hAnsi="Times New Roman" w:cs="Times New Roman"/>
                <w:sz w:val="24"/>
                <w:szCs w:val="24"/>
              </w:rPr>
            </w:pPr>
            <w:r w:rsidRPr="00005EB4">
              <w:rPr>
                <w:rFonts w:ascii="Times New Roman" w:hAnsi="Times New Roman" w:cs="Times New Roman"/>
                <w:sz w:val="24"/>
                <w:szCs w:val="24"/>
              </w:rPr>
              <w:t>N</w:t>
            </w:r>
          </w:p>
        </w:tc>
        <w:tc>
          <w:tcPr>
            <w:tcW w:w="1256" w:type="dxa"/>
            <w:tcBorders>
              <w:left w:val="nil"/>
              <w:bottom w:val="single" w:sz="4" w:space="0" w:color="auto"/>
              <w:right w:val="nil"/>
            </w:tcBorders>
            <w:vAlign w:val="center"/>
          </w:tcPr>
          <w:p w14:paraId="3C9180EA" w14:textId="77777777" w:rsidR="00DF25B3" w:rsidRPr="00005EB4" w:rsidRDefault="00DF25B3" w:rsidP="00DF25B3">
            <w:pPr>
              <w:jc w:val="center"/>
              <w:rPr>
                <w:rFonts w:ascii="Times New Roman" w:hAnsi="Times New Roman" w:cs="Times New Roman"/>
                <w:sz w:val="24"/>
                <w:szCs w:val="24"/>
              </w:rPr>
            </w:pPr>
            <w:r w:rsidRPr="00005EB4">
              <w:rPr>
                <w:rFonts w:ascii="Times New Roman" w:hAnsi="Times New Roman" w:cs="Times New Roman"/>
                <w:sz w:val="24"/>
                <w:szCs w:val="24"/>
              </w:rPr>
              <w:t>%</w:t>
            </w:r>
          </w:p>
        </w:tc>
        <w:tc>
          <w:tcPr>
            <w:tcW w:w="1256" w:type="dxa"/>
            <w:tcBorders>
              <w:left w:val="nil"/>
              <w:bottom w:val="single" w:sz="4" w:space="0" w:color="auto"/>
              <w:right w:val="nil"/>
            </w:tcBorders>
            <w:vAlign w:val="center"/>
          </w:tcPr>
          <w:p w14:paraId="350B57BE" w14:textId="77777777" w:rsidR="00DF25B3" w:rsidRPr="00005EB4" w:rsidRDefault="00DF25B3" w:rsidP="00DF25B3">
            <w:pPr>
              <w:jc w:val="center"/>
              <w:rPr>
                <w:rFonts w:ascii="Times New Roman" w:hAnsi="Times New Roman" w:cs="Times New Roman"/>
                <w:sz w:val="24"/>
                <w:szCs w:val="24"/>
              </w:rPr>
            </w:pPr>
            <w:r w:rsidRPr="00005EB4">
              <w:rPr>
                <w:rFonts w:ascii="Times New Roman" w:hAnsi="Times New Roman" w:cs="Times New Roman"/>
                <w:sz w:val="24"/>
                <w:szCs w:val="24"/>
              </w:rPr>
              <w:t>M (SD)</w:t>
            </w:r>
          </w:p>
        </w:tc>
      </w:tr>
      <w:tr w:rsidR="00DF25B3" w:rsidRPr="00005EB4" w14:paraId="0BD45F0F" w14:textId="77777777" w:rsidTr="00DF25B3">
        <w:trPr>
          <w:trHeight w:val="537"/>
        </w:trPr>
        <w:tc>
          <w:tcPr>
            <w:tcW w:w="2519" w:type="dxa"/>
            <w:tcBorders>
              <w:top w:val="single" w:sz="4" w:space="0" w:color="auto"/>
              <w:left w:val="nil"/>
              <w:bottom w:val="nil"/>
              <w:right w:val="nil"/>
            </w:tcBorders>
            <w:vAlign w:val="center"/>
          </w:tcPr>
          <w:p w14:paraId="06712C23" w14:textId="77777777" w:rsidR="00DF25B3" w:rsidRPr="00005EB4" w:rsidRDefault="00DF25B3" w:rsidP="00DF25B3">
            <w:pPr>
              <w:rPr>
                <w:rFonts w:ascii="Times New Roman" w:hAnsi="Times New Roman" w:cs="Times New Roman"/>
                <w:sz w:val="24"/>
                <w:szCs w:val="24"/>
              </w:rPr>
            </w:pPr>
            <w:r w:rsidRPr="00005EB4">
              <w:rPr>
                <w:rFonts w:ascii="Times New Roman" w:hAnsi="Times New Roman" w:cs="Times New Roman"/>
                <w:sz w:val="24"/>
                <w:szCs w:val="24"/>
              </w:rPr>
              <w:t>Age</w:t>
            </w:r>
          </w:p>
        </w:tc>
        <w:tc>
          <w:tcPr>
            <w:tcW w:w="1255" w:type="dxa"/>
            <w:tcBorders>
              <w:top w:val="single" w:sz="4" w:space="0" w:color="auto"/>
              <w:left w:val="nil"/>
              <w:bottom w:val="nil"/>
              <w:right w:val="nil"/>
            </w:tcBorders>
            <w:vAlign w:val="center"/>
          </w:tcPr>
          <w:p w14:paraId="3EB6F622" w14:textId="77777777" w:rsidR="00DF25B3" w:rsidRPr="00005EB4" w:rsidRDefault="00DF25B3" w:rsidP="00DF25B3">
            <w:pPr>
              <w:jc w:val="center"/>
              <w:rPr>
                <w:rFonts w:ascii="Times New Roman" w:hAnsi="Times New Roman" w:cs="Times New Roman"/>
                <w:sz w:val="24"/>
                <w:szCs w:val="24"/>
              </w:rPr>
            </w:pPr>
            <w:r w:rsidRPr="00005EB4">
              <w:rPr>
                <w:rFonts w:ascii="Times New Roman" w:hAnsi="Times New Roman" w:cs="Times New Roman"/>
                <w:sz w:val="24"/>
                <w:szCs w:val="24"/>
              </w:rPr>
              <w:t>41</w:t>
            </w:r>
          </w:p>
        </w:tc>
        <w:tc>
          <w:tcPr>
            <w:tcW w:w="1256" w:type="dxa"/>
            <w:tcBorders>
              <w:top w:val="single" w:sz="4" w:space="0" w:color="auto"/>
              <w:left w:val="nil"/>
              <w:bottom w:val="nil"/>
              <w:right w:val="nil"/>
            </w:tcBorders>
            <w:vAlign w:val="center"/>
          </w:tcPr>
          <w:p w14:paraId="0C0D51C4" w14:textId="77777777" w:rsidR="00DF25B3" w:rsidRPr="00005EB4" w:rsidRDefault="00DF25B3" w:rsidP="00DF25B3">
            <w:pPr>
              <w:jc w:val="center"/>
              <w:rPr>
                <w:rFonts w:ascii="Times New Roman" w:hAnsi="Times New Roman" w:cs="Times New Roman"/>
                <w:sz w:val="24"/>
                <w:szCs w:val="24"/>
              </w:rPr>
            </w:pPr>
          </w:p>
        </w:tc>
        <w:tc>
          <w:tcPr>
            <w:tcW w:w="1256" w:type="dxa"/>
            <w:tcBorders>
              <w:top w:val="single" w:sz="4" w:space="0" w:color="auto"/>
              <w:left w:val="nil"/>
              <w:bottom w:val="nil"/>
              <w:right w:val="nil"/>
            </w:tcBorders>
            <w:vAlign w:val="center"/>
          </w:tcPr>
          <w:p w14:paraId="760696C1" w14:textId="77777777" w:rsidR="00DF25B3" w:rsidRPr="00005EB4" w:rsidRDefault="00DF25B3" w:rsidP="00DF25B3">
            <w:pPr>
              <w:jc w:val="center"/>
              <w:rPr>
                <w:rFonts w:ascii="Times New Roman" w:hAnsi="Times New Roman" w:cs="Times New Roman"/>
                <w:sz w:val="24"/>
                <w:szCs w:val="24"/>
              </w:rPr>
            </w:pPr>
            <w:r w:rsidRPr="00005EB4">
              <w:rPr>
                <w:rFonts w:ascii="Times New Roman" w:hAnsi="Times New Roman" w:cs="Times New Roman"/>
                <w:sz w:val="24"/>
                <w:szCs w:val="24"/>
              </w:rPr>
              <w:t>47.34 (12.22)</w:t>
            </w:r>
          </w:p>
        </w:tc>
        <w:tc>
          <w:tcPr>
            <w:tcW w:w="1255" w:type="dxa"/>
            <w:tcBorders>
              <w:top w:val="single" w:sz="4" w:space="0" w:color="auto"/>
              <w:left w:val="nil"/>
              <w:bottom w:val="nil"/>
              <w:right w:val="nil"/>
            </w:tcBorders>
            <w:vAlign w:val="center"/>
          </w:tcPr>
          <w:p w14:paraId="75D2600C" w14:textId="77777777" w:rsidR="00DF25B3" w:rsidRPr="00005EB4" w:rsidRDefault="00DF25B3" w:rsidP="00DF25B3">
            <w:pPr>
              <w:jc w:val="center"/>
              <w:rPr>
                <w:rFonts w:ascii="Times New Roman" w:hAnsi="Times New Roman" w:cs="Times New Roman"/>
                <w:sz w:val="24"/>
                <w:szCs w:val="24"/>
              </w:rPr>
            </w:pPr>
            <w:r w:rsidRPr="00005EB4">
              <w:rPr>
                <w:rFonts w:ascii="Times New Roman" w:hAnsi="Times New Roman" w:cs="Times New Roman"/>
                <w:sz w:val="24"/>
                <w:szCs w:val="24"/>
              </w:rPr>
              <w:t>41</w:t>
            </w:r>
          </w:p>
        </w:tc>
        <w:tc>
          <w:tcPr>
            <w:tcW w:w="1256" w:type="dxa"/>
            <w:tcBorders>
              <w:top w:val="single" w:sz="4" w:space="0" w:color="auto"/>
              <w:left w:val="nil"/>
              <w:bottom w:val="nil"/>
              <w:right w:val="nil"/>
            </w:tcBorders>
            <w:vAlign w:val="center"/>
          </w:tcPr>
          <w:p w14:paraId="22BBA8F8" w14:textId="77777777" w:rsidR="00DF25B3" w:rsidRPr="00005EB4" w:rsidRDefault="00DF25B3" w:rsidP="00DF25B3">
            <w:pPr>
              <w:jc w:val="center"/>
              <w:rPr>
                <w:rFonts w:ascii="Times New Roman" w:hAnsi="Times New Roman" w:cs="Times New Roman"/>
                <w:sz w:val="24"/>
                <w:szCs w:val="24"/>
              </w:rPr>
            </w:pPr>
          </w:p>
        </w:tc>
        <w:tc>
          <w:tcPr>
            <w:tcW w:w="1256" w:type="dxa"/>
            <w:tcBorders>
              <w:top w:val="single" w:sz="4" w:space="0" w:color="auto"/>
              <w:left w:val="nil"/>
              <w:bottom w:val="nil"/>
              <w:right w:val="nil"/>
            </w:tcBorders>
            <w:vAlign w:val="center"/>
          </w:tcPr>
          <w:p w14:paraId="144DE845" w14:textId="77777777" w:rsidR="00DF25B3" w:rsidRPr="00005EB4" w:rsidRDefault="00DF25B3" w:rsidP="00DF25B3">
            <w:pPr>
              <w:jc w:val="center"/>
              <w:rPr>
                <w:rFonts w:ascii="Times New Roman" w:hAnsi="Times New Roman" w:cs="Times New Roman"/>
                <w:sz w:val="24"/>
                <w:szCs w:val="24"/>
              </w:rPr>
            </w:pPr>
            <w:r w:rsidRPr="00005EB4">
              <w:rPr>
                <w:rFonts w:ascii="Times New Roman" w:hAnsi="Times New Roman" w:cs="Times New Roman"/>
                <w:sz w:val="24"/>
                <w:szCs w:val="24"/>
              </w:rPr>
              <w:t>50.98 (12.89)</w:t>
            </w:r>
          </w:p>
        </w:tc>
      </w:tr>
      <w:tr w:rsidR="00DF25B3" w:rsidRPr="00005EB4" w14:paraId="7024DE14" w14:textId="77777777" w:rsidTr="00DF25B3">
        <w:trPr>
          <w:trHeight w:val="537"/>
        </w:trPr>
        <w:tc>
          <w:tcPr>
            <w:tcW w:w="2519" w:type="dxa"/>
            <w:tcBorders>
              <w:top w:val="nil"/>
              <w:left w:val="nil"/>
              <w:bottom w:val="nil"/>
              <w:right w:val="nil"/>
            </w:tcBorders>
            <w:vAlign w:val="center"/>
          </w:tcPr>
          <w:p w14:paraId="6D4F7A91" w14:textId="77777777" w:rsidR="00DF25B3" w:rsidRPr="00005EB4" w:rsidRDefault="00DF25B3" w:rsidP="00DF25B3">
            <w:pPr>
              <w:rPr>
                <w:rFonts w:ascii="Times New Roman" w:hAnsi="Times New Roman" w:cs="Times New Roman"/>
                <w:sz w:val="24"/>
                <w:szCs w:val="24"/>
              </w:rPr>
            </w:pPr>
            <w:r w:rsidRPr="00005EB4">
              <w:rPr>
                <w:rFonts w:ascii="Times New Roman" w:hAnsi="Times New Roman" w:cs="Times New Roman"/>
                <w:sz w:val="24"/>
                <w:szCs w:val="24"/>
              </w:rPr>
              <w:t>Gender (female)</w:t>
            </w:r>
          </w:p>
        </w:tc>
        <w:tc>
          <w:tcPr>
            <w:tcW w:w="1255" w:type="dxa"/>
            <w:tcBorders>
              <w:top w:val="nil"/>
              <w:left w:val="nil"/>
              <w:bottom w:val="nil"/>
              <w:right w:val="nil"/>
            </w:tcBorders>
            <w:vAlign w:val="center"/>
          </w:tcPr>
          <w:p w14:paraId="1D1E0EC1" w14:textId="77777777" w:rsidR="00DF25B3" w:rsidRPr="00005EB4" w:rsidRDefault="00DF25B3" w:rsidP="00DF25B3">
            <w:pPr>
              <w:jc w:val="center"/>
              <w:rPr>
                <w:rFonts w:ascii="Times New Roman" w:hAnsi="Times New Roman" w:cs="Times New Roman"/>
                <w:sz w:val="24"/>
                <w:szCs w:val="24"/>
              </w:rPr>
            </w:pPr>
            <w:r w:rsidRPr="00005EB4">
              <w:rPr>
                <w:rFonts w:ascii="Times New Roman" w:hAnsi="Times New Roman" w:cs="Times New Roman"/>
                <w:sz w:val="24"/>
                <w:szCs w:val="24"/>
              </w:rPr>
              <w:t>41</w:t>
            </w:r>
          </w:p>
        </w:tc>
        <w:tc>
          <w:tcPr>
            <w:tcW w:w="1256" w:type="dxa"/>
            <w:tcBorders>
              <w:top w:val="nil"/>
              <w:left w:val="nil"/>
              <w:bottom w:val="nil"/>
              <w:right w:val="nil"/>
            </w:tcBorders>
            <w:vAlign w:val="center"/>
          </w:tcPr>
          <w:p w14:paraId="2528C22E" w14:textId="77777777" w:rsidR="00DF25B3" w:rsidRPr="00005EB4" w:rsidRDefault="00DF25B3" w:rsidP="00DF25B3">
            <w:pPr>
              <w:jc w:val="center"/>
              <w:rPr>
                <w:rFonts w:ascii="Times New Roman" w:hAnsi="Times New Roman" w:cs="Times New Roman"/>
                <w:sz w:val="24"/>
                <w:szCs w:val="24"/>
              </w:rPr>
            </w:pPr>
            <w:r w:rsidRPr="00005EB4">
              <w:rPr>
                <w:rFonts w:ascii="Times New Roman" w:hAnsi="Times New Roman" w:cs="Times New Roman"/>
                <w:sz w:val="24"/>
                <w:szCs w:val="24"/>
              </w:rPr>
              <w:t>80.5%</w:t>
            </w:r>
          </w:p>
        </w:tc>
        <w:tc>
          <w:tcPr>
            <w:tcW w:w="1256" w:type="dxa"/>
            <w:tcBorders>
              <w:top w:val="nil"/>
              <w:left w:val="nil"/>
              <w:bottom w:val="nil"/>
              <w:right w:val="nil"/>
            </w:tcBorders>
            <w:vAlign w:val="center"/>
          </w:tcPr>
          <w:p w14:paraId="27AE1DCD" w14:textId="77777777" w:rsidR="00DF25B3" w:rsidRPr="00005EB4" w:rsidRDefault="00DF25B3" w:rsidP="00DF25B3">
            <w:pPr>
              <w:jc w:val="center"/>
              <w:rPr>
                <w:rFonts w:ascii="Times New Roman" w:hAnsi="Times New Roman" w:cs="Times New Roman"/>
                <w:sz w:val="24"/>
                <w:szCs w:val="24"/>
              </w:rPr>
            </w:pPr>
          </w:p>
        </w:tc>
        <w:tc>
          <w:tcPr>
            <w:tcW w:w="1255" w:type="dxa"/>
            <w:tcBorders>
              <w:top w:val="nil"/>
              <w:left w:val="nil"/>
              <w:bottom w:val="nil"/>
              <w:right w:val="nil"/>
            </w:tcBorders>
            <w:vAlign w:val="center"/>
          </w:tcPr>
          <w:p w14:paraId="5DBA1910" w14:textId="77777777" w:rsidR="00DF25B3" w:rsidRPr="00005EB4" w:rsidRDefault="00DF25B3" w:rsidP="00DF25B3">
            <w:pPr>
              <w:jc w:val="center"/>
              <w:rPr>
                <w:rFonts w:ascii="Times New Roman" w:hAnsi="Times New Roman" w:cs="Times New Roman"/>
                <w:sz w:val="24"/>
                <w:szCs w:val="24"/>
              </w:rPr>
            </w:pPr>
            <w:r w:rsidRPr="00005EB4">
              <w:rPr>
                <w:rFonts w:ascii="Times New Roman" w:hAnsi="Times New Roman" w:cs="Times New Roman"/>
                <w:sz w:val="24"/>
                <w:szCs w:val="24"/>
              </w:rPr>
              <w:t>41</w:t>
            </w:r>
          </w:p>
        </w:tc>
        <w:tc>
          <w:tcPr>
            <w:tcW w:w="1256" w:type="dxa"/>
            <w:tcBorders>
              <w:top w:val="nil"/>
              <w:left w:val="nil"/>
              <w:bottom w:val="nil"/>
              <w:right w:val="nil"/>
            </w:tcBorders>
            <w:vAlign w:val="center"/>
          </w:tcPr>
          <w:p w14:paraId="4760619D" w14:textId="77777777" w:rsidR="00DF25B3" w:rsidRPr="00005EB4" w:rsidRDefault="00DF25B3" w:rsidP="00DF25B3">
            <w:pPr>
              <w:jc w:val="center"/>
              <w:rPr>
                <w:rFonts w:ascii="Times New Roman" w:hAnsi="Times New Roman" w:cs="Times New Roman"/>
                <w:sz w:val="24"/>
                <w:szCs w:val="24"/>
              </w:rPr>
            </w:pPr>
            <w:r w:rsidRPr="00005EB4">
              <w:rPr>
                <w:rFonts w:ascii="Times New Roman" w:hAnsi="Times New Roman" w:cs="Times New Roman"/>
                <w:sz w:val="24"/>
                <w:szCs w:val="24"/>
              </w:rPr>
              <w:t>80.5%</w:t>
            </w:r>
          </w:p>
        </w:tc>
        <w:tc>
          <w:tcPr>
            <w:tcW w:w="1256" w:type="dxa"/>
            <w:tcBorders>
              <w:top w:val="nil"/>
              <w:left w:val="nil"/>
              <w:bottom w:val="nil"/>
              <w:right w:val="nil"/>
            </w:tcBorders>
            <w:vAlign w:val="center"/>
          </w:tcPr>
          <w:p w14:paraId="578DA5F7" w14:textId="77777777" w:rsidR="00DF25B3" w:rsidRPr="00005EB4" w:rsidRDefault="00DF25B3" w:rsidP="00DF25B3">
            <w:pPr>
              <w:jc w:val="center"/>
              <w:rPr>
                <w:rFonts w:ascii="Times New Roman" w:hAnsi="Times New Roman" w:cs="Times New Roman"/>
                <w:sz w:val="24"/>
                <w:szCs w:val="24"/>
              </w:rPr>
            </w:pPr>
          </w:p>
        </w:tc>
      </w:tr>
      <w:tr w:rsidR="00DF25B3" w:rsidRPr="00005EB4" w14:paraId="30706E8D" w14:textId="77777777" w:rsidTr="00DF25B3">
        <w:trPr>
          <w:trHeight w:val="537"/>
        </w:trPr>
        <w:tc>
          <w:tcPr>
            <w:tcW w:w="2519" w:type="dxa"/>
            <w:tcBorders>
              <w:top w:val="nil"/>
              <w:left w:val="nil"/>
              <w:bottom w:val="nil"/>
              <w:right w:val="nil"/>
            </w:tcBorders>
            <w:vAlign w:val="center"/>
          </w:tcPr>
          <w:p w14:paraId="51688DF1" w14:textId="77777777" w:rsidR="00DF25B3" w:rsidRPr="00005EB4" w:rsidRDefault="00DF25B3" w:rsidP="00DF25B3">
            <w:pPr>
              <w:rPr>
                <w:rFonts w:ascii="Times New Roman" w:hAnsi="Times New Roman" w:cs="Times New Roman"/>
                <w:sz w:val="24"/>
                <w:szCs w:val="24"/>
              </w:rPr>
            </w:pPr>
            <w:r w:rsidRPr="00005EB4">
              <w:rPr>
                <w:rFonts w:ascii="Times New Roman" w:hAnsi="Times New Roman" w:cs="Times New Roman"/>
                <w:sz w:val="24"/>
                <w:szCs w:val="24"/>
              </w:rPr>
              <w:t>Ethnicity (White British)</w:t>
            </w:r>
          </w:p>
        </w:tc>
        <w:tc>
          <w:tcPr>
            <w:tcW w:w="1255" w:type="dxa"/>
            <w:tcBorders>
              <w:top w:val="nil"/>
              <w:left w:val="nil"/>
              <w:bottom w:val="nil"/>
              <w:right w:val="nil"/>
            </w:tcBorders>
            <w:vAlign w:val="center"/>
          </w:tcPr>
          <w:p w14:paraId="331A26F3" w14:textId="77777777" w:rsidR="00DF25B3" w:rsidRPr="00005EB4" w:rsidRDefault="00DF25B3" w:rsidP="00DF25B3">
            <w:pPr>
              <w:jc w:val="center"/>
              <w:rPr>
                <w:rFonts w:ascii="Times New Roman" w:hAnsi="Times New Roman" w:cs="Times New Roman"/>
                <w:sz w:val="24"/>
                <w:szCs w:val="24"/>
              </w:rPr>
            </w:pPr>
            <w:r w:rsidRPr="00005EB4">
              <w:rPr>
                <w:rFonts w:ascii="Times New Roman" w:hAnsi="Times New Roman" w:cs="Times New Roman"/>
                <w:sz w:val="24"/>
                <w:szCs w:val="24"/>
              </w:rPr>
              <w:t>33</w:t>
            </w:r>
          </w:p>
        </w:tc>
        <w:tc>
          <w:tcPr>
            <w:tcW w:w="1256" w:type="dxa"/>
            <w:tcBorders>
              <w:top w:val="nil"/>
              <w:left w:val="nil"/>
              <w:bottom w:val="nil"/>
              <w:right w:val="nil"/>
            </w:tcBorders>
            <w:vAlign w:val="center"/>
          </w:tcPr>
          <w:p w14:paraId="0D550E4C" w14:textId="77777777" w:rsidR="00DF25B3" w:rsidRPr="00005EB4" w:rsidRDefault="00DF25B3" w:rsidP="00DF25B3">
            <w:pPr>
              <w:jc w:val="center"/>
              <w:rPr>
                <w:rFonts w:ascii="Times New Roman" w:hAnsi="Times New Roman" w:cs="Times New Roman"/>
                <w:sz w:val="24"/>
                <w:szCs w:val="24"/>
              </w:rPr>
            </w:pPr>
            <w:r w:rsidRPr="00005EB4">
              <w:rPr>
                <w:rFonts w:ascii="Times New Roman" w:hAnsi="Times New Roman" w:cs="Times New Roman"/>
                <w:sz w:val="24"/>
                <w:szCs w:val="24"/>
              </w:rPr>
              <w:t>97.0%</w:t>
            </w:r>
          </w:p>
        </w:tc>
        <w:tc>
          <w:tcPr>
            <w:tcW w:w="1256" w:type="dxa"/>
            <w:tcBorders>
              <w:top w:val="nil"/>
              <w:left w:val="nil"/>
              <w:bottom w:val="nil"/>
              <w:right w:val="nil"/>
            </w:tcBorders>
            <w:vAlign w:val="center"/>
          </w:tcPr>
          <w:p w14:paraId="1312412B" w14:textId="77777777" w:rsidR="00DF25B3" w:rsidRPr="00005EB4" w:rsidRDefault="00DF25B3" w:rsidP="00DF25B3">
            <w:pPr>
              <w:jc w:val="center"/>
              <w:rPr>
                <w:rFonts w:ascii="Times New Roman" w:hAnsi="Times New Roman" w:cs="Times New Roman"/>
                <w:sz w:val="24"/>
                <w:szCs w:val="24"/>
              </w:rPr>
            </w:pPr>
          </w:p>
        </w:tc>
        <w:tc>
          <w:tcPr>
            <w:tcW w:w="1255" w:type="dxa"/>
            <w:tcBorders>
              <w:top w:val="nil"/>
              <w:left w:val="nil"/>
              <w:bottom w:val="nil"/>
              <w:right w:val="nil"/>
            </w:tcBorders>
            <w:vAlign w:val="center"/>
          </w:tcPr>
          <w:p w14:paraId="3E5AD401" w14:textId="77777777" w:rsidR="00DF25B3" w:rsidRPr="00005EB4" w:rsidRDefault="00DF25B3" w:rsidP="00DF25B3">
            <w:pPr>
              <w:jc w:val="center"/>
              <w:rPr>
                <w:rFonts w:ascii="Times New Roman" w:hAnsi="Times New Roman" w:cs="Times New Roman"/>
                <w:sz w:val="24"/>
                <w:szCs w:val="24"/>
              </w:rPr>
            </w:pPr>
            <w:r w:rsidRPr="00005EB4">
              <w:rPr>
                <w:rFonts w:ascii="Times New Roman" w:hAnsi="Times New Roman" w:cs="Times New Roman"/>
                <w:sz w:val="24"/>
                <w:szCs w:val="24"/>
              </w:rPr>
              <w:t>41</w:t>
            </w:r>
          </w:p>
        </w:tc>
        <w:tc>
          <w:tcPr>
            <w:tcW w:w="1256" w:type="dxa"/>
            <w:tcBorders>
              <w:top w:val="nil"/>
              <w:left w:val="nil"/>
              <w:bottom w:val="nil"/>
              <w:right w:val="nil"/>
            </w:tcBorders>
            <w:vAlign w:val="center"/>
          </w:tcPr>
          <w:p w14:paraId="3D840BD8" w14:textId="77777777" w:rsidR="00DF25B3" w:rsidRPr="00005EB4" w:rsidRDefault="00DF25B3" w:rsidP="00DF25B3">
            <w:pPr>
              <w:jc w:val="center"/>
              <w:rPr>
                <w:rFonts w:ascii="Times New Roman" w:hAnsi="Times New Roman" w:cs="Times New Roman"/>
                <w:sz w:val="24"/>
                <w:szCs w:val="24"/>
              </w:rPr>
            </w:pPr>
            <w:r w:rsidRPr="00005EB4">
              <w:rPr>
                <w:rFonts w:ascii="Times New Roman" w:hAnsi="Times New Roman" w:cs="Times New Roman"/>
                <w:sz w:val="24"/>
                <w:szCs w:val="24"/>
              </w:rPr>
              <w:t>95.1%</w:t>
            </w:r>
          </w:p>
        </w:tc>
        <w:tc>
          <w:tcPr>
            <w:tcW w:w="1256" w:type="dxa"/>
            <w:tcBorders>
              <w:top w:val="nil"/>
              <w:left w:val="nil"/>
              <w:bottom w:val="nil"/>
              <w:right w:val="nil"/>
            </w:tcBorders>
            <w:vAlign w:val="center"/>
          </w:tcPr>
          <w:p w14:paraId="0DC74360" w14:textId="77777777" w:rsidR="00DF25B3" w:rsidRPr="00005EB4" w:rsidRDefault="00DF25B3" w:rsidP="00DF25B3">
            <w:pPr>
              <w:jc w:val="center"/>
              <w:rPr>
                <w:rFonts w:ascii="Times New Roman" w:hAnsi="Times New Roman" w:cs="Times New Roman"/>
                <w:sz w:val="24"/>
                <w:szCs w:val="24"/>
              </w:rPr>
            </w:pPr>
          </w:p>
        </w:tc>
      </w:tr>
      <w:tr w:rsidR="00DF25B3" w:rsidRPr="00005EB4" w14:paraId="311EB6BD" w14:textId="77777777" w:rsidTr="00DF25B3">
        <w:trPr>
          <w:trHeight w:val="537"/>
        </w:trPr>
        <w:tc>
          <w:tcPr>
            <w:tcW w:w="2519" w:type="dxa"/>
            <w:tcBorders>
              <w:top w:val="nil"/>
              <w:left w:val="nil"/>
              <w:bottom w:val="nil"/>
              <w:right w:val="nil"/>
            </w:tcBorders>
            <w:vAlign w:val="center"/>
          </w:tcPr>
          <w:p w14:paraId="644DE54C" w14:textId="77777777" w:rsidR="00DF25B3" w:rsidRPr="00005EB4" w:rsidRDefault="004E07A4" w:rsidP="00DF25B3">
            <w:pPr>
              <w:rPr>
                <w:rFonts w:ascii="Times New Roman" w:hAnsi="Times New Roman" w:cs="Times New Roman"/>
                <w:sz w:val="24"/>
                <w:szCs w:val="24"/>
              </w:rPr>
            </w:pPr>
            <w:r>
              <w:rPr>
                <w:rFonts w:ascii="Times New Roman" w:hAnsi="Times New Roman" w:cs="Times New Roman"/>
                <w:sz w:val="24"/>
                <w:szCs w:val="24"/>
              </w:rPr>
              <w:t>Level of Deprivation</w:t>
            </w:r>
          </w:p>
        </w:tc>
        <w:tc>
          <w:tcPr>
            <w:tcW w:w="1255" w:type="dxa"/>
            <w:tcBorders>
              <w:top w:val="nil"/>
              <w:left w:val="nil"/>
              <w:bottom w:val="nil"/>
              <w:right w:val="nil"/>
            </w:tcBorders>
            <w:vAlign w:val="center"/>
          </w:tcPr>
          <w:p w14:paraId="1B6278CB" w14:textId="77777777" w:rsidR="00DF25B3" w:rsidRPr="00005EB4" w:rsidRDefault="00DF25B3" w:rsidP="00DF25B3">
            <w:pPr>
              <w:jc w:val="center"/>
              <w:rPr>
                <w:rFonts w:ascii="Times New Roman" w:hAnsi="Times New Roman" w:cs="Times New Roman"/>
                <w:sz w:val="24"/>
                <w:szCs w:val="24"/>
              </w:rPr>
            </w:pPr>
            <w:r w:rsidRPr="00005EB4">
              <w:rPr>
                <w:rFonts w:ascii="Times New Roman" w:hAnsi="Times New Roman" w:cs="Times New Roman"/>
                <w:sz w:val="24"/>
                <w:szCs w:val="24"/>
              </w:rPr>
              <w:t>33</w:t>
            </w:r>
          </w:p>
        </w:tc>
        <w:tc>
          <w:tcPr>
            <w:tcW w:w="1256" w:type="dxa"/>
            <w:tcBorders>
              <w:top w:val="nil"/>
              <w:left w:val="nil"/>
              <w:bottom w:val="nil"/>
              <w:right w:val="nil"/>
            </w:tcBorders>
            <w:vAlign w:val="center"/>
          </w:tcPr>
          <w:p w14:paraId="2BC0B19B" w14:textId="77777777" w:rsidR="00DF25B3" w:rsidRPr="00005EB4" w:rsidRDefault="00DF25B3" w:rsidP="00DF25B3">
            <w:pPr>
              <w:jc w:val="center"/>
              <w:rPr>
                <w:rFonts w:ascii="Times New Roman" w:hAnsi="Times New Roman" w:cs="Times New Roman"/>
                <w:sz w:val="24"/>
                <w:szCs w:val="24"/>
              </w:rPr>
            </w:pPr>
          </w:p>
        </w:tc>
        <w:tc>
          <w:tcPr>
            <w:tcW w:w="1256" w:type="dxa"/>
            <w:tcBorders>
              <w:top w:val="nil"/>
              <w:left w:val="nil"/>
              <w:bottom w:val="nil"/>
              <w:right w:val="nil"/>
            </w:tcBorders>
            <w:vAlign w:val="center"/>
          </w:tcPr>
          <w:p w14:paraId="1A6A4115" w14:textId="77777777" w:rsidR="00DF25B3" w:rsidRPr="00005EB4" w:rsidRDefault="00DF25B3" w:rsidP="00DF25B3">
            <w:pPr>
              <w:jc w:val="center"/>
              <w:rPr>
                <w:rFonts w:ascii="Times New Roman" w:hAnsi="Times New Roman" w:cs="Times New Roman"/>
                <w:sz w:val="24"/>
                <w:szCs w:val="24"/>
              </w:rPr>
            </w:pPr>
          </w:p>
        </w:tc>
        <w:tc>
          <w:tcPr>
            <w:tcW w:w="1255" w:type="dxa"/>
            <w:tcBorders>
              <w:top w:val="nil"/>
              <w:left w:val="nil"/>
              <w:bottom w:val="nil"/>
              <w:right w:val="nil"/>
            </w:tcBorders>
            <w:vAlign w:val="center"/>
          </w:tcPr>
          <w:p w14:paraId="794F77D3" w14:textId="77777777" w:rsidR="00DF25B3" w:rsidRPr="00005EB4" w:rsidRDefault="00DF25B3" w:rsidP="00DF25B3">
            <w:pPr>
              <w:jc w:val="center"/>
              <w:rPr>
                <w:rFonts w:ascii="Times New Roman" w:hAnsi="Times New Roman" w:cs="Times New Roman"/>
                <w:sz w:val="24"/>
                <w:szCs w:val="24"/>
              </w:rPr>
            </w:pPr>
            <w:r w:rsidRPr="00005EB4">
              <w:rPr>
                <w:rFonts w:ascii="Times New Roman" w:hAnsi="Times New Roman" w:cs="Times New Roman"/>
                <w:sz w:val="24"/>
                <w:szCs w:val="24"/>
              </w:rPr>
              <w:t>41</w:t>
            </w:r>
          </w:p>
        </w:tc>
        <w:tc>
          <w:tcPr>
            <w:tcW w:w="1256" w:type="dxa"/>
            <w:tcBorders>
              <w:top w:val="nil"/>
              <w:left w:val="nil"/>
              <w:bottom w:val="nil"/>
              <w:right w:val="nil"/>
            </w:tcBorders>
            <w:vAlign w:val="center"/>
          </w:tcPr>
          <w:p w14:paraId="78B4D881" w14:textId="77777777" w:rsidR="00DF25B3" w:rsidRPr="00005EB4" w:rsidRDefault="00DF25B3" w:rsidP="00DF25B3">
            <w:pPr>
              <w:jc w:val="center"/>
              <w:rPr>
                <w:rFonts w:ascii="Times New Roman" w:hAnsi="Times New Roman" w:cs="Times New Roman"/>
                <w:sz w:val="24"/>
                <w:szCs w:val="24"/>
              </w:rPr>
            </w:pPr>
          </w:p>
        </w:tc>
        <w:tc>
          <w:tcPr>
            <w:tcW w:w="1256" w:type="dxa"/>
            <w:tcBorders>
              <w:top w:val="nil"/>
              <w:left w:val="nil"/>
              <w:bottom w:val="nil"/>
              <w:right w:val="nil"/>
            </w:tcBorders>
            <w:vAlign w:val="center"/>
          </w:tcPr>
          <w:p w14:paraId="4CE2BAA2" w14:textId="77777777" w:rsidR="00DF25B3" w:rsidRPr="00005EB4" w:rsidRDefault="00DF25B3" w:rsidP="00DF25B3">
            <w:pPr>
              <w:jc w:val="center"/>
              <w:rPr>
                <w:rFonts w:ascii="Times New Roman" w:hAnsi="Times New Roman" w:cs="Times New Roman"/>
                <w:sz w:val="24"/>
                <w:szCs w:val="24"/>
              </w:rPr>
            </w:pPr>
          </w:p>
        </w:tc>
      </w:tr>
      <w:tr w:rsidR="00DF25B3" w:rsidRPr="00005EB4" w14:paraId="5E223D2E" w14:textId="77777777" w:rsidTr="00DF25B3">
        <w:trPr>
          <w:trHeight w:val="537"/>
        </w:trPr>
        <w:tc>
          <w:tcPr>
            <w:tcW w:w="2519" w:type="dxa"/>
            <w:tcBorders>
              <w:top w:val="nil"/>
              <w:left w:val="nil"/>
              <w:bottom w:val="nil"/>
              <w:right w:val="nil"/>
            </w:tcBorders>
            <w:vAlign w:val="center"/>
          </w:tcPr>
          <w:p w14:paraId="02553AFE" w14:textId="77777777" w:rsidR="00DF25B3" w:rsidRPr="00005EB4" w:rsidRDefault="00DF25B3" w:rsidP="00DF25B3">
            <w:pPr>
              <w:ind w:left="720"/>
              <w:rPr>
                <w:rFonts w:ascii="Times New Roman" w:hAnsi="Times New Roman" w:cs="Times New Roman"/>
                <w:sz w:val="24"/>
                <w:szCs w:val="24"/>
              </w:rPr>
            </w:pPr>
            <w:r w:rsidRPr="00005EB4">
              <w:rPr>
                <w:rFonts w:ascii="Times New Roman" w:hAnsi="Times New Roman" w:cs="Times New Roman"/>
                <w:sz w:val="24"/>
                <w:szCs w:val="24"/>
              </w:rPr>
              <w:t xml:space="preserve">Most Affluent </w:t>
            </w:r>
          </w:p>
        </w:tc>
        <w:tc>
          <w:tcPr>
            <w:tcW w:w="1255" w:type="dxa"/>
            <w:tcBorders>
              <w:top w:val="nil"/>
              <w:left w:val="nil"/>
              <w:bottom w:val="nil"/>
              <w:right w:val="nil"/>
            </w:tcBorders>
            <w:vAlign w:val="center"/>
          </w:tcPr>
          <w:p w14:paraId="1AC4DCF2" w14:textId="77777777" w:rsidR="00DF25B3" w:rsidRPr="00005EB4" w:rsidRDefault="00DF25B3" w:rsidP="00DF25B3">
            <w:pPr>
              <w:jc w:val="center"/>
              <w:rPr>
                <w:rFonts w:ascii="Times New Roman" w:hAnsi="Times New Roman" w:cs="Times New Roman"/>
                <w:sz w:val="24"/>
                <w:szCs w:val="24"/>
              </w:rPr>
            </w:pPr>
          </w:p>
        </w:tc>
        <w:tc>
          <w:tcPr>
            <w:tcW w:w="1256" w:type="dxa"/>
            <w:tcBorders>
              <w:top w:val="nil"/>
              <w:left w:val="nil"/>
              <w:bottom w:val="nil"/>
              <w:right w:val="nil"/>
            </w:tcBorders>
            <w:vAlign w:val="center"/>
          </w:tcPr>
          <w:p w14:paraId="0D5CEC03" w14:textId="77777777" w:rsidR="00DF25B3" w:rsidRPr="00005EB4" w:rsidRDefault="00DF25B3" w:rsidP="00DF25B3">
            <w:pPr>
              <w:jc w:val="center"/>
              <w:rPr>
                <w:rFonts w:ascii="Times New Roman" w:hAnsi="Times New Roman" w:cs="Times New Roman"/>
                <w:sz w:val="24"/>
                <w:szCs w:val="24"/>
              </w:rPr>
            </w:pPr>
            <w:r w:rsidRPr="00005EB4">
              <w:rPr>
                <w:rFonts w:ascii="Times New Roman" w:hAnsi="Times New Roman" w:cs="Times New Roman"/>
                <w:sz w:val="24"/>
                <w:szCs w:val="24"/>
              </w:rPr>
              <w:t>6.1%</w:t>
            </w:r>
          </w:p>
        </w:tc>
        <w:tc>
          <w:tcPr>
            <w:tcW w:w="1256" w:type="dxa"/>
            <w:tcBorders>
              <w:top w:val="nil"/>
              <w:left w:val="nil"/>
              <w:bottom w:val="nil"/>
              <w:right w:val="nil"/>
            </w:tcBorders>
            <w:vAlign w:val="center"/>
          </w:tcPr>
          <w:p w14:paraId="40D6ED21" w14:textId="77777777" w:rsidR="00DF25B3" w:rsidRPr="00005EB4" w:rsidRDefault="00DF25B3" w:rsidP="00DF25B3">
            <w:pPr>
              <w:jc w:val="center"/>
              <w:rPr>
                <w:rFonts w:ascii="Times New Roman" w:hAnsi="Times New Roman" w:cs="Times New Roman"/>
                <w:sz w:val="24"/>
                <w:szCs w:val="24"/>
              </w:rPr>
            </w:pPr>
          </w:p>
        </w:tc>
        <w:tc>
          <w:tcPr>
            <w:tcW w:w="1255" w:type="dxa"/>
            <w:tcBorders>
              <w:top w:val="nil"/>
              <w:left w:val="nil"/>
              <w:bottom w:val="nil"/>
              <w:right w:val="nil"/>
            </w:tcBorders>
            <w:vAlign w:val="center"/>
          </w:tcPr>
          <w:p w14:paraId="1053F41E" w14:textId="77777777" w:rsidR="00DF25B3" w:rsidRPr="00005EB4" w:rsidRDefault="00DF25B3" w:rsidP="00DF25B3">
            <w:pPr>
              <w:jc w:val="center"/>
              <w:rPr>
                <w:rFonts w:ascii="Times New Roman" w:hAnsi="Times New Roman" w:cs="Times New Roman"/>
                <w:sz w:val="24"/>
                <w:szCs w:val="24"/>
              </w:rPr>
            </w:pPr>
          </w:p>
        </w:tc>
        <w:tc>
          <w:tcPr>
            <w:tcW w:w="1256" w:type="dxa"/>
            <w:tcBorders>
              <w:top w:val="nil"/>
              <w:left w:val="nil"/>
              <w:bottom w:val="nil"/>
              <w:right w:val="nil"/>
            </w:tcBorders>
            <w:vAlign w:val="center"/>
          </w:tcPr>
          <w:p w14:paraId="7FC8D04D" w14:textId="77777777" w:rsidR="00DF25B3" w:rsidRPr="00005EB4" w:rsidRDefault="00DF25B3" w:rsidP="00DF25B3">
            <w:pPr>
              <w:jc w:val="center"/>
              <w:rPr>
                <w:rFonts w:ascii="Times New Roman" w:hAnsi="Times New Roman" w:cs="Times New Roman"/>
                <w:sz w:val="24"/>
                <w:szCs w:val="24"/>
              </w:rPr>
            </w:pPr>
            <w:r w:rsidRPr="00005EB4">
              <w:rPr>
                <w:rFonts w:ascii="Times New Roman" w:hAnsi="Times New Roman" w:cs="Times New Roman"/>
                <w:sz w:val="24"/>
                <w:szCs w:val="24"/>
              </w:rPr>
              <w:t>7.9%</w:t>
            </w:r>
          </w:p>
        </w:tc>
        <w:tc>
          <w:tcPr>
            <w:tcW w:w="1256" w:type="dxa"/>
            <w:tcBorders>
              <w:top w:val="nil"/>
              <w:left w:val="nil"/>
              <w:bottom w:val="nil"/>
              <w:right w:val="nil"/>
            </w:tcBorders>
            <w:vAlign w:val="center"/>
          </w:tcPr>
          <w:p w14:paraId="55EC1D05" w14:textId="77777777" w:rsidR="00DF25B3" w:rsidRPr="00005EB4" w:rsidRDefault="00DF25B3" w:rsidP="00DF25B3">
            <w:pPr>
              <w:jc w:val="center"/>
              <w:rPr>
                <w:rFonts w:ascii="Times New Roman" w:hAnsi="Times New Roman" w:cs="Times New Roman"/>
                <w:sz w:val="24"/>
                <w:szCs w:val="24"/>
              </w:rPr>
            </w:pPr>
          </w:p>
        </w:tc>
      </w:tr>
      <w:tr w:rsidR="00DF25B3" w:rsidRPr="00005EB4" w14:paraId="039E1484" w14:textId="77777777" w:rsidTr="00DF25B3">
        <w:trPr>
          <w:trHeight w:val="537"/>
        </w:trPr>
        <w:tc>
          <w:tcPr>
            <w:tcW w:w="2519" w:type="dxa"/>
            <w:tcBorders>
              <w:top w:val="nil"/>
              <w:left w:val="nil"/>
              <w:bottom w:val="nil"/>
              <w:right w:val="nil"/>
            </w:tcBorders>
            <w:vAlign w:val="center"/>
          </w:tcPr>
          <w:p w14:paraId="6291EAEC" w14:textId="77777777" w:rsidR="00DF25B3" w:rsidRPr="00005EB4" w:rsidRDefault="00DF25B3" w:rsidP="00DF25B3">
            <w:pPr>
              <w:ind w:left="720"/>
              <w:rPr>
                <w:rFonts w:ascii="Times New Roman" w:hAnsi="Times New Roman" w:cs="Times New Roman"/>
                <w:sz w:val="24"/>
                <w:szCs w:val="24"/>
              </w:rPr>
            </w:pPr>
            <w:r w:rsidRPr="00005EB4">
              <w:rPr>
                <w:rFonts w:ascii="Times New Roman" w:hAnsi="Times New Roman" w:cs="Times New Roman"/>
                <w:sz w:val="24"/>
                <w:szCs w:val="24"/>
              </w:rPr>
              <w:t>2</w:t>
            </w:r>
          </w:p>
        </w:tc>
        <w:tc>
          <w:tcPr>
            <w:tcW w:w="1255" w:type="dxa"/>
            <w:tcBorders>
              <w:top w:val="nil"/>
              <w:left w:val="nil"/>
              <w:bottom w:val="nil"/>
              <w:right w:val="nil"/>
            </w:tcBorders>
            <w:vAlign w:val="center"/>
          </w:tcPr>
          <w:p w14:paraId="12EE3814" w14:textId="77777777" w:rsidR="00DF25B3" w:rsidRPr="00005EB4" w:rsidRDefault="00DF25B3" w:rsidP="00DF25B3">
            <w:pPr>
              <w:jc w:val="center"/>
              <w:rPr>
                <w:rFonts w:ascii="Times New Roman" w:hAnsi="Times New Roman" w:cs="Times New Roman"/>
                <w:sz w:val="24"/>
                <w:szCs w:val="24"/>
              </w:rPr>
            </w:pPr>
          </w:p>
        </w:tc>
        <w:tc>
          <w:tcPr>
            <w:tcW w:w="1256" w:type="dxa"/>
            <w:tcBorders>
              <w:top w:val="nil"/>
              <w:left w:val="nil"/>
              <w:bottom w:val="nil"/>
              <w:right w:val="nil"/>
            </w:tcBorders>
            <w:vAlign w:val="center"/>
          </w:tcPr>
          <w:p w14:paraId="57EA10A9" w14:textId="77777777" w:rsidR="00DF25B3" w:rsidRPr="00005EB4" w:rsidRDefault="00DF25B3" w:rsidP="00DF25B3">
            <w:pPr>
              <w:jc w:val="center"/>
              <w:rPr>
                <w:rFonts w:ascii="Times New Roman" w:hAnsi="Times New Roman" w:cs="Times New Roman"/>
                <w:sz w:val="24"/>
                <w:szCs w:val="24"/>
              </w:rPr>
            </w:pPr>
            <w:r w:rsidRPr="00005EB4">
              <w:rPr>
                <w:rFonts w:ascii="Times New Roman" w:hAnsi="Times New Roman" w:cs="Times New Roman"/>
                <w:sz w:val="24"/>
                <w:szCs w:val="24"/>
              </w:rPr>
              <w:t>18.2%</w:t>
            </w:r>
          </w:p>
        </w:tc>
        <w:tc>
          <w:tcPr>
            <w:tcW w:w="1256" w:type="dxa"/>
            <w:tcBorders>
              <w:top w:val="nil"/>
              <w:left w:val="nil"/>
              <w:bottom w:val="nil"/>
              <w:right w:val="nil"/>
            </w:tcBorders>
            <w:vAlign w:val="center"/>
          </w:tcPr>
          <w:p w14:paraId="498E027A" w14:textId="77777777" w:rsidR="00DF25B3" w:rsidRPr="00005EB4" w:rsidRDefault="00DF25B3" w:rsidP="00DF25B3">
            <w:pPr>
              <w:jc w:val="center"/>
              <w:rPr>
                <w:rFonts w:ascii="Times New Roman" w:hAnsi="Times New Roman" w:cs="Times New Roman"/>
                <w:sz w:val="24"/>
                <w:szCs w:val="24"/>
              </w:rPr>
            </w:pPr>
          </w:p>
        </w:tc>
        <w:tc>
          <w:tcPr>
            <w:tcW w:w="1255" w:type="dxa"/>
            <w:tcBorders>
              <w:top w:val="nil"/>
              <w:left w:val="nil"/>
              <w:bottom w:val="nil"/>
              <w:right w:val="nil"/>
            </w:tcBorders>
            <w:vAlign w:val="center"/>
          </w:tcPr>
          <w:p w14:paraId="6801EF6A" w14:textId="77777777" w:rsidR="00DF25B3" w:rsidRPr="00005EB4" w:rsidRDefault="00DF25B3" w:rsidP="00DF25B3">
            <w:pPr>
              <w:jc w:val="center"/>
              <w:rPr>
                <w:rFonts w:ascii="Times New Roman" w:hAnsi="Times New Roman" w:cs="Times New Roman"/>
                <w:sz w:val="24"/>
                <w:szCs w:val="24"/>
              </w:rPr>
            </w:pPr>
          </w:p>
        </w:tc>
        <w:tc>
          <w:tcPr>
            <w:tcW w:w="1256" w:type="dxa"/>
            <w:tcBorders>
              <w:top w:val="nil"/>
              <w:left w:val="nil"/>
              <w:bottom w:val="nil"/>
              <w:right w:val="nil"/>
            </w:tcBorders>
            <w:vAlign w:val="center"/>
          </w:tcPr>
          <w:p w14:paraId="2D4AA155" w14:textId="77777777" w:rsidR="00DF25B3" w:rsidRPr="00005EB4" w:rsidRDefault="00DF25B3" w:rsidP="00DF25B3">
            <w:pPr>
              <w:jc w:val="center"/>
              <w:rPr>
                <w:rFonts w:ascii="Times New Roman" w:hAnsi="Times New Roman" w:cs="Times New Roman"/>
                <w:sz w:val="24"/>
                <w:szCs w:val="24"/>
              </w:rPr>
            </w:pPr>
            <w:r w:rsidRPr="00005EB4">
              <w:rPr>
                <w:rFonts w:ascii="Times New Roman" w:hAnsi="Times New Roman" w:cs="Times New Roman"/>
                <w:sz w:val="24"/>
                <w:szCs w:val="24"/>
              </w:rPr>
              <w:t>21.1%</w:t>
            </w:r>
          </w:p>
        </w:tc>
        <w:tc>
          <w:tcPr>
            <w:tcW w:w="1256" w:type="dxa"/>
            <w:tcBorders>
              <w:top w:val="nil"/>
              <w:left w:val="nil"/>
              <w:bottom w:val="nil"/>
              <w:right w:val="nil"/>
            </w:tcBorders>
            <w:vAlign w:val="center"/>
          </w:tcPr>
          <w:p w14:paraId="231BFBF8" w14:textId="77777777" w:rsidR="00DF25B3" w:rsidRPr="00005EB4" w:rsidRDefault="00DF25B3" w:rsidP="00DF25B3">
            <w:pPr>
              <w:jc w:val="center"/>
              <w:rPr>
                <w:rFonts w:ascii="Times New Roman" w:hAnsi="Times New Roman" w:cs="Times New Roman"/>
                <w:sz w:val="24"/>
                <w:szCs w:val="24"/>
              </w:rPr>
            </w:pPr>
          </w:p>
        </w:tc>
      </w:tr>
      <w:tr w:rsidR="00DF25B3" w:rsidRPr="00005EB4" w14:paraId="23D7BCE9" w14:textId="77777777" w:rsidTr="00DF25B3">
        <w:trPr>
          <w:trHeight w:val="537"/>
        </w:trPr>
        <w:tc>
          <w:tcPr>
            <w:tcW w:w="2519" w:type="dxa"/>
            <w:tcBorders>
              <w:top w:val="nil"/>
              <w:left w:val="nil"/>
              <w:bottom w:val="nil"/>
              <w:right w:val="nil"/>
            </w:tcBorders>
            <w:vAlign w:val="center"/>
          </w:tcPr>
          <w:p w14:paraId="6285C100" w14:textId="77777777" w:rsidR="00DF25B3" w:rsidRPr="00005EB4" w:rsidRDefault="00DF25B3" w:rsidP="00DF25B3">
            <w:pPr>
              <w:ind w:left="720"/>
              <w:rPr>
                <w:rFonts w:ascii="Times New Roman" w:hAnsi="Times New Roman" w:cs="Times New Roman"/>
                <w:sz w:val="24"/>
                <w:szCs w:val="24"/>
              </w:rPr>
            </w:pPr>
            <w:r w:rsidRPr="00005EB4">
              <w:rPr>
                <w:rFonts w:ascii="Times New Roman" w:hAnsi="Times New Roman" w:cs="Times New Roman"/>
                <w:sz w:val="24"/>
                <w:szCs w:val="24"/>
              </w:rPr>
              <w:t>3</w:t>
            </w:r>
          </w:p>
        </w:tc>
        <w:tc>
          <w:tcPr>
            <w:tcW w:w="1255" w:type="dxa"/>
            <w:tcBorders>
              <w:top w:val="nil"/>
              <w:left w:val="nil"/>
              <w:bottom w:val="nil"/>
              <w:right w:val="nil"/>
            </w:tcBorders>
            <w:vAlign w:val="center"/>
          </w:tcPr>
          <w:p w14:paraId="404A0DEB" w14:textId="77777777" w:rsidR="00DF25B3" w:rsidRPr="00005EB4" w:rsidRDefault="00DF25B3" w:rsidP="00DF25B3">
            <w:pPr>
              <w:jc w:val="center"/>
              <w:rPr>
                <w:rFonts w:ascii="Times New Roman" w:hAnsi="Times New Roman" w:cs="Times New Roman"/>
                <w:sz w:val="24"/>
                <w:szCs w:val="24"/>
              </w:rPr>
            </w:pPr>
          </w:p>
        </w:tc>
        <w:tc>
          <w:tcPr>
            <w:tcW w:w="1256" w:type="dxa"/>
            <w:tcBorders>
              <w:top w:val="nil"/>
              <w:left w:val="nil"/>
              <w:bottom w:val="nil"/>
              <w:right w:val="nil"/>
            </w:tcBorders>
            <w:vAlign w:val="center"/>
          </w:tcPr>
          <w:p w14:paraId="7404BFF1" w14:textId="77777777" w:rsidR="00DF25B3" w:rsidRPr="00005EB4" w:rsidRDefault="00DF25B3" w:rsidP="00DF25B3">
            <w:pPr>
              <w:jc w:val="center"/>
              <w:rPr>
                <w:rFonts w:ascii="Times New Roman" w:hAnsi="Times New Roman" w:cs="Times New Roman"/>
                <w:sz w:val="24"/>
                <w:szCs w:val="24"/>
              </w:rPr>
            </w:pPr>
            <w:r w:rsidRPr="00005EB4">
              <w:rPr>
                <w:rFonts w:ascii="Times New Roman" w:hAnsi="Times New Roman" w:cs="Times New Roman"/>
                <w:sz w:val="24"/>
                <w:szCs w:val="24"/>
              </w:rPr>
              <w:t>15.2%</w:t>
            </w:r>
          </w:p>
        </w:tc>
        <w:tc>
          <w:tcPr>
            <w:tcW w:w="1256" w:type="dxa"/>
            <w:tcBorders>
              <w:top w:val="nil"/>
              <w:left w:val="nil"/>
              <w:bottom w:val="nil"/>
              <w:right w:val="nil"/>
            </w:tcBorders>
            <w:vAlign w:val="center"/>
          </w:tcPr>
          <w:p w14:paraId="75447D01" w14:textId="77777777" w:rsidR="00DF25B3" w:rsidRPr="00005EB4" w:rsidRDefault="00DF25B3" w:rsidP="00DF25B3">
            <w:pPr>
              <w:jc w:val="center"/>
              <w:rPr>
                <w:rFonts w:ascii="Times New Roman" w:hAnsi="Times New Roman" w:cs="Times New Roman"/>
                <w:sz w:val="24"/>
                <w:szCs w:val="24"/>
              </w:rPr>
            </w:pPr>
          </w:p>
        </w:tc>
        <w:tc>
          <w:tcPr>
            <w:tcW w:w="1255" w:type="dxa"/>
            <w:tcBorders>
              <w:top w:val="nil"/>
              <w:left w:val="nil"/>
              <w:bottom w:val="nil"/>
              <w:right w:val="nil"/>
            </w:tcBorders>
            <w:vAlign w:val="center"/>
          </w:tcPr>
          <w:p w14:paraId="5F7C8453" w14:textId="77777777" w:rsidR="00DF25B3" w:rsidRPr="00005EB4" w:rsidRDefault="00DF25B3" w:rsidP="00DF25B3">
            <w:pPr>
              <w:jc w:val="center"/>
              <w:rPr>
                <w:rFonts w:ascii="Times New Roman" w:hAnsi="Times New Roman" w:cs="Times New Roman"/>
                <w:sz w:val="24"/>
                <w:szCs w:val="24"/>
              </w:rPr>
            </w:pPr>
          </w:p>
        </w:tc>
        <w:tc>
          <w:tcPr>
            <w:tcW w:w="1256" w:type="dxa"/>
            <w:tcBorders>
              <w:top w:val="nil"/>
              <w:left w:val="nil"/>
              <w:bottom w:val="nil"/>
              <w:right w:val="nil"/>
            </w:tcBorders>
            <w:vAlign w:val="center"/>
          </w:tcPr>
          <w:p w14:paraId="46ED52D2" w14:textId="77777777" w:rsidR="00DF25B3" w:rsidRPr="00005EB4" w:rsidRDefault="00DF25B3" w:rsidP="00DF25B3">
            <w:pPr>
              <w:jc w:val="center"/>
              <w:rPr>
                <w:rFonts w:ascii="Times New Roman" w:hAnsi="Times New Roman" w:cs="Times New Roman"/>
                <w:sz w:val="24"/>
                <w:szCs w:val="24"/>
              </w:rPr>
            </w:pPr>
            <w:r w:rsidRPr="00005EB4">
              <w:rPr>
                <w:rFonts w:ascii="Times New Roman" w:hAnsi="Times New Roman" w:cs="Times New Roman"/>
                <w:sz w:val="24"/>
                <w:szCs w:val="24"/>
              </w:rPr>
              <w:t>28.9%</w:t>
            </w:r>
          </w:p>
        </w:tc>
        <w:tc>
          <w:tcPr>
            <w:tcW w:w="1256" w:type="dxa"/>
            <w:tcBorders>
              <w:top w:val="nil"/>
              <w:left w:val="nil"/>
              <w:bottom w:val="nil"/>
              <w:right w:val="nil"/>
            </w:tcBorders>
            <w:vAlign w:val="center"/>
          </w:tcPr>
          <w:p w14:paraId="198F26FF" w14:textId="77777777" w:rsidR="00DF25B3" w:rsidRPr="00005EB4" w:rsidRDefault="00DF25B3" w:rsidP="00DF25B3">
            <w:pPr>
              <w:jc w:val="center"/>
              <w:rPr>
                <w:rFonts w:ascii="Times New Roman" w:hAnsi="Times New Roman" w:cs="Times New Roman"/>
                <w:sz w:val="24"/>
                <w:szCs w:val="24"/>
              </w:rPr>
            </w:pPr>
          </w:p>
        </w:tc>
      </w:tr>
      <w:tr w:rsidR="00DF25B3" w:rsidRPr="00005EB4" w14:paraId="4D2BE4BB" w14:textId="77777777" w:rsidTr="00DF25B3">
        <w:trPr>
          <w:trHeight w:val="537"/>
        </w:trPr>
        <w:tc>
          <w:tcPr>
            <w:tcW w:w="2519" w:type="dxa"/>
            <w:tcBorders>
              <w:top w:val="nil"/>
              <w:left w:val="nil"/>
              <w:bottom w:val="nil"/>
              <w:right w:val="nil"/>
            </w:tcBorders>
            <w:vAlign w:val="center"/>
          </w:tcPr>
          <w:p w14:paraId="2676F9EF" w14:textId="77777777" w:rsidR="00DF25B3" w:rsidRPr="00005EB4" w:rsidRDefault="00DF25B3" w:rsidP="00DF25B3">
            <w:pPr>
              <w:ind w:left="720"/>
              <w:rPr>
                <w:rFonts w:ascii="Times New Roman" w:hAnsi="Times New Roman" w:cs="Times New Roman"/>
                <w:sz w:val="24"/>
                <w:szCs w:val="24"/>
              </w:rPr>
            </w:pPr>
            <w:r w:rsidRPr="00005EB4">
              <w:rPr>
                <w:rFonts w:ascii="Times New Roman" w:hAnsi="Times New Roman" w:cs="Times New Roman"/>
                <w:sz w:val="24"/>
                <w:szCs w:val="24"/>
              </w:rPr>
              <w:t>4</w:t>
            </w:r>
          </w:p>
        </w:tc>
        <w:tc>
          <w:tcPr>
            <w:tcW w:w="1255" w:type="dxa"/>
            <w:tcBorders>
              <w:top w:val="nil"/>
              <w:left w:val="nil"/>
              <w:bottom w:val="nil"/>
              <w:right w:val="nil"/>
            </w:tcBorders>
            <w:vAlign w:val="center"/>
          </w:tcPr>
          <w:p w14:paraId="3D5EFDA5" w14:textId="77777777" w:rsidR="00DF25B3" w:rsidRPr="00005EB4" w:rsidRDefault="00DF25B3" w:rsidP="00DF25B3">
            <w:pPr>
              <w:jc w:val="center"/>
              <w:rPr>
                <w:rFonts w:ascii="Times New Roman" w:hAnsi="Times New Roman" w:cs="Times New Roman"/>
                <w:sz w:val="24"/>
                <w:szCs w:val="24"/>
              </w:rPr>
            </w:pPr>
          </w:p>
        </w:tc>
        <w:tc>
          <w:tcPr>
            <w:tcW w:w="1256" w:type="dxa"/>
            <w:tcBorders>
              <w:top w:val="nil"/>
              <w:left w:val="nil"/>
              <w:bottom w:val="nil"/>
              <w:right w:val="nil"/>
            </w:tcBorders>
            <w:vAlign w:val="center"/>
          </w:tcPr>
          <w:p w14:paraId="00358926" w14:textId="77777777" w:rsidR="00DF25B3" w:rsidRPr="00005EB4" w:rsidRDefault="00DF25B3" w:rsidP="00DF25B3">
            <w:pPr>
              <w:jc w:val="center"/>
              <w:rPr>
                <w:rFonts w:ascii="Times New Roman" w:hAnsi="Times New Roman" w:cs="Times New Roman"/>
                <w:sz w:val="24"/>
                <w:szCs w:val="24"/>
              </w:rPr>
            </w:pPr>
            <w:r w:rsidRPr="00005EB4">
              <w:rPr>
                <w:rFonts w:ascii="Times New Roman" w:hAnsi="Times New Roman" w:cs="Times New Roman"/>
                <w:sz w:val="24"/>
                <w:szCs w:val="24"/>
              </w:rPr>
              <w:t>6.1%</w:t>
            </w:r>
          </w:p>
        </w:tc>
        <w:tc>
          <w:tcPr>
            <w:tcW w:w="1256" w:type="dxa"/>
            <w:tcBorders>
              <w:top w:val="nil"/>
              <w:left w:val="nil"/>
              <w:bottom w:val="nil"/>
              <w:right w:val="nil"/>
            </w:tcBorders>
            <w:vAlign w:val="center"/>
          </w:tcPr>
          <w:p w14:paraId="20DB20FE" w14:textId="77777777" w:rsidR="00DF25B3" w:rsidRPr="00005EB4" w:rsidRDefault="00DF25B3" w:rsidP="00DF25B3">
            <w:pPr>
              <w:jc w:val="center"/>
              <w:rPr>
                <w:rFonts w:ascii="Times New Roman" w:hAnsi="Times New Roman" w:cs="Times New Roman"/>
                <w:sz w:val="24"/>
                <w:szCs w:val="24"/>
              </w:rPr>
            </w:pPr>
          </w:p>
        </w:tc>
        <w:tc>
          <w:tcPr>
            <w:tcW w:w="1255" w:type="dxa"/>
            <w:tcBorders>
              <w:top w:val="nil"/>
              <w:left w:val="nil"/>
              <w:bottom w:val="nil"/>
              <w:right w:val="nil"/>
            </w:tcBorders>
            <w:vAlign w:val="center"/>
          </w:tcPr>
          <w:p w14:paraId="118D6DDE" w14:textId="77777777" w:rsidR="00DF25B3" w:rsidRPr="00005EB4" w:rsidRDefault="00DF25B3" w:rsidP="00DF25B3">
            <w:pPr>
              <w:jc w:val="center"/>
              <w:rPr>
                <w:rFonts w:ascii="Times New Roman" w:hAnsi="Times New Roman" w:cs="Times New Roman"/>
                <w:sz w:val="24"/>
                <w:szCs w:val="24"/>
              </w:rPr>
            </w:pPr>
          </w:p>
        </w:tc>
        <w:tc>
          <w:tcPr>
            <w:tcW w:w="1256" w:type="dxa"/>
            <w:tcBorders>
              <w:top w:val="nil"/>
              <w:left w:val="nil"/>
              <w:bottom w:val="nil"/>
              <w:right w:val="nil"/>
            </w:tcBorders>
            <w:vAlign w:val="center"/>
          </w:tcPr>
          <w:p w14:paraId="79BCAB59" w14:textId="77777777" w:rsidR="00DF25B3" w:rsidRPr="00005EB4" w:rsidRDefault="00DF25B3" w:rsidP="00DF25B3">
            <w:pPr>
              <w:jc w:val="center"/>
              <w:rPr>
                <w:rFonts w:ascii="Times New Roman" w:hAnsi="Times New Roman" w:cs="Times New Roman"/>
                <w:sz w:val="24"/>
                <w:szCs w:val="24"/>
              </w:rPr>
            </w:pPr>
            <w:r w:rsidRPr="00005EB4">
              <w:rPr>
                <w:rFonts w:ascii="Times New Roman" w:hAnsi="Times New Roman" w:cs="Times New Roman"/>
                <w:sz w:val="24"/>
                <w:szCs w:val="24"/>
              </w:rPr>
              <w:t>7.9%</w:t>
            </w:r>
          </w:p>
        </w:tc>
        <w:tc>
          <w:tcPr>
            <w:tcW w:w="1256" w:type="dxa"/>
            <w:tcBorders>
              <w:top w:val="nil"/>
              <w:left w:val="nil"/>
              <w:bottom w:val="nil"/>
              <w:right w:val="nil"/>
            </w:tcBorders>
            <w:vAlign w:val="center"/>
          </w:tcPr>
          <w:p w14:paraId="56065D08" w14:textId="77777777" w:rsidR="00DF25B3" w:rsidRPr="00005EB4" w:rsidRDefault="00DF25B3" w:rsidP="00DF25B3">
            <w:pPr>
              <w:jc w:val="center"/>
              <w:rPr>
                <w:rFonts w:ascii="Times New Roman" w:hAnsi="Times New Roman" w:cs="Times New Roman"/>
                <w:sz w:val="24"/>
                <w:szCs w:val="24"/>
              </w:rPr>
            </w:pPr>
          </w:p>
        </w:tc>
      </w:tr>
      <w:tr w:rsidR="00DF25B3" w:rsidRPr="00005EB4" w14:paraId="487CB4E4" w14:textId="77777777" w:rsidTr="00DF25B3">
        <w:trPr>
          <w:trHeight w:val="537"/>
        </w:trPr>
        <w:tc>
          <w:tcPr>
            <w:tcW w:w="2519" w:type="dxa"/>
            <w:tcBorders>
              <w:top w:val="nil"/>
              <w:left w:val="nil"/>
              <w:bottom w:val="nil"/>
              <w:right w:val="nil"/>
            </w:tcBorders>
            <w:vAlign w:val="center"/>
          </w:tcPr>
          <w:p w14:paraId="27F2B832" w14:textId="77777777" w:rsidR="00DF25B3" w:rsidRPr="00005EB4" w:rsidRDefault="00DF25B3" w:rsidP="00DF25B3">
            <w:pPr>
              <w:ind w:left="720"/>
              <w:rPr>
                <w:rFonts w:ascii="Times New Roman" w:hAnsi="Times New Roman" w:cs="Times New Roman"/>
                <w:sz w:val="24"/>
                <w:szCs w:val="24"/>
              </w:rPr>
            </w:pPr>
            <w:r w:rsidRPr="00005EB4">
              <w:rPr>
                <w:rFonts w:ascii="Times New Roman" w:hAnsi="Times New Roman" w:cs="Times New Roman"/>
                <w:sz w:val="24"/>
                <w:szCs w:val="24"/>
              </w:rPr>
              <w:t>5</w:t>
            </w:r>
          </w:p>
        </w:tc>
        <w:tc>
          <w:tcPr>
            <w:tcW w:w="1255" w:type="dxa"/>
            <w:tcBorders>
              <w:top w:val="nil"/>
              <w:left w:val="nil"/>
              <w:bottom w:val="nil"/>
              <w:right w:val="nil"/>
            </w:tcBorders>
            <w:vAlign w:val="center"/>
          </w:tcPr>
          <w:p w14:paraId="25911CF9" w14:textId="77777777" w:rsidR="00DF25B3" w:rsidRPr="00005EB4" w:rsidRDefault="00DF25B3" w:rsidP="00DF25B3">
            <w:pPr>
              <w:jc w:val="center"/>
              <w:rPr>
                <w:rFonts w:ascii="Times New Roman" w:hAnsi="Times New Roman" w:cs="Times New Roman"/>
                <w:sz w:val="24"/>
                <w:szCs w:val="24"/>
              </w:rPr>
            </w:pPr>
          </w:p>
        </w:tc>
        <w:tc>
          <w:tcPr>
            <w:tcW w:w="1256" w:type="dxa"/>
            <w:tcBorders>
              <w:top w:val="nil"/>
              <w:left w:val="nil"/>
              <w:bottom w:val="nil"/>
              <w:right w:val="nil"/>
            </w:tcBorders>
            <w:vAlign w:val="center"/>
          </w:tcPr>
          <w:p w14:paraId="4B1148E2" w14:textId="77777777" w:rsidR="00DF25B3" w:rsidRPr="00005EB4" w:rsidRDefault="00DF25B3" w:rsidP="00DF25B3">
            <w:pPr>
              <w:jc w:val="center"/>
              <w:rPr>
                <w:rFonts w:ascii="Times New Roman" w:hAnsi="Times New Roman" w:cs="Times New Roman"/>
                <w:sz w:val="24"/>
                <w:szCs w:val="24"/>
              </w:rPr>
            </w:pPr>
            <w:r w:rsidRPr="00005EB4">
              <w:rPr>
                <w:rFonts w:ascii="Times New Roman" w:hAnsi="Times New Roman" w:cs="Times New Roman"/>
                <w:sz w:val="24"/>
                <w:szCs w:val="24"/>
              </w:rPr>
              <w:t>18.2%</w:t>
            </w:r>
          </w:p>
        </w:tc>
        <w:tc>
          <w:tcPr>
            <w:tcW w:w="1256" w:type="dxa"/>
            <w:tcBorders>
              <w:top w:val="nil"/>
              <w:left w:val="nil"/>
              <w:bottom w:val="nil"/>
              <w:right w:val="nil"/>
            </w:tcBorders>
            <w:vAlign w:val="center"/>
          </w:tcPr>
          <w:p w14:paraId="7125EA6E" w14:textId="77777777" w:rsidR="00DF25B3" w:rsidRPr="00005EB4" w:rsidRDefault="00DF25B3" w:rsidP="00DF25B3">
            <w:pPr>
              <w:jc w:val="center"/>
              <w:rPr>
                <w:rFonts w:ascii="Times New Roman" w:hAnsi="Times New Roman" w:cs="Times New Roman"/>
                <w:sz w:val="24"/>
                <w:szCs w:val="24"/>
              </w:rPr>
            </w:pPr>
          </w:p>
        </w:tc>
        <w:tc>
          <w:tcPr>
            <w:tcW w:w="1255" w:type="dxa"/>
            <w:tcBorders>
              <w:top w:val="nil"/>
              <w:left w:val="nil"/>
              <w:bottom w:val="nil"/>
              <w:right w:val="nil"/>
            </w:tcBorders>
            <w:vAlign w:val="center"/>
          </w:tcPr>
          <w:p w14:paraId="569F601E" w14:textId="77777777" w:rsidR="00DF25B3" w:rsidRPr="00005EB4" w:rsidRDefault="00DF25B3" w:rsidP="00DF25B3">
            <w:pPr>
              <w:jc w:val="center"/>
              <w:rPr>
                <w:rFonts w:ascii="Times New Roman" w:hAnsi="Times New Roman" w:cs="Times New Roman"/>
                <w:sz w:val="24"/>
                <w:szCs w:val="24"/>
              </w:rPr>
            </w:pPr>
          </w:p>
        </w:tc>
        <w:tc>
          <w:tcPr>
            <w:tcW w:w="1256" w:type="dxa"/>
            <w:tcBorders>
              <w:top w:val="nil"/>
              <w:left w:val="nil"/>
              <w:bottom w:val="nil"/>
              <w:right w:val="nil"/>
            </w:tcBorders>
            <w:vAlign w:val="center"/>
          </w:tcPr>
          <w:p w14:paraId="3B3736F1" w14:textId="77777777" w:rsidR="00DF25B3" w:rsidRPr="00005EB4" w:rsidRDefault="00DF25B3" w:rsidP="00DF25B3">
            <w:pPr>
              <w:jc w:val="center"/>
              <w:rPr>
                <w:rFonts w:ascii="Times New Roman" w:hAnsi="Times New Roman" w:cs="Times New Roman"/>
                <w:sz w:val="24"/>
                <w:szCs w:val="24"/>
              </w:rPr>
            </w:pPr>
            <w:r w:rsidRPr="00005EB4">
              <w:rPr>
                <w:rFonts w:ascii="Times New Roman" w:hAnsi="Times New Roman" w:cs="Times New Roman"/>
                <w:sz w:val="24"/>
                <w:szCs w:val="24"/>
              </w:rPr>
              <w:t>13.2%</w:t>
            </w:r>
          </w:p>
        </w:tc>
        <w:tc>
          <w:tcPr>
            <w:tcW w:w="1256" w:type="dxa"/>
            <w:tcBorders>
              <w:top w:val="nil"/>
              <w:left w:val="nil"/>
              <w:bottom w:val="nil"/>
              <w:right w:val="nil"/>
            </w:tcBorders>
            <w:vAlign w:val="center"/>
          </w:tcPr>
          <w:p w14:paraId="50437F6F" w14:textId="77777777" w:rsidR="00DF25B3" w:rsidRPr="00005EB4" w:rsidRDefault="00DF25B3" w:rsidP="00DF25B3">
            <w:pPr>
              <w:jc w:val="center"/>
              <w:rPr>
                <w:rFonts w:ascii="Times New Roman" w:hAnsi="Times New Roman" w:cs="Times New Roman"/>
                <w:sz w:val="24"/>
                <w:szCs w:val="24"/>
              </w:rPr>
            </w:pPr>
          </w:p>
        </w:tc>
      </w:tr>
      <w:tr w:rsidR="00DF25B3" w:rsidRPr="00005EB4" w14:paraId="60082B63" w14:textId="77777777" w:rsidTr="00DF25B3">
        <w:trPr>
          <w:trHeight w:val="537"/>
        </w:trPr>
        <w:tc>
          <w:tcPr>
            <w:tcW w:w="2519" w:type="dxa"/>
            <w:tcBorders>
              <w:top w:val="nil"/>
              <w:left w:val="nil"/>
              <w:bottom w:val="nil"/>
              <w:right w:val="nil"/>
            </w:tcBorders>
            <w:vAlign w:val="center"/>
          </w:tcPr>
          <w:p w14:paraId="73347A6C" w14:textId="77777777" w:rsidR="00DF25B3" w:rsidRPr="00005EB4" w:rsidRDefault="00DF25B3" w:rsidP="00DF25B3">
            <w:pPr>
              <w:ind w:left="720"/>
              <w:rPr>
                <w:rFonts w:ascii="Times New Roman" w:hAnsi="Times New Roman" w:cs="Times New Roman"/>
                <w:sz w:val="24"/>
                <w:szCs w:val="24"/>
              </w:rPr>
            </w:pPr>
            <w:r w:rsidRPr="00005EB4">
              <w:rPr>
                <w:rFonts w:ascii="Times New Roman" w:hAnsi="Times New Roman" w:cs="Times New Roman"/>
                <w:sz w:val="24"/>
                <w:szCs w:val="24"/>
              </w:rPr>
              <w:t>6</w:t>
            </w:r>
          </w:p>
        </w:tc>
        <w:tc>
          <w:tcPr>
            <w:tcW w:w="1255" w:type="dxa"/>
            <w:tcBorders>
              <w:top w:val="nil"/>
              <w:left w:val="nil"/>
              <w:bottom w:val="nil"/>
              <w:right w:val="nil"/>
            </w:tcBorders>
            <w:vAlign w:val="center"/>
          </w:tcPr>
          <w:p w14:paraId="3F497B25" w14:textId="77777777" w:rsidR="00DF25B3" w:rsidRPr="00005EB4" w:rsidRDefault="00DF25B3" w:rsidP="00DF25B3">
            <w:pPr>
              <w:jc w:val="center"/>
              <w:rPr>
                <w:rFonts w:ascii="Times New Roman" w:hAnsi="Times New Roman" w:cs="Times New Roman"/>
                <w:sz w:val="24"/>
                <w:szCs w:val="24"/>
              </w:rPr>
            </w:pPr>
          </w:p>
        </w:tc>
        <w:tc>
          <w:tcPr>
            <w:tcW w:w="1256" w:type="dxa"/>
            <w:tcBorders>
              <w:top w:val="nil"/>
              <w:left w:val="nil"/>
              <w:bottom w:val="nil"/>
              <w:right w:val="nil"/>
            </w:tcBorders>
            <w:vAlign w:val="center"/>
          </w:tcPr>
          <w:p w14:paraId="0106024D" w14:textId="77777777" w:rsidR="00DF25B3" w:rsidRPr="00005EB4" w:rsidRDefault="00DF25B3" w:rsidP="00DF25B3">
            <w:pPr>
              <w:jc w:val="center"/>
              <w:rPr>
                <w:rFonts w:ascii="Times New Roman" w:hAnsi="Times New Roman" w:cs="Times New Roman"/>
                <w:sz w:val="24"/>
                <w:szCs w:val="24"/>
              </w:rPr>
            </w:pPr>
            <w:r w:rsidRPr="00005EB4">
              <w:rPr>
                <w:rFonts w:ascii="Times New Roman" w:hAnsi="Times New Roman" w:cs="Times New Roman"/>
                <w:sz w:val="24"/>
                <w:szCs w:val="24"/>
              </w:rPr>
              <w:t>33.3%</w:t>
            </w:r>
          </w:p>
        </w:tc>
        <w:tc>
          <w:tcPr>
            <w:tcW w:w="1256" w:type="dxa"/>
            <w:tcBorders>
              <w:top w:val="nil"/>
              <w:left w:val="nil"/>
              <w:bottom w:val="nil"/>
              <w:right w:val="nil"/>
            </w:tcBorders>
            <w:vAlign w:val="center"/>
          </w:tcPr>
          <w:p w14:paraId="5E92FEDD" w14:textId="77777777" w:rsidR="00DF25B3" w:rsidRPr="00005EB4" w:rsidRDefault="00DF25B3" w:rsidP="00DF25B3">
            <w:pPr>
              <w:jc w:val="center"/>
              <w:rPr>
                <w:rFonts w:ascii="Times New Roman" w:hAnsi="Times New Roman" w:cs="Times New Roman"/>
                <w:sz w:val="24"/>
                <w:szCs w:val="24"/>
              </w:rPr>
            </w:pPr>
          </w:p>
        </w:tc>
        <w:tc>
          <w:tcPr>
            <w:tcW w:w="1255" w:type="dxa"/>
            <w:tcBorders>
              <w:top w:val="nil"/>
              <w:left w:val="nil"/>
              <w:bottom w:val="nil"/>
              <w:right w:val="nil"/>
            </w:tcBorders>
            <w:vAlign w:val="center"/>
          </w:tcPr>
          <w:p w14:paraId="48485BA6" w14:textId="77777777" w:rsidR="00DF25B3" w:rsidRPr="00005EB4" w:rsidRDefault="00DF25B3" w:rsidP="00DF25B3">
            <w:pPr>
              <w:jc w:val="center"/>
              <w:rPr>
                <w:rFonts w:ascii="Times New Roman" w:hAnsi="Times New Roman" w:cs="Times New Roman"/>
                <w:sz w:val="24"/>
                <w:szCs w:val="24"/>
              </w:rPr>
            </w:pPr>
          </w:p>
        </w:tc>
        <w:tc>
          <w:tcPr>
            <w:tcW w:w="1256" w:type="dxa"/>
            <w:tcBorders>
              <w:top w:val="nil"/>
              <w:left w:val="nil"/>
              <w:bottom w:val="nil"/>
              <w:right w:val="nil"/>
            </w:tcBorders>
            <w:vAlign w:val="center"/>
          </w:tcPr>
          <w:p w14:paraId="1AF0BBCF" w14:textId="77777777" w:rsidR="00DF25B3" w:rsidRPr="00005EB4" w:rsidRDefault="00DF25B3" w:rsidP="00DF25B3">
            <w:pPr>
              <w:jc w:val="center"/>
              <w:rPr>
                <w:rFonts w:ascii="Times New Roman" w:hAnsi="Times New Roman" w:cs="Times New Roman"/>
                <w:sz w:val="24"/>
                <w:szCs w:val="24"/>
              </w:rPr>
            </w:pPr>
            <w:r w:rsidRPr="00005EB4">
              <w:rPr>
                <w:rFonts w:ascii="Times New Roman" w:hAnsi="Times New Roman" w:cs="Times New Roman"/>
                <w:sz w:val="24"/>
                <w:szCs w:val="24"/>
              </w:rPr>
              <w:t>15.8%</w:t>
            </w:r>
          </w:p>
        </w:tc>
        <w:tc>
          <w:tcPr>
            <w:tcW w:w="1256" w:type="dxa"/>
            <w:tcBorders>
              <w:top w:val="nil"/>
              <w:left w:val="nil"/>
              <w:bottom w:val="nil"/>
              <w:right w:val="nil"/>
            </w:tcBorders>
            <w:vAlign w:val="center"/>
          </w:tcPr>
          <w:p w14:paraId="2061B923" w14:textId="77777777" w:rsidR="00DF25B3" w:rsidRPr="00005EB4" w:rsidRDefault="00DF25B3" w:rsidP="00DF25B3">
            <w:pPr>
              <w:jc w:val="center"/>
              <w:rPr>
                <w:rFonts w:ascii="Times New Roman" w:hAnsi="Times New Roman" w:cs="Times New Roman"/>
                <w:sz w:val="24"/>
                <w:szCs w:val="24"/>
              </w:rPr>
            </w:pPr>
          </w:p>
        </w:tc>
      </w:tr>
      <w:tr w:rsidR="00DF25B3" w:rsidRPr="00005EB4" w14:paraId="179806EC" w14:textId="77777777" w:rsidTr="00DF25B3">
        <w:trPr>
          <w:trHeight w:val="537"/>
        </w:trPr>
        <w:tc>
          <w:tcPr>
            <w:tcW w:w="2519" w:type="dxa"/>
            <w:tcBorders>
              <w:top w:val="nil"/>
              <w:left w:val="nil"/>
              <w:right w:val="nil"/>
            </w:tcBorders>
            <w:vAlign w:val="center"/>
          </w:tcPr>
          <w:p w14:paraId="34754D3B" w14:textId="77777777" w:rsidR="00DF25B3" w:rsidRPr="00005EB4" w:rsidRDefault="00DF25B3" w:rsidP="00DF25B3">
            <w:pPr>
              <w:ind w:left="720"/>
              <w:rPr>
                <w:rFonts w:ascii="Times New Roman" w:hAnsi="Times New Roman" w:cs="Times New Roman"/>
                <w:sz w:val="24"/>
                <w:szCs w:val="24"/>
              </w:rPr>
            </w:pPr>
            <w:r w:rsidRPr="00005EB4">
              <w:rPr>
                <w:rFonts w:ascii="Times New Roman" w:hAnsi="Times New Roman" w:cs="Times New Roman"/>
                <w:sz w:val="24"/>
                <w:szCs w:val="24"/>
              </w:rPr>
              <w:t xml:space="preserve">Most deprived </w:t>
            </w:r>
          </w:p>
        </w:tc>
        <w:tc>
          <w:tcPr>
            <w:tcW w:w="1255" w:type="dxa"/>
            <w:tcBorders>
              <w:top w:val="nil"/>
              <w:left w:val="nil"/>
              <w:right w:val="nil"/>
            </w:tcBorders>
            <w:vAlign w:val="center"/>
          </w:tcPr>
          <w:p w14:paraId="1320A93A" w14:textId="77777777" w:rsidR="00DF25B3" w:rsidRPr="00005EB4" w:rsidRDefault="00DF25B3" w:rsidP="00DF25B3">
            <w:pPr>
              <w:jc w:val="center"/>
              <w:rPr>
                <w:rFonts w:ascii="Times New Roman" w:hAnsi="Times New Roman" w:cs="Times New Roman"/>
                <w:sz w:val="24"/>
                <w:szCs w:val="24"/>
              </w:rPr>
            </w:pPr>
          </w:p>
        </w:tc>
        <w:tc>
          <w:tcPr>
            <w:tcW w:w="1256" w:type="dxa"/>
            <w:tcBorders>
              <w:top w:val="nil"/>
              <w:left w:val="nil"/>
              <w:right w:val="nil"/>
            </w:tcBorders>
            <w:vAlign w:val="center"/>
          </w:tcPr>
          <w:p w14:paraId="6708D2E9" w14:textId="77777777" w:rsidR="00DF25B3" w:rsidRPr="00005EB4" w:rsidRDefault="00DF25B3" w:rsidP="00DF25B3">
            <w:pPr>
              <w:jc w:val="center"/>
              <w:rPr>
                <w:rFonts w:ascii="Times New Roman" w:hAnsi="Times New Roman" w:cs="Times New Roman"/>
                <w:sz w:val="24"/>
                <w:szCs w:val="24"/>
              </w:rPr>
            </w:pPr>
            <w:r w:rsidRPr="00005EB4">
              <w:rPr>
                <w:rFonts w:ascii="Times New Roman" w:hAnsi="Times New Roman" w:cs="Times New Roman"/>
                <w:sz w:val="24"/>
                <w:szCs w:val="24"/>
              </w:rPr>
              <w:t>3.0%</w:t>
            </w:r>
          </w:p>
        </w:tc>
        <w:tc>
          <w:tcPr>
            <w:tcW w:w="1256" w:type="dxa"/>
            <w:tcBorders>
              <w:top w:val="nil"/>
              <w:left w:val="nil"/>
              <w:right w:val="nil"/>
            </w:tcBorders>
            <w:vAlign w:val="center"/>
          </w:tcPr>
          <w:p w14:paraId="5890215D" w14:textId="77777777" w:rsidR="00DF25B3" w:rsidRPr="00005EB4" w:rsidRDefault="00DF25B3" w:rsidP="00DF25B3">
            <w:pPr>
              <w:jc w:val="center"/>
              <w:rPr>
                <w:rFonts w:ascii="Times New Roman" w:hAnsi="Times New Roman" w:cs="Times New Roman"/>
                <w:sz w:val="24"/>
                <w:szCs w:val="24"/>
              </w:rPr>
            </w:pPr>
          </w:p>
        </w:tc>
        <w:tc>
          <w:tcPr>
            <w:tcW w:w="1255" w:type="dxa"/>
            <w:tcBorders>
              <w:top w:val="nil"/>
              <w:left w:val="nil"/>
              <w:right w:val="nil"/>
            </w:tcBorders>
            <w:vAlign w:val="center"/>
          </w:tcPr>
          <w:p w14:paraId="2C5CDC21" w14:textId="77777777" w:rsidR="00DF25B3" w:rsidRPr="00005EB4" w:rsidRDefault="00DF25B3" w:rsidP="00DF25B3">
            <w:pPr>
              <w:jc w:val="center"/>
              <w:rPr>
                <w:rFonts w:ascii="Times New Roman" w:hAnsi="Times New Roman" w:cs="Times New Roman"/>
                <w:sz w:val="24"/>
                <w:szCs w:val="24"/>
              </w:rPr>
            </w:pPr>
          </w:p>
        </w:tc>
        <w:tc>
          <w:tcPr>
            <w:tcW w:w="1256" w:type="dxa"/>
            <w:tcBorders>
              <w:top w:val="nil"/>
              <w:left w:val="nil"/>
              <w:right w:val="nil"/>
            </w:tcBorders>
            <w:vAlign w:val="center"/>
          </w:tcPr>
          <w:p w14:paraId="0175B4AF" w14:textId="77777777" w:rsidR="00DF25B3" w:rsidRPr="00005EB4" w:rsidRDefault="00DF25B3" w:rsidP="00DF25B3">
            <w:pPr>
              <w:jc w:val="center"/>
              <w:rPr>
                <w:rFonts w:ascii="Times New Roman" w:hAnsi="Times New Roman" w:cs="Times New Roman"/>
                <w:sz w:val="24"/>
                <w:szCs w:val="24"/>
              </w:rPr>
            </w:pPr>
            <w:r w:rsidRPr="00005EB4">
              <w:rPr>
                <w:rFonts w:ascii="Times New Roman" w:hAnsi="Times New Roman" w:cs="Times New Roman"/>
                <w:sz w:val="24"/>
                <w:szCs w:val="24"/>
              </w:rPr>
              <w:t>5.3%</w:t>
            </w:r>
          </w:p>
        </w:tc>
        <w:tc>
          <w:tcPr>
            <w:tcW w:w="1256" w:type="dxa"/>
            <w:tcBorders>
              <w:top w:val="nil"/>
              <w:left w:val="nil"/>
              <w:right w:val="nil"/>
            </w:tcBorders>
            <w:vAlign w:val="center"/>
          </w:tcPr>
          <w:p w14:paraId="1BA1571F" w14:textId="77777777" w:rsidR="00DF25B3" w:rsidRPr="00005EB4" w:rsidRDefault="00DF25B3" w:rsidP="00DF25B3">
            <w:pPr>
              <w:jc w:val="center"/>
              <w:rPr>
                <w:rFonts w:ascii="Times New Roman" w:hAnsi="Times New Roman" w:cs="Times New Roman"/>
                <w:sz w:val="24"/>
                <w:szCs w:val="24"/>
              </w:rPr>
            </w:pPr>
          </w:p>
        </w:tc>
      </w:tr>
    </w:tbl>
    <w:p w14:paraId="3E4E55BA" w14:textId="77777777" w:rsidR="00005EB4" w:rsidRDefault="00005EB4" w:rsidP="00DF5977"/>
    <w:p w14:paraId="5E3B956D" w14:textId="77777777" w:rsidR="00005EB4" w:rsidRDefault="00005EB4">
      <w:r>
        <w:br w:type="page"/>
      </w:r>
    </w:p>
    <w:p w14:paraId="2EE05875" w14:textId="77777777" w:rsidR="00DF5977" w:rsidRPr="00DF5977" w:rsidRDefault="00E61314" w:rsidP="00DF5977">
      <w:r w:rsidRPr="00E61314">
        <w:rPr>
          <w:rFonts w:ascii="Times New Roman" w:hAnsi="Times New Roman" w:cs="Times New Roman"/>
          <w:sz w:val="24"/>
        </w:rPr>
        <w:t>Table 2: Group comparison of mean scores on psychometric measures</w:t>
      </w:r>
    </w:p>
    <w:tbl>
      <w:tblPr>
        <w:tblStyle w:val="TableGrid"/>
        <w:tblpPr w:leftFromText="180" w:rightFromText="180" w:vertAnchor="page" w:horzAnchor="margin" w:tblpY="2341"/>
        <w:tblW w:w="12058" w:type="dxa"/>
        <w:tblLook w:val="04A0" w:firstRow="1" w:lastRow="0" w:firstColumn="1" w:lastColumn="0" w:noHBand="0" w:noVBand="1"/>
      </w:tblPr>
      <w:tblGrid>
        <w:gridCol w:w="3381"/>
        <w:gridCol w:w="1436"/>
        <w:gridCol w:w="1437"/>
        <w:gridCol w:w="1436"/>
        <w:gridCol w:w="1437"/>
        <w:gridCol w:w="1467"/>
        <w:gridCol w:w="1464"/>
      </w:tblGrid>
      <w:tr w:rsidR="00E61314" w:rsidRPr="00AD6962" w14:paraId="7CF7F373" w14:textId="77777777" w:rsidTr="0012586E">
        <w:trPr>
          <w:trHeight w:val="283"/>
        </w:trPr>
        <w:tc>
          <w:tcPr>
            <w:tcW w:w="3381" w:type="dxa"/>
            <w:tcBorders>
              <w:left w:val="nil"/>
              <w:bottom w:val="single" w:sz="4" w:space="0" w:color="auto"/>
              <w:right w:val="nil"/>
            </w:tcBorders>
            <w:vAlign w:val="center"/>
          </w:tcPr>
          <w:p w14:paraId="6FAE3C85" w14:textId="77777777" w:rsidR="00E61314" w:rsidRPr="00AD6962" w:rsidRDefault="00E61314" w:rsidP="0012586E">
            <w:pPr>
              <w:rPr>
                <w:rFonts w:ascii="Times New Roman" w:hAnsi="Times New Roman" w:cs="Times New Roman"/>
                <w:sz w:val="24"/>
                <w:szCs w:val="24"/>
              </w:rPr>
            </w:pPr>
          </w:p>
        </w:tc>
        <w:tc>
          <w:tcPr>
            <w:tcW w:w="2873" w:type="dxa"/>
            <w:gridSpan w:val="2"/>
            <w:tcBorders>
              <w:left w:val="nil"/>
              <w:bottom w:val="single" w:sz="4" w:space="0" w:color="auto"/>
              <w:right w:val="nil"/>
            </w:tcBorders>
            <w:vAlign w:val="center"/>
          </w:tcPr>
          <w:p w14:paraId="0A54A71E" w14:textId="77777777" w:rsidR="00E61314" w:rsidRPr="00AD6962" w:rsidRDefault="00E61314" w:rsidP="0012586E">
            <w:pPr>
              <w:jc w:val="center"/>
              <w:rPr>
                <w:rFonts w:ascii="Times New Roman" w:hAnsi="Times New Roman" w:cs="Times New Roman"/>
                <w:b/>
                <w:sz w:val="24"/>
                <w:szCs w:val="24"/>
              </w:rPr>
            </w:pPr>
            <w:r w:rsidRPr="00AD6962">
              <w:rPr>
                <w:rFonts w:ascii="Times New Roman" w:hAnsi="Times New Roman" w:cs="Times New Roman"/>
                <w:b/>
                <w:sz w:val="24"/>
                <w:szCs w:val="24"/>
              </w:rPr>
              <w:t>MUS Group (n=41)</w:t>
            </w:r>
          </w:p>
        </w:tc>
        <w:tc>
          <w:tcPr>
            <w:tcW w:w="2873" w:type="dxa"/>
            <w:gridSpan w:val="2"/>
            <w:tcBorders>
              <w:left w:val="nil"/>
              <w:bottom w:val="single" w:sz="4" w:space="0" w:color="auto"/>
              <w:right w:val="nil"/>
            </w:tcBorders>
            <w:vAlign w:val="center"/>
          </w:tcPr>
          <w:p w14:paraId="6C9BD37B" w14:textId="77777777" w:rsidR="00E61314" w:rsidRPr="00AD6962" w:rsidRDefault="00E61314" w:rsidP="0012586E">
            <w:pPr>
              <w:jc w:val="center"/>
              <w:rPr>
                <w:rFonts w:ascii="Times New Roman" w:hAnsi="Times New Roman" w:cs="Times New Roman"/>
                <w:b/>
                <w:sz w:val="24"/>
                <w:szCs w:val="24"/>
              </w:rPr>
            </w:pPr>
            <w:r w:rsidRPr="00AD6962">
              <w:rPr>
                <w:rFonts w:ascii="Times New Roman" w:hAnsi="Times New Roman" w:cs="Times New Roman"/>
                <w:b/>
                <w:sz w:val="24"/>
                <w:szCs w:val="24"/>
              </w:rPr>
              <w:t>Non-MUS group (n=41)</w:t>
            </w:r>
          </w:p>
        </w:tc>
        <w:tc>
          <w:tcPr>
            <w:tcW w:w="1467" w:type="dxa"/>
            <w:tcBorders>
              <w:left w:val="nil"/>
              <w:bottom w:val="single" w:sz="4" w:space="0" w:color="auto"/>
              <w:right w:val="nil"/>
            </w:tcBorders>
            <w:vAlign w:val="center"/>
          </w:tcPr>
          <w:p w14:paraId="310D0E9E" w14:textId="77777777" w:rsidR="00E61314" w:rsidRPr="00AD6962" w:rsidRDefault="00E61314" w:rsidP="0012586E">
            <w:pPr>
              <w:jc w:val="center"/>
              <w:rPr>
                <w:rFonts w:ascii="Times New Roman" w:hAnsi="Times New Roman" w:cs="Times New Roman"/>
                <w:b/>
                <w:sz w:val="24"/>
                <w:szCs w:val="24"/>
              </w:rPr>
            </w:pPr>
            <w:r w:rsidRPr="00AD6962">
              <w:rPr>
                <w:rFonts w:ascii="Times New Roman" w:hAnsi="Times New Roman" w:cs="Times New Roman"/>
                <w:b/>
                <w:sz w:val="24"/>
                <w:szCs w:val="24"/>
              </w:rPr>
              <w:t>T (df)</w:t>
            </w:r>
          </w:p>
        </w:tc>
        <w:tc>
          <w:tcPr>
            <w:tcW w:w="1464" w:type="dxa"/>
            <w:tcBorders>
              <w:left w:val="nil"/>
              <w:bottom w:val="single" w:sz="4" w:space="0" w:color="auto"/>
              <w:right w:val="nil"/>
            </w:tcBorders>
            <w:vAlign w:val="center"/>
          </w:tcPr>
          <w:p w14:paraId="5CF6A3D4" w14:textId="77777777" w:rsidR="00E61314" w:rsidRPr="00AD6962" w:rsidRDefault="00E61314" w:rsidP="0012586E">
            <w:pPr>
              <w:jc w:val="center"/>
              <w:rPr>
                <w:rFonts w:ascii="Times New Roman" w:hAnsi="Times New Roman" w:cs="Times New Roman"/>
                <w:b/>
                <w:sz w:val="24"/>
                <w:szCs w:val="24"/>
              </w:rPr>
            </w:pPr>
            <w:r w:rsidRPr="00AD6962">
              <w:rPr>
                <w:rFonts w:ascii="Times New Roman" w:hAnsi="Times New Roman" w:cs="Times New Roman"/>
                <w:b/>
                <w:sz w:val="24"/>
                <w:szCs w:val="24"/>
              </w:rPr>
              <w:t>P</w:t>
            </w:r>
          </w:p>
        </w:tc>
      </w:tr>
      <w:tr w:rsidR="00E61314" w:rsidRPr="00AD6962" w14:paraId="12E75D74" w14:textId="77777777" w:rsidTr="0012586E">
        <w:trPr>
          <w:trHeight w:val="283"/>
        </w:trPr>
        <w:tc>
          <w:tcPr>
            <w:tcW w:w="3381" w:type="dxa"/>
            <w:tcBorders>
              <w:left w:val="nil"/>
              <w:bottom w:val="single" w:sz="4" w:space="0" w:color="auto"/>
              <w:right w:val="nil"/>
            </w:tcBorders>
            <w:vAlign w:val="center"/>
          </w:tcPr>
          <w:p w14:paraId="4F437125" w14:textId="77777777" w:rsidR="00E61314" w:rsidRPr="00AD6962" w:rsidRDefault="00E61314" w:rsidP="0012586E">
            <w:pPr>
              <w:rPr>
                <w:rFonts w:ascii="Times New Roman" w:hAnsi="Times New Roman" w:cs="Times New Roman"/>
                <w:sz w:val="24"/>
                <w:szCs w:val="24"/>
              </w:rPr>
            </w:pPr>
          </w:p>
        </w:tc>
        <w:tc>
          <w:tcPr>
            <w:tcW w:w="1436" w:type="dxa"/>
            <w:tcBorders>
              <w:left w:val="nil"/>
              <w:bottom w:val="single" w:sz="4" w:space="0" w:color="auto"/>
              <w:right w:val="nil"/>
            </w:tcBorders>
            <w:vAlign w:val="center"/>
          </w:tcPr>
          <w:p w14:paraId="695887B5"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M</w:t>
            </w:r>
          </w:p>
        </w:tc>
        <w:tc>
          <w:tcPr>
            <w:tcW w:w="1437" w:type="dxa"/>
            <w:tcBorders>
              <w:left w:val="nil"/>
              <w:bottom w:val="single" w:sz="4" w:space="0" w:color="auto"/>
              <w:right w:val="nil"/>
            </w:tcBorders>
            <w:vAlign w:val="center"/>
          </w:tcPr>
          <w:p w14:paraId="045B20D8"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 xml:space="preserve"> SD</w:t>
            </w:r>
          </w:p>
        </w:tc>
        <w:tc>
          <w:tcPr>
            <w:tcW w:w="1436" w:type="dxa"/>
            <w:tcBorders>
              <w:left w:val="nil"/>
              <w:bottom w:val="single" w:sz="4" w:space="0" w:color="auto"/>
              <w:right w:val="nil"/>
            </w:tcBorders>
            <w:vAlign w:val="center"/>
          </w:tcPr>
          <w:p w14:paraId="3707BC23"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M</w:t>
            </w:r>
          </w:p>
        </w:tc>
        <w:tc>
          <w:tcPr>
            <w:tcW w:w="1437" w:type="dxa"/>
            <w:tcBorders>
              <w:left w:val="nil"/>
              <w:bottom w:val="single" w:sz="4" w:space="0" w:color="auto"/>
              <w:right w:val="nil"/>
            </w:tcBorders>
            <w:vAlign w:val="center"/>
          </w:tcPr>
          <w:p w14:paraId="3EC950FF"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SD</w:t>
            </w:r>
          </w:p>
        </w:tc>
        <w:tc>
          <w:tcPr>
            <w:tcW w:w="1467" w:type="dxa"/>
            <w:tcBorders>
              <w:left w:val="nil"/>
              <w:bottom w:val="single" w:sz="4" w:space="0" w:color="auto"/>
              <w:right w:val="nil"/>
            </w:tcBorders>
            <w:vAlign w:val="center"/>
          </w:tcPr>
          <w:p w14:paraId="4C352F03" w14:textId="77777777" w:rsidR="00E61314" w:rsidRPr="00AD6962" w:rsidRDefault="00E61314" w:rsidP="0012586E">
            <w:pPr>
              <w:jc w:val="center"/>
              <w:rPr>
                <w:rFonts w:ascii="Times New Roman" w:hAnsi="Times New Roman" w:cs="Times New Roman"/>
                <w:sz w:val="24"/>
                <w:szCs w:val="24"/>
              </w:rPr>
            </w:pPr>
          </w:p>
        </w:tc>
        <w:tc>
          <w:tcPr>
            <w:tcW w:w="1464" w:type="dxa"/>
            <w:tcBorders>
              <w:left w:val="nil"/>
              <w:bottom w:val="single" w:sz="4" w:space="0" w:color="auto"/>
              <w:right w:val="nil"/>
            </w:tcBorders>
            <w:vAlign w:val="center"/>
          </w:tcPr>
          <w:p w14:paraId="2F5960E7" w14:textId="77777777" w:rsidR="00E61314" w:rsidRPr="00AD6962" w:rsidRDefault="00E61314" w:rsidP="0012586E">
            <w:pPr>
              <w:jc w:val="center"/>
              <w:rPr>
                <w:rFonts w:ascii="Times New Roman" w:hAnsi="Times New Roman" w:cs="Times New Roman"/>
                <w:sz w:val="24"/>
                <w:szCs w:val="24"/>
              </w:rPr>
            </w:pPr>
          </w:p>
        </w:tc>
      </w:tr>
      <w:tr w:rsidR="00E61314" w:rsidRPr="00AD6962" w14:paraId="3F9ADE11" w14:textId="77777777" w:rsidTr="0012586E">
        <w:trPr>
          <w:trHeight w:val="283"/>
        </w:trPr>
        <w:tc>
          <w:tcPr>
            <w:tcW w:w="3381" w:type="dxa"/>
            <w:tcBorders>
              <w:top w:val="single" w:sz="4" w:space="0" w:color="auto"/>
              <w:left w:val="nil"/>
              <w:bottom w:val="nil"/>
              <w:right w:val="nil"/>
            </w:tcBorders>
            <w:vAlign w:val="center"/>
          </w:tcPr>
          <w:p w14:paraId="50F8F552" w14:textId="77777777" w:rsidR="00E61314" w:rsidRPr="00AD6962" w:rsidRDefault="00E4210D" w:rsidP="0012586E">
            <w:pPr>
              <w:rPr>
                <w:rFonts w:ascii="Times New Roman" w:hAnsi="Times New Roman" w:cs="Times New Roman"/>
                <w:sz w:val="24"/>
                <w:szCs w:val="24"/>
              </w:rPr>
            </w:pPr>
            <w:r w:rsidRPr="00AD6962">
              <w:rPr>
                <w:rFonts w:ascii="Times New Roman" w:hAnsi="Times New Roman" w:cs="Times New Roman"/>
                <w:sz w:val="24"/>
                <w:szCs w:val="24"/>
              </w:rPr>
              <w:t>CTQ</w:t>
            </w:r>
          </w:p>
        </w:tc>
        <w:tc>
          <w:tcPr>
            <w:tcW w:w="1436" w:type="dxa"/>
            <w:tcBorders>
              <w:top w:val="single" w:sz="4" w:space="0" w:color="auto"/>
              <w:left w:val="nil"/>
              <w:bottom w:val="nil"/>
              <w:right w:val="nil"/>
            </w:tcBorders>
            <w:vAlign w:val="center"/>
          </w:tcPr>
          <w:p w14:paraId="79E81DE2" w14:textId="77777777" w:rsidR="00E61314" w:rsidRPr="00AD6962" w:rsidRDefault="00E61314" w:rsidP="0012586E">
            <w:pPr>
              <w:jc w:val="center"/>
              <w:rPr>
                <w:rFonts w:ascii="Times New Roman" w:hAnsi="Times New Roman" w:cs="Times New Roman"/>
                <w:sz w:val="24"/>
                <w:szCs w:val="24"/>
              </w:rPr>
            </w:pPr>
          </w:p>
        </w:tc>
        <w:tc>
          <w:tcPr>
            <w:tcW w:w="1437" w:type="dxa"/>
            <w:tcBorders>
              <w:top w:val="single" w:sz="4" w:space="0" w:color="auto"/>
              <w:left w:val="nil"/>
              <w:bottom w:val="nil"/>
              <w:right w:val="nil"/>
            </w:tcBorders>
            <w:vAlign w:val="center"/>
          </w:tcPr>
          <w:p w14:paraId="58CF51CC" w14:textId="77777777" w:rsidR="00E61314" w:rsidRPr="00AD6962" w:rsidRDefault="00E61314" w:rsidP="0012586E">
            <w:pPr>
              <w:jc w:val="center"/>
              <w:rPr>
                <w:rFonts w:ascii="Times New Roman" w:hAnsi="Times New Roman" w:cs="Times New Roman"/>
                <w:sz w:val="24"/>
                <w:szCs w:val="24"/>
              </w:rPr>
            </w:pPr>
          </w:p>
        </w:tc>
        <w:tc>
          <w:tcPr>
            <w:tcW w:w="1436" w:type="dxa"/>
            <w:tcBorders>
              <w:top w:val="single" w:sz="4" w:space="0" w:color="auto"/>
              <w:left w:val="nil"/>
              <w:bottom w:val="nil"/>
              <w:right w:val="nil"/>
            </w:tcBorders>
            <w:vAlign w:val="center"/>
          </w:tcPr>
          <w:p w14:paraId="2481F220" w14:textId="77777777" w:rsidR="00E61314" w:rsidRPr="00AD6962" w:rsidRDefault="00E61314" w:rsidP="0012586E">
            <w:pPr>
              <w:jc w:val="center"/>
              <w:rPr>
                <w:rFonts w:ascii="Times New Roman" w:hAnsi="Times New Roman" w:cs="Times New Roman"/>
                <w:sz w:val="24"/>
                <w:szCs w:val="24"/>
              </w:rPr>
            </w:pPr>
          </w:p>
        </w:tc>
        <w:tc>
          <w:tcPr>
            <w:tcW w:w="1437" w:type="dxa"/>
            <w:tcBorders>
              <w:top w:val="single" w:sz="4" w:space="0" w:color="auto"/>
              <w:left w:val="nil"/>
              <w:bottom w:val="nil"/>
              <w:right w:val="nil"/>
            </w:tcBorders>
            <w:vAlign w:val="center"/>
          </w:tcPr>
          <w:p w14:paraId="2832887F" w14:textId="77777777" w:rsidR="00E61314" w:rsidRPr="00AD6962" w:rsidRDefault="00E61314" w:rsidP="0012586E">
            <w:pPr>
              <w:jc w:val="center"/>
              <w:rPr>
                <w:rFonts w:ascii="Times New Roman" w:hAnsi="Times New Roman" w:cs="Times New Roman"/>
                <w:sz w:val="24"/>
                <w:szCs w:val="24"/>
              </w:rPr>
            </w:pPr>
          </w:p>
        </w:tc>
        <w:tc>
          <w:tcPr>
            <w:tcW w:w="1467" w:type="dxa"/>
            <w:tcBorders>
              <w:top w:val="single" w:sz="4" w:space="0" w:color="auto"/>
              <w:left w:val="nil"/>
              <w:bottom w:val="nil"/>
              <w:right w:val="nil"/>
            </w:tcBorders>
            <w:vAlign w:val="center"/>
          </w:tcPr>
          <w:p w14:paraId="35AB45EE" w14:textId="77777777" w:rsidR="00E61314" w:rsidRPr="00AD6962" w:rsidRDefault="00E61314" w:rsidP="0012586E">
            <w:pPr>
              <w:jc w:val="center"/>
              <w:rPr>
                <w:rFonts w:ascii="Times New Roman" w:hAnsi="Times New Roman" w:cs="Times New Roman"/>
                <w:sz w:val="24"/>
                <w:szCs w:val="24"/>
              </w:rPr>
            </w:pPr>
          </w:p>
        </w:tc>
        <w:tc>
          <w:tcPr>
            <w:tcW w:w="1464" w:type="dxa"/>
            <w:tcBorders>
              <w:top w:val="single" w:sz="4" w:space="0" w:color="auto"/>
              <w:left w:val="nil"/>
              <w:bottom w:val="nil"/>
              <w:right w:val="nil"/>
            </w:tcBorders>
            <w:vAlign w:val="center"/>
          </w:tcPr>
          <w:p w14:paraId="06A6947B" w14:textId="77777777" w:rsidR="00E61314" w:rsidRPr="00AD6962" w:rsidRDefault="00E61314" w:rsidP="0012586E">
            <w:pPr>
              <w:jc w:val="center"/>
              <w:rPr>
                <w:rFonts w:ascii="Times New Roman" w:hAnsi="Times New Roman" w:cs="Times New Roman"/>
                <w:sz w:val="24"/>
                <w:szCs w:val="24"/>
              </w:rPr>
            </w:pPr>
          </w:p>
        </w:tc>
      </w:tr>
      <w:tr w:rsidR="00E61314" w:rsidRPr="00AD6962" w14:paraId="54B82A0B" w14:textId="77777777" w:rsidTr="0012586E">
        <w:trPr>
          <w:trHeight w:val="283"/>
        </w:trPr>
        <w:tc>
          <w:tcPr>
            <w:tcW w:w="3381" w:type="dxa"/>
            <w:tcBorders>
              <w:top w:val="nil"/>
              <w:left w:val="nil"/>
              <w:bottom w:val="nil"/>
              <w:right w:val="nil"/>
            </w:tcBorders>
            <w:vAlign w:val="center"/>
          </w:tcPr>
          <w:p w14:paraId="33461289" w14:textId="77777777" w:rsidR="00E61314" w:rsidRPr="00AD6962" w:rsidRDefault="00E61314" w:rsidP="0012586E">
            <w:pPr>
              <w:ind w:left="720"/>
              <w:rPr>
                <w:rFonts w:ascii="Times New Roman" w:hAnsi="Times New Roman" w:cs="Times New Roman"/>
                <w:sz w:val="24"/>
                <w:szCs w:val="24"/>
              </w:rPr>
            </w:pPr>
            <w:r w:rsidRPr="00AD6962">
              <w:rPr>
                <w:rFonts w:ascii="Times New Roman" w:hAnsi="Times New Roman" w:cs="Times New Roman"/>
                <w:sz w:val="24"/>
                <w:szCs w:val="24"/>
              </w:rPr>
              <w:t>Total</w:t>
            </w:r>
          </w:p>
        </w:tc>
        <w:tc>
          <w:tcPr>
            <w:tcW w:w="1436" w:type="dxa"/>
            <w:tcBorders>
              <w:top w:val="nil"/>
              <w:left w:val="nil"/>
              <w:bottom w:val="nil"/>
              <w:right w:val="nil"/>
            </w:tcBorders>
            <w:vAlign w:val="center"/>
          </w:tcPr>
          <w:p w14:paraId="2241DBE0"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51.90</w:t>
            </w:r>
          </w:p>
        </w:tc>
        <w:tc>
          <w:tcPr>
            <w:tcW w:w="1437" w:type="dxa"/>
            <w:tcBorders>
              <w:top w:val="nil"/>
              <w:left w:val="nil"/>
              <w:bottom w:val="nil"/>
              <w:right w:val="nil"/>
            </w:tcBorders>
            <w:vAlign w:val="center"/>
          </w:tcPr>
          <w:p w14:paraId="539CEC80"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24.03</w:t>
            </w:r>
          </w:p>
        </w:tc>
        <w:tc>
          <w:tcPr>
            <w:tcW w:w="1436" w:type="dxa"/>
            <w:tcBorders>
              <w:top w:val="nil"/>
              <w:left w:val="nil"/>
              <w:bottom w:val="nil"/>
              <w:right w:val="nil"/>
            </w:tcBorders>
            <w:vAlign w:val="center"/>
          </w:tcPr>
          <w:p w14:paraId="4629D952"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33.85</w:t>
            </w:r>
          </w:p>
        </w:tc>
        <w:tc>
          <w:tcPr>
            <w:tcW w:w="1437" w:type="dxa"/>
            <w:tcBorders>
              <w:top w:val="nil"/>
              <w:left w:val="nil"/>
              <w:bottom w:val="nil"/>
              <w:right w:val="nil"/>
            </w:tcBorders>
            <w:vAlign w:val="center"/>
          </w:tcPr>
          <w:p w14:paraId="4E82EB11"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12.19</w:t>
            </w:r>
          </w:p>
        </w:tc>
        <w:tc>
          <w:tcPr>
            <w:tcW w:w="1467" w:type="dxa"/>
            <w:tcBorders>
              <w:top w:val="nil"/>
              <w:left w:val="nil"/>
              <w:bottom w:val="nil"/>
              <w:right w:val="nil"/>
            </w:tcBorders>
            <w:vAlign w:val="center"/>
          </w:tcPr>
          <w:p w14:paraId="0F80C192"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4.29 (59.31)</w:t>
            </w:r>
          </w:p>
        </w:tc>
        <w:tc>
          <w:tcPr>
            <w:tcW w:w="1464" w:type="dxa"/>
            <w:tcBorders>
              <w:top w:val="nil"/>
              <w:left w:val="nil"/>
              <w:bottom w:val="nil"/>
              <w:right w:val="nil"/>
            </w:tcBorders>
            <w:vAlign w:val="center"/>
          </w:tcPr>
          <w:p w14:paraId="598EC213"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&lt;.001</w:t>
            </w:r>
          </w:p>
        </w:tc>
      </w:tr>
      <w:tr w:rsidR="00E61314" w:rsidRPr="00AD6962" w14:paraId="3E9CE732" w14:textId="77777777" w:rsidTr="0012586E">
        <w:trPr>
          <w:trHeight w:val="283"/>
        </w:trPr>
        <w:tc>
          <w:tcPr>
            <w:tcW w:w="3381" w:type="dxa"/>
            <w:tcBorders>
              <w:top w:val="nil"/>
              <w:left w:val="nil"/>
              <w:bottom w:val="nil"/>
              <w:right w:val="nil"/>
            </w:tcBorders>
            <w:vAlign w:val="center"/>
          </w:tcPr>
          <w:p w14:paraId="3831CB5A" w14:textId="77777777" w:rsidR="00E61314" w:rsidRPr="00AD6962" w:rsidRDefault="00E61314" w:rsidP="0012586E">
            <w:pPr>
              <w:ind w:left="720"/>
              <w:rPr>
                <w:rFonts w:ascii="Times New Roman" w:hAnsi="Times New Roman" w:cs="Times New Roman"/>
                <w:sz w:val="24"/>
                <w:szCs w:val="24"/>
              </w:rPr>
            </w:pPr>
            <w:r w:rsidRPr="00AD6962">
              <w:rPr>
                <w:rFonts w:ascii="Times New Roman" w:hAnsi="Times New Roman" w:cs="Times New Roman"/>
                <w:sz w:val="24"/>
                <w:szCs w:val="24"/>
              </w:rPr>
              <w:t>Emotional Abuse</w:t>
            </w:r>
          </w:p>
        </w:tc>
        <w:tc>
          <w:tcPr>
            <w:tcW w:w="1436" w:type="dxa"/>
            <w:tcBorders>
              <w:top w:val="nil"/>
              <w:left w:val="nil"/>
              <w:bottom w:val="nil"/>
              <w:right w:val="nil"/>
            </w:tcBorders>
            <w:vAlign w:val="center"/>
          </w:tcPr>
          <w:p w14:paraId="69530FFD"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12.12</w:t>
            </w:r>
          </w:p>
        </w:tc>
        <w:tc>
          <w:tcPr>
            <w:tcW w:w="1437" w:type="dxa"/>
            <w:tcBorders>
              <w:top w:val="nil"/>
              <w:left w:val="nil"/>
              <w:bottom w:val="nil"/>
              <w:right w:val="nil"/>
            </w:tcBorders>
            <w:vAlign w:val="center"/>
          </w:tcPr>
          <w:p w14:paraId="32994403"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6.35</w:t>
            </w:r>
          </w:p>
        </w:tc>
        <w:tc>
          <w:tcPr>
            <w:tcW w:w="1436" w:type="dxa"/>
            <w:tcBorders>
              <w:top w:val="nil"/>
              <w:left w:val="nil"/>
              <w:bottom w:val="nil"/>
              <w:right w:val="nil"/>
            </w:tcBorders>
            <w:vAlign w:val="center"/>
          </w:tcPr>
          <w:p w14:paraId="3CD2FE88"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7.68</w:t>
            </w:r>
          </w:p>
        </w:tc>
        <w:tc>
          <w:tcPr>
            <w:tcW w:w="1437" w:type="dxa"/>
            <w:tcBorders>
              <w:top w:val="nil"/>
              <w:left w:val="nil"/>
              <w:bottom w:val="nil"/>
              <w:right w:val="nil"/>
            </w:tcBorders>
            <w:vAlign w:val="center"/>
          </w:tcPr>
          <w:p w14:paraId="057B8046"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3.55</w:t>
            </w:r>
          </w:p>
        </w:tc>
        <w:tc>
          <w:tcPr>
            <w:tcW w:w="1467" w:type="dxa"/>
            <w:tcBorders>
              <w:top w:val="nil"/>
              <w:left w:val="nil"/>
              <w:bottom w:val="nil"/>
              <w:right w:val="nil"/>
            </w:tcBorders>
            <w:vAlign w:val="center"/>
          </w:tcPr>
          <w:p w14:paraId="6DF4C13D"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3.91 (62.79)</w:t>
            </w:r>
          </w:p>
        </w:tc>
        <w:tc>
          <w:tcPr>
            <w:tcW w:w="1464" w:type="dxa"/>
            <w:tcBorders>
              <w:top w:val="nil"/>
              <w:left w:val="nil"/>
              <w:bottom w:val="nil"/>
              <w:right w:val="nil"/>
            </w:tcBorders>
            <w:vAlign w:val="center"/>
          </w:tcPr>
          <w:p w14:paraId="61A629C2"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&lt;.001</w:t>
            </w:r>
          </w:p>
        </w:tc>
      </w:tr>
      <w:tr w:rsidR="00E61314" w:rsidRPr="00AD6962" w14:paraId="7D65DD54" w14:textId="77777777" w:rsidTr="0012586E">
        <w:trPr>
          <w:trHeight w:val="283"/>
        </w:trPr>
        <w:tc>
          <w:tcPr>
            <w:tcW w:w="3381" w:type="dxa"/>
            <w:tcBorders>
              <w:top w:val="nil"/>
              <w:left w:val="nil"/>
              <w:bottom w:val="nil"/>
              <w:right w:val="nil"/>
            </w:tcBorders>
            <w:vAlign w:val="center"/>
          </w:tcPr>
          <w:p w14:paraId="245E3C56" w14:textId="77777777" w:rsidR="00E61314" w:rsidRPr="00AD6962" w:rsidRDefault="00E61314" w:rsidP="0012586E">
            <w:pPr>
              <w:ind w:left="720"/>
              <w:rPr>
                <w:rFonts w:ascii="Times New Roman" w:hAnsi="Times New Roman" w:cs="Times New Roman"/>
                <w:sz w:val="24"/>
                <w:szCs w:val="24"/>
              </w:rPr>
            </w:pPr>
            <w:r w:rsidRPr="00AD6962">
              <w:rPr>
                <w:rFonts w:ascii="Times New Roman" w:hAnsi="Times New Roman" w:cs="Times New Roman"/>
                <w:sz w:val="24"/>
                <w:szCs w:val="24"/>
              </w:rPr>
              <w:t xml:space="preserve">Sexual Abuse </w:t>
            </w:r>
          </w:p>
        </w:tc>
        <w:tc>
          <w:tcPr>
            <w:tcW w:w="1436" w:type="dxa"/>
            <w:tcBorders>
              <w:top w:val="nil"/>
              <w:left w:val="nil"/>
              <w:bottom w:val="nil"/>
              <w:right w:val="nil"/>
            </w:tcBorders>
            <w:vAlign w:val="center"/>
          </w:tcPr>
          <w:p w14:paraId="4E3D7A8B"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9.44</w:t>
            </w:r>
          </w:p>
        </w:tc>
        <w:tc>
          <w:tcPr>
            <w:tcW w:w="1437" w:type="dxa"/>
            <w:tcBorders>
              <w:top w:val="nil"/>
              <w:left w:val="nil"/>
              <w:bottom w:val="nil"/>
              <w:right w:val="nil"/>
            </w:tcBorders>
            <w:vAlign w:val="center"/>
          </w:tcPr>
          <w:p w14:paraId="27931564"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6.72</w:t>
            </w:r>
          </w:p>
        </w:tc>
        <w:tc>
          <w:tcPr>
            <w:tcW w:w="1436" w:type="dxa"/>
            <w:tcBorders>
              <w:top w:val="nil"/>
              <w:left w:val="nil"/>
              <w:bottom w:val="nil"/>
              <w:right w:val="nil"/>
            </w:tcBorders>
            <w:vAlign w:val="center"/>
          </w:tcPr>
          <w:p w14:paraId="50A87093"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5.49</w:t>
            </w:r>
          </w:p>
        </w:tc>
        <w:tc>
          <w:tcPr>
            <w:tcW w:w="1437" w:type="dxa"/>
            <w:tcBorders>
              <w:top w:val="nil"/>
              <w:left w:val="nil"/>
              <w:bottom w:val="nil"/>
              <w:right w:val="nil"/>
            </w:tcBorders>
            <w:vAlign w:val="center"/>
          </w:tcPr>
          <w:p w14:paraId="68F389AC"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1.61</w:t>
            </w:r>
          </w:p>
        </w:tc>
        <w:tc>
          <w:tcPr>
            <w:tcW w:w="1467" w:type="dxa"/>
            <w:tcBorders>
              <w:top w:val="nil"/>
              <w:left w:val="nil"/>
              <w:bottom w:val="nil"/>
              <w:right w:val="nil"/>
            </w:tcBorders>
            <w:vAlign w:val="center"/>
          </w:tcPr>
          <w:p w14:paraId="61F57641"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3.33 (44.60)</w:t>
            </w:r>
          </w:p>
        </w:tc>
        <w:tc>
          <w:tcPr>
            <w:tcW w:w="1464" w:type="dxa"/>
            <w:tcBorders>
              <w:top w:val="nil"/>
              <w:left w:val="nil"/>
              <w:bottom w:val="nil"/>
              <w:right w:val="nil"/>
            </w:tcBorders>
            <w:vAlign w:val="center"/>
          </w:tcPr>
          <w:p w14:paraId="20C69599"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.001</w:t>
            </w:r>
          </w:p>
        </w:tc>
      </w:tr>
      <w:tr w:rsidR="00E61314" w:rsidRPr="00AD6962" w14:paraId="093DB6BB" w14:textId="77777777" w:rsidTr="0012586E">
        <w:trPr>
          <w:trHeight w:val="283"/>
        </w:trPr>
        <w:tc>
          <w:tcPr>
            <w:tcW w:w="3381" w:type="dxa"/>
            <w:tcBorders>
              <w:top w:val="nil"/>
              <w:left w:val="nil"/>
              <w:bottom w:val="nil"/>
              <w:right w:val="nil"/>
            </w:tcBorders>
            <w:vAlign w:val="center"/>
          </w:tcPr>
          <w:p w14:paraId="47E8DC0C" w14:textId="77777777" w:rsidR="00E61314" w:rsidRPr="00AD6962" w:rsidRDefault="00E61314" w:rsidP="0012586E">
            <w:pPr>
              <w:ind w:left="720"/>
              <w:rPr>
                <w:rFonts w:ascii="Times New Roman" w:hAnsi="Times New Roman" w:cs="Times New Roman"/>
                <w:sz w:val="24"/>
                <w:szCs w:val="24"/>
              </w:rPr>
            </w:pPr>
            <w:r w:rsidRPr="00AD6962">
              <w:rPr>
                <w:rFonts w:ascii="Times New Roman" w:hAnsi="Times New Roman" w:cs="Times New Roman"/>
                <w:sz w:val="24"/>
                <w:szCs w:val="24"/>
              </w:rPr>
              <w:t>Physical Abuse</w:t>
            </w:r>
          </w:p>
        </w:tc>
        <w:tc>
          <w:tcPr>
            <w:tcW w:w="1436" w:type="dxa"/>
            <w:tcBorders>
              <w:top w:val="nil"/>
              <w:left w:val="nil"/>
              <w:bottom w:val="nil"/>
              <w:right w:val="nil"/>
            </w:tcBorders>
            <w:vAlign w:val="center"/>
          </w:tcPr>
          <w:p w14:paraId="4B4E8E01"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9.85</w:t>
            </w:r>
          </w:p>
        </w:tc>
        <w:tc>
          <w:tcPr>
            <w:tcW w:w="1437" w:type="dxa"/>
            <w:tcBorders>
              <w:top w:val="nil"/>
              <w:left w:val="nil"/>
              <w:bottom w:val="nil"/>
              <w:right w:val="nil"/>
            </w:tcBorders>
            <w:vAlign w:val="center"/>
          </w:tcPr>
          <w:p w14:paraId="1FAA8772"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6.16</w:t>
            </w:r>
          </w:p>
        </w:tc>
        <w:tc>
          <w:tcPr>
            <w:tcW w:w="1436" w:type="dxa"/>
            <w:tcBorders>
              <w:top w:val="nil"/>
              <w:left w:val="nil"/>
              <w:bottom w:val="nil"/>
              <w:right w:val="nil"/>
            </w:tcBorders>
            <w:vAlign w:val="center"/>
          </w:tcPr>
          <w:p w14:paraId="6C1AD40A"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6.20</w:t>
            </w:r>
          </w:p>
        </w:tc>
        <w:tc>
          <w:tcPr>
            <w:tcW w:w="1437" w:type="dxa"/>
            <w:tcBorders>
              <w:top w:val="nil"/>
              <w:left w:val="nil"/>
              <w:bottom w:val="nil"/>
              <w:right w:val="nil"/>
            </w:tcBorders>
            <w:vAlign w:val="center"/>
          </w:tcPr>
          <w:p w14:paraId="5C45633D"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3.64</w:t>
            </w:r>
          </w:p>
        </w:tc>
        <w:tc>
          <w:tcPr>
            <w:tcW w:w="1467" w:type="dxa"/>
            <w:tcBorders>
              <w:top w:val="nil"/>
              <w:left w:val="nil"/>
              <w:bottom w:val="nil"/>
              <w:right w:val="nil"/>
            </w:tcBorders>
            <w:vAlign w:val="center"/>
          </w:tcPr>
          <w:p w14:paraId="6CFD12AB"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3.28 (64.88)</w:t>
            </w:r>
          </w:p>
        </w:tc>
        <w:tc>
          <w:tcPr>
            <w:tcW w:w="1464" w:type="dxa"/>
            <w:tcBorders>
              <w:top w:val="nil"/>
              <w:left w:val="nil"/>
              <w:bottom w:val="nil"/>
              <w:right w:val="nil"/>
            </w:tcBorders>
            <w:vAlign w:val="center"/>
          </w:tcPr>
          <w:p w14:paraId="43C21F75"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.002</w:t>
            </w:r>
          </w:p>
        </w:tc>
      </w:tr>
      <w:tr w:rsidR="00E61314" w:rsidRPr="00AD6962" w14:paraId="791A41DC" w14:textId="77777777" w:rsidTr="0012586E">
        <w:trPr>
          <w:trHeight w:val="283"/>
        </w:trPr>
        <w:tc>
          <w:tcPr>
            <w:tcW w:w="3381" w:type="dxa"/>
            <w:tcBorders>
              <w:top w:val="nil"/>
              <w:left w:val="nil"/>
              <w:bottom w:val="nil"/>
              <w:right w:val="nil"/>
            </w:tcBorders>
            <w:vAlign w:val="center"/>
          </w:tcPr>
          <w:p w14:paraId="1F97D4A4" w14:textId="77777777" w:rsidR="00E61314" w:rsidRPr="00AD6962" w:rsidRDefault="00E61314" w:rsidP="0012586E">
            <w:pPr>
              <w:ind w:left="720"/>
              <w:rPr>
                <w:rFonts w:ascii="Times New Roman" w:hAnsi="Times New Roman" w:cs="Times New Roman"/>
                <w:sz w:val="24"/>
                <w:szCs w:val="24"/>
              </w:rPr>
            </w:pPr>
            <w:r w:rsidRPr="00AD6962">
              <w:rPr>
                <w:rFonts w:ascii="Times New Roman" w:hAnsi="Times New Roman" w:cs="Times New Roman"/>
                <w:sz w:val="24"/>
                <w:szCs w:val="24"/>
              </w:rPr>
              <w:t>Emotional Neglect</w:t>
            </w:r>
          </w:p>
        </w:tc>
        <w:tc>
          <w:tcPr>
            <w:tcW w:w="1436" w:type="dxa"/>
            <w:tcBorders>
              <w:top w:val="nil"/>
              <w:left w:val="nil"/>
              <w:bottom w:val="nil"/>
              <w:right w:val="nil"/>
            </w:tcBorders>
            <w:vAlign w:val="center"/>
          </w:tcPr>
          <w:p w14:paraId="1EC54D9B"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12.51</w:t>
            </w:r>
          </w:p>
        </w:tc>
        <w:tc>
          <w:tcPr>
            <w:tcW w:w="1437" w:type="dxa"/>
            <w:tcBorders>
              <w:top w:val="nil"/>
              <w:left w:val="nil"/>
              <w:bottom w:val="nil"/>
              <w:right w:val="nil"/>
            </w:tcBorders>
            <w:vAlign w:val="center"/>
          </w:tcPr>
          <w:p w14:paraId="123EE55D"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6.42</w:t>
            </w:r>
          </w:p>
        </w:tc>
        <w:tc>
          <w:tcPr>
            <w:tcW w:w="1436" w:type="dxa"/>
            <w:tcBorders>
              <w:top w:val="nil"/>
              <w:left w:val="nil"/>
              <w:bottom w:val="nil"/>
              <w:right w:val="nil"/>
            </w:tcBorders>
            <w:vAlign w:val="center"/>
          </w:tcPr>
          <w:p w14:paraId="11F1E127"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7.98</w:t>
            </w:r>
          </w:p>
        </w:tc>
        <w:tc>
          <w:tcPr>
            <w:tcW w:w="1437" w:type="dxa"/>
            <w:tcBorders>
              <w:top w:val="nil"/>
              <w:left w:val="nil"/>
              <w:bottom w:val="nil"/>
              <w:right w:val="nil"/>
            </w:tcBorders>
            <w:vAlign w:val="center"/>
          </w:tcPr>
          <w:p w14:paraId="075749C5"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4.08</w:t>
            </w:r>
          </w:p>
        </w:tc>
        <w:tc>
          <w:tcPr>
            <w:tcW w:w="1467" w:type="dxa"/>
            <w:tcBorders>
              <w:top w:val="nil"/>
              <w:left w:val="nil"/>
              <w:bottom w:val="nil"/>
              <w:right w:val="nil"/>
            </w:tcBorders>
            <w:vAlign w:val="center"/>
          </w:tcPr>
          <w:p w14:paraId="3AB5D1AD"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3.82 (67.84)</w:t>
            </w:r>
          </w:p>
        </w:tc>
        <w:tc>
          <w:tcPr>
            <w:tcW w:w="1464" w:type="dxa"/>
            <w:tcBorders>
              <w:top w:val="nil"/>
              <w:left w:val="nil"/>
              <w:bottom w:val="nil"/>
              <w:right w:val="nil"/>
            </w:tcBorders>
            <w:vAlign w:val="center"/>
          </w:tcPr>
          <w:p w14:paraId="6C399BC8"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&lt;.001</w:t>
            </w:r>
          </w:p>
        </w:tc>
      </w:tr>
      <w:tr w:rsidR="00E61314" w:rsidRPr="00AD6962" w14:paraId="4378DFD5" w14:textId="77777777" w:rsidTr="0012586E">
        <w:trPr>
          <w:trHeight w:val="283"/>
        </w:trPr>
        <w:tc>
          <w:tcPr>
            <w:tcW w:w="3381" w:type="dxa"/>
            <w:tcBorders>
              <w:top w:val="nil"/>
              <w:left w:val="nil"/>
              <w:bottom w:val="nil"/>
              <w:right w:val="nil"/>
            </w:tcBorders>
            <w:vAlign w:val="center"/>
          </w:tcPr>
          <w:p w14:paraId="7F5D9F03" w14:textId="77777777" w:rsidR="00E61314" w:rsidRPr="00AD6962" w:rsidRDefault="00E61314" w:rsidP="0012586E">
            <w:pPr>
              <w:ind w:left="720"/>
              <w:rPr>
                <w:rFonts w:ascii="Times New Roman" w:hAnsi="Times New Roman" w:cs="Times New Roman"/>
                <w:sz w:val="24"/>
                <w:szCs w:val="24"/>
              </w:rPr>
            </w:pPr>
            <w:r w:rsidRPr="00AD6962">
              <w:rPr>
                <w:rFonts w:ascii="Times New Roman" w:hAnsi="Times New Roman" w:cs="Times New Roman"/>
                <w:sz w:val="24"/>
                <w:szCs w:val="24"/>
              </w:rPr>
              <w:t>Physical Neglect</w:t>
            </w:r>
          </w:p>
        </w:tc>
        <w:tc>
          <w:tcPr>
            <w:tcW w:w="1436" w:type="dxa"/>
            <w:tcBorders>
              <w:top w:val="nil"/>
              <w:left w:val="nil"/>
              <w:bottom w:val="nil"/>
              <w:right w:val="nil"/>
            </w:tcBorders>
            <w:vAlign w:val="center"/>
          </w:tcPr>
          <w:p w14:paraId="45AA2D4D"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7.98</w:t>
            </w:r>
          </w:p>
        </w:tc>
        <w:tc>
          <w:tcPr>
            <w:tcW w:w="1437" w:type="dxa"/>
            <w:tcBorders>
              <w:top w:val="nil"/>
              <w:left w:val="nil"/>
              <w:bottom w:val="nil"/>
              <w:right w:val="nil"/>
            </w:tcBorders>
            <w:vAlign w:val="center"/>
          </w:tcPr>
          <w:p w14:paraId="2C98BC83"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3.68</w:t>
            </w:r>
          </w:p>
        </w:tc>
        <w:tc>
          <w:tcPr>
            <w:tcW w:w="1436" w:type="dxa"/>
            <w:tcBorders>
              <w:top w:val="nil"/>
              <w:left w:val="nil"/>
              <w:bottom w:val="nil"/>
              <w:right w:val="nil"/>
            </w:tcBorders>
            <w:vAlign w:val="center"/>
          </w:tcPr>
          <w:p w14:paraId="7A84C9C0"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6.51</w:t>
            </w:r>
          </w:p>
        </w:tc>
        <w:tc>
          <w:tcPr>
            <w:tcW w:w="1437" w:type="dxa"/>
            <w:tcBorders>
              <w:top w:val="nil"/>
              <w:left w:val="nil"/>
              <w:bottom w:val="nil"/>
              <w:right w:val="nil"/>
            </w:tcBorders>
            <w:vAlign w:val="center"/>
          </w:tcPr>
          <w:p w14:paraId="533CB49F"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3.15</w:t>
            </w:r>
          </w:p>
        </w:tc>
        <w:tc>
          <w:tcPr>
            <w:tcW w:w="1467" w:type="dxa"/>
            <w:tcBorders>
              <w:top w:val="nil"/>
              <w:left w:val="nil"/>
              <w:bottom w:val="nil"/>
              <w:right w:val="nil"/>
            </w:tcBorders>
            <w:vAlign w:val="center"/>
          </w:tcPr>
          <w:p w14:paraId="5AEA2AED"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1.93 (78.09)</w:t>
            </w:r>
          </w:p>
        </w:tc>
        <w:tc>
          <w:tcPr>
            <w:tcW w:w="1464" w:type="dxa"/>
            <w:tcBorders>
              <w:top w:val="nil"/>
              <w:left w:val="nil"/>
              <w:bottom w:val="nil"/>
              <w:right w:val="nil"/>
            </w:tcBorders>
            <w:vAlign w:val="center"/>
          </w:tcPr>
          <w:p w14:paraId="647DA6E7"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.057</w:t>
            </w:r>
          </w:p>
        </w:tc>
      </w:tr>
      <w:tr w:rsidR="00E61314" w:rsidRPr="00AD6962" w14:paraId="20953514" w14:textId="77777777" w:rsidTr="0012586E">
        <w:trPr>
          <w:trHeight w:val="283"/>
        </w:trPr>
        <w:tc>
          <w:tcPr>
            <w:tcW w:w="3381" w:type="dxa"/>
            <w:tcBorders>
              <w:top w:val="nil"/>
              <w:left w:val="nil"/>
              <w:bottom w:val="nil"/>
              <w:right w:val="nil"/>
            </w:tcBorders>
            <w:vAlign w:val="center"/>
          </w:tcPr>
          <w:p w14:paraId="0F2FC825" w14:textId="77777777" w:rsidR="00E61314" w:rsidRPr="00AD6962" w:rsidRDefault="00E4210D" w:rsidP="0012586E">
            <w:pPr>
              <w:rPr>
                <w:rFonts w:ascii="Times New Roman" w:hAnsi="Times New Roman" w:cs="Times New Roman"/>
                <w:sz w:val="24"/>
                <w:szCs w:val="24"/>
              </w:rPr>
            </w:pPr>
            <w:r w:rsidRPr="00AD6962">
              <w:rPr>
                <w:rFonts w:ascii="Times New Roman" w:hAnsi="Times New Roman" w:cs="Times New Roman"/>
                <w:sz w:val="24"/>
                <w:szCs w:val="24"/>
              </w:rPr>
              <w:t>LEC</w:t>
            </w:r>
          </w:p>
        </w:tc>
        <w:tc>
          <w:tcPr>
            <w:tcW w:w="1436" w:type="dxa"/>
            <w:tcBorders>
              <w:top w:val="nil"/>
              <w:left w:val="nil"/>
              <w:bottom w:val="nil"/>
              <w:right w:val="nil"/>
            </w:tcBorders>
            <w:vAlign w:val="center"/>
          </w:tcPr>
          <w:p w14:paraId="371DFE25"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4.17</w:t>
            </w:r>
          </w:p>
        </w:tc>
        <w:tc>
          <w:tcPr>
            <w:tcW w:w="1437" w:type="dxa"/>
            <w:tcBorders>
              <w:top w:val="nil"/>
              <w:left w:val="nil"/>
              <w:bottom w:val="nil"/>
              <w:right w:val="nil"/>
            </w:tcBorders>
            <w:vAlign w:val="center"/>
          </w:tcPr>
          <w:p w14:paraId="14ABAEF4"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2.66</w:t>
            </w:r>
          </w:p>
        </w:tc>
        <w:tc>
          <w:tcPr>
            <w:tcW w:w="1436" w:type="dxa"/>
            <w:tcBorders>
              <w:top w:val="nil"/>
              <w:left w:val="nil"/>
              <w:bottom w:val="nil"/>
              <w:right w:val="nil"/>
            </w:tcBorders>
            <w:vAlign w:val="center"/>
          </w:tcPr>
          <w:p w14:paraId="1963947E"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2.66</w:t>
            </w:r>
          </w:p>
        </w:tc>
        <w:tc>
          <w:tcPr>
            <w:tcW w:w="1437" w:type="dxa"/>
            <w:tcBorders>
              <w:top w:val="nil"/>
              <w:left w:val="nil"/>
              <w:bottom w:val="nil"/>
              <w:right w:val="nil"/>
            </w:tcBorders>
            <w:vAlign w:val="center"/>
          </w:tcPr>
          <w:p w14:paraId="1C44750D"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1.64</w:t>
            </w:r>
          </w:p>
        </w:tc>
        <w:tc>
          <w:tcPr>
            <w:tcW w:w="1467" w:type="dxa"/>
            <w:tcBorders>
              <w:top w:val="nil"/>
              <w:left w:val="nil"/>
              <w:bottom w:val="nil"/>
              <w:right w:val="nil"/>
            </w:tcBorders>
            <w:vAlign w:val="center"/>
          </w:tcPr>
          <w:p w14:paraId="094B2DF2"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3.10 (66.45)</w:t>
            </w:r>
          </w:p>
        </w:tc>
        <w:tc>
          <w:tcPr>
            <w:tcW w:w="1464" w:type="dxa"/>
            <w:tcBorders>
              <w:top w:val="nil"/>
              <w:left w:val="nil"/>
              <w:bottom w:val="nil"/>
              <w:right w:val="nil"/>
            </w:tcBorders>
            <w:vAlign w:val="center"/>
          </w:tcPr>
          <w:p w14:paraId="242E5590"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.003</w:t>
            </w:r>
          </w:p>
        </w:tc>
      </w:tr>
      <w:tr w:rsidR="00E61314" w:rsidRPr="00AD6962" w14:paraId="6290C5F5" w14:textId="77777777" w:rsidTr="0012586E">
        <w:trPr>
          <w:trHeight w:val="283"/>
        </w:trPr>
        <w:tc>
          <w:tcPr>
            <w:tcW w:w="3381" w:type="dxa"/>
            <w:tcBorders>
              <w:top w:val="nil"/>
              <w:left w:val="nil"/>
              <w:bottom w:val="nil"/>
              <w:right w:val="nil"/>
            </w:tcBorders>
            <w:vAlign w:val="center"/>
          </w:tcPr>
          <w:p w14:paraId="172209D9" w14:textId="77777777" w:rsidR="00E61314" w:rsidRPr="00AD6962" w:rsidRDefault="00E4210D" w:rsidP="0012586E">
            <w:pPr>
              <w:rPr>
                <w:rFonts w:ascii="Times New Roman" w:hAnsi="Times New Roman" w:cs="Times New Roman"/>
                <w:sz w:val="24"/>
                <w:szCs w:val="24"/>
              </w:rPr>
            </w:pPr>
            <w:r w:rsidRPr="00AD6962">
              <w:rPr>
                <w:rFonts w:ascii="Times New Roman" w:hAnsi="Times New Roman" w:cs="Times New Roman"/>
                <w:sz w:val="24"/>
                <w:szCs w:val="24"/>
              </w:rPr>
              <w:t>PCL-5</w:t>
            </w:r>
          </w:p>
        </w:tc>
        <w:tc>
          <w:tcPr>
            <w:tcW w:w="1436" w:type="dxa"/>
            <w:tcBorders>
              <w:top w:val="nil"/>
              <w:left w:val="nil"/>
              <w:bottom w:val="nil"/>
              <w:right w:val="nil"/>
            </w:tcBorders>
            <w:vAlign w:val="center"/>
          </w:tcPr>
          <w:p w14:paraId="0FE08B8C" w14:textId="77777777" w:rsidR="00E61314" w:rsidRPr="00AD6962" w:rsidRDefault="00E61314" w:rsidP="0012586E">
            <w:pPr>
              <w:jc w:val="center"/>
              <w:rPr>
                <w:rFonts w:ascii="Times New Roman" w:hAnsi="Times New Roman" w:cs="Times New Roman"/>
                <w:sz w:val="24"/>
                <w:szCs w:val="24"/>
              </w:rPr>
            </w:pPr>
          </w:p>
        </w:tc>
        <w:tc>
          <w:tcPr>
            <w:tcW w:w="1437" w:type="dxa"/>
            <w:tcBorders>
              <w:top w:val="nil"/>
              <w:left w:val="nil"/>
              <w:bottom w:val="nil"/>
              <w:right w:val="nil"/>
            </w:tcBorders>
            <w:vAlign w:val="center"/>
          </w:tcPr>
          <w:p w14:paraId="345638CD" w14:textId="77777777" w:rsidR="00E61314" w:rsidRPr="00AD6962" w:rsidRDefault="00E61314" w:rsidP="0012586E">
            <w:pPr>
              <w:jc w:val="center"/>
              <w:rPr>
                <w:rFonts w:ascii="Times New Roman" w:hAnsi="Times New Roman" w:cs="Times New Roman"/>
                <w:sz w:val="24"/>
                <w:szCs w:val="24"/>
              </w:rPr>
            </w:pPr>
          </w:p>
        </w:tc>
        <w:tc>
          <w:tcPr>
            <w:tcW w:w="1436" w:type="dxa"/>
            <w:tcBorders>
              <w:top w:val="nil"/>
              <w:left w:val="nil"/>
              <w:bottom w:val="nil"/>
              <w:right w:val="nil"/>
            </w:tcBorders>
            <w:vAlign w:val="center"/>
          </w:tcPr>
          <w:p w14:paraId="6ACDDA20" w14:textId="77777777" w:rsidR="00E61314" w:rsidRPr="00AD6962" w:rsidRDefault="00E61314" w:rsidP="0012586E">
            <w:pPr>
              <w:jc w:val="center"/>
              <w:rPr>
                <w:rFonts w:ascii="Times New Roman" w:hAnsi="Times New Roman" w:cs="Times New Roman"/>
                <w:sz w:val="24"/>
                <w:szCs w:val="24"/>
              </w:rPr>
            </w:pPr>
          </w:p>
        </w:tc>
        <w:tc>
          <w:tcPr>
            <w:tcW w:w="1437" w:type="dxa"/>
            <w:tcBorders>
              <w:top w:val="nil"/>
              <w:left w:val="nil"/>
              <w:bottom w:val="nil"/>
              <w:right w:val="nil"/>
            </w:tcBorders>
            <w:vAlign w:val="center"/>
          </w:tcPr>
          <w:p w14:paraId="7635ECAA" w14:textId="77777777" w:rsidR="00E61314" w:rsidRPr="00AD6962" w:rsidRDefault="00E61314" w:rsidP="0012586E">
            <w:pPr>
              <w:jc w:val="center"/>
              <w:rPr>
                <w:rFonts w:ascii="Times New Roman" w:hAnsi="Times New Roman" w:cs="Times New Roman"/>
                <w:sz w:val="24"/>
                <w:szCs w:val="24"/>
              </w:rPr>
            </w:pPr>
          </w:p>
        </w:tc>
        <w:tc>
          <w:tcPr>
            <w:tcW w:w="1467" w:type="dxa"/>
            <w:tcBorders>
              <w:top w:val="nil"/>
              <w:left w:val="nil"/>
              <w:bottom w:val="nil"/>
              <w:right w:val="nil"/>
            </w:tcBorders>
            <w:vAlign w:val="center"/>
          </w:tcPr>
          <w:p w14:paraId="0DC53D75" w14:textId="77777777" w:rsidR="00E61314" w:rsidRPr="00AD6962" w:rsidRDefault="00E61314" w:rsidP="0012586E">
            <w:pPr>
              <w:jc w:val="center"/>
              <w:rPr>
                <w:rFonts w:ascii="Times New Roman" w:hAnsi="Times New Roman" w:cs="Times New Roman"/>
                <w:sz w:val="24"/>
                <w:szCs w:val="24"/>
              </w:rPr>
            </w:pPr>
          </w:p>
        </w:tc>
        <w:tc>
          <w:tcPr>
            <w:tcW w:w="1464" w:type="dxa"/>
            <w:tcBorders>
              <w:top w:val="nil"/>
              <w:left w:val="nil"/>
              <w:bottom w:val="nil"/>
              <w:right w:val="nil"/>
            </w:tcBorders>
            <w:vAlign w:val="center"/>
          </w:tcPr>
          <w:p w14:paraId="62D3632E" w14:textId="77777777" w:rsidR="00E61314" w:rsidRPr="00AD6962" w:rsidRDefault="00E61314" w:rsidP="0012586E">
            <w:pPr>
              <w:jc w:val="center"/>
              <w:rPr>
                <w:rFonts w:ascii="Times New Roman" w:hAnsi="Times New Roman" w:cs="Times New Roman"/>
                <w:sz w:val="24"/>
                <w:szCs w:val="24"/>
              </w:rPr>
            </w:pPr>
          </w:p>
        </w:tc>
      </w:tr>
      <w:tr w:rsidR="00E61314" w:rsidRPr="00AD6962" w14:paraId="0CB97FD4" w14:textId="77777777" w:rsidTr="0012586E">
        <w:trPr>
          <w:trHeight w:val="283"/>
        </w:trPr>
        <w:tc>
          <w:tcPr>
            <w:tcW w:w="3381" w:type="dxa"/>
            <w:tcBorders>
              <w:top w:val="nil"/>
              <w:left w:val="nil"/>
              <w:bottom w:val="nil"/>
              <w:right w:val="nil"/>
            </w:tcBorders>
            <w:vAlign w:val="center"/>
          </w:tcPr>
          <w:p w14:paraId="67073792" w14:textId="77777777" w:rsidR="00E61314" w:rsidRPr="00AD6962" w:rsidRDefault="00E61314" w:rsidP="0012586E">
            <w:pPr>
              <w:ind w:left="720"/>
              <w:rPr>
                <w:rFonts w:ascii="Times New Roman" w:hAnsi="Times New Roman" w:cs="Times New Roman"/>
                <w:sz w:val="24"/>
                <w:szCs w:val="24"/>
              </w:rPr>
            </w:pPr>
            <w:r w:rsidRPr="00AD6962">
              <w:rPr>
                <w:rFonts w:ascii="Times New Roman" w:hAnsi="Times New Roman" w:cs="Times New Roman"/>
                <w:sz w:val="24"/>
                <w:szCs w:val="24"/>
              </w:rPr>
              <w:t>Total</w:t>
            </w:r>
          </w:p>
        </w:tc>
        <w:tc>
          <w:tcPr>
            <w:tcW w:w="1436" w:type="dxa"/>
            <w:tcBorders>
              <w:top w:val="nil"/>
              <w:left w:val="nil"/>
              <w:bottom w:val="nil"/>
              <w:right w:val="nil"/>
            </w:tcBorders>
            <w:vAlign w:val="center"/>
          </w:tcPr>
          <w:p w14:paraId="1AEBC7A4"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33.27</w:t>
            </w:r>
          </w:p>
        </w:tc>
        <w:tc>
          <w:tcPr>
            <w:tcW w:w="1437" w:type="dxa"/>
            <w:tcBorders>
              <w:top w:val="nil"/>
              <w:left w:val="nil"/>
              <w:bottom w:val="nil"/>
              <w:right w:val="nil"/>
            </w:tcBorders>
            <w:vAlign w:val="center"/>
          </w:tcPr>
          <w:p w14:paraId="62568BC2"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20.40</w:t>
            </w:r>
          </w:p>
        </w:tc>
        <w:tc>
          <w:tcPr>
            <w:tcW w:w="1436" w:type="dxa"/>
            <w:tcBorders>
              <w:top w:val="nil"/>
              <w:left w:val="nil"/>
              <w:bottom w:val="nil"/>
              <w:right w:val="nil"/>
            </w:tcBorders>
            <w:vAlign w:val="center"/>
          </w:tcPr>
          <w:p w14:paraId="2D3C7F9F"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22.02</w:t>
            </w:r>
          </w:p>
        </w:tc>
        <w:tc>
          <w:tcPr>
            <w:tcW w:w="1437" w:type="dxa"/>
            <w:tcBorders>
              <w:top w:val="nil"/>
              <w:left w:val="nil"/>
              <w:bottom w:val="nil"/>
              <w:right w:val="nil"/>
            </w:tcBorders>
            <w:vAlign w:val="center"/>
          </w:tcPr>
          <w:p w14:paraId="04F8D10E"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17.28</w:t>
            </w:r>
          </w:p>
        </w:tc>
        <w:tc>
          <w:tcPr>
            <w:tcW w:w="1467" w:type="dxa"/>
            <w:tcBorders>
              <w:top w:val="nil"/>
              <w:left w:val="nil"/>
              <w:bottom w:val="nil"/>
              <w:right w:val="nil"/>
            </w:tcBorders>
            <w:vAlign w:val="center"/>
          </w:tcPr>
          <w:p w14:paraId="5878B4D7"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2.69 (80)</w:t>
            </w:r>
          </w:p>
        </w:tc>
        <w:tc>
          <w:tcPr>
            <w:tcW w:w="1464" w:type="dxa"/>
            <w:tcBorders>
              <w:top w:val="nil"/>
              <w:left w:val="nil"/>
              <w:bottom w:val="nil"/>
              <w:right w:val="nil"/>
            </w:tcBorders>
            <w:vAlign w:val="center"/>
          </w:tcPr>
          <w:p w14:paraId="29BE8322"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.009</w:t>
            </w:r>
          </w:p>
        </w:tc>
      </w:tr>
      <w:tr w:rsidR="00E61314" w:rsidRPr="00AD6962" w14:paraId="36282F83" w14:textId="77777777" w:rsidTr="0012586E">
        <w:trPr>
          <w:trHeight w:val="283"/>
        </w:trPr>
        <w:tc>
          <w:tcPr>
            <w:tcW w:w="3381" w:type="dxa"/>
            <w:tcBorders>
              <w:top w:val="nil"/>
              <w:left w:val="nil"/>
              <w:bottom w:val="nil"/>
              <w:right w:val="nil"/>
            </w:tcBorders>
            <w:vAlign w:val="center"/>
          </w:tcPr>
          <w:p w14:paraId="43699EA3" w14:textId="77777777" w:rsidR="00E61314" w:rsidRPr="00AD6962" w:rsidRDefault="00E61314" w:rsidP="0012586E">
            <w:pPr>
              <w:ind w:left="720"/>
              <w:rPr>
                <w:rFonts w:ascii="Times New Roman" w:hAnsi="Times New Roman" w:cs="Times New Roman"/>
                <w:sz w:val="24"/>
                <w:szCs w:val="24"/>
              </w:rPr>
            </w:pPr>
            <w:r w:rsidRPr="00AD6962">
              <w:rPr>
                <w:rFonts w:ascii="Times New Roman" w:hAnsi="Times New Roman" w:cs="Times New Roman"/>
                <w:sz w:val="24"/>
                <w:szCs w:val="24"/>
              </w:rPr>
              <w:t>Re-experiencing</w:t>
            </w:r>
          </w:p>
        </w:tc>
        <w:tc>
          <w:tcPr>
            <w:tcW w:w="1436" w:type="dxa"/>
            <w:tcBorders>
              <w:top w:val="nil"/>
              <w:left w:val="nil"/>
              <w:bottom w:val="nil"/>
              <w:right w:val="nil"/>
            </w:tcBorders>
            <w:vAlign w:val="center"/>
          </w:tcPr>
          <w:p w14:paraId="45F7BD03"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7.80</w:t>
            </w:r>
          </w:p>
        </w:tc>
        <w:tc>
          <w:tcPr>
            <w:tcW w:w="1437" w:type="dxa"/>
            <w:tcBorders>
              <w:top w:val="nil"/>
              <w:left w:val="nil"/>
              <w:bottom w:val="nil"/>
              <w:right w:val="nil"/>
            </w:tcBorders>
            <w:vAlign w:val="center"/>
          </w:tcPr>
          <w:p w14:paraId="4C1B0836"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6.32</w:t>
            </w:r>
          </w:p>
        </w:tc>
        <w:tc>
          <w:tcPr>
            <w:tcW w:w="1436" w:type="dxa"/>
            <w:tcBorders>
              <w:top w:val="nil"/>
              <w:left w:val="nil"/>
              <w:bottom w:val="nil"/>
              <w:right w:val="nil"/>
            </w:tcBorders>
            <w:vAlign w:val="center"/>
          </w:tcPr>
          <w:p w14:paraId="4416DD94"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5.10</w:t>
            </w:r>
          </w:p>
        </w:tc>
        <w:tc>
          <w:tcPr>
            <w:tcW w:w="1437" w:type="dxa"/>
            <w:tcBorders>
              <w:top w:val="nil"/>
              <w:left w:val="nil"/>
              <w:bottom w:val="nil"/>
              <w:right w:val="nil"/>
            </w:tcBorders>
            <w:vAlign w:val="center"/>
          </w:tcPr>
          <w:p w14:paraId="3C3F4810"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5.43</w:t>
            </w:r>
          </w:p>
        </w:tc>
        <w:tc>
          <w:tcPr>
            <w:tcW w:w="1467" w:type="dxa"/>
            <w:tcBorders>
              <w:top w:val="nil"/>
              <w:left w:val="nil"/>
              <w:bottom w:val="nil"/>
              <w:right w:val="nil"/>
            </w:tcBorders>
            <w:vAlign w:val="center"/>
          </w:tcPr>
          <w:p w14:paraId="62BC6AB9"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2.08 (80)</w:t>
            </w:r>
          </w:p>
        </w:tc>
        <w:tc>
          <w:tcPr>
            <w:tcW w:w="1464" w:type="dxa"/>
            <w:tcBorders>
              <w:top w:val="nil"/>
              <w:left w:val="nil"/>
              <w:bottom w:val="nil"/>
              <w:right w:val="nil"/>
            </w:tcBorders>
            <w:vAlign w:val="center"/>
          </w:tcPr>
          <w:p w14:paraId="71571E09"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.041</w:t>
            </w:r>
          </w:p>
        </w:tc>
      </w:tr>
      <w:tr w:rsidR="00E61314" w:rsidRPr="00AD6962" w14:paraId="7BCDEE6D" w14:textId="77777777" w:rsidTr="0012586E">
        <w:trPr>
          <w:trHeight w:val="283"/>
        </w:trPr>
        <w:tc>
          <w:tcPr>
            <w:tcW w:w="3381" w:type="dxa"/>
            <w:tcBorders>
              <w:top w:val="nil"/>
              <w:left w:val="nil"/>
              <w:bottom w:val="nil"/>
              <w:right w:val="nil"/>
            </w:tcBorders>
            <w:vAlign w:val="center"/>
          </w:tcPr>
          <w:p w14:paraId="3EB39253" w14:textId="77777777" w:rsidR="00E61314" w:rsidRPr="00AD6962" w:rsidRDefault="00E61314" w:rsidP="0012586E">
            <w:pPr>
              <w:ind w:left="720"/>
              <w:rPr>
                <w:rFonts w:ascii="Times New Roman" w:hAnsi="Times New Roman" w:cs="Times New Roman"/>
                <w:sz w:val="24"/>
                <w:szCs w:val="24"/>
              </w:rPr>
            </w:pPr>
            <w:r w:rsidRPr="00AD6962">
              <w:rPr>
                <w:rFonts w:ascii="Times New Roman" w:hAnsi="Times New Roman" w:cs="Times New Roman"/>
                <w:sz w:val="24"/>
                <w:szCs w:val="24"/>
              </w:rPr>
              <w:t>Avoidance</w:t>
            </w:r>
          </w:p>
        </w:tc>
        <w:tc>
          <w:tcPr>
            <w:tcW w:w="1436" w:type="dxa"/>
            <w:tcBorders>
              <w:top w:val="nil"/>
              <w:left w:val="nil"/>
              <w:bottom w:val="nil"/>
              <w:right w:val="nil"/>
            </w:tcBorders>
            <w:vAlign w:val="center"/>
          </w:tcPr>
          <w:p w14:paraId="0A015CE9"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3.56</w:t>
            </w:r>
          </w:p>
        </w:tc>
        <w:tc>
          <w:tcPr>
            <w:tcW w:w="1437" w:type="dxa"/>
            <w:tcBorders>
              <w:top w:val="nil"/>
              <w:left w:val="nil"/>
              <w:bottom w:val="nil"/>
              <w:right w:val="nil"/>
            </w:tcBorders>
            <w:vAlign w:val="center"/>
          </w:tcPr>
          <w:p w14:paraId="7156198E"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2.62</w:t>
            </w:r>
          </w:p>
        </w:tc>
        <w:tc>
          <w:tcPr>
            <w:tcW w:w="1436" w:type="dxa"/>
            <w:tcBorders>
              <w:top w:val="nil"/>
              <w:left w:val="nil"/>
              <w:bottom w:val="nil"/>
              <w:right w:val="nil"/>
            </w:tcBorders>
            <w:vAlign w:val="center"/>
          </w:tcPr>
          <w:p w14:paraId="0F1F3E4C"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2.07</w:t>
            </w:r>
          </w:p>
        </w:tc>
        <w:tc>
          <w:tcPr>
            <w:tcW w:w="1437" w:type="dxa"/>
            <w:tcBorders>
              <w:top w:val="nil"/>
              <w:left w:val="nil"/>
              <w:bottom w:val="nil"/>
              <w:right w:val="nil"/>
            </w:tcBorders>
            <w:vAlign w:val="center"/>
          </w:tcPr>
          <w:p w14:paraId="3CA597B1"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2.30</w:t>
            </w:r>
          </w:p>
        </w:tc>
        <w:tc>
          <w:tcPr>
            <w:tcW w:w="1467" w:type="dxa"/>
            <w:tcBorders>
              <w:top w:val="nil"/>
              <w:left w:val="nil"/>
              <w:bottom w:val="nil"/>
              <w:right w:val="nil"/>
            </w:tcBorders>
            <w:vAlign w:val="center"/>
          </w:tcPr>
          <w:p w14:paraId="37B92FFA"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2.74 (80)</w:t>
            </w:r>
          </w:p>
        </w:tc>
        <w:tc>
          <w:tcPr>
            <w:tcW w:w="1464" w:type="dxa"/>
            <w:tcBorders>
              <w:top w:val="nil"/>
              <w:left w:val="nil"/>
              <w:bottom w:val="nil"/>
              <w:right w:val="nil"/>
            </w:tcBorders>
            <w:vAlign w:val="center"/>
          </w:tcPr>
          <w:p w14:paraId="56725905"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.008</w:t>
            </w:r>
          </w:p>
        </w:tc>
      </w:tr>
      <w:tr w:rsidR="00E61314" w:rsidRPr="00AD6962" w14:paraId="0E51AAD8" w14:textId="77777777" w:rsidTr="0012586E">
        <w:trPr>
          <w:trHeight w:val="283"/>
        </w:trPr>
        <w:tc>
          <w:tcPr>
            <w:tcW w:w="3381" w:type="dxa"/>
            <w:tcBorders>
              <w:top w:val="nil"/>
              <w:left w:val="nil"/>
              <w:bottom w:val="nil"/>
              <w:right w:val="nil"/>
            </w:tcBorders>
            <w:vAlign w:val="center"/>
          </w:tcPr>
          <w:p w14:paraId="2640D518" w14:textId="77777777" w:rsidR="00E61314" w:rsidRPr="00AD6962" w:rsidRDefault="00E61314" w:rsidP="0012586E">
            <w:pPr>
              <w:ind w:left="720"/>
              <w:rPr>
                <w:rFonts w:ascii="Times New Roman" w:hAnsi="Times New Roman" w:cs="Times New Roman"/>
                <w:sz w:val="24"/>
                <w:szCs w:val="24"/>
              </w:rPr>
            </w:pPr>
            <w:r w:rsidRPr="00AD6962">
              <w:rPr>
                <w:rFonts w:ascii="Times New Roman" w:hAnsi="Times New Roman" w:cs="Times New Roman"/>
                <w:sz w:val="24"/>
                <w:szCs w:val="24"/>
              </w:rPr>
              <w:t>Mood /Cognition</w:t>
            </w:r>
          </w:p>
        </w:tc>
        <w:tc>
          <w:tcPr>
            <w:tcW w:w="1436" w:type="dxa"/>
            <w:tcBorders>
              <w:top w:val="nil"/>
              <w:left w:val="nil"/>
              <w:bottom w:val="nil"/>
              <w:right w:val="nil"/>
            </w:tcBorders>
            <w:vAlign w:val="center"/>
          </w:tcPr>
          <w:p w14:paraId="203BB92F"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12.24</w:t>
            </w:r>
          </w:p>
        </w:tc>
        <w:tc>
          <w:tcPr>
            <w:tcW w:w="1437" w:type="dxa"/>
            <w:tcBorders>
              <w:top w:val="nil"/>
              <w:left w:val="nil"/>
              <w:bottom w:val="nil"/>
              <w:right w:val="nil"/>
            </w:tcBorders>
            <w:vAlign w:val="center"/>
          </w:tcPr>
          <w:p w14:paraId="2E3C1425"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8.00</w:t>
            </w:r>
          </w:p>
        </w:tc>
        <w:tc>
          <w:tcPr>
            <w:tcW w:w="1436" w:type="dxa"/>
            <w:tcBorders>
              <w:top w:val="nil"/>
              <w:left w:val="nil"/>
              <w:bottom w:val="nil"/>
              <w:right w:val="nil"/>
            </w:tcBorders>
            <w:vAlign w:val="center"/>
          </w:tcPr>
          <w:p w14:paraId="51DDA1A3"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7.71</w:t>
            </w:r>
          </w:p>
        </w:tc>
        <w:tc>
          <w:tcPr>
            <w:tcW w:w="1437" w:type="dxa"/>
            <w:tcBorders>
              <w:top w:val="nil"/>
              <w:left w:val="nil"/>
              <w:bottom w:val="nil"/>
              <w:right w:val="nil"/>
            </w:tcBorders>
            <w:vAlign w:val="center"/>
          </w:tcPr>
          <w:p w14:paraId="3E8ECE05"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6.45</w:t>
            </w:r>
          </w:p>
        </w:tc>
        <w:tc>
          <w:tcPr>
            <w:tcW w:w="1467" w:type="dxa"/>
            <w:tcBorders>
              <w:top w:val="nil"/>
              <w:left w:val="nil"/>
              <w:bottom w:val="nil"/>
              <w:right w:val="nil"/>
            </w:tcBorders>
            <w:vAlign w:val="center"/>
          </w:tcPr>
          <w:p w14:paraId="07826D90"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2.83 (80)</w:t>
            </w:r>
          </w:p>
        </w:tc>
        <w:tc>
          <w:tcPr>
            <w:tcW w:w="1464" w:type="dxa"/>
            <w:tcBorders>
              <w:top w:val="nil"/>
              <w:left w:val="nil"/>
              <w:bottom w:val="nil"/>
              <w:right w:val="nil"/>
            </w:tcBorders>
            <w:vAlign w:val="center"/>
          </w:tcPr>
          <w:p w14:paraId="31B1D553"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.006</w:t>
            </w:r>
          </w:p>
        </w:tc>
      </w:tr>
      <w:tr w:rsidR="00E61314" w:rsidRPr="00AD6962" w14:paraId="23A8157B" w14:textId="77777777" w:rsidTr="0012586E">
        <w:trPr>
          <w:trHeight w:val="283"/>
        </w:trPr>
        <w:tc>
          <w:tcPr>
            <w:tcW w:w="3381" w:type="dxa"/>
            <w:tcBorders>
              <w:top w:val="nil"/>
              <w:left w:val="nil"/>
              <w:bottom w:val="nil"/>
              <w:right w:val="nil"/>
            </w:tcBorders>
            <w:vAlign w:val="center"/>
          </w:tcPr>
          <w:p w14:paraId="6E13E434" w14:textId="77777777" w:rsidR="00E61314" w:rsidRPr="00AD6962" w:rsidRDefault="00E61314" w:rsidP="0012586E">
            <w:pPr>
              <w:ind w:left="720"/>
              <w:rPr>
                <w:rFonts w:ascii="Times New Roman" w:hAnsi="Times New Roman" w:cs="Times New Roman"/>
                <w:sz w:val="24"/>
                <w:szCs w:val="24"/>
              </w:rPr>
            </w:pPr>
            <w:r w:rsidRPr="00AD6962">
              <w:rPr>
                <w:rFonts w:ascii="Times New Roman" w:hAnsi="Times New Roman" w:cs="Times New Roman"/>
                <w:sz w:val="24"/>
                <w:szCs w:val="24"/>
              </w:rPr>
              <w:t>Arousal/Reactivity</w:t>
            </w:r>
          </w:p>
        </w:tc>
        <w:tc>
          <w:tcPr>
            <w:tcW w:w="1436" w:type="dxa"/>
            <w:tcBorders>
              <w:top w:val="nil"/>
              <w:left w:val="nil"/>
              <w:bottom w:val="nil"/>
              <w:right w:val="nil"/>
            </w:tcBorders>
            <w:vAlign w:val="center"/>
          </w:tcPr>
          <w:p w14:paraId="0C268087"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9.66</w:t>
            </w:r>
          </w:p>
        </w:tc>
        <w:tc>
          <w:tcPr>
            <w:tcW w:w="1437" w:type="dxa"/>
            <w:tcBorders>
              <w:top w:val="nil"/>
              <w:left w:val="nil"/>
              <w:bottom w:val="nil"/>
              <w:right w:val="nil"/>
            </w:tcBorders>
            <w:vAlign w:val="center"/>
          </w:tcPr>
          <w:p w14:paraId="3C1D623B"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5.81</w:t>
            </w:r>
          </w:p>
        </w:tc>
        <w:tc>
          <w:tcPr>
            <w:tcW w:w="1436" w:type="dxa"/>
            <w:tcBorders>
              <w:top w:val="nil"/>
              <w:left w:val="nil"/>
              <w:bottom w:val="nil"/>
              <w:right w:val="nil"/>
            </w:tcBorders>
            <w:vAlign w:val="center"/>
          </w:tcPr>
          <w:p w14:paraId="4E4E4B32"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7.15</w:t>
            </w:r>
          </w:p>
        </w:tc>
        <w:tc>
          <w:tcPr>
            <w:tcW w:w="1437" w:type="dxa"/>
            <w:tcBorders>
              <w:top w:val="nil"/>
              <w:left w:val="nil"/>
              <w:bottom w:val="nil"/>
              <w:right w:val="nil"/>
            </w:tcBorders>
            <w:vAlign w:val="center"/>
          </w:tcPr>
          <w:p w14:paraId="2CA7AE3B"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5.23</w:t>
            </w:r>
          </w:p>
        </w:tc>
        <w:tc>
          <w:tcPr>
            <w:tcW w:w="1467" w:type="dxa"/>
            <w:tcBorders>
              <w:top w:val="nil"/>
              <w:left w:val="nil"/>
              <w:bottom w:val="nil"/>
              <w:right w:val="nil"/>
            </w:tcBorders>
            <w:vAlign w:val="center"/>
          </w:tcPr>
          <w:p w14:paraId="37D3EAF2"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2.06 (80)</w:t>
            </w:r>
          </w:p>
        </w:tc>
        <w:tc>
          <w:tcPr>
            <w:tcW w:w="1464" w:type="dxa"/>
            <w:tcBorders>
              <w:top w:val="nil"/>
              <w:left w:val="nil"/>
              <w:bottom w:val="nil"/>
              <w:right w:val="nil"/>
            </w:tcBorders>
            <w:vAlign w:val="center"/>
          </w:tcPr>
          <w:p w14:paraId="57E913C3"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.043</w:t>
            </w:r>
          </w:p>
        </w:tc>
      </w:tr>
      <w:tr w:rsidR="00E61314" w:rsidRPr="00AD6962" w14:paraId="39A73855" w14:textId="77777777" w:rsidTr="0012586E">
        <w:trPr>
          <w:trHeight w:val="283"/>
        </w:trPr>
        <w:tc>
          <w:tcPr>
            <w:tcW w:w="3381" w:type="dxa"/>
            <w:tcBorders>
              <w:top w:val="nil"/>
              <w:left w:val="nil"/>
              <w:bottom w:val="nil"/>
              <w:right w:val="nil"/>
            </w:tcBorders>
            <w:vAlign w:val="center"/>
          </w:tcPr>
          <w:p w14:paraId="024CC9E8" w14:textId="77777777" w:rsidR="00E61314" w:rsidRPr="00AD6962" w:rsidRDefault="00E4210D" w:rsidP="0012586E">
            <w:pPr>
              <w:rPr>
                <w:rFonts w:ascii="Times New Roman" w:hAnsi="Times New Roman" w:cs="Times New Roman"/>
                <w:sz w:val="24"/>
                <w:szCs w:val="24"/>
              </w:rPr>
            </w:pPr>
            <w:r w:rsidRPr="00AD6962">
              <w:rPr>
                <w:rFonts w:ascii="Times New Roman" w:hAnsi="Times New Roman" w:cs="Times New Roman"/>
                <w:sz w:val="24"/>
                <w:szCs w:val="24"/>
              </w:rPr>
              <w:t>DERS</w:t>
            </w:r>
          </w:p>
        </w:tc>
        <w:tc>
          <w:tcPr>
            <w:tcW w:w="1436" w:type="dxa"/>
            <w:tcBorders>
              <w:top w:val="nil"/>
              <w:left w:val="nil"/>
              <w:bottom w:val="nil"/>
              <w:right w:val="nil"/>
            </w:tcBorders>
            <w:vAlign w:val="center"/>
          </w:tcPr>
          <w:p w14:paraId="56EA81ED" w14:textId="77777777" w:rsidR="00E61314" w:rsidRPr="00AD6962" w:rsidRDefault="00E61314" w:rsidP="0012586E">
            <w:pPr>
              <w:jc w:val="center"/>
              <w:rPr>
                <w:rFonts w:ascii="Times New Roman" w:hAnsi="Times New Roman" w:cs="Times New Roman"/>
                <w:sz w:val="24"/>
                <w:szCs w:val="24"/>
              </w:rPr>
            </w:pPr>
          </w:p>
        </w:tc>
        <w:tc>
          <w:tcPr>
            <w:tcW w:w="1437" w:type="dxa"/>
            <w:tcBorders>
              <w:top w:val="nil"/>
              <w:left w:val="nil"/>
              <w:bottom w:val="nil"/>
              <w:right w:val="nil"/>
            </w:tcBorders>
            <w:vAlign w:val="center"/>
          </w:tcPr>
          <w:p w14:paraId="7D874739" w14:textId="77777777" w:rsidR="00E61314" w:rsidRPr="00AD6962" w:rsidRDefault="00E61314" w:rsidP="0012586E">
            <w:pPr>
              <w:jc w:val="center"/>
              <w:rPr>
                <w:rFonts w:ascii="Times New Roman" w:hAnsi="Times New Roman" w:cs="Times New Roman"/>
                <w:sz w:val="24"/>
                <w:szCs w:val="24"/>
              </w:rPr>
            </w:pPr>
          </w:p>
        </w:tc>
        <w:tc>
          <w:tcPr>
            <w:tcW w:w="1436" w:type="dxa"/>
            <w:tcBorders>
              <w:top w:val="nil"/>
              <w:left w:val="nil"/>
              <w:bottom w:val="nil"/>
              <w:right w:val="nil"/>
            </w:tcBorders>
            <w:vAlign w:val="center"/>
          </w:tcPr>
          <w:p w14:paraId="49C45CA7" w14:textId="77777777" w:rsidR="00E61314" w:rsidRPr="00AD6962" w:rsidRDefault="00E61314" w:rsidP="0012586E">
            <w:pPr>
              <w:jc w:val="center"/>
              <w:rPr>
                <w:rFonts w:ascii="Times New Roman" w:hAnsi="Times New Roman" w:cs="Times New Roman"/>
                <w:sz w:val="24"/>
                <w:szCs w:val="24"/>
              </w:rPr>
            </w:pPr>
          </w:p>
        </w:tc>
        <w:tc>
          <w:tcPr>
            <w:tcW w:w="1437" w:type="dxa"/>
            <w:tcBorders>
              <w:top w:val="nil"/>
              <w:left w:val="nil"/>
              <w:bottom w:val="nil"/>
              <w:right w:val="nil"/>
            </w:tcBorders>
            <w:vAlign w:val="center"/>
          </w:tcPr>
          <w:p w14:paraId="0D2351C1" w14:textId="77777777" w:rsidR="00E61314" w:rsidRPr="00AD6962" w:rsidRDefault="00E61314" w:rsidP="0012586E">
            <w:pPr>
              <w:jc w:val="center"/>
              <w:rPr>
                <w:rFonts w:ascii="Times New Roman" w:hAnsi="Times New Roman" w:cs="Times New Roman"/>
                <w:sz w:val="24"/>
                <w:szCs w:val="24"/>
              </w:rPr>
            </w:pPr>
          </w:p>
        </w:tc>
        <w:tc>
          <w:tcPr>
            <w:tcW w:w="1467" w:type="dxa"/>
            <w:tcBorders>
              <w:top w:val="nil"/>
              <w:left w:val="nil"/>
              <w:bottom w:val="nil"/>
              <w:right w:val="nil"/>
            </w:tcBorders>
            <w:vAlign w:val="center"/>
          </w:tcPr>
          <w:p w14:paraId="1F041FD9" w14:textId="77777777" w:rsidR="00E61314" w:rsidRPr="00AD6962" w:rsidRDefault="00E61314" w:rsidP="0012586E">
            <w:pPr>
              <w:jc w:val="center"/>
              <w:rPr>
                <w:rFonts w:ascii="Times New Roman" w:hAnsi="Times New Roman" w:cs="Times New Roman"/>
                <w:sz w:val="24"/>
                <w:szCs w:val="24"/>
              </w:rPr>
            </w:pPr>
          </w:p>
        </w:tc>
        <w:tc>
          <w:tcPr>
            <w:tcW w:w="1464" w:type="dxa"/>
            <w:tcBorders>
              <w:top w:val="nil"/>
              <w:left w:val="nil"/>
              <w:bottom w:val="nil"/>
              <w:right w:val="nil"/>
            </w:tcBorders>
            <w:vAlign w:val="center"/>
          </w:tcPr>
          <w:p w14:paraId="7C468D4A" w14:textId="77777777" w:rsidR="00E61314" w:rsidRPr="00AD6962" w:rsidRDefault="00E61314" w:rsidP="0012586E">
            <w:pPr>
              <w:jc w:val="center"/>
              <w:rPr>
                <w:rFonts w:ascii="Times New Roman" w:hAnsi="Times New Roman" w:cs="Times New Roman"/>
                <w:sz w:val="24"/>
                <w:szCs w:val="24"/>
              </w:rPr>
            </w:pPr>
          </w:p>
        </w:tc>
      </w:tr>
      <w:tr w:rsidR="00E61314" w:rsidRPr="00AD6962" w14:paraId="36D9E816" w14:textId="77777777" w:rsidTr="0012586E">
        <w:trPr>
          <w:trHeight w:val="283"/>
        </w:trPr>
        <w:tc>
          <w:tcPr>
            <w:tcW w:w="3381" w:type="dxa"/>
            <w:tcBorders>
              <w:top w:val="nil"/>
              <w:left w:val="nil"/>
              <w:bottom w:val="nil"/>
              <w:right w:val="nil"/>
            </w:tcBorders>
            <w:vAlign w:val="center"/>
          </w:tcPr>
          <w:p w14:paraId="5F28F6CF" w14:textId="77777777" w:rsidR="00E61314" w:rsidRPr="00AD6962" w:rsidRDefault="00E61314" w:rsidP="0012586E">
            <w:pPr>
              <w:ind w:left="720"/>
              <w:rPr>
                <w:rFonts w:ascii="Times New Roman" w:hAnsi="Times New Roman" w:cs="Times New Roman"/>
                <w:sz w:val="24"/>
                <w:szCs w:val="24"/>
              </w:rPr>
            </w:pPr>
            <w:r w:rsidRPr="00AD6962">
              <w:rPr>
                <w:rFonts w:ascii="Times New Roman" w:hAnsi="Times New Roman" w:cs="Times New Roman"/>
                <w:sz w:val="24"/>
                <w:szCs w:val="24"/>
              </w:rPr>
              <w:t>Total</w:t>
            </w:r>
          </w:p>
        </w:tc>
        <w:tc>
          <w:tcPr>
            <w:tcW w:w="1436" w:type="dxa"/>
            <w:tcBorders>
              <w:top w:val="nil"/>
              <w:left w:val="nil"/>
              <w:bottom w:val="nil"/>
              <w:right w:val="nil"/>
            </w:tcBorders>
            <w:vAlign w:val="center"/>
          </w:tcPr>
          <w:p w14:paraId="41914C8C"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97.56</w:t>
            </w:r>
          </w:p>
        </w:tc>
        <w:tc>
          <w:tcPr>
            <w:tcW w:w="1437" w:type="dxa"/>
            <w:tcBorders>
              <w:top w:val="nil"/>
              <w:left w:val="nil"/>
              <w:bottom w:val="nil"/>
              <w:right w:val="nil"/>
            </w:tcBorders>
            <w:vAlign w:val="center"/>
          </w:tcPr>
          <w:p w14:paraId="7E327F88"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28.53</w:t>
            </w:r>
          </w:p>
        </w:tc>
        <w:tc>
          <w:tcPr>
            <w:tcW w:w="1436" w:type="dxa"/>
            <w:tcBorders>
              <w:top w:val="nil"/>
              <w:left w:val="nil"/>
              <w:bottom w:val="nil"/>
              <w:right w:val="nil"/>
            </w:tcBorders>
            <w:vAlign w:val="center"/>
          </w:tcPr>
          <w:p w14:paraId="72537B17"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79.39</w:t>
            </w:r>
          </w:p>
        </w:tc>
        <w:tc>
          <w:tcPr>
            <w:tcW w:w="1437" w:type="dxa"/>
            <w:tcBorders>
              <w:top w:val="nil"/>
              <w:left w:val="nil"/>
              <w:bottom w:val="nil"/>
              <w:right w:val="nil"/>
            </w:tcBorders>
            <w:vAlign w:val="center"/>
          </w:tcPr>
          <w:p w14:paraId="07A616C6"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24.03</w:t>
            </w:r>
          </w:p>
        </w:tc>
        <w:tc>
          <w:tcPr>
            <w:tcW w:w="1467" w:type="dxa"/>
            <w:tcBorders>
              <w:top w:val="nil"/>
              <w:left w:val="nil"/>
              <w:bottom w:val="nil"/>
              <w:right w:val="nil"/>
            </w:tcBorders>
            <w:vAlign w:val="center"/>
          </w:tcPr>
          <w:p w14:paraId="09C44F53"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3.12 (80)</w:t>
            </w:r>
          </w:p>
        </w:tc>
        <w:tc>
          <w:tcPr>
            <w:tcW w:w="1464" w:type="dxa"/>
            <w:tcBorders>
              <w:top w:val="nil"/>
              <w:left w:val="nil"/>
              <w:bottom w:val="nil"/>
              <w:right w:val="nil"/>
            </w:tcBorders>
            <w:vAlign w:val="center"/>
          </w:tcPr>
          <w:p w14:paraId="4B23C8C4"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.003</w:t>
            </w:r>
          </w:p>
        </w:tc>
      </w:tr>
      <w:tr w:rsidR="00E61314" w:rsidRPr="00AD6962" w14:paraId="46E4D549" w14:textId="77777777" w:rsidTr="0012586E">
        <w:trPr>
          <w:trHeight w:val="283"/>
        </w:trPr>
        <w:tc>
          <w:tcPr>
            <w:tcW w:w="3381" w:type="dxa"/>
            <w:tcBorders>
              <w:top w:val="nil"/>
              <w:left w:val="nil"/>
              <w:bottom w:val="nil"/>
              <w:right w:val="nil"/>
            </w:tcBorders>
            <w:vAlign w:val="center"/>
          </w:tcPr>
          <w:p w14:paraId="60A96882" w14:textId="77777777" w:rsidR="00E61314" w:rsidRPr="00AD6962" w:rsidRDefault="00E61314" w:rsidP="0012586E">
            <w:pPr>
              <w:ind w:left="720"/>
              <w:rPr>
                <w:rFonts w:ascii="Times New Roman" w:hAnsi="Times New Roman" w:cs="Times New Roman"/>
                <w:sz w:val="24"/>
                <w:szCs w:val="24"/>
              </w:rPr>
            </w:pPr>
            <w:r w:rsidRPr="00AD6962">
              <w:rPr>
                <w:rFonts w:ascii="Times New Roman" w:hAnsi="Times New Roman" w:cs="Times New Roman"/>
                <w:sz w:val="24"/>
                <w:szCs w:val="24"/>
              </w:rPr>
              <w:t>Non-acceptance</w:t>
            </w:r>
          </w:p>
        </w:tc>
        <w:tc>
          <w:tcPr>
            <w:tcW w:w="1436" w:type="dxa"/>
            <w:tcBorders>
              <w:top w:val="nil"/>
              <w:left w:val="nil"/>
              <w:bottom w:val="nil"/>
              <w:right w:val="nil"/>
            </w:tcBorders>
            <w:vAlign w:val="center"/>
          </w:tcPr>
          <w:p w14:paraId="5E1B3F3B"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17.51</w:t>
            </w:r>
          </w:p>
        </w:tc>
        <w:tc>
          <w:tcPr>
            <w:tcW w:w="1437" w:type="dxa"/>
            <w:tcBorders>
              <w:top w:val="nil"/>
              <w:left w:val="nil"/>
              <w:bottom w:val="nil"/>
              <w:right w:val="nil"/>
            </w:tcBorders>
            <w:vAlign w:val="center"/>
          </w:tcPr>
          <w:p w14:paraId="5655ABE0"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7.20</w:t>
            </w:r>
          </w:p>
        </w:tc>
        <w:tc>
          <w:tcPr>
            <w:tcW w:w="1436" w:type="dxa"/>
            <w:tcBorders>
              <w:top w:val="nil"/>
              <w:left w:val="nil"/>
              <w:bottom w:val="nil"/>
              <w:right w:val="nil"/>
            </w:tcBorders>
            <w:vAlign w:val="center"/>
          </w:tcPr>
          <w:p w14:paraId="2FAF8A5D"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14.10</w:t>
            </w:r>
          </w:p>
        </w:tc>
        <w:tc>
          <w:tcPr>
            <w:tcW w:w="1437" w:type="dxa"/>
            <w:tcBorders>
              <w:top w:val="nil"/>
              <w:left w:val="nil"/>
              <w:bottom w:val="nil"/>
              <w:right w:val="nil"/>
            </w:tcBorders>
            <w:vAlign w:val="center"/>
          </w:tcPr>
          <w:p w14:paraId="7C5BF164"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6.55</w:t>
            </w:r>
          </w:p>
        </w:tc>
        <w:tc>
          <w:tcPr>
            <w:tcW w:w="1467" w:type="dxa"/>
            <w:tcBorders>
              <w:top w:val="nil"/>
              <w:left w:val="nil"/>
              <w:bottom w:val="nil"/>
              <w:right w:val="nil"/>
            </w:tcBorders>
            <w:vAlign w:val="center"/>
          </w:tcPr>
          <w:p w14:paraId="6E4880D6"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2.25 (80)</w:t>
            </w:r>
          </w:p>
        </w:tc>
        <w:tc>
          <w:tcPr>
            <w:tcW w:w="1464" w:type="dxa"/>
            <w:tcBorders>
              <w:top w:val="nil"/>
              <w:left w:val="nil"/>
              <w:bottom w:val="nil"/>
              <w:right w:val="nil"/>
            </w:tcBorders>
            <w:vAlign w:val="center"/>
          </w:tcPr>
          <w:p w14:paraId="6E838727"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.027</w:t>
            </w:r>
          </w:p>
        </w:tc>
      </w:tr>
      <w:tr w:rsidR="00E61314" w:rsidRPr="00AD6962" w14:paraId="1E54AD79" w14:textId="77777777" w:rsidTr="0012586E">
        <w:trPr>
          <w:trHeight w:val="283"/>
        </w:trPr>
        <w:tc>
          <w:tcPr>
            <w:tcW w:w="3381" w:type="dxa"/>
            <w:tcBorders>
              <w:top w:val="nil"/>
              <w:left w:val="nil"/>
              <w:bottom w:val="nil"/>
              <w:right w:val="nil"/>
            </w:tcBorders>
            <w:vAlign w:val="center"/>
          </w:tcPr>
          <w:p w14:paraId="53D71D92" w14:textId="77777777" w:rsidR="00E61314" w:rsidRPr="00AD6962" w:rsidRDefault="00E61314" w:rsidP="0012586E">
            <w:pPr>
              <w:ind w:left="720"/>
              <w:rPr>
                <w:rFonts w:ascii="Times New Roman" w:hAnsi="Times New Roman" w:cs="Times New Roman"/>
                <w:sz w:val="24"/>
                <w:szCs w:val="24"/>
              </w:rPr>
            </w:pPr>
            <w:r w:rsidRPr="00AD6962">
              <w:rPr>
                <w:rFonts w:ascii="Times New Roman" w:hAnsi="Times New Roman" w:cs="Times New Roman"/>
                <w:sz w:val="24"/>
                <w:szCs w:val="24"/>
              </w:rPr>
              <w:t>Goals</w:t>
            </w:r>
          </w:p>
        </w:tc>
        <w:tc>
          <w:tcPr>
            <w:tcW w:w="1436" w:type="dxa"/>
            <w:tcBorders>
              <w:top w:val="nil"/>
              <w:left w:val="nil"/>
              <w:bottom w:val="nil"/>
              <w:right w:val="nil"/>
            </w:tcBorders>
            <w:vAlign w:val="center"/>
          </w:tcPr>
          <w:p w14:paraId="7E9651E3"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14.80</w:t>
            </w:r>
          </w:p>
        </w:tc>
        <w:tc>
          <w:tcPr>
            <w:tcW w:w="1437" w:type="dxa"/>
            <w:tcBorders>
              <w:top w:val="nil"/>
              <w:left w:val="nil"/>
              <w:bottom w:val="nil"/>
              <w:right w:val="nil"/>
            </w:tcBorders>
            <w:vAlign w:val="center"/>
          </w:tcPr>
          <w:p w14:paraId="67D06839"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5.17</w:t>
            </w:r>
          </w:p>
        </w:tc>
        <w:tc>
          <w:tcPr>
            <w:tcW w:w="1436" w:type="dxa"/>
            <w:tcBorders>
              <w:top w:val="nil"/>
              <w:left w:val="nil"/>
              <w:bottom w:val="nil"/>
              <w:right w:val="nil"/>
            </w:tcBorders>
            <w:vAlign w:val="center"/>
          </w:tcPr>
          <w:p w14:paraId="413B4F2A"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13.80</w:t>
            </w:r>
          </w:p>
        </w:tc>
        <w:tc>
          <w:tcPr>
            <w:tcW w:w="1437" w:type="dxa"/>
            <w:tcBorders>
              <w:top w:val="nil"/>
              <w:left w:val="nil"/>
              <w:bottom w:val="nil"/>
              <w:right w:val="nil"/>
            </w:tcBorders>
            <w:vAlign w:val="center"/>
          </w:tcPr>
          <w:p w14:paraId="1B58CCC9"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5.02</w:t>
            </w:r>
          </w:p>
        </w:tc>
        <w:tc>
          <w:tcPr>
            <w:tcW w:w="1467" w:type="dxa"/>
            <w:tcBorders>
              <w:top w:val="nil"/>
              <w:left w:val="nil"/>
              <w:bottom w:val="nil"/>
              <w:right w:val="nil"/>
            </w:tcBorders>
            <w:vAlign w:val="center"/>
          </w:tcPr>
          <w:p w14:paraId="38B4FC48"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0.89 (80)</w:t>
            </w:r>
          </w:p>
        </w:tc>
        <w:tc>
          <w:tcPr>
            <w:tcW w:w="1464" w:type="dxa"/>
            <w:tcBorders>
              <w:top w:val="nil"/>
              <w:left w:val="nil"/>
              <w:bottom w:val="nil"/>
              <w:right w:val="nil"/>
            </w:tcBorders>
            <w:vAlign w:val="center"/>
          </w:tcPr>
          <w:p w14:paraId="123F3804"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.377</w:t>
            </w:r>
          </w:p>
        </w:tc>
      </w:tr>
      <w:tr w:rsidR="00E61314" w:rsidRPr="00AD6962" w14:paraId="7BCD51CB" w14:textId="77777777" w:rsidTr="0012586E">
        <w:trPr>
          <w:trHeight w:val="283"/>
        </w:trPr>
        <w:tc>
          <w:tcPr>
            <w:tcW w:w="3381" w:type="dxa"/>
            <w:tcBorders>
              <w:top w:val="nil"/>
              <w:left w:val="nil"/>
              <w:bottom w:val="nil"/>
              <w:right w:val="nil"/>
            </w:tcBorders>
            <w:vAlign w:val="center"/>
          </w:tcPr>
          <w:p w14:paraId="318FC164" w14:textId="77777777" w:rsidR="00E61314" w:rsidRPr="00AD6962" w:rsidRDefault="00E61314" w:rsidP="0012586E">
            <w:pPr>
              <w:ind w:left="720"/>
              <w:rPr>
                <w:rFonts w:ascii="Times New Roman" w:hAnsi="Times New Roman" w:cs="Times New Roman"/>
                <w:sz w:val="24"/>
                <w:szCs w:val="24"/>
              </w:rPr>
            </w:pPr>
            <w:r w:rsidRPr="00AD6962">
              <w:rPr>
                <w:rFonts w:ascii="Times New Roman" w:hAnsi="Times New Roman" w:cs="Times New Roman"/>
                <w:sz w:val="24"/>
                <w:szCs w:val="24"/>
              </w:rPr>
              <w:t>Impulse Control</w:t>
            </w:r>
          </w:p>
        </w:tc>
        <w:tc>
          <w:tcPr>
            <w:tcW w:w="1436" w:type="dxa"/>
            <w:tcBorders>
              <w:top w:val="nil"/>
              <w:left w:val="nil"/>
              <w:bottom w:val="nil"/>
              <w:right w:val="nil"/>
            </w:tcBorders>
            <w:vAlign w:val="center"/>
          </w:tcPr>
          <w:p w14:paraId="72FAE946"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14.02</w:t>
            </w:r>
          </w:p>
        </w:tc>
        <w:tc>
          <w:tcPr>
            <w:tcW w:w="1437" w:type="dxa"/>
            <w:tcBorders>
              <w:top w:val="nil"/>
              <w:left w:val="nil"/>
              <w:bottom w:val="nil"/>
              <w:right w:val="nil"/>
            </w:tcBorders>
            <w:vAlign w:val="center"/>
          </w:tcPr>
          <w:p w14:paraId="1ED41B5E"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6.23</w:t>
            </w:r>
          </w:p>
        </w:tc>
        <w:tc>
          <w:tcPr>
            <w:tcW w:w="1436" w:type="dxa"/>
            <w:tcBorders>
              <w:top w:val="nil"/>
              <w:left w:val="nil"/>
              <w:bottom w:val="nil"/>
              <w:right w:val="nil"/>
            </w:tcBorders>
            <w:vAlign w:val="center"/>
          </w:tcPr>
          <w:p w14:paraId="4A2A9F38"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10.24</w:t>
            </w:r>
          </w:p>
        </w:tc>
        <w:tc>
          <w:tcPr>
            <w:tcW w:w="1437" w:type="dxa"/>
            <w:tcBorders>
              <w:top w:val="nil"/>
              <w:left w:val="nil"/>
              <w:bottom w:val="nil"/>
              <w:right w:val="nil"/>
            </w:tcBorders>
            <w:vAlign w:val="center"/>
          </w:tcPr>
          <w:p w14:paraId="602AF86A"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5.69</w:t>
            </w:r>
          </w:p>
        </w:tc>
        <w:tc>
          <w:tcPr>
            <w:tcW w:w="1467" w:type="dxa"/>
            <w:tcBorders>
              <w:top w:val="nil"/>
              <w:left w:val="nil"/>
              <w:bottom w:val="nil"/>
              <w:right w:val="nil"/>
            </w:tcBorders>
            <w:vAlign w:val="center"/>
          </w:tcPr>
          <w:p w14:paraId="6B88E8E0"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2.87 (80)</w:t>
            </w:r>
          </w:p>
        </w:tc>
        <w:tc>
          <w:tcPr>
            <w:tcW w:w="1464" w:type="dxa"/>
            <w:tcBorders>
              <w:top w:val="nil"/>
              <w:left w:val="nil"/>
              <w:bottom w:val="nil"/>
              <w:right w:val="nil"/>
            </w:tcBorders>
            <w:vAlign w:val="center"/>
          </w:tcPr>
          <w:p w14:paraId="7E5AC891"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.005</w:t>
            </w:r>
          </w:p>
        </w:tc>
      </w:tr>
      <w:tr w:rsidR="00E61314" w:rsidRPr="00AD6962" w14:paraId="48448F40" w14:textId="77777777" w:rsidTr="0012586E">
        <w:trPr>
          <w:trHeight w:val="283"/>
        </w:trPr>
        <w:tc>
          <w:tcPr>
            <w:tcW w:w="3381" w:type="dxa"/>
            <w:tcBorders>
              <w:top w:val="nil"/>
              <w:left w:val="nil"/>
              <w:bottom w:val="nil"/>
              <w:right w:val="nil"/>
            </w:tcBorders>
            <w:vAlign w:val="center"/>
          </w:tcPr>
          <w:p w14:paraId="0EC7C0FA" w14:textId="77777777" w:rsidR="00E61314" w:rsidRPr="00AD6962" w:rsidRDefault="00E61314" w:rsidP="0012586E">
            <w:pPr>
              <w:ind w:left="720"/>
              <w:rPr>
                <w:rFonts w:ascii="Times New Roman" w:hAnsi="Times New Roman" w:cs="Times New Roman"/>
                <w:sz w:val="24"/>
                <w:szCs w:val="24"/>
              </w:rPr>
            </w:pPr>
            <w:r w:rsidRPr="00AD6962">
              <w:rPr>
                <w:rFonts w:ascii="Times New Roman" w:hAnsi="Times New Roman" w:cs="Times New Roman"/>
                <w:sz w:val="24"/>
                <w:szCs w:val="24"/>
              </w:rPr>
              <w:t>Awareness</w:t>
            </w:r>
          </w:p>
        </w:tc>
        <w:tc>
          <w:tcPr>
            <w:tcW w:w="1436" w:type="dxa"/>
            <w:tcBorders>
              <w:top w:val="nil"/>
              <w:left w:val="nil"/>
              <w:bottom w:val="nil"/>
              <w:right w:val="nil"/>
            </w:tcBorders>
            <w:vAlign w:val="center"/>
          </w:tcPr>
          <w:p w14:paraId="2042DD69"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17.71</w:t>
            </w:r>
          </w:p>
        </w:tc>
        <w:tc>
          <w:tcPr>
            <w:tcW w:w="1437" w:type="dxa"/>
            <w:tcBorders>
              <w:top w:val="nil"/>
              <w:left w:val="nil"/>
              <w:bottom w:val="nil"/>
              <w:right w:val="nil"/>
            </w:tcBorders>
            <w:vAlign w:val="center"/>
          </w:tcPr>
          <w:p w14:paraId="4034CD87"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6.02</w:t>
            </w:r>
          </w:p>
        </w:tc>
        <w:tc>
          <w:tcPr>
            <w:tcW w:w="1436" w:type="dxa"/>
            <w:tcBorders>
              <w:top w:val="nil"/>
              <w:left w:val="nil"/>
              <w:bottom w:val="nil"/>
              <w:right w:val="nil"/>
            </w:tcBorders>
            <w:vAlign w:val="center"/>
          </w:tcPr>
          <w:p w14:paraId="44BD795A"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16.00</w:t>
            </w:r>
          </w:p>
        </w:tc>
        <w:tc>
          <w:tcPr>
            <w:tcW w:w="1437" w:type="dxa"/>
            <w:tcBorders>
              <w:top w:val="nil"/>
              <w:left w:val="nil"/>
              <w:bottom w:val="nil"/>
              <w:right w:val="nil"/>
            </w:tcBorders>
            <w:vAlign w:val="center"/>
          </w:tcPr>
          <w:p w14:paraId="33E54C36"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4.44</w:t>
            </w:r>
          </w:p>
        </w:tc>
        <w:tc>
          <w:tcPr>
            <w:tcW w:w="1467" w:type="dxa"/>
            <w:tcBorders>
              <w:top w:val="nil"/>
              <w:left w:val="nil"/>
              <w:bottom w:val="nil"/>
              <w:right w:val="nil"/>
            </w:tcBorders>
            <w:vAlign w:val="center"/>
          </w:tcPr>
          <w:p w14:paraId="7EA97746"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1.46 (73.63)</w:t>
            </w:r>
          </w:p>
        </w:tc>
        <w:tc>
          <w:tcPr>
            <w:tcW w:w="1464" w:type="dxa"/>
            <w:tcBorders>
              <w:top w:val="nil"/>
              <w:left w:val="nil"/>
              <w:bottom w:val="nil"/>
              <w:right w:val="nil"/>
            </w:tcBorders>
            <w:vAlign w:val="center"/>
          </w:tcPr>
          <w:p w14:paraId="4651B975"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.148</w:t>
            </w:r>
          </w:p>
        </w:tc>
      </w:tr>
      <w:tr w:rsidR="00E61314" w:rsidRPr="00AD6962" w14:paraId="3F47409A" w14:textId="77777777" w:rsidTr="0012586E">
        <w:trPr>
          <w:trHeight w:val="283"/>
        </w:trPr>
        <w:tc>
          <w:tcPr>
            <w:tcW w:w="3381" w:type="dxa"/>
            <w:tcBorders>
              <w:top w:val="nil"/>
              <w:left w:val="nil"/>
              <w:bottom w:val="nil"/>
              <w:right w:val="nil"/>
            </w:tcBorders>
            <w:vAlign w:val="center"/>
          </w:tcPr>
          <w:p w14:paraId="09386A9D" w14:textId="77777777" w:rsidR="00E61314" w:rsidRPr="00AD6962" w:rsidRDefault="00E61314" w:rsidP="0012586E">
            <w:pPr>
              <w:ind w:left="720"/>
              <w:rPr>
                <w:rFonts w:ascii="Times New Roman" w:hAnsi="Times New Roman" w:cs="Times New Roman"/>
                <w:sz w:val="24"/>
                <w:szCs w:val="24"/>
              </w:rPr>
            </w:pPr>
            <w:r w:rsidRPr="00AD6962">
              <w:rPr>
                <w:rFonts w:ascii="Times New Roman" w:hAnsi="Times New Roman" w:cs="Times New Roman"/>
                <w:sz w:val="24"/>
                <w:szCs w:val="24"/>
              </w:rPr>
              <w:t>Strategies</w:t>
            </w:r>
          </w:p>
        </w:tc>
        <w:tc>
          <w:tcPr>
            <w:tcW w:w="1436" w:type="dxa"/>
            <w:tcBorders>
              <w:top w:val="nil"/>
              <w:left w:val="nil"/>
              <w:bottom w:val="nil"/>
              <w:right w:val="nil"/>
            </w:tcBorders>
            <w:vAlign w:val="center"/>
          </w:tcPr>
          <w:p w14:paraId="545EACC6"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20.05</w:t>
            </w:r>
          </w:p>
        </w:tc>
        <w:tc>
          <w:tcPr>
            <w:tcW w:w="1437" w:type="dxa"/>
            <w:tcBorders>
              <w:top w:val="nil"/>
              <w:left w:val="nil"/>
              <w:bottom w:val="nil"/>
              <w:right w:val="nil"/>
            </w:tcBorders>
            <w:vAlign w:val="center"/>
          </w:tcPr>
          <w:p w14:paraId="4F171A6B"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8.16</w:t>
            </w:r>
          </w:p>
        </w:tc>
        <w:tc>
          <w:tcPr>
            <w:tcW w:w="1436" w:type="dxa"/>
            <w:tcBorders>
              <w:top w:val="nil"/>
              <w:left w:val="nil"/>
              <w:bottom w:val="nil"/>
              <w:right w:val="nil"/>
            </w:tcBorders>
            <w:vAlign w:val="center"/>
          </w:tcPr>
          <w:p w14:paraId="445D69B1"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15.90</w:t>
            </w:r>
          </w:p>
        </w:tc>
        <w:tc>
          <w:tcPr>
            <w:tcW w:w="1437" w:type="dxa"/>
            <w:tcBorders>
              <w:top w:val="nil"/>
              <w:left w:val="nil"/>
              <w:bottom w:val="nil"/>
              <w:right w:val="nil"/>
            </w:tcBorders>
            <w:vAlign w:val="center"/>
          </w:tcPr>
          <w:p w14:paraId="4EAC7794"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7.17</w:t>
            </w:r>
          </w:p>
        </w:tc>
        <w:tc>
          <w:tcPr>
            <w:tcW w:w="1467" w:type="dxa"/>
            <w:tcBorders>
              <w:top w:val="nil"/>
              <w:left w:val="nil"/>
              <w:bottom w:val="nil"/>
              <w:right w:val="nil"/>
            </w:tcBorders>
            <w:vAlign w:val="center"/>
          </w:tcPr>
          <w:p w14:paraId="49743F28"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2.44 (80)</w:t>
            </w:r>
          </w:p>
        </w:tc>
        <w:tc>
          <w:tcPr>
            <w:tcW w:w="1464" w:type="dxa"/>
            <w:tcBorders>
              <w:top w:val="nil"/>
              <w:left w:val="nil"/>
              <w:bottom w:val="nil"/>
              <w:right w:val="nil"/>
            </w:tcBorders>
            <w:vAlign w:val="center"/>
          </w:tcPr>
          <w:p w14:paraId="0BA7CBEF"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.017</w:t>
            </w:r>
          </w:p>
        </w:tc>
      </w:tr>
      <w:tr w:rsidR="00E61314" w:rsidRPr="00AD6962" w14:paraId="2659BF21" w14:textId="77777777" w:rsidTr="0012586E">
        <w:trPr>
          <w:trHeight w:val="283"/>
        </w:trPr>
        <w:tc>
          <w:tcPr>
            <w:tcW w:w="3381" w:type="dxa"/>
            <w:tcBorders>
              <w:top w:val="nil"/>
              <w:left w:val="nil"/>
              <w:bottom w:val="nil"/>
              <w:right w:val="nil"/>
            </w:tcBorders>
            <w:vAlign w:val="center"/>
          </w:tcPr>
          <w:p w14:paraId="2B86374D" w14:textId="77777777" w:rsidR="00E61314" w:rsidRPr="00AD6962" w:rsidRDefault="00E61314" w:rsidP="0012586E">
            <w:pPr>
              <w:ind w:left="720"/>
              <w:rPr>
                <w:rFonts w:ascii="Times New Roman" w:hAnsi="Times New Roman" w:cs="Times New Roman"/>
                <w:sz w:val="24"/>
                <w:szCs w:val="24"/>
              </w:rPr>
            </w:pPr>
            <w:r w:rsidRPr="00AD6962">
              <w:rPr>
                <w:rFonts w:ascii="Times New Roman" w:hAnsi="Times New Roman" w:cs="Times New Roman"/>
                <w:sz w:val="24"/>
                <w:szCs w:val="24"/>
              </w:rPr>
              <w:t>Clarity</w:t>
            </w:r>
          </w:p>
        </w:tc>
        <w:tc>
          <w:tcPr>
            <w:tcW w:w="1436" w:type="dxa"/>
            <w:tcBorders>
              <w:top w:val="nil"/>
              <w:left w:val="nil"/>
              <w:bottom w:val="nil"/>
              <w:right w:val="nil"/>
            </w:tcBorders>
            <w:vAlign w:val="center"/>
          </w:tcPr>
          <w:p w14:paraId="57045944"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13.46</w:t>
            </w:r>
          </w:p>
        </w:tc>
        <w:tc>
          <w:tcPr>
            <w:tcW w:w="1437" w:type="dxa"/>
            <w:tcBorders>
              <w:top w:val="nil"/>
              <w:left w:val="nil"/>
              <w:bottom w:val="nil"/>
              <w:right w:val="nil"/>
            </w:tcBorders>
            <w:vAlign w:val="center"/>
          </w:tcPr>
          <w:p w14:paraId="5CE16CCE"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4.91</w:t>
            </w:r>
          </w:p>
        </w:tc>
        <w:tc>
          <w:tcPr>
            <w:tcW w:w="1436" w:type="dxa"/>
            <w:tcBorders>
              <w:top w:val="nil"/>
              <w:left w:val="nil"/>
              <w:bottom w:val="nil"/>
              <w:right w:val="nil"/>
            </w:tcBorders>
            <w:vAlign w:val="center"/>
          </w:tcPr>
          <w:p w14:paraId="4F17F247"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9.34</w:t>
            </w:r>
          </w:p>
        </w:tc>
        <w:tc>
          <w:tcPr>
            <w:tcW w:w="1437" w:type="dxa"/>
            <w:tcBorders>
              <w:top w:val="nil"/>
              <w:left w:val="nil"/>
              <w:bottom w:val="nil"/>
              <w:right w:val="nil"/>
            </w:tcBorders>
            <w:vAlign w:val="center"/>
          </w:tcPr>
          <w:p w14:paraId="64B666A8"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3.64</w:t>
            </w:r>
          </w:p>
        </w:tc>
        <w:tc>
          <w:tcPr>
            <w:tcW w:w="1467" w:type="dxa"/>
            <w:tcBorders>
              <w:top w:val="nil"/>
              <w:left w:val="nil"/>
              <w:bottom w:val="nil"/>
              <w:right w:val="nil"/>
            </w:tcBorders>
            <w:vAlign w:val="center"/>
          </w:tcPr>
          <w:p w14:paraId="448D2534"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4.32 (80)</w:t>
            </w:r>
          </w:p>
        </w:tc>
        <w:tc>
          <w:tcPr>
            <w:tcW w:w="1464" w:type="dxa"/>
            <w:tcBorders>
              <w:top w:val="nil"/>
              <w:left w:val="nil"/>
              <w:bottom w:val="nil"/>
              <w:right w:val="nil"/>
            </w:tcBorders>
            <w:vAlign w:val="center"/>
          </w:tcPr>
          <w:p w14:paraId="75D9247D"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&lt;.001</w:t>
            </w:r>
          </w:p>
        </w:tc>
      </w:tr>
      <w:tr w:rsidR="00E61314" w:rsidRPr="00AD6962" w14:paraId="6622D6EE" w14:textId="77777777" w:rsidTr="0012586E">
        <w:trPr>
          <w:trHeight w:val="283"/>
        </w:trPr>
        <w:tc>
          <w:tcPr>
            <w:tcW w:w="3381" w:type="dxa"/>
            <w:tcBorders>
              <w:top w:val="nil"/>
              <w:left w:val="nil"/>
              <w:bottom w:val="nil"/>
              <w:right w:val="nil"/>
            </w:tcBorders>
            <w:vAlign w:val="center"/>
          </w:tcPr>
          <w:p w14:paraId="5C06283B" w14:textId="77777777" w:rsidR="00E61314" w:rsidRPr="00AD6962" w:rsidRDefault="00E4210D" w:rsidP="0012586E">
            <w:pPr>
              <w:rPr>
                <w:rFonts w:ascii="Times New Roman" w:hAnsi="Times New Roman" w:cs="Times New Roman"/>
                <w:sz w:val="24"/>
                <w:szCs w:val="24"/>
              </w:rPr>
            </w:pPr>
            <w:r w:rsidRPr="00AD6962">
              <w:rPr>
                <w:rFonts w:ascii="Times New Roman" w:hAnsi="Times New Roman" w:cs="Times New Roman"/>
                <w:sz w:val="24"/>
                <w:szCs w:val="24"/>
              </w:rPr>
              <w:t>HADS</w:t>
            </w:r>
          </w:p>
        </w:tc>
        <w:tc>
          <w:tcPr>
            <w:tcW w:w="1436" w:type="dxa"/>
            <w:tcBorders>
              <w:top w:val="nil"/>
              <w:left w:val="nil"/>
              <w:bottom w:val="nil"/>
              <w:right w:val="nil"/>
            </w:tcBorders>
            <w:vAlign w:val="center"/>
          </w:tcPr>
          <w:p w14:paraId="73425811" w14:textId="77777777" w:rsidR="00E61314" w:rsidRPr="00AD6962" w:rsidRDefault="00E61314" w:rsidP="0012586E">
            <w:pPr>
              <w:jc w:val="center"/>
              <w:rPr>
                <w:rFonts w:ascii="Times New Roman" w:hAnsi="Times New Roman" w:cs="Times New Roman"/>
                <w:sz w:val="24"/>
                <w:szCs w:val="24"/>
              </w:rPr>
            </w:pPr>
          </w:p>
        </w:tc>
        <w:tc>
          <w:tcPr>
            <w:tcW w:w="1437" w:type="dxa"/>
            <w:tcBorders>
              <w:top w:val="nil"/>
              <w:left w:val="nil"/>
              <w:bottom w:val="nil"/>
              <w:right w:val="nil"/>
            </w:tcBorders>
            <w:vAlign w:val="center"/>
          </w:tcPr>
          <w:p w14:paraId="53396EF3" w14:textId="77777777" w:rsidR="00E61314" w:rsidRPr="00AD6962" w:rsidRDefault="00E61314" w:rsidP="0012586E">
            <w:pPr>
              <w:jc w:val="center"/>
              <w:rPr>
                <w:rFonts w:ascii="Times New Roman" w:hAnsi="Times New Roman" w:cs="Times New Roman"/>
                <w:sz w:val="24"/>
                <w:szCs w:val="24"/>
              </w:rPr>
            </w:pPr>
          </w:p>
        </w:tc>
        <w:tc>
          <w:tcPr>
            <w:tcW w:w="1436" w:type="dxa"/>
            <w:tcBorders>
              <w:top w:val="nil"/>
              <w:left w:val="nil"/>
              <w:bottom w:val="nil"/>
              <w:right w:val="nil"/>
            </w:tcBorders>
            <w:vAlign w:val="center"/>
          </w:tcPr>
          <w:p w14:paraId="5D6233F9" w14:textId="77777777" w:rsidR="00E61314" w:rsidRPr="00AD6962" w:rsidRDefault="00E61314" w:rsidP="0012586E">
            <w:pPr>
              <w:jc w:val="center"/>
              <w:rPr>
                <w:rFonts w:ascii="Times New Roman" w:hAnsi="Times New Roman" w:cs="Times New Roman"/>
                <w:sz w:val="24"/>
                <w:szCs w:val="24"/>
              </w:rPr>
            </w:pPr>
          </w:p>
        </w:tc>
        <w:tc>
          <w:tcPr>
            <w:tcW w:w="1437" w:type="dxa"/>
            <w:tcBorders>
              <w:top w:val="nil"/>
              <w:left w:val="nil"/>
              <w:bottom w:val="nil"/>
              <w:right w:val="nil"/>
            </w:tcBorders>
            <w:vAlign w:val="center"/>
          </w:tcPr>
          <w:p w14:paraId="1B70AD2D" w14:textId="77777777" w:rsidR="00E61314" w:rsidRPr="00AD6962" w:rsidRDefault="00E61314" w:rsidP="0012586E">
            <w:pPr>
              <w:jc w:val="center"/>
              <w:rPr>
                <w:rFonts w:ascii="Times New Roman" w:hAnsi="Times New Roman" w:cs="Times New Roman"/>
                <w:sz w:val="24"/>
                <w:szCs w:val="24"/>
              </w:rPr>
            </w:pPr>
          </w:p>
        </w:tc>
        <w:tc>
          <w:tcPr>
            <w:tcW w:w="1467" w:type="dxa"/>
            <w:tcBorders>
              <w:top w:val="nil"/>
              <w:left w:val="nil"/>
              <w:bottom w:val="nil"/>
              <w:right w:val="nil"/>
            </w:tcBorders>
            <w:vAlign w:val="center"/>
          </w:tcPr>
          <w:p w14:paraId="4CB06965" w14:textId="77777777" w:rsidR="00E61314" w:rsidRPr="00AD6962" w:rsidRDefault="00E61314" w:rsidP="0012586E">
            <w:pPr>
              <w:jc w:val="center"/>
              <w:rPr>
                <w:rFonts w:ascii="Times New Roman" w:hAnsi="Times New Roman" w:cs="Times New Roman"/>
                <w:sz w:val="24"/>
                <w:szCs w:val="24"/>
              </w:rPr>
            </w:pPr>
          </w:p>
        </w:tc>
        <w:tc>
          <w:tcPr>
            <w:tcW w:w="1464" w:type="dxa"/>
            <w:tcBorders>
              <w:top w:val="nil"/>
              <w:left w:val="nil"/>
              <w:bottom w:val="nil"/>
              <w:right w:val="nil"/>
            </w:tcBorders>
            <w:vAlign w:val="center"/>
          </w:tcPr>
          <w:p w14:paraId="26C81D90" w14:textId="77777777" w:rsidR="00E61314" w:rsidRPr="00AD6962" w:rsidRDefault="00E61314" w:rsidP="0012586E">
            <w:pPr>
              <w:jc w:val="center"/>
              <w:rPr>
                <w:rFonts w:ascii="Times New Roman" w:hAnsi="Times New Roman" w:cs="Times New Roman"/>
                <w:sz w:val="24"/>
                <w:szCs w:val="24"/>
              </w:rPr>
            </w:pPr>
          </w:p>
        </w:tc>
      </w:tr>
      <w:tr w:rsidR="00E61314" w:rsidRPr="00AD6962" w14:paraId="64161EE2" w14:textId="77777777" w:rsidTr="0012586E">
        <w:trPr>
          <w:trHeight w:val="283"/>
        </w:trPr>
        <w:tc>
          <w:tcPr>
            <w:tcW w:w="3381" w:type="dxa"/>
            <w:tcBorders>
              <w:top w:val="nil"/>
              <w:left w:val="nil"/>
              <w:bottom w:val="nil"/>
              <w:right w:val="nil"/>
            </w:tcBorders>
            <w:vAlign w:val="center"/>
          </w:tcPr>
          <w:p w14:paraId="619C5C73" w14:textId="77777777" w:rsidR="00E61314" w:rsidRPr="00AD6962" w:rsidRDefault="00E61314" w:rsidP="0012586E">
            <w:pPr>
              <w:ind w:left="720"/>
              <w:rPr>
                <w:rFonts w:ascii="Times New Roman" w:hAnsi="Times New Roman" w:cs="Times New Roman"/>
                <w:sz w:val="24"/>
                <w:szCs w:val="24"/>
              </w:rPr>
            </w:pPr>
            <w:r w:rsidRPr="00AD6962">
              <w:rPr>
                <w:rFonts w:ascii="Times New Roman" w:hAnsi="Times New Roman" w:cs="Times New Roman"/>
                <w:sz w:val="24"/>
                <w:szCs w:val="24"/>
              </w:rPr>
              <w:t>Anxiety</w:t>
            </w:r>
          </w:p>
        </w:tc>
        <w:tc>
          <w:tcPr>
            <w:tcW w:w="1436" w:type="dxa"/>
            <w:tcBorders>
              <w:top w:val="nil"/>
              <w:left w:val="nil"/>
              <w:bottom w:val="nil"/>
              <w:right w:val="nil"/>
            </w:tcBorders>
            <w:vAlign w:val="center"/>
          </w:tcPr>
          <w:p w14:paraId="46938882"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10.90</w:t>
            </w:r>
          </w:p>
        </w:tc>
        <w:tc>
          <w:tcPr>
            <w:tcW w:w="1437" w:type="dxa"/>
            <w:tcBorders>
              <w:top w:val="nil"/>
              <w:left w:val="nil"/>
              <w:bottom w:val="nil"/>
              <w:right w:val="nil"/>
            </w:tcBorders>
            <w:vAlign w:val="center"/>
          </w:tcPr>
          <w:p w14:paraId="24E8D02D"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3.97</w:t>
            </w:r>
          </w:p>
        </w:tc>
        <w:tc>
          <w:tcPr>
            <w:tcW w:w="1436" w:type="dxa"/>
            <w:tcBorders>
              <w:top w:val="nil"/>
              <w:left w:val="nil"/>
              <w:bottom w:val="nil"/>
              <w:right w:val="nil"/>
            </w:tcBorders>
            <w:vAlign w:val="center"/>
          </w:tcPr>
          <w:p w14:paraId="128705DF"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7.22</w:t>
            </w:r>
          </w:p>
        </w:tc>
        <w:tc>
          <w:tcPr>
            <w:tcW w:w="1437" w:type="dxa"/>
            <w:tcBorders>
              <w:top w:val="nil"/>
              <w:left w:val="nil"/>
              <w:bottom w:val="nil"/>
              <w:right w:val="nil"/>
            </w:tcBorders>
            <w:vAlign w:val="center"/>
          </w:tcPr>
          <w:p w14:paraId="60F90657"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4.66</w:t>
            </w:r>
          </w:p>
        </w:tc>
        <w:tc>
          <w:tcPr>
            <w:tcW w:w="1467" w:type="dxa"/>
            <w:tcBorders>
              <w:top w:val="nil"/>
              <w:left w:val="nil"/>
              <w:bottom w:val="nil"/>
              <w:right w:val="nil"/>
            </w:tcBorders>
            <w:vAlign w:val="center"/>
          </w:tcPr>
          <w:p w14:paraId="4C7518A3"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3.85 (80)</w:t>
            </w:r>
          </w:p>
        </w:tc>
        <w:tc>
          <w:tcPr>
            <w:tcW w:w="1464" w:type="dxa"/>
            <w:tcBorders>
              <w:top w:val="nil"/>
              <w:left w:val="nil"/>
              <w:bottom w:val="nil"/>
              <w:right w:val="nil"/>
            </w:tcBorders>
            <w:vAlign w:val="center"/>
          </w:tcPr>
          <w:p w14:paraId="433F07AC"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&lt;.001</w:t>
            </w:r>
          </w:p>
        </w:tc>
      </w:tr>
      <w:tr w:rsidR="00E61314" w:rsidRPr="00AD6962" w14:paraId="6528092F" w14:textId="77777777" w:rsidTr="0012586E">
        <w:trPr>
          <w:trHeight w:val="283"/>
        </w:trPr>
        <w:tc>
          <w:tcPr>
            <w:tcW w:w="3381" w:type="dxa"/>
            <w:tcBorders>
              <w:top w:val="nil"/>
              <w:left w:val="nil"/>
              <w:bottom w:val="single" w:sz="4" w:space="0" w:color="auto"/>
              <w:right w:val="nil"/>
            </w:tcBorders>
            <w:vAlign w:val="center"/>
          </w:tcPr>
          <w:p w14:paraId="3FABB64B" w14:textId="77777777" w:rsidR="00E61314" w:rsidRPr="00AD6962" w:rsidRDefault="00E61314" w:rsidP="0012586E">
            <w:pPr>
              <w:ind w:left="720"/>
              <w:rPr>
                <w:rFonts w:ascii="Times New Roman" w:hAnsi="Times New Roman" w:cs="Times New Roman"/>
                <w:sz w:val="24"/>
                <w:szCs w:val="24"/>
              </w:rPr>
            </w:pPr>
            <w:r w:rsidRPr="00AD6962">
              <w:rPr>
                <w:rFonts w:ascii="Times New Roman" w:hAnsi="Times New Roman" w:cs="Times New Roman"/>
                <w:sz w:val="24"/>
                <w:szCs w:val="24"/>
              </w:rPr>
              <w:t>Depression</w:t>
            </w:r>
          </w:p>
        </w:tc>
        <w:tc>
          <w:tcPr>
            <w:tcW w:w="1436" w:type="dxa"/>
            <w:tcBorders>
              <w:top w:val="nil"/>
              <w:left w:val="nil"/>
              <w:bottom w:val="single" w:sz="4" w:space="0" w:color="auto"/>
              <w:right w:val="nil"/>
            </w:tcBorders>
            <w:vAlign w:val="center"/>
          </w:tcPr>
          <w:p w14:paraId="397D2E31"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9.02</w:t>
            </w:r>
          </w:p>
        </w:tc>
        <w:tc>
          <w:tcPr>
            <w:tcW w:w="1437" w:type="dxa"/>
            <w:tcBorders>
              <w:top w:val="nil"/>
              <w:left w:val="nil"/>
              <w:bottom w:val="single" w:sz="4" w:space="0" w:color="auto"/>
              <w:right w:val="nil"/>
            </w:tcBorders>
            <w:vAlign w:val="center"/>
          </w:tcPr>
          <w:p w14:paraId="1261EA91"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4.34</w:t>
            </w:r>
          </w:p>
        </w:tc>
        <w:tc>
          <w:tcPr>
            <w:tcW w:w="1436" w:type="dxa"/>
            <w:tcBorders>
              <w:top w:val="nil"/>
              <w:left w:val="nil"/>
              <w:bottom w:val="single" w:sz="4" w:space="0" w:color="auto"/>
              <w:right w:val="nil"/>
            </w:tcBorders>
            <w:vAlign w:val="center"/>
          </w:tcPr>
          <w:p w14:paraId="51706B35"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6.34</w:t>
            </w:r>
          </w:p>
        </w:tc>
        <w:tc>
          <w:tcPr>
            <w:tcW w:w="1437" w:type="dxa"/>
            <w:tcBorders>
              <w:top w:val="nil"/>
              <w:left w:val="nil"/>
              <w:bottom w:val="single" w:sz="4" w:space="0" w:color="auto"/>
              <w:right w:val="nil"/>
            </w:tcBorders>
            <w:vAlign w:val="center"/>
          </w:tcPr>
          <w:p w14:paraId="60CDA260"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4.05</w:t>
            </w:r>
          </w:p>
        </w:tc>
        <w:tc>
          <w:tcPr>
            <w:tcW w:w="1467" w:type="dxa"/>
            <w:tcBorders>
              <w:top w:val="nil"/>
              <w:left w:val="nil"/>
              <w:bottom w:val="single" w:sz="4" w:space="0" w:color="auto"/>
              <w:right w:val="nil"/>
            </w:tcBorders>
            <w:vAlign w:val="center"/>
          </w:tcPr>
          <w:p w14:paraId="4BDB19B6"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2.90 (80)</w:t>
            </w:r>
          </w:p>
        </w:tc>
        <w:tc>
          <w:tcPr>
            <w:tcW w:w="1464" w:type="dxa"/>
            <w:tcBorders>
              <w:top w:val="nil"/>
              <w:left w:val="nil"/>
              <w:bottom w:val="single" w:sz="4" w:space="0" w:color="auto"/>
              <w:right w:val="nil"/>
            </w:tcBorders>
            <w:vAlign w:val="center"/>
          </w:tcPr>
          <w:p w14:paraId="2F7636FB" w14:textId="77777777" w:rsidR="00E61314" w:rsidRPr="00AD6962" w:rsidRDefault="00E61314" w:rsidP="0012586E">
            <w:pPr>
              <w:jc w:val="center"/>
              <w:rPr>
                <w:rFonts w:ascii="Times New Roman" w:hAnsi="Times New Roman" w:cs="Times New Roman"/>
                <w:sz w:val="24"/>
                <w:szCs w:val="24"/>
              </w:rPr>
            </w:pPr>
            <w:r w:rsidRPr="00AD6962">
              <w:rPr>
                <w:rFonts w:ascii="Times New Roman" w:hAnsi="Times New Roman" w:cs="Times New Roman"/>
                <w:sz w:val="24"/>
                <w:szCs w:val="24"/>
              </w:rPr>
              <w:t>.005</w:t>
            </w:r>
          </w:p>
        </w:tc>
      </w:tr>
      <w:tr w:rsidR="00E61314" w:rsidRPr="00AD6962" w14:paraId="17D721DD" w14:textId="77777777" w:rsidTr="0012586E">
        <w:trPr>
          <w:trHeight w:val="283"/>
        </w:trPr>
        <w:tc>
          <w:tcPr>
            <w:tcW w:w="12058" w:type="dxa"/>
            <w:gridSpan w:val="7"/>
            <w:tcBorders>
              <w:top w:val="single" w:sz="4" w:space="0" w:color="auto"/>
              <w:left w:val="nil"/>
              <w:bottom w:val="nil"/>
              <w:right w:val="nil"/>
            </w:tcBorders>
            <w:vAlign w:val="center"/>
          </w:tcPr>
          <w:p w14:paraId="4BF52D49" w14:textId="77777777" w:rsidR="00E61314" w:rsidRPr="00AD6962" w:rsidRDefault="00E61314" w:rsidP="0012586E">
            <w:pPr>
              <w:rPr>
                <w:rFonts w:ascii="Times New Roman" w:hAnsi="Times New Roman" w:cs="Times New Roman"/>
                <w:sz w:val="24"/>
                <w:szCs w:val="24"/>
              </w:rPr>
            </w:pPr>
            <w:r w:rsidRPr="00AD6962">
              <w:rPr>
                <w:rFonts w:ascii="Times New Roman" w:hAnsi="Times New Roman" w:cs="Times New Roman"/>
                <w:sz w:val="24"/>
                <w:szCs w:val="24"/>
              </w:rPr>
              <w:t>Note: Levene’s test was significant for some variables, test statistics not assuming homogeneity of variance are reported in these cases.</w:t>
            </w:r>
          </w:p>
        </w:tc>
      </w:tr>
    </w:tbl>
    <w:p w14:paraId="333AD4AE" w14:textId="77777777" w:rsidR="00DF5977" w:rsidRPr="00DF5977" w:rsidRDefault="00DF5977" w:rsidP="00DF5977">
      <w:r w:rsidRPr="00DF5977">
        <w:br w:type="page"/>
      </w:r>
    </w:p>
    <w:tbl>
      <w:tblPr>
        <w:tblStyle w:val="TableGrid"/>
        <w:tblpPr w:leftFromText="180" w:rightFromText="180" w:tblpY="56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7"/>
        <w:gridCol w:w="2570"/>
        <w:gridCol w:w="2571"/>
        <w:gridCol w:w="2571"/>
      </w:tblGrid>
      <w:tr w:rsidR="00466DAE" w:rsidRPr="00005EB4" w14:paraId="5DBD3924" w14:textId="77777777" w:rsidTr="00466DAE">
        <w:tc>
          <w:tcPr>
            <w:tcW w:w="3487" w:type="dxa"/>
            <w:tcBorders>
              <w:top w:val="single" w:sz="4" w:space="0" w:color="auto"/>
              <w:bottom w:val="single" w:sz="4" w:space="0" w:color="auto"/>
            </w:tcBorders>
            <w:vAlign w:val="center"/>
          </w:tcPr>
          <w:p w14:paraId="72FDF64B" w14:textId="77777777" w:rsidR="00DF5977" w:rsidRPr="00005EB4" w:rsidRDefault="0093629B" w:rsidP="00466DAE">
            <w:pPr>
              <w:spacing w:line="480" w:lineRule="auto"/>
              <w:contextualSpacing/>
              <w:rPr>
                <w:rFonts w:ascii="Times New Roman" w:hAnsi="Times New Roman" w:cs="Times New Roman"/>
                <w:b/>
                <w:sz w:val="24"/>
                <w:szCs w:val="24"/>
              </w:rPr>
            </w:pPr>
            <w:r w:rsidRPr="00005EB4">
              <w:rPr>
                <w:rFonts w:ascii="Times New Roman" w:hAnsi="Times New Roman" w:cs="Times New Roman"/>
                <w:b/>
                <w:sz w:val="24"/>
                <w:szCs w:val="24"/>
              </w:rPr>
              <w:t>Predicting Variable</w:t>
            </w:r>
          </w:p>
        </w:tc>
        <w:tc>
          <w:tcPr>
            <w:tcW w:w="2570" w:type="dxa"/>
            <w:tcBorders>
              <w:top w:val="single" w:sz="4" w:space="0" w:color="auto"/>
              <w:bottom w:val="single" w:sz="4" w:space="0" w:color="auto"/>
            </w:tcBorders>
            <w:vAlign w:val="center"/>
          </w:tcPr>
          <w:p w14:paraId="13DE8858" w14:textId="77777777" w:rsidR="00DF5977" w:rsidRPr="00005EB4" w:rsidRDefault="00DF5977" w:rsidP="00466DAE">
            <w:pPr>
              <w:spacing w:line="480" w:lineRule="auto"/>
              <w:contextualSpacing/>
              <w:jc w:val="center"/>
              <w:rPr>
                <w:rFonts w:ascii="Times New Roman" w:hAnsi="Times New Roman" w:cs="Times New Roman"/>
                <w:b/>
                <w:sz w:val="24"/>
                <w:szCs w:val="24"/>
              </w:rPr>
            </w:pPr>
            <w:r w:rsidRPr="00005EB4">
              <w:rPr>
                <w:rFonts w:ascii="Times New Roman" w:hAnsi="Times New Roman" w:cs="Times New Roman"/>
                <w:b/>
                <w:sz w:val="24"/>
                <w:szCs w:val="24"/>
              </w:rPr>
              <w:t>OR</w:t>
            </w:r>
          </w:p>
        </w:tc>
        <w:tc>
          <w:tcPr>
            <w:tcW w:w="2571" w:type="dxa"/>
            <w:tcBorders>
              <w:top w:val="single" w:sz="4" w:space="0" w:color="auto"/>
              <w:bottom w:val="single" w:sz="4" w:space="0" w:color="auto"/>
            </w:tcBorders>
            <w:vAlign w:val="center"/>
          </w:tcPr>
          <w:p w14:paraId="5B215D6D" w14:textId="77777777" w:rsidR="00DF5977" w:rsidRPr="00005EB4" w:rsidRDefault="007740CA" w:rsidP="00466DAE">
            <w:pPr>
              <w:spacing w:line="480" w:lineRule="auto"/>
              <w:contextualSpacing/>
              <w:jc w:val="center"/>
              <w:rPr>
                <w:rFonts w:ascii="Times New Roman" w:hAnsi="Times New Roman" w:cs="Times New Roman"/>
                <w:b/>
                <w:sz w:val="24"/>
                <w:szCs w:val="24"/>
              </w:rPr>
            </w:pPr>
            <w:r w:rsidRPr="00005EB4">
              <w:rPr>
                <w:rFonts w:ascii="Times New Roman" w:hAnsi="Times New Roman" w:cs="Times New Roman"/>
                <w:b/>
                <w:sz w:val="24"/>
                <w:szCs w:val="24"/>
              </w:rPr>
              <w:t xml:space="preserve">95% </w:t>
            </w:r>
            <w:r w:rsidR="00DF5977" w:rsidRPr="00005EB4">
              <w:rPr>
                <w:rFonts w:ascii="Times New Roman" w:hAnsi="Times New Roman" w:cs="Times New Roman"/>
                <w:b/>
                <w:sz w:val="24"/>
                <w:szCs w:val="24"/>
              </w:rPr>
              <w:t>CI</w:t>
            </w:r>
          </w:p>
        </w:tc>
        <w:tc>
          <w:tcPr>
            <w:tcW w:w="2571" w:type="dxa"/>
            <w:tcBorders>
              <w:top w:val="single" w:sz="4" w:space="0" w:color="auto"/>
              <w:bottom w:val="single" w:sz="4" w:space="0" w:color="auto"/>
            </w:tcBorders>
            <w:vAlign w:val="center"/>
          </w:tcPr>
          <w:p w14:paraId="2A0A070D" w14:textId="77777777" w:rsidR="00DF5977" w:rsidRPr="00005EB4" w:rsidRDefault="00DF5977" w:rsidP="00466DAE">
            <w:pPr>
              <w:spacing w:line="480" w:lineRule="auto"/>
              <w:contextualSpacing/>
              <w:jc w:val="center"/>
              <w:rPr>
                <w:rFonts w:ascii="Times New Roman" w:hAnsi="Times New Roman" w:cs="Times New Roman"/>
                <w:b/>
                <w:sz w:val="24"/>
                <w:szCs w:val="24"/>
              </w:rPr>
            </w:pPr>
            <w:r w:rsidRPr="00005EB4">
              <w:rPr>
                <w:rFonts w:ascii="Times New Roman" w:hAnsi="Times New Roman" w:cs="Times New Roman"/>
                <w:b/>
                <w:sz w:val="24"/>
                <w:szCs w:val="24"/>
              </w:rPr>
              <w:t>p</w:t>
            </w:r>
          </w:p>
        </w:tc>
      </w:tr>
      <w:tr w:rsidR="00D17DF4" w:rsidRPr="00005EB4" w14:paraId="73AB690A" w14:textId="77777777" w:rsidTr="00466DAE">
        <w:tc>
          <w:tcPr>
            <w:tcW w:w="3487" w:type="dxa"/>
            <w:tcBorders>
              <w:top w:val="single" w:sz="4" w:space="0" w:color="auto"/>
            </w:tcBorders>
            <w:vAlign w:val="center"/>
          </w:tcPr>
          <w:p w14:paraId="3F45F57E" w14:textId="77777777" w:rsidR="00DF5977" w:rsidRPr="00005EB4" w:rsidRDefault="00E4210D" w:rsidP="00466DAE">
            <w:pPr>
              <w:spacing w:line="480" w:lineRule="auto"/>
              <w:contextualSpacing/>
              <w:rPr>
                <w:rFonts w:ascii="Times New Roman" w:hAnsi="Times New Roman" w:cs="Times New Roman"/>
                <w:sz w:val="24"/>
                <w:szCs w:val="24"/>
              </w:rPr>
            </w:pPr>
            <w:r>
              <w:rPr>
                <w:rFonts w:ascii="Times New Roman" w:hAnsi="Times New Roman" w:cs="Times New Roman"/>
                <w:sz w:val="24"/>
                <w:szCs w:val="24"/>
              </w:rPr>
              <w:t>CTQ</w:t>
            </w:r>
          </w:p>
        </w:tc>
        <w:tc>
          <w:tcPr>
            <w:tcW w:w="2570" w:type="dxa"/>
            <w:tcBorders>
              <w:top w:val="single" w:sz="4" w:space="0" w:color="auto"/>
            </w:tcBorders>
            <w:vAlign w:val="center"/>
          </w:tcPr>
          <w:p w14:paraId="79E7AD53" w14:textId="77777777" w:rsidR="00DF5977" w:rsidRPr="00005EB4" w:rsidRDefault="00D17DF4" w:rsidP="00466DAE">
            <w:pPr>
              <w:spacing w:line="480" w:lineRule="auto"/>
              <w:contextualSpacing/>
              <w:jc w:val="center"/>
              <w:rPr>
                <w:rFonts w:ascii="Times New Roman" w:hAnsi="Times New Roman" w:cs="Times New Roman"/>
                <w:sz w:val="24"/>
                <w:szCs w:val="24"/>
              </w:rPr>
            </w:pPr>
            <w:r w:rsidRPr="00005EB4">
              <w:rPr>
                <w:rFonts w:ascii="Times New Roman" w:hAnsi="Times New Roman" w:cs="Times New Roman"/>
                <w:sz w:val="24"/>
                <w:szCs w:val="24"/>
              </w:rPr>
              <w:t>1.04</w:t>
            </w:r>
          </w:p>
        </w:tc>
        <w:tc>
          <w:tcPr>
            <w:tcW w:w="2571" w:type="dxa"/>
            <w:tcBorders>
              <w:top w:val="single" w:sz="4" w:space="0" w:color="auto"/>
            </w:tcBorders>
            <w:vAlign w:val="center"/>
          </w:tcPr>
          <w:p w14:paraId="47F13F17" w14:textId="77777777" w:rsidR="00DF5977" w:rsidRPr="00005EB4" w:rsidRDefault="00900F8A" w:rsidP="00466DAE">
            <w:pPr>
              <w:spacing w:line="480" w:lineRule="auto"/>
              <w:contextualSpacing/>
              <w:jc w:val="center"/>
              <w:rPr>
                <w:rFonts w:ascii="Times New Roman" w:hAnsi="Times New Roman" w:cs="Times New Roman"/>
                <w:sz w:val="24"/>
                <w:szCs w:val="24"/>
              </w:rPr>
            </w:pPr>
            <w:r w:rsidRPr="00005EB4">
              <w:rPr>
                <w:rFonts w:ascii="Times New Roman" w:hAnsi="Times New Roman" w:cs="Times New Roman"/>
                <w:sz w:val="24"/>
                <w:szCs w:val="24"/>
              </w:rPr>
              <w:t>1.00-1.08</w:t>
            </w:r>
          </w:p>
        </w:tc>
        <w:tc>
          <w:tcPr>
            <w:tcW w:w="2571" w:type="dxa"/>
            <w:tcBorders>
              <w:top w:val="single" w:sz="4" w:space="0" w:color="auto"/>
            </w:tcBorders>
            <w:vAlign w:val="center"/>
          </w:tcPr>
          <w:p w14:paraId="0D0E2B9A" w14:textId="77777777" w:rsidR="00DF5977" w:rsidRPr="00005EB4" w:rsidRDefault="00900F8A" w:rsidP="00466DAE">
            <w:pPr>
              <w:spacing w:line="480" w:lineRule="auto"/>
              <w:contextualSpacing/>
              <w:jc w:val="center"/>
              <w:rPr>
                <w:rFonts w:ascii="Times New Roman" w:hAnsi="Times New Roman" w:cs="Times New Roman"/>
                <w:sz w:val="24"/>
                <w:szCs w:val="24"/>
              </w:rPr>
            </w:pPr>
            <w:r w:rsidRPr="00005EB4">
              <w:rPr>
                <w:rFonts w:ascii="Times New Roman" w:hAnsi="Times New Roman" w:cs="Times New Roman"/>
                <w:sz w:val="24"/>
                <w:szCs w:val="24"/>
              </w:rPr>
              <w:t>.037</w:t>
            </w:r>
          </w:p>
        </w:tc>
      </w:tr>
      <w:tr w:rsidR="00DF5977" w:rsidRPr="00005EB4" w14:paraId="44F08CFE" w14:textId="77777777" w:rsidTr="00466DAE">
        <w:tc>
          <w:tcPr>
            <w:tcW w:w="3487" w:type="dxa"/>
            <w:vAlign w:val="center"/>
          </w:tcPr>
          <w:p w14:paraId="11E9AA62" w14:textId="77777777" w:rsidR="00DF5977" w:rsidRPr="00005EB4" w:rsidRDefault="00E4210D" w:rsidP="00466DAE">
            <w:pPr>
              <w:spacing w:line="480" w:lineRule="auto"/>
              <w:contextualSpacing/>
              <w:rPr>
                <w:rFonts w:ascii="Times New Roman" w:hAnsi="Times New Roman" w:cs="Times New Roman"/>
                <w:sz w:val="24"/>
                <w:szCs w:val="24"/>
              </w:rPr>
            </w:pPr>
            <w:r>
              <w:rPr>
                <w:rFonts w:ascii="Times New Roman" w:hAnsi="Times New Roman" w:cs="Times New Roman"/>
                <w:sz w:val="24"/>
                <w:szCs w:val="24"/>
              </w:rPr>
              <w:t>LEC</w:t>
            </w:r>
          </w:p>
        </w:tc>
        <w:tc>
          <w:tcPr>
            <w:tcW w:w="2570" w:type="dxa"/>
            <w:vAlign w:val="center"/>
          </w:tcPr>
          <w:p w14:paraId="4C3A2DEB" w14:textId="77777777" w:rsidR="00DF5977" w:rsidRPr="00005EB4" w:rsidRDefault="00900F8A" w:rsidP="00466DAE">
            <w:pPr>
              <w:spacing w:line="480" w:lineRule="auto"/>
              <w:contextualSpacing/>
              <w:jc w:val="center"/>
              <w:rPr>
                <w:rFonts w:ascii="Times New Roman" w:hAnsi="Times New Roman" w:cs="Times New Roman"/>
                <w:sz w:val="24"/>
                <w:szCs w:val="24"/>
              </w:rPr>
            </w:pPr>
            <w:r w:rsidRPr="00005EB4">
              <w:rPr>
                <w:rFonts w:ascii="Times New Roman" w:hAnsi="Times New Roman" w:cs="Times New Roman"/>
                <w:sz w:val="24"/>
                <w:szCs w:val="24"/>
              </w:rPr>
              <w:t>1.11</w:t>
            </w:r>
          </w:p>
        </w:tc>
        <w:tc>
          <w:tcPr>
            <w:tcW w:w="2571" w:type="dxa"/>
            <w:vAlign w:val="center"/>
          </w:tcPr>
          <w:p w14:paraId="6F0072AD" w14:textId="77777777" w:rsidR="00DF5977" w:rsidRPr="00005EB4" w:rsidRDefault="00900F8A" w:rsidP="00466DAE">
            <w:pPr>
              <w:spacing w:line="480" w:lineRule="auto"/>
              <w:contextualSpacing/>
              <w:jc w:val="center"/>
              <w:rPr>
                <w:rFonts w:ascii="Times New Roman" w:hAnsi="Times New Roman" w:cs="Times New Roman"/>
                <w:sz w:val="24"/>
                <w:szCs w:val="24"/>
              </w:rPr>
            </w:pPr>
            <w:r w:rsidRPr="00005EB4">
              <w:rPr>
                <w:rFonts w:ascii="Times New Roman" w:hAnsi="Times New Roman" w:cs="Times New Roman"/>
                <w:sz w:val="24"/>
                <w:szCs w:val="24"/>
              </w:rPr>
              <w:t>0.85-1.46</w:t>
            </w:r>
          </w:p>
        </w:tc>
        <w:tc>
          <w:tcPr>
            <w:tcW w:w="2571" w:type="dxa"/>
            <w:vAlign w:val="center"/>
          </w:tcPr>
          <w:p w14:paraId="7F3C3CAC" w14:textId="77777777" w:rsidR="00DF5977" w:rsidRPr="00005EB4" w:rsidRDefault="00900F8A" w:rsidP="00466DAE">
            <w:pPr>
              <w:spacing w:line="480" w:lineRule="auto"/>
              <w:contextualSpacing/>
              <w:jc w:val="center"/>
              <w:rPr>
                <w:rFonts w:ascii="Times New Roman" w:hAnsi="Times New Roman" w:cs="Times New Roman"/>
                <w:sz w:val="24"/>
                <w:szCs w:val="24"/>
              </w:rPr>
            </w:pPr>
            <w:r w:rsidRPr="00005EB4">
              <w:rPr>
                <w:rFonts w:ascii="Times New Roman" w:hAnsi="Times New Roman" w:cs="Times New Roman"/>
                <w:sz w:val="24"/>
                <w:szCs w:val="24"/>
              </w:rPr>
              <w:t>.439</w:t>
            </w:r>
          </w:p>
        </w:tc>
      </w:tr>
      <w:tr w:rsidR="00900F8A" w:rsidRPr="00005EB4" w14:paraId="47B1FC6C" w14:textId="77777777" w:rsidTr="00466DAE">
        <w:tc>
          <w:tcPr>
            <w:tcW w:w="3487" w:type="dxa"/>
            <w:vAlign w:val="center"/>
          </w:tcPr>
          <w:p w14:paraId="5B5DC583" w14:textId="77777777" w:rsidR="00900F8A" w:rsidRPr="00005EB4" w:rsidRDefault="00E4210D" w:rsidP="00466DAE">
            <w:pPr>
              <w:spacing w:line="480" w:lineRule="auto"/>
              <w:contextualSpacing/>
              <w:rPr>
                <w:rFonts w:ascii="Times New Roman" w:hAnsi="Times New Roman" w:cs="Times New Roman"/>
                <w:sz w:val="24"/>
                <w:szCs w:val="24"/>
              </w:rPr>
            </w:pPr>
            <w:r>
              <w:rPr>
                <w:rFonts w:ascii="Times New Roman" w:hAnsi="Times New Roman" w:cs="Times New Roman"/>
                <w:sz w:val="24"/>
                <w:szCs w:val="24"/>
              </w:rPr>
              <w:t>PCL-5</w:t>
            </w:r>
          </w:p>
        </w:tc>
        <w:tc>
          <w:tcPr>
            <w:tcW w:w="2570" w:type="dxa"/>
            <w:vAlign w:val="center"/>
          </w:tcPr>
          <w:p w14:paraId="376F193E" w14:textId="77777777" w:rsidR="00900F8A" w:rsidRPr="00005EB4" w:rsidRDefault="00900F8A" w:rsidP="00466DAE">
            <w:pPr>
              <w:spacing w:line="480" w:lineRule="auto"/>
              <w:contextualSpacing/>
              <w:jc w:val="center"/>
              <w:rPr>
                <w:rFonts w:ascii="Times New Roman" w:hAnsi="Times New Roman" w:cs="Times New Roman"/>
                <w:sz w:val="24"/>
                <w:szCs w:val="24"/>
              </w:rPr>
            </w:pPr>
            <w:r w:rsidRPr="00005EB4">
              <w:rPr>
                <w:rFonts w:ascii="Times New Roman" w:hAnsi="Times New Roman" w:cs="Times New Roman"/>
                <w:sz w:val="24"/>
                <w:szCs w:val="24"/>
              </w:rPr>
              <w:t>0.99</w:t>
            </w:r>
          </w:p>
        </w:tc>
        <w:tc>
          <w:tcPr>
            <w:tcW w:w="2571" w:type="dxa"/>
            <w:vAlign w:val="center"/>
          </w:tcPr>
          <w:p w14:paraId="3C283385" w14:textId="77777777" w:rsidR="00900F8A" w:rsidRPr="00005EB4" w:rsidRDefault="00900F8A" w:rsidP="00466DAE">
            <w:pPr>
              <w:spacing w:line="480" w:lineRule="auto"/>
              <w:contextualSpacing/>
              <w:jc w:val="center"/>
              <w:rPr>
                <w:rFonts w:ascii="Times New Roman" w:hAnsi="Times New Roman" w:cs="Times New Roman"/>
                <w:sz w:val="24"/>
                <w:szCs w:val="24"/>
              </w:rPr>
            </w:pPr>
            <w:r w:rsidRPr="00005EB4">
              <w:rPr>
                <w:rFonts w:ascii="Times New Roman" w:hAnsi="Times New Roman" w:cs="Times New Roman"/>
                <w:sz w:val="24"/>
                <w:szCs w:val="24"/>
              </w:rPr>
              <w:t>0.94-1.03</w:t>
            </w:r>
          </w:p>
        </w:tc>
        <w:tc>
          <w:tcPr>
            <w:tcW w:w="2571" w:type="dxa"/>
            <w:vAlign w:val="center"/>
          </w:tcPr>
          <w:p w14:paraId="6D4D408B" w14:textId="77777777" w:rsidR="00900F8A" w:rsidRPr="00005EB4" w:rsidRDefault="00900F8A" w:rsidP="00466DAE">
            <w:pPr>
              <w:spacing w:line="480" w:lineRule="auto"/>
              <w:contextualSpacing/>
              <w:jc w:val="center"/>
              <w:rPr>
                <w:rFonts w:ascii="Times New Roman" w:hAnsi="Times New Roman" w:cs="Times New Roman"/>
                <w:sz w:val="24"/>
                <w:szCs w:val="24"/>
              </w:rPr>
            </w:pPr>
            <w:r w:rsidRPr="00005EB4">
              <w:rPr>
                <w:rFonts w:ascii="Times New Roman" w:hAnsi="Times New Roman" w:cs="Times New Roman"/>
                <w:sz w:val="24"/>
                <w:szCs w:val="24"/>
              </w:rPr>
              <w:t>.561</w:t>
            </w:r>
          </w:p>
        </w:tc>
      </w:tr>
      <w:tr w:rsidR="00DF5977" w:rsidRPr="00005EB4" w14:paraId="6E4D9C45" w14:textId="77777777" w:rsidTr="00466DAE">
        <w:tc>
          <w:tcPr>
            <w:tcW w:w="3487" w:type="dxa"/>
            <w:vAlign w:val="center"/>
          </w:tcPr>
          <w:p w14:paraId="122D92AE" w14:textId="77777777" w:rsidR="00DF5977" w:rsidRPr="00005EB4" w:rsidRDefault="00E4210D" w:rsidP="00466DAE">
            <w:pPr>
              <w:spacing w:line="480" w:lineRule="auto"/>
              <w:contextualSpacing/>
              <w:rPr>
                <w:rFonts w:ascii="Times New Roman" w:hAnsi="Times New Roman" w:cs="Times New Roman"/>
                <w:sz w:val="24"/>
                <w:szCs w:val="24"/>
              </w:rPr>
            </w:pPr>
            <w:r>
              <w:rPr>
                <w:rFonts w:ascii="Times New Roman" w:hAnsi="Times New Roman" w:cs="Times New Roman"/>
                <w:sz w:val="24"/>
                <w:szCs w:val="24"/>
              </w:rPr>
              <w:t>DERS</w:t>
            </w:r>
          </w:p>
        </w:tc>
        <w:tc>
          <w:tcPr>
            <w:tcW w:w="2570" w:type="dxa"/>
            <w:vAlign w:val="center"/>
          </w:tcPr>
          <w:p w14:paraId="7960CFB6" w14:textId="77777777" w:rsidR="00DF5977" w:rsidRPr="00005EB4" w:rsidRDefault="00900F8A" w:rsidP="00466DAE">
            <w:pPr>
              <w:spacing w:line="480" w:lineRule="auto"/>
              <w:contextualSpacing/>
              <w:jc w:val="center"/>
              <w:rPr>
                <w:rFonts w:ascii="Times New Roman" w:hAnsi="Times New Roman" w:cs="Times New Roman"/>
                <w:sz w:val="24"/>
                <w:szCs w:val="24"/>
              </w:rPr>
            </w:pPr>
            <w:r w:rsidRPr="00005EB4">
              <w:rPr>
                <w:rFonts w:ascii="Times New Roman" w:hAnsi="Times New Roman" w:cs="Times New Roman"/>
                <w:sz w:val="24"/>
                <w:szCs w:val="24"/>
              </w:rPr>
              <w:t>1.01</w:t>
            </w:r>
          </w:p>
        </w:tc>
        <w:tc>
          <w:tcPr>
            <w:tcW w:w="2571" w:type="dxa"/>
            <w:vAlign w:val="center"/>
          </w:tcPr>
          <w:p w14:paraId="120D634B" w14:textId="77777777" w:rsidR="00DF5977" w:rsidRPr="00005EB4" w:rsidRDefault="00900F8A" w:rsidP="00466DAE">
            <w:pPr>
              <w:spacing w:line="480" w:lineRule="auto"/>
              <w:contextualSpacing/>
              <w:jc w:val="center"/>
              <w:rPr>
                <w:rFonts w:ascii="Times New Roman" w:hAnsi="Times New Roman" w:cs="Times New Roman"/>
                <w:sz w:val="24"/>
                <w:szCs w:val="24"/>
              </w:rPr>
            </w:pPr>
            <w:r w:rsidRPr="00005EB4">
              <w:rPr>
                <w:rFonts w:ascii="Times New Roman" w:hAnsi="Times New Roman" w:cs="Times New Roman"/>
                <w:sz w:val="24"/>
                <w:szCs w:val="24"/>
              </w:rPr>
              <w:t>0.98-1.05</w:t>
            </w:r>
          </w:p>
        </w:tc>
        <w:tc>
          <w:tcPr>
            <w:tcW w:w="2571" w:type="dxa"/>
            <w:vAlign w:val="center"/>
          </w:tcPr>
          <w:p w14:paraId="26A6F68F" w14:textId="77777777" w:rsidR="00DF5977" w:rsidRPr="00005EB4" w:rsidRDefault="00900F8A" w:rsidP="00466DAE">
            <w:pPr>
              <w:spacing w:line="480" w:lineRule="auto"/>
              <w:contextualSpacing/>
              <w:jc w:val="center"/>
              <w:rPr>
                <w:rFonts w:ascii="Times New Roman" w:hAnsi="Times New Roman" w:cs="Times New Roman"/>
                <w:sz w:val="24"/>
                <w:szCs w:val="24"/>
              </w:rPr>
            </w:pPr>
            <w:r w:rsidRPr="00005EB4">
              <w:rPr>
                <w:rFonts w:ascii="Times New Roman" w:hAnsi="Times New Roman" w:cs="Times New Roman"/>
                <w:sz w:val="24"/>
                <w:szCs w:val="24"/>
              </w:rPr>
              <w:t>.432</w:t>
            </w:r>
          </w:p>
        </w:tc>
      </w:tr>
      <w:tr w:rsidR="00DF5977" w:rsidRPr="00005EB4" w14:paraId="12DBE81A" w14:textId="77777777" w:rsidTr="00466DAE">
        <w:tc>
          <w:tcPr>
            <w:tcW w:w="3487" w:type="dxa"/>
            <w:vAlign w:val="center"/>
          </w:tcPr>
          <w:p w14:paraId="3270F87B" w14:textId="77777777" w:rsidR="00DF5977" w:rsidRPr="00005EB4" w:rsidRDefault="00DF5977" w:rsidP="00466DAE">
            <w:pPr>
              <w:spacing w:line="480" w:lineRule="auto"/>
              <w:contextualSpacing/>
              <w:rPr>
                <w:rFonts w:ascii="Times New Roman" w:hAnsi="Times New Roman" w:cs="Times New Roman"/>
                <w:sz w:val="24"/>
                <w:szCs w:val="24"/>
              </w:rPr>
            </w:pPr>
            <w:r w:rsidRPr="00005EB4">
              <w:rPr>
                <w:rFonts w:ascii="Times New Roman" w:hAnsi="Times New Roman" w:cs="Times New Roman"/>
                <w:sz w:val="24"/>
                <w:szCs w:val="24"/>
              </w:rPr>
              <w:t xml:space="preserve">Anxiety </w:t>
            </w:r>
          </w:p>
        </w:tc>
        <w:tc>
          <w:tcPr>
            <w:tcW w:w="2570" w:type="dxa"/>
            <w:vAlign w:val="center"/>
          </w:tcPr>
          <w:p w14:paraId="32F95270" w14:textId="77777777" w:rsidR="00DF5977" w:rsidRPr="00005EB4" w:rsidRDefault="00900F8A" w:rsidP="00466DAE">
            <w:pPr>
              <w:spacing w:line="480" w:lineRule="auto"/>
              <w:contextualSpacing/>
              <w:jc w:val="center"/>
              <w:rPr>
                <w:rFonts w:ascii="Times New Roman" w:hAnsi="Times New Roman" w:cs="Times New Roman"/>
                <w:sz w:val="24"/>
                <w:szCs w:val="24"/>
              </w:rPr>
            </w:pPr>
            <w:r w:rsidRPr="00005EB4">
              <w:rPr>
                <w:rFonts w:ascii="Times New Roman" w:hAnsi="Times New Roman" w:cs="Times New Roman"/>
                <w:sz w:val="24"/>
                <w:szCs w:val="24"/>
              </w:rPr>
              <w:t>1.10</w:t>
            </w:r>
          </w:p>
        </w:tc>
        <w:tc>
          <w:tcPr>
            <w:tcW w:w="2571" w:type="dxa"/>
            <w:vAlign w:val="center"/>
          </w:tcPr>
          <w:p w14:paraId="21DC5EAB" w14:textId="77777777" w:rsidR="00DF5977" w:rsidRPr="00005EB4" w:rsidRDefault="00900F8A" w:rsidP="00466DAE">
            <w:pPr>
              <w:spacing w:line="480" w:lineRule="auto"/>
              <w:contextualSpacing/>
              <w:jc w:val="center"/>
              <w:rPr>
                <w:rFonts w:ascii="Times New Roman" w:hAnsi="Times New Roman" w:cs="Times New Roman"/>
                <w:sz w:val="24"/>
                <w:szCs w:val="24"/>
              </w:rPr>
            </w:pPr>
            <w:r w:rsidRPr="00005EB4">
              <w:rPr>
                <w:rFonts w:ascii="Times New Roman" w:hAnsi="Times New Roman" w:cs="Times New Roman"/>
                <w:sz w:val="24"/>
                <w:szCs w:val="24"/>
              </w:rPr>
              <w:t>0.92-1.32</w:t>
            </w:r>
          </w:p>
        </w:tc>
        <w:tc>
          <w:tcPr>
            <w:tcW w:w="2571" w:type="dxa"/>
            <w:vAlign w:val="center"/>
          </w:tcPr>
          <w:p w14:paraId="1E2880A4" w14:textId="77777777" w:rsidR="00DF5977" w:rsidRPr="00005EB4" w:rsidRDefault="00900F8A" w:rsidP="00466DAE">
            <w:pPr>
              <w:spacing w:line="480" w:lineRule="auto"/>
              <w:contextualSpacing/>
              <w:jc w:val="center"/>
              <w:rPr>
                <w:rFonts w:ascii="Times New Roman" w:hAnsi="Times New Roman" w:cs="Times New Roman"/>
                <w:sz w:val="24"/>
                <w:szCs w:val="24"/>
              </w:rPr>
            </w:pPr>
            <w:r w:rsidRPr="00005EB4">
              <w:rPr>
                <w:rFonts w:ascii="Times New Roman" w:hAnsi="Times New Roman" w:cs="Times New Roman"/>
                <w:sz w:val="24"/>
                <w:szCs w:val="24"/>
              </w:rPr>
              <w:t>.292</w:t>
            </w:r>
          </w:p>
        </w:tc>
      </w:tr>
      <w:tr w:rsidR="00466DAE" w:rsidRPr="00005EB4" w14:paraId="4AAEC6B5" w14:textId="77777777" w:rsidTr="00466DAE">
        <w:tc>
          <w:tcPr>
            <w:tcW w:w="3487" w:type="dxa"/>
            <w:tcBorders>
              <w:bottom w:val="single" w:sz="4" w:space="0" w:color="auto"/>
            </w:tcBorders>
            <w:vAlign w:val="center"/>
          </w:tcPr>
          <w:p w14:paraId="1963DCBA" w14:textId="77777777" w:rsidR="00DF5977" w:rsidRPr="00005EB4" w:rsidRDefault="00DF5977" w:rsidP="00466DAE">
            <w:pPr>
              <w:spacing w:line="480" w:lineRule="auto"/>
              <w:contextualSpacing/>
              <w:rPr>
                <w:rFonts w:ascii="Times New Roman" w:hAnsi="Times New Roman" w:cs="Times New Roman"/>
                <w:sz w:val="24"/>
                <w:szCs w:val="24"/>
              </w:rPr>
            </w:pPr>
            <w:r w:rsidRPr="00005EB4">
              <w:rPr>
                <w:rFonts w:ascii="Times New Roman" w:hAnsi="Times New Roman" w:cs="Times New Roman"/>
                <w:sz w:val="24"/>
                <w:szCs w:val="24"/>
              </w:rPr>
              <w:t>Depression</w:t>
            </w:r>
          </w:p>
        </w:tc>
        <w:tc>
          <w:tcPr>
            <w:tcW w:w="2570" w:type="dxa"/>
            <w:tcBorders>
              <w:bottom w:val="single" w:sz="4" w:space="0" w:color="auto"/>
            </w:tcBorders>
            <w:vAlign w:val="center"/>
          </w:tcPr>
          <w:p w14:paraId="271796A6" w14:textId="77777777" w:rsidR="00DF5977" w:rsidRPr="00005EB4" w:rsidRDefault="00900F8A" w:rsidP="00466DAE">
            <w:pPr>
              <w:spacing w:line="480" w:lineRule="auto"/>
              <w:contextualSpacing/>
              <w:jc w:val="center"/>
              <w:rPr>
                <w:rFonts w:ascii="Times New Roman" w:hAnsi="Times New Roman" w:cs="Times New Roman"/>
                <w:sz w:val="24"/>
                <w:szCs w:val="24"/>
              </w:rPr>
            </w:pPr>
            <w:r w:rsidRPr="00005EB4">
              <w:rPr>
                <w:rFonts w:ascii="Times New Roman" w:hAnsi="Times New Roman" w:cs="Times New Roman"/>
                <w:sz w:val="24"/>
                <w:szCs w:val="24"/>
              </w:rPr>
              <w:t>1.02</w:t>
            </w:r>
          </w:p>
        </w:tc>
        <w:tc>
          <w:tcPr>
            <w:tcW w:w="2571" w:type="dxa"/>
            <w:tcBorders>
              <w:bottom w:val="single" w:sz="4" w:space="0" w:color="auto"/>
            </w:tcBorders>
            <w:vAlign w:val="center"/>
          </w:tcPr>
          <w:p w14:paraId="4EFB384B" w14:textId="77777777" w:rsidR="00DF5977" w:rsidRPr="00005EB4" w:rsidRDefault="00900F8A" w:rsidP="00466DAE">
            <w:pPr>
              <w:spacing w:line="480" w:lineRule="auto"/>
              <w:contextualSpacing/>
              <w:jc w:val="center"/>
              <w:rPr>
                <w:rFonts w:ascii="Times New Roman" w:hAnsi="Times New Roman" w:cs="Times New Roman"/>
                <w:sz w:val="24"/>
                <w:szCs w:val="24"/>
              </w:rPr>
            </w:pPr>
            <w:r w:rsidRPr="00005EB4">
              <w:rPr>
                <w:rFonts w:ascii="Times New Roman" w:hAnsi="Times New Roman" w:cs="Times New Roman"/>
                <w:sz w:val="24"/>
                <w:szCs w:val="24"/>
              </w:rPr>
              <w:t>0.86-1.21</w:t>
            </w:r>
          </w:p>
        </w:tc>
        <w:tc>
          <w:tcPr>
            <w:tcW w:w="2571" w:type="dxa"/>
            <w:tcBorders>
              <w:bottom w:val="single" w:sz="4" w:space="0" w:color="auto"/>
            </w:tcBorders>
            <w:vAlign w:val="center"/>
          </w:tcPr>
          <w:p w14:paraId="16AB74DC" w14:textId="77777777" w:rsidR="00DF5977" w:rsidRPr="00005EB4" w:rsidRDefault="00900F8A" w:rsidP="00466DAE">
            <w:pPr>
              <w:spacing w:line="480" w:lineRule="auto"/>
              <w:contextualSpacing/>
              <w:jc w:val="center"/>
              <w:rPr>
                <w:rFonts w:ascii="Times New Roman" w:hAnsi="Times New Roman" w:cs="Times New Roman"/>
                <w:sz w:val="24"/>
                <w:szCs w:val="24"/>
              </w:rPr>
            </w:pPr>
            <w:r w:rsidRPr="00005EB4">
              <w:rPr>
                <w:rFonts w:ascii="Times New Roman" w:hAnsi="Times New Roman" w:cs="Times New Roman"/>
                <w:sz w:val="24"/>
                <w:szCs w:val="24"/>
              </w:rPr>
              <w:t>.831</w:t>
            </w:r>
          </w:p>
        </w:tc>
      </w:tr>
      <w:tr w:rsidR="00261844" w:rsidRPr="00005EB4" w14:paraId="4B65B6A4" w14:textId="77777777" w:rsidTr="001D45E0">
        <w:tc>
          <w:tcPr>
            <w:tcW w:w="11199" w:type="dxa"/>
            <w:gridSpan w:val="4"/>
            <w:tcBorders>
              <w:top w:val="single" w:sz="4" w:space="0" w:color="auto"/>
              <w:bottom w:val="nil"/>
            </w:tcBorders>
          </w:tcPr>
          <w:p w14:paraId="2E09DCBB" w14:textId="77777777" w:rsidR="00261844" w:rsidRPr="00005EB4" w:rsidRDefault="00261844" w:rsidP="00466DAE">
            <w:pPr>
              <w:spacing w:line="480" w:lineRule="auto"/>
              <w:contextualSpacing/>
              <w:rPr>
                <w:rFonts w:ascii="Times New Roman" w:hAnsi="Times New Roman" w:cs="Times New Roman"/>
                <w:sz w:val="24"/>
                <w:szCs w:val="24"/>
              </w:rPr>
            </w:pPr>
            <w:r w:rsidRPr="00005EB4">
              <w:rPr>
                <w:rFonts w:ascii="Times New Roman" w:hAnsi="Times New Roman" w:cs="Times New Roman"/>
                <w:i/>
                <w:sz w:val="24"/>
                <w:szCs w:val="24"/>
              </w:rPr>
              <w:t>Note.</w:t>
            </w:r>
            <w:r w:rsidRPr="00005EB4">
              <w:rPr>
                <w:rFonts w:ascii="Times New Roman" w:hAnsi="Times New Roman" w:cs="Times New Roman"/>
                <w:sz w:val="24"/>
                <w:szCs w:val="24"/>
              </w:rPr>
              <w:t xml:space="preserve"> OR= Odds Ratio; CI= Confidence Interval. R</w:t>
            </w:r>
            <w:r w:rsidRPr="00005EB4">
              <w:rPr>
                <w:rFonts w:ascii="Times New Roman" w:hAnsi="Times New Roman" w:cs="Times New Roman"/>
                <w:sz w:val="24"/>
                <w:szCs w:val="24"/>
                <w:vertAlign w:val="superscript"/>
              </w:rPr>
              <w:t>2</w:t>
            </w:r>
            <w:r w:rsidRPr="00005EB4">
              <w:rPr>
                <w:rFonts w:ascii="Times New Roman" w:hAnsi="Times New Roman" w:cs="Times New Roman"/>
                <w:sz w:val="24"/>
                <w:szCs w:val="24"/>
              </w:rPr>
              <w:t>=0.251 (Cox &amp; Snell); 0.335 (Nagelkerke).</w:t>
            </w:r>
          </w:p>
        </w:tc>
      </w:tr>
    </w:tbl>
    <w:p w14:paraId="181CA113" w14:textId="77777777" w:rsidR="00DF5977" w:rsidRPr="00DF5977" w:rsidRDefault="0093629B" w:rsidP="00DF5977">
      <w:pPr>
        <w:rPr>
          <w:rFonts w:ascii="Times New Roman" w:hAnsi="Times New Roman" w:cs="Times New Roman"/>
          <w:sz w:val="24"/>
          <w:szCs w:val="24"/>
        </w:rPr>
      </w:pPr>
      <w:r>
        <w:rPr>
          <w:rFonts w:ascii="Times New Roman" w:hAnsi="Times New Roman" w:cs="Times New Roman"/>
          <w:sz w:val="24"/>
          <w:szCs w:val="24"/>
        </w:rPr>
        <w:t>Table 3: Logistic Regression predicting MUS symptom presence from measures of trauma and mental health.</w:t>
      </w:r>
    </w:p>
    <w:p w14:paraId="1D5C142C" w14:textId="77777777" w:rsidR="0093629B" w:rsidRDefault="0093629B" w:rsidP="00D17DF4">
      <w:pPr>
        <w:spacing w:after="0" w:line="240" w:lineRule="atLeast"/>
        <w:rPr>
          <w:rFonts w:ascii="Times New Roman" w:hAnsi="Times New Roman" w:cs="Times New Roman"/>
          <w:sz w:val="24"/>
          <w:szCs w:val="24"/>
        </w:rPr>
      </w:pPr>
      <w:r>
        <w:rPr>
          <w:rFonts w:ascii="Times New Roman" w:hAnsi="Times New Roman" w:cs="Times New Roman"/>
          <w:sz w:val="24"/>
          <w:szCs w:val="24"/>
        </w:rPr>
        <w:br w:type="page"/>
      </w:r>
    </w:p>
    <w:p w14:paraId="707E8D49" w14:textId="77777777" w:rsidR="00DF5977" w:rsidRPr="00DF5977" w:rsidRDefault="0093629B" w:rsidP="00D17DF4">
      <w:pPr>
        <w:spacing w:after="0"/>
        <w:rPr>
          <w:rFonts w:ascii="Times New Roman" w:hAnsi="Times New Roman" w:cs="Times New Roman"/>
          <w:sz w:val="24"/>
          <w:szCs w:val="24"/>
        </w:rPr>
      </w:pPr>
      <w:r>
        <w:rPr>
          <w:rFonts w:ascii="Times New Roman" w:hAnsi="Times New Roman" w:cs="Times New Roman"/>
          <w:sz w:val="24"/>
          <w:szCs w:val="24"/>
        </w:rPr>
        <w:t>Table 4: Logistic Regression predicting MUS symptom presence from types of childhood trauma</w:t>
      </w:r>
    </w:p>
    <w:tbl>
      <w:tblPr>
        <w:tblStyle w:val="TableGrid"/>
        <w:tblpPr w:leftFromText="180" w:rightFromText="180" w:tblpY="56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7"/>
        <w:gridCol w:w="2570"/>
        <w:gridCol w:w="2571"/>
        <w:gridCol w:w="2571"/>
      </w:tblGrid>
      <w:tr w:rsidR="00261844" w:rsidRPr="00005EB4" w14:paraId="3BCC292A" w14:textId="77777777" w:rsidTr="00D17DF4">
        <w:tc>
          <w:tcPr>
            <w:tcW w:w="3487" w:type="dxa"/>
            <w:tcBorders>
              <w:top w:val="single" w:sz="4" w:space="0" w:color="auto"/>
              <w:bottom w:val="single" w:sz="4" w:space="0" w:color="auto"/>
            </w:tcBorders>
            <w:vAlign w:val="center"/>
          </w:tcPr>
          <w:p w14:paraId="41FF174A" w14:textId="77777777" w:rsidR="00261844" w:rsidRPr="00005EB4" w:rsidRDefault="00261844" w:rsidP="00D17DF4">
            <w:pPr>
              <w:spacing w:line="480" w:lineRule="auto"/>
              <w:rPr>
                <w:rFonts w:ascii="Times New Roman" w:hAnsi="Times New Roman" w:cs="Times New Roman"/>
                <w:b/>
                <w:sz w:val="24"/>
                <w:szCs w:val="24"/>
              </w:rPr>
            </w:pPr>
            <w:r w:rsidRPr="00005EB4">
              <w:rPr>
                <w:rFonts w:ascii="Times New Roman" w:hAnsi="Times New Roman" w:cs="Times New Roman"/>
                <w:b/>
                <w:sz w:val="24"/>
                <w:szCs w:val="24"/>
              </w:rPr>
              <w:t>Predicting Variable</w:t>
            </w:r>
          </w:p>
        </w:tc>
        <w:tc>
          <w:tcPr>
            <w:tcW w:w="2570" w:type="dxa"/>
            <w:tcBorders>
              <w:top w:val="single" w:sz="4" w:space="0" w:color="auto"/>
              <w:bottom w:val="single" w:sz="4" w:space="0" w:color="auto"/>
            </w:tcBorders>
            <w:vAlign w:val="center"/>
          </w:tcPr>
          <w:p w14:paraId="722D4FC4" w14:textId="77777777" w:rsidR="00261844" w:rsidRPr="00005EB4" w:rsidRDefault="00261844" w:rsidP="00D17DF4">
            <w:pPr>
              <w:spacing w:line="480" w:lineRule="auto"/>
              <w:jc w:val="center"/>
              <w:rPr>
                <w:rFonts w:ascii="Times New Roman" w:hAnsi="Times New Roman" w:cs="Times New Roman"/>
                <w:b/>
                <w:sz w:val="24"/>
                <w:szCs w:val="24"/>
              </w:rPr>
            </w:pPr>
            <w:r w:rsidRPr="00005EB4">
              <w:rPr>
                <w:rFonts w:ascii="Times New Roman" w:hAnsi="Times New Roman" w:cs="Times New Roman"/>
                <w:b/>
                <w:sz w:val="24"/>
                <w:szCs w:val="24"/>
              </w:rPr>
              <w:t>OR</w:t>
            </w:r>
          </w:p>
        </w:tc>
        <w:tc>
          <w:tcPr>
            <w:tcW w:w="2571" w:type="dxa"/>
            <w:tcBorders>
              <w:top w:val="single" w:sz="4" w:space="0" w:color="auto"/>
              <w:bottom w:val="single" w:sz="4" w:space="0" w:color="auto"/>
            </w:tcBorders>
            <w:vAlign w:val="center"/>
          </w:tcPr>
          <w:p w14:paraId="4F5A02E5" w14:textId="77777777" w:rsidR="00261844" w:rsidRPr="00005EB4" w:rsidRDefault="007740CA" w:rsidP="00D17DF4">
            <w:pPr>
              <w:spacing w:line="480" w:lineRule="auto"/>
              <w:jc w:val="center"/>
              <w:rPr>
                <w:rFonts w:ascii="Times New Roman" w:hAnsi="Times New Roman" w:cs="Times New Roman"/>
                <w:b/>
                <w:sz w:val="24"/>
                <w:szCs w:val="24"/>
              </w:rPr>
            </w:pPr>
            <w:r w:rsidRPr="00005EB4">
              <w:rPr>
                <w:rFonts w:ascii="Times New Roman" w:hAnsi="Times New Roman" w:cs="Times New Roman"/>
                <w:b/>
                <w:sz w:val="24"/>
                <w:szCs w:val="24"/>
              </w:rPr>
              <w:t xml:space="preserve">95% </w:t>
            </w:r>
            <w:r w:rsidR="00261844" w:rsidRPr="00005EB4">
              <w:rPr>
                <w:rFonts w:ascii="Times New Roman" w:hAnsi="Times New Roman" w:cs="Times New Roman"/>
                <w:b/>
                <w:sz w:val="24"/>
                <w:szCs w:val="24"/>
              </w:rPr>
              <w:t>CI</w:t>
            </w:r>
          </w:p>
        </w:tc>
        <w:tc>
          <w:tcPr>
            <w:tcW w:w="2571" w:type="dxa"/>
            <w:tcBorders>
              <w:top w:val="single" w:sz="4" w:space="0" w:color="auto"/>
              <w:bottom w:val="single" w:sz="4" w:space="0" w:color="auto"/>
            </w:tcBorders>
            <w:vAlign w:val="center"/>
          </w:tcPr>
          <w:p w14:paraId="4B2DEC39" w14:textId="77777777" w:rsidR="00261844" w:rsidRPr="00005EB4" w:rsidRDefault="00261844" w:rsidP="00D17DF4">
            <w:pPr>
              <w:spacing w:line="480" w:lineRule="auto"/>
              <w:jc w:val="center"/>
              <w:rPr>
                <w:rFonts w:ascii="Times New Roman" w:hAnsi="Times New Roman" w:cs="Times New Roman"/>
                <w:b/>
                <w:sz w:val="24"/>
                <w:szCs w:val="24"/>
              </w:rPr>
            </w:pPr>
            <w:r w:rsidRPr="00005EB4">
              <w:rPr>
                <w:rFonts w:ascii="Times New Roman" w:hAnsi="Times New Roman" w:cs="Times New Roman"/>
                <w:b/>
                <w:sz w:val="24"/>
                <w:szCs w:val="24"/>
              </w:rPr>
              <w:t>p</w:t>
            </w:r>
          </w:p>
        </w:tc>
      </w:tr>
      <w:tr w:rsidR="00261844" w:rsidRPr="00005EB4" w14:paraId="5254F4DB" w14:textId="77777777" w:rsidTr="00D17DF4">
        <w:tc>
          <w:tcPr>
            <w:tcW w:w="3487" w:type="dxa"/>
            <w:tcBorders>
              <w:top w:val="single" w:sz="4" w:space="0" w:color="auto"/>
            </w:tcBorders>
            <w:vAlign w:val="center"/>
          </w:tcPr>
          <w:p w14:paraId="2253FDA9" w14:textId="77777777" w:rsidR="00261844" w:rsidRPr="00005EB4" w:rsidRDefault="00261844" w:rsidP="00D17DF4">
            <w:pPr>
              <w:spacing w:line="480" w:lineRule="auto"/>
              <w:rPr>
                <w:rFonts w:ascii="Times New Roman" w:hAnsi="Times New Roman" w:cs="Times New Roman"/>
                <w:sz w:val="24"/>
                <w:szCs w:val="24"/>
              </w:rPr>
            </w:pPr>
            <w:r w:rsidRPr="00005EB4">
              <w:rPr>
                <w:rFonts w:ascii="Times New Roman" w:hAnsi="Times New Roman" w:cs="Times New Roman"/>
                <w:sz w:val="24"/>
                <w:szCs w:val="24"/>
              </w:rPr>
              <w:t>Childhood Emotional Abuse</w:t>
            </w:r>
          </w:p>
        </w:tc>
        <w:tc>
          <w:tcPr>
            <w:tcW w:w="2570" w:type="dxa"/>
            <w:tcBorders>
              <w:top w:val="single" w:sz="4" w:space="0" w:color="auto"/>
            </w:tcBorders>
            <w:vAlign w:val="center"/>
          </w:tcPr>
          <w:p w14:paraId="0B37083A" w14:textId="77777777" w:rsidR="00261844" w:rsidRPr="00005EB4" w:rsidRDefault="00AE18BA" w:rsidP="00D17DF4">
            <w:pPr>
              <w:spacing w:line="480" w:lineRule="auto"/>
              <w:jc w:val="center"/>
              <w:rPr>
                <w:rFonts w:ascii="Times New Roman" w:hAnsi="Times New Roman" w:cs="Times New Roman"/>
                <w:sz w:val="24"/>
                <w:szCs w:val="24"/>
              </w:rPr>
            </w:pPr>
            <w:r w:rsidRPr="00005EB4">
              <w:rPr>
                <w:rFonts w:ascii="Times New Roman" w:hAnsi="Times New Roman" w:cs="Times New Roman"/>
                <w:sz w:val="24"/>
                <w:szCs w:val="24"/>
              </w:rPr>
              <w:t>1.05</w:t>
            </w:r>
          </w:p>
        </w:tc>
        <w:tc>
          <w:tcPr>
            <w:tcW w:w="2571" w:type="dxa"/>
            <w:tcBorders>
              <w:top w:val="single" w:sz="4" w:space="0" w:color="auto"/>
            </w:tcBorders>
            <w:vAlign w:val="center"/>
          </w:tcPr>
          <w:p w14:paraId="594345A7" w14:textId="77777777" w:rsidR="00261844" w:rsidRPr="00005EB4" w:rsidRDefault="00AE18BA" w:rsidP="00D17DF4">
            <w:pPr>
              <w:spacing w:line="480" w:lineRule="auto"/>
              <w:jc w:val="center"/>
              <w:rPr>
                <w:rFonts w:ascii="Times New Roman" w:hAnsi="Times New Roman" w:cs="Times New Roman"/>
                <w:sz w:val="24"/>
                <w:szCs w:val="24"/>
              </w:rPr>
            </w:pPr>
            <w:r w:rsidRPr="00005EB4">
              <w:rPr>
                <w:rFonts w:ascii="Times New Roman" w:hAnsi="Times New Roman" w:cs="Times New Roman"/>
                <w:sz w:val="24"/>
                <w:szCs w:val="24"/>
              </w:rPr>
              <w:t>0.89-1.23</w:t>
            </w:r>
          </w:p>
        </w:tc>
        <w:tc>
          <w:tcPr>
            <w:tcW w:w="2571" w:type="dxa"/>
            <w:tcBorders>
              <w:top w:val="single" w:sz="4" w:space="0" w:color="auto"/>
            </w:tcBorders>
            <w:vAlign w:val="center"/>
          </w:tcPr>
          <w:p w14:paraId="04D3F46F" w14:textId="77777777" w:rsidR="00261844" w:rsidRPr="00005EB4" w:rsidRDefault="00AE18BA" w:rsidP="00D17DF4">
            <w:pPr>
              <w:spacing w:line="480" w:lineRule="auto"/>
              <w:jc w:val="center"/>
              <w:rPr>
                <w:rFonts w:ascii="Times New Roman" w:hAnsi="Times New Roman" w:cs="Times New Roman"/>
                <w:sz w:val="24"/>
                <w:szCs w:val="24"/>
              </w:rPr>
            </w:pPr>
            <w:r w:rsidRPr="00005EB4">
              <w:rPr>
                <w:rFonts w:ascii="Times New Roman" w:hAnsi="Times New Roman" w:cs="Times New Roman"/>
                <w:sz w:val="24"/>
                <w:szCs w:val="24"/>
              </w:rPr>
              <w:t>.572</w:t>
            </w:r>
          </w:p>
        </w:tc>
      </w:tr>
      <w:tr w:rsidR="00261844" w:rsidRPr="00005EB4" w14:paraId="2972840B" w14:textId="77777777" w:rsidTr="00D17DF4">
        <w:tc>
          <w:tcPr>
            <w:tcW w:w="3487" w:type="dxa"/>
            <w:vAlign w:val="center"/>
          </w:tcPr>
          <w:p w14:paraId="204247AF" w14:textId="77777777" w:rsidR="00261844" w:rsidRPr="00005EB4" w:rsidRDefault="00261844" w:rsidP="00D17DF4">
            <w:pPr>
              <w:spacing w:line="480" w:lineRule="auto"/>
              <w:rPr>
                <w:rFonts w:ascii="Times New Roman" w:hAnsi="Times New Roman" w:cs="Times New Roman"/>
                <w:sz w:val="24"/>
                <w:szCs w:val="24"/>
              </w:rPr>
            </w:pPr>
            <w:r w:rsidRPr="00005EB4">
              <w:rPr>
                <w:rFonts w:ascii="Times New Roman" w:hAnsi="Times New Roman" w:cs="Times New Roman"/>
                <w:sz w:val="24"/>
                <w:szCs w:val="24"/>
              </w:rPr>
              <w:t>Childhood Physical abuse</w:t>
            </w:r>
          </w:p>
        </w:tc>
        <w:tc>
          <w:tcPr>
            <w:tcW w:w="2570" w:type="dxa"/>
            <w:vAlign w:val="center"/>
          </w:tcPr>
          <w:p w14:paraId="29C4BB0C" w14:textId="77777777" w:rsidR="00261844" w:rsidRPr="00005EB4" w:rsidRDefault="00AE18BA" w:rsidP="00D17DF4">
            <w:pPr>
              <w:spacing w:line="480" w:lineRule="auto"/>
              <w:jc w:val="center"/>
              <w:rPr>
                <w:rFonts w:ascii="Times New Roman" w:hAnsi="Times New Roman" w:cs="Times New Roman"/>
                <w:sz w:val="24"/>
                <w:szCs w:val="24"/>
              </w:rPr>
            </w:pPr>
            <w:r w:rsidRPr="00005EB4">
              <w:rPr>
                <w:rFonts w:ascii="Times New Roman" w:hAnsi="Times New Roman" w:cs="Times New Roman"/>
                <w:sz w:val="24"/>
                <w:szCs w:val="24"/>
              </w:rPr>
              <w:t>1.11</w:t>
            </w:r>
          </w:p>
        </w:tc>
        <w:tc>
          <w:tcPr>
            <w:tcW w:w="2571" w:type="dxa"/>
            <w:vAlign w:val="center"/>
          </w:tcPr>
          <w:p w14:paraId="7B489738" w14:textId="77777777" w:rsidR="00261844" w:rsidRPr="00005EB4" w:rsidRDefault="00AE18BA" w:rsidP="00D17DF4">
            <w:pPr>
              <w:spacing w:line="480" w:lineRule="auto"/>
              <w:jc w:val="center"/>
              <w:rPr>
                <w:rFonts w:ascii="Times New Roman" w:hAnsi="Times New Roman" w:cs="Times New Roman"/>
                <w:sz w:val="24"/>
                <w:szCs w:val="24"/>
              </w:rPr>
            </w:pPr>
            <w:r w:rsidRPr="00005EB4">
              <w:rPr>
                <w:rFonts w:ascii="Times New Roman" w:hAnsi="Times New Roman" w:cs="Times New Roman"/>
                <w:sz w:val="24"/>
                <w:szCs w:val="24"/>
              </w:rPr>
              <w:t>0.91-1.35</w:t>
            </w:r>
          </w:p>
        </w:tc>
        <w:tc>
          <w:tcPr>
            <w:tcW w:w="2571" w:type="dxa"/>
            <w:vAlign w:val="center"/>
          </w:tcPr>
          <w:p w14:paraId="2ADE33B6" w14:textId="77777777" w:rsidR="00261844" w:rsidRPr="00005EB4" w:rsidRDefault="00AE18BA" w:rsidP="00D17DF4">
            <w:pPr>
              <w:spacing w:line="480" w:lineRule="auto"/>
              <w:jc w:val="center"/>
              <w:rPr>
                <w:rFonts w:ascii="Times New Roman" w:hAnsi="Times New Roman" w:cs="Times New Roman"/>
                <w:sz w:val="24"/>
                <w:szCs w:val="24"/>
              </w:rPr>
            </w:pPr>
            <w:r w:rsidRPr="00005EB4">
              <w:rPr>
                <w:rFonts w:ascii="Times New Roman" w:hAnsi="Times New Roman" w:cs="Times New Roman"/>
                <w:sz w:val="24"/>
                <w:szCs w:val="24"/>
              </w:rPr>
              <w:t>.315</w:t>
            </w:r>
          </w:p>
        </w:tc>
      </w:tr>
      <w:tr w:rsidR="00261844" w:rsidRPr="00005EB4" w14:paraId="547CA76B" w14:textId="77777777" w:rsidTr="00D17DF4">
        <w:tc>
          <w:tcPr>
            <w:tcW w:w="3487" w:type="dxa"/>
            <w:vAlign w:val="center"/>
          </w:tcPr>
          <w:p w14:paraId="294052F1" w14:textId="77777777" w:rsidR="00261844" w:rsidRPr="00005EB4" w:rsidRDefault="00261844" w:rsidP="00D17DF4">
            <w:pPr>
              <w:spacing w:line="480" w:lineRule="auto"/>
              <w:rPr>
                <w:rFonts w:ascii="Times New Roman" w:hAnsi="Times New Roman" w:cs="Times New Roman"/>
                <w:sz w:val="24"/>
                <w:szCs w:val="24"/>
              </w:rPr>
            </w:pPr>
            <w:r w:rsidRPr="00005EB4">
              <w:rPr>
                <w:rFonts w:ascii="Times New Roman" w:hAnsi="Times New Roman" w:cs="Times New Roman"/>
                <w:sz w:val="24"/>
                <w:szCs w:val="24"/>
              </w:rPr>
              <w:t>Childhood Sexual Abuse</w:t>
            </w:r>
          </w:p>
        </w:tc>
        <w:tc>
          <w:tcPr>
            <w:tcW w:w="2570" w:type="dxa"/>
            <w:vAlign w:val="center"/>
          </w:tcPr>
          <w:p w14:paraId="23BAC331" w14:textId="77777777" w:rsidR="00261844" w:rsidRPr="00005EB4" w:rsidRDefault="00AE18BA" w:rsidP="00D17DF4">
            <w:pPr>
              <w:spacing w:line="480" w:lineRule="auto"/>
              <w:jc w:val="center"/>
              <w:rPr>
                <w:rFonts w:ascii="Times New Roman" w:hAnsi="Times New Roman" w:cs="Times New Roman"/>
                <w:sz w:val="24"/>
                <w:szCs w:val="24"/>
              </w:rPr>
            </w:pPr>
            <w:r w:rsidRPr="00005EB4">
              <w:rPr>
                <w:rFonts w:ascii="Times New Roman" w:hAnsi="Times New Roman" w:cs="Times New Roman"/>
                <w:sz w:val="24"/>
                <w:szCs w:val="24"/>
              </w:rPr>
              <w:t>1.22</w:t>
            </w:r>
          </w:p>
        </w:tc>
        <w:tc>
          <w:tcPr>
            <w:tcW w:w="2571" w:type="dxa"/>
            <w:vAlign w:val="center"/>
          </w:tcPr>
          <w:p w14:paraId="4EDEE7E5" w14:textId="77777777" w:rsidR="00261844" w:rsidRPr="00005EB4" w:rsidRDefault="00AE18BA" w:rsidP="00D17DF4">
            <w:pPr>
              <w:spacing w:line="480" w:lineRule="auto"/>
              <w:jc w:val="center"/>
              <w:rPr>
                <w:rFonts w:ascii="Times New Roman" w:hAnsi="Times New Roman" w:cs="Times New Roman"/>
                <w:sz w:val="24"/>
                <w:szCs w:val="24"/>
              </w:rPr>
            </w:pPr>
            <w:r w:rsidRPr="00005EB4">
              <w:rPr>
                <w:rFonts w:ascii="Times New Roman" w:hAnsi="Times New Roman" w:cs="Times New Roman"/>
                <w:sz w:val="24"/>
                <w:szCs w:val="24"/>
              </w:rPr>
              <w:t>1.00-1.49</w:t>
            </w:r>
          </w:p>
        </w:tc>
        <w:tc>
          <w:tcPr>
            <w:tcW w:w="2571" w:type="dxa"/>
            <w:vAlign w:val="center"/>
          </w:tcPr>
          <w:p w14:paraId="587325C4" w14:textId="77777777" w:rsidR="00261844" w:rsidRPr="00005EB4" w:rsidRDefault="00AE18BA" w:rsidP="00D17DF4">
            <w:pPr>
              <w:spacing w:line="480" w:lineRule="auto"/>
              <w:jc w:val="center"/>
              <w:rPr>
                <w:rFonts w:ascii="Times New Roman" w:hAnsi="Times New Roman" w:cs="Times New Roman"/>
                <w:sz w:val="24"/>
                <w:szCs w:val="24"/>
              </w:rPr>
            </w:pPr>
            <w:r w:rsidRPr="00005EB4">
              <w:rPr>
                <w:rFonts w:ascii="Times New Roman" w:hAnsi="Times New Roman" w:cs="Times New Roman"/>
                <w:sz w:val="24"/>
                <w:szCs w:val="24"/>
              </w:rPr>
              <w:t>.046</w:t>
            </w:r>
          </w:p>
        </w:tc>
      </w:tr>
      <w:tr w:rsidR="00261844" w:rsidRPr="00005EB4" w14:paraId="1A244F77" w14:textId="77777777" w:rsidTr="00D17DF4">
        <w:tc>
          <w:tcPr>
            <w:tcW w:w="3487" w:type="dxa"/>
            <w:vAlign w:val="center"/>
          </w:tcPr>
          <w:p w14:paraId="4D2F9E32" w14:textId="77777777" w:rsidR="00261844" w:rsidRPr="00005EB4" w:rsidRDefault="00261844" w:rsidP="00D17DF4">
            <w:pPr>
              <w:spacing w:line="480" w:lineRule="auto"/>
              <w:rPr>
                <w:rFonts w:ascii="Times New Roman" w:hAnsi="Times New Roman" w:cs="Times New Roman"/>
                <w:sz w:val="24"/>
                <w:szCs w:val="24"/>
              </w:rPr>
            </w:pPr>
            <w:r w:rsidRPr="00005EB4">
              <w:rPr>
                <w:rFonts w:ascii="Times New Roman" w:hAnsi="Times New Roman" w:cs="Times New Roman"/>
                <w:sz w:val="24"/>
                <w:szCs w:val="24"/>
              </w:rPr>
              <w:t>Childhood Emotional Neglect</w:t>
            </w:r>
          </w:p>
        </w:tc>
        <w:tc>
          <w:tcPr>
            <w:tcW w:w="2570" w:type="dxa"/>
            <w:vAlign w:val="center"/>
          </w:tcPr>
          <w:p w14:paraId="36D4B457" w14:textId="77777777" w:rsidR="00261844" w:rsidRPr="00005EB4" w:rsidRDefault="00AE18BA" w:rsidP="00D17DF4">
            <w:pPr>
              <w:spacing w:line="480" w:lineRule="auto"/>
              <w:jc w:val="center"/>
              <w:rPr>
                <w:rFonts w:ascii="Times New Roman" w:hAnsi="Times New Roman" w:cs="Times New Roman"/>
                <w:sz w:val="24"/>
                <w:szCs w:val="24"/>
              </w:rPr>
            </w:pPr>
            <w:r w:rsidRPr="00005EB4">
              <w:rPr>
                <w:rFonts w:ascii="Times New Roman" w:hAnsi="Times New Roman" w:cs="Times New Roman"/>
                <w:sz w:val="24"/>
                <w:szCs w:val="24"/>
              </w:rPr>
              <w:t>1.17</w:t>
            </w:r>
          </w:p>
        </w:tc>
        <w:tc>
          <w:tcPr>
            <w:tcW w:w="2571" w:type="dxa"/>
            <w:vAlign w:val="center"/>
          </w:tcPr>
          <w:p w14:paraId="19172EB9" w14:textId="77777777" w:rsidR="00261844" w:rsidRPr="00005EB4" w:rsidRDefault="00AE18BA" w:rsidP="00D17DF4">
            <w:pPr>
              <w:spacing w:line="480" w:lineRule="auto"/>
              <w:jc w:val="center"/>
              <w:rPr>
                <w:rFonts w:ascii="Times New Roman" w:hAnsi="Times New Roman" w:cs="Times New Roman"/>
                <w:sz w:val="24"/>
                <w:szCs w:val="24"/>
              </w:rPr>
            </w:pPr>
            <w:r w:rsidRPr="00005EB4">
              <w:rPr>
                <w:rFonts w:ascii="Times New Roman" w:hAnsi="Times New Roman" w:cs="Times New Roman"/>
                <w:sz w:val="24"/>
                <w:szCs w:val="24"/>
              </w:rPr>
              <w:t>1.00-1.38</w:t>
            </w:r>
          </w:p>
        </w:tc>
        <w:tc>
          <w:tcPr>
            <w:tcW w:w="2571" w:type="dxa"/>
            <w:vAlign w:val="center"/>
          </w:tcPr>
          <w:p w14:paraId="29681CC4" w14:textId="77777777" w:rsidR="00261844" w:rsidRPr="00005EB4" w:rsidRDefault="00AE18BA" w:rsidP="00D17DF4">
            <w:pPr>
              <w:spacing w:line="480" w:lineRule="auto"/>
              <w:jc w:val="center"/>
              <w:rPr>
                <w:rFonts w:ascii="Times New Roman" w:hAnsi="Times New Roman" w:cs="Times New Roman"/>
                <w:sz w:val="24"/>
                <w:szCs w:val="24"/>
              </w:rPr>
            </w:pPr>
            <w:r w:rsidRPr="00005EB4">
              <w:rPr>
                <w:rFonts w:ascii="Times New Roman" w:hAnsi="Times New Roman" w:cs="Times New Roman"/>
                <w:sz w:val="24"/>
                <w:szCs w:val="24"/>
              </w:rPr>
              <w:t>.055</w:t>
            </w:r>
          </w:p>
        </w:tc>
      </w:tr>
      <w:tr w:rsidR="00261844" w:rsidRPr="00005EB4" w14:paraId="3EF6B906" w14:textId="77777777" w:rsidTr="00D17DF4">
        <w:tc>
          <w:tcPr>
            <w:tcW w:w="3487" w:type="dxa"/>
            <w:tcBorders>
              <w:bottom w:val="single" w:sz="4" w:space="0" w:color="auto"/>
            </w:tcBorders>
            <w:vAlign w:val="center"/>
          </w:tcPr>
          <w:p w14:paraId="7E094DE9" w14:textId="77777777" w:rsidR="00261844" w:rsidRPr="00005EB4" w:rsidRDefault="00261844" w:rsidP="00D17DF4">
            <w:pPr>
              <w:spacing w:line="480" w:lineRule="auto"/>
              <w:rPr>
                <w:rFonts w:ascii="Times New Roman" w:hAnsi="Times New Roman" w:cs="Times New Roman"/>
                <w:sz w:val="24"/>
                <w:szCs w:val="24"/>
              </w:rPr>
            </w:pPr>
            <w:r w:rsidRPr="00005EB4">
              <w:rPr>
                <w:rFonts w:ascii="Times New Roman" w:hAnsi="Times New Roman" w:cs="Times New Roman"/>
                <w:sz w:val="24"/>
                <w:szCs w:val="24"/>
              </w:rPr>
              <w:t>Childhood Physical Neglect</w:t>
            </w:r>
          </w:p>
        </w:tc>
        <w:tc>
          <w:tcPr>
            <w:tcW w:w="2570" w:type="dxa"/>
            <w:tcBorders>
              <w:bottom w:val="single" w:sz="4" w:space="0" w:color="auto"/>
            </w:tcBorders>
            <w:vAlign w:val="center"/>
          </w:tcPr>
          <w:p w14:paraId="45FEE100" w14:textId="77777777" w:rsidR="00261844" w:rsidRPr="00005EB4" w:rsidRDefault="00AE18BA" w:rsidP="00D17DF4">
            <w:pPr>
              <w:spacing w:line="480" w:lineRule="auto"/>
              <w:jc w:val="center"/>
              <w:rPr>
                <w:rFonts w:ascii="Times New Roman" w:hAnsi="Times New Roman" w:cs="Times New Roman"/>
                <w:sz w:val="24"/>
                <w:szCs w:val="24"/>
              </w:rPr>
            </w:pPr>
            <w:r w:rsidRPr="00005EB4">
              <w:rPr>
                <w:rFonts w:ascii="Times New Roman" w:hAnsi="Times New Roman" w:cs="Times New Roman"/>
                <w:sz w:val="24"/>
                <w:szCs w:val="24"/>
              </w:rPr>
              <w:t>0.74</w:t>
            </w:r>
          </w:p>
        </w:tc>
        <w:tc>
          <w:tcPr>
            <w:tcW w:w="2571" w:type="dxa"/>
            <w:tcBorders>
              <w:bottom w:val="single" w:sz="4" w:space="0" w:color="auto"/>
            </w:tcBorders>
            <w:vAlign w:val="center"/>
          </w:tcPr>
          <w:p w14:paraId="5E0A927E" w14:textId="77777777" w:rsidR="00261844" w:rsidRPr="00005EB4" w:rsidRDefault="00AE18BA" w:rsidP="00D17DF4">
            <w:pPr>
              <w:spacing w:line="480" w:lineRule="auto"/>
              <w:jc w:val="center"/>
              <w:rPr>
                <w:rFonts w:ascii="Times New Roman" w:hAnsi="Times New Roman" w:cs="Times New Roman"/>
                <w:sz w:val="24"/>
                <w:szCs w:val="24"/>
              </w:rPr>
            </w:pPr>
            <w:r w:rsidRPr="00005EB4">
              <w:rPr>
                <w:rFonts w:ascii="Times New Roman" w:hAnsi="Times New Roman" w:cs="Times New Roman"/>
                <w:sz w:val="24"/>
                <w:szCs w:val="24"/>
              </w:rPr>
              <w:t>0.55-1.00</w:t>
            </w:r>
          </w:p>
        </w:tc>
        <w:tc>
          <w:tcPr>
            <w:tcW w:w="2571" w:type="dxa"/>
            <w:tcBorders>
              <w:bottom w:val="single" w:sz="4" w:space="0" w:color="auto"/>
            </w:tcBorders>
            <w:vAlign w:val="center"/>
          </w:tcPr>
          <w:p w14:paraId="56A2CF47" w14:textId="77777777" w:rsidR="00261844" w:rsidRPr="00005EB4" w:rsidRDefault="00AE18BA" w:rsidP="00D17DF4">
            <w:pPr>
              <w:spacing w:line="480" w:lineRule="auto"/>
              <w:jc w:val="center"/>
              <w:rPr>
                <w:rFonts w:ascii="Times New Roman" w:hAnsi="Times New Roman" w:cs="Times New Roman"/>
                <w:sz w:val="24"/>
                <w:szCs w:val="24"/>
              </w:rPr>
            </w:pPr>
            <w:r w:rsidRPr="00005EB4">
              <w:rPr>
                <w:rFonts w:ascii="Times New Roman" w:hAnsi="Times New Roman" w:cs="Times New Roman"/>
                <w:sz w:val="24"/>
                <w:szCs w:val="24"/>
              </w:rPr>
              <w:t>.048</w:t>
            </w:r>
          </w:p>
        </w:tc>
      </w:tr>
      <w:tr w:rsidR="00261844" w:rsidRPr="00005EB4" w14:paraId="179929D4" w14:textId="77777777" w:rsidTr="001D45E0">
        <w:tc>
          <w:tcPr>
            <w:tcW w:w="11199" w:type="dxa"/>
            <w:gridSpan w:val="4"/>
            <w:tcBorders>
              <w:top w:val="single" w:sz="4" w:space="0" w:color="auto"/>
              <w:bottom w:val="nil"/>
            </w:tcBorders>
          </w:tcPr>
          <w:p w14:paraId="1A24FA0B" w14:textId="77777777" w:rsidR="00261844" w:rsidRPr="00005EB4" w:rsidRDefault="00261844" w:rsidP="00261844">
            <w:pPr>
              <w:spacing w:line="480" w:lineRule="auto"/>
              <w:rPr>
                <w:rFonts w:ascii="Times New Roman" w:hAnsi="Times New Roman" w:cs="Times New Roman"/>
                <w:sz w:val="24"/>
                <w:szCs w:val="24"/>
              </w:rPr>
            </w:pPr>
            <w:r w:rsidRPr="00005EB4">
              <w:rPr>
                <w:rFonts w:ascii="Times New Roman" w:hAnsi="Times New Roman" w:cs="Times New Roman"/>
                <w:i/>
                <w:sz w:val="24"/>
                <w:szCs w:val="24"/>
              </w:rPr>
              <w:t>Note.</w:t>
            </w:r>
            <w:r w:rsidRPr="00005EB4">
              <w:rPr>
                <w:rFonts w:ascii="Times New Roman" w:hAnsi="Times New Roman" w:cs="Times New Roman"/>
                <w:sz w:val="24"/>
                <w:szCs w:val="24"/>
              </w:rPr>
              <w:t xml:space="preserve"> OR= Odds Ratio; CI= Confidence Interval. R</w:t>
            </w:r>
            <w:r w:rsidRPr="00005EB4">
              <w:rPr>
                <w:rFonts w:ascii="Times New Roman" w:hAnsi="Times New Roman" w:cs="Times New Roman"/>
                <w:sz w:val="24"/>
                <w:szCs w:val="24"/>
                <w:vertAlign w:val="superscript"/>
              </w:rPr>
              <w:t>2</w:t>
            </w:r>
            <w:r w:rsidRPr="00005EB4">
              <w:rPr>
                <w:rFonts w:ascii="Times New Roman" w:hAnsi="Times New Roman" w:cs="Times New Roman"/>
                <w:sz w:val="24"/>
                <w:szCs w:val="24"/>
              </w:rPr>
              <w:t>=0.270 (Cox &amp; Snell); 0.359 (Nagelkerke).</w:t>
            </w:r>
          </w:p>
        </w:tc>
      </w:tr>
    </w:tbl>
    <w:p w14:paraId="69E65579" w14:textId="77777777" w:rsidR="00DF5977" w:rsidRPr="00DF5977" w:rsidRDefault="00DF5977" w:rsidP="00DF5977"/>
    <w:p w14:paraId="4469EA48" w14:textId="77777777" w:rsidR="00CE054F" w:rsidRPr="00CE054F" w:rsidRDefault="00CE054F" w:rsidP="00F650DF">
      <w:pPr>
        <w:spacing w:line="480" w:lineRule="auto"/>
        <w:rPr>
          <w:rFonts w:ascii="Times New Roman" w:hAnsi="Times New Roman" w:cs="Times New Roman"/>
          <w:sz w:val="24"/>
          <w:szCs w:val="24"/>
        </w:rPr>
      </w:pPr>
    </w:p>
    <w:sectPr w:rsidR="00CE054F" w:rsidRPr="00CE054F" w:rsidSect="00DF5977">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23906" w14:textId="77777777" w:rsidR="004D5F54" w:rsidRDefault="004D5F54" w:rsidP="0049715A">
      <w:pPr>
        <w:spacing w:after="0" w:line="240" w:lineRule="auto"/>
      </w:pPr>
      <w:r>
        <w:separator/>
      </w:r>
    </w:p>
  </w:endnote>
  <w:endnote w:type="continuationSeparator" w:id="0">
    <w:p w14:paraId="7AC7D44C" w14:textId="77777777" w:rsidR="004D5F54" w:rsidRDefault="004D5F54" w:rsidP="00497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3728877"/>
      <w:docPartObj>
        <w:docPartGallery w:val="Page Numbers (Bottom of Page)"/>
        <w:docPartUnique/>
      </w:docPartObj>
    </w:sdtPr>
    <w:sdtEndPr>
      <w:rPr>
        <w:noProof/>
      </w:rPr>
    </w:sdtEndPr>
    <w:sdtContent>
      <w:p w14:paraId="293809F0" w14:textId="77777777" w:rsidR="0083789A" w:rsidRDefault="0083789A">
        <w:pPr>
          <w:pStyle w:val="Footer"/>
          <w:jc w:val="center"/>
        </w:pPr>
        <w:r>
          <w:fldChar w:fldCharType="begin"/>
        </w:r>
        <w:r>
          <w:instrText xml:space="preserve"> PAGE   \* MERGEFORMAT </w:instrText>
        </w:r>
        <w:r>
          <w:fldChar w:fldCharType="separate"/>
        </w:r>
        <w:r w:rsidR="00B96B69">
          <w:rPr>
            <w:noProof/>
          </w:rPr>
          <w:t>1</w:t>
        </w:r>
        <w:r>
          <w:rPr>
            <w:noProof/>
          </w:rPr>
          <w:fldChar w:fldCharType="end"/>
        </w:r>
      </w:p>
    </w:sdtContent>
  </w:sdt>
  <w:p w14:paraId="65E1F37C" w14:textId="77777777" w:rsidR="0083789A" w:rsidRDefault="008378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4DB881" w14:textId="77777777" w:rsidR="004D5F54" w:rsidRDefault="004D5F54" w:rsidP="0049715A">
      <w:pPr>
        <w:spacing w:after="0" w:line="240" w:lineRule="auto"/>
      </w:pPr>
      <w:r>
        <w:separator/>
      </w:r>
    </w:p>
  </w:footnote>
  <w:footnote w:type="continuationSeparator" w:id="0">
    <w:p w14:paraId="3E8A5015" w14:textId="77777777" w:rsidR="004D5F54" w:rsidRDefault="004D5F54" w:rsidP="004971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16F3B"/>
    <w:multiLevelType w:val="hybridMultilevel"/>
    <w:tmpl w:val="8F10E8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45C4461B"/>
    <w:multiLevelType w:val="multilevel"/>
    <w:tmpl w:val="758CE6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8D1"/>
    <w:rsid w:val="0000542D"/>
    <w:rsid w:val="00005EB4"/>
    <w:rsid w:val="00010131"/>
    <w:rsid w:val="00012202"/>
    <w:rsid w:val="00013198"/>
    <w:rsid w:val="000138A1"/>
    <w:rsid w:val="00017583"/>
    <w:rsid w:val="00042A30"/>
    <w:rsid w:val="000621EC"/>
    <w:rsid w:val="0007290F"/>
    <w:rsid w:val="000B062F"/>
    <w:rsid w:val="000B72E8"/>
    <w:rsid w:val="000D1C8E"/>
    <w:rsid w:val="000D6252"/>
    <w:rsid w:val="000E72D8"/>
    <w:rsid w:val="000F07EA"/>
    <w:rsid w:val="000F0F33"/>
    <w:rsid w:val="0012586E"/>
    <w:rsid w:val="00126193"/>
    <w:rsid w:val="00131D16"/>
    <w:rsid w:val="00137858"/>
    <w:rsid w:val="00146A2F"/>
    <w:rsid w:val="001C31B2"/>
    <w:rsid w:val="001D45E0"/>
    <w:rsid w:val="001E0068"/>
    <w:rsid w:val="001F1100"/>
    <w:rsid w:val="001F50D5"/>
    <w:rsid w:val="001F56AE"/>
    <w:rsid w:val="00203A0A"/>
    <w:rsid w:val="00205A49"/>
    <w:rsid w:val="00207F4D"/>
    <w:rsid w:val="00210507"/>
    <w:rsid w:val="00243B13"/>
    <w:rsid w:val="00253BEF"/>
    <w:rsid w:val="00261844"/>
    <w:rsid w:val="002B5E09"/>
    <w:rsid w:val="002B656D"/>
    <w:rsid w:val="002D0A00"/>
    <w:rsid w:val="002E3E37"/>
    <w:rsid w:val="002F3B15"/>
    <w:rsid w:val="002F5F13"/>
    <w:rsid w:val="002F74F5"/>
    <w:rsid w:val="00300CC5"/>
    <w:rsid w:val="00342F2F"/>
    <w:rsid w:val="0036293E"/>
    <w:rsid w:val="00387D3F"/>
    <w:rsid w:val="003932B1"/>
    <w:rsid w:val="00396E42"/>
    <w:rsid w:val="003A7090"/>
    <w:rsid w:val="003B27AB"/>
    <w:rsid w:val="003B306F"/>
    <w:rsid w:val="003B7861"/>
    <w:rsid w:val="003C4CDC"/>
    <w:rsid w:val="00420071"/>
    <w:rsid w:val="00423EE8"/>
    <w:rsid w:val="00451F50"/>
    <w:rsid w:val="0045412D"/>
    <w:rsid w:val="004574DE"/>
    <w:rsid w:val="00466DAE"/>
    <w:rsid w:val="0049715A"/>
    <w:rsid w:val="004B6A74"/>
    <w:rsid w:val="004C18D1"/>
    <w:rsid w:val="004C34A1"/>
    <w:rsid w:val="004C77B9"/>
    <w:rsid w:val="004D5163"/>
    <w:rsid w:val="004D5D6F"/>
    <w:rsid w:val="004D5F54"/>
    <w:rsid w:val="004E07A4"/>
    <w:rsid w:val="004E3BC4"/>
    <w:rsid w:val="004E591E"/>
    <w:rsid w:val="004E7D3C"/>
    <w:rsid w:val="005035EB"/>
    <w:rsid w:val="00533DD3"/>
    <w:rsid w:val="00545FB6"/>
    <w:rsid w:val="00562900"/>
    <w:rsid w:val="00572C06"/>
    <w:rsid w:val="00574528"/>
    <w:rsid w:val="005973B1"/>
    <w:rsid w:val="005A0C8F"/>
    <w:rsid w:val="005B0F4E"/>
    <w:rsid w:val="005C1B7D"/>
    <w:rsid w:val="005E70A3"/>
    <w:rsid w:val="005F2B88"/>
    <w:rsid w:val="006126AA"/>
    <w:rsid w:val="00630139"/>
    <w:rsid w:val="00633D4C"/>
    <w:rsid w:val="006522FF"/>
    <w:rsid w:val="00671B92"/>
    <w:rsid w:val="006758A4"/>
    <w:rsid w:val="00682C7E"/>
    <w:rsid w:val="006942DB"/>
    <w:rsid w:val="00695B3D"/>
    <w:rsid w:val="006B01D9"/>
    <w:rsid w:val="006B4650"/>
    <w:rsid w:val="006C13A3"/>
    <w:rsid w:val="006D1E4F"/>
    <w:rsid w:val="006D3B2D"/>
    <w:rsid w:val="006E7F78"/>
    <w:rsid w:val="006F3C32"/>
    <w:rsid w:val="00742190"/>
    <w:rsid w:val="00761FB3"/>
    <w:rsid w:val="007740CA"/>
    <w:rsid w:val="00776024"/>
    <w:rsid w:val="007C2B6F"/>
    <w:rsid w:val="007E1A2A"/>
    <w:rsid w:val="007F375C"/>
    <w:rsid w:val="007F76CD"/>
    <w:rsid w:val="00803891"/>
    <w:rsid w:val="008209CA"/>
    <w:rsid w:val="00821262"/>
    <w:rsid w:val="0083789A"/>
    <w:rsid w:val="00840A91"/>
    <w:rsid w:val="0084740D"/>
    <w:rsid w:val="00880578"/>
    <w:rsid w:val="00881C51"/>
    <w:rsid w:val="00883E93"/>
    <w:rsid w:val="008A6C82"/>
    <w:rsid w:val="008B6FB6"/>
    <w:rsid w:val="008E502F"/>
    <w:rsid w:val="00900F8A"/>
    <w:rsid w:val="0090596A"/>
    <w:rsid w:val="00923B81"/>
    <w:rsid w:val="0093629B"/>
    <w:rsid w:val="00943552"/>
    <w:rsid w:val="009502CF"/>
    <w:rsid w:val="009651E5"/>
    <w:rsid w:val="009733C8"/>
    <w:rsid w:val="00990518"/>
    <w:rsid w:val="009A2DEB"/>
    <w:rsid w:val="009C5E73"/>
    <w:rsid w:val="009D7C3D"/>
    <w:rsid w:val="00A015D6"/>
    <w:rsid w:val="00A15D3E"/>
    <w:rsid w:val="00A765E5"/>
    <w:rsid w:val="00A84E53"/>
    <w:rsid w:val="00AB08D1"/>
    <w:rsid w:val="00AD6962"/>
    <w:rsid w:val="00AE18BA"/>
    <w:rsid w:val="00AE4B3F"/>
    <w:rsid w:val="00B3793F"/>
    <w:rsid w:val="00B66DBA"/>
    <w:rsid w:val="00B8074A"/>
    <w:rsid w:val="00B8368C"/>
    <w:rsid w:val="00B96B69"/>
    <w:rsid w:val="00BB42A3"/>
    <w:rsid w:val="00BD6E3C"/>
    <w:rsid w:val="00BE6480"/>
    <w:rsid w:val="00BE649A"/>
    <w:rsid w:val="00BF27C0"/>
    <w:rsid w:val="00C044ED"/>
    <w:rsid w:val="00C21870"/>
    <w:rsid w:val="00C34A4A"/>
    <w:rsid w:val="00C80C18"/>
    <w:rsid w:val="00C82C17"/>
    <w:rsid w:val="00C91995"/>
    <w:rsid w:val="00CA19D5"/>
    <w:rsid w:val="00CB02A8"/>
    <w:rsid w:val="00CD0939"/>
    <w:rsid w:val="00CE054F"/>
    <w:rsid w:val="00CE0BF1"/>
    <w:rsid w:val="00CE152A"/>
    <w:rsid w:val="00CE5C22"/>
    <w:rsid w:val="00D12855"/>
    <w:rsid w:val="00D17DF4"/>
    <w:rsid w:val="00D614B4"/>
    <w:rsid w:val="00D70D79"/>
    <w:rsid w:val="00DA2F05"/>
    <w:rsid w:val="00DD7071"/>
    <w:rsid w:val="00DF155E"/>
    <w:rsid w:val="00DF25B3"/>
    <w:rsid w:val="00DF5977"/>
    <w:rsid w:val="00E04696"/>
    <w:rsid w:val="00E148FC"/>
    <w:rsid w:val="00E20F69"/>
    <w:rsid w:val="00E23F69"/>
    <w:rsid w:val="00E2441C"/>
    <w:rsid w:val="00E4210D"/>
    <w:rsid w:val="00E61314"/>
    <w:rsid w:val="00E81094"/>
    <w:rsid w:val="00E85C16"/>
    <w:rsid w:val="00EA7CF9"/>
    <w:rsid w:val="00EF0819"/>
    <w:rsid w:val="00F00D4A"/>
    <w:rsid w:val="00F22B7B"/>
    <w:rsid w:val="00F264F0"/>
    <w:rsid w:val="00F401FA"/>
    <w:rsid w:val="00F44F6F"/>
    <w:rsid w:val="00F50346"/>
    <w:rsid w:val="00F650DF"/>
    <w:rsid w:val="00F65EA8"/>
    <w:rsid w:val="00F675F8"/>
    <w:rsid w:val="00F678EE"/>
    <w:rsid w:val="00F8531B"/>
    <w:rsid w:val="00FB3AF1"/>
    <w:rsid w:val="00FB5B0A"/>
    <w:rsid w:val="00FB5EAC"/>
    <w:rsid w:val="00FC63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81464E"/>
  <w15:docId w15:val="{E6088399-82F8-43E0-B820-3B4FE70A7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A00"/>
  </w:style>
  <w:style w:type="paragraph" w:styleId="Heading3">
    <w:name w:val="heading 3"/>
    <w:basedOn w:val="Normal"/>
    <w:next w:val="Normal"/>
    <w:link w:val="Heading3Char"/>
    <w:unhideWhenUsed/>
    <w:qFormat/>
    <w:rsid w:val="00F50346"/>
    <w:pPr>
      <w:keepNext/>
      <w:spacing w:before="240" w:after="60" w:line="240" w:lineRule="auto"/>
      <w:outlineLvl w:val="2"/>
    </w:pPr>
    <w:rPr>
      <w:rFonts w:ascii="Arial" w:eastAsia="MS Mincho" w:hAnsi="Arial" w:cs="Arial"/>
      <w:b/>
      <w:bCs/>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5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F5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71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15A"/>
  </w:style>
  <w:style w:type="paragraph" w:styleId="Footer">
    <w:name w:val="footer"/>
    <w:basedOn w:val="Normal"/>
    <w:link w:val="FooterChar"/>
    <w:uiPriority w:val="99"/>
    <w:unhideWhenUsed/>
    <w:rsid w:val="004971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15A"/>
  </w:style>
  <w:style w:type="character" w:customStyle="1" w:styleId="Heading3Char">
    <w:name w:val="Heading 3 Char"/>
    <w:basedOn w:val="DefaultParagraphFont"/>
    <w:link w:val="Heading3"/>
    <w:rsid w:val="00F50346"/>
    <w:rPr>
      <w:rFonts w:ascii="Arial" w:eastAsia="MS Mincho" w:hAnsi="Arial" w:cs="Arial"/>
      <w:b/>
      <w:bCs/>
      <w:sz w:val="26"/>
      <w:szCs w:val="26"/>
      <w:lang w:eastAsia="ja-JP"/>
    </w:rPr>
  </w:style>
  <w:style w:type="character" w:styleId="Hyperlink">
    <w:name w:val="Hyperlink"/>
    <w:basedOn w:val="DefaultParagraphFont"/>
    <w:uiPriority w:val="99"/>
    <w:unhideWhenUsed/>
    <w:rsid w:val="00F50346"/>
    <w:rPr>
      <w:color w:val="0000FF"/>
      <w:u w:val="single"/>
    </w:rPr>
  </w:style>
  <w:style w:type="paragraph" w:styleId="NormalWeb">
    <w:name w:val="Normal (Web)"/>
    <w:basedOn w:val="Normal"/>
    <w:uiPriority w:val="99"/>
    <w:unhideWhenUsed/>
    <w:rsid w:val="00F503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B7861"/>
    <w:rPr>
      <w:sz w:val="16"/>
      <w:szCs w:val="16"/>
    </w:rPr>
  </w:style>
  <w:style w:type="paragraph" w:styleId="CommentText">
    <w:name w:val="annotation text"/>
    <w:basedOn w:val="Normal"/>
    <w:link w:val="CommentTextChar"/>
    <w:uiPriority w:val="99"/>
    <w:unhideWhenUsed/>
    <w:rsid w:val="003B7861"/>
    <w:pPr>
      <w:spacing w:line="240" w:lineRule="auto"/>
    </w:pPr>
    <w:rPr>
      <w:sz w:val="20"/>
      <w:szCs w:val="20"/>
    </w:rPr>
  </w:style>
  <w:style w:type="character" w:customStyle="1" w:styleId="CommentTextChar">
    <w:name w:val="Comment Text Char"/>
    <w:basedOn w:val="DefaultParagraphFont"/>
    <w:link w:val="CommentText"/>
    <w:uiPriority w:val="99"/>
    <w:rsid w:val="003B7861"/>
    <w:rPr>
      <w:sz w:val="20"/>
      <w:szCs w:val="20"/>
    </w:rPr>
  </w:style>
  <w:style w:type="paragraph" w:styleId="CommentSubject">
    <w:name w:val="annotation subject"/>
    <w:basedOn w:val="CommentText"/>
    <w:next w:val="CommentText"/>
    <w:link w:val="CommentSubjectChar"/>
    <w:uiPriority w:val="99"/>
    <w:semiHidden/>
    <w:unhideWhenUsed/>
    <w:rsid w:val="003B7861"/>
    <w:rPr>
      <w:b/>
      <w:bCs/>
    </w:rPr>
  </w:style>
  <w:style w:type="character" w:customStyle="1" w:styleId="CommentSubjectChar">
    <w:name w:val="Comment Subject Char"/>
    <w:basedOn w:val="CommentTextChar"/>
    <w:link w:val="CommentSubject"/>
    <w:uiPriority w:val="99"/>
    <w:semiHidden/>
    <w:rsid w:val="003B7861"/>
    <w:rPr>
      <w:b/>
      <w:bCs/>
      <w:sz w:val="20"/>
      <w:szCs w:val="20"/>
    </w:rPr>
  </w:style>
  <w:style w:type="paragraph" w:styleId="BalloonText">
    <w:name w:val="Balloon Text"/>
    <w:basedOn w:val="Normal"/>
    <w:link w:val="BalloonTextChar"/>
    <w:uiPriority w:val="99"/>
    <w:semiHidden/>
    <w:unhideWhenUsed/>
    <w:rsid w:val="003B78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861"/>
    <w:rPr>
      <w:rFonts w:ascii="Segoe UI" w:hAnsi="Segoe UI" w:cs="Segoe UI"/>
      <w:sz w:val="18"/>
      <w:szCs w:val="18"/>
    </w:rPr>
  </w:style>
  <w:style w:type="paragraph" w:styleId="Revision">
    <w:name w:val="Revision"/>
    <w:hidden/>
    <w:uiPriority w:val="99"/>
    <w:semiHidden/>
    <w:rsid w:val="0012586E"/>
    <w:pPr>
      <w:spacing w:after="0" w:line="240" w:lineRule="auto"/>
    </w:pPr>
  </w:style>
  <w:style w:type="paragraph" w:styleId="ListParagraph">
    <w:name w:val="List Paragraph"/>
    <w:basedOn w:val="Normal"/>
    <w:uiPriority w:val="34"/>
    <w:qFormat/>
    <w:rsid w:val="003B306F"/>
    <w:pPr>
      <w:spacing w:after="200" w:line="276" w:lineRule="auto"/>
      <w:ind w:left="720"/>
      <w:contextualSpacing/>
    </w:pPr>
    <w:rPr>
      <w:rFonts w:ascii="Calibri" w:eastAsia="Calibri" w:hAnsi="Calibri" w:cs="Times New Roman"/>
    </w:rPr>
  </w:style>
  <w:style w:type="character" w:customStyle="1" w:styleId="hlfld-contribauthor">
    <w:name w:val="hlfld-contribauthor"/>
    <w:basedOn w:val="DefaultParagraphFont"/>
    <w:rsid w:val="00837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71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entrez/query.fcgi?cmd=search&amp;db=PubMed&amp;term=Gerritsen+L%5bau%5d" TargetMode="External"/><Relationship Id="rId13" Type="http://schemas.openxmlformats.org/officeDocument/2006/relationships/hyperlink" Target="http://scholar.google.com/scholar?q=%22author%3AE+author%3AWestman%22" TargetMode="External"/><Relationship Id="rId18" Type="http://schemas.openxmlformats.org/officeDocument/2006/relationships/hyperlink" Target="http://www.ncbi.nlm.nih.gov/entrez/query.fcgi?cmd=search&amp;db=PubMed&amp;term=B%C3%A4ckman+L%5bau%5d" TargetMode="External"/><Relationship Id="rId26" Type="http://schemas.openxmlformats.org/officeDocument/2006/relationships/hyperlink" Target="http://www.tandfonline.com/author/Dickson%2C+Adele" TargetMode="External"/><Relationship Id="rId3" Type="http://schemas.openxmlformats.org/officeDocument/2006/relationships/styles" Target="styles.xml"/><Relationship Id="rId21" Type="http://schemas.openxmlformats.org/officeDocument/2006/relationships/hyperlink" Target="http://scholar.google.com/scholar?q=%22author%3AL+author%3AFratiglioni%2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cbi.nlm.nih.gov/entrez/query.fcgi?cmd=search&amp;db=PubMed&amp;term=Westman+E%5bau%5d" TargetMode="External"/><Relationship Id="rId17" Type="http://schemas.openxmlformats.org/officeDocument/2006/relationships/hyperlink" Target="http://scholar.google.com/scholar?q=%22author%3ALO+author%3AWahlund%22" TargetMode="External"/><Relationship Id="rId25" Type="http://schemas.openxmlformats.org/officeDocument/2006/relationships/hyperlink" Target="http://www.tandfonline.com/author/Karatzias%2C+Thano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cbi.nlm.nih.gov/entrez/query.fcgi?cmd=search&amp;db=PubMed&amp;term=Wahlund+LO%5bau%5d" TargetMode="External"/><Relationship Id="rId20" Type="http://schemas.openxmlformats.org/officeDocument/2006/relationships/hyperlink" Target="http://www.ncbi.nlm.nih.gov/entrez/query.fcgi?cmd=search&amp;db=PubMed&amp;term=Fratiglioni+L%5bau%5d" TargetMode="External"/><Relationship Id="rId29" Type="http://schemas.openxmlformats.org/officeDocument/2006/relationships/hyperlink" Target="http://www.tandfonline.com/author/Dickson%2C+Ade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lar.google.com/scholar?q=%22author%3AG+author%3AKalpouzos%22" TargetMode="External"/><Relationship Id="rId24" Type="http://schemas.openxmlformats.org/officeDocument/2006/relationships/hyperlink" Target="http://www.tandfonline.com/author/Krzeczkowska%2C+Anna"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holar.google.com/scholar?q=%22author%3AA+author%3ASimmons%22" TargetMode="External"/><Relationship Id="rId23" Type="http://schemas.openxmlformats.org/officeDocument/2006/relationships/hyperlink" Target="http://scholar.google.com/scholar?q=%22author%3AHX+author%3AWang%22" TargetMode="External"/><Relationship Id="rId28" Type="http://schemas.openxmlformats.org/officeDocument/2006/relationships/hyperlink" Target="http://www.tandfonline.com/author/Karatzias%2C+Thanos" TargetMode="External"/><Relationship Id="rId10" Type="http://schemas.openxmlformats.org/officeDocument/2006/relationships/hyperlink" Target="http://www.ncbi.nlm.nih.gov/entrez/query.fcgi?cmd=search&amp;db=PubMed&amp;term=Kalpouzos+G%5bau%5d" TargetMode="External"/><Relationship Id="rId19" Type="http://schemas.openxmlformats.org/officeDocument/2006/relationships/hyperlink" Target="http://scholar.google.com/scholar?q=%22author%3AL+author%3AB%C3%A4ckman%22" TargetMode="External"/><Relationship Id="rId31" Type="http://schemas.openxmlformats.org/officeDocument/2006/relationships/hyperlink" Target="http://www.ptsd.va.gov" TargetMode="External"/><Relationship Id="rId4" Type="http://schemas.openxmlformats.org/officeDocument/2006/relationships/settings" Target="settings.xml"/><Relationship Id="rId9" Type="http://schemas.openxmlformats.org/officeDocument/2006/relationships/hyperlink" Target="http://scholar.google.com/scholar?q=%22author%3AL+author%3AGerritsen%22" TargetMode="External"/><Relationship Id="rId14" Type="http://schemas.openxmlformats.org/officeDocument/2006/relationships/hyperlink" Target="http://www.ncbi.nlm.nih.gov/entrez/query.fcgi?cmd=search&amp;db=PubMed&amp;term=Simmons+A%5bau%5d" TargetMode="External"/><Relationship Id="rId22" Type="http://schemas.openxmlformats.org/officeDocument/2006/relationships/hyperlink" Target="http://www.ncbi.nlm.nih.gov/entrez/query.fcgi?cmd=search&amp;db=PubMed&amp;term=Wang+HX%5bau%5d" TargetMode="External"/><Relationship Id="rId27" Type="http://schemas.openxmlformats.org/officeDocument/2006/relationships/hyperlink" Target="http://www.tandfonline.com/author/Krzeczkowska%2C+Anna" TargetMode="External"/><Relationship Id="rId30" Type="http://schemas.openxmlformats.org/officeDocument/2006/relationships/hyperlink" Target="http://www.ptsd.v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1915B-52E5-4F54-9D7F-706E9E762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4336</Words>
  <Characters>24719</Characters>
  <Application>Microsoft Office Word</Application>
  <DocSecurity>4</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28998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Ruth</dc:creator>
  <cp:lastModifiedBy>Gibson, Lyn</cp:lastModifiedBy>
  <cp:revision>2</cp:revision>
  <dcterms:created xsi:type="dcterms:W3CDTF">2017-06-14T08:31:00Z</dcterms:created>
  <dcterms:modified xsi:type="dcterms:W3CDTF">2017-06-14T08:31:00Z</dcterms:modified>
</cp:coreProperties>
</file>