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52258" w14:textId="77777777" w:rsidR="00523387" w:rsidRPr="001E111A" w:rsidRDefault="00523387" w:rsidP="00523387">
      <w:pPr>
        <w:spacing w:line="240" w:lineRule="auto"/>
        <w:jc w:val="center"/>
        <w:rPr>
          <w:rFonts w:asciiTheme="minorHAnsi" w:hAnsiTheme="minorHAnsi" w:cs="Arial"/>
          <w:color w:val="auto"/>
          <w:szCs w:val="24"/>
        </w:rPr>
      </w:pPr>
      <w:bookmarkStart w:id="0" w:name="_GoBack"/>
      <w:bookmarkEnd w:id="0"/>
    </w:p>
    <w:p w14:paraId="36338CF2" w14:textId="77777777" w:rsidR="00523387" w:rsidRPr="001E111A" w:rsidRDefault="00523387" w:rsidP="00523387">
      <w:pPr>
        <w:spacing w:line="240" w:lineRule="auto"/>
        <w:jc w:val="center"/>
        <w:rPr>
          <w:rFonts w:asciiTheme="minorHAnsi" w:hAnsiTheme="minorHAnsi" w:cs="Arial"/>
          <w:color w:val="auto"/>
          <w:szCs w:val="24"/>
        </w:rPr>
      </w:pPr>
    </w:p>
    <w:p w14:paraId="72B2E6DE"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rPr>
        <w:t>Evidence of Distinct Profiles of Posttraumatic Stress Disorder (PTSD) and Complex Posttraumatic Stress Disorder (CPTSD) based on the New ICD-11 Trauma Questionnaire (ICD-TQ)</w:t>
      </w:r>
    </w:p>
    <w:p w14:paraId="544FD360" w14:textId="77777777" w:rsidR="00523387" w:rsidRPr="002376DE" w:rsidRDefault="00523387" w:rsidP="00523387">
      <w:pPr>
        <w:spacing w:line="480" w:lineRule="auto"/>
        <w:jc w:val="center"/>
        <w:rPr>
          <w:rFonts w:ascii="Arial" w:hAnsi="Arial" w:cs="Arial"/>
          <w:b/>
          <w:bCs/>
          <w:color w:val="auto"/>
          <w:szCs w:val="24"/>
          <w:u w:val="single"/>
        </w:rPr>
      </w:pPr>
    </w:p>
    <w:p w14:paraId="156CE61D" w14:textId="77777777" w:rsidR="00523387" w:rsidRPr="002376DE" w:rsidRDefault="00523387" w:rsidP="00523387">
      <w:pPr>
        <w:jc w:val="center"/>
        <w:rPr>
          <w:rFonts w:ascii="Arial" w:hAnsi="Arial" w:cs="Arial"/>
          <w:color w:val="auto"/>
          <w:szCs w:val="24"/>
        </w:rPr>
      </w:pPr>
    </w:p>
    <w:p w14:paraId="0DC4B104" w14:textId="77777777" w:rsidR="00523387" w:rsidRPr="002376DE" w:rsidRDefault="00523387" w:rsidP="00523387">
      <w:pPr>
        <w:spacing w:line="240" w:lineRule="auto"/>
        <w:jc w:val="center"/>
        <w:rPr>
          <w:rFonts w:ascii="Arial" w:hAnsi="Arial" w:cs="Arial"/>
          <w:b/>
          <w:bCs/>
          <w:color w:val="auto"/>
          <w:szCs w:val="24"/>
          <w:u w:val="single"/>
        </w:rPr>
      </w:pPr>
      <w:r w:rsidRPr="002376DE">
        <w:rPr>
          <w:rFonts w:ascii="Arial" w:hAnsi="Arial" w:cs="Arial"/>
          <w:b/>
          <w:bCs/>
          <w:color w:val="auto"/>
          <w:szCs w:val="24"/>
          <w:u w:val="single"/>
        </w:rPr>
        <w:t>Authors</w:t>
      </w:r>
    </w:p>
    <w:p w14:paraId="4DC7AF0F" w14:textId="77777777" w:rsidR="00523387" w:rsidRPr="002376DE" w:rsidRDefault="00523387" w:rsidP="00523387">
      <w:pPr>
        <w:spacing w:line="240" w:lineRule="auto"/>
        <w:jc w:val="center"/>
        <w:rPr>
          <w:rFonts w:ascii="Arial" w:hAnsi="Arial" w:cs="Arial"/>
          <w:b/>
          <w:bCs/>
          <w:color w:val="auto"/>
          <w:szCs w:val="24"/>
          <w:u w:val="single"/>
        </w:rPr>
      </w:pPr>
    </w:p>
    <w:p w14:paraId="0093ACAB"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Thanos Karatzias</w:t>
      </w:r>
      <w:r w:rsidRPr="002376DE">
        <w:rPr>
          <w:rFonts w:ascii="Arial" w:hAnsi="Arial" w:cs="Arial"/>
          <w:color w:val="auto"/>
          <w:szCs w:val="24"/>
          <w:vertAlign w:val="superscript"/>
        </w:rPr>
        <w:t>1,2</w:t>
      </w:r>
    </w:p>
    <w:p w14:paraId="3C53C3E9"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Mark Shevlin</w:t>
      </w:r>
      <w:r w:rsidRPr="002376DE">
        <w:rPr>
          <w:rFonts w:ascii="Arial" w:hAnsi="Arial" w:cs="Arial"/>
          <w:color w:val="auto"/>
          <w:szCs w:val="24"/>
          <w:vertAlign w:val="superscript"/>
        </w:rPr>
        <w:t>3</w:t>
      </w:r>
    </w:p>
    <w:p w14:paraId="748F866D"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Claire Fyvie</w:t>
      </w:r>
      <w:r w:rsidRPr="002376DE">
        <w:rPr>
          <w:rFonts w:ascii="Arial" w:hAnsi="Arial" w:cs="Arial"/>
          <w:color w:val="auto"/>
          <w:szCs w:val="24"/>
          <w:vertAlign w:val="superscript"/>
        </w:rPr>
        <w:t>2</w:t>
      </w:r>
    </w:p>
    <w:p w14:paraId="41250586"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Philip Hyland</w:t>
      </w:r>
      <w:r w:rsidRPr="002376DE">
        <w:rPr>
          <w:rFonts w:ascii="Arial" w:hAnsi="Arial" w:cs="Arial"/>
          <w:color w:val="auto"/>
          <w:szCs w:val="24"/>
          <w:vertAlign w:val="superscript"/>
        </w:rPr>
        <w:t>4</w:t>
      </w:r>
    </w:p>
    <w:p w14:paraId="4451BE52"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Erifili Efthymiadou</w:t>
      </w:r>
      <w:r w:rsidRPr="002376DE">
        <w:rPr>
          <w:rFonts w:ascii="Arial" w:hAnsi="Arial" w:cs="Arial"/>
          <w:color w:val="auto"/>
          <w:szCs w:val="24"/>
          <w:vertAlign w:val="superscript"/>
        </w:rPr>
        <w:t>2</w:t>
      </w:r>
    </w:p>
    <w:p w14:paraId="0EFF2510" w14:textId="25E0E413" w:rsidR="00523387" w:rsidRPr="002376DE" w:rsidRDefault="00523387" w:rsidP="00523387">
      <w:pPr>
        <w:jc w:val="center"/>
        <w:rPr>
          <w:rFonts w:ascii="Arial" w:hAnsi="Arial" w:cs="Arial"/>
          <w:color w:val="auto"/>
          <w:szCs w:val="24"/>
        </w:rPr>
      </w:pPr>
      <w:r w:rsidRPr="002376DE">
        <w:rPr>
          <w:rFonts w:ascii="Arial" w:hAnsi="Arial" w:cs="Arial"/>
          <w:color w:val="auto"/>
          <w:szCs w:val="24"/>
        </w:rPr>
        <w:t>Daniel</w:t>
      </w:r>
      <w:r w:rsidR="00D0286B">
        <w:rPr>
          <w:rFonts w:ascii="Arial" w:hAnsi="Arial" w:cs="Arial"/>
          <w:color w:val="auto"/>
          <w:szCs w:val="24"/>
        </w:rPr>
        <w:t>l</w:t>
      </w:r>
      <w:r w:rsidRPr="002376DE">
        <w:rPr>
          <w:rFonts w:ascii="Arial" w:hAnsi="Arial" w:cs="Arial"/>
          <w:color w:val="auto"/>
          <w:szCs w:val="24"/>
        </w:rPr>
        <w:t>e Wilson</w:t>
      </w:r>
      <w:r w:rsidRPr="002376DE">
        <w:rPr>
          <w:rFonts w:ascii="Arial" w:hAnsi="Arial" w:cs="Arial"/>
          <w:color w:val="auto"/>
          <w:szCs w:val="24"/>
          <w:vertAlign w:val="superscript"/>
        </w:rPr>
        <w:t>2</w:t>
      </w:r>
    </w:p>
    <w:p w14:paraId="6D3D7F0C"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Neil Roberts</w:t>
      </w:r>
      <w:r w:rsidRPr="002376DE">
        <w:rPr>
          <w:rFonts w:ascii="Arial" w:hAnsi="Arial" w:cs="Arial"/>
          <w:color w:val="auto"/>
          <w:szCs w:val="24"/>
          <w:vertAlign w:val="superscript"/>
        </w:rPr>
        <w:t>5</w:t>
      </w:r>
    </w:p>
    <w:p w14:paraId="6B3FDDF4"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Jonathan I Bisson</w:t>
      </w:r>
      <w:r w:rsidRPr="002376DE">
        <w:rPr>
          <w:rFonts w:ascii="Arial" w:hAnsi="Arial" w:cs="Arial"/>
          <w:color w:val="auto"/>
          <w:szCs w:val="24"/>
          <w:vertAlign w:val="superscript"/>
        </w:rPr>
        <w:t>6</w:t>
      </w:r>
    </w:p>
    <w:p w14:paraId="0C32B761"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Chris R. Brewin</w:t>
      </w:r>
      <w:r w:rsidRPr="002376DE">
        <w:rPr>
          <w:rFonts w:ascii="Arial" w:hAnsi="Arial" w:cs="Arial"/>
          <w:color w:val="auto"/>
          <w:szCs w:val="24"/>
          <w:vertAlign w:val="superscript"/>
        </w:rPr>
        <w:t>7</w:t>
      </w:r>
    </w:p>
    <w:p w14:paraId="10B1C0B5" w14:textId="77777777" w:rsidR="00523387" w:rsidRPr="002376DE" w:rsidRDefault="00523387" w:rsidP="00523387">
      <w:pPr>
        <w:jc w:val="center"/>
        <w:rPr>
          <w:rFonts w:ascii="Arial" w:hAnsi="Arial" w:cs="Arial"/>
          <w:color w:val="auto"/>
          <w:szCs w:val="24"/>
        </w:rPr>
      </w:pPr>
      <w:r w:rsidRPr="002376DE">
        <w:rPr>
          <w:rFonts w:ascii="Arial" w:hAnsi="Arial" w:cs="Arial"/>
          <w:color w:val="auto"/>
          <w:szCs w:val="24"/>
        </w:rPr>
        <w:t>Marylene Cloitre</w:t>
      </w:r>
      <w:r w:rsidRPr="002376DE">
        <w:rPr>
          <w:rFonts w:ascii="Arial" w:hAnsi="Arial" w:cs="Arial"/>
          <w:color w:val="auto"/>
          <w:szCs w:val="24"/>
          <w:vertAlign w:val="superscript"/>
        </w:rPr>
        <w:t>8,9</w:t>
      </w:r>
    </w:p>
    <w:p w14:paraId="0E3AA9A3" w14:textId="77777777" w:rsidR="00523387" w:rsidRPr="002376DE" w:rsidRDefault="00523387" w:rsidP="00523387">
      <w:pPr>
        <w:spacing w:line="240" w:lineRule="auto"/>
        <w:jc w:val="center"/>
        <w:rPr>
          <w:rFonts w:ascii="Arial" w:hAnsi="Arial" w:cs="Arial"/>
          <w:b/>
          <w:bCs/>
          <w:color w:val="auto"/>
          <w:szCs w:val="24"/>
          <w:u w:val="single"/>
        </w:rPr>
      </w:pPr>
    </w:p>
    <w:p w14:paraId="7B8A896F" w14:textId="77777777" w:rsidR="00523387" w:rsidRPr="002376DE" w:rsidRDefault="00523387" w:rsidP="00523387">
      <w:pPr>
        <w:spacing w:line="240" w:lineRule="auto"/>
        <w:jc w:val="center"/>
        <w:rPr>
          <w:rFonts w:ascii="Arial" w:hAnsi="Arial" w:cs="Arial"/>
          <w:b/>
          <w:bCs/>
          <w:color w:val="auto"/>
          <w:szCs w:val="24"/>
          <w:u w:val="single"/>
        </w:rPr>
      </w:pPr>
      <w:r w:rsidRPr="002376DE">
        <w:rPr>
          <w:rFonts w:ascii="Arial" w:hAnsi="Arial" w:cs="Arial"/>
          <w:b/>
          <w:bCs/>
          <w:color w:val="auto"/>
          <w:szCs w:val="24"/>
          <w:u w:val="single"/>
        </w:rPr>
        <w:t>Affiliations</w:t>
      </w:r>
    </w:p>
    <w:p w14:paraId="0CC76283" w14:textId="77777777" w:rsidR="00523387" w:rsidRPr="002376DE" w:rsidRDefault="00523387" w:rsidP="00523387">
      <w:pPr>
        <w:spacing w:line="240" w:lineRule="auto"/>
        <w:jc w:val="center"/>
        <w:rPr>
          <w:rFonts w:ascii="Arial" w:hAnsi="Arial" w:cs="Arial"/>
          <w:b/>
          <w:bCs/>
          <w:color w:val="auto"/>
          <w:szCs w:val="24"/>
          <w:u w:val="single"/>
        </w:rPr>
      </w:pPr>
    </w:p>
    <w:p w14:paraId="581AE061"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1</w:t>
      </w:r>
      <w:r w:rsidRPr="002376DE">
        <w:rPr>
          <w:rFonts w:ascii="Arial" w:hAnsi="Arial" w:cs="Arial"/>
          <w:color w:val="auto"/>
          <w:szCs w:val="24"/>
        </w:rPr>
        <w:t>Edinburgh Napier University, Faculty of Health, Life and Social Sciences, Edinburgh, UK</w:t>
      </w:r>
    </w:p>
    <w:p w14:paraId="1A1ECA33"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2</w:t>
      </w:r>
      <w:r w:rsidRPr="002376DE">
        <w:rPr>
          <w:rFonts w:ascii="Arial" w:hAnsi="Arial" w:cs="Arial"/>
          <w:color w:val="auto"/>
          <w:szCs w:val="24"/>
        </w:rPr>
        <w:t>NHS Lothian, Rivers Centre for Traumatic Stress, Edinburgh, UK</w:t>
      </w:r>
    </w:p>
    <w:p w14:paraId="2A3FBBA7"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3</w:t>
      </w:r>
      <w:r w:rsidRPr="002376DE">
        <w:rPr>
          <w:rFonts w:ascii="Arial" w:hAnsi="Arial" w:cs="Arial"/>
          <w:color w:val="auto"/>
          <w:szCs w:val="24"/>
        </w:rPr>
        <w:t>Ulster University, School of Psychology, Derry, UK</w:t>
      </w:r>
    </w:p>
    <w:p w14:paraId="6A0EC730"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4</w:t>
      </w:r>
      <w:r w:rsidRPr="002376DE">
        <w:rPr>
          <w:rFonts w:ascii="Arial" w:hAnsi="Arial" w:cs="Arial"/>
          <w:color w:val="auto"/>
          <w:szCs w:val="24"/>
        </w:rPr>
        <w:t>National College of Ireland, School of Business, Dublin, Ireland</w:t>
      </w:r>
    </w:p>
    <w:p w14:paraId="53FC6E41"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5</w:t>
      </w:r>
      <w:r w:rsidRPr="002376DE">
        <w:rPr>
          <w:rFonts w:ascii="Arial" w:hAnsi="Arial" w:cs="Arial"/>
          <w:color w:val="auto"/>
          <w:szCs w:val="24"/>
          <w:shd w:val="clear" w:color="auto" w:fill="FFFFFF"/>
        </w:rPr>
        <w:t>Psychology and Counselling Directorate, Cardiff and Vale University Health Board, Cardiff, UK.</w:t>
      </w:r>
    </w:p>
    <w:p w14:paraId="161E8A15"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6</w:t>
      </w:r>
      <w:r w:rsidRPr="002376DE">
        <w:rPr>
          <w:rFonts w:ascii="Arial" w:hAnsi="Arial" w:cs="Arial"/>
          <w:color w:val="auto"/>
          <w:szCs w:val="24"/>
        </w:rPr>
        <w:t>Cardiff University, School of Medicine, Cardiff, UK</w:t>
      </w:r>
    </w:p>
    <w:p w14:paraId="2CA412A2"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7</w:t>
      </w:r>
      <w:r w:rsidRPr="002376DE">
        <w:rPr>
          <w:rFonts w:ascii="Arial" w:hAnsi="Arial" w:cs="Arial"/>
          <w:color w:val="auto"/>
          <w:szCs w:val="24"/>
        </w:rPr>
        <w:t>University College London, Clinical, Education &amp; Health Psychology, London, UK</w:t>
      </w:r>
    </w:p>
    <w:p w14:paraId="2D6BA3E0"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8</w:t>
      </w:r>
      <w:r w:rsidRPr="002376DE">
        <w:rPr>
          <w:rFonts w:ascii="Arial" w:hAnsi="Arial" w:cs="Arial"/>
          <w:color w:val="auto"/>
          <w:szCs w:val="24"/>
        </w:rPr>
        <w:t>New York University, School of Medicine, USA</w:t>
      </w:r>
    </w:p>
    <w:p w14:paraId="157A85BF" w14:textId="77777777" w:rsidR="00523387" w:rsidRPr="002376DE" w:rsidRDefault="00523387" w:rsidP="00523387">
      <w:pPr>
        <w:spacing w:line="240" w:lineRule="auto"/>
        <w:jc w:val="center"/>
        <w:rPr>
          <w:rFonts w:ascii="Arial" w:hAnsi="Arial" w:cs="Arial"/>
          <w:color w:val="auto"/>
          <w:szCs w:val="24"/>
        </w:rPr>
      </w:pPr>
      <w:r w:rsidRPr="002376DE">
        <w:rPr>
          <w:rFonts w:ascii="Arial" w:hAnsi="Arial" w:cs="Arial"/>
          <w:color w:val="auto"/>
          <w:szCs w:val="24"/>
          <w:vertAlign w:val="superscript"/>
        </w:rPr>
        <w:t>9</w:t>
      </w:r>
      <w:r w:rsidRPr="002376DE">
        <w:rPr>
          <w:rFonts w:ascii="Arial" w:hAnsi="Arial" w:cs="Arial"/>
          <w:color w:val="auto"/>
          <w:szCs w:val="24"/>
        </w:rPr>
        <w:t>National Center for PTSD, Veterans Affairs Palo Alto Health Care System, Palo Alto, CA, USA</w:t>
      </w:r>
    </w:p>
    <w:p w14:paraId="18699ACD" w14:textId="77777777" w:rsidR="00523387" w:rsidRPr="002376DE" w:rsidRDefault="00523387" w:rsidP="00523387">
      <w:pPr>
        <w:rPr>
          <w:rFonts w:ascii="Arial" w:hAnsi="Arial" w:cs="Arial"/>
          <w:color w:val="auto"/>
          <w:szCs w:val="24"/>
          <w:u w:val="single"/>
        </w:rPr>
      </w:pPr>
    </w:p>
    <w:p w14:paraId="2664569B" w14:textId="77777777" w:rsidR="00523387" w:rsidRPr="002376DE" w:rsidRDefault="00523387" w:rsidP="00523387">
      <w:pPr>
        <w:rPr>
          <w:rFonts w:ascii="Arial" w:hAnsi="Arial" w:cs="Arial"/>
          <w:color w:val="auto"/>
          <w:szCs w:val="24"/>
          <w:u w:val="single"/>
        </w:rPr>
      </w:pPr>
    </w:p>
    <w:p w14:paraId="725B519F" w14:textId="77777777" w:rsidR="00523387" w:rsidRPr="002376DE" w:rsidRDefault="00523387" w:rsidP="00523387">
      <w:pPr>
        <w:spacing w:line="240" w:lineRule="auto"/>
        <w:jc w:val="right"/>
        <w:rPr>
          <w:rFonts w:ascii="Arial" w:hAnsi="Arial" w:cs="Arial"/>
          <w:color w:val="auto"/>
          <w:szCs w:val="24"/>
        </w:rPr>
      </w:pPr>
      <w:r w:rsidRPr="002376DE">
        <w:rPr>
          <w:rFonts w:ascii="Arial" w:hAnsi="Arial" w:cs="Arial"/>
          <w:color w:val="auto"/>
          <w:szCs w:val="24"/>
          <w:vertAlign w:val="superscript"/>
        </w:rPr>
        <w:t>1</w:t>
      </w:r>
      <w:r w:rsidRPr="002376DE">
        <w:rPr>
          <w:rFonts w:ascii="Arial" w:hAnsi="Arial" w:cs="Arial"/>
          <w:b/>
          <w:bCs/>
          <w:color w:val="auto"/>
          <w:szCs w:val="24"/>
          <w:u w:val="single"/>
        </w:rPr>
        <w:t>Address for Correspondence</w:t>
      </w:r>
      <w:r w:rsidRPr="002376DE">
        <w:rPr>
          <w:rFonts w:ascii="Arial" w:hAnsi="Arial" w:cs="Arial"/>
          <w:color w:val="auto"/>
          <w:szCs w:val="24"/>
        </w:rPr>
        <w:t xml:space="preserve">: </w:t>
      </w:r>
    </w:p>
    <w:p w14:paraId="34572E62" w14:textId="77777777" w:rsidR="00523387" w:rsidRPr="002376DE" w:rsidRDefault="00523387" w:rsidP="00523387">
      <w:pPr>
        <w:spacing w:line="240" w:lineRule="auto"/>
        <w:jc w:val="right"/>
        <w:rPr>
          <w:rFonts w:ascii="Arial" w:hAnsi="Arial" w:cs="Arial"/>
          <w:color w:val="auto"/>
          <w:szCs w:val="24"/>
        </w:rPr>
      </w:pPr>
    </w:p>
    <w:p w14:paraId="0F9B358E" w14:textId="77777777" w:rsidR="00523387" w:rsidRPr="002376DE" w:rsidRDefault="00523387" w:rsidP="00523387">
      <w:pPr>
        <w:spacing w:line="240" w:lineRule="auto"/>
        <w:jc w:val="right"/>
        <w:rPr>
          <w:rFonts w:ascii="Arial" w:hAnsi="Arial" w:cs="Arial"/>
          <w:color w:val="auto"/>
          <w:szCs w:val="24"/>
        </w:rPr>
      </w:pPr>
      <w:r w:rsidRPr="002376DE">
        <w:rPr>
          <w:rFonts w:ascii="Arial" w:hAnsi="Arial" w:cs="Arial"/>
          <w:color w:val="auto"/>
          <w:szCs w:val="24"/>
        </w:rPr>
        <w:t xml:space="preserve">Prof. Thanos Karatzias, Edinburgh Napier University, </w:t>
      </w:r>
      <w:r w:rsidRPr="002376DE">
        <w:rPr>
          <w:rStyle w:val="Strong"/>
          <w:rFonts w:ascii="Arial" w:hAnsi="Arial" w:cs="Arial"/>
          <w:b w:val="0"/>
          <w:color w:val="auto"/>
          <w:szCs w:val="24"/>
        </w:rPr>
        <w:t>Sighthill Campus, Sighthill Court, Edinburgh EH11 4BN, Scotland UK,</w:t>
      </w:r>
      <w:r w:rsidRPr="002376DE">
        <w:rPr>
          <w:rFonts w:ascii="Arial" w:hAnsi="Arial" w:cs="Arial"/>
          <w:color w:val="auto"/>
          <w:szCs w:val="24"/>
        </w:rPr>
        <w:t xml:space="preserve">Tel. (+44) (0) </w:t>
      </w:r>
      <w:r w:rsidRPr="002376DE">
        <w:rPr>
          <w:rFonts w:ascii="Arial" w:hAnsi="Arial" w:cs="Arial"/>
          <w:color w:val="auto"/>
          <w:szCs w:val="24"/>
          <w:lang w:val="en-US"/>
        </w:rPr>
        <w:t xml:space="preserve">131 455 5345, </w:t>
      </w:r>
      <w:r w:rsidRPr="002376DE">
        <w:rPr>
          <w:rFonts w:ascii="Arial" w:hAnsi="Arial" w:cs="Arial"/>
          <w:color w:val="auto"/>
          <w:szCs w:val="24"/>
        </w:rPr>
        <w:t>Email.</w:t>
      </w:r>
      <w:hyperlink r:id="rId8" w:history="1">
        <w:r w:rsidRPr="002376DE">
          <w:rPr>
            <w:rStyle w:val="Hyperlink"/>
            <w:rFonts w:ascii="Arial" w:hAnsi="Arial" w:cs="Arial"/>
            <w:color w:val="auto"/>
            <w:szCs w:val="24"/>
          </w:rPr>
          <w:t>t.karatzias@napier.ac.uk</w:t>
        </w:r>
      </w:hyperlink>
    </w:p>
    <w:p w14:paraId="506234CB" w14:textId="77777777" w:rsidR="00523387" w:rsidRPr="002376DE" w:rsidRDefault="00523387">
      <w:pPr>
        <w:spacing w:after="200" w:line="276" w:lineRule="auto"/>
        <w:jc w:val="left"/>
        <w:rPr>
          <w:rFonts w:ascii="Arial" w:hAnsi="Arial" w:cs="Arial"/>
          <w:color w:val="auto"/>
          <w:szCs w:val="24"/>
        </w:rPr>
      </w:pPr>
    </w:p>
    <w:p w14:paraId="62903007" w14:textId="77777777" w:rsidR="00523387" w:rsidRPr="002376DE" w:rsidRDefault="00523387">
      <w:pPr>
        <w:spacing w:after="200" w:line="276" w:lineRule="auto"/>
        <w:jc w:val="left"/>
        <w:rPr>
          <w:rFonts w:ascii="Arial" w:hAnsi="Arial" w:cs="Arial"/>
          <w:color w:val="auto"/>
          <w:szCs w:val="24"/>
        </w:rPr>
      </w:pPr>
      <w:r w:rsidRPr="002376DE">
        <w:rPr>
          <w:rFonts w:ascii="Arial" w:hAnsi="Arial" w:cs="Arial"/>
          <w:color w:val="auto"/>
          <w:szCs w:val="24"/>
        </w:rPr>
        <w:br w:type="page"/>
      </w:r>
    </w:p>
    <w:p w14:paraId="7877E919" w14:textId="77777777" w:rsidR="007700FB" w:rsidRPr="002376DE" w:rsidRDefault="007700FB" w:rsidP="007700FB">
      <w:pPr>
        <w:spacing w:line="480" w:lineRule="auto"/>
        <w:jc w:val="center"/>
        <w:rPr>
          <w:rFonts w:ascii="Arial" w:hAnsi="Arial" w:cs="Arial"/>
          <w:color w:val="auto"/>
          <w:szCs w:val="24"/>
        </w:rPr>
      </w:pPr>
      <w:r w:rsidRPr="002376DE">
        <w:rPr>
          <w:rFonts w:ascii="Arial" w:hAnsi="Arial" w:cs="Arial"/>
          <w:color w:val="auto"/>
          <w:szCs w:val="24"/>
        </w:rPr>
        <w:lastRenderedPageBreak/>
        <w:t>Evidence of Distinct Profiles of Posttraumatic Stress Disorder (PTSD) and Complex Posttraumatic Stress Disorder (CPTSD) based on the New ICD-11 Trauma Questionnaire (ICD-TQ).</w:t>
      </w:r>
    </w:p>
    <w:p w14:paraId="508F660B" w14:textId="77777777" w:rsidR="00523387" w:rsidRPr="002376DE" w:rsidRDefault="00523387" w:rsidP="00523387">
      <w:pPr>
        <w:spacing w:line="240" w:lineRule="auto"/>
        <w:jc w:val="center"/>
        <w:rPr>
          <w:rFonts w:ascii="Arial" w:hAnsi="Arial" w:cs="Arial"/>
          <w:color w:val="auto"/>
          <w:szCs w:val="24"/>
        </w:rPr>
      </w:pPr>
    </w:p>
    <w:p w14:paraId="4DC02CF8" w14:textId="77777777" w:rsidR="00A5465F" w:rsidRPr="002376DE" w:rsidRDefault="00A5465F" w:rsidP="00A5465F">
      <w:pPr>
        <w:spacing w:line="480" w:lineRule="auto"/>
        <w:jc w:val="left"/>
        <w:rPr>
          <w:rFonts w:ascii="Arial" w:hAnsi="Arial" w:cs="Arial"/>
          <w:b/>
          <w:color w:val="auto"/>
          <w:szCs w:val="24"/>
        </w:rPr>
      </w:pPr>
      <w:r w:rsidRPr="002376DE">
        <w:rPr>
          <w:rFonts w:ascii="Arial" w:hAnsi="Arial" w:cs="Arial"/>
          <w:b/>
          <w:color w:val="auto"/>
          <w:szCs w:val="24"/>
        </w:rPr>
        <w:t>Abstract</w:t>
      </w:r>
    </w:p>
    <w:p w14:paraId="6089F5E4" w14:textId="6726B8EB" w:rsidR="00DF71E2" w:rsidRPr="002376DE" w:rsidRDefault="00CC45F8" w:rsidP="00287BB6">
      <w:pPr>
        <w:spacing w:line="480" w:lineRule="auto"/>
        <w:jc w:val="left"/>
        <w:rPr>
          <w:rFonts w:ascii="Arial" w:hAnsi="Arial" w:cs="Arial"/>
          <w:color w:val="auto"/>
          <w:szCs w:val="24"/>
        </w:rPr>
      </w:pPr>
      <w:r w:rsidRPr="002376DE">
        <w:rPr>
          <w:rFonts w:ascii="Arial" w:hAnsi="Arial" w:cs="Arial"/>
          <w:i/>
          <w:color w:val="auto"/>
          <w:szCs w:val="24"/>
          <w:lang w:val="en-US" w:eastAsia="en-GB"/>
        </w:rPr>
        <w:t>Background</w:t>
      </w:r>
      <w:r w:rsidRPr="002376DE">
        <w:rPr>
          <w:rFonts w:ascii="Arial" w:hAnsi="Arial" w:cs="Arial"/>
          <w:color w:val="auto"/>
          <w:szCs w:val="24"/>
          <w:lang w:val="en-US" w:eastAsia="en-GB"/>
        </w:rPr>
        <w:t xml:space="preserve"> </w:t>
      </w:r>
      <w:r w:rsidR="00DF71E2" w:rsidRPr="002376DE">
        <w:rPr>
          <w:rFonts w:ascii="Arial" w:hAnsi="Arial" w:cs="Arial"/>
          <w:color w:val="auto"/>
          <w:szCs w:val="24"/>
          <w:lang w:val="en-US" w:eastAsia="en-GB"/>
        </w:rPr>
        <w:t>The WHO International Classification of Diseases, 11th version (ICD-11), has proposed two related diagnoses following exposure to traumatic events</w:t>
      </w:r>
      <w:r w:rsidR="000B437B" w:rsidRPr="002376DE">
        <w:rPr>
          <w:rFonts w:ascii="Arial" w:hAnsi="Arial" w:cs="Arial"/>
          <w:color w:val="auto"/>
          <w:szCs w:val="24"/>
          <w:lang w:val="en-US" w:eastAsia="en-GB"/>
        </w:rPr>
        <w:t>;</w:t>
      </w:r>
      <w:r w:rsidR="00DF71E2" w:rsidRPr="002376DE">
        <w:rPr>
          <w:rFonts w:ascii="Arial" w:hAnsi="Arial" w:cs="Arial"/>
          <w:color w:val="auto"/>
          <w:szCs w:val="24"/>
          <w:lang w:val="en-US" w:eastAsia="en-GB"/>
        </w:rPr>
        <w:t xml:space="preserve"> Posttraumatic Stress Disorder (PTSD) and </w:t>
      </w:r>
      <w:r w:rsidR="00403397" w:rsidRPr="002376DE">
        <w:rPr>
          <w:rFonts w:ascii="Arial" w:hAnsi="Arial" w:cs="Arial"/>
          <w:color w:val="auto"/>
          <w:szCs w:val="24"/>
          <w:lang w:val="en-US" w:eastAsia="en-GB"/>
        </w:rPr>
        <w:t>C</w:t>
      </w:r>
      <w:r w:rsidR="00DF71E2" w:rsidRPr="002376DE">
        <w:rPr>
          <w:rFonts w:ascii="Arial" w:hAnsi="Arial" w:cs="Arial"/>
          <w:color w:val="auto"/>
          <w:szCs w:val="24"/>
          <w:lang w:val="en-US" w:eastAsia="en-GB"/>
        </w:rPr>
        <w:t xml:space="preserve">omplex PTSD (CPTSD). We set out to explore whether the newly developed </w:t>
      </w:r>
      <w:r w:rsidR="00DF71E2" w:rsidRPr="002376DE">
        <w:rPr>
          <w:rFonts w:ascii="Arial" w:hAnsi="Arial" w:cs="Arial"/>
          <w:color w:val="auto"/>
          <w:szCs w:val="24"/>
        </w:rPr>
        <w:t xml:space="preserve">ICD-11 Trauma Questionnaire (ICD-TQ) </w:t>
      </w:r>
      <w:r w:rsidR="00DF71E2" w:rsidRPr="002376DE">
        <w:rPr>
          <w:rFonts w:ascii="Arial" w:hAnsi="Arial" w:cs="Arial"/>
          <w:color w:val="auto"/>
          <w:szCs w:val="24"/>
          <w:lang w:val="en-US" w:eastAsia="en-GB"/>
        </w:rPr>
        <w:t>c</w:t>
      </w:r>
      <w:r w:rsidR="00403397" w:rsidRPr="002376DE">
        <w:rPr>
          <w:rFonts w:ascii="Arial" w:hAnsi="Arial" w:cs="Arial"/>
          <w:color w:val="auto"/>
          <w:szCs w:val="24"/>
          <w:lang w:val="en-US" w:eastAsia="en-GB"/>
        </w:rPr>
        <w:t xml:space="preserve">an </w:t>
      </w:r>
      <w:r w:rsidR="00DF71E2" w:rsidRPr="002376DE">
        <w:rPr>
          <w:rFonts w:ascii="Arial" w:hAnsi="Arial" w:cs="Arial"/>
          <w:color w:val="auto"/>
          <w:szCs w:val="24"/>
          <w:lang w:val="en-US" w:eastAsia="en-GB"/>
        </w:rPr>
        <w:t xml:space="preserve">distinguish between classes of individuals according to the PTSD and </w:t>
      </w:r>
      <w:r w:rsidR="00287BB6" w:rsidRPr="002376DE">
        <w:rPr>
          <w:rFonts w:ascii="Arial" w:hAnsi="Arial" w:cs="Arial"/>
          <w:color w:val="auto"/>
          <w:szCs w:val="24"/>
          <w:lang w:val="en-US" w:eastAsia="en-GB"/>
        </w:rPr>
        <w:t>C</w:t>
      </w:r>
      <w:r w:rsidR="00DF71E2" w:rsidRPr="002376DE">
        <w:rPr>
          <w:rFonts w:ascii="Arial" w:hAnsi="Arial" w:cs="Arial"/>
          <w:color w:val="auto"/>
          <w:szCs w:val="24"/>
          <w:lang w:val="en-US" w:eastAsia="en-GB"/>
        </w:rPr>
        <w:t>PTSD symptom profiles</w:t>
      </w:r>
      <w:r w:rsidR="00403397" w:rsidRPr="002376DE">
        <w:rPr>
          <w:rFonts w:ascii="Arial" w:hAnsi="Arial" w:cs="Arial"/>
          <w:color w:val="auto"/>
          <w:szCs w:val="24"/>
          <w:lang w:val="en-US" w:eastAsia="en-GB"/>
        </w:rPr>
        <w:t xml:space="preserve"> as per ICD-11 proposals</w:t>
      </w:r>
      <w:r w:rsidR="00287BB6" w:rsidRPr="002376DE">
        <w:rPr>
          <w:rFonts w:ascii="Arial" w:hAnsi="Arial" w:cs="Arial"/>
          <w:color w:val="auto"/>
          <w:szCs w:val="24"/>
          <w:lang w:val="en-US" w:eastAsia="en-GB"/>
        </w:rPr>
        <w:t xml:space="preserve"> based on latent class analysis</w:t>
      </w:r>
      <w:r w:rsidR="00DF71E2" w:rsidRPr="002376DE">
        <w:rPr>
          <w:rFonts w:ascii="Arial" w:hAnsi="Arial" w:cs="Arial"/>
          <w:color w:val="auto"/>
          <w:szCs w:val="24"/>
          <w:lang w:val="en-US" w:eastAsia="en-GB"/>
        </w:rPr>
        <w:t>.</w:t>
      </w:r>
      <w:r w:rsidR="00E66DD8" w:rsidRPr="002376DE">
        <w:rPr>
          <w:rFonts w:ascii="Arial" w:hAnsi="Arial" w:cs="Arial"/>
          <w:color w:val="auto"/>
          <w:szCs w:val="24"/>
        </w:rPr>
        <w:t xml:space="preserve"> </w:t>
      </w:r>
      <w:r w:rsidR="00DF71E2" w:rsidRPr="002376DE">
        <w:rPr>
          <w:rFonts w:ascii="Arial" w:hAnsi="Arial" w:cs="Arial"/>
          <w:color w:val="auto"/>
          <w:szCs w:val="24"/>
          <w:lang w:val="en-US" w:eastAsia="en-GB"/>
        </w:rPr>
        <w:t xml:space="preserve">We also hypothesized </w:t>
      </w:r>
      <w:r w:rsidR="00DF71E2" w:rsidRPr="002376DE">
        <w:rPr>
          <w:rFonts w:ascii="Arial" w:hAnsi="Arial" w:cs="Arial"/>
          <w:color w:val="auto"/>
          <w:szCs w:val="24"/>
        </w:rPr>
        <w:t xml:space="preserve">that the CPTSD class would report </w:t>
      </w:r>
      <w:r w:rsidR="0076666C" w:rsidRPr="002376DE">
        <w:rPr>
          <w:rFonts w:ascii="Arial" w:hAnsi="Arial" w:cs="Arial"/>
          <w:color w:val="auto"/>
          <w:szCs w:val="24"/>
        </w:rPr>
        <w:t xml:space="preserve">more frequent and </w:t>
      </w:r>
      <w:r w:rsidR="00C33D1A" w:rsidRPr="002376DE">
        <w:rPr>
          <w:rFonts w:ascii="Arial" w:hAnsi="Arial" w:cs="Arial"/>
          <w:color w:val="auto"/>
          <w:szCs w:val="24"/>
        </w:rPr>
        <w:t xml:space="preserve">a </w:t>
      </w:r>
      <w:r w:rsidR="0076666C" w:rsidRPr="002376DE">
        <w:rPr>
          <w:rFonts w:ascii="Arial" w:hAnsi="Arial" w:cs="Arial"/>
          <w:color w:val="auto"/>
          <w:szCs w:val="24"/>
        </w:rPr>
        <w:t>greater number of different types of childhood trauma</w:t>
      </w:r>
      <w:r w:rsidR="00DF71E2" w:rsidRPr="002376DE">
        <w:rPr>
          <w:rFonts w:ascii="Arial" w:hAnsi="Arial" w:cs="Arial"/>
          <w:color w:val="auto"/>
          <w:szCs w:val="24"/>
        </w:rPr>
        <w:t xml:space="preserve"> </w:t>
      </w:r>
      <w:r w:rsidR="0076666C" w:rsidRPr="002376DE">
        <w:rPr>
          <w:rFonts w:ascii="Arial" w:hAnsi="Arial" w:cs="Arial"/>
          <w:color w:val="auto"/>
          <w:szCs w:val="24"/>
        </w:rPr>
        <w:t>as well as</w:t>
      </w:r>
      <w:r w:rsidR="00DF71E2" w:rsidRPr="002376DE">
        <w:rPr>
          <w:rFonts w:ascii="Arial" w:hAnsi="Arial" w:cs="Arial"/>
          <w:color w:val="auto"/>
          <w:szCs w:val="24"/>
        </w:rPr>
        <w:t xml:space="preserve"> higher levels of </w:t>
      </w:r>
      <w:r w:rsidR="00DF71E2" w:rsidRPr="002376DE">
        <w:rPr>
          <w:rFonts w:ascii="Arial" w:hAnsi="Arial" w:cs="Arial"/>
          <w:color w:val="auto"/>
          <w:szCs w:val="24"/>
          <w:shd w:val="clear" w:color="auto" w:fill="FFFFFF"/>
        </w:rPr>
        <w:t>functional impairment</w:t>
      </w:r>
      <w:r w:rsidR="00DF71E2" w:rsidRPr="002376DE">
        <w:rPr>
          <w:rFonts w:ascii="Arial" w:hAnsi="Arial" w:cs="Arial"/>
          <w:color w:val="auto"/>
          <w:szCs w:val="24"/>
          <w:lang w:eastAsia="en-GB"/>
        </w:rPr>
        <w:t>.</w:t>
      </w:r>
      <w:r w:rsidR="00DF71E2" w:rsidRPr="002376DE">
        <w:rPr>
          <w:rFonts w:ascii="Arial" w:hAnsi="Arial" w:cs="Arial"/>
          <w:color w:val="auto"/>
          <w:szCs w:val="24"/>
        </w:rPr>
        <w:t xml:space="preserve"> </w:t>
      </w:r>
      <w:r w:rsidRPr="002376DE">
        <w:rPr>
          <w:rFonts w:ascii="Arial" w:hAnsi="Arial" w:cs="Arial"/>
          <w:i/>
          <w:color w:val="auto"/>
          <w:szCs w:val="24"/>
        </w:rPr>
        <w:t>Methods</w:t>
      </w:r>
      <w:r w:rsidRPr="002376DE">
        <w:rPr>
          <w:rFonts w:ascii="Arial" w:hAnsi="Arial" w:cs="Arial"/>
          <w:color w:val="auto"/>
          <w:szCs w:val="24"/>
        </w:rPr>
        <w:t xml:space="preserve"> </w:t>
      </w:r>
      <w:r w:rsidR="00E66DD8" w:rsidRPr="002376DE">
        <w:rPr>
          <w:rFonts w:ascii="Arial" w:hAnsi="Arial" w:cs="Arial"/>
          <w:color w:val="auto"/>
          <w:szCs w:val="24"/>
        </w:rPr>
        <w:t xml:space="preserve">Participants in this study were a sample of individuals who were referred for psychological therapy to a National Health Service (NHS) </w:t>
      </w:r>
      <w:r w:rsidR="00287BB6" w:rsidRPr="002376DE">
        <w:rPr>
          <w:rFonts w:ascii="Arial" w:hAnsi="Arial" w:cs="Arial"/>
          <w:color w:val="auto"/>
          <w:szCs w:val="24"/>
        </w:rPr>
        <w:t>trauma centre in Scotland (N=193</w:t>
      </w:r>
      <w:r w:rsidR="00E66DD8" w:rsidRPr="002376DE">
        <w:rPr>
          <w:rFonts w:ascii="Arial" w:hAnsi="Arial" w:cs="Arial"/>
          <w:color w:val="auto"/>
          <w:szCs w:val="24"/>
        </w:rPr>
        <w:t xml:space="preserve">). Participants completed the ICD-TQ as well as measures of life events and functioning. </w:t>
      </w:r>
      <w:r w:rsidR="00E66DD8" w:rsidRPr="002376DE">
        <w:rPr>
          <w:rFonts w:ascii="Arial" w:hAnsi="Arial" w:cs="Arial"/>
          <w:color w:val="auto"/>
          <w:szCs w:val="24"/>
          <w:lang w:val="en-US" w:eastAsia="en-GB"/>
        </w:rPr>
        <w:t xml:space="preserve"> </w:t>
      </w:r>
      <w:r w:rsidRPr="002376DE">
        <w:rPr>
          <w:rFonts w:ascii="Arial" w:hAnsi="Arial" w:cs="Arial"/>
          <w:i/>
          <w:color w:val="auto"/>
          <w:szCs w:val="24"/>
          <w:lang w:val="en-US" w:eastAsia="en-GB"/>
        </w:rPr>
        <w:t>Results</w:t>
      </w:r>
      <w:r w:rsidRPr="002376DE">
        <w:rPr>
          <w:rFonts w:ascii="Arial" w:hAnsi="Arial" w:cs="Arial"/>
          <w:color w:val="auto"/>
          <w:szCs w:val="24"/>
          <w:lang w:val="en-US" w:eastAsia="en-GB"/>
        </w:rPr>
        <w:t xml:space="preserve"> </w:t>
      </w:r>
      <w:r w:rsidR="00DF71E2" w:rsidRPr="002376DE">
        <w:rPr>
          <w:rFonts w:ascii="Arial" w:hAnsi="Arial" w:cs="Arial"/>
          <w:color w:val="auto"/>
          <w:szCs w:val="24"/>
        </w:rPr>
        <w:t>Overall, results indicate that using the newly developed ICD-TQ</w:t>
      </w:r>
      <w:r w:rsidR="00F8643E" w:rsidRPr="002376DE">
        <w:rPr>
          <w:rFonts w:ascii="Arial" w:hAnsi="Arial" w:cs="Arial"/>
          <w:color w:val="auto"/>
          <w:szCs w:val="24"/>
        </w:rPr>
        <w:t>,</w:t>
      </w:r>
      <w:r w:rsidR="00DF71E2" w:rsidRPr="002376DE">
        <w:rPr>
          <w:rFonts w:ascii="Arial" w:hAnsi="Arial" w:cs="Arial"/>
          <w:color w:val="auto"/>
          <w:szCs w:val="24"/>
        </w:rPr>
        <w:t xml:space="preserve"> </w:t>
      </w:r>
      <w:r w:rsidR="00DF71E2" w:rsidRPr="002376DE">
        <w:rPr>
          <w:rFonts w:ascii="Arial" w:hAnsi="Arial" w:cs="Arial"/>
          <w:color w:val="auto"/>
          <w:szCs w:val="24"/>
          <w:lang w:val="en-US"/>
        </w:rPr>
        <w:t xml:space="preserve">two subgroups of treatment-seeking individuals could be empirically distinguished based on different patterns of symptom endorsement; a small group high in PTSD symptoms </w:t>
      </w:r>
      <w:r w:rsidR="0057546F" w:rsidRPr="002376DE">
        <w:rPr>
          <w:rFonts w:ascii="Arial" w:hAnsi="Arial" w:cs="Arial"/>
          <w:color w:val="auto"/>
          <w:szCs w:val="24"/>
          <w:lang w:val="en-US"/>
        </w:rPr>
        <w:t xml:space="preserve">only </w:t>
      </w:r>
      <w:r w:rsidR="00DF71E2" w:rsidRPr="002376DE">
        <w:rPr>
          <w:rFonts w:ascii="Arial" w:hAnsi="Arial" w:cs="Arial"/>
          <w:color w:val="auto"/>
          <w:szCs w:val="24"/>
          <w:lang w:val="en-US"/>
        </w:rPr>
        <w:t>and a large</w:t>
      </w:r>
      <w:r w:rsidR="0057546F" w:rsidRPr="002376DE">
        <w:rPr>
          <w:rFonts w:ascii="Arial" w:hAnsi="Arial" w:cs="Arial"/>
          <w:color w:val="auto"/>
          <w:szCs w:val="24"/>
          <w:lang w:val="en-US"/>
        </w:rPr>
        <w:t>r</w:t>
      </w:r>
      <w:r w:rsidR="00DF71E2" w:rsidRPr="002376DE">
        <w:rPr>
          <w:rFonts w:ascii="Arial" w:hAnsi="Arial" w:cs="Arial"/>
          <w:color w:val="auto"/>
          <w:szCs w:val="24"/>
          <w:lang w:val="en-US"/>
        </w:rPr>
        <w:t xml:space="preserve"> group high in CPTSD symptoms.</w:t>
      </w:r>
      <w:r w:rsidR="0057546F" w:rsidRPr="002376DE">
        <w:rPr>
          <w:rFonts w:ascii="Arial" w:hAnsi="Arial" w:cs="Arial"/>
          <w:color w:val="auto"/>
          <w:szCs w:val="24"/>
          <w:lang w:val="en-US"/>
        </w:rPr>
        <w:t xml:space="preserve"> In addition, </w:t>
      </w:r>
      <w:r w:rsidR="00DF71E2" w:rsidRPr="002376DE">
        <w:rPr>
          <w:rFonts w:ascii="Arial" w:hAnsi="Arial" w:cs="Arial"/>
          <w:color w:val="auto"/>
          <w:szCs w:val="24"/>
        </w:rPr>
        <w:t xml:space="preserve">CPTSD </w:t>
      </w:r>
      <w:r w:rsidR="00F8643E" w:rsidRPr="002376DE">
        <w:rPr>
          <w:rFonts w:ascii="Arial" w:hAnsi="Arial" w:cs="Arial"/>
          <w:color w:val="auto"/>
          <w:szCs w:val="24"/>
        </w:rPr>
        <w:t>was</w:t>
      </w:r>
      <w:r w:rsidR="00DF71E2" w:rsidRPr="002376DE">
        <w:rPr>
          <w:rFonts w:ascii="Arial" w:hAnsi="Arial" w:cs="Arial"/>
          <w:color w:val="auto"/>
          <w:szCs w:val="24"/>
        </w:rPr>
        <w:t xml:space="preserve"> more strongly associated with </w:t>
      </w:r>
      <w:r w:rsidR="0076666C" w:rsidRPr="002376DE">
        <w:rPr>
          <w:rFonts w:ascii="Arial" w:hAnsi="Arial" w:cs="Arial"/>
          <w:color w:val="auto"/>
          <w:szCs w:val="24"/>
        </w:rPr>
        <w:t xml:space="preserve">more frequent and a greater accumulation of different types of childhood traumatic experiences </w:t>
      </w:r>
      <w:r w:rsidR="00DF71E2" w:rsidRPr="002376DE">
        <w:rPr>
          <w:rFonts w:ascii="Arial" w:hAnsi="Arial" w:cs="Arial"/>
          <w:color w:val="auto"/>
          <w:szCs w:val="24"/>
        </w:rPr>
        <w:t xml:space="preserve">and </w:t>
      </w:r>
      <w:r w:rsidR="0057546F" w:rsidRPr="002376DE">
        <w:rPr>
          <w:rFonts w:ascii="Arial" w:hAnsi="Arial" w:cs="Arial"/>
          <w:color w:val="auto"/>
          <w:szCs w:val="24"/>
        </w:rPr>
        <w:t xml:space="preserve">poorer </w:t>
      </w:r>
      <w:r w:rsidR="00DF71E2" w:rsidRPr="002376DE">
        <w:rPr>
          <w:rFonts w:ascii="Arial" w:hAnsi="Arial" w:cs="Arial"/>
          <w:color w:val="auto"/>
          <w:szCs w:val="24"/>
        </w:rPr>
        <w:t xml:space="preserve">functional impairment. </w:t>
      </w:r>
      <w:r w:rsidR="00487FCD" w:rsidRPr="002376DE">
        <w:rPr>
          <w:rFonts w:ascii="Arial" w:hAnsi="Arial" w:cs="Arial"/>
          <w:i/>
          <w:color w:val="auto"/>
          <w:szCs w:val="24"/>
        </w:rPr>
        <w:t>Limitations</w:t>
      </w:r>
      <w:r w:rsidR="00487FCD" w:rsidRPr="002376DE">
        <w:rPr>
          <w:rFonts w:ascii="Arial" w:hAnsi="Arial" w:cs="Arial"/>
          <w:color w:val="auto"/>
          <w:szCs w:val="24"/>
        </w:rPr>
        <w:t xml:space="preserve"> Sample predominantly consisted of people who had experienced childhood psychological trauma or been multiply traumatised in childhood and adulthood. </w:t>
      </w:r>
      <w:r w:rsidRPr="002376DE">
        <w:rPr>
          <w:rFonts w:ascii="Arial" w:hAnsi="Arial" w:cs="Arial"/>
          <w:i/>
          <w:color w:val="auto"/>
          <w:szCs w:val="24"/>
        </w:rPr>
        <w:t>Conclusions</w:t>
      </w:r>
      <w:r w:rsidRPr="002376DE">
        <w:rPr>
          <w:rFonts w:ascii="Arial" w:hAnsi="Arial" w:cs="Arial"/>
          <w:color w:val="auto"/>
          <w:szCs w:val="24"/>
        </w:rPr>
        <w:t xml:space="preserve"> </w:t>
      </w:r>
      <w:r w:rsidR="00E66DD8" w:rsidRPr="002376DE">
        <w:rPr>
          <w:rFonts w:ascii="Arial" w:hAnsi="Arial" w:cs="Arial"/>
          <w:color w:val="auto"/>
          <w:szCs w:val="24"/>
        </w:rPr>
        <w:t xml:space="preserve">CPTSD is highly prevalent in treatment seeking populations </w:t>
      </w:r>
      <w:r w:rsidR="00D81532" w:rsidRPr="002376DE">
        <w:rPr>
          <w:rFonts w:ascii="Arial" w:hAnsi="Arial" w:cs="Arial"/>
          <w:color w:val="auto"/>
          <w:szCs w:val="24"/>
        </w:rPr>
        <w:t xml:space="preserve">who have been multiply traumatised in childhood and adulthood </w:t>
      </w:r>
      <w:r w:rsidR="00E66DD8" w:rsidRPr="002376DE">
        <w:rPr>
          <w:rFonts w:ascii="Arial" w:hAnsi="Arial" w:cs="Arial"/>
          <w:color w:val="auto"/>
          <w:szCs w:val="24"/>
        </w:rPr>
        <w:lastRenderedPageBreak/>
        <w:t>and appropriate interventions should now be developed to aid recovery</w:t>
      </w:r>
      <w:r w:rsidR="00D81532" w:rsidRPr="002376DE">
        <w:rPr>
          <w:rFonts w:ascii="Arial" w:hAnsi="Arial" w:cs="Arial"/>
          <w:color w:val="auto"/>
          <w:szCs w:val="24"/>
        </w:rPr>
        <w:t xml:space="preserve"> from this debilitating condition.</w:t>
      </w:r>
    </w:p>
    <w:p w14:paraId="38169EAD" w14:textId="77777777" w:rsidR="007700FB" w:rsidRPr="002376DE" w:rsidRDefault="007700FB" w:rsidP="00783395">
      <w:pPr>
        <w:rPr>
          <w:rFonts w:ascii="Arial" w:hAnsi="Arial" w:cs="Arial"/>
          <w:b/>
          <w:color w:val="auto"/>
          <w:szCs w:val="24"/>
        </w:rPr>
      </w:pPr>
    </w:p>
    <w:p w14:paraId="30E63280" w14:textId="4F8EC515" w:rsidR="00783395" w:rsidRPr="002376DE" w:rsidRDefault="00783395" w:rsidP="00783395">
      <w:pPr>
        <w:rPr>
          <w:rFonts w:ascii="Arial" w:hAnsi="Arial" w:cs="Arial"/>
          <w:color w:val="auto"/>
          <w:szCs w:val="24"/>
        </w:rPr>
      </w:pPr>
      <w:r w:rsidRPr="002376DE">
        <w:rPr>
          <w:rFonts w:ascii="Arial" w:hAnsi="Arial" w:cs="Arial"/>
          <w:b/>
          <w:color w:val="auto"/>
          <w:szCs w:val="24"/>
        </w:rPr>
        <w:t>Keywords</w:t>
      </w:r>
      <w:r w:rsidRPr="002376DE">
        <w:rPr>
          <w:rFonts w:ascii="Arial" w:hAnsi="Arial" w:cs="Arial"/>
          <w:color w:val="auto"/>
          <w:szCs w:val="24"/>
        </w:rPr>
        <w:t>: ICD-11, Posttraumatic Stress Disorder (PTSD) and Complex Posttraumatic Stress Disorder (CPTSD), ICD-11 Trauma Questionnaire (ICD-TQ)</w:t>
      </w:r>
    </w:p>
    <w:p w14:paraId="5FD18457" w14:textId="77777777" w:rsidR="007700FB" w:rsidRPr="002376DE" w:rsidRDefault="007700FB" w:rsidP="00523387">
      <w:pPr>
        <w:spacing w:line="480" w:lineRule="auto"/>
        <w:jc w:val="left"/>
        <w:rPr>
          <w:rFonts w:ascii="Arial" w:hAnsi="Arial" w:cs="Arial"/>
          <w:color w:val="auto"/>
          <w:szCs w:val="24"/>
        </w:rPr>
      </w:pPr>
    </w:p>
    <w:p w14:paraId="03CEEA68" w14:textId="77777777" w:rsidR="007700FB" w:rsidRPr="002376DE" w:rsidRDefault="007700FB" w:rsidP="00523387">
      <w:pPr>
        <w:spacing w:line="480" w:lineRule="auto"/>
        <w:jc w:val="left"/>
        <w:rPr>
          <w:rFonts w:ascii="Arial" w:hAnsi="Arial" w:cs="Arial"/>
          <w:color w:val="auto"/>
          <w:szCs w:val="24"/>
        </w:rPr>
      </w:pPr>
    </w:p>
    <w:p w14:paraId="3403415E" w14:textId="77777777" w:rsidR="007700FB" w:rsidRPr="002376DE" w:rsidRDefault="007700FB" w:rsidP="00523387">
      <w:pPr>
        <w:spacing w:line="480" w:lineRule="auto"/>
        <w:jc w:val="left"/>
        <w:rPr>
          <w:rFonts w:ascii="Arial" w:hAnsi="Arial" w:cs="Arial"/>
          <w:color w:val="auto"/>
          <w:szCs w:val="24"/>
        </w:rPr>
      </w:pPr>
    </w:p>
    <w:p w14:paraId="7BEF85B7" w14:textId="77777777" w:rsidR="007700FB" w:rsidRPr="002376DE" w:rsidRDefault="007700FB" w:rsidP="00523387">
      <w:pPr>
        <w:spacing w:line="480" w:lineRule="auto"/>
        <w:jc w:val="left"/>
        <w:rPr>
          <w:rFonts w:ascii="Arial" w:hAnsi="Arial" w:cs="Arial"/>
          <w:color w:val="auto"/>
          <w:szCs w:val="24"/>
        </w:rPr>
      </w:pPr>
    </w:p>
    <w:p w14:paraId="2EE9C421" w14:textId="77777777" w:rsidR="007700FB" w:rsidRPr="002376DE" w:rsidRDefault="007700FB" w:rsidP="00523387">
      <w:pPr>
        <w:spacing w:line="480" w:lineRule="auto"/>
        <w:jc w:val="left"/>
        <w:rPr>
          <w:rFonts w:ascii="Arial" w:hAnsi="Arial" w:cs="Arial"/>
          <w:color w:val="auto"/>
          <w:szCs w:val="24"/>
        </w:rPr>
      </w:pPr>
    </w:p>
    <w:p w14:paraId="5915E933" w14:textId="77777777" w:rsidR="007700FB" w:rsidRPr="002376DE" w:rsidRDefault="007700FB" w:rsidP="00523387">
      <w:pPr>
        <w:spacing w:line="480" w:lineRule="auto"/>
        <w:jc w:val="left"/>
        <w:rPr>
          <w:rFonts w:ascii="Arial" w:hAnsi="Arial" w:cs="Arial"/>
          <w:color w:val="auto"/>
          <w:szCs w:val="24"/>
        </w:rPr>
      </w:pPr>
    </w:p>
    <w:p w14:paraId="38A020BF" w14:textId="77777777" w:rsidR="007700FB" w:rsidRPr="002376DE" w:rsidRDefault="007700FB" w:rsidP="00523387">
      <w:pPr>
        <w:spacing w:line="480" w:lineRule="auto"/>
        <w:jc w:val="left"/>
        <w:rPr>
          <w:rFonts w:ascii="Arial" w:hAnsi="Arial" w:cs="Arial"/>
          <w:color w:val="auto"/>
          <w:szCs w:val="24"/>
        </w:rPr>
      </w:pPr>
    </w:p>
    <w:p w14:paraId="72150358" w14:textId="77777777" w:rsidR="007700FB" w:rsidRPr="002376DE" w:rsidRDefault="007700FB" w:rsidP="00523387">
      <w:pPr>
        <w:spacing w:line="480" w:lineRule="auto"/>
        <w:jc w:val="left"/>
        <w:rPr>
          <w:rFonts w:ascii="Arial" w:hAnsi="Arial" w:cs="Arial"/>
          <w:color w:val="auto"/>
          <w:szCs w:val="24"/>
        </w:rPr>
      </w:pPr>
    </w:p>
    <w:p w14:paraId="2B2E3D82" w14:textId="77777777" w:rsidR="007700FB" w:rsidRPr="002376DE" w:rsidRDefault="007700FB" w:rsidP="00523387">
      <w:pPr>
        <w:spacing w:line="480" w:lineRule="auto"/>
        <w:jc w:val="left"/>
        <w:rPr>
          <w:rFonts w:ascii="Arial" w:hAnsi="Arial" w:cs="Arial"/>
          <w:color w:val="auto"/>
          <w:szCs w:val="24"/>
        </w:rPr>
      </w:pPr>
    </w:p>
    <w:p w14:paraId="27FA657E" w14:textId="77777777" w:rsidR="007700FB" w:rsidRPr="002376DE" w:rsidRDefault="007700FB" w:rsidP="00523387">
      <w:pPr>
        <w:spacing w:line="480" w:lineRule="auto"/>
        <w:jc w:val="left"/>
        <w:rPr>
          <w:rFonts w:ascii="Arial" w:hAnsi="Arial" w:cs="Arial"/>
          <w:color w:val="auto"/>
          <w:szCs w:val="24"/>
        </w:rPr>
      </w:pPr>
    </w:p>
    <w:p w14:paraId="4C144E44" w14:textId="77777777" w:rsidR="007700FB" w:rsidRPr="002376DE" w:rsidRDefault="007700FB" w:rsidP="00523387">
      <w:pPr>
        <w:spacing w:line="480" w:lineRule="auto"/>
        <w:jc w:val="left"/>
        <w:rPr>
          <w:rFonts w:ascii="Arial" w:hAnsi="Arial" w:cs="Arial"/>
          <w:color w:val="auto"/>
          <w:szCs w:val="24"/>
        </w:rPr>
      </w:pPr>
    </w:p>
    <w:p w14:paraId="420B6916" w14:textId="77777777" w:rsidR="007700FB" w:rsidRPr="002376DE" w:rsidRDefault="007700FB" w:rsidP="00523387">
      <w:pPr>
        <w:spacing w:line="480" w:lineRule="auto"/>
        <w:jc w:val="left"/>
        <w:rPr>
          <w:rFonts w:ascii="Arial" w:hAnsi="Arial" w:cs="Arial"/>
          <w:color w:val="auto"/>
          <w:szCs w:val="24"/>
        </w:rPr>
      </w:pPr>
    </w:p>
    <w:p w14:paraId="4ACB376D" w14:textId="77777777" w:rsidR="007700FB" w:rsidRPr="002376DE" w:rsidRDefault="007700FB" w:rsidP="00523387">
      <w:pPr>
        <w:spacing w:line="480" w:lineRule="auto"/>
        <w:jc w:val="left"/>
        <w:rPr>
          <w:rFonts w:ascii="Arial" w:hAnsi="Arial" w:cs="Arial"/>
          <w:color w:val="auto"/>
          <w:szCs w:val="24"/>
        </w:rPr>
      </w:pPr>
    </w:p>
    <w:p w14:paraId="711A208B" w14:textId="77777777" w:rsidR="007700FB" w:rsidRPr="002376DE" w:rsidRDefault="007700FB" w:rsidP="00523387">
      <w:pPr>
        <w:spacing w:line="480" w:lineRule="auto"/>
        <w:jc w:val="left"/>
        <w:rPr>
          <w:rFonts w:ascii="Arial" w:hAnsi="Arial" w:cs="Arial"/>
          <w:color w:val="auto"/>
          <w:szCs w:val="24"/>
        </w:rPr>
      </w:pPr>
    </w:p>
    <w:p w14:paraId="125F6D6F" w14:textId="77777777" w:rsidR="007700FB" w:rsidRPr="002376DE" w:rsidRDefault="007700FB" w:rsidP="00523387">
      <w:pPr>
        <w:spacing w:line="480" w:lineRule="auto"/>
        <w:jc w:val="left"/>
        <w:rPr>
          <w:rFonts w:ascii="Arial" w:hAnsi="Arial" w:cs="Arial"/>
          <w:color w:val="auto"/>
          <w:szCs w:val="24"/>
        </w:rPr>
      </w:pPr>
    </w:p>
    <w:p w14:paraId="71F5F564" w14:textId="77777777" w:rsidR="007700FB" w:rsidRPr="002376DE" w:rsidRDefault="007700FB" w:rsidP="00523387">
      <w:pPr>
        <w:spacing w:line="480" w:lineRule="auto"/>
        <w:jc w:val="left"/>
        <w:rPr>
          <w:rFonts w:ascii="Arial" w:hAnsi="Arial" w:cs="Arial"/>
          <w:color w:val="auto"/>
          <w:szCs w:val="24"/>
        </w:rPr>
      </w:pPr>
    </w:p>
    <w:p w14:paraId="03D3F4C5" w14:textId="77777777" w:rsidR="007700FB" w:rsidRPr="002376DE" w:rsidRDefault="007700FB" w:rsidP="00523387">
      <w:pPr>
        <w:spacing w:line="480" w:lineRule="auto"/>
        <w:jc w:val="left"/>
        <w:rPr>
          <w:rFonts w:ascii="Arial" w:hAnsi="Arial" w:cs="Arial"/>
          <w:color w:val="auto"/>
          <w:szCs w:val="24"/>
        </w:rPr>
      </w:pPr>
    </w:p>
    <w:p w14:paraId="7561CB5B" w14:textId="77777777" w:rsidR="007700FB" w:rsidRPr="002376DE" w:rsidRDefault="007700FB" w:rsidP="00523387">
      <w:pPr>
        <w:spacing w:line="480" w:lineRule="auto"/>
        <w:jc w:val="left"/>
        <w:rPr>
          <w:rFonts w:ascii="Arial" w:hAnsi="Arial" w:cs="Arial"/>
          <w:color w:val="auto"/>
          <w:szCs w:val="24"/>
        </w:rPr>
      </w:pPr>
    </w:p>
    <w:p w14:paraId="43C35F30" w14:textId="77777777" w:rsidR="007700FB" w:rsidRDefault="007700FB" w:rsidP="00523387">
      <w:pPr>
        <w:spacing w:line="480" w:lineRule="auto"/>
        <w:jc w:val="left"/>
        <w:rPr>
          <w:rFonts w:ascii="Arial" w:hAnsi="Arial" w:cs="Arial"/>
          <w:color w:val="auto"/>
          <w:szCs w:val="24"/>
        </w:rPr>
      </w:pPr>
    </w:p>
    <w:p w14:paraId="7CD8F71D" w14:textId="77777777" w:rsidR="002376DE" w:rsidRPr="002376DE" w:rsidRDefault="002376DE" w:rsidP="00523387">
      <w:pPr>
        <w:spacing w:line="480" w:lineRule="auto"/>
        <w:jc w:val="left"/>
        <w:rPr>
          <w:rFonts w:ascii="Arial" w:hAnsi="Arial" w:cs="Arial"/>
          <w:color w:val="auto"/>
          <w:szCs w:val="24"/>
        </w:rPr>
      </w:pPr>
    </w:p>
    <w:p w14:paraId="444F7A60" w14:textId="77777777" w:rsidR="007700FB" w:rsidRPr="002376DE" w:rsidRDefault="007700FB" w:rsidP="00523387">
      <w:pPr>
        <w:spacing w:line="480" w:lineRule="auto"/>
        <w:jc w:val="left"/>
        <w:rPr>
          <w:rFonts w:ascii="Arial" w:hAnsi="Arial" w:cs="Arial"/>
          <w:b/>
          <w:color w:val="auto"/>
          <w:szCs w:val="24"/>
        </w:rPr>
      </w:pPr>
    </w:p>
    <w:p w14:paraId="39279B77" w14:textId="77777777" w:rsidR="007700FB" w:rsidRPr="002376DE" w:rsidRDefault="007700FB" w:rsidP="00523387">
      <w:pPr>
        <w:spacing w:line="480" w:lineRule="auto"/>
        <w:jc w:val="left"/>
        <w:rPr>
          <w:rFonts w:ascii="Arial" w:hAnsi="Arial" w:cs="Arial"/>
          <w:b/>
          <w:color w:val="auto"/>
          <w:szCs w:val="24"/>
        </w:rPr>
      </w:pPr>
      <w:r w:rsidRPr="002376DE">
        <w:rPr>
          <w:rFonts w:ascii="Arial" w:hAnsi="Arial" w:cs="Arial"/>
          <w:b/>
          <w:color w:val="auto"/>
          <w:szCs w:val="24"/>
        </w:rPr>
        <w:t>Introduction</w:t>
      </w:r>
    </w:p>
    <w:p w14:paraId="0981B208" w14:textId="77777777" w:rsidR="00E46572" w:rsidRPr="002376DE" w:rsidRDefault="001663CE" w:rsidP="00AA50E1">
      <w:pPr>
        <w:spacing w:line="480" w:lineRule="auto"/>
        <w:rPr>
          <w:rFonts w:ascii="Arial" w:hAnsi="Arial" w:cs="Arial"/>
          <w:color w:val="auto"/>
          <w:szCs w:val="24"/>
        </w:rPr>
      </w:pPr>
      <w:r w:rsidRPr="002376DE">
        <w:rPr>
          <w:rFonts w:ascii="Arial" w:hAnsi="Arial" w:cs="Arial"/>
          <w:color w:val="auto"/>
          <w:szCs w:val="24"/>
        </w:rPr>
        <w:t>Two ‘sibling disorders’ have been proposed for ICD-1</w:t>
      </w:r>
      <w:r w:rsidR="00A5465F" w:rsidRPr="002376DE">
        <w:rPr>
          <w:rFonts w:ascii="Arial" w:hAnsi="Arial" w:cs="Arial"/>
          <w:color w:val="auto"/>
          <w:szCs w:val="24"/>
        </w:rPr>
        <w:t>1;</w:t>
      </w:r>
      <w:r w:rsidRPr="002376DE">
        <w:rPr>
          <w:rFonts w:ascii="Arial" w:hAnsi="Arial" w:cs="Arial"/>
          <w:color w:val="auto"/>
          <w:szCs w:val="24"/>
        </w:rPr>
        <w:t xml:space="preserve"> </w:t>
      </w:r>
      <w:r w:rsidR="00521D58" w:rsidRPr="002376DE">
        <w:rPr>
          <w:rFonts w:ascii="Arial" w:hAnsi="Arial" w:cs="Arial"/>
          <w:color w:val="auto"/>
          <w:szCs w:val="24"/>
        </w:rPr>
        <w:t>Posttraumatic Stress Disorder (</w:t>
      </w:r>
      <w:r w:rsidRPr="002376DE">
        <w:rPr>
          <w:rFonts w:ascii="Arial" w:hAnsi="Arial" w:cs="Arial"/>
          <w:color w:val="auto"/>
          <w:szCs w:val="24"/>
        </w:rPr>
        <w:t>PTSD</w:t>
      </w:r>
      <w:r w:rsidR="00521D58" w:rsidRPr="002376DE">
        <w:rPr>
          <w:rFonts w:ascii="Arial" w:hAnsi="Arial" w:cs="Arial"/>
          <w:color w:val="auto"/>
          <w:szCs w:val="24"/>
        </w:rPr>
        <w:t>)</w:t>
      </w:r>
      <w:r w:rsidRPr="002376DE">
        <w:rPr>
          <w:rFonts w:ascii="Arial" w:hAnsi="Arial" w:cs="Arial"/>
          <w:color w:val="auto"/>
          <w:szCs w:val="24"/>
        </w:rPr>
        <w:t xml:space="preserve"> and Complex PTSD (CPTSD</w:t>
      </w:r>
      <w:r w:rsidR="00521D58" w:rsidRPr="002376DE">
        <w:rPr>
          <w:rFonts w:ascii="Arial" w:hAnsi="Arial" w:cs="Arial"/>
          <w:color w:val="auto"/>
          <w:szCs w:val="24"/>
        </w:rPr>
        <w:t xml:space="preserve">) </w:t>
      </w:r>
      <w:r w:rsidR="001A642D" w:rsidRPr="002376DE">
        <w:rPr>
          <w:rFonts w:ascii="Arial" w:hAnsi="Arial" w:cs="Arial"/>
          <w:color w:val="auto"/>
          <w:szCs w:val="24"/>
        </w:rPr>
        <w:t>(</w:t>
      </w:r>
      <w:r w:rsidRPr="002376DE">
        <w:rPr>
          <w:rFonts w:ascii="Arial" w:hAnsi="Arial" w:cs="Arial"/>
          <w:color w:val="auto"/>
          <w:szCs w:val="24"/>
        </w:rPr>
        <w:t xml:space="preserve">Maercker et al., 2013). The organizing principles for the ICD-11 revisions were that diagnoses should be consistent with clinicians’ mental health taxonomies, limited in the number of symptoms included, and based on distinctions important for management and treatment (Reed, 2010). The ICD-11 model of PTSD includes symptoms reflecting three clusters: (1) re-experiencing of the trauma in the present (Re), (2) avoidance of traumatic reminders (Av), and (3) a persistent sense of threat that is manifested by increased arousal and hypervigilance (Th). These symptoms define PTSD as a response characterized by some degree of fear or horror related to a specific traumatic event. </w:t>
      </w:r>
      <w:r w:rsidR="002C3008" w:rsidRPr="002376DE">
        <w:rPr>
          <w:rFonts w:ascii="Arial" w:hAnsi="Arial" w:cs="Arial"/>
          <w:color w:val="auto"/>
          <w:szCs w:val="24"/>
        </w:rPr>
        <w:t xml:space="preserve">In contrast, the symptom profile of CPTSD includes the core PTSD symptoms plus </w:t>
      </w:r>
      <w:r w:rsidR="00091370" w:rsidRPr="002376DE">
        <w:rPr>
          <w:rFonts w:ascii="Arial" w:hAnsi="Arial" w:cs="Arial"/>
          <w:color w:val="auto"/>
          <w:szCs w:val="24"/>
        </w:rPr>
        <w:t xml:space="preserve">three </w:t>
      </w:r>
      <w:r w:rsidR="002C3008" w:rsidRPr="002376DE">
        <w:rPr>
          <w:rFonts w:ascii="Arial" w:hAnsi="Arial" w:cs="Arial"/>
          <w:color w:val="auto"/>
          <w:szCs w:val="24"/>
        </w:rPr>
        <w:t>additional symptoms that identify ‘disturbances in self-organization’ (DSO)</w:t>
      </w:r>
      <w:r w:rsidR="00091370" w:rsidRPr="002376DE">
        <w:rPr>
          <w:rFonts w:ascii="Arial" w:hAnsi="Arial" w:cs="Arial"/>
          <w:color w:val="auto"/>
          <w:szCs w:val="24"/>
        </w:rPr>
        <w:t xml:space="preserve">: </w:t>
      </w:r>
      <w:r w:rsidRPr="002376DE" w:rsidDel="00091370">
        <w:rPr>
          <w:rFonts w:ascii="Arial" w:hAnsi="Arial" w:cs="Arial"/>
          <w:color w:val="auto"/>
          <w:szCs w:val="24"/>
        </w:rPr>
        <w:t>(1) affective dysregulation (AD), (2) negative self-concept (NSC), and (3) dist</w:t>
      </w:r>
      <w:r w:rsidR="00E46572" w:rsidRPr="002376DE">
        <w:rPr>
          <w:rFonts w:ascii="Arial" w:hAnsi="Arial" w:cs="Arial"/>
          <w:color w:val="auto"/>
          <w:szCs w:val="24"/>
        </w:rPr>
        <w:t>urbances in relationships (DR).</w:t>
      </w:r>
    </w:p>
    <w:p w14:paraId="1CAB6213" w14:textId="63FC8345" w:rsidR="00AA50E1" w:rsidRPr="002376DE" w:rsidRDefault="008E4DE9" w:rsidP="00AA50E1">
      <w:pPr>
        <w:spacing w:line="480" w:lineRule="auto"/>
        <w:ind w:firstLine="720"/>
        <w:rPr>
          <w:rFonts w:ascii="Arial" w:hAnsi="Arial" w:cs="Arial"/>
          <w:color w:val="auto"/>
          <w:szCs w:val="24"/>
        </w:rPr>
      </w:pPr>
      <w:r w:rsidRPr="002376DE">
        <w:rPr>
          <w:rFonts w:ascii="Arial" w:hAnsi="Arial" w:cs="Arial"/>
          <w:color w:val="auto"/>
          <w:szCs w:val="24"/>
        </w:rPr>
        <w:t>The DSO component of the ICD-11 model is consistent with the plethora of research findings that indicate how prolonged interpersonal trauma, particularly of an early relational type, can result in the development and maintenance of negative and denigrating view of self, and fearful and threating interpretation of others. Childhood sexual abuse has been shown to be associated with shame (Andrews, 1998), guilt (</w:t>
      </w:r>
      <w:r w:rsidRPr="002376DE">
        <w:rPr>
          <w:rFonts w:ascii="Arial" w:hAnsi="Arial" w:cs="Arial"/>
          <w:color w:val="auto"/>
          <w:szCs w:val="24"/>
          <w:shd w:val="clear" w:color="auto" w:fill="FFFFFF"/>
        </w:rPr>
        <w:t>Street, Gibson,</w:t>
      </w:r>
      <w:r w:rsidR="00AA50E1" w:rsidRPr="002376DE">
        <w:rPr>
          <w:rFonts w:ascii="Arial" w:hAnsi="Arial" w:cs="Arial"/>
          <w:color w:val="auto"/>
          <w:szCs w:val="24"/>
          <w:shd w:val="clear" w:color="auto" w:fill="FFFFFF"/>
        </w:rPr>
        <w:t xml:space="preserve"> &amp;</w:t>
      </w:r>
      <w:r w:rsidRPr="002376DE">
        <w:rPr>
          <w:rFonts w:ascii="Arial" w:hAnsi="Arial" w:cs="Arial"/>
          <w:color w:val="auto"/>
          <w:szCs w:val="24"/>
          <w:shd w:val="clear" w:color="auto" w:fill="FFFFFF"/>
        </w:rPr>
        <w:t xml:space="preserve"> Holohan, 2005)</w:t>
      </w:r>
      <w:r w:rsidRPr="002376DE">
        <w:rPr>
          <w:rFonts w:ascii="Arial" w:hAnsi="Arial" w:cs="Arial"/>
          <w:color w:val="auto"/>
          <w:szCs w:val="24"/>
        </w:rPr>
        <w:t xml:space="preserve">, adoption of </w:t>
      </w:r>
      <w:r w:rsidRPr="002376DE">
        <w:rPr>
          <w:rFonts w:ascii="Arial" w:hAnsi="Arial" w:cs="Arial"/>
          <w:color w:val="auto"/>
          <w:szCs w:val="24"/>
          <w:shd w:val="clear" w:color="auto" w:fill="F9F9F9"/>
        </w:rPr>
        <w:t xml:space="preserve">defensive submissive strategies (Gilbert, 2000), </w:t>
      </w:r>
      <w:r w:rsidRPr="002376DE">
        <w:rPr>
          <w:rFonts w:ascii="Arial" w:hAnsi="Arial" w:cs="Arial"/>
          <w:color w:val="auto"/>
          <w:szCs w:val="24"/>
        </w:rPr>
        <w:t>perceptions of low self-worth (</w:t>
      </w:r>
      <w:r w:rsidRPr="002376DE">
        <w:rPr>
          <w:rStyle w:val="author"/>
          <w:rFonts w:ascii="Arial" w:hAnsi="Arial" w:cs="Arial"/>
          <w:color w:val="auto"/>
          <w:szCs w:val="24"/>
          <w:bdr w:val="none" w:sz="0" w:space="0" w:color="auto" w:frame="1"/>
          <w:shd w:val="clear" w:color="auto" w:fill="FFFFFF"/>
        </w:rPr>
        <w:t xml:space="preserve">Kucharska, </w:t>
      </w:r>
      <w:r w:rsidRPr="002376DE">
        <w:rPr>
          <w:rStyle w:val="pubyear"/>
          <w:rFonts w:ascii="Arial" w:hAnsi="Arial" w:cs="Arial"/>
          <w:color w:val="auto"/>
          <w:szCs w:val="24"/>
          <w:bdr w:val="none" w:sz="0" w:space="0" w:color="auto" w:frame="1"/>
          <w:shd w:val="clear" w:color="auto" w:fill="FFFFFF"/>
        </w:rPr>
        <w:t>2015</w:t>
      </w:r>
      <w:r w:rsidRPr="002376DE">
        <w:rPr>
          <w:rFonts w:ascii="Arial" w:hAnsi="Arial" w:cs="Arial"/>
          <w:color w:val="auto"/>
          <w:szCs w:val="24"/>
        </w:rPr>
        <w:t>),</w:t>
      </w:r>
      <w:r w:rsidRPr="002376DE">
        <w:rPr>
          <w:rFonts w:ascii="Arial" w:hAnsi="Arial" w:cs="Arial"/>
          <w:color w:val="auto"/>
          <w:szCs w:val="24"/>
          <w:shd w:val="clear" w:color="auto" w:fill="FFFFFF"/>
        </w:rPr>
        <w:t xml:space="preserve"> self-directed disgust</w:t>
      </w:r>
      <w:r w:rsidRPr="002376DE">
        <w:rPr>
          <w:rStyle w:val="apple-converted-space"/>
          <w:rFonts w:ascii="Arial" w:hAnsi="Arial" w:cs="Arial"/>
          <w:color w:val="auto"/>
          <w:szCs w:val="24"/>
          <w:shd w:val="clear" w:color="auto" w:fill="FFFFFF"/>
        </w:rPr>
        <w:t> (</w:t>
      </w:r>
      <w:r w:rsidRPr="002376DE">
        <w:rPr>
          <w:rFonts w:ascii="Arial" w:hAnsi="Arial" w:cs="Arial"/>
          <w:color w:val="auto"/>
          <w:szCs w:val="24"/>
          <w:shd w:val="clear" w:color="auto" w:fill="FFFFFF"/>
        </w:rPr>
        <w:t>Badour, Ojserkis, McKay, &amp; Feldner, 2014) and</w:t>
      </w:r>
      <w:r w:rsidRPr="002376DE">
        <w:rPr>
          <w:rFonts w:ascii="Arial" w:hAnsi="Arial" w:cs="Arial"/>
          <w:color w:val="auto"/>
          <w:szCs w:val="24"/>
        </w:rPr>
        <w:t xml:space="preserve"> </w:t>
      </w:r>
      <w:r w:rsidRPr="002376DE">
        <w:rPr>
          <w:rFonts w:ascii="Arial" w:hAnsi="Arial" w:cs="Arial"/>
          <w:color w:val="auto"/>
          <w:szCs w:val="24"/>
          <w:shd w:val="clear" w:color="auto" w:fill="FFFFFF"/>
        </w:rPr>
        <w:t>fearful attitudes toward relationshi</w:t>
      </w:r>
      <w:r w:rsidR="00933342" w:rsidRPr="002376DE">
        <w:rPr>
          <w:rFonts w:ascii="Arial" w:hAnsi="Arial" w:cs="Arial"/>
          <w:color w:val="auto"/>
          <w:szCs w:val="24"/>
          <w:shd w:val="clear" w:color="auto" w:fill="FFFFFF"/>
        </w:rPr>
        <w:t>ps (Harris &amp; Valentiner, 2002). Furthermore, the role of interpersonal trauma</w:t>
      </w:r>
      <w:r w:rsidR="00933342" w:rsidRPr="002376DE">
        <w:rPr>
          <w:rStyle w:val="apple-converted-space"/>
          <w:rFonts w:ascii="Arial" w:hAnsi="Arial" w:cs="Arial"/>
          <w:color w:val="auto"/>
          <w:szCs w:val="24"/>
          <w:shd w:val="clear" w:color="auto" w:fill="FFFFFF"/>
        </w:rPr>
        <w:t> in emotional dysregulation is well established</w:t>
      </w:r>
      <w:r w:rsidR="00AA50E1" w:rsidRPr="002376DE">
        <w:rPr>
          <w:rStyle w:val="apple-converted-space"/>
          <w:rFonts w:ascii="Arial" w:hAnsi="Arial" w:cs="Arial"/>
          <w:color w:val="auto"/>
          <w:szCs w:val="24"/>
          <w:shd w:val="clear" w:color="auto" w:fill="FFFFFF"/>
        </w:rPr>
        <w:t xml:space="preserve"> </w:t>
      </w:r>
      <w:r w:rsidRPr="002376DE">
        <w:rPr>
          <w:rStyle w:val="apple-converted-space"/>
          <w:rFonts w:ascii="Arial" w:hAnsi="Arial" w:cs="Arial"/>
          <w:color w:val="auto"/>
          <w:szCs w:val="24"/>
          <w:shd w:val="clear" w:color="auto" w:fill="FFFFFF"/>
        </w:rPr>
        <w:t>(</w:t>
      </w:r>
      <w:r w:rsidRPr="002376DE">
        <w:rPr>
          <w:rFonts w:ascii="Arial" w:hAnsi="Arial" w:cs="Arial"/>
          <w:color w:val="auto"/>
          <w:szCs w:val="24"/>
        </w:rPr>
        <w:t>Dvir, Ford, Hill, &amp; Frazier, 2014).</w:t>
      </w:r>
      <w:r w:rsidR="00AA50E1" w:rsidRPr="002376DE">
        <w:rPr>
          <w:rFonts w:ascii="Arial" w:hAnsi="Arial" w:cs="Arial"/>
          <w:color w:val="auto"/>
          <w:szCs w:val="24"/>
        </w:rPr>
        <w:t xml:space="preserve"> Therefore, the concept of DSO can be seen as a convenient summary of the multitude of deleterious effects of prolonged interpersonal trauma.</w:t>
      </w:r>
    </w:p>
    <w:p w14:paraId="63CB9FEA" w14:textId="20ED708A" w:rsidR="00091370" w:rsidRPr="002376DE" w:rsidRDefault="00AA50E1" w:rsidP="00AA50E1">
      <w:pPr>
        <w:spacing w:line="480" w:lineRule="auto"/>
        <w:ind w:firstLine="720"/>
        <w:rPr>
          <w:rFonts w:ascii="Arial" w:hAnsi="Arial" w:cs="Arial"/>
          <w:color w:val="auto"/>
          <w:szCs w:val="24"/>
        </w:rPr>
      </w:pPr>
      <w:r w:rsidRPr="002376DE">
        <w:rPr>
          <w:rFonts w:ascii="Arial" w:hAnsi="Arial" w:cs="Arial"/>
          <w:color w:val="auto"/>
          <w:szCs w:val="24"/>
        </w:rPr>
        <w:t>More formally the</w:t>
      </w:r>
      <w:r w:rsidR="00FC1A05" w:rsidRPr="002376DE">
        <w:rPr>
          <w:rFonts w:ascii="Arial" w:hAnsi="Arial" w:cs="Arial"/>
          <w:color w:val="auto"/>
          <w:szCs w:val="24"/>
        </w:rPr>
        <w:t xml:space="preserve"> </w:t>
      </w:r>
      <w:r w:rsidR="00091370" w:rsidRPr="002376DE">
        <w:rPr>
          <w:rFonts w:ascii="Arial" w:hAnsi="Arial" w:cs="Arial"/>
          <w:color w:val="auto"/>
          <w:szCs w:val="24"/>
        </w:rPr>
        <w:t xml:space="preserve">distinction between PTSD and </w:t>
      </w:r>
      <w:r w:rsidR="00FC1A05" w:rsidRPr="002376DE">
        <w:rPr>
          <w:rFonts w:ascii="Arial" w:hAnsi="Arial" w:cs="Arial"/>
          <w:color w:val="auto"/>
          <w:szCs w:val="24"/>
        </w:rPr>
        <w:t>Complex PTSD</w:t>
      </w:r>
      <w:r w:rsidR="00091370" w:rsidRPr="002376DE">
        <w:rPr>
          <w:rFonts w:ascii="Arial" w:hAnsi="Arial" w:cs="Arial"/>
          <w:color w:val="auto"/>
          <w:szCs w:val="24"/>
        </w:rPr>
        <w:t xml:space="preserve"> was first articulated by Herman (1992) who </w:t>
      </w:r>
      <w:r w:rsidR="00FC1A05" w:rsidRPr="002376DE">
        <w:rPr>
          <w:rFonts w:ascii="Arial" w:hAnsi="Arial" w:cs="Arial"/>
          <w:color w:val="auto"/>
          <w:szCs w:val="24"/>
        </w:rPr>
        <w:t xml:space="preserve">proposed that </w:t>
      </w:r>
      <w:r w:rsidR="00091370" w:rsidRPr="002376DE">
        <w:rPr>
          <w:rFonts w:ascii="Arial" w:hAnsi="Arial" w:cs="Arial"/>
          <w:color w:val="auto"/>
          <w:szCs w:val="24"/>
        </w:rPr>
        <w:t xml:space="preserve">prolonged </w:t>
      </w:r>
      <w:r w:rsidR="00F048B7" w:rsidRPr="002376DE">
        <w:rPr>
          <w:rFonts w:ascii="Arial" w:hAnsi="Arial" w:cs="Arial"/>
          <w:color w:val="auto"/>
          <w:szCs w:val="24"/>
        </w:rPr>
        <w:t xml:space="preserve">interpersonal </w:t>
      </w:r>
      <w:r w:rsidR="00091370" w:rsidRPr="002376DE">
        <w:rPr>
          <w:rFonts w:ascii="Arial" w:hAnsi="Arial" w:cs="Arial"/>
          <w:color w:val="auto"/>
          <w:szCs w:val="24"/>
        </w:rPr>
        <w:t xml:space="preserve">traumatic stressors (e.g., childhood abuse, domestic violence, being a prisoner of war) </w:t>
      </w:r>
      <w:r w:rsidR="00FC1A05" w:rsidRPr="002376DE">
        <w:rPr>
          <w:rFonts w:ascii="Arial" w:hAnsi="Arial" w:cs="Arial"/>
          <w:color w:val="auto"/>
          <w:szCs w:val="24"/>
        </w:rPr>
        <w:t xml:space="preserve">negatively impacted </w:t>
      </w:r>
      <w:r w:rsidR="00091370" w:rsidRPr="002376DE">
        <w:rPr>
          <w:rFonts w:ascii="Arial" w:hAnsi="Arial" w:cs="Arial"/>
          <w:color w:val="auto"/>
          <w:szCs w:val="24"/>
        </w:rPr>
        <w:t xml:space="preserve">self-organization, independent of PTSD symptoms. </w:t>
      </w:r>
      <w:r w:rsidR="00FC1A05" w:rsidRPr="002376DE">
        <w:rPr>
          <w:rFonts w:ascii="Arial" w:hAnsi="Arial" w:cs="Arial"/>
          <w:color w:val="auto"/>
          <w:szCs w:val="24"/>
        </w:rPr>
        <w:t xml:space="preserve">Data from the DSM-IV field trials indicated that those with chronic trauma exposure   reported high rates of symptoms representative of disturbances in affective, self and relational domains compared to those with other types of trauma histories (Roth, Newman, Pelcovitz, Van der Kolk, &amp; Mandel, 1997). </w:t>
      </w:r>
      <w:r w:rsidR="008D21CC" w:rsidRPr="002376DE">
        <w:rPr>
          <w:rFonts w:ascii="Arial" w:hAnsi="Arial" w:cs="Arial"/>
          <w:color w:val="auto"/>
          <w:szCs w:val="24"/>
        </w:rPr>
        <w:t xml:space="preserve"> </w:t>
      </w:r>
      <w:r w:rsidR="00FC1A05" w:rsidRPr="002376DE">
        <w:rPr>
          <w:rFonts w:ascii="Arial" w:hAnsi="Arial" w:cs="Arial"/>
          <w:color w:val="auto"/>
          <w:szCs w:val="24"/>
        </w:rPr>
        <w:t xml:space="preserve">Since that time, </w:t>
      </w:r>
      <w:r w:rsidR="009D6B33" w:rsidRPr="002376DE">
        <w:rPr>
          <w:rFonts w:ascii="Arial" w:hAnsi="Arial" w:cs="Arial"/>
          <w:color w:val="auto"/>
          <w:szCs w:val="24"/>
        </w:rPr>
        <w:t xml:space="preserve">data </w:t>
      </w:r>
      <w:r w:rsidR="00FC1A05" w:rsidRPr="002376DE">
        <w:rPr>
          <w:rFonts w:ascii="Arial" w:hAnsi="Arial" w:cs="Arial"/>
          <w:color w:val="auto"/>
          <w:szCs w:val="24"/>
        </w:rPr>
        <w:t xml:space="preserve">has been accumulating indicating the presence of </w:t>
      </w:r>
      <w:r w:rsidR="00E264BF" w:rsidRPr="002376DE">
        <w:rPr>
          <w:rFonts w:ascii="Arial" w:hAnsi="Arial" w:cs="Arial"/>
          <w:color w:val="auto"/>
          <w:szCs w:val="24"/>
        </w:rPr>
        <w:t xml:space="preserve">salient </w:t>
      </w:r>
      <w:r w:rsidR="00FC1A05" w:rsidRPr="002376DE">
        <w:rPr>
          <w:rFonts w:ascii="Arial" w:hAnsi="Arial" w:cs="Arial"/>
          <w:color w:val="auto"/>
          <w:szCs w:val="24"/>
        </w:rPr>
        <w:t xml:space="preserve">disturbances in </w:t>
      </w:r>
      <w:r w:rsidR="008D21CC" w:rsidRPr="002376DE">
        <w:rPr>
          <w:rFonts w:ascii="Arial" w:hAnsi="Arial" w:cs="Arial"/>
          <w:color w:val="auto"/>
          <w:szCs w:val="24"/>
        </w:rPr>
        <w:t xml:space="preserve">these </w:t>
      </w:r>
      <w:r w:rsidR="00FC1A05" w:rsidRPr="002376DE">
        <w:rPr>
          <w:rFonts w:ascii="Arial" w:hAnsi="Arial" w:cs="Arial"/>
          <w:color w:val="auto"/>
          <w:szCs w:val="24"/>
        </w:rPr>
        <w:t xml:space="preserve">domains </w:t>
      </w:r>
      <w:r w:rsidR="008D21CC" w:rsidRPr="002376DE">
        <w:rPr>
          <w:rFonts w:ascii="Arial" w:hAnsi="Arial" w:cs="Arial"/>
          <w:color w:val="auto"/>
          <w:szCs w:val="24"/>
        </w:rPr>
        <w:t xml:space="preserve">as particularly </w:t>
      </w:r>
      <w:r w:rsidR="00E264BF" w:rsidRPr="002376DE">
        <w:rPr>
          <w:rFonts w:ascii="Arial" w:hAnsi="Arial" w:cs="Arial"/>
          <w:color w:val="auto"/>
          <w:szCs w:val="24"/>
        </w:rPr>
        <w:t xml:space="preserve">associated with childhood </w:t>
      </w:r>
      <w:r w:rsidR="008D21CC" w:rsidRPr="002376DE">
        <w:rPr>
          <w:rFonts w:ascii="Arial" w:hAnsi="Arial" w:cs="Arial"/>
          <w:color w:val="auto"/>
          <w:szCs w:val="24"/>
        </w:rPr>
        <w:t xml:space="preserve">trauma </w:t>
      </w:r>
      <w:r w:rsidR="00E264BF" w:rsidRPr="002376DE">
        <w:rPr>
          <w:rFonts w:ascii="Arial" w:hAnsi="Arial" w:cs="Arial"/>
          <w:color w:val="auto"/>
          <w:szCs w:val="24"/>
        </w:rPr>
        <w:t xml:space="preserve">(e.g., Briere &amp; Rickards, 2007; </w:t>
      </w:r>
      <w:r w:rsidR="00D558E9" w:rsidRPr="002376DE">
        <w:rPr>
          <w:rFonts w:ascii="Arial" w:hAnsi="Arial" w:cs="Arial"/>
          <w:color w:val="auto"/>
          <w:szCs w:val="24"/>
        </w:rPr>
        <w:t xml:space="preserve">Cloitre, Scarvalone, &amp; Difede, 1997; Kaltman, </w:t>
      </w:r>
      <w:r w:rsidR="00D558E9" w:rsidRPr="002376DE">
        <w:rPr>
          <w:rFonts w:ascii="Arial" w:hAnsi="Arial" w:cs="Arial"/>
          <w:color w:val="auto"/>
          <w:szCs w:val="24"/>
          <w:lang w:val="en-US" w:eastAsia="en-US"/>
        </w:rPr>
        <w:t>Krupnick, Stockton, Hooper,</w:t>
      </w:r>
      <w:r w:rsidR="008D21CC" w:rsidRPr="002376DE">
        <w:rPr>
          <w:rFonts w:ascii="Arial" w:hAnsi="Arial" w:cs="Arial"/>
          <w:color w:val="auto"/>
          <w:szCs w:val="24"/>
          <w:lang w:val="en-US" w:eastAsia="en-US"/>
        </w:rPr>
        <w:t xml:space="preserve"> </w:t>
      </w:r>
      <w:r w:rsidR="00D558E9" w:rsidRPr="002376DE">
        <w:rPr>
          <w:rFonts w:ascii="Arial" w:hAnsi="Arial" w:cs="Arial"/>
          <w:color w:val="auto"/>
          <w:szCs w:val="24"/>
          <w:lang w:val="en-US" w:eastAsia="en-US"/>
        </w:rPr>
        <w:t>&amp; Green, 2005</w:t>
      </w:r>
      <w:r w:rsidR="00D558E9" w:rsidRPr="002376DE">
        <w:rPr>
          <w:rFonts w:ascii="Arial" w:hAnsi="Arial" w:cs="Arial"/>
          <w:color w:val="auto"/>
          <w:szCs w:val="24"/>
        </w:rPr>
        <w:t xml:space="preserve">) </w:t>
      </w:r>
      <w:r w:rsidR="008D21CC" w:rsidRPr="002376DE">
        <w:rPr>
          <w:rFonts w:ascii="Arial" w:hAnsi="Arial" w:cs="Arial"/>
          <w:color w:val="auto"/>
          <w:szCs w:val="24"/>
        </w:rPr>
        <w:t>and some data indicating disturbances in these domains in samples defined by adult</w:t>
      </w:r>
      <w:r w:rsidR="00E46572" w:rsidRPr="002376DE">
        <w:rPr>
          <w:rFonts w:ascii="Arial" w:hAnsi="Arial" w:cs="Arial"/>
          <w:color w:val="auto"/>
          <w:szCs w:val="24"/>
        </w:rPr>
        <w:t xml:space="preserve">-onset sustained interpersonal violence </w:t>
      </w:r>
      <w:r w:rsidR="008D21CC" w:rsidRPr="002376DE">
        <w:rPr>
          <w:rFonts w:ascii="Arial" w:hAnsi="Arial" w:cs="Arial"/>
          <w:color w:val="auto"/>
          <w:szCs w:val="24"/>
        </w:rPr>
        <w:t>such as</w:t>
      </w:r>
      <w:r w:rsidR="009D6B33" w:rsidRPr="002376DE">
        <w:rPr>
          <w:rFonts w:ascii="Arial" w:hAnsi="Arial" w:cs="Arial"/>
          <w:color w:val="auto"/>
          <w:szCs w:val="24"/>
        </w:rPr>
        <w:t xml:space="preserve"> civilians exposed to </w:t>
      </w:r>
      <w:r w:rsidR="00E46572" w:rsidRPr="002376DE">
        <w:rPr>
          <w:rFonts w:ascii="Arial" w:hAnsi="Arial" w:cs="Arial"/>
          <w:color w:val="auto"/>
          <w:szCs w:val="24"/>
        </w:rPr>
        <w:t>war</w:t>
      </w:r>
      <w:r w:rsidR="009D6B33" w:rsidRPr="002376DE">
        <w:rPr>
          <w:rFonts w:ascii="Arial" w:hAnsi="Arial" w:cs="Arial"/>
          <w:color w:val="auto"/>
          <w:szCs w:val="24"/>
        </w:rPr>
        <w:t xml:space="preserve"> (e.g., Morina &amp; Ford, </w:t>
      </w:r>
      <w:r w:rsidR="00E46572" w:rsidRPr="002376DE">
        <w:rPr>
          <w:rFonts w:ascii="Arial" w:hAnsi="Arial" w:cs="Arial"/>
          <w:color w:val="auto"/>
          <w:szCs w:val="24"/>
        </w:rPr>
        <w:t xml:space="preserve">2008). </w:t>
      </w:r>
      <w:r w:rsidR="009D6B33" w:rsidRPr="002376DE">
        <w:rPr>
          <w:rFonts w:ascii="Arial" w:hAnsi="Arial" w:cs="Arial"/>
          <w:color w:val="auto"/>
          <w:szCs w:val="24"/>
        </w:rPr>
        <w:t xml:space="preserve"> </w:t>
      </w:r>
      <w:r w:rsidR="008D21CC" w:rsidRPr="002376DE">
        <w:rPr>
          <w:rFonts w:ascii="Arial" w:hAnsi="Arial" w:cs="Arial"/>
          <w:color w:val="auto"/>
          <w:szCs w:val="24"/>
        </w:rPr>
        <w:t xml:space="preserve"> </w:t>
      </w:r>
      <w:r w:rsidR="00D558E9" w:rsidRPr="002376DE">
        <w:rPr>
          <w:rFonts w:ascii="Arial" w:hAnsi="Arial" w:cs="Arial"/>
          <w:color w:val="auto"/>
          <w:szCs w:val="24"/>
        </w:rPr>
        <w:t xml:space="preserve">  </w:t>
      </w:r>
    </w:p>
    <w:p w14:paraId="52FC63E1" w14:textId="6C9B13D3" w:rsidR="001663CE" w:rsidRPr="002376DE" w:rsidRDefault="001663CE" w:rsidP="00E46572">
      <w:pPr>
        <w:spacing w:line="480" w:lineRule="auto"/>
        <w:ind w:firstLine="720"/>
        <w:rPr>
          <w:rFonts w:ascii="Arial" w:hAnsi="Arial" w:cs="Arial"/>
          <w:color w:val="FF0000"/>
          <w:szCs w:val="24"/>
          <w:lang w:val="en-US"/>
        </w:rPr>
      </w:pPr>
      <w:r w:rsidRPr="002376DE">
        <w:rPr>
          <w:rFonts w:ascii="Arial" w:hAnsi="Arial" w:cs="Arial"/>
          <w:color w:val="auto"/>
          <w:szCs w:val="24"/>
        </w:rPr>
        <w:t>Given the potential for ICD formulations to become the primary diagnostic classification system used in the field of psychotraumatology (Wolf et al., 2014), a thorough empirical assessment of the ICD-11 models of trauma-based disorders is required.</w:t>
      </w:r>
      <w:r w:rsidR="00D558E9" w:rsidRPr="002376DE">
        <w:rPr>
          <w:rFonts w:ascii="Arial" w:hAnsi="Arial" w:cs="Arial"/>
          <w:color w:val="FF0000"/>
          <w:szCs w:val="24"/>
          <w:lang w:val="en-US"/>
        </w:rPr>
        <w:t xml:space="preserve"> </w:t>
      </w:r>
      <w:r w:rsidR="002F2EC7" w:rsidRPr="002376DE">
        <w:rPr>
          <w:rFonts w:ascii="Arial" w:hAnsi="Arial" w:cs="Arial"/>
          <w:color w:val="auto"/>
          <w:szCs w:val="24"/>
        </w:rPr>
        <w:t>T</w:t>
      </w:r>
      <w:r w:rsidRPr="002376DE">
        <w:rPr>
          <w:rFonts w:ascii="Arial" w:hAnsi="Arial" w:cs="Arial"/>
          <w:color w:val="auto"/>
          <w:szCs w:val="24"/>
        </w:rPr>
        <w:t>he ICD-11 model of CPTSD predicts that there should be evidence of qualitatively different patterns, or profiles, of symptom endorsement and these different profiles should be related to the nature of the trauma exposure. Such evidence is usually provided by the results from mixture models that identify different homogeneous sub-populations that share similar patterns of symptom endorsement. Specifically</w:t>
      </w:r>
      <w:r w:rsidR="00136FC3" w:rsidRPr="002376DE">
        <w:rPr>
          <w:rFonts w:ascii="Arial" w:hAnsi="Arial" w:cs="Arial"/>
          <w:color w:val="auto"/>
          <w:szCs w:val="24"/>
        </w:rPr>
        <w:t>,</w:t>
      </w:r>
      <w:r w:rsidRPr="002376DE">
        <w:rPr>
          <w:rFonts w:ascii="Arial" w:hAnsi="Arial" w:cs="Arial"/>
          <w:color w:val="auto"/>
          <w:szCs w:val="24"/>
        </w:rPr>
        <w:t xml:space="preserve"> it is predicted that there would be evidence of PTSD characterised by high endorsement of PTSD symptoms and low endorsement of DSO symptoms. CPTSD would be characterised by high endorsement of both PTSD and DSO symptoms.  </w:t>
      </w:r>
      <w:r w:rsidR="002F2EC7" w:rsidRPr="002376DE">
        <w:rPr>
          <w:rFonts w:ascii="Arial" w:hAnsi="Arial" w:cs="Arial"/>
          <w:color w:val="auto"/>
          <w:szCs w:val="24"/>
        </w:rPr>
        <w:t>Also</w:t>
      </w:r>
      <w:r w:rsidR="004A3F55" w:rsidRPr="002376DE">
        <w:rPr>
          <w:rFonts w:ascii="Arial" w:hAnsi="Arial" w:cs="Arial"/>
          <w:color w:val="auto"/>
          <w:szCs w:val="24"/>
        </w:rPr>
        <w:t>,</w:t>
      </w:r>
      <w:r w:rsidRPr="002376DE">
        <w:rPr>
          <w:rFonts w:ascii="Arial" w:hAnsi="Arial" w:cs="Arial"/>
          <w:color w:val="auto"/>
          <w:szCs w:val="24"/>
        </w:rPr>
        <w:t xml:space="preserve"> the CPTSD profile of symptom endorsement should be more strongly associated with </w:t>
      </w:r>
      <w:r w:rsidR="00605A2E" w:rsidRPr="002376DE">
        <w:rPr>
          <w:rFonts w:ascii="Arial" w:hAnsi="Arial" w:cs="Arial"/>
          <w:color w:val="auto"/>
          <w:szCs w:val="24"/>
        </w:rPr>
        <w:t>sustained,</w:t>
      </w:r>
      <w:r w:rsidRPr="002376DE">
        <w:rPr>
          <w:rFonts w:ascii="Arial" w:hAnsi="Arial" w:cs="Arial"/>
          <w:color w:val="auto"/>
          <w:szCs w:val="24"/>
        </w:rPr>
        <w:t xml:space="preserve"> repeated, and multiple forms of traumatic exposures. It is also possible to find other profiles, such as low endorsement of all symptoms, without invalidating the CPTSD model.</w:t>
      </w:r>
    </w:p>
    <w:p w14:paraId="379081C2" w14:textId="3FB3C2F2" w:rsidR="001663CE" w:rsidRPr="002376DE" w:rsidRDefault="001663CE" w:rsidP="001663CE">
      <w:pPr>
        <w:spacing w:line="480" w:lineRule="auto"/>
        <w:ind w:firstLine="720"/>
        <w:jc w:val="left"/>
        <w:rPr>
          <w:rFonts w:ascii="Arial" w:hAnsi="Arial" w:cs="Arial"/>
          <w:color w:val="auto"/>
          <w:szCs w:val="24"/>
        </w:rPr>
      </w:pPr>
      <w:r w:rsidRPr="002376DE">
        <w:rPr>
          <w:rFonts w:ascii="Arial" w:hAnsi="Arial" w:cs="Arial"/>
          <w:color w:val="auto"/>
          <w:szCs w:val="24"/>
        </w:rPr>
        <w:t xml:space="preserve">There have been </w:t>
      </w:r>
      <w:r w:rsidR="00A947F9" w:rsidRPr="002376DE">
        <w:rPr>
          <w:rFonts w:ascii="Arial" w:hAnsi="Arial" w:cs="Arial"/>
          <w:color w:val="auto"/>
          <w:szCs w:val="24"/>
        </w:rPr>
        <w:t>several</w:t>
      </w:r>
      <w:r w:rsidRPr="002376DE">
        <w:rPr>
          <w:rFonts w:ascii="Arial" w:hAnsi="Arial" w:cs="Arial"/>
          <w:color w:val="auto"/>
          <w:szCs w:val="24"/>
        </w:rPr>
        <w:t xml:space="preserve"> studies that have tested the ICD-11 model of </w:t>
      </w:r>
      <w:r w:rsidR="002F2EC7" w:rsidRPr="002376DE">
        <w:rPr>
          <w:rFonts w:ascii="Arial" w:hAnsi="Arial" w:cs="Arial"/>
          <w:color w:val="auto"/>
          <w:szCs w:val="24"/>
        </w:rPr>
        <w:t>C</w:t>
      </w:r>
      <w:r w:rsidRPr="002376DE">
        <w:rPr>
          <w:rFonts w:ascii="Arial" w:hAnsi="Arial" w:cs="Arial"/>
          <w:color w:val="auto"/>
          <w:szCs w:val="24"/>
        </w:rPr>
        <w:t>PTSD</w:t>
      </w:r>
      <w:r w:rsidR="0081272F" w:rsidRPr="002376DE">
        <w:rPr>
          <w:rFonts w:ascii="Arial" w:hAnsi="Arial" w:cs="Arial"/>
          <w:color w:val="auto"/>
          <w:szCs w:val="24"/>
        </w:rPr>
        <w:t xml:space="preserve"> using </w:t>
      </w:r>
      <w:r w:rsidR="002F2EC7" w:rsidRPr="002376DE">
        <w:rPr>
          <w:rFonts w:ascii="Arial" w:hAnsi="Arial" w:cs="Arial"/>
          <w:color w:val="auto"/>
          <w:szCs w:val="24"/>
        </w:rPr>
        <w:t xml:space="preserve">mixture models, most commonly </w:t>
      </w:r>
      <w:r w:rsidR="00605A2E" w:rsidRPr="002376DE">
        <w:rPr>
          <w:rFonts w:ascii="Arial" w:hAnsi="Arial" w:cs="Arial"/>
          <w:color w:val="auto"/>
          <w:szCs w:val="24"/>
        </w:rPr>
        <w:t xml:space="preserve">using </w:t>
      </w:r>
      <w:r w:rsidR="002F2EC7" w:rsidRPr="002376DE">
        <w:rPr>
          <w:rFonts w:ascii="Arial" w:hAnsi="Arial" w:cs="Arial"/>
          <w:color w:val="auto"/>
          <w:szCs w:val="24"/>
        </w:rPr>
        <w:t>latent class analysis (LCA) and latent profile analysis (LPA).</w:t>
      </w:r>
      <w:r w:rsidRPr="002376DE">
        <w:rPr>
          <w:rFonts w:ascii="Arial" w:hAnsi="Arial" w:cs="Arial"/>
          <w:color w:val="auto"/>
          <w:szCs w:val="24"/>
        </w:rPr>
        <w:t>These studies and their findings are summarised in Table 1.</w:t>
      </w:r>
    </w:p>
    <w:p w14:paraId="3DCED335" w14:textId="77777777" w:rsidR="001663CE" w:rsidRPr="002376DE" w:rsidRDefault="001663CE" w:rsidP="001663CE">
      <w:pPr>
        <w:spacing w:line="480" w:lineRule="auto"/>
        <w:ind w:firstLine="720"/>
        <w:jc w:val="left"/>
        <w:rPr>
          <w:rFonts w:ascii="Arial" w:hAnsi="Arial" w:cs="Arial"/>
          <w:color w:val="auto"/>
          <w:szCs w:val="24"/>
        </w:rPr>
      </w:pPr>
    </w:p>
    <w:p w14:paraId="42896907" w14:textId="77777777" w:rsidR="001663CE" w:rsidRPr="002376DE" w:rsidRDefault="001663CE" w:rsidP="001663CE">
      <w:pPr>
        <w:spacing w:line="480" w:lineRule="auto"/>
        <w:ind w:firstLine="720"/>
        <w:jc w:val="center"/>
        <w:rPr>
          <w:rFonts w:ascii="Arial" w:hAnsi="Arial" w:cs="Arial"/>
          <w:color w:val="auto"/>
          <w:szCs w:val="24"/>
        </w:rPr>
      </w:pPr>
      <w:r w:rsidRPr="002376DE">
        <w:rPr>
          <w:rFonts w:ascii="Arial" w:hAnsi="Arial" w:cs="Arial"/>
          <w:color w:val="auto"/>
          <w:szCs w:val="24"/>
        </w:rPr>
        <w:t>Table 1 about here</w:t>
      </w:r>
    </w:p>
    <w:p w14:paraId="2C8F040A" w14:textId="77777777" w:rsidR="001663CE" w:rsidRPr="002376DE" w:rsidRDefault="001663CE" w:rsidP="001663CE">
      <w:pPr>
        <w:spacing w:line="480" w:lineRule="auto"/>
        <w:ind w:firstLine="720"/>
        <w:jc w:val="left"/>
        <w:rPr>
          <w:rFonts w:ascii="Arial" w:hAnsi="Arial" w:cs="Arial"/>
          <w:color w:val="auto"/>
          <w:szCs w:val="24"/>
        </w:rPr>
      </w:pPr>
    </w:p>
    <w:p w14:paraId="20EC1718" w14:textId="5C5DA4B2" w:rsidR="00BE383B" w:rsidRPr="002376DE" w:rsidRDefault="00AF124C" w:rsidP="0025677A">
      <w:pPr>
        <w:spacing w:line="480" w:lineRule="auto"/>
        <w:jc w:val="left"/>
        <w:rPr>
          <w:rFonts w:ascii="Arial" w:hAnsi="Arial" w:cs="Arial"/>
          <w:color w:val="auto"/>
          <w:szCs w:val="24"/>
        </w:rPr>
      </w:pPr>
      <w:r w:rsidRPr="002376DE">
        <w:rPr>
          <w:rFonts w:ascii="Arial" w:hAnsi="Arial" w:cs="Arial"/>
          <w:color w:val="auto"/>
          <w:szCs w:val="24"/>
        </w:rPr>
        <w:t xml:space="preserve">The </w:t>
      </w:r>
      <w:r w:rsidR="00EE210F" w:rsidRPr="002376DE">
        <w:rPr>
          <w:rFonts w:ascii="Arial" w:hAnsi="Arial" w:cs="Arial"/>
          <w:color w:val="auto"/>
          <w:szCs w:val="24"/>
        </w:rPr>
        <w:t>six</w:t>
      </w:r>
      <w:r w:rsidR="001663CE" w:rsidRPr="002376DE">
        <w:rPr>
          <w:rFonts w:ascii="Arial" w:hAnsi="Arial" w:cs="Arial"/>
          <w:color w:val="auto"/>
          <w:szCs w:val="24"/>
        </w:rPr>
        <w:t xml:space="preserve"> studies that employed mixture models, utilizing seven trauma samples found support for the distinction between ICD-11 PTSD and CPTSD while one study has called this into question (Wolf et al., 2014). Overall</w:t>
      </w:r>
      <w:r w:rsidR="007700FB" w:rsidRPr="002376DE">
        <w:rPr>
          <w:rFonts w:ascii="Arial" w:hAnsi="Arial" w:cs="Arial"/>
          <w:color w:val="auto"/>
          <w:szCs w:val="24"/>
        </w:rPr>
        <w:t>,</w:t>
      </w:r>
      <w:r w:rsidR="001663CE" w:rsidRPr="002376DE">
        <w:rPr>
          <w:rFonts w:ascii="Arial" w:hAnsi="Arial" w:cs="Arial"/>
          <w:color w:val="auto"/>
          <w:szCs w:val="24"/>
        </w:rPr>
        <w:t xml:space="preserve"> the research evidence for the ICD-11 model</w:t>
      </w:r>
      <w:r w:rsidR="00605A2E" w:rsidRPr="002376DE">
        <w:rPr>
          <w:rFonts w:ascii="Arial" w:hAnsi="Arial" w:cs="Arial"/>
          <w:color w:val="auto"/>
          <w:szCs w:val="24"/>
        </w:rPr>
        <w:t xml:space="preserve"> of CPTSD is largely supportive</w:t>
      </w:r>
      <w:r w:rsidR="001663CE" w:rsidRPr="002376DE">
        <w:rPr>
          <w:rFonts w:ascii="Arial" w:hAnsi="Arial" w:cs="Arial"/>
          <w:color w:val="auto"/>
          <w:szCs w:val="24"/>
        </w:rPr>
        <w:t xml:space="preserve"> </w:t>
      </w:r>
      <w:r w:rsidR="002F2EC7" w:rsidRPr="002376DE">
        <w:rPr>
          <w:rFonts w:ascii="Arial" w:hAnsi="Arial" w:cs="Arial"/>
          <w:color w:val="auto"/>
          <w:szCs w:val="24"/>
        </w:rPr>
        <w:t xml:space="preserve">as </w:t>
      </w:r>
      <w:r w:rsidR="001663CE" w:rsidRPr="002376DE">
        <w:rPr>
          <w:rFonts w:ascii="Arial" w:hAnsi="Arial" w:cs="Arial"/>
          <w:color w:val="auto"/>
          <w:szCs w:val="24"/>
        </w:rPr>
        <w:t xml:space="preserve">the findings from the mixture models support the qualitative </w:t>
      </w:r>
      <w:r w:rsidR="002F2EC7" w:rsidRPr="002376DE">
        <w:rPr>
          <w:rFonts w:ascii="Arial" w:hAnsi="Arial" w:cs="Arial"/>
          <w:color w:val="auto"/>
          <w:szCs w:val="24"/>
        </w:rPr>
        <w:t xml:space="preserve">distinction </w:t>
      </w:r>
      <w:r w:rsidR="0025677A" w:rsidRPr="002376DE">
        <w:rPr>
          <w:rFonts w:ascii="Arial" w:hAnsi="Arial" w:cs="Arial"/>
          <w:color w:val="auto"/>
          <w:szCs w:val="24"/>
        </w:rPr>
        <w:t xml:space="preserve">between PTSD and CPTSD. </w:t>
      </w:r>
    </w:p>
    <w:p w14:paraId="2C6C50A5" w14:textId="2814AE0E" w:rsidR="001663CE" w:rsidRPr="002376DE" w:rsidRDefault="00BE383B" w:rsidP="001663CE">
      <w:pPr>
        <w:spacing w:line="480" w:lineRule="auto"/>
        <w:ind w:firstLine="720"/>
        <w:jc w:val="left"/>
        <w:rPr>
          <w:rFonts w:ascii="Arial" w:hAnsi="Arial" w:cs="Arial"/>
          <w:color w:val="auto"/>
          <w:szCs w:val="24"/>
        </w:rPr>
      </w:pPr>
      <w:r w:rsidRPr="002376DE">
        <w:rPr>
          <w:rFonts w:ascii="Arial" w:hAnsi="Arial" w:cs="Arial"/>
          <w:color w:val="auto"/>
          <w:szCs w:val="24"/>
        </w:rPr>
        <w:t>T</w:t>
      </w:r>
      <w:r w:rsidR="004A3F55" w:rsidRPr="002376DE">
        <w:rPr>
          <w:rFonts w:ascii="Arial" w:hAnsi="Arial" w:cs="Arial"/>
          <w:color w:val="auto"/>
          <w:szCs w:val="24"/>
        </w:rPr>
        <w:t>he present</w:t>
      </w:r>
      <w:r w:rsidR="001663CE" w:rsidRPr="002376DE">
        <w:rPr>
          <w:rFonts w:ascii="Arial" w:hAnsi="Arial" w:cs="Arial"/>
          <w:color w:val="auto"/>
          <w:szCs w:val="24"/>
        </w:rPr>
        <w:t xml:space="preserve"> study aimed to determine if there are qualitatively different groups of participants, or classes, with symptom endorsement that reflect PTSD and CPTSD u</w:t>
      </w:r>
      <w:r w:rsidR="004A3F55" w:rsidRPr="002376DE">
        <w:rPr>
          <w:rFonts w:ascii="Arial" w:hAnsi="Arial" w:cs="Arial"/>
          <w:color w:val="auto"/>
          <w:szCs w:val="24"/>
        </w:rPr>
        <w:t>sing the only self-report scale</w:t>
      </w:r>
      <w:r w:rsidR="0025677A" w:rsidRPr="002376DE">
        <w:rPr>
          <w:rFonts w:ascii="Arial" w:hAnsi="Arial" w:cs="Arial"/>
          <w:color w:val="auto"/>
          <w:szCs w:val="24"/>
        </w:rPr>
        <w:t xml:space="preserve"> </w:t>
      </w:r>
      <w:r w:rsidR="004A3F55" w:rsidRPr="002376DE">
        <w:rPr>
          <w:rFonts w:ascii="Arial" w:hAnsi="Arial" w:cs="Arial"/>
          <w:color w:val="auto"/>
          <w:szCs w:val="24"/>
        </w:rPr>
        <w:t xml:space="preserve">(i.e. </w:t>
      </w:r>
      <w:r w:rsidR="004A3F55" w:rsidRPr="002376DE">
        <w:rPr>
          <w:rFonts w:ascii="Arial" w:hAnsi="Arial" w:cs="Arial"/>
          <w:iCs/>
          <w:color w:val="auto"/>
          <w:szCs w:val="24"/>
        </w:rPr>
        <w:t xml:space="preserve">ICD-11 Trauma Questionnaire </w:t>
      </w:r>
      <w:r w:rsidR="00EE210F" w:rsidRPr="002376DE">
        <w:rPr>
          <w:rFonts w:ascii="Arial" w:hAnsi="Arial" w:cs="Arial"/>
          <w:iCs/>
          <w:color w:val="auto"/>
          <w:szCs w:val="24"/>
        </w:rPr>
        <w:t>(</w:t>
      </w:r>
      <w:r w:rsidR="004A3F55" w:rsidRPr="002376DE">
        <w:rPr>
          <w:rFonts w:ascii="Arial" w:hAnsi="Arial" w:cs="Arial"/>
          <w:iCs/>
          <w:color w:val="auto"/>
          <w:szCs w:val="24"/>
        </w:rPr>
        <w:t>I</w:t>
      </w:r>
      <w:r w:rsidR="004A3F55" w:rsidRPr="002376DE">
        <w:rPr>
          <w:rFonts w:ascii="Arial" w:hAnsi="Arial" w:cs="Arial"/>
          <w:color w:val="auto"/>
          <w:szCs w:val="24"/>
          <w:lang w:val="en-US"/>
        </w:rPr>
        <w:t>CD-TQ</w:t>
      </w:r>
      <w:r w:rsidR="00EE210F" w:rsidRPr="002376DE">
        <w:rPr>
          <w:rFonts w:ascii="Arial" w:hAnsi="Arial" w:cs="Arial"/>
          <w:color w:val="auto"/>
          <w:szCs w:val="24"/>
          <w:lang w:val="en-US"/>
        </w:rPr>
        <w:t>)</w:t>
      </w:r>
      <w:r w:rsidR="004A3F55" w:rsidRPr="002376DE">
        <w:rPr>
          <w:rFonts w:ascii="Arial" w:hAnsi="Arial" w:cs="Arial"/>
          <w:color w:val="auto"/>
          <w:szCs w:val="24"/>
          <w:lang w:val="en-US"/>
        </w:rPr>
        <w:t xml:space="preserve">; </w:t>
      </w:r>
      <w:r w:rsidR="004A3F55" w:rsidRPr="002376DE">
        <w:rPr>
          <w:rFonts w:ascii="Arial" w:hAnsi="Arial" w:cs="Arial"/>
          <w:color w:val="auto"/>
          <w:szCs w:val="24"/>
        </w:rPr>
        <w:t>Cloitre, Roberts, Bisson, &amp; Brewin, 2014)</w:t>
      </w:r>
      <w:r w:rsidR="004A3F55" w:rsidRPr="002376DE">
        <w:rPr>
          <w:rFonts w:ascii="Arial" w:hAnsi="Arial" w:cs="Arial"/>
          <w:color w:val="auto"/>
          <w:szCs w:val="24"/>
          <w:lang w:val="en-US"/>
        </w:rPr>
        <w:t xml:space="preserve"> </w:t>
      </w:r>
      <w:r w:rsidR="001663CE" w:rsidRPr="002376DE">
        <w:rPr>
          <w:rFonts w:ascii="Arial" w:hAnsi="Arial" w:cs="Arial"/>
          <w:color w:val="auto"/>
          <w:szCs w:val="24"/>
        </w:rPr>
        <w:t xml:space="preserve">that has been developed to measure CPTSD as proposed by the ICD-11. </w:t>
      </w:r>
      <w:r w:rsidR="0025677A" w:rsidRPr="002376DE">
        <w:rPr>
          <w:rFonts w:ascii="Arial" w:hAnsi="Arial" w:cs="Arial"/>
          <w:color w:val="auto"/>
          <w:szCs w:val="24"/>
        </w:rPr>
        <w:t>A</w:t>
      </w:r>
      <w:r w:rsidRPr="002376DE">
        <w:rPr>
          <w:rFonts w:ascii="Arial" w:hAnsi="Arial" w:cs="Arial"/>
          <w:color w:val="auto"/>
          <w:szCs w:val="24"/>
        </w:rPr>
        <w:t xml:space="preserve">nalyses </w:t>
      </w:r>
      <w:r w:rsidR="00605A2E" w:rsidRPr="002376DE">
        <w:rPr>
          <w:rFonts w:ascii="Arial" w:hAnsi="Arial" w:cs="Arial"/>
          <w:color w:val="auto"/>
          <w:szCs w:val="24"/>
        </w:rPr>
        <w:t>were</w:t>
      </w:r>
      <w:r w:rsidR="001663CE" w:rsidRPr="002376DE">
        <w:rPr>
          <w:rFonts w:ascii="Arial" w:hAnsi="Arial" w:cs="Arial"/>
          <w:color w:val="auto"/>
          <w:szCs w:val="24"/>
        </w:rPr>
        <w:t xml:space="preserve"> based on </w:t>
      </w:r>
      <w:r w:rsidRPr="002376DE">
        <w:rPr>
          <w:rFonts w:ascii="Arial" w:hAnsi="Arial" w:cs="Arial"/>
          <w:color w:val="auto"/>
          <w:szCs w:val="24"/>
        </w:rPr>
        <w:t xml:space="preserve">data from </w:t>
      </w:r>
      <w:r w:rsidR="001663CE" w:rsidRPr="002376DE">
        <w:rPr>
          <w:rFonts w:ascii="Arial" w:hAnsi="Arial" w:cs="Arial"/>
          <w:color w:val="auto"/>
          <w:szCs w:val="24"/>
        </w:rPr>
        <w:t xml:space="preserve">a sample of outpatients seeking psychological treatment for </w:t>
      </w:r>
      <w:r w:rsidR="0025677A" w:rsidRPr="002376DE">
        <w:rPr>
          <w:rFonts w:ascii="Arial" w:hAnsi="Arial" w:cs="Arial"/>
          <w:color w:val="auto"/>
          <w:szCs w:val="24"/>
        </w:rPr>
        <w:t>distress following traumatic events</w:t>
      </w:r>
      <w:r w:rsidR="001663CE" w:rsidRPr="002376DE">
        <w:rPr>
          <w:rFonts w:ascii="Arial" w:hAnsi="Arial" w:cs="Arial"/>
          <w:color w:val="auto"/>
          <w:szCs w:val="24"/>
        </w:rPr>
        <w:t xml:space="preserve">. It was predicted that (1) separate classes representing PTSD (high probabilities of meeting diagnostic criteria for the three PTSD symptom clusters and low probabilities of meeting diagnostic criteria for the three DSO symptom clusters) and CPTSD (high probabilities of meeting diagnostic criteria for the three PTSD and three DSO symptom clusters) would be found, (2) the CPTSD class would report higher rates of childhood trauma (individual and cumulative) and stressful life events, and (3) the CPTSD class would report higher levels of </w:t>
      </w:r>
      <w:r w:rsidR="001663CE" w:rsidRPr="002376DE">
        <w:rPr>
          <w:rFonts w:ascii="Arial" w:hAnsi="Arial" w:cs="Arial"/>
          <w:color w:val="auto"/>
          <w:szCs w:val="24"/>
          <w:shd w:val="clear" w:color="auto" w:fill="FFFFFF"/>
        </w:rPr>
        <w:t>functional impairment (</w:t>
      </w:r>
      <w:r w:rsidR="001663CE" w:rsidRPr="002376DE">
        <w:rPr>
          <w:rFonts w:ascii="Arial" w:hAnsi="Arial" w:cs="Arial"/>
          <w:color w:val="auto"/>
          <w:szCs w:val="24"/>
          <w:lang w:eastAsia="en-GB"/>
        </w:rPr>
        <w:t>home management, social leisure activities, private leisure activities and relationships with others). The study also aimed to examine differences between the PTSD and CPTSD classes on a range of socio-demographic variables.</w:t>
      </w:r>
    </w:p>
    <w:p w14:paraId="525E958B" w14:textId="77777777" w:rsidR="001663CE" w:rsidRPr="002376DE" w:rsidRDefault="001663CE" w:rsidP="001663CE">
      <w:pPr>
        <w:spacing w:after="200" w:line="276" w:lineRule="auto"/>
        <w:jc w:val="left"/>
        <w:rPr>
          <w:rFonts w:ascii="Arial" w:hAnsi="Arial" w:cs="Arial"/>
          <w:b/>
          <w:bCs/>
          <w:color w:val="auto"/>
          <w:szCs w:val="24"/>
        </w:rPr>
      </w:pPr>
    </w:p>
    <w:p w14:paraId="119BD9E7" w14:textId="77777777" w:rsidR="007036D0" w:rsidRPr="002376DE" w:rsidRDefault="007036D0" w:rsidP="001663CE">
      <w:pPr>
        <w:spacing w:line="480" w:lineRule="auto"/>
        <w:jc w:val="left"/>
        <w:rPr>
          <w:rFonts w:ascii="Arial" w:hAnsi="Arial" w:cs="Arial"/>
          <w:b/>
          <w:bCs/>
          <w:color w:val="auto"/>
          <w:szCs w:val="24"/>
        </w:rPr>
      </w:pPr>
      <w:r w:rsidRPr="002376DE">
        <w:rPr>
          <w:rFonts w:ascii="Arial" w:hAnsi="Arial" w:cs="Arial"/>
          <w:b/>
          <w:bCs/>
          <w:color w:val="auto"/>
          <w:szCs w:val="24"/>
        </w:rPr>
        <w:t>Method</w:t>
      </w:r>
    </w:p>
    <w:p w14:paraId="230335AE" w14:textId="77777777" w:rsidR="007036D0" w:rsidRPr="002376DE" w:rsidRDefault="007036D0" w:rsidP="001663CE">
      <w:pPr>
        <w:spacing w:line="480" w:lineRule="auto"/>
        <w:jc w:val="left"/>
        <w:rPr>
          <w:rFonts w:ascii="Arial" w:hAnsi="Arial" w:cs="Arial"/>
          <w:i/>
          <w:iCs/>
          <w:color w:val="auto"/>
          <w:szCs w:val="24"/>
        </w:rPr>
      </w:pPr>
      <w:r w:rsidRPr="002376DE">
        <w:rPr>
          <w:rFonts w:ascii="Arial" w:hAnsi="Arial" w:cs="Arial"/>
          <w:i/>
          <w:iCs/>
          <w:color w:val="auto"/>
          <w:szCs w:val="24"/>
        </w:rPr>
        <w:t>Participants and procedure</w:t>
      </w:r>
    </w:p>
    <w:p w14:paraId="4D2F27FB" w14:textId="6CCA2714" w:rsidR="007036D0" w:rsidRPr="002376DE" w:rsidRDefault="007036D0" w:rsidP="001663CE">
      <w:pPr>
        <w:tabs>
          <w:tab w:val="left" w:pos="0"/>
        </w:tabs>
        <w:spacing w:before="113" w:after="170" w:line="480" w:lineRule="auto"/>
        <w:jc w:val="left"/>
        <w:rPr>
          <w:rFonts w:ascii="Arial" w:hAnsi="Arial" w:cs="Arial"/>
          <w:color w:val="auto"/>
          <w:szCs w:val="24"/>
        </w:rPr>
      </w:pPr>
      <w:r w:rsidRPr="002376DE">
        <w:rPr>
          <w:rFonts w:ascii="Arial" w:hAnsi="Arial" w:cs="Arial"/>
          <w:color w:val="auto"/>
          <w:szCs w:val="24"/>
        </w:rPr>
        <w:tab/>
        <w:t xml:space="preserve">Participants in this study were individuals who were referred by general practitioners, psychiatrists or psychologists for psychological therapy to a National Health Service (NHS) trauma centre in Scotland.  All 230 new patients over the 18 month recruitment period were sent a letter and invited to complete a set of standardised measures. Twenty-two did not respond and 13 provided unusable data due to large amounts of missing responses, </w:t>
      </w:r>
      <w:r w:rsidR="00141346" w:rsidRPr="002376DE">
        <w:rPr>
          <w:rFonts w:ascii="Arial" w:hAnsi="Arial" w:cs="Arial"/>
          <w:color w:val="auto"/>
          <w:szCs w:val="24"/>
        </w:rPr>
        <w:t xml:space="preserve">and 2 had missing scores on the ICD –TQ </w:t>
      </w:r>
      <w:r w:rsidRPr="002376DE">
        <w:rPr>
          <w:rFonts w:ascii="Arial" w:hAnsi="Arial" w:cs="Arial"/>
          <w:color w:val="auto"/>
          <w:szCs w:val="24"/>
        </w:rPr>
        <w:t>which resulted in a final sample size of 19</w:t>
      </w:r>
      <w:r w:rsidR="00141346" w:rsidRPr="002376DE">
        <w:rPr>
          <w:rFonts w:ascii="Arial" w:hAnsi="Arial" w:cs="Arial"/>
          <w:color w:val="auto"/>
          <w:szCs w:val="24"/>
        </w:rPr>
        <w:t>3</w:t>
      </w:r>
      <w:r w:rsidRPr="002376DE">
        <w:rPr>
          <w:rFonts w:ascii="Arial" w:hAnsi="Arial" w:cs="Arial"/>
          <w:color w:val="auto"/>
          <w:szCs w:val="24"/>
        </w:rPr>
        <w:t xml:space="preserve">. </w:t>
      </w:r>
    </w:p>
    <w:p w14:paraId="251DA4DF" w14:textId="77777777" w:rsidR="007036D0" w:rsidRPr="002376DE" w:rsidRDefault="007036D0" w:rsidP="001663CE">
      <w:pPr>
        <w:tabs>
          <w:tab w:val="left" w:pos="0"/>
        </w:tabs>
        <w:spacing w:before="113" w:after="170" w:line="480" w:lineRule="auto"/>
        <w:jc w:val="left"/>
        <w:rPr>
          <w:rFonts w:ascii="Arial" w:hAnsi="Arial" w:cs="Arial"/>
          <w:color w:val="auto"/>
          <w:szCs w:val="24"/>
        </w:rPr>
      </w:pPr>
      <w:r w:rsidRPr="002376DE">
        <w:rPr>
          <w:rFonts w:ascii="Arial" w:hAnsi="Arial" w:cs="Arial"/>
          <w:color w:val="auto"/>
          <w:szCs w:val="24"/>
        </w:rPr>
        <w:tab/>
        <w:t xml:space="preserve">The mean age of the sample was 41 years (SD = 12.4) and there were more females (65.1%) than males. Most of the sample were born in the United Kingdom (88.7%) and of these most were from Scotland (79%). The highest level of academic attainment was varied: school (38.5%), College (30.2%), and University (30.2%). Approximately </w:t>
      </w:r>
      <w:r w:rsidR="00263888" w:rsidRPr="002376DE">
        <w:rPr>
          <w:rFonts w:ascii="Arial" w:hAnsi="Arial" w:cs="Arial"/>
          <w:color w:val="auto"/>
          <w:szCs w:val="24"/>
        </w:rPr>
        <w:t>one</w:t>
      </w:r>
      <w:r w:rsidRPr="002376DE">
        <w:rPr>
          <w:rFonts w:ascii="Arial" w:hAnsi="Arial" w:cs="Arial"/>
          <w:color w:val="auto"/>
          <w:szCs w:val="24"/>
        </w:rPr>
        <w:t xml:space="preserve"> third of the sample was in employment (full-time 20.2%, part-time 13%), 38.9% were unemployed, 7.3% were retired, and 5.7% were in voluntary work (15% reported ‘None of these’). Almost half of the sample were single (48.2%), 22.3% were married, 12.4% were divorced, and 9.8% were co-habiting. Most participants were either living with partner or with their family (41%), 34.7% were living alone (and 24.4% reported ‘Other’).</w:t>
      </w:r>
    </w:p>
    <w:p w14:paraId="39A4E96E" w14:textId="77777777" w:rsidR="007036D0" w:rsidRPr="002376DE" w:rsidRDefault="007036D0" w:rsidP="007036D0">
      <w:pPr>
        <w:spacing w:line="480" w:lineRule="auto"/>
        <w:rPr>
          <w:rFonts w:ascii="Arial" w:hAnsi="Arial" w:cs="Arial"/>
          <w:bCs/>
          <w:i/>
          <w:color w:val="auto"/>
          <w:szCs w:val="24"/>
        </w:rPr>
      </w:pPr>
      <w:r w:rsidRPr="002376DE">
        <w:rPr>
          <w:rFonts w:ascii="Arial" w:hAnsi="Arial" w:cs="Arial"/>
          <w:bCs/>
          <w:i/>
          <w:color w:val="auto"/>
          <w:szCs w:val="24"/>
        </w:rPr>
        <w:t>Measures</w:t>
      </w:r>
    </w:p>
    <w:p w14:paraId="069BFD80" w14:textId="65CD8DB4" w:rsidR="007036D0" w:rsidRPr="002376DE" w:rsidRDefault="007036D0" w:rsidP="00287BB6">
      <w:pPr>
        <w:autoSpaceDE w:val="0"/>
        <w:autoSpaceDN w:val="0"/>
        <w:adjustRightInd w:val="0"/>
        <w:spacing w:line="480" w:lineRule="auto"/>
        <w:jc w:val="left"/>
        <w:rPr>
          <w:rFonts w:ascii="Arial" w:hAnsi="Arial" w:cs="Arial"/>
          <w:color w:val="auto"/>
          <w:szCs w:val="24"/>
          <w:lang w:val="en-US"/>
        </w:rPr>
      </w:pPr>
      <w:r w:rsidRPr="002376DE">
        <w:rPr>
          <w:rFonts w:ascii="Arial" w:hAnsi="Arial" w:cs="Arial"/>
          <w:iCs/>
          <w:color w:val="auto"/>
          <w:szCs w:val="24"/>
        </w:rPr>
        <w:t>ICD 11 Trauma Questionnaire (I</w:t>
      </w:r>
      <w:r w:rsidRPr="002376DE">
        <w:rPr>
          <w:rFonts w:ascii="Arial" w:hAnsi="Arial" w:cs="Arial"/>
          <w:color w:val="auto"/>
          <w:szCs w:val="24"/>
          <w:lang w:val="en-US"/>
        </w:rPr>
        <w:t xml:space="preserve">CD-TQ; </w:t>
      </w:r>
      <w:r w:rsidR="00622AF8" w:rsidRPr="002376DE">
        <w:rPr>
          <w:rFonts w:ascii="Arial" w:hAnsi="Arial" w:cs="Arial"/>
          <w:color w:val="auto"/>
          <w:szCs w:val="24"/>
          <w:lang w:val="en-US"/>
        </w:rPr>
        <w:t xml:space="preserve">Version 1.2, </w:t>
      </w:r>
      <w:r w:rsidRPr="002376DE">
        <w:rPr>
          <w:rFonts w:ascii="Arial" w:hAnsi="Arial" w:cs="Arial"/>
          <w:color w:val="auto"/>
          <w:szCs w:val="24"/>
        </w:rPr>
        <w:t>Cloitre et al., 2014)</w:t>
      </w:r>
      <w:r w:rsidRPr="002376DE">
        <w:rPr>
          <w:rFonts w:ascii="Arial" w:hAnsi="Arial" w:cs="Arial"/>
          <w:color w:val="auto"/>
          <w:szCs w:val="24"/>
          <w:lang w:val="en-US"/>
        </w:rPr>
        <w:t xml:space="preserve"> </w:t>
      </w:r>
    </w:p>
    <w:p w14:paraId="2958D77E" w14:textId="2A736686" w:rsidR="007036D0" w:rsidRPr="002376DE" w:rsidRDefault="007036D0" w:rsidP="00287BB6">
      <w:pPr>
        <w:autoSpaceDE w:val="0"/>
        <w:autoSpaceDN w:val="0"/>
        <w:adjustRightInd w:val="0"/>
        <w:spacing w:line="480" w:lineRule="auto"/>
        <w:jc w:val="left"/>
        <w:rPr>
          <w:rFonts w:ascii="Arial" w:hAnsi="Arial" w:cs="Arial"/>
          <w:color w:val="auto"/>
          <w:szCs w:val="24"/>
          <w:u w:val="single"/>
        </w:rPr>
      </w:pPr>
      <w:r w:rsidRPr="002376DE">
        <w:rPr>
          <w:rFonts w:ascii="Arial" w:hAnsi="Arial" w:cs="Arial"/>
          <w:color w:val="auto"/>
          <w:szCs w:val="24"/>
        </w:rPr>
        <w:t xml:space="preserve">The ICD-TQ is a 23-item self-report measure for </w:t>
      </w:r>
      <w:r w:rsidR="0025188A" w:rsidRPr="002376DE">
        <w:rPr>
          <w:rFonts w:ascii="Arial" w:hAnsi="Arial" w:cs="Arial"/>
          <w:color w:val="auto"/>
          <w:szCs w:val="24"/>
        </w:rPr>
        <w:t xml:space="preserve">the screening of </w:t>
      </w:r>
      <w:r w:rsidRPr="002376DE">
        <w:rPr>
          <w:rFonts w:ascii="Arial" w:hAnsi="Arial" w:cs="Arial"/>
          <w:color w:val="auto"/>
          <w:szCs w:val="24"/>
        </w:rPr>
        <w:t>ICD-11 PTSD and CPTSD</w:t>
      </w:r>
      <w:r w:rsidR="0025188A" w:rsidRPr="002376DE">
        <w:rPr>
          <w:rFonts w:ascii="Arial" w:hAnsi="Arial" w:cs="Arial"/>
          <w:color w:val="auto"/>
          <w:szCs w:val="24"/>
        </w:rPr>
        <w:t xml:space="preserve"> symptomatology</w:t>
      </w:r>
      <w:r w:rsidRPr="002376DE">
        <w:rPr>
          <w:rFonts w:ascii="Arial" w:hAnsi="Arial" w:cs="Arial"/>
          <w:color w:val="auto"/>
          <w:szCs w:val="24"/>
        </w:rPr>
        <w:t>. Six items represent the three clusters of PTSD including Re-experiencing (RE) (items P1-P2), Avoidance (AV) (items P3-P4), and Sense of Threat (</w:t>
      </w:r>
      <w:r w:rsidR="005228D5" w:rsidRPr="002376DE">
        <w:rPr>
          <w:rFonts w:ascii="Arial" w:hAnsi="Arial" w:cs="Arial"/>
          <w:color w:val="auto"/>
          <w:szCs w:val="24"/>
        </w:rPr>
        <w:t>Th</w:t>
      </w:r>
      <w:r w:rsidRPr="002376DE">
        <w:rPr>
          <w:rFonts w:ascii="Arial" w:hAnsi="Arial" w:cs="Arial"/>
          <w:color w:val="auto"/>
          <w:szCs w:val="24"/>
        </w:rPr>
        <w:t>) that is manifested by incre</w:t>
      </w:r>
      <w:r w:rsidR="001663CE" w:rsidRPr="002376DE">
        <w:rPr>
          <w:rFonts w:ascii="Arial" w:hAnsi="Arial" w:cs="Arial"/>
          <w:color w:val="auto"/>
          <w:szCs w:val="24"/>
        </w:rPr>
        <w:t xml:space="preserve">ased arousal and hypervigilance </w:t>
      </w:r>
      <w:r w:rsidRPr="002376DE">
        <w:rPr>
          <w:rFonts w:ascii="Arial" w:hAnsi="Arial" w:cs="Arial"/>
          <w:color w:val="auto"/>
          <w:szCs w:val="24"/>
        </w:rPr>
        <w:t xml:space="preserve">(items P5-P6). CPTSD includes PTSD as well as three clusters reflecting DSO. Sixteen items represent the three </w:t>
      </w:r>
      <w:r w:rsidR="00AF124C" w:rsidRPr="002376DE">
        <w:rPr>
          <w:rFonts w:ascii="Arial" w:hAnsi="Arial" w:cs="Arial"/>
          <w:color w:val="auto"/>
          <w:szCs w:val="24"/>
        </w:rPr>
        <w:t>DSO</w:t>
      </w:r>
      <w:r w:rsidRPr="002376DE">
        <w:rPr>
          <w:rFonts w:ascii="Arial" w:hAnsi="Arial" w:cs="Arial"/>
          <w:color w:val="auto"/>
          <w:szCs w:val="24"/>
        </w:rPr>
        <w:t xml:space="preserve"> clusters including </w:t>
      </w:r>
      <w:r w:rsidR="00B107A3" w:rsidRPr="002376DE">
        <w:rPr>
          <w:rFonts w:ascii="Arial" w:hAnsi="Arial" w:cs="Arial"/>
          <w:color w:val="auto"/>
          <w:szCs w:val="24"/>
        </w:rPr>
        <w:t>affective dysregulation (</w:t>
      </w:r>
      <w:r w:rsidRPr="002376DE">
        <w:rPr>
          <w:rFonts w:ascii="Arial" w:hAnsi="Arial" w:cs="Arial"/>
          <w:color w:val="auto"/>
          <w:szCs w:val="24"/>
        </w:rPr>
        <w:t>AD</w:t>
      </w:r>
      <w:r w:rsidR="00B107A3" w:rsidRPr="002376DE">
        <w:rPr>
          <w:rFonts w:ascii="Arial" w:hAnsi="Arial" w:cs="Arial"/>
          <w:color w:val="auto"/>
          <w:szCs w:val="24"/>
        </w:rPr>
        <w:t xml:space="preserve">, </w:t>
      </w:r>
      <w:r w:rsidRPr="002376DE">
        <w:rPr>
          <w:rFonts w:ascii="Arial" w:hAnsi="Arial" w:cs="Arial"/>
          <w:color w:val="auto"/>
          <w:szCs w:val="24"/>
        </w:rPr>
        <w:t xml:space="preserve">items C1-C9), </w:t>
      </w:r>
      <w:r w:rsidR="00CB1868" w:rsidRPr="002376DE">
        <w:rPr>
          <w:rFonts w:ascii="Arial" w:hAnsi="Arial" w:cs="Arial"/>
          <w:color w:val="auto"/>
          <w:szCs w:val="24"/>
        </w:rPr>
        <w:t xml:space="preserve">negative self-concept </w:t>
      </w:r>
      <w:r w:rsidR="00B107A3" w:rsidRPr="002376DE">
        <w:rPr>
          <w:rFonts w:ascii="Arial" w:hAnsi="Arial" w:cs="Arial"/>
          <w:color w:val="auto"/>
          <w:szCs w:val="24"/>
        </w:rPr>
        <w:t>(</w:t>
      </w:r>
      <w:r w:rsidRPr="002376DE">
        <w:rPr>
          <w:rFonts w:ascii="Arial" w:hAnsi="Arial" w:cs="Arial"/>
          <w:color w:val="auto"/>
          <w:szCs w:val="24"/>
        </w:rPr>
        <w:t>NSC</w:t>
      </w:r>
      <w:r w:rsidR="00B107A3" w:rsidRPr="002376DE">
        <w:rPr>
          <w:rFonts w:ascii="Arial" w:hAnsi="Arial" w:cs="Arial"/>
          <w:color w:val="auto"/>
          <w:szCs w:val="24"/>
        </w:rPr>
        <w:t xml:space="preserve">, </w:t>
      </w:r>
      <w:r w:rsidRPr="002376DE">
        <w:rPr>
          <w:rFonts w:ascii="Arial" w:hAnsi="Arial" w:cs="Arial"/>
          <w:color w:val="auto"/>
          <w:szCs w:val="24"/>
        </w:rPr>
        <w:t>items C10-C13), and</w:t>
      </w:r>
      <w:r w:rsidR="00B107A3" w:rsidRPr="002376DE">
        <w:rPr>
          <w:rFonts w:ascii="Arial" w:hAnsi="Arial" w:cs="Arial"/>
          <w:color w:val="auto"/>
          <w:szCs w:val="24"/>
        </w:rPr>
        <w:t xml:space="preserve"> disturbances in relationships (</w:t>
      </w:r>
      <w:r w:rsidRPr="002376DE">
        <w:rPr>
          <w:rFonts w:ascii="Arial" w:hAnsi="Arial" w:cs="Arial"/>
          <w:color w:val="auto"/>
          <w:szCs w:val="24"/>
        </w:rPr>
        <w:t>DR</w:t>
      </w:r>
      <w:r w:rsidR="00B107A3" w:rsidRPr="002376DE">
        <w:rPr>
          <w:rFonts w:ascii="Arial" w:hAnsi="Arial" w:cs="Arial"/>
          <w:color w:val="auto"/>
          <w:szCs w:val="24"/>
        </w:rPr>
        <w:t xml:space="preserve">, </w:t>
      </w:r>
      <w:r w:rsidRPr="002376DE">
        <w:rPr>
          <w:rFonts w:ascii="Arial" w:hAnsi="Arial" w:cs="Arial"/>
          <w:color w:val="auto"/>
          <w:szCs w:val="24"/>
        </w:rPr>
        <w:t>items C14-C16).  Symptom endorsement is scored on a Likert scale</w:t>
      </w:r>
      <w:r w:rsidR="002F2EC7" w:rsidRPr="002376DE">
        <w:rPr>
          <w:rFonts w:ascii="Arial" w:hAnsi="Arial" w:cs="Arial"/>
          <w:color w:val="auto"/>
          <w:szCs w:val="24"/>
        </w:rPr>
        <w:t xml:space="preserve">, indicating </w:t>
      </w:r>
      <w:r w:rsidR="0076666C" w:rsidRPr="002376DE">
        <w:rPr>
          <w:rFonts w:ascii="Arial" w:hAnsi="Arial" w:cs="Arial"/>
          <w:color w:val="auto"/>
          <w:szCs w:val="24"/>
        </w:rPr>
        <w:t xml:space="preserve">how much a symptom has been bothersome in the past month, with scores </w:t>
      </w:r>
      <w:r w:rsidRPr="002376DE">
        <w:rPr>
          <w:rFonts w:ascii="Arial" w:hAnsi="Arial" w:cs="Arial"/>
          <w:color w:val="auto"/>
          <w:szCs w:val="24"/>
        </w:rPr>
        <w:t xml:space="preserve">ranging from 0 (not at all) to 4 (extremely). </w:t>
      </w:r>
      <w:r w:rsidRPr="002376DE">
        <w:rPr>
          <w:rStyle w:val="apple-converted-space"/>
          <w:rFonts w:ascii="Arial" w:hAnsi="Arial" w:cs="Arial"/>
          <w:color w:val="auto"/>
          <w:szCs w:val="24"/>
          <w:shd w:val="clear" w:color="auto" w:fill="FFFFFF"/>
        </w:rPr>
        <w:t xml:space="preserve">The scale can be used to </w:t>
      </w:r>
      <w:r w:rsidR="00A947F9" w:rsidRPr="002376DE">
        <w:rPr>
          <w:rStyle w:val="apple-converted-space"/>
          <w:rFonts w:ascii="Arial" w:hAnsi="Arial" w:cs="Arial"/>
          <w:color w:val="auto"/>
          <w:szCs w:val="24"/>
          <w:shd w:val="clear" w:color="auto" w:fill="FFFFFF"/>
        </w:rPr>
        <w:t>estimate</w:t>
      </w:r>
      <w:r w:rsidRPr="002376DE">
        <w:rPr>
          <w:rStyle w:val="apple-converted-space"/>
          <w:rFonts w:ascii="Arial" w:hAnsi="Arial" w:cs="Arial"/>
          <w:color w:val="auto"/>
          <w:szCs w:val="24"/>
          <w:shd w:val="clear" w:color="auto" w:fill="FFFFFF"/>
        </w:rPr>
        <w:t xml:space="preserve"> a self-report ICD-11 PTSD or CPTSD diagnosis</w:t>
      </w:r>
      <w:r w:rsidR="003D0527" w:rsidRPr="002376DE">
        <w:rPr>
          <w:rStyle w:val="apple-converted-space"/>
          <w:rFonts w:ascii="Arial" w:hAnsi="Arial" w:cs="Arial"/>
          <w:color w:val="auto"/>
          <w:szCs w:val="24"/>
          <w:shd w:val="clear" w:color="auto" w:fill="FFFFFF"/>
        </w:rPr>
        <w:t xml:space="preserve"> by recoding the Likert scores</w:t>
      </w:r>
      <w:r w:rsidR="005555F6" w:rsidRPr="002376DE">
        <w:rPr>
          <w:rStyle w:val="apple-converted-space"/>
          <w:rFonts w:ascii="Arial" w:hAnsi="Arial" w:cs="Arial"/>
          <w:color w:val="auto"/>
          <w:szCs w:val="24"/>
          <w:shd w:val="clear" w:color="auto" w:fill="FFFFFF"/>
        </w:rPr>
        <w:t xml:space="preserve"> into six</w:t>
      </w:r>
      <w:r w:rsidR="003D0527" w:rsidRPr="002376DE">
        <w:rPr>
          <w:rStyle w:val="apple-converted-space"/>
          <w:rFonts w:ascii="Arial" w:hAnsi="Arial" w:cs="Arial"/>
          <w:color w:val="auto"/>
          <w:szCs w:val="24"/>
          <w:shd w:val="clear" w:color="auto" w:fill="FFFFFF"/>
        </w:rPr>
        <w:t xml:space="preserve"> binary variables </w:t>
      </w:r>
      <w:r w:rsidR="005555F6" w:rsidRPr="002376DE">
        <w:rPr>
          <w:rStyle w:val="apple-converted-space"/>
          <w:rFonts w:ascii="Arial" w:hAnsi="Arial" w:cs="Arial"/>
          <w:color w:val="auto"/>
          <w:szCs w:val="24"/>
          <w:shd w:val="clear" w:color="auto" w:fill="FFFFFF"/>
        </w:rPr>
        <w:t xml:space="preserve">representing each of the 3 PTSD and DSO symptom clusters </w:t>
      </w:r>
      <w:r w:rsidR="003D0527" w:rsidRPr="002376DE">
        <w:rPr>
          <w:rStyle w:val="apple-converted-space"/>
          <w:rFonts w:ascii="Arial" w:hAnsi="Arial" w:cs="Arial"/>
          <w:color w:val="auto"/>
          <w:szCs w:val="24"/>
          <w:shd w:val="clear" w:color="auto" w:fill="FFFFFF"/>
        </w:rPr>
        <w:t xml:space="preserve">based on </w:t>
      </w:r>
      <w:r w:rsidR="005555F6" w:rsidRPr="002376DE">
        <w:rPr>
          <w:rStyle w:val="apple-converted-space"/>
          <w:rFonts w:ascii="Arial" w:hAnsi="Arial" w:cs="Arial"/>
          <w:color w:val="auto"/>
          <w:szCs w:val="24"/>
          <w:shd w:val="clear" w:color="auto" w:fill="FFFFFF"/>
        </w:rPr>
        <w:t xml:space="preserve">the following cut-off scores. </w:t>
      </w:r>
      <w:r w:rsidRPr="002376DE">
        <w:rPr>
          <w:rStyle w:val="apple-converted-space"/>
          <w:rFonts w:ascii="Arial" w:hAnsi="Arial" w:cs="Arial"/>
          <w:color w:val="auto"/>
          <w:szCs w:val="24"/>
          <w:shd w:val="clear" w:color="auto" w:fill="FFFFFF"/>
        </w:rPr>
        <w:t xml:space="preserve">A diagnosis of PTSD requires a score of </w:t>
      </w:r>
      <w:r w:rsidRPr="002376DE">
        <w:rPr>
          <w:rStyle w:val="apple-converted-space"/>
          <w:rFonts w:ascii="Arial" w:hAnsi="Arial" w:cs="Arial"/>
          <w:color w:val="auto"/>
          <w:szCs w:val="24"/>
          <w:u w:val="single"/>
          <w:shd w:val="clear" w:color="auto" w:fill="FFFFFF"/>
        </w:rPr>
        <w:t>&gt;</w:t>
      </w:r>
      <w:r w:rsidRPr="002376DE">
        <w:rPr>
          <w:rStyle w:val="apple-converted-space"/>
          <w:rFonts w:ascii="Arial" w:hAnsi="Arial" w:cs="Arial"/>
          <w:color w:val="auto"/>
          <w:szCs w:val="24"/>
          <w:shd w:val="clear" w:color="auto" w:fill="FFFFFF"/>
        </w:rPr>
        <w:t xml:space="preserve"> 2 </w:t>
      </w:r>
      <w:r w:rsidR="002F2EC7" w:rsidRPr="002376DE">
        <w:rPr>
          <w:rStyle w:val="apple-converted-space"/>
          <w:rFonts w:ascii="Arial" w:hAnsi="Arial" w:cs="Arial"/>
          <w:color w:val="auto"/>
          <w:szCs w:val="24"/>
          <w:shd w:val="clear" w:color="auto" w:fill="FFFFFF"/>
        </w:rPr>
        <w:t xml:space="preserve">(moderately (2), quite a lot (3), extremely (4)) </w:t>
      </w:r>
      <w:r w:rsidRPr="002376DE">
        <w:rPr>
          <w:rStyle w:val="apple-converted-space"/>
          <w:rFonts w:ascii="Arial" w:hAnsi="Arial" w:cs="Arial"/>
          <w:color w:val="auto"/>
          <w:szCs w:val="24"/>
          <w:shd w:val="clear" w:color="auto" w:fill="FFFFFF"/>
        </w:rPr>
        <w:t xml:space="preserve">for at least one symptom in each of its three clusters. A diagnosis of CPTSD requires PTSD and the following scores for each of the three DSO clusters. </w:t>
      </w:r>
      <w:r w:rsidR="00766561" w:rsidRPr="002376DE">
        <w:rPr>
          <w:rStyle w:val="apple-converted-space"/>
          <w:rFonts w:ascii="Arial" w:hAnsi="Arial" w:cs="Arial"/>
          <w:color w:val="auto"/>
          <w:szCs w:val="24"/>
          <w:shd w:val="clear" w:color="auto" w:fill="FFFFFF"/>
        </w:rPr>
        <w:t xml:space="preserve">As for PTSD component, an item requires a score of </w:t>
      </w:r>
      <w:r w:rsidR="000A0DFA" w:rsidRPr="002376DE">
        <w:rPr>
          <w:rStyle w:val="apple-converted-space"/>
          <w:rFonts w:ascii="Arial" w:hAnsi="Arial" w:cs="Arial"/>
          <w:color w:val="FF0000"/>
          <w:szCs w:val="24"/>
          <w:u w:val="single"/>
          <w:shd w:val="clear" w:color="auto" w:fill="FFFFFF"/>
        </w:rPr>
        <w:t xml:space="preserve">&gt; </w:t>
      </w:r>
      <w:r w:rsidR="00766561" w:rsidRPr="002376DE">
        <w:rPr>
          <w:rStyle w:val="apple-converted-space"/>
          <w:rFonts w:ascii="Arial" w:hAnsi="Arial" w:cs="Arial"/>
          <w:color w:val="FF0000"/>
          <w:szCs w:val="24"/>
          <w:shd w:val="clear" w:color="auto" w:fill="FFFFFF"/>
        </w:rPr>
        <w:t>2</w:t>
      </w:r>
      <w:r w:rsidR="00766561" w:rsidRPr="002376DE">
        <w:rPr>
          <w:rStyle w:val="apple-converted-space"/>
          <w:rFonts w:ascii="Arial" w:hAnsi="Arial" w:cs="Arial"/>
          <w:color w:val="auto"/>
          <w:szCs w:val="24"/>
          <w:shd w:val="clear" w:color="auto" w:fill="FFFFFF"/>
        </w:rPr>
        <w:t xml:space="preserve"> to be positive. The proposed algorithm for each DSO cluster requires a sum that is half of the total possible score. </w:t>
      </w:r>
      <w:r w:rsidRPr="002376DE">
        <w:rPr>
          <w:rStyle w:val="apple-converted-space"/>
          <w:rFonts w:ascii="Arial" w:hAnsi="Arial" w:cs="Arial"/>
          <w:color w:val="auto"/>
          <w:szCs w:val="24"/>
          <w:shd w:val="clear" w:color="auto" w:fill="FFFFFF"/>
        </w:rPr>
        <w:t xml:space="preserve">AD requires a score </w:t>
      </w:r>
      <w:r w:rsidRPr="002376DE">
        <w:rPr>
          <w:rStyle w:val="apple-converted-space"/>
          <w:rFonts w:ascii="Arial" w:hAnsi="Arial" w:cs="Arial"/>
          <w:color w:val="auto"/>
          <w:szCs w:val="24"/>
          <w:u w:val="single"/>
          <w:shd w:val="clear" w:color="auto" w:fill="FFFFFF"/>
        </w:rPr>
        <w:t>&gt;</w:t>
      </w:r>
      <w:r w:rsidRPr="002376DE">
        <w:rPr>
          <w:rStyle w:val="apple-converted-space"/>
          <w:rFonts w:ascii="Arial" w:hAnsi="Arial" w:cs="Arial"/>
          <w:color w:val="auto"/>
          <w:szCs w:val="24"/>
          <w:shd w:val="clear" w:color="auto" w:fill="FFFFFF"/>
        </w:rPr>
        <w:t xml:space="preserve"> 10 on items 1-5 (hyper-activation) </w:t>
      </w:r>
      <w:r w:rsidRPr="002376DE">
        <w:rPr>
          <w:rStyle w:val="apple-converted-space"/>
          <w:rFonts w:ascii="Arial" w:hAnsi="Arial" w:cs="Arial"/>
          <w:i/>
          <w:iCs/>
          <w:color w:val="auto"/>
          <w:szCs w:val="24"/>
          <w:shd w:val="clear" w:color="auto" w:fill="FFFFFF"/>
        </w:rPr>
        <w:t>or</w:t>
      </w:r>
      <w:r w:rsidRPr="002376DE">
        <w:rPr>
          <w:rStyle w:val="apple-converted-space"/>
          <w:rFonts w:ascii="Arial" w:hAnsi="Arial" w:cs="Arial"/>
          <w:color w:val="auto"/>
          <w:szCs w:val="24"/>
          <w:shd w:val="clear" w:color="auto" w:fill="FFFFFF"/>
        </w:rPr>
        <w:t xml:space="preserve"> a score of </w:t>
      </w:r>
      <w:r w:rsidRPr="002376DE">
        <w:rPr>
          <w:rStyle w:val="apple-converted-space"/>
          <w:rFonts w:ascii="Arial" w:hAnsi="Arial" w:cs="Arial"/>
          <w:color w:val="auto"/>
          <w:szCs w:val="24"/>
          <w:u w:val="single"/>
          <w:shd w:val="clear" w:color="auto" w:fill="FFFFFF"/>
        </w:rPr>
        <w:t>&gt;</w:t>
      </w:r>
      <w:r w:rsidRPr="002376DE">
        <w:rPr>
          <w:rStyle w:val="apple-converted-space"/>
          <w:rFonts w:ascii="Arial" w:hAnsi="Arial" w:cs="Arial"/>
          <w:color w:val="auto"/>
          <w:szCs w:val="24"/>
          <w:shd w:val="clear" w:color="auto" w:fill="FFFFFF"/>
        </w:rPr>
        <w:t xml:space="preserve"> 8 on items 6-9 (deactivation)</w:t>
      </w:r>
      <w:r w:rsidR="003D0527" w:rsidRPr="002376DE">
        <w:rPr>
          <w:rStyle w:val="apple-converted-space"/>
          <w:rFonts w:ascii="Arial" w:hAnsi="Arial" w:cs="Arial"/>
          <w:color w:val="auto"/>
          <w:szCs w:val="24"/>
          <w:shd w:val="clear" w:color="auto" w:fill="FFFFFF"/>
        </w:rPr>
        <w:t>,</w:t>
      </w:r>
      <w:r w:rsidRPr="002376DE">
        <w:rPr>
          <w:rStyle w:val="apple-converted-space"/>
          <w:rFonts w:ascii="Arial" w:hAnsi="Arial" w:cs="Arial"/>
          <w:color w:val="auto"/>
          <w:szCs w:val="24"/>
          <w:shd w:val="clear" w:color="auto" w:fill="FFFFFF"/>
        </w:rPr>
        <w:t xml:space="preserve"> for the</w:t>
      </w:r>
      <w:r w:rsidR="007663B9" w:rsidRPr="002376DE">
        <w:rPr>
          <w:rStyle w:val="apple-converted-space"/>
          <w:rFonts w:ascii="Arial" w:hAnsi="Arial" w:cs="Arial"/>
          <w:color w:val="auto"/>
          <w:szCs w:val="24"/>
          <w:shd w:val="clear" w:color="auto" w:fill="FFFFFF"/>
        </w:rPr>
        <w:t xml:space="preserve"> 4</w:t>
      </w:r>
      <w:r w:rsidRPr="002376DE">
        <w:rPr>
          <w:rStyle w:val="apple-converted-space"/>
          <w:rFonts w:ascii="Arial" w:hAnsi="Arial" w:cs="Arial"/>
          <w:color w:val="auto"/>
          <w:szCs w:val="24"/>
          <w:shd w:val="clear" w:color="auto" w:fill="FFFFFF"/>
        </w:rPr>
        <w:t xml:space="preserve"> NSC items a score </w:t>
      </w:r>
      <w:r w:rsidRPr="002376DE">
        <w:rPr>
          <w:rStyle w:val="apple-converted-space"/>
          <w:rFonts w:ascii="Arial" w:hAnsi="Arial" w:cs="Arial"/>
          <w:color w:val="auto"/>
          <w:szCs w:val="24"/>
          <w:u w:val="single"/>
          <w:shd w:val="clear" w:color="auto" w:fill="FFFFFF"/>
        </w:rPr>
        <w:t>&gt;</w:t>
      </w:r>
      <w:r w:rsidRPr="002376DE">
        <w:rPr>
          <w:rStyle w:val="apple-converted-space"/>
          <w:rFonts w:ascii="Arial" w:hAnsi="Arial" w:cs="Arial"/>
          <w:color w:val="auto"/>
          <w:szCs w:val="24"/>
          <w:shd w:val="clear" w:color="auto" w:fill="FFFFFF"/>
        </w:rPr>
        <w:t xml:space="preserve"> 8 and for </w:t>
      </w:r>
      <w:r w:rsidR="007663B9" w:rsidRPr="002376DE">
        <w:rPr>
          <w:rStyle w:val="apple-converted-space"/>
          <w:rFonts w:ascii="Arial" w:hAnsi="Arial" w:cs="Arial"/>
          <w:color w:val="auto"/>
          <w:szCs w:val="24"/>
          <w:shd w:val="clear" w:color="auto" w:fill="FFFFFF"/>
        </w:rPr>
        <w:t xml:space="preserve">the 3 </w:t>
      </w:r>
      <w:r w:rsidRPr="002376DE">
        <w:rPr>
          <w:rStyle w:val="apple-converted-space"/>
          <w:rFonts w:ascii="Arial" w:hAnsi="Arial" w:cs="Arial"/>
          <w:color w:val="auto"/>
          <w:szCs w:val="24"/>
          <w:shd w:val="clear" w:color="auto" w:fill="FFFFFF"/>
        </w:rPr>
        <w:t xml:space="preserve">DR </w:t>
      </w:r>
      <w:r w:rsidR="007663B9" w:rsidRPr="002376DE">
        <w:rPr>
          <w:rStyle w:val="apple-converted-space"/>
          <w:rFonts w:ascii="Arial" w:hAnsi="Arial" w:cs="Arial"/>
          <w:color w:val="auto"/>
          <w:szCs w:val="24"/>
          <w:shd w:val="clear" w:color="auto" w:fill="FFFFFF"/>
        </w:rPr>
        <w:t xml:space="preserve">items </w:t>
      </w:r>
      <w:r w:rsidRPr="002376DE">
        <w:rPr>
          <w:rStyle w:val="apple-converted-space"/>
          <w:rFonts w:ascii="Arial" w:hAnsi="Arial" w:cs="Arial"/>
          <w:color w:val="auto"/>
          <w:szCs w:val="24"/>
          <w:shd w:val="clear" w:color="auto" w:fill="FFFFFF"/>
        </w:rPr>
        <w:t xml:space="preserve">a score </w:t>
      </w:r>
      <w:r w:rsidRPr="002376DE">
        <w:rPr>
          <w:rStyle w:val="apple-converted-space"/>
          <w:rFonts w:ascii="Arial" w:hAnsi="Arial" w:cs="Arial"/>
          <w:color w:val="auto"/>
          <w:szCs w:val="24"/>
          <w:u w:val="single"/>
          <w:shd w:val="clear" w:color="auto" w:fill="FFFFFF"/>
        </w:rPr>
        <w:t>&gt;</w:t>
      </w:r>
      <w:r w:rsidRPr="002376DE">
        <w:rPr>
          <w:rStyle w:val="apple-converted-space"/>
          <w:rFonts w:ascii="Arial" w:hAnsi="Arial" w:cs="Arial"/>
          <w:color w:val="auto"/>
          <w:szCs w:val="24"/>
          <w:shd w:val="clear" w:color="auto" w:fill="FFFFFF"/>
        </w:rPr>
        <w:t xml:space="preserve"> 10 are required. </w:t>
      </w:r>
      <w:r w:rsidR="00B107A3" w:rsidRPr="002376DE">
        <w:rPr>
          <w:rStyle w:val="apple-converted-space"/>
          <w:rFonts w:ascii="Arial" w:hAnsi="Arial" w:cs="Arial"/>
          <w:color w:val="auto"/>
          <w:szCs w:val="24"/>
          <w:shd w:val="clear" w:color="auto" w:fill="FFFFFF"/>
        </w:rPr>
        <w:t>Cronbach’s alpha reliability estimates for the PTSD indicators were modest (</w:t>
      </w:r>
      <w:r w:rsidR="00B107A3" w:rsidRPr="002376DE">
        <w:rPr>
          <w:rFonts w:ascii="Arial" w:hAnsi="Arial" w:cs="Arial"/>
          <w:color w:val="auto"/>
          <w:szCs w:val="24"/>
        </w:rPr>
        <w:t xml:space="preserve">RE = .55, AV = .63, and Th = .78), but higher for the DSO </w:t>
      </w:r>
      <w:r w:rsidR="00B107A3" w:rsidRPr="002376DE">
        <w:rPr>
          <w:rStyle w:val="apple-converted-space"/>
          <w:rFonts w:ascii="Arial" w:hAnsi="Arial" w:cs="Arial"/>
          <w:color w:val="auto"/>
          <w:szCs w:val="24"/>
          <w:shd w:val="clear" w:color="auto" w:fill="FFFFFF"/>
        </w:rPr>
        <w:t xml:space="preserve">indicators (AD = .79, NSC = .91, and DR = .83). The estimates of reliability for the PTSD indicators are likely to be under-estimates of true reliability due to the small number of variables </w:t>
      </w:r>
      <w:r w:rsidR="003C434D" w:rsidRPr="002376DE">
        <w:rPr>
          <w:rStyle w:val="apple-converted-space"/>
          <w:rFonts w:ascii="Arial" w:hAnsi="Arial" w:cs="Arial"/>
          <w:color w:val="auto"/>
          <w:szCs w:val="24"/>
          <w:shd w:val="clear" w:color="auto" w:fill="FFFFFF"/>
        </w:rPr>
        <w:t>(</w:t>
      </w:r>
      <w:r w:rsidR="00B107A3" w:rsidRPr="002376DE">
        <w:rPr>
          <w:rFonts w:ascii="Arial" w:hAnsi="Arial" w:cs="Arial"/>
          <w:color w:val="auto"/>
          <w:szCs w:val="24"/>
        </w:rPr>
        <w:t>Eisinga,</w:t>
      </w:r>
      <w:r w:rsidR="003C434D" w:rsidRPr="002376DE">
        <w:rPr>
          <w:rFonts w:ascii="Arial" w:hAnsi="Arial" w:cs="Arial"/>
          <w:color w:val="auto"/>
          <w:szCs w:val="24"/>
        </w:rPr>
        <w:t xml:space="preserve"> </w:t>
      </w:r>
      <w:r w:rsidR="00B107A3" w:rsidRPr="002376DE">
        <w:rPr>
          <w:rFonts w:ascii="Arial" w:hAnsi="Arial" w:cs="Arial"/>
          <w:color w:val="auto"/>
          <w:szCs w:val="24"/>
        </w:rPr>
        <w:t>Grotenhuis,</w:t>
      </w:r>
      <w:r w:rsidR="003C434D" w:rsidRPr="002376DE">
        <w:rPr>
          <w:rFonts w:ascii="Arial" w:hAnsi="Arial" w:cs="Arial"/>
          <w:color w:val="auto"/>
          <w:szCs w:val="24"/>
        </w:rPr>
        <w:t xml:space="preserve"> </w:t>
      </w:r>
      <w:r w:rsidR="00B107A3" w:rsidRPr="002376DE">
        <w:rPr>
          <w:rFonts w:ascii="Arial" w:hAnsi="Arial" w:cs="Arial"/>
          <w:color w:val="auto"/>
          <w:szCs w:val="24"/>
        </w:rPr>
        <w:t>&amp; Pelzer,</w:t>
      </w:r>
      <w:r w:rsidR="003C434D" w:rsidRPr="002376DE">
        <w:rPr>
          <w:rFonts w:ascii="Arial" w:hAnsi="Arial" w:cs="Arial"/>
          <w:color w:val="auto"/>
          <w:szCs w:val="24"/>
        </w:rPr>
        <w:t xml:space="preserve"> </w:t>
      </w:r>
      <w:r w:rsidR="00B107A3" w:rsidRPr="002376DE">
        <w:rPr>
          <w:rFonts w:ascii="Arial" w:hAnsi="Arial" w:cs="Arial"/>
          <w:color w:val="auto"/>
          <w:szCs w:val="24"/>
        </w:rPr>
        <w:t>2012)</w:t>
      </w:r>
      <w:r w:rsidR="00B107A3" w:rsidRPr="002376DE">
        <w:rPr>
          <w:rStyle w:val="apple-converted-space"/>
          <w:rFonts w:ascii="Arial" w:hAnsi="Arial" w:cs="Arial"/>
          <w:color w:val="auto"/>
          <w:szCs w:val="24"/>
          <w:shd w:val="clear" w:color="auto" w:fill="FFFFFF"/>
        </w:rPr>
        <w:t>.</w:t>
      </w:r>
      <w:r w:rsidR="002179D4" w:rsidRPr="002376DE">
        <w:rPr>
          <w:rStyle w:val="apple-converted-space"/>
          <w:rFonts w:ascii="Arial" w:hAnsi="Arial" w:cs="Arial"/>
          <w:color w:val="auto"/>
          <w:szCs w:val="24"/>
          <w:shd w:val="clear" w:color="auto" w:fill="FFFFFF"/>
        </w:rPr>
        <w:t xml:space="preserve"> </w:t>
      </w:r>
    </w:p>
    <w:p w14:paraId="56A58B54" w14:textId="77777777" w:rsidR="0025677A" w:rsidRPr="002376DE" w:rsidRDefault="0025677A" w:rsidP="009C7EAB">
      <w:pPr>
        <w:tabs>
          <w:tab w:val="left" w:pos="720"/>
        </w:tabs>
        <w:spacing w:line="480" w:lineRule="auto"/>
        <w:ind w:right="-227"/>
        <w:jc w:val="left"/>
        <w:rPr>
          <w:rFonts w:ascii="Arial" w:hAnsi="Arial" w:cs="Arial"/>
          <w:i/>
          <w:color w:val="auto"/>
          <w:szCs w:val="24"/>
        </w:rPr>
      </w:pPr>
    </w:p>
    <w:p w14:paraId="7430311D" w14:textId="77777777" w:rsidR="001E111A" w:rsidRPr="002376DE" w:rsidRDefault="00674165" w:rsidP="001E111A">
      <w:pPr>
        <w:tabs>
          <w:tab w:val="left" w:pos="720"/>
        </w:tabs>
        <w:spacing w:line="480" w:lineRule="auto"/>
        <w:ind w:right="-227"/>
        <w:jc w:val="left"/>
        <w:rPr>
          <w:rFonts w:ascii="Arial" w:hAnsi="Arial" w:cs="Arial"/>
          <w:color w:val="auto"/>
          <w:szCs w:val="24"/>
        </w:rPr>
      </w:pPr>
      <w:r w:rsidRPr="002376DE">
        <w:rPr>
          <w:rFonts w:ascii="Arial" w:hAnsi="Arial" w:cs="Arial"/>
          <w:color w:val="auto"/>
          <w:szCs w:val="24"/>
        </w:rPr>
        <w:t>Childhood Trauma Questionnaire (</w:t>
      </w:r>
      <w:r w:rsidR="001E111A" w:rsidRPr="002376DE">
        <w:rPr>
          <w:rFonts w:ascii="Arial" w:hAnsi="Arial" w:cs="Arial"/>
          <w:color w:val="auto"/>
          <w:szCs w:val="24"/>
        </w:rPr>
        <w:t>CTQ: Bernstein and Fink, 1998).</w:t>
      </w:r>
    </w:p>
    <w:p w14:paraId="2E52D459" w14:textId="785044B1" w:rsidR="00674165" w:rsidRPr="002376DE" w:rsidRDefault="00674165" w:rsidP="001E111A">
      <w:pPr>
        <w:tabs>
          <w:tab w:val="left" w:pos="720"/>
        </w:tabs>
        <w:spacing w:line="480" w:lineRule="auto"/>
        <w:ind w:right="-227"/>
        <w:jc w:val="left"/>
        <w:rPr>
          <w:rFonts w:ascii="Arial" w:hAnsi="Arial" w:cs="Arial"/>
          <w:color w:val="auto"/>
          <w:szCs w:val="24"/>
        </w:rPr>
      </w:pPr>
      <w:r w:rsidRPr="002376DE">
        <w:rPr>
          <w:rFonts w:ascii="Arial" w:hAnsi="Arial" w:cs="Arial"/>
          <w:color w:val="auto"/>
          <w:szCs w:val="24"/>
        </w:rPr>
        <w:t xml:space="preserve">The CTQ is a 28-item self-report questionnaire that assesses exposure to range of different childhood traumas. The scale </w:t>
      </w:r>
      <w:r w:rsidRPr="002376DE">
        <w:rPr>
          <w:rFonts w:ascii="Arial" w:hAnsi="Arial" w:cs="Arial"/>
          <w:color w:val="auto"/>
          <w:szCs w:val="24"/>
          <w:shd w:val="clear" w:color="auto" w:fill="FFFFFF"/>
        </w:rPr>
        <w:t>produces five subscales, each with five items: Emotional Abuse, Physical Abuse, Sexual Abuse, Emotional Neglect, Physical Neglect.</w:t>
      </w:r>
      <w:r w:rsidRPr="002376DE">
        <w:rPr>
          <w:rStyle w:val="apple-converted-space"/>
          <w:rFonts w:ascii="Arial" w:hAnsi="Arial" w:cs="Arial"/>
          <w:color w:val="auto"/>
          <w:szCs w:val="24"/>
          <w:shd w:val="clear" w:color="auto" w:fill="FFFFFF"/>
        </w:rPr>
        <w:t> </w:t>
      </w:r>
      <w:r w:rsidRPr="002376DE">
        <w:rPr>
          <w:rFonts w:ascii="Arial" w:hAnsi="Arial" w:cs="Arial"/>
          <w:color w:val="auto"/>
          <w:szCs w:val="24"/>
        </w:rPr>
        <w:t xml:space="preserve"> Items are responded to using a 5-point scale ranging from “never true” (1) to “very often true” </w:t>
      </w:r>
      <w:r w:rsidR="00766561" w:rsidRPr="002376DE">
        <w:rPr>
          <w:rFonts w:ascii="Arial" w:hAnsi="Arial" w:cs="Arial"/>
          <w:color w:val="auto"/>
          <w:szCs w:val="24"/>
        </w:rPr>
        <w:t xml:space="preserve">in regards to the endorsed frequency of the event </w:t>
      </w:r>
      <w:r w:rsidRPr="002376DE">
        <w:rPr>
          <w:rFonts w:ascii="Arial" w:hAnsi="Arial" w:cs="Arial"/>
          <w:color w:val="auto"/>
          <w:szCs w:val="24"/>
        </w:rPr>
        <w:t xml:space="preserve">(5) </w:t>
      </w:r>
      <w:r w:rsidR="001E111A" w:rsidRPr="002376DE">
        <w:rPr>
          <w:rFonts w:ascii="Arial" w:hAnsi="Arial" w:cs="Arial"/>
          <w:color w:val="auto"/>
          <w:szCs w:val="24"/>
        </w:rPr>
        <w:t>and the mean scores for each subscale were calculated</w:t>
      </w:r>
      <w:r w:rsidRPr="002376DE">
        <w:rPr>
          <w:rFonts w:ascii="Arial" w:hAnsi="Arial" w:cs="Arial"/>
          <w:color w:val="auto"/>
          <w:szCs w:val="24"/>
          <w:shd w:val="clear" w:color="auto" w:fill="FFFFFF"/>
        </w:rPr>
        <w:t xml:space="preserve">. </w:t>
      </w:r>
      <w:r w:rsidR="00DD6D60" w:rsidRPr="002376DE">
        <w:rPr>
          <w:rFonts w:ascii="Arial" w:hAnsi="Arial" w:cs="Arial"/>
          <w:color w:val="auto"/>
          <w:szCs w:val="24"/>
          <w:lang w:eastAsia="en-GB"/>
        </w:rPr>
        <w:t>The CTQ also has three items that assess</w:t>
      </w:r>
      <w:r w:rsidR="00DD6D60" w:rsidRPr="002376DE">
        <w:rPr>
          <w:rFonts w:ascii="Arial" w:hAnsi="Arial" w:cs="Arial"/>
          <w:b/>
          <w:color w:val="auto"/>
          <w:szCs w:val="24"/>
          <w:lang w:eastAsia="en-GB"/>
        </w:rPr>
        <w:t xml:space="preserve"> </w:t>
      </w:r>
      <w:r w:rsidR="00DD6D60" w:rsidRPr="002376DE">
        <w:rPr>
          <w:rFonts w:ascii="Arial" w:hAnsi="Arial" w:cs="Arial"/>
          <w:color w:val="auto"/>
          <w:szCs w:val="24"/>
          <w:shd w:val="clear" w:color="auto" w:fill="FFFFFF"/>
        </w:rPr>
        <w:t xml:space="preserve">minimization/denial. These were not used in the analyses. </w:t>
      </w:r>
      <w:r w:rsidR="0025188A" w:rsidRPr="002376DE">
        <w:rPr>
          <w:rFonts w:ascii="Arial" w:hAnsi="Arial" w:cs="Arial"/>
          <w:color w:val="auto"/>
          <w:szCs w:val="24"/>
        </w:rPr>
        <w:t xml:space="preserve">Cronbach’s </w:t>
      </w:r>
      <w:r w:rsidR="003D0527" w:rsidRPr="002376DE">
        <w:rPr>
          <w:rFonts w:ascii="Arial" w:hAnsi="Arial" w:cs="Arial"/>
          <w:color w:val="auto"/>
          <w:szCs w:val="24"/>
        </w:rPr>
        <w:sym w:font="Symbol" w:char="F061"/>
      </w:r>
      <w:r w:rsidR="0025188A" w:rsidRPr="002376DE">
        <w:rPr>
          <w:rFonts w:ascii="Arial" w:hAnsi="Arial" w:cs="Arial"/>
          <w:color w:val="auto"/>
          <w:szCs w:val="24"/>
        </w:rPr>
        <w:t xml:space="preserve"> </w:t>
      </w:r>
      <w:r w:rsidRPr="002376DE">
        <w:rPr>
          <w:rFonts w:ascii="Arial" w:hAnsi="Arial" w:cs="Arial"/>
          <w:color w:val="auto"/>
          <w:szCs w:val="24"/>
        </w:rPr>
        <w:t xml:space="preserve">reliability of the scales was high in this sample; </w:t>
      </w:r>
      <w:r w:rsidRPr="002376DE">
        <w:rPr>
          <w:rFonts w:ascii="Arial" w:hAnsi="Arial" w:cs="Arial"/>
          <w:color w:val="auto"/>
          <w:szCs w:val="24"/>
          <w:shd w:val="clear" w:color="auto" w:fill="FFFFFF"/>
        </w:rPr>
        <w:t>Emotional Abuse (.90), Physical Abuse (.85), Sexual Abuse (.97), Emotional Neglect (.92), Physical Neglect (.83).</w:t>
      </w:r>
      <w:r w:rsidRPr="002376DE">
        <w:rPr>
          <w:rStyle w:val="apple-converted-space"/>
          <w:rFonts w:ascii="Arial" w:hAnsi="Arial" w:cs="Arial"/>
          <w:color w:val="auto"/>
          <w:szCs w:val="24"/>
          <w:shd w:val="clear" w:color="auto" w:fill="FFFFFF"/>
        </w:rPr>
        <w:t> </w:t>
      </w:r>
      <w:r w:rsidR="000E07EE" w:rsidRPr="002376DE">
        <w:rPr>
          <w:rStyle w:val="apple-converted-space"/>
          <w:rFonts w:ascii="Arial" w:hAnsi="Arial" w:cs="Arial"/>
          <w:color w:val="auto"/>
          <w:szCs w:val="24"/>
          <w:shd w:val="clear" w:color="auto" w:fill="FFFFFF"/>
        </w:rPr>
        <w:t>There were missing data on 15 items ranging from 3.6% to 4.1%</w:t>
      </w:r>
      <w:r w:rsidR="00EE2177" w:rsidRPr="002376DE">
        <w:rPr>
          <w:rStyle w:val="apple-converted-space"/>
          <w:rFonts w:ascii="Arial" w:hAnsi="Arial" w:cs="Arial"/>
          <w:color w:val="auto"/>
          <w:szCs w:val="24"/>
          <w:shd w:val="clear" w:color="auto" w:fill="FFFFFF"/>
        </w:rPr>
        <w:t xml:space="preserve">. </w:t>
      </w:r>
      <w:r w:rsidR="008919EE" w:rsidRPr="002376DE">
        <w:rPr>
          <w:rStyle w:val="apple-converted-space"/>
          <w:rFonts w:ascii="Arial" w:hAnsi="Arial" w:cs="Arial"/>
          <w:color w:val="auto"/>
          <w:szCs w:val="24"/>
          <w:shd w:val="clear" w:color="auto" w:fill="FFFFFF"/>
        </w:rPr>
        <w:t>T</w:t>
      </w:r>
      <w:r w:rsidR="00EE2177" w:rsidRPr="002376DE">
        <w:rPr>
          <w:rStyle w:val="apple-converted-space"/>
          <w:rFonts w:ascii="Arial" w:hAnsi="Arial" w:cs="Arial"/>
          <w:color w:val="auto"/>
          <w:szCs w:val="24"/>
          <w:shd w:val="clear" w:color="auto" w:fill="FFFFFF"/>
        </w:rPr>
        <w:t xml:space="preserve">o reduce the impact of missing data a conservative approach was taken </w:t>
      </w:r>
      <w:r w:rsidR="007965A9" w:rsidRPr="002376DE">
        <w:rPr>
          <w:rStyle w:val="apple-converted-space"/>
          <w:rFonts w:ascii="Arial" w:hAnsi="Arial" w:cs="Arial"/>
          <w:color w:val="auto"/>
          <w:szCs w:val="24"/>
          <w:shd w:val="clear" w:color="auto" w:fill="FFFFFF"/>
        </w:rPr>
        <w:t xml:space="preserve">whereby missing data were assumed to represent non-endorsement </w:t>
      </w:r>
      <w:r w:rsidR="008919EE" w:rsidRPr="002376DE">
        <w:rPr>
          <w:rStyle w:val="apple-converted-space"/>
          <w:rFonts w:ascii="Arial" w:hAnsi="Arial" w:cs="Arial"/>
          <w:color w:val="auto"/>
          <w:szCs w:val="24"/>
          <w:shd w:val="clear" w:color="auto" w:fill="FFFFFF"/>
        </w:rPr>
        <w:t xml:space="preserve">of </w:t>
      </w:r>
      <w:r w:rsidR="007965A9" w:rsidRPr="002376DE">
        <w:rPr>
          <w:rStyle w:val="apple-converted-space"/>
          <w:rFonts w:ascii="Arial" w:hAnsi="Arial" w:cs="Arial"/>
          <w:color w:val="auto"/>
          <w:szCs w:val="24"/>
          <w:shd w:val="clear" w:color="auto" w:fill="FFFFFF"/>
        </w:rPr>
        <w:t>the item.</w:t>
      </w:r>
    </w:p>
    <w:p w14:paraId="3AA9196C" w14:textId="77777777" w:rsidR="00674165" w:rsidRPr="002376DE" w:rsidRDefault="00674165" w:rsidP="009C7EAB">
      <w:pPr>
        <w:tabs>
          <w:tab w:val="left" w:pos="720"/>
        </w:tabs>
        <w:spacing w:line="480" w:lineRule="auto"/>
        <w:ind w:right="-227"/>
        <w:jc w:val="left"/>
        <w:rPr>
          <w:rFonts w:ascii="Arial" w:hAnsi="Arial" w:cs="Arial"/>
          <w:i/>
          <w:color w:val="auto"/>
          <w:szCs w:val="24"/>
        </w:rPr>
      </w:pPr>
    </w:p>
    <w:p w14:paraId="04411BD4" w14:textId="77777777" w:rsidR="00674165" w:rsidRPr="002376DE" w:rsidRDefault="00674165" w:rsidP="009C7EAB">
      <w:pPr>
        <w:tabs>
          <w:tab w:val="left" w:pos="720"/>
        </w:tabs>
        <w:spacing w:line="480" w:lineRule="auto"/>
        <w:ind w:right="-227"/>
        <w:jc w:val="left"/>
        <w:rPr>
          <w:rFonts w:ascii="Arial" w:hAnsi="Arial" w:cs="Arial"/>
          <w:color w:val="auto"/>
          <w:szCs w:val="24"/>
        </w:rPr>
      </w:pPr>
      <w:r w:rsidRPr="002376DE">
        <w:rPr>
          <w:rFonts w:ascii="Arial" w:hAnsi="Arial" w:cs="Arial"/>
          <w:color w:val="auto"/>
          <w:szCs w:val="24"/>
        </w:rPr>
        <w:t xml:space="preserve">The Life Events Checklist (LEC: Gray et al., 2004). </w:t>
      </w:r>
    </w:p>
    <w:p w14:paraId="50D55474" w14:textId="4923B4DB" w:rsidR="00674165" w:rsidRPr="002376DE" w:rsidRDefault="00674165" w:rsidP="009C7EAB">
      <w:pPr>
        <w:tabs>
          <w:tab w:val="left" w:pos="720"/>
        </w:tabs>
        <w:spacing w:line="480" w:lineRule="auto"/>
        <w:ind w:right="-227"/>
        <w:jc w:val="left"/>
        <w:rPr>
          <w:rFonts w:ascii="Arial" w:hAnsi="Arial" w:cs="Arial"/>
          <w:color w:val="auto"/>
          <w:szCs w:val="24"/>
          <w:lang w:eastAsia="en-GB"/>
        </w:rPr>
      </w:pPr>
      <w:r w:rsidRPr="002376DE">
        <w:rPr>
          <w:rFonts w:ascii="Arial" w:hAnsi="Arial" w:cs="Arial"/>
          <w:color w:val="auto"/>
          <w:szCs w:val="24"/>
        </w:rPr>
        <w:t xml:space="preserve">The LEC is a 17-item self-report measure designed to screen for potentially traumatic events in a respondent's lifetime. The LEC assesses life time exposure to 16 traumatic events (e.g. Natural disaster, Physical assault, Life threatening illness/injury) and the 17th item, “Any other very stressful event/experience”, can be used to indicate exposure to a trauma that was not listed. For each item, the respondent checks whether the event </w:t>
      </w:r>
      <w:r w:rsidRPr="002376DE">
        <w:rPr>
          <w:rFonts w:ascii="Arial" w:hAnsi="Arial" w:cs="Arial"/>
          <w:color w:val="auto"/>
          <w:szCs w:val="24"/>
          <w:lang w:eastAsia="en-GB"/>
        </w:rPr>
        <w:t xml:space="preserve">‘Happened to me’ (1), ‘Witnessed it happening to somebody else’ (2), ‘Learned about it happening to someone close to me’ (3), ‘Part of my job’ (4), ‘Not sure it applies’ (5), ‘Doesn't apply to my experience’ (6). In order to create a summed total to represent the number of different life events that has been experienced the items were recoded into binary variables with ‘Happened to me’ responses being coded as 1 and all other responses coded as 0. This produced a single </w:t>
      </w:r>
      <w:r w:rsidR="00766561" w:rsidRPr="002376DE">
        <w:rPr>
          <w:rFonts w:ascii="Arial" w:hAnsi="Arial" w:cs="Arial"/>
          <w:color w:val="auto"/>
          <w:szCs w:val="24"/>
          <w:lang w:eastAsia="en-GB"/>
        </w:rPr>
        <w:t>total cumulative index</w:t>
      </w:r>
      <w:r w:rsidRPr="002376DE">
        <w:rPr>
          <w:rFonts w:ascii="Arial" w:hAnsi="Arial" w:cs="Arial"/>
          <w:color w:val="auto"/>
          <w:szCs w:val="24"/>
          <w:lang w:eastAsia="en-GB"/>
        </w:rPr>
        <w:t xml:space="preserve"> variable with possible scores ranging from 0 to 16; item 17 was not included as the nature of the trauma could not be identified.</w:t>
      </w:r>
      <w:r w:rsidR="0025188A" w:rsidRPr="002376DE">
        <w:rPr>
          <w:rFonts w:ascii="Arial" w:hAnsi="Arial" w:cs="Arial"/>
          <w:color w:val="auto"/>
          <w:szCs w:val="24"/>
          <w:lang w:eastAsia="en-GB"/>
        </w:rPr>
        <w:t xml:space="preserve"> </w:t>
      </w:r>
      <w:r w:rsidR="001E111A" w:rsidRPr="002376DE">
        <w:rPr>
          <w:rFonts w:ascii="Arial" w:hAnsi="Arial" w:cs="Arial"/>
          <w:color w:val="auto"/>
          <w:szCs w:val="24"/>
        </w:rPr>
        <w:t xml:space="preserve">Cronbach’s </w:t>
      </w:r>
      <w:r w:rsidR="001E111A" w:rsidRPr="002376DE">
        <w:rPr>
          <w:rFonts w:ascii="Arial" w:hAnsi="Arial" w:cs="Arial"/>
          <w:color w:val="auto"/>
          <w:szCs w:val="24"/>
        </w:rPr>
        <w:sym w:font="Symbol" w:char="F061"/>
      </w:r>
      <w:r w:rsidR="001E111A" w:rsidRPr="002376DE">
        <w:rPr>
          <w:rFonts w:ascii="Arial" w:hAnsi="Arial" w:cs="Arial"/>
          <w:color w:val="auto"/>
          <w:szCs w:val="24"/>
          <w:lang w:eastAsia="en-GB"/>
        </w:rPr>
        <w:t xml:space="preserve"> of the scale was moderate (.68).</w:t>
      </w:r>
    </w:p>
    <w:p w14:paraId="2315C813" w14:textId="77777777" w:rsidR="00674165" w:rsidRPr="002376DE" w:rsidRDefault="00674165" w:rsidP="009C7EAB">
      <w:pPr>
        <w:spacing w:line="480" w:lineRule="auto"/>
        <w:jc w:val="left"/>
        <w:rPr>
          <w:rFonts w:ascii="Arial" w:hAnsi="Arial" w:cs="Arial"/>
          <w:color w:val="auto"/>
          <w:szCs w:val="24"/>
        </w:rPr>
      </w:pPr>
    </w:p>
    <w:p w14:paraId="15A943E4" w14:textId="77777777" w:rsidR="00FC2FDF" w:rsidRPr="002376DE" w:rsidRDefault="00FC2FDF" w:rsidP="009C7EAB">
      <w:pPr>
        <w:spacing w:line="480" w:lineRule="auto"/>
        <w:jc w:val="left"/>
        <w:rPr>
          <w:rFonts w:ascii="Arial" w:hAnsi="Arial" w:cs="Arial"/>
          <w:color w:val="auto"/>
          <w:szCs w:val="24"/>
          <w:shd w:val="clear" w:color="auto" w:fill="FFFFFF"/>
        </w:rPr>
      </w:pPr>
      <w:r w:rsidRPr="002376DE">
        <w:rPr>
          <w:rFonts w:ascii="Arial" w:hAnsi="Arial" w:cs="Arial"/>
          <w:color w:val="auto"/>
          <w:szCs w:val="24"/>
          <w:shd w:val="clear" w:color="auto" w:fill="FFFFFF"/>
        </w:rPr>
        <w:t xml:space="preserve">Work and Social Adjustment Scale (WSAS: </w:t>
      </w:r>
      <w:r w:rsidR="00E62E0D" w:rsidRPr="002376DE">
        <w:rPr>
          <w:rFonts w:ascii="Arial" w:hAnsi="Arial" w:cs="Arial"/>
          <w:color w:val="auto"/>
          <w:szCs w:val="24"/>
        </w:rPr>
        <w:t>Mundt</w:t>
      </w:r>
      <w:r w:rsidRPr="002376DE">
        <w:rPr>
          <w:rFonts w:ascii="Arial" w:hAnsi="Arial" w:cs="Arial"/>
          <w:color w:val="auto"/>
          <w:szCs w:val="24"/>
          <w:shd w:val="clear" w:color="auto" w:fill="FFFFFF"/>
        </w:rPr>
        <w:t xml:space="preserve">, </w:t>
      </w:r>
      <w:r w:rsidR="00E62E0D" w:rsidRPr="002376DE">
        <w:rPr>
          <w:rFonts w:ascii="Arial" w:hAnsi="Arial" w:cs="Arial"/>
          <w:color w:val="auto"/>
          <w:szCs w:val="24"/>
          <w:shd w:val="clear" w:color="auto" w:fill="FFFFFF"/>
        </w:rPr>
        <w:t>2002</w:t>
      </w:r>
      <w:r w:rsidRPr="002376DE">
        <w:rPr>
          <w:rFonts w:ascii="Arial" w:hAnsi="Arial" w:cs="Arial"/>
          <w:color w:val="auto"/>
          <w:szCs w:val="24"/>
          <w:shd w:val="clear" w:color="auto" w:fill="FFFFFF"/>
        </w:rPr>
        <w:t>).</w:t>
      </w:r>
    </w:p>
    <w:p w14:paraId="199E4424" w14:textId="79CF459A" w:rsidR="00B65022" w:rsidRPr="002376DE" w:rsidRDefault="00FC2FDF" w:rsidP="009C7EAB">
      <w:pPr>
        <w:shd w:val="clear" w:color="auto" w:fill="FFFFFF"/>
        <w:spacing w:line="480" w:lineRule="auto"/>
        <w:jc w:val="left"/>
        <w:rPr>
          <w:rFonts w:ascii="Arial" w:hAnsi="Arial" w:cs="Arial"/>
          <w:color w:val="auto"/>
          <w:szCs w:val="24"/>
          <w:lang w:eastAsia="en-GB"/>
        </w:rPr>
      </w:pPr>
      <w:r w:rsidRPr="002376DE">
        <w:rPr>
          <w:rFonts w:ascii="Arial" w:hAnsi="Arial" w:cs="Arial"/>
          <w:color w:val="auto"/>
          <w:szCs w:val="24"/>
          <w:shd w:val="clear" w:color="auto" w:fill="FFFFFF"/>
        </w:rPr>
        <w:t xml:space="preserve">The WSAS is 5-item self-report </w:t>
      </w:r>
      <w:r w:rsidR="001A642D" w:rsidRPr="002376DE">
        <w:rPr>
          <w:rFonts w:ascii="Arial" w:hAnsi="Arial" w:cs="Arial"/>
          <w:color w:val="auto"/>
          <w:szCs w:val="24"/>
          <w:shd w:val="clear" w:color="auto" w:fill="FFFFFF"/>
        </w:rPr>
        <w:t>scale that assesses</w:t>
      </w:r>
      <w:r w:rsidR="00B65022" w:rsidRPr="002376DE">
        <w:rPr>
          <w:rFonts w:ascii="Arial" w:hAnsi="Arial" w:cs="Arial"/>
          <w:color w:val="auto"/>
          <w:szCs w:val="24"/>
          <w:shd w:val="clear" w:color="auto" w:fill="FFFFFF"/>
        </w:rPr>
        <w:t xml:space="preserve"> perceived functi</w:t>
      </w:r>
      <w:r w:rsidR="00CB1868" w:rsidRPr="002376DE">
        <w:rPr>
          <w:rFonts w:ascii="Arial" w:hAnsi="Arial" w:cs="Arial"/>
          <w:color w:val="auto"/>
          <w:szCs w:val="24"/>
          <w:shd w:val="clear" w:color="auto" w:fill="FFFFFF"/>
        </w:rPr>
        <w:t>onal impairment in five domains;</w:t>
      </w:r>
      <w:r w:rsidR="00B65022" w:rsidRPr="002376DE">
        <w:rPr>
          <w:rFonts w:ascii="Arial" w:hAnsi="Arial" w:cs="Arial"/>
          <w:color w:val="auto"/>
          <w:szCs w:val="24"/>
          <w:shd w:val="clear" w:color="auto" w:fill="FFFFFF"/>
        </w:rPr>
        <w:t xml:space="preserve"> </w:t>
      </w:r>
      <w:r w:rsidR="00B65022" w:rsidRPr="002376DE">
        <w:rPr>
          <w:rFonts w:ascii="Arial" w:hAnsi="Arial" w:cs="Arial"/>
          <w:color w:val="auto"/>
          <w:szCs w:val="24"/>
          <w:lang w:eastAsia="en-GB"/>
        </w:rPr>
        <w:t>work, home management, social leisure activities, private leisure activities and relationships with others. Each domain is assessed using a single item and the participant is asked to “…determine on the scale provided how much your problem affects your ability to carry out the activity. The response scale ranges from ‘Not at all’ (0) to ‘Very severely’ (8). The WSAS has been found to provide reliable and valid scores and be a useful indic</w:t>
      </w:r>
      <w:r w:rsidR="00A947F9" w:rsidRPr="002376DE">
        <w:rPr>
          <w:rFonts w:ascii="Arial" w:hAnsi="Arial" w:cs="Arial"/>
          <w:color w:val="auto"/>
          <w:szCs w:val="24"/>
          <w:lang w:eastAsia="en-GB"/>
        </w:rPr>
        <w:t>a</w:t>
      </w:r>
      <w:r w:rsidR="00B65022" w:rsidRPr="002376DE">
        <w:rPr>
          <w:rFonts w:ascii="Arial" w:hAnsi="Arial" w:cs="Arial"/>
          <w:color w:val="auto"/>
          <w:szCs w:val="24"/>
          <w:lang w:eastAsia="en-GB"/>
        </w:rPr>
        <w:t xml:space="preserve">tor of global </w:t>
      </w:r>
      <w:r w:rsidR="00B65022" w:rsidRPr="002376DE">
        <w:rPr>
          <w:rFonts w:ascii="Arial" w:hAnsi="Arial" w:cs="Arial"/>
          <w:color w:val="auto"/>
          <w:szCs w:val="24"/>
          <w:shd w:val="clear" w:color="auto" w:fill="FFFFFF"/>
        </w:rPr>
        <w:t>dysfunction</w:t>
      </w:r>
      <w:r w:rsidR="00B65022" w:rsidRPr="002376DE">
        <w:rPr>
          <w:rStyle w:val="apple-converted-space"/>
          <w:rFonts w:ascii="Arial" w:hAnsi="Arial" w:cs="Arial"/>
          <w:color w:val="auto"/>
          <w:szCs w:val="24"/>
          <w:shd w:val="clear" w:color="auto" w:fill="FFFFFF"/>
        </w:rPr>
        <w:t> (</w:t>
      </w:r>
      <w:r w:rsidR="00B65022" w:rsidRPr="002376DE">
        <w:rPr>
          <w:rFonts w:ascii="Arial" w:hAnsi="Arial" w:cs="Arial"/>
          <w:color w:val="auto"/>
          <w:szCs w:val="24"/>
          <w:shd w:val="clear" w:color="auto" w:fill="FFFFFF"/>
        </w:rPr>
        <w:t>Jansson-F</w:t>
      </w:r>
      <w:r w:rsidR="00717E5D" w:rsidRPr="002376DE">
        <w:rPr>
          <w:rFonts w:ascii="Arial" w:hAnsi="Arial" w:cs="Arial"/>
          <w:color w:val="auto"/>
          <w:szCs w:val="24"/>
          <w:shd w:val="clear" w:color="auto" w:fill="FFFFFF"/>
        </w:rPr>
        <w:t>röjmark, 2014, Zahra et al, 2014</w:t>
      </w:r>
      <w:r w:rsidR="00B65022" w:rsidRPr="002376DE">
        <w:rPr>
          <w:rStyle w:val="apple-converted-space"/>
          <w:rFonts w:ascii="Arial" w:hAnsi="Arial" w:cs="Arial"/>
          <w:color w:val="auto"/>
          <w:szCs w:val="24"/>
          <w:shd w:val="clear" w:color="auto" w:fill="FFFFFF"/>
        </w:rPr>
        <w:t xml:space="preserve">). Due to the low employment rates in this sample </w:t>
      </w:r>
      <w:r w:rsidR="009C7EAB" w:rsidRPr="002376DE">
        <w:rPr>
          <w:rStyle w:val="apple-converted-space"/>
          <w:rFonts w:ascii="Arial" w:hAnsi="Arial" w:cs="Arial"/>
          <w:color w:val="auto"/>
          <w:szCs w:val="24"/>
          <w:shd w:val="clear" w:color="auto" w:fill="FFFFFF"/>
        </w:rPr>
        <w:t xml:space="preserve">(33.2% were in full or part-time employment) the scores on the </w:t>
      </w:r>
      <w:r w:rsidR="009C7EAB" w:rsidRPr="002376DE">
        <w:rPr>
          <w:rFonts w:ascii="Arial" w:hAnsi="Arial" w:cs="Arial"/>
          <w:color w:val="auto"/>
          <w:szCs w:val="24"/>
          <w:lang w:eastAsia="en-GB"/>
        </w:rPr>
        <w:t xml:space="preserve">work domain were not used. </w:t>
      </w:r>
      <w:r w:rsidR="0025188A" w:rsidRPr="002376DE">
        <w:rPr>
          <w:rFonts w:ascii="Arial" w:hAnsi="Arial" w:cs="Arial"/>
          <w:color w:val="auto"/>
          <w:szCs w:val="24"/>
        </w:rPr>
        <w:t xml:space="preserve">Cronbach’s </w:t>
      </w:r>
      <w:r w:rsidR="003D0527" w:rsidRPr="002376DE">
        <w:rPr>
          <w:rFonts w:ascii="Arial" w:hAnsi="Arial" w:cs="Arial"/>
          <w:color w:val="auto"/>
          <w:szCs w:val="24"/>
        </w:rPr>
        <w:sym w:font="Symbol" w:char="F061"/>
      </w:r>
      <w:r w:rsidR="0025188A" w:rsidRPr="002376DE">
        <w:rPr>
          <w:rFonts w:ascii="Arial" w:hAnsi="Arial" w:cs="Arial"/>
          <w:color w:val="auto"/>
          <w:szCs w:val="24"/>
          <w:lang w:eastAsia="en-GB"/>
        </w:rPr>
        <w:t xml:space="preserve"> </w:t>
      </w:r>
      <w:r w:rsidR="009C7EAB" w:rsidRPr="002376DE">
        <w:rPr>
          <w:rFonts w:ascii="Arial" w:hAnsi="Arial" w:cs="Arial"/>
          <w:color w:val="auto"/>
          <w:szCs w:val="24"/>
          <w:lang w:eastAsia="en-GB"/>
        </w:rPr>
        <w:t>of the remaining 4 items was acceptable (.74).</w:t>
      </w:r>
    </w:p>
    <w:p w14:paraId="67A8E966" w14:textId="77777777" w:rsidR="00FC2FDF" w:rsidRDefault="00B65022" w:rsidP="009C7EAB">
      <w:pPr>
        <w:spacing w:line="480" w:lineRule="auto"/>
        <w:jc w:val="left"/>
        <w:rPr>
          <w:rFonts w:ascii="Arial" w:hAnsi="Arial" w:cs="Arial"/>
          <w:color w:val="auto"/>
          <w:szCs w:val="24"/>
          <w:shd w:val="clear" w:color="auto" w:fill="FFFFFF"/>
        </w:rPr>
      </w:pPr>
      <w:r w:rsidRPr="002376DE">
        <w:rPr>
          <w:rFonts w:ascii="Arial" w:hAnsi="Arial" w:cs="Arial"/>
          <w:color w:val="auto"/>
          <w:szCs w:val="24"/>
          <w:shd w:val="clear" w:color="auto" w:fill="FFFFFF"/>
        </w:rPr>
        <w:t xml:space="preserve"> </w:t>
      </w:r>
    </w:p>
    <w:p w14:paraId="2A8D208D" w14:textId="77777777" w:rsidR="002376DE" w:rsidRDefault="002376DE" w:rsidP="009C7EAB">
      <w:pPr>
        <w:spacing w:line="480" w:lineRule="auto"/>
        <w:jc w:val="left"/>
        <w:rPr>
          <w:rFonts w:ascii="Arial" w:hAnsi="Arial" w:cs="Arial"/>
          <w:color w:val="auto"/>
          <w:szCs w:val="24"/>
          <w:shd w:val="clear" w:color="auto" w:fill="FFFFFF"/>
        </w:rPr>
      </w:pPr>
    </w:p>
    <w:p w14:paraId="03269539" w14:textId="77777777" w:rsidR="002376DE" w:rsidRPr="002376DE" w:rsidRDefault="002376DE" w:rsidP="009C7EAB">
      <w:pPr>
        <w:spacing w:line="480" w:lineRule="auto"/>
        <w:jc w:val="left"/>
        <w:rPr>
          <w:rFonts w:ascii="Arial" w:hAnsi="Arial" w:cs="Arial"/>
          <w:color w:val="auto"/>
          <w:szCs w:val="24"/>
        </w:rPr>
      </w:pPr>
    </w:p>
    <w:p w14:paraId="560EE377" w14:textId="77777777" w:rsidR="00461937" w:rsidRPr="002376DE" w:rsidRDefault="00461937" w:rsidP="009C7EAB">
      <w:pPr>
        <w:spacing w:line="480" w:lineRule="auto"/>
        <w:jc w:val="left"/>
        <w:rPr>
          <w:rFonts w:ascii="Arial" w:hAnsi="Arial" w:cs="Arial"/>
          <w:i/>
          <w:color w:val="auto"/>
          <w:szCs w:val="24"/>
        </w:rPr>
      </w:pPr>
      <w:r w:rsidRPr="002376DE">
        <w:rPr>
          <w:rFonts w:ascii="Arial" w:hAnsi="Arial" w:cs="Arial"/>
          <w:i/>
          <w:color w:val="auto"/>
          <w:szCs w:val="24"/>
        </w:rPr>
        <w:t>Analysis</w:t>
      </w:r>
    </w:p>
    <w:p w14:paraId="14393E46" w14:textId="103DEFD9" w:rsidR="00461937" w:rsidRPr="002376DE" w:rsidRDefault="00461937" w:rsidP="00290A40">
      <w:pPr>
        <w:spacing w:line="480" w:lineRule="auto"/>
        <w:jc w:val="left"/>
        <w:rPr>
          <w:rFonts w:ascii="Arial" w:hAnsi="Arial" w:cs="Arial"/>
          <w:color w:val="auto"/>
          <w:szCs w:val="24"/>
        </w:rPr>
      </w:pPr>
      <w:r w:rsidRPr="002376DE">
        <w:rPr>
          <w:rFonts w:ascii="Arial" w:hAnsi="Arial" w:cs="Arial"/>
          <w:color w:val="auto"/>
          <w:szCs w:val="24"/>
        </w:rPr>
        <w:t>Latent class analysis (LCA) is a statistical method used to identify homogeneous groups, or classes, from multivariate categorical data. The analysis involved two linked elements. First, a</w:t>
      </w:r>
      <w:r w:rsidR="00975018" w:rsidRPr="002376DE">
        <w:rPr>
          <w:rFonts w:ascii="Arial" w:hAnsi="Arial" w:cs="Arial"/>
          <w:color w:val="auto"/>
          <w:szCs w:val="24"/>
        </w:rPr>
        <w:t>n</w:t>
      </w:r>
      <w:r w:rsidRPr="002376DE">
        <w:rPr>
          <w:rFonts w:ascii="Arial" w:hAnsi="Arial" w:cs="Arial"/>
          <w:color w:val="auto"/>
          <w:szCs w:val="24"/>
        </w:rPr>
        <w:t xml:space="preserve"> LCA was conducted to determine the number of classes based on </w:t>
      </w:r>
      <w:r w:rsidR="005058CA" w:rsidRPr="002376DE">
        <w:rPr>
          <w:rFonts w:ascii="Arial" w:hAnsi="Arial" w:cs="Arial"/>
          <w:color w:val="auto"/>
          <w:szCs w:val="24"/>
        </w:rPr>
        <w:t>the six dimensions of the ICD-11 CPTSD Scale. Binary variables were</w:t>
      </w:r>
      <w:r w:rsidR="00764AEC" w:rsidRPr="002376DE">
        <w:rPr>
          <w:rFonts w:ascii="Arial" w:hAnsi="Arial" w:cs="Arial"/>
          <w:color w:val="auto"/>
          <w:szCs w:val="24"/>
        </w:rPr>
        <w:t xml:space="preserve"> computed based on the cut-offs.</w:t>
      </w:r>
      <w:r w:rsidRPr="002376DE">
        <w:rPr>
          <w:rFonts w:ascii="Arial" w:hAnsi="Arial" w:cs="Arial"/>
          <w:color w:val="auto"/>
          <w:szCs w:val="24"/>
        </w:rPr>
        <w:t xml:space="preserve"> The fit of </w:t>
      </w:r>
      <w:r w:rsidR="00764AEC" w:rsidRPr="002376DE">
        <w:rPr>
          <w:rFonts w:ascii="Arial" w:hAnsi="Arial" w:cs="Arial"/>
          <w:color w:val="auto"/>
          <w:szCs w:val="24"/>
        </w:rPr>
        <w:t>six models (1</w:t>
      </w:r>
      <w:r w:rsidRPr="002376DE">
        <w:rPr>
          <w:rFonts w:ascii="Arial" w:hAnsi="Arial" w:cs="Arial"/>
          <w:color w:val="auto"/>
          <w:szCs w:val="24"/>
        </w:rPr>
        <w:t xml:space="preserve">-class model through to 6-class model) was assessed. </w:t>
      </w:r>
      <w:r w:rsidRPr="002376DE">
        <w:rPr>
          <w:rFonts w:ascii="Arial" w:hAnsi="Arial" w:cs="Arial"/>
          <w:color w:val="auto"/>
          <w:szCs w:val="24"/>
          <w:lang w:val="en-US"/>
        </w:rPr>
        <w:t>The models were estimated using robust maximum likelihood (Yuan &amp; Bentler, 2000).</w:t>
      </w:r>
      <w:r w:rsidR="00141346" w:rsidRPr="002376DE">
        <w:rPr>
          <w:rFonts w:ascii="Arial" w:hAnsi="Arial" w:cs="Arial"/>
          <w:color w:val="auto"/>
          <w:szCs w:val="24"/>
          <w:lang w:val="en-US"/>
        </w:rPr>
        <w:t xml:space="preserve"> </w:t>
      </w:r>
      <w:r w:rsidR="002179D4" w:rsidRPr="002376DE">
        <w:rPr>
          <w:rFonts w:ascii="Arial" w:hAnsi="Arial" w:cs="Arial"/>
          <w:color w:val="auto"/>
          <w:szCs w:val="24"/>
          <w:lang w:val="en-US"/>
        </w:rPr>
        <w:t xml:space="preserve">Missing data on the ICD-TQ was low (PTSD 1%, and DSO 1%) and the models were estimated using all available information. </w:t>
      </w:r>
      <w:r w:rsidRPr="002376DE">
        <w:rPr>
          <w:rFonts w:ascii="Arial" w:hAnsi="Arial" w:cs="Arial"/>
          <w:color w:val="auto"/>
          <w:szCs w:val="24"/>
          <w:lang w:eastAsia="en-GB"/>
        </w:rPr>
        <w:t>To avoid solutions based on local maxima, 500 random sets of starting values were used initially and 100 final stage optimizations. The relative fit of the models w</w:t>
      </w:r>
      <w:r w:rsidR="005228D5" w:rsidRPr="002376DE">
        <w:rPr>
          <w:rFonts w:ascii="Arial" w:hAnsi="Arial" w:cs="Arial"/>
          <w:color w:val="auto"/>
          <w:szCs w:val="24"/>
          <w:lang w:eastAsia="en-GB"/>
        </w:rPr>
        <w:t>as</w:t>
      </w:r>
      <w:r w:rsidRPr="002376DE">
        <w:rPr>
          <w:rFonts w:ascii="Arial" w:hAnsi="Arial" w:cs="Arial"/>
          <w:color w:val="auto"/>
          <w:szCs w:val="24"/>
          <w:lang w:eastAsia="en-GB"/>
        </w:rPr>
        <w:t xml:space="preserve"> compared by using three information theory based fit statistics:</w:t>
      </w:r>
      <w:r w:rsidRPr="002376DE">
        <w:rPr>
          <w:rFonts w:ascii="Arial" w:hAnsi="Arial" w:cs="Arial"/>
          <w:color w:val="auto"/>
          <w:szCs w:val="24"/>
          <w:lang w:val="en-US"/>
        </w:rPr>
        <w:t xml:space="preserve"> the Akaike Information Criterion (AIC; Akaike, 1987), the Bayesian Information Criterion (BIC; Schwartz, 1978) and sample size adjusted Bayesian Information Criterion (ssaBIC; Sclove, 1987). The model that produces the lowest values can be judged the best model. Evidence from simulation studies have indicated that the BIC was the best </w:t>
      </w:r>
      <w:r w:rsidRPr="002376DE">
        <w:rPr>
          <w:rFonts w:ascii="Arial" w:hAnsi="Arial" w:cs="Arial"/>
          <w:color w:val="auto"/>
          <w:szCs w:val="24"/>
          <w:lang w:eastAsia="en-GB"/>
        </w:rPr>
        <w:t xml:space="preserve">information criterion </w:t>
      </w:r>
      <w:r w:rsidRPr="002376DE">
        <w:rPr>
          <w:rFonts w:ascii="Arial" w:hAnsi="Arial" w:cs="Arial"/>
          <w:color w:val="auto"/>
          <w:szCs w:val="24"/>
          <w:lang w:val="en-US"/>
        </w:rPr>
        <w:t xml:space="preserve">for identifying the correct number of classes (Nylund, </w:t>
      </w:r>
      <w:r w:rsidRPr="002376DE">
        <w:rPr>
          <w:rFonts w:ascii="Arial" w:hAnsi="Arial" w:cs="Arial"/>
          <w:color w:val="auto"/>
          <w:szCs w:val="24"/>
          <w:lang w:eastAsia="en-GB"/>
        </w:rPr>
        <w:t>Asparouhov, &amp; Muthén, 2007</w:t>
      </w:r>
      <w:r w:rsidRPr="002376DE">
        <w:rPr>
          <w:rFonts w:ascii="Arial" w:hAnsi="Arial" w:cs="Arial"/>
          <w:color w:val="auto"/>
          <w:szCs w:val="24"/>
          <w:lang w:val="en-US"/>
        </w:rPr>
        <w:t>). In addition</w:t>
      </w:r>
      <w:r w:rsidR="005228D5" w:rsidRPr="002376DE">
        <w:rPr>
          <w:rFonts w:ascii="Arial" w:hAnsi="Arial" w:cs="Arial"/>
          <w:color w:val="auto"/>
          <w:szCs w:val="24"/>
          <w:lang w:val="en-US"/>
        </w:rPr>
        <w:t>,</w:t>
      </w:r>
      <w:r w:rsidRPr="002376DE">
        <w:rPr>
          <w:rFonts w:ascii="Arial" w:hAnsi="Arial" w:cs="Arial"/>
          <w:color w:val="auto"/>
          <w:szCs w:val="24"/>
          <w:lang w:val="en-US"/>
        </w:rPr>
        <w:t xml:space="preserve"> </w:t>
      </w:r>
      <w:r w:rsidRPr="002376DE">
        <w:rPr>
          <w:rFonts w:ascii="Arial" w:hAnsi="Arial" w:cs="Arial"/>
          <w:color w:val="auto"/>
          <w:szCs w:val="24"/>
        </w:rPr>
        <w:t>the Lo-Mendell-Rubin adjusted likelihood ratio test (</w:t>
      </w:r>
      <w:r w:rsidRPr="002376DE">
        <w:rPr>
          <w:rFonts w:ascii="Arial" w:hAnsi="Arial" w:cs="Arial"/>
          <w:color w:val="auto"/>
          <w:szCs w:val="24"/>
          <w:lang w:eastAsia="en-GB"/>
        </w:rPr>
        <w:t>LMR-A; Lo, Mendell, &amp; Rubin, 2001)</w:t>
      </w:r>
      <w:r w:rsidRPr="002376DE">
        <w:rPr>
          <w:rFonts w:ascii="Arial" w:hAnsi="Arial" w:cs="Arial"/>
          <w:color w:val="auto"/>
          <w:szCs w:val="24"/>
        </w:rPr>
        <w:t xml:space="preserve"> </w:t>
      </w:r>
      <w:r w:rsidR="00764AEC" w:rsidRPr="002376DE">
        <w:rPr>
          <w:rFonts w:ascii="Arial" w:hAnsi="Arial" w:cs="Arial"/>
          <w:color w:val="auto"/>
          <w:szCs w:val="24"/>
        </w:rPr>
        <w:t>was</w:t>
      </w:r>
      <w:r w:rsidRPr="002376DE">
        <w:rPr>
          <w:rFonts w:ascii="Arial" w:hAnsi="Arial" w:cs="Arial"/>
          <w:color w:val="auto"/>
          <w:szCs w:val="24"/>
        </w:rPr>
        <w:t xml:space="preserve"> used to compare models with increasing numbers of latent classes. When a non-significant value (p &gt; .05) occurs this suggests that the model with one less class should be accepted. </w:t>
      </w:r>
      <w:r w:rsidRPr="002376DE">
        <w:rPr>
          <w:rFonts w:ascii="Arial" w:hAnsi="Arial" w:cs="Arial"/>
          <w:color w:val="auto"/>
          <w:szCs w:val="24"/>
          <w:lang w:val="en-US"/>
        </w:rPr>
        <w:t xml:space="preserve">All analyses </w:t>
      </w:r>
      <w:r w:rsidRPr="002376DE">
        <w:rPr>
          <w:rFonts w:ascii="Arial" w:hAnsi="Arial" w:cs="Arial"/>
          <w:color w:val="auto"/>
          <w:szCs w:val="24"/>
        </w:rPr>
        <w:t>were conducted using Mplus 7.00 (Muthén &amp;</w:t>
      </w:r>
      <w:r w:rsidR="00A947F9" w:rsidRPr="002376DE">
        <w:rPr>
          <w:rFonts w:ascii="Arial" w:hAnsi="Arial" w:cs="Arial"/>
          <w:color w:val="auto"/>
          <w:szCs w:val="24"/>
        </w:rPr>
        <w:t xml:space="preserve"> </w:t>
      </w:r>
      <w:r w:rsidRPr="002376DE">
        <w:rPr>
          <w:rFonts w:ascii="Arial" w:hAnsi="Arial" w:cs="Arial"/>
          <w:color w:val="auto"/>
          <w:szCs w:val="24"/>
        </w:rPr>
        <w:t>Muthén, 2012).</w:t>
      </w:r>
      <w:r w:rsidR="00290A40" w:rsidRPr="002376DE">
        <w:rPr>
          <w:rFonts w:ascii="Arial" w:hAnsi="Arial" w:cs="Arial"/>
          <w:color w:val="auto"/>
          <w:szCs w:val="24"/>
        </w:rPr>
        <w:t xml:space="preserve"> </w:t>
      </w:r>
      <w:r w:rsidRPr="002376DE">
        <w:rPr>
          <w:rFonts w:ascii="Arial" w:hAnsi="Arial" w:cs="Arial"/>
          <w:color w:val="auto"/>
          <w:szCs w:val="24"/>
        </w:rPr>
        <w:t xml:space="preserve">Second, </w:t>
      </w:r>
      <w:r w:rsidR="00764AEC" w:rsidRPr="002376DE">
        <w:rPr>
          <w:rFonts w:ascii="Arial" w:hAnsi="Arial" w:cs="Arial"/>
          <w:color w:val="auto"/>
          <w:szCs w:val="24"/>
        </w:rPr>
        <w:t xml:space="preserve">differences between classes were examined on </w:t>
      </w:r>
      <w:r w:rsidR="00FC2FDF" w:rsidRPr="002376DE">
        <w:rPr>
          <w:rFonts w:ascii="Arial" w:hAnsi="Arial" w:cs="Arial"/>
          <w:color w:val="auto"/>
          <w:szCs w:val="24"/>
        </w:rPr>
        <w:t xml:space="preserve">demographic variables (age, </w:t>
      </w:r>
      <w:r w:rsidRPr="002376DE">
        <w:rPr>
          <w:rFonts w:ascii="Arial" w:hAnsi="Arial" w:cs="Arial"/>
          <w:color w:val="auto"/>
          <w:szCs w:val="24"/>
        </w:rPr>
        <w:t>gender</w:t>
      </w:r>
      <w:r w:rsidR="00FC2FDF" w:rsidRPr="002376DE">
        <w:rPr>
          <w:rFonts w:ascii="Arial" w:hAnsi="Arial" w:cs="Arial"/>
          <w:color w:val="auto"/>
          <w:szCs w:val="24"/>
        </w:rPr>
        <w:t>, employment, educational attainment, living status</w:t>
      </w:r>
      <w:r w:rsidRPr="002376DE">
        <w:rPr>
          <w:rFonts w:ascii="Arial" w:hAnsi="Arial" w:cs="Arial"/>
          <w:color w:val="auto"/>
          <w:szCs w:val="24"/>
        </w:rPr>
        <w:t>),</w:t>
      </w:r>
      <w:r w:rsidR="00FC2FDF" w:rsidRPr="002376DE">
        <w:rPr>
          <w:rFonts w:ascii="Arial" w:hAnsi="Arial" w:cs="Arial"/>
          <w:color w:val="auto"/>
          <w:szCs w:val="24"/>
        </w:rPr>
        <w:t xml:space="preserve"> </w:t>
      </w:r>
      <w:r w:rsidR="00710298" w:rsidRPr="002376DE">
        <w:rPr>
          <w:rFonts w:ascii="Arial" w:hAnsi="Arial" w:cs="Arial"/>
          <w:color w:val="auto"/>
          <w:szCs w:val="24"/>
        </w:rPr>
        <w:t xml:space="preserve">psychotropic </w:t>
      </w:r>
      <w:r w:rsidR="00FC2FDF" w:rsidRPr="002376DE">
        <w:rPr>
          <w:rFonts w:ascii="Arial" w:hAnsi="Arial" w:cs="Arial"/>
          <w:color w:val="auto"/>
          <w:szCs w:val="24"/>
        </w:rPr>
        <w:t>medication,</w:t>
      </w:r>
      <w:r w:rsidRPr="002376DE">
        <w:rPr>
          <w:rFonts w:ascii="Arial" w:hAnsi="Arial" w:cs="Arial"/>
          <w:color w:val="auto"/>
          <w:szCs w:val="24"/>
        </w:rPr>
        <w:t xml:space="preserve"> </w:t>
      </w:r>
      <w:r w:rsidR="00764AEC" w:rsidRPr="002376DE">
        <w:rPr>
          <w:rFonts w:ascii="Arial" w:hAnsi="Arial" w:cs="Arial"/>
          <w:color w:val="auto"/>
          <w:szCs w:val="24"/>
        </w:rPr>
        <w:t>childhood trauma (CTQ subscales)</w:t>
      </w:r>
      <w:r w:rsidRPr="002376DE">
        <w:rPr>
          <w:rFonts w:ascii="Arial" w:hAnsi="Arial" w:cs="Arial"/>
          <w:color w:val="auto"/>
          <w:szCs w:val="24"/>
        </w:rPr>
        <w:t xml:space="preserve">, </w:t>
      </w:r>
      <w:r w:rsidR="00FC2FDF" w:rsidRPr="002376DE">
        <w:rPr>
          <w:rFonts w:ascii="Arial" w:hAnsi="Arial" w:cs="Arial"/>
          <w:color w:val="auto"/>
          <w:szCs w:val="24"/>
        </w:rPr>
        <w:t>trauma experiences (scores from the LEC), and work and social adjustment (</w:t>
      </w:r>
      <w:r w:rsidR="00B65022" w:rsidRPr="002376DE">
        <w:rPr>
          <w:rFonts w:ascii="Arial" w:hAnsi="Arial" w:cs="Arial"/>
          <w:color w:val="auto"/>
          <w:szCs w:val="24"/>
        </w:rPr>
        <w:t>WSAS scores</w:t>
      </w:r>
      <w:r w:rsidR="00FC2FDF" w:rsidRPr="002376DE">
        <w:rPr>
          <w:rFonts w:ascii="Arial" w:hAnsi="Arial" w:cs="Arial"/>
          <w:color w:val="auto"/>
          <w:szCs w:val="24"/>
        </w:rPr>
        <w:t>)</w:t>
      </w:r>
      <w:r w:rsidR="009452BD" w:rsidRPr="002376DE">
        <w:rPr>
          <w:rFonts w:ascii="Arial" w:hAnsi="Arial" w:cs="Arial"/>
          <w:color w:val="auto"/>
          <w:szCs w:val="24"/>
        </w:rPr>
        <w:t xml:space="preserve"> using </w:t>
      </w:r>
      <w:r w:rsidR="00EB457F" w:rsidRPr="002376DE">
        <w:rPr>
          <w:rFonts w:ascii="Arial" w:hAnsi="Arial" w:cs="Arial"/>
          <w:color w:val="auto"/>
          <w:szCs w:val="24"/>
        </w:rPr>
        <w:t>chi-square and t-tests</w:t>
      </w:r>
      <w:r w:rsidR="00FC2FDF" w:rsidRPr="002376DE">
        <w:rPr>
          <w:rFonts w:ascii="Arial" w:hAnsi="Arial" w:cs="Arial"/>
          <w:color w:val="auto"/>
          <w:szCs w:val="24"/>
        </w:rPr>
        <w:t>.</w:t>
      </w:r>
    </w:p>
    <w:p w14:paraId="7316C870" w14:textId="77777777" w:rsidR="00390D34" w:rsidRPr="002376DE" w:rsidRDefault="00390D34" w:rsidP="009C7EAB">
      <w:pPr>
        <w:spacing w:line="480" w:lineRule="auto"/>
        <w:jc w:val="left"/>
        <w:rPr>
          <w:rFonts w:ascii="Arial" w:hAnsi="Arial" w:cs="Arial"/>
          <w:color w:val="auto"/>
          <w:szCs w:val="24"/>
        </w:rPr>
      </w:pPr>
    </w:p>
    <w:p w14:paraId="4C1455B1" w14:textId="77777777" w:rsidR="00461937" w:rsidRPr="002376DE" w:rsidRDefault="00461937" w:rsidP="009C7EAB">
      <w:pPr>
        <w:spacing w:line="480" w:lineRule="auto"/>
        <w:jc w:val="left"/>
        <w:rPr>
          <w:rFonts w:ascii="Arial" w:hAnsi="Arial" w:cs="Arial"/>
          <w:b/>
          <w:i/>
          <w:color w:val="auto"/>
          <w:szCs w:val="24"/>
        </w:rPr>
      </w:pPr>
      <w:r w:rsidRPr="002376DE">
        <w:rPr>
          <w:rFonts w:ascii="Arial" w:hAnsi="Arial" w:cs="Arial"/>
          <w:b/>
          <w:i/>
          <w:color w:val="auto"/>
          <w:szCs w:val="24"/>
        </w:rPr>
        <w:t>Results</w:t>
      </w:r>
    </w:p>
    <w:p w14:paraId="43283B72" w14:textId="6539C8CA" w:rsidR="00FC2FDF" w:rsidRPr="002376DE" w:rsidRDefault="00FC2FDF" w:rsidP="009C7EAB">
      <w:pPr>
        <w:spacing w:line="480" w:lineRule="auto"/>
        <w:jc w:val="left"/>
        <w:rPr>
          <w:rFonts w:ascii="Arial" w:hAnsi="Arial" w:cs="Arial"/>
          <w:color w:val="auto"/>
          <w:szCs w:val="24"/>
        </w:rPr>
      </w:pPr>
      <w:r w:rsidRPr="002376DE">
        <w:rPr>
          <w:rFonts w:ascii="Arial" w:hAnsi="Arial" w:cs="Arial"/>
          <w:color w:val="auto"/>
          <w:szCs w:val="24"/>
        </w:rPr>
        <w:t xml:space="preserve">The participants reported exposure to multiple traumatic events. The mean number of traumas reported using </w:t>
      </w:r>
      <w:r w:rsidR="002E42E0" w:rsidRPr="002376DE">
        <w:rPr>
          <w:rFonts w:ascii="Arial" w:hAnsi="Arial" w:cs="Arial"/>
          <w:color w:val="auto"/>
          <w:szCs w:val="24"/>
        </w:rPr>
        <w:t>the Life Events Checklist was 5.40</w:t>
      </w:r>
      <w:r w:rsidRPr="002376DE">
        <w:rPr>
          <w:rFonts w:ascii="Arial" w:hAnsi="Arial" w:cs="Arial"/>
          <w:color w:val="auto"/>
          <w:szCs w:val="24"/>
        </w:rPr>
        <w:t xml:space="preserve"> (SD=2.60), with only a small number (6.2%) reporting exposure to a single traumatic event; </w:t>
      </w:r>
      <w:r w:rsidR="00EE210F" w:rsidRPr="002376DE">
        <w:rPr>
          <w:rFonts w:ascii="Arial" w:hAnsi="Arial" w:cs="Arial"/>
          <w:color w:val="auto"/>
          <w:szCs w:val="24"/>
        </w:rPr>
        <w:t>a</w:t>
      </w:r>
      <w:r w:rsidR="009452BD" w:rsidRPr="002376DE">
        <w:rPr>
          <w:rFonts w:ascii="Arial" w:hAnsi="Arial" w:cs="Arial"/>
          <w:color w:val="auto"/>
          <w:szCs w:val="24"/>
        </w:rPr>
        <w:t xml:space="preserve"> total of </w:t>
      </w:r>
      <w:r w:rsidRPr="002376DE">
        <w:rPr>
          <w:rFonts w:ascii="Arial" w:hAnsi="Arial" w:cs="Arial"/>
          <w:color w:val="auto"/>
          <w:szCs w:val="24"/>
        </w:rPr>
        <w:t xml:space="preserve">71.8% of the sample reported experiencing between 3 and 8 traumatic events. Scores from the CTQ indicate that there were also high levels of childhood trauma, particularly emotional abuse and emotional neglect: Mean (SD): </w:t>
      </w:r>
      <w:r w:rsidRPr="002376DE">
        <w:rPr>
          <w:rFonts w:ascii="Arial" w:hAnsi="Arial" w:cs="Arial"/>
          <w:color w:val="auto"/>
          <w:szCs w:val="24"/>
          <w:shd w:val="clear" w:color="auto" w:fill="FFFFFF"/>
        </w:rPr>
        <w:t xml:space="preserve">Emotional Abuse </w:t>
      </w:r>
      <w:r w:rsidR="00927787" w:rsidRPr="002376DE">
        <w:rPr>
          <w:rFonts w:ascii="Arial" w:hAnsi="Arial" w:cs="Arial"/>
          <w:color w:val="auto"/>
          <w:szCs w:val="24"/>
          <w:shd w:val="clear" w:color="auto" w:fill="FFFFFF"/>
        </w:rPr>
        <w:t>2.77</w:t>
      </w:r>
      <w:r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1.35</w:t>
      </w:r>
      <w:r w:rsidRPr="002376DE">
        <w:rPr>
          <w:rFonts w:ascii="Arial" w:hAnsi="Arial" w:cs="Arial"/>
          <w:color w:val="auto"/>
          <w:szCs w:val="24"/>
          <w:shd w:val="clear" w:color="auto" w:fill="FFFFFF"/>
        </w:rPr>
        <w:t xml:space="preserve">), Physical Abuse </w:t>
      </w:r>
      <w:r w:rsidR="00927787" w:rsidRPr="002376DE">
        <w:rPr>
          <w:rFonts w:ascii="Arial" w:hAnsi="Arial" w:cs="Arial"/>
          <w:color w:val="auto"/>
          <w:szCs w:val="24"/>
          <w:shd w:val="clear" w:color="auto" w:fill="FFFFFF"/>
        </w:rPr>
        <w:t>2.20</w:t>
      </w:r>
      <w:r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1.18</w:t>
      </w:r>
      <w:r w:rsidRPr="002376DE">
        <w:rPr>
          <w:rFonts w:ascii="Arial" w:hAnsi="Arial" w:cs="Arial"/>
          <w:color w:val="auto"/>
          <w:szCs w:val="24"/>
          <w:shd w:val="clear" w:color="auto" w:fill="FFFFFF"/>
        </w:rPr>
        <w:t xml:space="preserve">), Sexual Abuse </w:t>
      </w:r>
      <w:r w:rsidR="00927787" w:rsidRPr="002376DE">
        <w:rPr>
          <w:rFonts w:ascii="Arial" w:hAnsi="Arial" w:cs="Arial"/>
          <w:color w:val="auto"/>
          <w:szCs w:val="24"/>
          <w:shd w:val="clear" w:color="auto" w:fill="FFFFFF"/>
        </w:rPr>
        <w:t>2.43</w:t>
      </w:r>
      <w:r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1.61</w:t>
      </w:r>
      <w:r w:rsidRPr="002376DE">
        <w:rPr>
          <w:rFonts w:ascii="Arial" w:hAnsi="Arial" w:cs="Arial"/>
          <w:color w:val="auto"/>
          <w:szCs w:val="24"/>
          <w:shd w:val="clear" w:color="auto" w:fill="FFFFFF"/>
        </w:rPr>
        <w:t xml:space="preserve">), Emotional Neglect </w:t>
      </w:r>
      <w:r w:rsidR="00927787" w:rsidRPr="002376DE">
        <w:rPr>
          <w:rFonts w:ascii="Arial" w:hAnsi="Arial" w:cs="Arial"/>
          <w:color w:val="auto"/>
          <w:szCs w:val="24"/>
          <w:shd w:val="clear" w:color="auto" w:fill="FFFFFF"/>
        </w:rPr>
        <w:t>2.64</w:t>
      </w:r>
      <w:r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1.26</w:t>
      </w:r>
      <w:r w:rsidRPr="002376DE">
        <w:rPr>
          <w:rFonts w:ascii="Arial" w:hAnsi="Arial" w:cs="Arial"/>
          <w:color w:val="auto"/>
          <w:szCs w:val="24"/>
          <w:shd w:val="clear" w:color="auto" w:fill="FFFFFF"/>
        </w:rPr>
        <w:t>), and Physical Neglect</w:t>
      </w:r>
      <w:r w:rsidR="00141346"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1.89</w:t>
      </w:r>
      <w:r w:rsidRPr="002376DE">
        <w:rPr>
          <w:rFonts w:ascii="Arial" w:hAnsi="Arial" w:cs="Arial"/>
          <w:color w:val="auto"/>
          <w:szCs w:val="24"/>
          <w:shd w:val="clear" w:color="auto" w:fill="FFFFFF"/>
        </w:rPr>
        <w:t xml:space="preserve"> (</w:t>
      </w:r>
      <w:r w:rsidR="00927787" w:rsidRPr="002376DE">
        <w:rPr>
          <w:rFonts w:ascii="Arial" w:hAnsi="Arial" w:cs="Arial"/>
          <w:color w:val="auto"/>
          <w:szCs w:val="24"/>
          <w:shd w:val="clear" w:color="auto" w:fill="FFFFFF"/>
        </w:rPr>
        <w:t>.99</w:t>
      </w:r>
      <w:r w:rsidRPr="002376DE">
        <w:rPr>
          <w:rFonts w:ascii="Arial" w:hAnsi="Arial" w:cs="Arial"/>
          <w:color w:val="auto"/>
          <w:szCs w:val="24"/>
        </w:rPr>
        <w:t xml:space="preserve">). Endorsement rates for any item (score &gt; 1) form the CTQ subscales indicated that any experience of childhood trauma was also high:  </w:t>
      </w:r>
      <w:r w:rsidRPr="002376DE">
        <w:rPr>
          <w:rFonts w:ascii="Arial" w:hAnsi="Arial" w:cs="Arial"/>
          <w:color w:val="auto"/>
          <w:szCs w:val="24"/>
          <w:shd w:val="clear" w:color="auto" w:fill="FFFFFF"/>
        </w:rPr>
        <w:t>Emotional Abuse 8</w:t>
      </w:r>
      <w:r w:rsidR="00825F1F" w:rsidRPr="002376DE">
        <w:rPr>
          <w:rFonts w:ascii="Arial" w:hAnsi="Arial" w:cs="Arial"/>
          <w:color w:val="auto"/>
          <w:szCs w:val="24"/>
          <w:shd w:val="clear" w:color="auto" w:fill="FFFFFF"/>
        </w:rPr>
        <w:t>2.1</w:t>
      </w:r>
      <w:r w:rsidRPr="002376DE">
        <w:rPr>
          <w:rFonts w:ascii="Arial" w:hAnsi="Arial" w:cs="Arial"/>
          <w:color w:val="auto"/>
          <w:szCs w:val="24"/>
          <w:shd w:val="clear" w:color="auto" w:fill="FFFFFF"/>
        </w:rPr>
        <w:t>%, Physical Abuse 6</w:t>
      </w:r>
      <w:r w:rsidR="00825F1F" w:rsidRPr="002376DE">
        <w:rPr>
          <w:rFonts w:ascii="Arial" w:hAnsi="Arial" w:cs="Arial"/>
          <w:color w:val="auto"/>
          <w:szCs w:val="24"/>
          <w:shd w:val="clear" w:color="auto" w:fill="FFFFFF"/>
        </w:rPr>
        <w:t>7.7</w:t>
      </w:r>
      <w:r w:rsidRPr="002376DE">
        <w:rPr>
          <w:rFonts w:ascii="Arial" w:hAnsi="Arial" w:cs="Arial"/>
          <w:color w:val="auto"/>
          <w:szCs w:val="24"/>
          <w:shd w:val="clear" w:color="auto" w:fill="FFFFFF"/>
        </w:rPr>
        <w:t>%, Sexual Abuse 5</w:t>
      </w:r>
      <w:r w:rsidR="00825F1F" w:rsidRPr="002376DE">
        <w:rPr>
          <w:rFonts w:ascii="Arial" w:hAnsi="Arial" w:cs="Arial"/>
          <w:color w:val="auto"/>
          <w:szCs w:val="24"/>
          <w:shd w:val="clear" w:color="auto" w:fill="FFFFFF"/>
        </w:rPr>
        <w:t>5.9</w:t>
      </w:r>
      <w:r w:rsidRPr="002376DE">
        <w:rPr>
          <w:rFonts w:ascii="Arial" w:hAnsi="Arial" w:cs="Arial"/>
          <w:color w:val="auto"/>
          <w:szCs w:val="24"/>
          <w:shd w:val="clear" w:color="auto" w:fill="FFFFFF"/>
        </w:rPr>
        <w:t xml:space="preserve">%, Emotional Neglect </w:t>
      </w:r>
      <w:r w:rsidR="00825F1F" w:rsidRPr="002376DE">
        <w:rPr>
          <w:rFonts w:ascii="Arial" w:hAnsi="Arial" w:cs="Arial"/>
          <w:color w:val="auto"/>
          <w:szCs w:val="24"/>
          <w:shd w:val="clear" w:color="auto" w:fill="FFFFFF"/>
        </w:rPr>
        <w:t>83.1</w:t>
      </w:r>
      <w:r w:rsidRPr="002376DE">
        <w:rPr>
          <w:rFonts w:ascii="Arial" w:hAnsi="Arial" w:cs="Arial"/>
          <w:color w:val="auto"/>
          <w:szCs w:val="24"/>
          <w:shd w:val="clear" w:color="auto" w:fill="FFFFFF"/>
        </w:rPr>
        <w:t>%, and Physical Neglect 6</w:t>
      </w:r>
      <w:r w:rsidR="00825F1F" w:rsidRPr="002376DE">
        <w:rPr>
          <w:rFonts w:ascii="Arial" w:hAnsi="Arial" w:cs="Arial"/>
          <w:color w:val="auto"/>
          <w:szCs w:val="24"/>
          <w:shd w:val="clear" w:color="auto" w:fill="FFFFFF"/>
        </w:rPr>
        <w:t>6.7</w:t>
      </w:r>
      <w:r w:rsidRPr="002376DE">
        <w:rPr>
          <w:rFonts w:ascii="Arial" w:hAnsi="Arial" w:cs="Arial"/>
          <w:color w:val="auto"/>
          <w:szCs w:val="24"/>
          <w:shd w:val="clear" w:color="auto" w:fill="FFFFFF"/>
        </w:rPr>
        <w:t xml:space="preserve">%. </w:t>
      </w:r>
    </w:p>
    <w:p w14:paraId="7EDED1F7" w14:textId="3E2EA452" w:rsidR="008F0D6D" w:rsidRPr="002376DE" w:rsidRDefault="00622AF8" w:rsidP="009C7EAB">
      <w:pPr>
        <w:spacing w:line="480" w:lineRule="auto"/>
        <w:jc w:val="left"/>
        <w:rPr>
          <w:rFonts w:ascii="Arial" w:hAnsi="Arial" w:cs="Arial"/>
          <w:color w:val="auto"/>
          <w:szCs w:val="24"/>
        </w:rPr>
      </w:pPr>
      <w:r w:rsidRPr="002376DE">
        <w:rPr>
          <w:rFonts w:ascii="Arial" w:hAnsi="Arial" w:cs="Arial"/>
          <w:color w:val="auto"/>
          <w:szCs w:val="24"/>
        </w:rPr>
        <w:t xml:space="preserve">Positive status </w:t>
      </w:r>
      <w:r w:rsidR="008F0D6D" w:rsidRPr="002376DE">
        <w:rPr>
          <w:rFonts w:ascii="Arial" w:hAnsi="Arial" w:cs="Arial"/>
          <w:color w:val="auto"/>
          <w:szCs w:val="24"/>
        </w:rPr>
        <w:t>rates for each of the six ICD-11 CPTSD Scale</w:t>
      </w:r>
      <w:r w:rsidR="001663CE" w:rsidRPr="002376DE">
        <w:rPr>
          <w:rFonts w:ascii="Arial" w:hAnsi="Arial" w:cs="Arial"/>
          <w:color w:val="auto"/>
          <w:szCs w:val="24"/>
        </w:rPr>
        <w:t xml:space="preserve"> dimensions are shown in </w:t>
      </w:r>
      <w:r w:rsidR="00D41DC1" w:rsidRPr="002376DE">
        <w:rPr>
          <w:rFonts w:ascii="Arial" w:hAnsi="Arial" w:cs="Arial"/>
          <w:color w:val="auto"/>
          <w:szCs w:val="24"/>
        </w:rPr>
        <w:t>T</w:t>
      </w:r>
      <w:r w:rsidR="001663CE" w:rsidRPr="002376DE">
        <w:rPr>
          <w:rFonts w:ascii="Arial" w:hAnsi="Arial" w:cs="Arial"/>
          <w:color w:val="auto"/>
          <w:szCs w:val="24"/>
        </w:rPr>
        <w:t>able 2</w:t>
      </w:r>
      <w:r w:rsidR="008F0D6D" w:rsidRPr="002376DE">
        <w:rPr>
          <w:rFonts w:ascii="Arial" w:hAnsi="Arial" w:cs="Arial"/>
          <w:color w:val="auto"/>
          <w:szCs w:val="24"/>
        </w:rPr>
        <w:t xml:space="preserve">. The diagnostic rates </w:t>
      </w:r>
      <w:r w:rsidR="00EE210F" w:rsidRPr="002376DE">
        <w:rPr>
          <w:rFonts w:ascii="Arial" w:hAnsi="Arial" w:cs="Arial"/>
          <w:color w:val="auto"/>
          <w:szCs w:val="24"/>
        </w:rPr>
        <w:t>were</w:t>
      </w:r>
      <w:r w:rsidR="008F0D6D" w:rsidRPr="002376DE">
        <w:rPr>
          <w:rFonts w:ascii="Arial" w:hAnsi="Arial" w:cs="Arial"/>
          <w:color w:val="auto"/>
          <w:szCs w:val="24"/>
        </w:rPr>
        <w:t xml:space="preserve"> </w:t>
      </w:r>
      <w:r w:rsidR="00273ABC" w:rsidRPr="002376DE">
        <w:rPr>
          <w:rFonts w:ascii="Arial" w:hAnsi="Arial" w:cs="Arial"/>
          <w:color w:val="auto"/>
          <w:szCs w:val="24"/>
        </w:rPr>
        <w:t xml:space="preserve">very </w:t>
      </w:r>
      <w:r w:rsidR="008F0D6D" w:rsidRPr="002376DE">
        <w:rPr>
          <w:rFonts w:ascii="Arial" w:hAnsi="Arial" w:cs="Arial"/>
          <w:color w:val="auto"/>
          <w:szCs w:val="24"/>
        </w:rPr>
        <w:t>high for all PTSD dimensions 92.7% to 97.9%</w:t>
      </w:r>
      <w:r w:rsidR="00273ABC" w:rsidRPr="002376DE">
        <w:rPr>
          <w:rFonts w:ascii="Arial" w:hAnsi="Arial" w:cs="Arial"/>
          <w:color w:val="auto"/>
          <w:szCs w:val="24"/>
        </w:rPr>
        <w:t xml:space="preserve"> and lower for the </w:t>
      </w:r>
      <w:r w:rsidR="00F207C8" w:rsidRPr="002376DE">
        <w:rPr>
          <w:rFonts w:ascii="Arial" w:hAnsi="Arial" w:cs="Arial"/>
          <w:color w:val="auto"/>
          <w:szCs w:val="24"/>
        </w:rPr>
        <w:t>DSO</w:t>
      </w:r>
      <w:r w:rsidR="00273ABC" w:rsidRPr="002376DE">
        <w:rPr>
          <w:rFonts w:ascii="Arial" w:hAnsi="Arial" w:cs="Arial"/>
          <w:color w:val="auto"/>
          <w:szCs w:val="24"/>
        </w:rPr>
        <w:t xml:space="preserve"> dimensions 68.2% to 72.5%.</w:t>
      </w:r>
      <w:r w:rsidR="004A008B" w:rsidRPr="002376DE">
        <w:rPr>
          <w:rFonts w:ascii="Arial" w:hAnsi="Arial" w:cs="Arial"/>
          <w:color w:val="auto"/>
          <w:szCs w:val="24"/>
        </w:rPr>
        <w:t xml:space="preserve"> The mean scores for each of the PTSD items (range 2.26 to 3.20) were higher than for the DSO items (range 1.20 to 2.85).</w:t>
      </w:r>
    </w:p>
    <w:p w14:paraId="1E62AE57" w14:textId="77777777" w:rsidR="00D312C8" w:rsidRPr="002376DE" w:rsidRDefault="00D312C8" w:rsidP="009C7EAB">
      <w:pPr>
        <w:spacing w:line="480" w:lineRule="auto"/>
        <w:jc w:val="left"/>
        <w:rPr>
          <w:rFonts w:ascii="Arial" w:hAnsi="Arial" w:cs="Arial"/>
          <w:color w:val="auto"/>
          <w:szCs w:val="24"/>
        </w:rPr>
      </w:pPr>
    </w:p>
    <w:p w14:paraId="4529E8EA" w14:textId="77777777" w:rsidR="008F0D6D" w:rsidRPr="002376DE" w:rsidRDefault="001663CE" w:rsidP="00E12BE7">
      <w:pPr>
        <w:spacing w:line="480" w:lineRule="auto"/>
        <w:jc w:val="center"/>
        <w:rPr>
          <w:rFonts w:ascii="Arial" w:hAnsi="Arial" w:cs="Arial"/>
          <w:color w:val="auto"/>
          <w:szCs w:val="24"/>
        </w:rPr>
      </w:pPr>
      <w:r w:rsidRPr="002376DE">
        <w:rPr>
          <w:rFonts w:ascii="Arial" w:hAnsi="Arial" w:cs="Arial"/>
          <w:color w:val="auto"/>
          <w:szCs w:val="24"/>
        </w:rPr>
        <w:t>Table 2</w:t>
      </w:r>
      <w:r w:rsidR="008F0D6D" w:rsidRPr="002376DE">
        <w:rPr>
          <w:rFonts w:ascii="Arial" w:hAnsi="Arial" w:cs="Arial"/>
          <w:color w:val="auto"/>
          <w:szCs w:val="24"/>
        </w:rPr>
        <w:t xml:space="preserve"> about </w:t>
      </w:r>
      <w:r w:rsidR="00273ABC" w:rsidRPr="002376DE">
        <w:rPr>
          <w:rFonts w:ascii="Arial" w:hAnsi="Arial" w:cs="Arial"/>
          <w:color w:val="auto"/>
          <w:szCs w:val="24"/>
        </w:rPr>
        <w:t>here</w:t>
      </w:r>
    </w:p>
    <w:p w14:paraId="73D94055" w14:textId="77777777" w:rsidR="008F0D6D" w:rsidRPr="002376DE" w:rsidRDefault="008F0D6D" w:rsidP="009C7EAB">
      <w:pPr>
        <w:spacing w:line="480" w:lineRule="auto"/>
        <w:jc w:val="left"/>
        <w:rPr>
          <w:rFonts w:ascii="Arial" w:hAnsi="Arial" w:cs="Arial"/>
          <w:color w:val="auto"/>
          <w:szCs w:val="24"/>
        </w:rPr>
      </w:pPr>
    </w:p>
    <w:p w14:paraId="7E9CA6C9" w14:textId="77777777" w:rsidR="00643CB6" w:rsidRPr="002376DE" w:rsidRDefault="00273ABC" w:rsidP="009C7EAB">
      <w:pPr>
        <w:spacing w:line="480" w:lineRule="auto"/>
        <w:jc w:val="left"/>
        <w:rPr>
          <w:rFonts w:ascii="Arial" w:hAnsi="Arial" w:cs="Arial"/>
          <w:color w:val="auto"/>
          <w:szCs w:val="24"/>
          <w:lang w:eastAsia="en-GB"/>
        </w:rPr>
      </w:pPr>
      <w:r w:rsidRPr="002376DE">
        <w:rPr>
          <w:rFonts w:ascii="Arial" w:hAnsi="Arial" w:cs="Arial"/>
          <w:color w:val="auto"/>
          <w:szCs w:val="24"/>
          <w:lang w:eastAsia="en-GB"/>
        </w:rPr>
        <w:t xml:space="preserve">The fit statistics for the LCA </w:t>
      </w:r>
      <w:r w:rsidR="001663CE" w:rsidRPr="002376DE">
        <w:rPr>
          <w:rFonts w:ascii="Arial" w:hAnsi="Arial" w:cs="Arial"/>
          <w:color w:val="auto"/>
          <w:szCs w:val="24"/>
          <w:lang w:eastAsia="en-GB"/>
        </w:rPr>
        <w:t>analyses are reported in Table 3</w:t>
      </w:r>
      <w:r w:rsidRPr="002376DE">
        <w:rPr>
          <w:rFonts w:ascii="Arial" w:hAnsi="Arial" w:cs="Arial"/>
          <w:color w:val="auto"/>
          <w:szCs w:val="24"/>
          <w:lang w:eastAsia="en-GB"/>
        </w:rPr>
        <w:t xml:space="preserve">.  </w:t>
      </w:r>
    </w:p>
    <w:p w14:paraId="794322C6" w14:textId="77777777" w:rsidR="00DA3CF4" w:rsidRPr="002376DE" w:rsidRDefault="00DA3CF4" w:rsidP="009C7EAB">
      <w:pPr>
        <w:spacing w:line="480" w:lineRule="auto"/>
        <w:jc w:val="left"/>
        <w:rPr>
          <w:rFonts w:ascii="Arial" w:hAnsi="Arial" w:cs="Arial"/>
          <w:color w:val="auto"/>
          <w:szCs w:val="24"/>
          <w:lang w:eastAsia="en-GB"/>
        </w:rPr>
      </w:pPr>
    </w:p>
    <w:p w14:paraId="5094DD57" w14:textId="443E2CE0" w:rsidR="00643CB6" w:rsidRPr="002376DE" w:rsidRDefault="00643CB6" w:rsidP="00622AF8">
      <w:pPr>
        <w:spacing w:line="480" w:lineRule="auto"/>
        <w:jc w:val="center"/>
        <w:rPr>
          <w:rFonts w:ascii="Arial" w:hAnsi="Arial" w:cs="Arial"/>
          <w:color w:val="auto"/>
          <w:szCs w:val="24"/>
          <w:lang w:eastAsia="en-GB"/>
        </w:rPr>
      </w:pPr>
      <w:r w:rsidRPr="002376DE">
        <w:rPr>
          <w:rFonts w:ascii="Arial" w:hAnsi="Arial" w:cs="Arial"/>
          <w:color w:val="auto"/>
          <w:szCs w:val="24"/>
          <w:lang w:eastAsia="en-GB"/>
        </w:rPr>
        <w:t>Table 3 about here</w:t>
      </w:r>
    </w:p>
    <w:p w14:paraId="1F99F9D9" w14:textId="77777777" w:rsidR="00DA3CF4" w:rsidRPr="002376DE" w:rsidRDefault="00DA3CF4" w:rsidP="00622AF8">
      <w:pPr>
        <w:spacing w:line="480" w:lineRule="auto"/>
        <w:jc w:val="center"/>
        <w:rPr>
          <w:rFonts w:ascii="Arial" w:hAnsi="Arial" w:cs="Arial"/>
          <w:color w:val="auto"/>
          <w:szCs w:val="24"/>
          <w:lang w:eastAsia="en-GB"/>
        </w:rPr>
      </w:pPr>
    </w:p>
    <w:p w14:paraId="7085E939" w14:textId="2B60BABA" w:rsidR="00273ABC" w:rsidRPr="002376DE" w:rsidRDefault="00273ABC" w:rsidP="009C7EAB">
      <w:pPr>
        <w:spacing w:line="480" w:lineRule="auto"/>
        <w:jc w:val="left"/>
        <w:rPr>
          <w:rFonts w:ascii="Arial" w:hAnsi="Arial" w:cs="Arial"/>
          <w:color w:val="auto"/>
          <w:szCs w:val="24"/>
          <w:lang w:eastAsia="en-GB"/>
        </w:rPr>
      </w:pPr>
      <w:r w:rsidRPr="002376DE">
        <w:rPr>
          <w:rFonts w:ascii="Arial" w:hAnsi="Arial" w:cs="Arial"/>
          <w:color w:val="auto"/>
          <w:szCs w:val="24"/>
          <w:lang w:eastAsia="en-GB"/>
        </w:rPr>
        <w:t>The 2-class solution produced the lowest values for the BIC and the LRT became non-significant for the 3-class solution. The lowest</w:t>
      </w:r>
      <w:r w:rsidR="002E42E0" w:rsidRPr="002376DE">
        <w:rPr>
          <w:rFonts w:ascii="Arial" w:hAnsi="Arial" w:cs="Arial"/>
          <w:color w:val="auto"/>
          <w:szCs w:val="24"/>
          <w:lang w:eastAsia="en-GB"/>
        </w:rPr>
        <w:t xml:space="preserve"> AIC and</w:t>
      </w:r>
      <w:r w:rsidRPr="002376DE">
        <w:rPr>
          <w:rFonts w:ascii="Arial" w:hAnsi="Arial" w:cs="Arial"/>
          <w:color w:val="auto"/>
          <w:szCs w:val="24"/>
          <w:lang w:eastAsia="en-GB"/>
        </w:rPr>
        <w:t xml:space="preserve"> ssaBIC was for the 3-class solution, although the difference was small compared to the 2-class solution. The 2-class solution was judged the best model based on the </w:t>
      </w:r>
      <w:r w:rsidR="002E42E0" w:rsidRPr="002376DE">
        <w:rPr>
          <w:rFonts w:ascii="Arial" w:hAnsi="Arial" w:cs="Arial"/>
          <w:color w:val="auto"/>
          <w:szCs w:val="24"/>
          <w:lang w:eastAsia="en-GB"/>
        </w:rPr>
        <w:t xml:space="preserve">BIC </w:t>
      </w:r>
      <w:r w:rsidR="002E42E0" w:rsidRPr="002376DE">
        <w:rPr>
          <w:rFonts w:ascii="Arial" w:hAnsi="Arial" w:cs="Arial"/>
          <w:color w:val="auto"/>
          <w:szCs w:val="24"/>
          <w:lang w:val="en-US"/>
        </w:rPr>
        <w:t xml:space="preserve">(Nylund, </w:t>
      </w:r>
      <w:r w:rsidR="002E42E0" w:rsidRPr="002376DE">
        <w:rPr>
          <w:rFonts w:ascii="Arial" w:hAnsi="Arial" w:cs="Arial"/>
          <w:color w:val="auto"/>
          <w:szCs w:val="24"/>
          <w:lang w:eastAsia="en-GB"/>
        </w:rPr>
        <w:t>Asparouhov, &amp; Muthén, 2007</w:t>
      </w:r>
      <w:r w:rsidR="002E42E0" w:rsidRPr="002376DE">
        <w:rPr>
          <w:rFonts w:ascii="Arial" w:hAnsi="Arial" w:cs="Arial"/>
          <w:color w:val="auto"/>
          <w:szCs w:val="24"/>
          <w:lang w:val="en-US"/>
        </w:rPr>
        <w:t>)</w:t>
      </w:r>
      <w:r w:rsidRPr="002376DE">
        <w:rPr>
          <w:rFonts w:ascii="Arial" w:hAnsi="Arial" w:cs="Arial"/>
          <w:color w:val="auto"/>
          <w:szCs w:val="24"/>
          <w:lang w:eastAsia="en-GB"/>
        </w:rPr>
        <w:t xml:space="preserve"> and parsimony. The profile plot for this solution is presented in Figure 1</w:t>
      </w:r>
      <w:r w:rsidR="007A11B7" w:rsidRPr="002376DE">
        <w:rPr>
          <w:rFonts w:ascii="Arial" w:hAnsi="Arial" w:cs="Arial"/>
          <w:color w:val="auto"/>
          <w:szCs w:val="24"/>
          <w:lang w:eastAsia="en-GB"/>
        </w:rPr>
        <w:t>.</w:t>
      </w:r>
    </w:p>
    <w:p w14:paraId="5C5122B8" w14:textId="77777777" w:rsidR="00007919" w:rsidRPr="002376DE" w:rsidRDefault="00007919" w:rsidP="009C7EAB">
      <w:pPr>
        <w:spacing w:line="480" w:lineRule="auto"/>
        <w:jc w:val="left"/>
        <w:rPr>
          <w:rFonts w:ascii="Arial" w:hAnsi="Arial" w:cs="Arial"/>
          <w:color w:val="auto"/>
          <w:szCs w:val="24"/>
          <w:lang w:eastAsia="en-GB"/>
        </w:rPr>
      </w:pPr>
    </w:p>
    <w:p w14:paraId="2FADE627" w14:textId="77777777" w:rsidR="00007919" w:rsidRPr="002376DE" w:rsidRDefault="00007919" w:rsidP="00E12BE7">
      <w:pPr>
        <w:spacing w:line="480" w:lineRule="auto"/>
        <w:jc w:val="center"/>
        <w:rPr>
          <w:rFonts w:ascii="Arial" w:hAnsi="Arial" w:cs="Arial"/>
          <w:color w:val="auto"/>
          <w:szCs w:val="24"/>
          <w:lang w:eastAsia="en-GB"/>
        </w:rPr>
      </w:pPr>
      <w:r w:rsidRPr="002376DE">
        <w:rPr>
          <w:rFonts w:ascii="Arial" w:hAnsi="Arial" w:cs="Arial"/>
          <w:color w:val="auto"/>
          <w:szCs w:val="24"/>
          <w:lang w:eastAsia="en-GB"/>
        </w:rPr>
        <w:t>Figure 1 about here</w:t>
      </w:r>
    </w:p>
    <w:p w14:paraId="3D6342EE" w14:textId="77777777" w:rsidR="00007919" w:rsidRPr="002376DE" w:rsidRDefault="00007919" w:rsidP="009C7EAB">
      <w:pPr>
        <w:spacing w:line="480" w:lineRule="auto"/>
        <w:jc w:val="left"/>
        <w:rPr>
          <w:rFonts w:ascii="Arial" w:hAnsi="Arial" w:cs="Arial"/>
          <w:color w:val="auto"/>
          <w:szCs w:val="24"/>
          <w:lang w:eastAsia="en-GB"/>
        </w:rPr>
      </w:pPr>
    </w:p>
    <w:p w14:paraId="673B6A2E" w14:textId="4AC6FD32" w:rsidR="00AD06C0" w:rsidRPr="002376DE" w:rsidRDefault="0023658F" w:rsidP="009C7EAB">
      <w:pPr>
        <w:spacing w:line="480" w:lineRule="auto"/>
        <w:jc w:val="left"/>
        <w:rPr>
          <w:rFonts w:ascii="Arial" w:hAnsi="Arial" w:cs="Arial"/>
          <w:color w:val="auto"/>
          <w:szCs w:val="24"/>
          <w:lang w:eastAsia="en-GB"/>
        </w:rPr>
      </w:pPr>
      <w:r w:rsidRPr="002376DE">
        <w:rPr>
          <w:rFonts w:ascii="Arial" w:hAnsi="Arial" w:cs="Arial"/>
          <w:color w:val="auto"/>
          <w:szCs w:val="24"/>
          <w:lang w:eastAsia="en-GB"/>
        </w:rPr>
        <w:t xml:space="preserve">Class 1 </w:t>
      </w:r>
      <w:r w:rsidR="008475F5" w:rsidRPr="002376DE">
        <w:rPr>
          <w:rFonts w:ascii="Arial" w:hAnsi="Arial" w:cs="Arial"/>
          <w:color w:val="auto"/>
          <w:szCs w:val="24"/>
          <w:lang w:eastAsia="en-GB"/>
        </w:rPr>
        <w:t xml:space="preserve">was the largest (N=146, 75.6%) and was characterised by high probabilities </w:t>
      </w:r>
      <w:r w:rsidR="00AD06C0" w:rsidRPr="002376DE">
        <w:rPr>
          <w:rFonts w:ascii="Arial" w:hAnsi="Arial" w:cs="Arial"/>
          <w:color w:val="auto"/>
          <w:szCs w:val="24"/>
          <w:lang w:eastAsia="en-GB"/>
        </w:rPr>
        <w:t>of</w:t>
      </w:r>
      <w:r w:rsidR="008475F5" w:rsidRPr="002376DE">
        <w:rPr>
          <w:rFonts w:ascii="Arial" w:hAnsi="Arial" w:cs="Arial"/>
          <w:color w:val="auto"/>
          <w:szCs w:val="24"/>
          <w:lang w:eastAsia="en-GB"/>
        </w:rPr>
        <w:t xml:space="preserve"> </w:t>
      </w:r>
      <w:r w:rsidR="00AD06C0" w:rsidRPr="002376DE">
        <w:rPr>
          <w:rFonts w:ascii="Arial" w:hAnsi="Arial" w:cs="Arial"/>
          <w:color w:val="auto"/>
          <w:szCs w:val="24"/>
          <w:lang w:eastAsia="en-GB"/>
        </w:rPr>
        <w:t>meeting the diagnostic criteria</w:t>
      </w:r>
      <w:r w:rsidR="008475F5" w:rsidRPr="002376DE">
        <w:rPr>
          <w:rFonts w:ascii="Arial" w:hAnsi="Arial" w:cs="Arial"/>
          <w:color w:val="auto"/>
          <w:szCs w:val="24"/>
          <w:lang w:eastAsia="en-GB"/>
        </w:rPr>
        <w:t xml:space="preserve"> </w:t>
      </w:r>
      <w:r w:rsidR="00AD06C0" w:rsidRPr="002376DE">
        <w:rPr>
          <w:rFonts w:ascii="Arial" w:hAnsi="Arial" w:cs="Arial"/>
          <w:color w:val="auto"/>
          <w:szCs w:val="24"/>
          <w:lang w:eastAsia="en-GB"/>
        </w:rPr>
        <w:t xml:space="preserve">all of the PTSD and </w:t>
      </w:r>
      <w:r w:rsidR="00F207C8" w:rsidRPr="002376DE">
        <w:rPr>
          <w:rFonts w:ascii="Arial" w:hAnsi="Arial" w:cs="Arial"/>
          <w:color w:val="auto"/>
          <w:szCs w:val="24"/>
          <w:lang w:eastAsia="en-GB"/>
        </w:rPr>
        <w:t>DSO</w:t>
      </w:r>
      <w:r w:rsidR="00AD06C0" w:rsidRPr="002376DE">
        <w:rPr>
          <w:rFonts w:ascii="Arial" w:hAnsi="Arial" w:cs="Arial"/>
          <w:color w:val="auto"/>
          <w:szCs w:val="24"/>
          <w:lang w:eastAsia="en-GB"/>
        </w:rPr>
        <w:t xml:space="preserve"> variables. This class was labelled the “CPTSD” class. Class 2 (N=47, 24.4%) had a high probability of meeting the diagnostic criteria for the PTSD variables, but a </w:t>
      </w:r>
      <w:r w:rsidR="00E12BE7" w:rsidRPr="002376DE">
        <w:rPr>
          <w:rFonts w:ascii="Arial" w:hAnsi="Arial" w:cs="Arial"/>
          <w:color w:val="auto"/>
          <w:szCs w:val="24"/>
          <w:lang w:eastAsia="en-GB"/>
        </w:rPr>
        <w:t>relatively</w:t>
      </w:r>
      <w:r w:rsidR="00AD06C0" w:rsidRPr="002376DE">
        <w:rPr>
          <w:rFonts w:ascii="Arial" w:hAnsi="Arial" w:cs="Arial"/>
          <w:color w:val="auto"/>
          <w:szCs w:val="24"/>
          <w:lang w:eastAsia="en-GB"/>
        </w:rPr>
        <w:t xml:space="preserve"> low probability of meeting the diagnostic criteria for the </w:t>
      </w:r>
      <w:r w:rsidR="00F207C8" w:rsidRPr="002376DE">
        <w:rPr>
          <w:rFonts w:ascii="Arial" w:hAnsi="Arial" w:cs="Arial"/>
          <w:color w:val="auto"/>
          <w:szCs w:val="24"/>
          <w:lang w:eastAsia="en-GB"/>
        </w:rPr>
        <w:t>DSO</w:t>
      </w:r>
      <w:r w:rsidR="00AD06C0" w:rsidRPr="002376DE">
        <w:rPr>
          <w:rFonts w:ascii="Arial" w:hAnsi="Arial" w:cs="Arial"/>
          <w:color w:val="auto"/>
          <w:szCs w:val="24"/>
          <w:lang w:eastAsia="en-GB"/>
        </w:rPr>
        <w:t xml:space="preserve"> variables. This class was labelled the “PTSD” class.</w:t>
      </w:r>
    </w:p>
    <w:p w14:paraId="6D65438B" w14:textId="762C7486" w:rsidR="00AD06C0" w:rsidRPr="002376DE" w:rsidRDefault="00900A50" w:rsidP="00EE210F">
      <w:pPr>
        <w:spacing w:line="480" w:lineRule="auto"/>
        <w:ind w:firstLine="720"/>
        <w:jc w:val="left"/>
        <w:rPr>
          <w:rFonts w:ascii="Arial" w:hAnsi="Arial" w:cs="Arial"/>
          <w:color w:val="auto"/>
          <w:szCs w:val="24"/>
        </w:rPr>
      </w:pPr>
      <w:r w:rsidRPr="002376DE">
        <w:rPr>
          <w:rFonts w:ascii="Arial" w:hAnsi="Arial" w:cs="Arial"/>
          <w:color w:val="auto"/>
          <w:szCs w:val="24"/>
          <w:lang w:eastAsia="en-GB"/>
        </w:rPr>
        <w:t xml:space="preserve">There were no significant differences between the classes in terms of gender </w:t>
      </w:r>
      <w:r w:rsidRPr="002376DE">
        <w:rPr>
          <w:rFonts w:ascii="Arial" w:hAnsi="Arial" w:cs="Arial"/>
          <w:color w:val="auto"/>
          <w:szCs w:val="24"/>
        </w:rPr>
        <w:t>(</w:t>
      </w:r>
      <w:r w:rsidRPr="002376DE">
        <w:rPr>
          <w:rFonts w:ascii="Arial" w:hAnsi="Arial" w:cs="Arial"/>
          <w:color w:val="auto"/>
          <w:szCs w:val="24"/>
        </w:rPr>
        <w:sym w:font="Symbol" w:char="F063"/>
      </w:r>
      <w:r w:rsidRPr="002376DE">
        <w:rPr>
          <w:rFonts w:ascii="Arial" w:hAnsi="Arial" w:cs="Arial"/>
          <w:color w:val="auto"/>
          <w:szCs w:val="24"/>
          <w:vertAlign w:val="superscript"/>
        </w:rPr>
        <w:t xml:space="preserve">2 </w:t>
      </w:r>
      <w:r w:rsidRPr="002376DE">
        <w:rPr>
          <w:rFonts w:ascii="Arial" w:hAnsi="Arial" w:cs="Arial"/>
          <w:color w:val="auto"/>
          <w:szCs w:val="24"/>
        </w:rPr>
        <w:t>= .300, df = 1, p = .584)</w:t>
      </w:r>
      <w:r w:rsidR="00837841" w:rsidRPr="002376DE">
        <w:rPr>
          <w:rFonts w:ascii="Arial" w:hAnsi="Arial" w:cs="Arial"/>
          <w:color w:val="auto"/>
          <w:szCs w:val="24"/>
        </w:rPr>
        <w:t xml:space="preserve">, </w:t>
      </w:r>
      <w:r w:rsidRPr="002376DE">
        <w:rPr>
          <w:rFonts w:ascii="Arial" w:hAnsi="Arial" w:cs="Arial"/>
          <w:color w:val="auto"/>
          <w:szCs w:val="24"/>
        </w:rPr>
        <w:t>age (t(191) = -1.056, p = .292)</w:t>
      </w:r>
      <w:r w:rsidR="00837841" w:rsidRPr="002376DE">
        <w:rPr>
          <w:rFonts w:ascii="Arial" w:hAnsi="Arial" w:cs="Arial"/>
          <w:color w:val="auto"/>
          <w:szCs w:val="24"/>
        </w:rPr>
        <w:t>, or educational attainment (</w:t>
      </w:r>
      <w:r w:rsidR="00837841" w:rsidRPr="002376DE">
        <w:rPr>
          <w:rFonts w:ascii="Arial" w:hAnsi="Arial" w:cs="Arial"/>
          <w:color w:val="auto"/>
          <w:szCs w:val="24"/>
        </w:rPr>
        <w:sym w:font="Symbol" w:char="F063"/>
      </w:r>
      <w:r w:rsidR="00837841" w:rsidRPr="002376DE">
        <w:rPr>
          <w:rFonts w:ascii="Arial" w:hAnsi="Arial" w:cs="Arial"/>
          <w:color w:val="auto"/>
          <w:szCs w:val="24"/>
          <w:vertAlign w:val="superscript"/>
        </w:rPr>
        <w:t xml:space="preserve">2 </w:t>
      </w:r>
      <w:r w:rsidR="00837841" w:rsidRPr="002376DE">
        <w:rPr>
          <w:rFonts w:ascii="Arial" w:hAnsi="Arial" w:cs="Arial"/>
          <w:color w:val="auto"/>
          <w:szCs w:val="24"/>
        </w:rPr>
        <w:t xml:space="preserve">= 3.229, df = 4, p = .584). Membership of the CPTSD class was associated with </w:t>
      </w:r>
      <w:r w:rsidR="007F12CC" w:rsidRPr="002376DE">
        <w:rPr>
          <w:rFonts w:ascii="Arial" w:hAnsi="Arial" w:cs="Arial"/>
          <w:color w:val="auto"/>
          <w:szCs w:val="24"/>
        </w:rPr>
        <w:t>lower likelihood of</w:t>
      </w:r>
      <w:r w:rsidR="00837841" w:rsidRPr="002376DE">
        <w:rPr>
          <w:rFonts w:ascii="Arial" w:hAnsi="Arial" w:cs="Arial"/>
          <w:color w:val="auto"/>
          <w:szCs w:val="24"/>
        </w:rPr>
        <w:t xml:space="preserve"> full-time </w:t>
      </w:r>
      <w:r w:rsidR="007F12CC" w:rsidRPr="002376DE">
        <w:rPr>
          <w:rFonts w:ascii="Arial" w:hAnsi="Arial" w:cs="Arial"/>
          <w:color w:val="auto"/>
          <w:szCs w:val="24"/>
        </w:rPr>
        <w:t>or</w:t>
      </w:r>
      <w:r w:rsidR="00837841" w:rsidRPr="002376DE">
        <w:rPr>
          <w:rFonts w:ascii="Arial" w:hAnsi="Arial" w:cs="Arial"/>
          <w:color w:val="auto"/>
          <w:szCs w:val="24"/>
        </w:rPr>
        <w:t xml:space="preserve"> part-time employment (</w:t>
      </w:r>
      <w:r w:rsidR="00837841" w:rsidRPr="002376DE">
        <w:rPr>
          <w:rFonts w:ascii="Arial" w:hAnsi="Arial" w:cs="Arial"/>
          <w:color w:val="auto"/>
          <w:szCs w:val="24"/>
        </w:rPr>
        <w:sym w:font="Symbol" w:char="F063"/>
      </w:r>
      <w:r w:rsidR="00837841" w:rsidRPr="002376DE">
        <w:rPr>
          <w:rFonts w:ascii="Arial" w:hAnsi="Arial" w:cs="Arial"/>
          <w:color w:val="auto"/>
          <w:szCs w:val="24"/>
          <w:vertAlign w:val="superscript"/>
        </w:rPr>
        <w:t xml:space="preserve">2 </w:t>
      </w:r>
      <w:r w:rsidR="00837841" w:rsidRPr="002376DE">
        <w:rPr>
          <w:rFonts w:ascii="Arial" w:hAnsi="Arial" w:cs="Arial"/>
          <w:color w:val="auto"/>
          <w:szCs w:val="24"/>
        </w:rPr>
        <w:t xml:space="preserve">= 13.466, df = 5, p &lt; .05), </w:t>
      </w:r>
      <w:r w:rsidR="00F207C8" w:rsidRPr="002376DE">
        <w:rPr>
          <w:rFonts w:ascii="Arial" w:hAnsi="Arial" w:cs="Arial"/>
          <w:color w:val="auto"/>
          <w:szCs w:val="24"/>
        </w:rPr>
        <w:t>lower likelihood of being</w:t>
      </w:r>
      <w:r w:rsidR="007F12CC" w:rsidRPr="002376DE">
        <w:rPr>
          <w:rFonts w:ascii="Arial" w:hAnsi="Arial" w:cs="Arial"/>
          <w:color w:val="auto"/>
          <w:szCs w:val="24"/>
        </w:rPr>
        <w:t xml:space="preserve"> married (</w:t>
      </w:r>
      <w:r w:rsidR="007F12CC" w:rsidRPr="002376DE">
        <w:rPr>
          <w:rFonts w:ascii="Arial" w:hAnsi="Arial" w:cs="Arial"/>
          <w:color w:val="auto"/>
          <w:szCs w:val="24"/>
        </w:rPr>
        <w:sym w:font="Symbol" w:char="F063"/>
      </w:r>
      <w:r w:rsidR="007F12CC" w:rsidRPr="002376DE">
        <w:rPr>
          <w:rFonts w:ascii="Arial" w:hAnsi="Arial" w:cs="Arial"/>
          <w:color w:val="auto"/>
          <w:szCs w:val="24"/>
          <w:vertAlign w:val="superscript"/>
        </w:rPr>
        <w:t xml:space="preserve">2 </w:t>
      </w:r>
      <w:r w:rsidR="007F12CC" w:rsidRPr="002376DE">
        <w:rPr>
          <w:rFonts w:ascii="Arial" w:hAnsi="Arial" w:cs="Arial"/>
          <w:color w:val="auto"/>
          <w:szCs w:val="24"/>
        </w:rPr>
        <w:t>= 17.423, df = 4, p &lt; .05), and more likely to be living alone and less likely to be living with a partner or family (</w:t>
      </w:r>
      <w:r w:rsidR="007F12CC" w:rsidRPr="002376DE">
        <w:rPr>
          <w:rFonts w:ascii="Arial" w:hAnsi="Arial" w:cs="Arial"/>
          <w:color w:val="auto"/>
          <w:szCs w:val="24"/>
        </w:rPr>
        <w:sym w:font="Symbol" w:char="F063"/>
      </w:r>
      <w:r w:rsidR="007F12CC" w:rsidRPr="002376DE">
        <w:rPr>
          <w:rFonts w:ascii="Arial" w:hAnsi="Arial" w:cs="Arial"/>
          <w:color w:val="auto"/>
          <w:szCs w:val="24"/>
          <w:vertAlign w:val="superscript"/>
        </w:rPr>
        <w:t xml:space="preserve">2 </w:t>
      </w:r>
      <w:r w:rsidR="007F12CC" w:rsidRPr="002376DE">
        <w:rPr>
          <w:rFonts w:ascii="Arial" w:hAnsi="Arial" w:cs="Arial"/>
          <w:color w:val="auto"/>
          <w:szCs w:val="24"/>
        </w:rPr>
        <w:t xml:space="preserve">= 24.192, df = 3, p &lt; .05). The </w:t>
      </w:r>
      <w:r w:rsidR="00AC58DD" w:rsidRPr="002376DE">
        <w:rPr>
          <w:rFonts w:ascii="Arial" w:hAnsi="Arial" w:cs="Arial"/>
          <w:color w:val="auto"/>
          <w:szCs w:val="24"/>
        </w:rPr>
        <w:t>C</w:t>
      </w:r>
      <w:r w:rsidR="007F12CC" w:rsidRPr="002376DE">
        <w:rPr>
          <w:rFonts w:ascii="Arial" w:hAnsi="Arial" w:cs="Arial"/>
          <w:color w:val="auto"/>
          <w:szCs w:val="24"/>
        </w:rPr>
        <w:t xml:space="preserve">PTSD class </w:t>
      </w:r>
      <w:r w:rsidR="00413D7B" w:rsidRPr="002376DE">
        <w:rPr>
          <w:rFonts w:ascii="Arial" w:hAnsi="Arial" w:cs="Arial"/>
          <w:color w:val="auto"/>
          <w:szCs w:val="24"/>
        </w:rPr>
        <w:t>was</w:t>
      </w:r>
      <w:r w:rsidR="007F12CC" w:rsidRPr="002376DE">
        <w:rPr>
          <w:rFonts w:ascii="Arial" w:hAnsi="Arial" w:cs="Arial"/>
          <w:color w:val="auto"/>
          <w:szCs w:val="24"/>
        </w:rPr>
        <w:t xml:space="preserve"> also more likely to be receiving</w:t>
      </w:r>
      <w:r w:rsidR="002E42E0" w:rsidRPr="002376DE">
        <w:rPr>
          <w:rFonts w:ascii="Arial" w:hAnsi="Arial" w:cs="Arial"/>
          <w:color w:val="auto"/>
          <w:szCs w:val="24"/>
        </w:rPr>
        <w:t xml:space="preserve"> </w:t>
      </w:r>
      <w:r w:rsidR="002E42E0" w:rsidRPr="002376DE">
        <w:rPr>
          <w:rFonts w:ascii="Arial" w:hAnsi="Arial" w:cs="Arial"/>
          <w:color w:val="auto"/>
          <w:szCs w:val="24"/>
          <w:lang w:eastAsia="en-GB"/>
        </w:rPr>
        <w:t>psychotropic</w:t>
      </w:r>
      <w:r w:rsidR="007F12CC" w:rsidRPr="002376DE">
        <w:rPr>
          <w:rFonts w:ascii="Arial" w:hAnsi="Arial" w:cs="Arial"/>
          <w:color w:val="auto"/>
          <w:szCs w:val="24"/>
        </w:rPr>
        <w:t xml:space="preserve"> medication (</w:t>
      </w:r>
      <w:r w:rsidR="007F12CC" w:rsidRPr="002376DE">
        <w:rPr>
          <w:rFonts w:ascii="Arial" w:hAnsi="Arial" w:cs="Arial"/>
          <w:color w:val="auto"/>
          <w:szCs w:val="24"/>
        </w:rPr>
        <w:sym w:font="Symbol" w:char="F063"/>
      </w:r>
      <w:r w:rsidR="007F12CC" w:rsidRPr="002376DE">
        <w:rPr>
          <w:rFonts w:ascii="Arial" w:hAnsi="Arial" w:cs="Arial"/>
          <w:color w:val="auto"/>
          <w:szCs w:val="24"/>
          <w:vertAlign w:val="superscript"/>
        </w:rPr>
        <w:t xml:space="preserve">2 </w:t>
      </w:r>
      <w:r w:rsidR="007F12CC" w:rsidRPr="002376DE">
        <w:rPr>
          <w:rFonts w:ascii="Arial" w:hAnsi="Arial" w:cs="Arial"/>
          <w:color w:val="auto"/>
          <w:szCs w:val="24"/>
        </w:rPr>
        <w:t>= 18.383, df = 1, p &lt; .05).</w:t>
      </w:r>
    </w:p>
    <w:p w14:paraId="202FE05C" w14:textId="0A22D05F" w:rsidR="007F12CC" w:rsidRPr="002376DE" w:rsidRDefault="00C14D7D" w:rsidP="00EE210F">
      <w:pPr>
        <w:spacing w:line="480" w:lineRule="auto"/>
        <w:ind w:firstLine="720"/>
        <w:jc w:val="left"/>
        <w:rPr>
          <w:rFonts w:ascii="Arial" w:hAnsi="Arial" w:cs="Arial"/>
          <w:color w:val="auto"/>
          <w:szCs w:val="24"/>
        </w:rPr>
      </w:pPr>
      <w:r w:rsidRPr="002376DE">
        <w:rPr>
          <w:rFonts w:ascii="Arial" w:hAnsi="Arial" w:cs="Arial"/>
          <w:color w:val="auto"/>
          <w:szCs w:val="24"/>
        </w:rPr>
        <w:t xml:space="preserve">In order to test if the CPTSD class would report higher rates of childhood trauma and stressful life events t-tests were conducted with class membership as the independent variable and mean scores from the CTQ and summed scores on the LEC as dependent variables. The results are reported in </w:t>
      </w:r>
      <w:r w:rsidR="007F12CC" w:rsidRPr="002376DE">
        <w:rPr>
          <w:rFonts w:ascii="Arial" w:hAnsi="Arial" w:cs="Arial"/>
          <w:color w:val="auto"/>
          <w:szCs w:val="24"/>
        </w:rPr>
        <w:t xml:space="preserve">Table </w:t>
      </w:r>
      <w:r w:rsidR="00643CB6" w:rsidRPr="002376DE">
        <w:rPr>
          <w:rFonts w:ascii="Arial" w:hAnsi="Arial" w:cs="Arial"/>
          <w:color w:val="auto"/>
          <w:szCs w:val="24"/>
        </w:rPr>
        <w:t>4</w:t>
      </w:r>
      <w:r w:rsidRPr="002376DE">
        <w:rPr>
          <w:rFonts w:ascii="Arial" w:hAnsi="Arial" w:cs="Arial"/>
          <w:color w:val="auto"/>
          <w:szCs w:val="24"/>
        </w:rPr>
        <w:t>.</w:t>
      </w:r>
    </w:p>
    <w:p w14:paraId="67BEEE34" w14:textId="77777777" w:rsidR="007F12CC" w:rsidRPr="002376DE" w:rsidRDefault="007F12CC" w:rsidP="009C7EAB">
      <w:pPr>
        <w:spacing w:line="480" w:lineRule="auto"/>
        <w:jc w:val="left"/>
        <w:rPr>
          <w:rFonts w:ascii="Arial" w:hAnsi="Arial" w:cs="Arial"/>
          <w:color w:val="auto"/>
          <w:szCs w:val="24"/>
        </w:rPr>
      </w:pPr>
    </w:p>
    <w:p w14:paraId="22C5375B" w14:textId="54F40BE7" w:rsidR="007F12CC" w:rsidRPr="002376DE" w:rsidRDefault="007F12CC" w:rsidP="00E12BE7">
      <w:pPr>
        <w:spacing w:line="480" w:lineRule="auto"/>
        <w:jc w:val="center"/>
        <w:rPr>
          <w:rFonts w:ascii="Arial" w:hAnsi="Arial" w:cs="Arial"/>
          <w:color w:val="auto"/>
          <w:szCs w:val="24"/>
        </w:rPr>
      </w:pPr>
      <w:r w:rsidRPr="002376DE">
        <w:rPr>
          <w:rFonts w:ascii="Arial" w:hAnsi="Arial" w:cs="Arial"/>
          <w:color w:val="auto"/>
          <w:szCs w:val="24"/>
        </w:rPr>
        <w:t xml:space="preserve">Table </w:t>
      </w:r>
      <w:r w:rsidR="00643CB6" w:rsidRPr="002376DE">
        <w:rPr>
          <w:rFonts w:ascii="Arial" w:hAnsi="Arial" w:cs="Arial"/>
          <w:color w:val="auto"/>
          <w:szCs w:val="24"/>
        </w:rPr>
        <w:t>4</w:t>
      </w:r>
      <w:r w:rsidRPr="002376DE">
        <w:rPr>
          <w:rFonts w:ascii="Arial" w:hAnsi="Arial" w:cs="Arial"/>
          <w:color w:val="auto"/>
          <w:szCs w:val="24"/>
        </w:rPr>
        <w:t xml:space="preserve"> about here</w:t>
      </w:r>
    </w:p>
    <w:p w14:paraId="02E95835" w14:textId="77777777" w:rsidR="007F12CC" w:rsidRPr="002376DE" w:rsidRDefault="007F12CC" w:rsidP="009C7EAB">
      <w:pPr>
        <w:spacing w:line="480" w:lineRule="auto"/>
        <w:jc w:val="left"/>
        <w:rPr>
          <w:rFonts w:ascii="Arial" w:hAnsi="Arial" w:cs="Arial"/>
          <w:color w:val="auto"/>
          <w:szCs w:val="24"/>
        </w:rPr>
      </w:pPr>
    </w:p>
    <w:p w14:paraId="4CE99AEE" w14:textId="5A4CC09A" w:rsidR="00952E4C" w:rsidRPr="002376DE" w:rsidRDefault="00952E4C" w:rsidP="009C7EAB">
      <w:pPr>
        <w:spacing w:line="480" w:lineRule="auto"/>
        <w:jc w:val="left"/>
        <w:rPr>
          <w:rFonts w:ascii="Arial" w:hAnsi="Arial" w:cs="Arial"/>
          <w:color w:val="auto"/>
          <w:szCs w:val="24"/>
        </w:rPr>
      </w:pPr>
      <w:r w:rsidRPr="002376DE">
        <w:rPr>
          <w:rFonts w:ascii="Arial" w:hAnsi="Arial" w:cs="Arial"/>
          <w:color w:val="auto"/>
          <w:szCs w:val="24"/>
        </w:rPr>
        <w:t>All differences were statistically significant with the CPTSD class having higher mean scores on all the CTQ scales</w:t>
      </w:r>
      <w:r w:rsidR="00766561" w:rsidRPr="002376DE">
        <w:rPr>
          <w:rFonts w:ascii="Arial" w:hAnsi="Arial" w:cs="Arial"/>
          <w:color w:val="auto"/>
          <w:szCs w:val="24"/>
        </w:rPr>
        <w:t>, the CTQ total frequency score</w:t>
      </w:r>
      <w:r w:rsidRPr="002376DE">
        <w:rPr>
          <w:rFonts w:ascii="Arial" w:hAnsi="Arial" w:cs="Arial"/>
          <w:color w:val="auto"/>
          <w:szCs w:val="24"/>
        </w:rPr>
        <w:t xml:space="preserve"> and the LEC </w:t>
      </w:r>
      <w:r w:rsidR="00766561" w:rsidRPr="002376DE">
        <w:rPr>
          <w:rFonts w:ascii="Arial" w:hAnsi="Arial" w:cs="Arial"/>
          <w:color w:val="auto"/>
          <w:szCs w:val="24"/>
        </w:rPr>
        <w:t xml:space="preserve">cumulative index </w:t>
      </w:r>
      <w:r w:rsidRPr="002376DE">
        <w:rPr>
          <w:rFonts w:ascii="Arial" w:hAnsi="Arial" w:cs="Arial"/>
          <w:color w:val="auto"/>
          <w:szCs w:val="24"/>
        </w:rPr>
        <w:t>scores. According to the guidelines presented by Cohen (</w:t>
      </w:r>
      <w:r w:rsidRPr="002376DE">
        <w:rPr>
          <w:rFonts w:ascii="Arial" w:hAnsi="Arial" w:cs="Arial"/>
          <w:color w:val="auto"/>
          <w:szCs w:val="24"/>
          <w:shd w:val="clear" w:color="auto" w:fill="FFFFFF"/>
        </w:rPr>
        <w:t>1988</w:t>
      </w:r>
      <w:r w:rsidRPr="002376DE">
        <w:rPr>
          <w:rFonts w:ascii="Arial" w:hAnsi="Arial" w:cs="Arial"/>
          <w:color w:val="auto"/>
          <w:szCs w:val="24"/>
        </w:rPr>
        <w:t xml:space="preserve">) the effects sizes </w:t>
      </w:r>
      <w:r w:rsidR="00EB457F" w:rsidRPr="002376DE">
        <w:rPr>
          <w:rFonts w:ascii="Arial" w:hAnsi="Arial" w:cs="Arial"/>
          <w:color w:val="auto"/>
          <w:szCs w:val="24"/>
        </w:rPr>
        <w:t xml:space="preserve">(Cohen’s d) </w:t>
      </w:r>
      <w:r w:rsidRPr="002376DE">
        <w:rPr>
          <w:rFonts w:ascii="Arial" w:hAnsi="Arial" w:cs="Arial"/>
          <w:color w:val="auto"/>
          <w:szCs w:val="24"/>
        </w:rPr>
        <w:t xml:space="preserve">are all </w:t>
      </w:r>
      <w:r w:rsidR="00D312C8" w:rsidRPr="002376DE">
        <w:rPr>
          <w:rFonts w:ascii="Arial" w:hAnsi="Arial" w:cs="Arial"/>
          <w:color w:val="auto"/>
          <w:szCs w:val="24"/>
        </w:rPr>
        <w:t xml:space="preserve">medium </w:t>
      </w:r>
      <w:r w:rsidR="00B0442E" w:rsidRPr="002376DE">
        <w:rPr>
          <w:rFonts w:ascii="Arial" w:hAnsi="Arial" w:cs="Arial"/>
          <w:color w:val="auto"/>
          <w:szCs w:val="24"/>
        </w:rPr>
        <w:t xml:space="preserve">to large  with the largest effects for Emotional abuse and Emotional neglect. </w:t>
      </w:r>
    </w:p>
    <w:p w14:paraId="5E7C067E" w14:textId="6D41B3D0" w:rsidR="003F51D3" w:rsidRPr="002376DE" w:rsidRDefault="00E528B9" w:rsidP="009C7EAB">
      <w:pPr>
        <w:spacing w:line="480" w:lineRule="auto"/>
        <w:jc w:val="left"/>
        <w:rPr>
          <w:rFonts w:ascii="Arial" w:hAnsi="Arial" w:cs="Arial"/>
          <w:color w:val="auto"/>
          <w:szCs w:val="24"/>
        </w:rPr>
      </w:pPr>
      <w:r w:rsidRPr="002376DE">
        <w:rPr>
          <w:rFonts w:ascii="Arial" w:hAnsi="Arial" w:cs="Arial"/>
          <w:color w:val="auto"/>
          <w:szCs w:val="24"/>
          <w:lang w:eastAsia="en-GB"/>
        </w:rPr>
        <w:t xml:space="preserve">In order to determine the relative effects of different, and cumulative, childhood traumas a series of </w:t>
      </w:r>
      <w:r w:rsidR="004D181C" w:rsidRPr="002376DE">
        <w:rPr>
          <w:rFonts w:ascii="Arial" w:hAnsi="Arial" w:cs="Arial"/>
          <w:color w:val="auto"/>
          <w:szCs w:val="24"/>
          <w:lang w:eastAsia="en-GB"/>
        </w:rPr>
        <w:t xml:space="preserve">chi-square tests </w:t>
      </w:r>
      <w:r w:rsidR="00D312C8" w:rsidRPr="002376DE">
        <w:rPr>
          <w:rFonts w:ascii="Arial" w:hAnsi="Arial" w:cs="Arial"/>
          <w:color w:val="auto"/>
          <w:szCs w:val="24"/>
          <w:lang w:eastAsia="en-GB"/>
        </w:rPr>
        <w:t>and binary</w:t>
      </w:r>
      <w:r w:rsidRPr="002376DE">
        <w:rPr>
          <w:rFonts w:ascii="Arial" w:hAnsi="Arial" w:cs="Arial"/>
          <w:color w:val="auto"/>
          <w:szCs w:val="24"/>
          <w:lang w:eastAsia="en-GB"/>
        </w:rPr>
        <w:t xml:space="preserve"> logistic re</w:t>
      </w:r>
      <w:r w:rsidR="004D181C" w:rsidRPr="002376DE">
        <w:rPr>
          <w:rFonts w:ascii="Arial" w:hAnsi="Arial" w:cs="Arial"/>
          <w:color w:val="auto"/>
          <w:szCs w:val="24"/>
          <w:lang w:eastAsia="en-GB"/>
        </w:rPr>
        <w:t>gression</w:t>
      </w:r>
      <w:r w:rsidR="004A351A" w:rsidRPr="002376DE">
        <w:rPr>
          <w:rFonts w:ascii="Arial" w:hAnsi="Arial" w:cs="Arial"/>
          <w:color w:val="auto"/>
          <w:szCs w:val="24"/>
          <w:lang w:eastAsia="en-GB"/>
        </w:rPr>
        <w:t>s</w:t>
      </w:r>
      <w:r w:rsidRPr="002376DE">
        <w:rPr>
          <w:rFonts w:ascii="Arial" w:hAnsi="Arial" w:cs="Arial"/>
          <w:color w:val="auto"/>
          <w:szCs w:val="24"/>
          <w:lang w:eastAsia="en-GB"/>
        </w:rPr>
        <w:t xml:space="preserve"> were </w:t>
      </w:r>
      <w:r w:rsidR="00A84655" w:rsidRPr="002376DE">
        <w:rPr>
          <w:rFonts w:ascii="Arial" w:hAnsi="Arial" w:cs="Arial"/>
          <w:color w:val="auto"/>
          <w:szCs w:val="24"/>
          <w:lang w:eastAsia="en-GB"/>
        </w:rPr>
        <w:t xml:space="preserve">performed. The </w:t>
      </w:r>
      <w:r w:rsidR="004D181C" w:rsidRPr="002376DE">
        <w:rPr>
          <w:rFonts w:ascii="Arial" w:hAnsi="Arial" w:cs="Arial"/>
          <w:color w:val="auto"/>
          <w:szCs w:val="24"/>
          <w:lang w:eastAsia="en-GB"/>
        </w:rPr>
        <w:t xml:space="preserve">childhood trauma </w:t>
      </w:r>
      <w:r w:rsidR="00A84655" w:rsidRPr="002376DE">
        <w:rPr>
          <w:rFonts w:ascii="Arial" w:hAnsi="Arial" w:cs="Arial"/>
          <w:color w:val="auto"/>
          <w:szCs w:val="24"/>
          <w:lang w:eastAsia="en-GB"/>
        </w:rPr>
        <w:t xml:space="preserve">variables were the binary variables </w:t>
      </w:r>
      <w:r w:rsidR="00A84655" w:rsidRPr="002376DE">
        <w:rPr>
          <w:rFonts w:ascii="Arial" w:hAnsi="Arial" w:cs="Arial"/>
          <w:color w:val="auto"/>
          <w:szCs w:val="24"/>
        </w:rPr>
        <w:t>representing endorsement rates for any item (score &gt; 1) f</w:t>
      </w:r>
      <w:r w:rsidR="00A947F9" w:rsidRPr="002376DE">
        <w:rPr>
          <w:rFonts w:ascii="Arial" w:hAnsi="Arial" w:cs="Arial"/>
          <w:color w:val="auto"/>
          <w:szCs w:val="24"/>
        </w:rPr>
        <w:t>ro</w:t>
      </w:r>
      <w:r w:rsidR="00A84655" w:rsidRPr="002376DE">
        <w:rPr>
          <w:rFonts w:ascii="Arial" w:hAnsi="Arial" w:cs="Arial"/>
          <w:color w:val="auto"/>
          <w:szCs w:val="24"/>
        </w:rPr>
        <w:t xml:space="preserve">m each CTQ subscale. These </w:t>
      </w:r>
      <w:r w:rsidR="00641E73" w:rsidRPr="002376DE">
        <w:rPr>
          <w:rFonts w:ascii="Arial" w:hAnsi="Arial" w:cs="Arial"/>
          <w:color w:val="auto"/>
          <w:szCs w:val="24"/>
        </w:rPr>
        <w:t>variables</w:t>
      </w:r>
      <w:r w:rsidR="00A84655" w:rsidRPr="002376DE">
        <w:rPr>
          <w:rFonts w:ascii="Arial" w:hAnsi="Arial" w:cs="Arial"/>
          <w:color w:val="auto"/>
          <w:szCs w:val="24"/>
        </w:rPr>
        <w:t xml:space="preserve"> were also summed to produce a variable, </w:t>
      </w:r>
      <w:r w:rsidR="00766561" w:rsidRPr="002376DE">
        <w:rPr>
          <w:rFonts w:ascii="Arial" w:hAnsi="Arial" w:cs="Arial"/>
          <w:color w:val="auto"/>
          <w:szCs w:val="24"/>
        </w:rPr>
        <w:t xml:space="preserve">the CTQ </w:t>
      </w:r>
      <w:r w:rsidR="00A84655" w:rsidRPr="002376DE">
        <w:rPr>
          <w:rFonts w:ascii="Arial" w:hAnsi="Arial" w:cs="Arial"/>
          <w:color w:val="auto"/>
          <w:szCs w:val="24"/>
        </w:rPr>
        <w:t>cumulative childhood trauma</w:t>
      </w:r>
      <w:r w:rsidR="00A947F9" w:rsidRPr="002376DE">
        <w:rPr>
          <w:rFonts w:ascii="Arial" w:hAnsi="Arial" w:cs="Arial"/>
          <w:color w:val="auto"/>
          <w:szCs w:val="24"/>
        </w:rPr>
        <w:t xml:space="preserve"> index</w:t>
      </w:r>
      <w:r w:rsidR="00A84655" w:rsidRPr="002376DE">
        <w:rPr>
          <w:rFonts w:ascii="Arial" w:hAnsi="Arial" w:cs="Arial"/>
          <w:color w:val="auto"/>
          <w:szCs w:val="24"/>
        </w:rPr>
        <w:t>, with possible scores from 0 to 5</w:t>
      </w:r>
      <w:r w:rsidR="00641E73" w:rsidRPr="002376DE">
        <w:rPr>
          <w:rFonts w:ascii="Arial" w:hAnsi="Arial" w:cs="Arial"/>
          <w:color w:val="auto"/>
          <w:szCs w:val="24"/>
        </w:rPr>
        <w:t xml:space="preserve">. Table </w:t>
      </w:r>
      <w:r w:rsidR="00643CB6" w:rsidRPr="002376DE">
        <w:rPr>
          <w:rFonts w:ascii="Arial" w:hAnsi="Arial" w:cs="Arial"/>
          <w:color w:val="auto"/>
          <w:szCs w:val="24"/>
        </w:rPr>
        <w:t>5</w:t>
      </w:r>
      <w:r w:rsidR="00641E73" w:rsidRPr="002376DE">
        <w:rPr>
          <w:rFonts w:ascii="Arial" w:hAnsi="Arial" w:cs="Arial"/>
          <w:color w:val="auto"/>
          <w:szCs w:val="24"/>
        </w:rPr>
        <w:t xml:space="preserve"> shows that childhood trauma type was significantly associated with class membership, and each </w:t>
      </w:r>
      <w:r w:rsidR="00C14D7D" w:rsidRPr="002376DE">
        <w:rPr>
          <w:rFonts w:ascii="Arial" w:hAnsi="Arial" w:cs="Arial"/>
          <w:color w:val="auto"/>
          <w:szCs w:val="24"/>
        </w:rPr>
        <w:t xml:space="preserve">childhood </w:t>
      </w:r>
      <w:r w:rsidR="00641E73" w:rsidRPr="002376DE">
        <w:rPr>
          <w:rFonts w:ascii="Arial" w:hAnsi="Arial" w:cs="Arial"/>
          <w:color w:val="auto"/>
          <w:szCs w:val="24"/>
        </w:rPr>
        <w:t>trauma increased the likelihood of being in the CPTSD class. The largest effects were for emotional and physical neglect</w:t>
      </w:r>
      <w:r w:rsidR="00AE6CA8" w:rsidRPr="002376DE">
        <w:rPr>
          <w:rFonts w:ascii="Arial" w:hAnsi="Arial" w:cs="Arial"/>
          <w:color w:val="auto"/>
          <w:szCs w:val="24"/>
        </w:rPr>
        <w:t xml:space="preserve"> with </w:t>
      </w:r>
      <w:r w:rsidR="00641E73" w:rsidRPr="002376DE">
        <w:rPr>
          <w:rFonts w:ascii="Arial" w:hAnsi="Arial" w:cs="Arial"/>
          <w:color w:val="auto"/>
          <w:szCs w:val="24"/>
        </w:rPr>
        <w:t xml:space="preserve">exposure to </w:t>
      </w:r>
      <w:r w:rsidR="004D181C" w:rsidRPr="002376DE">
        <w:rPr>
          <w:rFonts w:ascii="Arial" w:hAnsi="Arial" w:cs="Arial"/>
          <w:color w:val="auto"/>
          <w:szCs w:val="24"/>
        </w:rPr>
        <w:t>these increas</w:t>
      </w:r>
      <w:r w:rsidR="00F207C8" w:rsidRPr="002376DE">
        <w:rPr>
          <w:rFonts w:ascii="Arial" w:hAnsi="Arial" w:cs="Arial"/>
          <w:color w:val="auto"/>
          <w:szCs w:val="24"/>
        </w:rPr>
        <w:t>ing</w:t>
      </w:r>
      <w:r w:rsidR="00641E73" w:rsidRPr="002376DE">
        <w:rPr>
          <w:rFonts w:ascii="Arial" w:hAnsi="Arial" w:cs="Arial"/>
          <w:color w:val="auto"/>
          <w:szCs w:val="24"/>
        </w:rPr>
        <w:t xml:space="preserve"> the likelihood of </w:t>
      </w:r>
      <w:r w:rsidR="004D181C" w:rsidRPr="002376DE">
        <w:rPr>
          <w:rFonts w:ascii="Arial" w:hAnsi="Arial" w:cs="Arial"/>
          <w:color w:val="auto"/>
          <w:szCs w:val="24"/>
        </w:rPr>
        <w:t>CPTSD c</w:t>
      </w:r>
      <w:r w:rsidR="005B4236" w:rsidRPr="002376DE">
        <w:rPr>
          <w:rFonts w:ascii="Arial" w:hAnsi="Arial" w:cs="Arial"/>
          <w:color w:val="auto"/>
          <w:szCs w:val="24"/>
        </w:rPr>
        <w:t>lass membership by almost 4 times</w:t>
      </w:r>
      <w:r w:rsidR="004D181C" w:rsidRPr="002376DE">
        <w:rPr>
          <w:rFonts w:ascii="Arial" w:hAnsi="Arial" w:cs="Arial"/>
          <w:color w:val="auto"/>
          <w:szCs w:val="24"/>
        </w:rPr>
        <w:t xml:space="preserve">. </w:t>
      </w:r>
    </w:p>
    <w:p w14:paraId="3A8BAEBA" w14:textId="69F54BCA" w:rsidR="0020702A" w:rsidRPr="002376DE" w:rsidRDefault="003F51D3" w:rsidP="00D312C8">
      <w:pPr>
        <w:spacing w:line="480" w:lineRule="auto"/>
        <w:ind w:firstLine="720"/>
        <w:jc w:val="left"/>
        <w:rPr>
          <w:rFonts w:ascii="Arial" w:hAnsi="Arial" w:cs="Arial"/>
          <w:color w:val="auto"/>
          <w:szCs w:val="24"/>
          <w:lang w:eastAsia="en-GB"/>
        </w:rPr>
      </w:pPr>
      <w:r w:rsidRPr="002376DE">
        <w:rPr>
          <w:rFonts w:ascii="Arial" w:hAnsi="Arial" w:cs="Arial"/>
          <w:color w:val="auto"/>
          <w:szCs w:val="24"/>
        </w:rPr>
        <w:t>Two bivariate logistic regression models were used to test the relationship between (1) childhood</w:t>
      </w:r>
      <w:r w:rsidR="00766561" w:rsidRPr="002376DE">
        <w:rPr>
          <w:rFonts w:ascii="Arial" w:hAnsi="Arial" w:cs="Arial"/>
          <w:color w:val="auto"/>
          <w:szCs w:val="24"/>
        </w:rPr>
        <w:t xml:space="preserve"> cumulative</w:t>
      </w:r>
      <w:r w:rsidRPr="002376DE">
        <w:rPr>
          <w:rFonts w:ascii="Arial" w:hAnsi="Arial" w:cs="Arial"/>
          <w:color w:val="auto"/>
          <w:szCs w:val="24"/>
        </w:rPr>
        <w:t xml:space="preserve"> trauma and (2) </w:t>
      </w:r>
      <w:r w:rsidR="00766561" w:rsidRPr="002376DE">
        <w:rPr>
          <w:rFonts w:ascii="Arial" w:hAnsi="Arial" w:cs="Arial"/>
          <w:color w:val="auto"/>
          <w:szCs w:val="24"/>
        </w:rPr>
        <w:t xml:space="preserve">total </w:t>
      </w:r>
      <w:r w:rsidRPr="002376DE">
        <w:rPr>
          <w:rFonts w:ascii="Arial" w:hAnsi="Arial" w:cs="Arial"/>
          <w:color w:val="auto"/>
          <w:szCs w:val="24"/>
        </w:rPr>
        <w:t xml:space="preserve">cumulative stressful </w:t>
      </w:r>
      <w:r w:rsidR="00E60E7F" w:rsidRPr="002376DE">
        <w:rPr>
          <w:rFonts w:ascii="Arial" w:hAnsi="Arial" w:cs="Arial"/>
          <w:color w:val="auto"/>
          <w:szCs w:val="24"/>
        </w:rPr>
        <w:t>life events. First, t</w:t>
      </w:r>
      <w:r w:rsidR="004D181C" w:rsidRPr="002376DE">
        <w:rPr>
          <w:rFonts w:ascii="Arial" w:hAnsi="Arial" w:cs="Arial"/>
          <w:color w:val="auto"/>
          <w:szCs w:val="24"/>
        </w:rPr>
        <w:t xml:space="preserve">he </w:t>
      </w:r>
      <w:r w:rsidR="00766561" w:rsidRPr="002376DE">
        <w:rPr>
          <w:rFonts w:ascii="Arial" w:hAnsi="Arial" w:cs="Arial"/>
          <w:color w:val="auto"/>
          <w:szCs w:val="24"/>
        </w:rPr>
        <w:t xml:space="preserve">CTQ </w:t>
      </w:r>
      <w:r w:rsidR="004D181C" w:rsidRPr="002376DE">
        <w:rPr>
          <w:rFonts w:ascii="Arial" w:hAnsi="Arial" w:cs="Arial"/>
          <w:color w:val="auto"/>
          <w:szCs w:val="24"/>
        </w:rPr>
        <w:t xml:space="preserve">cumulative </w:t>
      </w:r>
      <w:r w:rsidR="00766561" w:rsidRPr="002376DE">
        <w:rPr>
          <w:rFonts w:ascii="Arial" w:hAnsi="Arial" w:cs="Arial"/>
          <w:color w:val="auto"/>
          <w:szCs w:val="24"/>
        </w:rPr>
        <w:t>index</w:t>
      </w:r>
      <w:r w:rsidR="004D181C" w:rsidRPr="002376DE">
        <w:rPr>
          <w:rFonts w:ascii="Arial" w:hAnsi="Arial" w:cs="Arial"/>
          <w:color w:val="auto"/>
          <w:szCs w:val="24"/>
        </w:rPr>
        <w:t xml:space="preserve"> </w:t>
      </w:r>
      <w:r w:rsidRPr="002376DE">
        <w:rPr>
          <w:rFonts w:ascii="Arial" w:hAnsi="Arial" w:cs="Arial"/>
          <w:color w:val="auto"/>
          <w:szCs w:val="24"/>
        </w:rPr>
        <w:t>(</w:t>
      </w:r>
      <w:r w:rsidR="00E60E7F" w:rsidRPr="002376DE">
        <w:rPr>
          <w:rFonts w:ascii="Arial" w:hAnsi="Arial" w:cs="Arial"/>
          <w:color w:val="auto"/>
          <w:szCs w:val="24"/>
        </w:rPr>
        <w:t xml:space="preserve">sum of binary CTQ </w:t>
      </w:r>
      <w:r w:rsidRPr="002376DE">
        <w:rPr>
          <w:rFonts w:ascii="Arial" w:hAnsi="Arial" w:cs="Arial"/>
          <w:color w:val="auto"/>
          <w:szCs w:val="24"/>
        </w:rPr>
        <w:t xml:space="preserve">scores ranging from 0 to 5) </w:t>
      </w:r>
      <w:r w:rsidR="004D181C" w:rsidRPr="002376DE">
        <w:rPr>
          <w:rFonts w:ascii="Arial" w:hAnsi="Arial" w:cs="Arial"/>
          <w:color w:val="auto"/>
          <w:szCs w:val="24"/>
        </w:rPr>
        <w:t>was used as the independent variable and class membership as the dependent variable in a binary logistic regression. The model was statistically significant (</w:t>
      </w:r>
      <w:r w:rsidR="004D181C" w:rsidRPr="002376DE">
        <w:rPr>
          <w:rFonts w:ascii="Arial" w:hAnsi="Arial" w:cs="Arial"/>
          <w:color w:val="auto"/>
          <w:szCs w:val="24"/>
        </w:rPr>
        <w:sym w:font="Symbol" w:char="F063"/>
      </w:r>
      <w:r w:rsidR="004D181C" w:rsidRPr="002376DE">
        <w:rPr>
          <w:rFonts w:ascii="Arial" w:hAnsi="Arial" w:cs="Arial"/>
          <w:color w:val="auto"/>
          <w:szCs w:val="24"/>
          <w:vertAlign w:val="superscript"/>
        </w:rPr>
        <w:t xml:space="preserve">2 </w:t>
      </w:r>
      <w:r w:rsidR="004D181C" w:rsidRPr="002376DE">
        <w:rPr>
          <w:rFonts w:ascii="Arial" w:hAnsi="Arial" w:cs="Arial"/>
          <w:color w:val="auto"/>
          <w:szCs w:val="24"/>
        </w:rPr>
        <w:t>= 2</w:t>
      </w:r>
      <w:r w:rsidR="00E60E7F" w:rsidRPr="002376DE">
        <w:rPr>
          <w:rFonts w:ascii="Arial" w:hAnsi="Arial" w:cs="Arial"/>
          <w:color w:val="auto"/>
          <w:szCs w:val="24"/>
        </w:rPr>
        <w:t>5</w:t>
      </w:r>
      <w:r w:rsidR="004D181C" w:rsidRPr="002376DE">
        <w:rPr>
          <w:rFonts w:ascii="Arial" w:hAnsi="Arial" w:cs="Arial"/>
          <w:color w:val="auto"/>
          <w:szCs w:val="24"/>
        </w:rPr>
        <w:t>.2</w:t>
      </w:r>
      <w:r w:rsidR="00E60E7F" w:rsidRPr="002376DE">
        <w:rPr>
          <w:rFonts w:ascii="Arial" w:hAnsi="Arial" w:cs="Arial"/>
          <w:color w:val="auto"/>
          <w:szCs w:val="24"/>
        </w:rPr>
        <w:t>1</w:t>
      </w:r>
      <w:r w:rsidR="004D181C" w:rsidRPr="002376DE">
        <w:rPr>
          <w:rFonts w:ascii="Arial" w:hAnsi="Arial" w:cs="Arial"/>
          <w:color w:val="auto"/>
          <w:szCs w:val="24"/>
        </w:rPr>
        <w:t xml:space="preserve">, df = </w:t>
      </w:r>
      <w:r w:rsidR="00E60E7F" w:rsidRPr="002376DE">
        <w:rPr>
          <w:rFonts w:ascii="Arial" w:hAnsi="Arial" w:cs="Arial"/>
          <w:color w:val="auto"/>
          <w:szCs w:val="24"/>
        </w:rPr>
        <w:t>1</w:t>
      </w:r>
      <w:r w:rsidR="004D181C" w:rsidRPr="002376DE">
        <w:rPr>
          <w:rFonts w:ascii="Arial" w:hAnsi="Arial" w:cs="Arial"/>
          <w:color w:val="auto"/>
          <w:szCs w:val="24"/>
        </w:rPr>
        <w:t xml:space="preserve">, p &lt; .001) and the effect indicated that each additional trauma </w:t>
      </w:r>
      <w:r w:rsidR="004A351A" w:rsidRPr="002376DE">
        <w:rPr>
          <w:rFonts w:ascii="Arial" w:hAnsi="Arial" w:cs="Arial"/>
          <w:color w:val="auto"/>
          <w:szCs w:val="24"/>
        </w:rPr>
        <w:t xml:space="preserve">type </w:t>
      </w:r>
      <w:r w:rsidR="004D181C" w:rsidRPr="002376DE">
        <w:rPr>
          <w:rFonts w:ascii="Arial" w:hAnsi="Arial" w:cs="Arial"/>
          <w:color w:val="auto"/>
          <w:szCs w:val="24"/>
        </w:rPr>
        <w:t>increases the likelihood of membership of the CPTSD class by 1.7</w:t>
      </w:r>
      <w:r w:rsidR="00E60E7F" w:rsidRPr="002376DE">
        <w:rPr>
          <w:rFonts w:ascii="Arial" w:hAnsi="Arial" w:cs="Arial"/>
          <w:color w:val="auto"/>
          <w:szCs w:val="24"/>
        </w:rPr>
        <w:t>3</w:t>
      </w:r>
      <w:r w:rsidR="004D181C" w:rsidRPr="002376DE">
        <w:rPr>
          <w:rFonts w:ascii="Arial" w:hAnsi="Arial" w:cs="Arial"/>
          <w:color w:val="auto"/>
          <w:szCs w:val="24"/>
        </w:rPr>
        <w:t xml:space="preserve"> time</w:t>
      </w:r>
      <w:r w:rsidR="00A947F9" w:rsidRPr="002376DE">
        <w:rPr>
          <w:rFonts w:ascii="Arial" w:hAnsi="Arial" w:cs="Arial"/>
          <w:color w:val="auto"/>
          <w:szCs w:val="24"/>
        </w:rPr>
        <w:t>s</w:t>
      </w:r>
      <w:r w:rsidR="004D181C" w:rsidRPr="002376DE">
        <w:rPr>
          <w:rFonts w:ascii="Arial" w:hAnsi="Arial" w:cs="Arial"/>
          <w:color w:val="auto"/>
          <w:szCs w:val="24"/>
        </w:rPr>
        <w:t xml:space="preserve"> (B=.5</w:t>
      </w:r>
      <w:r w:rsidR="00E60E7F" w:rsidRPr="002376DE">
        <w:rPr>
          <w:rFonts w:ascii="Arial" w:hAnsi="Arial" w:cs="Arial"/>
          <w:color w:val="auto"/>
          <w:szCs w:val="24"/>
        </w:rPr>
        <w:t>5</w:t>
      </w:r>
      <w:r w:rsidR="004D181C" w:rsidRPr="002376DE">
        <w:rPr>
          <w:rFonts w:ascii="Arial" w:hAnsi="Arial" w:cs="Arial"/>
          <w:color w:val="auto"/>
          <w:szCs w:val="24"/>
        </w:rPr>
        <w:t>, se=.12, p &lt;.001; OR (95% CI) = 1.7</w:t>
      </w:r>
      <w:r w:rsidR="00E60E7F" w:rsidRPr="002376DE">
        <w:rPr>
          <w:rFonts w:ascii="Arial" w:hAnsi="Arial" w:cs="Arial"/>
          <w:color w:val="auto"/>
          <w:szCs w:val="24"/>
        </w:rPr>
        <w:t>3</w:t>
      </w:r>
      <w:r w:rsidR="004D181C" w:rsidRPr="002376DE">
        <w:rPr>
          <w:rFonts w:ascii="Arial" w:hAnsi="Arial" w:cs="Arial"/>
          <w:color w:val="auto"/>
          <w:szCs w:val="24"/>
        </w:rPr>
        <w:t xml:space="preserve"> (1.</w:t>
      </w:r>
      <w:r w:rsidR="00E60E7F" w:rsidRPr="002376DE">
        <w:rPr>
          <w:rFonts w:ascii="Arial" w:hAnsi="Arial" w:cs="Arial"/>
          <w:color w:val="auto"/>
          <w:szCs w:val="24"/>
        </w:rPr>
        <w:t>38</w:t>
      </w:r>
      <w:r w:rsidR="004D181C" w:rsidRPr="002376DE">
        <w:rPr>
          <w:rFonts w:ascii="Arial" w:hAnsi="Arial" w:cs="Arial"/>
          <w:color w:val="auto"/>
          <w:szCs w:val="24"/>
        </w:rPr>
        <w:t xml:space="preserve"> – 2.</w:t>
      </w:r>
      <w:r w:rsidR="00E60E7F" w:rsidRPr="002376DE">
        <w:rPr>
          <w:rFonts w:ascii="Arial" w:hAnsi="Arial" w:cs="Arial"/>
          <w:color w:val="auto"/>
          <w:szCs w:val="24"/>
        </w:rPr>
        <w:t>17</w:t>
      </w:r>
      <w:r w:rsidR="004D181C" w:rsidRPr="002376DE">
        <w:rPr>
          <w:rFonts w:ascii="Arial" w:hAnsi="Arial" w:cs="Arial"/>
          <w:color w:val="auto"/>
          <w:szCs w:val="24"/>
        </w:rPr>
        <w:t>)).</w:t>
      </w:r>
      <w:r w:rsidR="00E60E7F" w:rsidRPr="002376DE">
        <w:rPr>
          <w:rFonts w:ascii="Arial" w:hAnsi="Arial" w:cs="Arial"/>
          <w:color w:val="auto"/>
          <w:szCs w:val="24"/>
        </w:rPr>
        <w:t xml:space="preserve"> Second, the </w:t>
      </w:r>
      <w:r w:rsidR="00766561" w:rsidRPr="002376DE">
        <w:rPr>
          <w:rFonts w:ascii="Arial" w:hAnsi="Arial" w:cs="Arial"/>
          <w:color w:val="auto"/>
          <w:szCs w:val="24"/>
        </w:rPr>
        <w:t>LEC</w:t>
      </w:r>
      <w:r w:rsidR="00E60E7F" w:rsidRPr="002376DE">
        <w:rPr>
          <w:rFonts w:ascii="Arial" w:hAnsi="Arial" w:cs="Arial"/>
          <w:color w:val="auto"/>
          <w:szCs w:val="24"/>
        </w:rPr>
        <w:t xml:space="preserve"> </w:t>
      </w:r>
      <w:r w:rsidR="003F6A32" w:rsidRPr="002376DE">
        <w:rPr>
          <w:rFonts w:ascii="Arial" w:hAnsi="Arial" w:cs="Arial"/>
          <w:color w:val="auto"/>
          <w:szCs w:val="24"/>
        </w:rPr>
        <w:t xml:space="preserve">cumulative </w:t>
      </w:r>
      <w:r w:rsidR="00542ECF" w:rsidRPr="002376DE">
        <w:rPr>
          <w:rFonts w:ascii="Arial" w:hAnsi="Arial" w:cs="Arial"/>
          <w:color w:val="auto"/>
          <w:szCs w:val="24"/>
        </w:rPr>
        <w:t>index</w:t>
      </w:r>
      <w:r w:rsidR="00E60E7F" w:rsidRPr="002376DE">
        <w:rPr>
          <w:rFonts w:ascii="Arial" w:hAnsi="Arial" w:cs="Arial"/>
          <w:color w:val="auto"/>
          <w:szCs w:val="24"/>
        </w:rPr>
        <w:t xml:space="preserve"> (scores ranging from 0 to 16) was used as the independent variable and class membership as the dependent variable in a binary logistic regression. The model was statistically significant (</w:t>
      </w:r>
      <w:r w:rsidR="00E60E7F" w:rsidRPr="002376DE">
        <w:rPr>
          <w:rFonts w:ascii="Arial" w:hAnsi="Arial" w:cs="Arial"/>
          <w:color w:val="auto"/>
          <w:szCs w:val="24"/>
        </w:rPr>
        <w:sym w:font="Symbol" w:char="F063"/>
      </w:r>
      <w:r w:rsidR="00E60E7F" w:rsidRPr="002376DE">
        <w:rPr>
          <w:rFonts w:ascii="Arial" w:hAnsi="Arial" w:cs="Arial"/>
          <w:color w:val="auto"/>
          <w:szCs w:val="24"/>
          <w:vertAlign w:val="superscript"/>
        </w:rPr>
        <w:t xml:space="preserve">2 </w:t>
      </w:r>
      <w:r w:rsidR="00E60E7F" w:rsidRPr="002376DE">
        <w:rPr>
          <w:rFonts w:ascii="Arial" w:hAnsi="Arial" w:cs="Arial"/>
          <w:color w:val="auto"/>
          <w:szCs w:val="24"/>
        </w:rPr>
        <w:t xml:space="preserve">= 14.01, df = 1, p &lt; .001) and the effect indicated that each additional stressful event </w:t>
      </w:r>
      <w:r w:rsidR="004A351A" w:rsidRPr="002376DE">
        <w:rPr>
          <w:rFonts w:ascii="Arial" w:hAnsi="Arial" w:cs="Arial"/>
          <w:color w:val="auto"/>
          <w:szCs w:val="24"/>
        </w:rPr>
        <w:t xml:space="preserve">type </w:t>
      </w:r>
      <w:r w:rsidR="00E60E7F" w:rsidRPr="002376DE">
        <w:rPr>
          <w:rFonts w:ascii="Arial" w:hAnsi="Arial" w:cs="Arial"/>
          <w:color w:val="auto"/>
          <w:szCs w:val="24"/>
        </w:rPr>
        <w:t>increases the likelihood of membership of the CPTSD class by 1.30 times (B=.26, se=.07, p &lt;.001; OR (95% CI) = 1.30 (1.12 – 1.50)). A third analysis entered both childhood trauma and stressful life events</w:t>
      </w:r>
      <w:r w:rsidR="00C44C82" w:rsidRPr="002376DE">
        <w:rPr>
          <w:rFonts w:ascii="Arial" w:hAnsi="Arial" w:cs="Arial"/>
          <w:color w:val="auto"/>
          <w:szCs w:val="24"/>
        </w:rPr>
        <w:t>, these scores</w:t>
      </w:r>
      <w:r w:rsidR="000B197D" w:rsidRPr="002376DE">
        <w:rPr>
          <w:rFonts w:ascii="Arial" w:hAnsi="Arial" w:cs="Arial"/>
          <w:color w:val="auto"/>
          <w:szCs w:val="24"/>
        </w:rPr>
        <w:t xml:space="preserve"> were positively correlated (r = .42, p &lt; .05),</w:t>
      </w:r>
      <w:r w:rsidR="00E60E7F" w:rsidRPr="002376DE">
        <w:rPr>
          <w:rFonts w:ascii="Arial" w:hAnsi="Arial" w:cs="Arial"/>
          <w:color w:val="auto"/>
          <w:szCs w:val="24"/>
        </w:rPr>
        <w:t xml:space="preserve"> as predictors of class membership. The model was statistically significant (</w:t>
      </w:r>
      <w:r w:rsidR="00E60E7F" w:rsidRPr="002376DE">
        <w:rPr>
          <w:rFonts w:ascii="Arial" w:hAnsi="Arial" w:cs="Arial"/>
          <w:color w:val="auto"/>
          <w:szCs w:val="24"/>
        </w:rPr>
        <w:sym w:font="Symbol" w:char="F063"/>
      </w:r>
      <w:r w:rsidR="00E60E7F" w:rsidRPr="002376DE">
        <w:rPr>
          <w:rFonts w:ascii="Arial" w:hAnsi="Arial" w:cs="Arial"/>
          <w:color w:val="auto"/>
          <w:szCs w:val="24"/>
          <w:vertAlign w:val="superscript"/>
        </w:rPr>
        <w:t xml:space="preserve">2 </w:t>
      </w:r>
      <w:r w:rsidR="00E60E7F" w:rsidRPr="002376DE">
        <w:rPr>
          <w:rFonts w:ascii="Arial" w:hAnsi="Arial" w:cs="Arial"/>
          <w:color w:val="auto"/>
          <w:szCs w:val="24"/>
        </w:rPr>
        <w:t xml:space="preserve">= 28.36, df = 2, p &lt; .001) and the effect for childhood trauma remained statistically significant with an odds ratio of 1.58 </w:t>
      </w:r>
      <w:r w:rsidR="009C2C0E" w:rsidRPr="002376DE">
        <w:rPr>
          <w:rFonts w:ascii="Arial" w:hAnsi="Arial" w:cs="Arial"/>
          <w:color w:val="auto"/>
          <w:szCs w:val="24"/>
        </w:rPr>
        <w:t>(B=.46, se=.12, p &lt;.001; OR (95% CI</w:t>
      </w:r>
      <w:r w:rsidR="00126573" w:rsidRPr="002376DE">
        <w:rPr>
          <w:rFonts w:ascii="Arial" w:hAnsi="Arial" w:cs="Arial"/>
          <w:color w:val="auto"/>
          <w:szCs w:val="24"/>
        </w:rPr>
        <w:t>)</w:t>
      </w:r>
      <w:r w:rsidR="009C2C0E" w:rsidRPr="002376DE">
        <w:rPr>
          <w:rFonts w:ascii="Arial" w:hAnsi="Arial" w:cs="Arial"/>
          <w:color w:val="auto"/>
          <w:szCs w:val="24"/>
        </w:rPr>
        <w:t xml:space="preserve"> = </w:t>
      </w:r>
      <w:r w:rsidR="00C44C82" w:rsidRPr="002376DE">
        <w:rPr>
          <w:rFonts w:ascii="Arial" w:hAnsi="Arial" w:cs="Arial"/>
          <w:color w:val="auto"/>
          <w:szCs w:val="24"/>
        </w:rPr>
        <w:t>1.58 (</w:t>
      </w:r>
      <w:r w:rsidR="009C2C0E" w:rsidRPr="002376DE">
        <w:rPr>
          <w:rFonts w:ascii="Arial" w:hAnsi="Arial" w:cs="Arial"/>
          <w:color w:val="auto"/>
          <w:szCs w:val="24"/>
        </w:rPr>
        <w:t>1.24 – 2.03)</w:t>
      </w:r>
      <w:r w:rsidR="00C44C82" w:rsidRPr="002376DE">
        <w:rPr>
          <w:rFonts w:ascii="Arial" w:hAnsi="Arial" w:cs="Arial"/>
          <w:color w:val="auto"/>
          <w:szCs w:val="24"/>
        </w:rPr>
        <w:t>)</w:t>
      </w:r>
      <w:r w:rsidR="009C2C0E" w:rsidRPr="002376DE">
        <w:rPr>
          <w:rFonts w:ascii="Arial" w:hAnsi="Arial" w:cs="Arial"/>
          <w:color w:val="auto"/>
          <w:szCs w:val="24"/>
        </w:rPr>
        <w:t xml:space="preserve"> and the stressful life events was not</w:t>
      </w:r>
      <w:r w:rsidR="00C44C82" w:rsidRPr="002376DE">
        <w:rPr>
          <w:rFonts w:ascii="Arial" w:hAnsi="Arial" w:cs="Arial"/>
          <w:color w:val="auto"/>
          <w:szCs w:val="24"/>
        </w:rPr>
        <w:t xml:space="preserve"> significant (B=.14, se=.08, p &gt;.</w:t>
      </w:r>
      <w:r w:rsidR="00EB338E" w:rsidRPr="002376DE">
        <w:rPr>
          <w:rFonts w:ascii="Arial" w:hAnsi="Arial" w:cs="Arial"/>
          <w:color w:val="auto"/>
          <w:szCs w:val="24"/>
        </w:rPr>
        <w:t>05</w:t>
      </w:r>
      <w:r w:rsidR="009C2C0E" w:rsidRPr="002376DE">
        <w:rPr>
          <w:rFonts w:ascii="Arial" w:hAnsi="Arial" w:cs="Arial"/>
          <w:color w:val="auto"/>
          <w:szCs w:val="24"/>
        </w:rPr>
        <w:t>; OR (95% CI) = 1.15 (.98 – 1.35)</w:t>
      </w:r>
      <w:r w:rsidR="004C7D28" w:rsidRPr="002376DE">
        <w:rPr>
          <w:rFonts w:ascii="Arial" w:hAnsi="Arial" w:cs="Arial"/>
          <w:color w:val="auto"/>
          <w:szCs w:val="24"/>
        </w:rPr>
        <w:t>)</w:t>
      </w:r>
      <w:r w:rsidR="009C2C0E" w:rsidRPr="002376DE">
        <w:rPr>
          <w:rFonts w:ascii="Arial" w:hAnsi="Arial" w:cs="Arial"/>
          <w:color w:val="auto"/>
          <w:szCs w:val="24"/>
        </w:rPr>
        <w:t>.</w:t>
      </w:r>
    </w:p>
    <w:p w14:paraId="05594C06" w14:textId="00533D04" w:rsidR="00641E73" w:rsidRPr="002376DE" w:rsidRDefault="00641E73" w:rsidP="00641E73">
      <w:pPr>
        <w:spacing w:line="480" w:lineRule="auto"/>
        <w:jc w:val="center"/>
        <w:rPr>
          <w:rFonts w:ascii="Arial" w:hAnsi="Arial" w:cs="Arial"/>
          <w:color w:val="auto"/>
          <w:szCs w:val="24"/>
        </w:rPr>
      </w:pPr>
      <w:r w:rsidRPr="002376DE">
        <w:rPr>
          <w:rFonts w:ascii="Arial" w:hAnsi="Arial" w:cs="Arial"/>
          <w:color w:val="auto"/>
          <w:szCs w:val="24"/>
        </w:rPr>
        <w:t xml:space="preserve">Table </w:t>
      </w:r>
      <w:r w:rsidR="00643CB6" w:rsidRPr="002376DE">
        <w:rPr>
          <w:rFonts w:ascii="Arial" w:hAnsi="Arial" w:cs="Arial"/>
          <w:color w:val="auto"/>
          <w:szCs w:val="24"/>
        </w:rPr>
        <w:t>5</w:t>
      </w:r>
      <w:r w:rsidRPr="002376DE">
        <w:rPr>
          <w:rFonts w:ascii="Arial" w:hAnsi="Arial" w:cs="Arial"/>
          <w:color w:val="auto"/>
          <w:szCs w:val="24"/>
        </w:rPr>
        <w:t xml:space="preserve"> about here</w:t>
      </w:r>
    </w:p>
    <w:p w14:paraId="4BB47DF6" w14:textId="388D8B57" w:rsidR="008B00E9" w:rsidRPr="002376DE" w:rsidRDefault="00641E73" w:rsidP="009C7EAB">
      <w:pPr>
        <w:spacing w:line="480" w:lineRule="auto"/>
        <w:jc w:val="left"/>
        <w:rPr>
          <w:rFonts w:ascii="Arial" w:hAnsi="Arial" w:cs="Arial"/>
          <w:color w:val="auto"/>
          <w:szCs w:val="24"/>
        </w:rPr>
      </w:pPr>
      <w:r w:rsidRPr="002376DE">
        <w:rPr>
          <w:rFonts w:ascii="Arial" w:hAnsi="Arial" w:cs="Arial"/>
          <w:color w:val="auto"/>
          <w:szCs w:val="24"/>
        </w:rPr>
        <w:t xml:space="preserve">Table </w:t>
      </w:r>
      <w:r w:rsidR="0037654C" w:rsidRPr="002376DE">
        <w:rPr>
          <w:rFonts w:ascii="Arial" w:hAnsi="Arial" w:cs="Arial"/>
          <w:color w:val="auto"/>
          <w:szCs w:val="24"/>
        </w:rPr>
        <w:t>6</w:t>
      </w:r>
      <w:r w:rsidR="008B00E9" w:rsidRPr="002376DE">
        <w:rPr>
          <w:rFonts w:ascii="Arial" w:hAnsi="Arial" w:cs="Arial"/>
          <w:color w:val="auto"/>
          <w:szCs w:val="24"/>
        </w:rPr>
        <w:t xml:space="preserve"> shows the differences between the classes on mean scores from the Wo</w:t>
      </w:r>
      <w:r w:rsidR="00D312C8" w:rsidRPr="002376DE">
        <w:rPr>
          <w:rFonts w:ascii="Arial" w:hAnsi="Arial" w:cs="Arial"/>
          <w:color w:val="auto"/>
          <w:szCs w:val="24"/>
        </w:rPr>
        <w:t>rk and Social Adjustment Scale.</w:t>
      </w:r>
    </w:p>
    <w:p w14:paraId="665129DF" w14:textId="2182D3B2" w:rsidR="008B00E9" w:rsidRPr="002376DE" w:rsidRDefault="00641E73" w:rsidP="00E12BE7">
      <w:pPr>
        <w:spacing w:line="480" w:lineRule="auto"/>
        <w:jc w:val="center"/>
        <w:rPr>
          <w:rFonts w:ascii="Arial" w:hAnsi="Arial" w:cs="Arial"/>
          <w:color w:val="auto"/>
          <w:szCs w:val="24"/>
        </w:rPr>
      </w:pPr>
      <w:r w:rsidRPr="002376DE">
        <w:rPr>
          <w:rFonts w:ascii="Arial" w:hAnsi="Arial" w:cs="Arial"/>
          <w:color w:val="auto"/>
          <w:szCs w:val="24"/>
        </w:rPr>
        <w:t xml:space="preserve">Table </w:t>
      </w:r>
      <w:r w:rsidR="0037654C" w:rsidRPr="002376DE">
        <w:rPr>
          <w:rFonts w:ascii="Arial" w:hAnsi="Arial" w:cs="Arial"/>
          <w:color w:val="auto"/>
          <w:szCs w:val="24"/>
        </w:rPr>
        <w:t>6</w:t>
      </w:r>
      <w:r w:rsidR="008B00E9" w:rsidRPr="002376DE">
        <w:rPr>
          <w:rFonts w:ascii="Arial" w:hAnsi="Arial" w:cs="Arial"/>
          <w:color w:val="auto"/>
          <w:szCs w:val="24"/>
        </w:rPr>
        <w:t xml:space="preserve"> about here</w:t>
      </w:r>
    </w:p>
    <w:p w14:paraId="52C0323E" w14:textId="77777777" w:rsidR="008B00E9" w:rsidRPr="002376DE" w:rsidRDefault="008B00E9" w:rsidP="009C7EAB">
      <w:pPr>
        <w:spacing w:line="480" w:lineRule="auto"/>
        <w:jc w:val="left"/>
        <w:rPr>
          <w:rFonts w:ascii="Arial" w:hAnsi="Arial" w:cs="Arial"/>
          <w:color w:val="auto"/>
          <w:szCs w:val="24"/>
        </w:rPr>
      </w:pPr>
    </w:p>
    <w:p w14:paraId="32545362" w14:textId="77777777" w:rsidR="00AD06C0" w:rsidRPr="002376DE" w:rsidRDefault="009C7EAB" w:rsidP="009C7EAB">
      <w:pPr>
        <w:spacing w:line="480" w:lineRule="auto"/>
        <w:jc w:val="left"/>
        <w:rPr>
          <w:rFonts w:ascii="Arial" w:hAnsi="Arial" w:cs="Arial"/>
          <w:color w:val="auto"/>
          <w:szCs w:val="24"/>
        </w:rPr>
      </w:pPr>
      <w:r w:rsidRPr="002376DE">
        <w:rPr>
          <w:rFonts w:ascii="Arial" w:hAnsi="Arial" w:cs="Arial"/>
          <w:color w:val="auto"/>
          <w:szCs w:val="24"/>
        </w:rPr>
        <w:t>There were significant differences between the classes on all of the WSAS domains. The effects for home management and private leisure activities were medium, but there was a large effect size for social leisure activities and particularly family and relationships.</w:t>
      </w:r>
    </w:p>
    <w:p w14:paraId="680FAECA" w14:textId="15D4EBA0" w:rsidR="00180153" w:rsidRPr="002376DE" w:rsidRDefault="00180153" w:rsidP="009C7EAB">
      <w:pPr>
        <w:spacing w:line="480" w:lineRule="auto"/>
        <w:jc w:val="left"/>
        <w:rPr>
          <w:rFonts w:ascii="Arial" w:hAnsi="Arial" w:cs="Arial"/>
          <w:color w:val="auto"/>
          <w:szCs w:val="24"/>
        </w:rPr>
      </w:pPr>
      <w:r w:rsidRPr="002376DE">
        <w:rPr>
          <w:rFonts w:ascii="Arial" w:hAnsi="Arial" w:cs="Arial"/>
          <w:color w:val="auto"/>
          <w:szCs w:val="24"/>
        </w:rPr>
        <w:t xml:space="preserve">Overall, results indicate that </w:t>
      </w:r>
      <w:r w:rsidR="005F5E00" w:rsidRPr="002376DE">
        <w:rPr>
          <w:rFonts w:ascii="Arial" w:hAnsi="Arial" w:cs="Arial"/>
          <w:color w:val="auto"/>
          <w:szCs w:val="24"/>
        </w:rPr>
        <w:t xml:space="preserve">using the newly developed ICD-TQ </w:t>
      </w:r>
      <w:r w:rsidR="005F5E00" w:rsidRPr="002376DE">
        <w:rPr>
          <w:rFonts w:ascii="Arial" w:hAnsi="Arial" w:cs="Arial"/>
          <w:color w:val="auto"/>
          <w:szCs w:val="24"/>
          <w:lang w:val="en-US"/>
        </w:rPr>
        <w:t xml:space="preserve">two subgroups of treatment-seeking individuals could be empirically </w:t>
      </w:r>
      <w:r w:rsidR="001C5C17" w:rsidRPr="002376DE">
        <w:rPr>
          <w:rFonts w:ascii="Arial" w:hAnsi="Arial" w:cs="Arial"/>
          <w:color w:val="auto"/>
          <w:szCs w:val="24"/>
          <w:lang w:val="en-US"/>
        </w:rPr>
        <w:t>distinguished</w:t>
      </w:r>
      <w:r w:rsidR="005F5E00" w:rsidRPr="002376DE">
        <w:rPr>
          <w:rFonts w:ascii="Arial" w:hAnsi="Arial" w:cs="Arial"/>
          <w:color w:val="auto"/>
          <w:szCs w:val="24"/>
          <w:lang w:val="en-US"/>
        </w:rPr>
        <w:t xml:space="preserve"> based on different patterns of symptom endorsement; a small group high in PTSD symptoms and a large group high in CPTSD symptoms.</w:t>
      </w:r>
      <w:r w:rsidR="00A947F9" w:rsidRPr="002376DE">
        <w:rPr>
          <w:rFonts w:ascii="Arial" w:hAnsi="Arial" w:cs="Arial"/>
          <w:color w:val="auto"/>
          <w:szCs w:val="24"/>
          <w:lang w:val="en-US"/>
        </w:rPr>
        <w:t xml:space="preserve"> </w:t>
      </w:r>
      <w:r w:rsidRPr="002376DE">
        <w:rPr>
          <w:rFonts w:ascii="Arial" w:hAnsi="Arial" w:cs="Arial"/>
          <w:color w:val="auto"/>
          <w:szCs w:val="24"/>
        </w:rPr>
        <w:t xml:space="preserve">CPTSD </w:t>
      </w:r>
      <w:r w:rsidR="00D312C8" w:rsidRPr="002376DE">
        <w:rPr>
          <w:rFonts w:ascii="Arial" w:hAnsi="Arial" w:cs="Arial"/>
          <w:color w:val="auto"/>
          <w:szCs w:val="24"/>
        </w:rPr>
        <w:t>was</w:t>
      </w:r>
      <w:r w:rsidRPr="002376DE">
        <w:rPr>
          <w:rFonts w:ascii="Arial" w:hAnsi="Arial" w:cs="Arial"/>
          <w:color w:val="auto"/>
          <w:szCs w:val="24"/>
        </w:rPr>
        <w:t xml:space="preserve"> strongly </w:t>
      </w:r>
      <w:r w:rsidR="005F5E00" w:rsidRPr="002376DE">
        <w:rPr>
          <w:rFonts w:ascii="Arial" w:hAnsi="Arial" w:cs="Arial"/>
          <w:color w:val="auto"/>
          <w:szCs w:val="24"/>
        </w:rPr>
        <w:t>associated</w:t>
      </w:r>
      <w:r w:rsidRPr="002376DE">
        <w:rPr>
          <w:rFonts w:ascii="Arial" w:hAnsi="Arial" w:cs="Arial"/>
          <w:color w:val="auto"/>
          <w:szCs w:val="24"/>
        </w:rPr>
        <w:t xml:space="preserve"> with childhood traumatic life events and wors</w:t>
      </w:r>
      <w:r w:rsidR="00A947F9" w:rsidRPr="002376DE">
        <w:rPr>
          <w:rFonts w:ascii="Arial" w:hAnsi="Arial" w:cs="Arial"/>
          <w:color w:val="auto"/>
          <w:szCs w:val="24"/>
        </w:rPr>
        <w:t>e</w:t>
      </w:r>
      <w:r w:rsidRPr="002376DE">
        <w:rPr>
          <w:rFonts w:ascii="Arial" w:hAnsi="Arial" w:cs="Arial"/>
          <w:color w:val="auto"/>
          <w:szCs w:val="24"/>
        </w:rPr>
        <w:t xml:space="preserve"> functional impairment. </w:t>
      </w:r>
    </w:p>
    <w:p w14:paraId="3CB17391" w14:textId="77777777" w:rsidR="001C5C17" w:rsidRPr="002376DE" w:rsidRDefault="001C5C17" w:rsidP="009C7EAB">
      <w:pPr>
        <w:spacing w:line="480" w:lineRule="auto"/>
        <w:jc w:val="left"/>
        <w:rPr>
          <w:rFonts w:ascii="Arial" w:hAnsi="Arial" w:cs="Arial"/>
          <w:b/>
          <w:color w:val="auto"/>
          <w:szCs w:val="24"/>
        </w:rPr>
      </w:pPr>
    </w:p>
    <w:p w14:paraId="7EAB6900" w14:textId="77777777" w:rsidR="00523387" w:rsidRPr="002376DE" w:rsidRDefault="00523387" w:rsidP="009C7EAB">
      <w:pPr>
        <w:spacing w:line="480" w:lineRule="auto"/>
        <w:jc w:val="left"/>
        <w:rPr>
          <w:rFonts w:ascii="Arial" w:hAnsi="Arial" w:cs="Arial"/>
          <w:b/>
          <w:color w:val="auto"/>
          <w:szCs w:val="24"/>
        </w:rPr>
      </w:pPr>
      <w:r w:rsidRPr="002376DE">
        <w:rPr>
          <w:rFonts w:ascii="Arial" w:hAnsi="Arial" w:cs="Arial"/>
          <w:b/>
          <w:color w:val="auto"/>
          <w:szCs w:val="24"/>
        </w:rPr>
        <w:t>Discussion</w:t>
      </w:r>
    </w:p>
    <w:p w14:paraId="10E81159" w14:textId="2460257B" w:rsidR="00EA6A9B" w:rsidRPr="002376DE" w:rsidRDefault="001C5C17" w:rsidP="00EA6A9B">
      <w:pPr>
        <w:spacing w:line="480" w:lineRule="auto"/>
        <w:jc w:val="left"/>
        <w:rPr>
          <w:rFonts w:ascii="Arial" w:hAnsi="Arial" w:cs="Arial"/>
          <w:color w:val="auto"/>
          <w:szCs w:val="24"/>
        </w:rPr>
      </w:pPr>
      <w:r w:rsidRPr="002376DE">
        <w:rPr>
          <w:rFonts w:ascii="Arial" w:hAnsi="Arial" w:cs="Arial"/>
          <w:color w:val="auto"/>
          <w:szCs w:val="24"/>
        </w:rPr>
        <w:t>All</w:t>
      </w:r>
      <w:r w:rsidR="00D112D0" w:rsidRPr="002376DE">
        <w:rPr>
          <w:rFonts w:ascii="Arial" w:hAnsi="Arial" w:cs="Arial"/>
          <w:color w:val="auto"/>
          <w:szCs w:val="24"/>
        </w:rPr>
        <w:t xml:space="preserve"> hypotheses of this study were supported. </w:t>
      </w:r>
      <w:r w:rsidR="00EA6A9B" w:rsidRPr="002376DE">
        <w:rPr>
          <w:rFonts w:ascii="Arial" w:hAnsi="Arial" w:cs="Arial"/>
          <w:color w:val="auto"/>
          <w:szCs w:val="24"/>
        </w:rPr>
        <w:t>First, the best LCA solution was for a 2 class solution that represented PTSD</w:t>
      </w:r>
      <w:r w:rsidR="00D112D0" w:rsidRPr="002376DE">
        <w:rPr>
          <w:rFonts w:ascii="Arial" w:hAnsi="Arial" w:cs="Arial"/>
          <w:color w:val="auto"/>
          <w:szCs w:val="24"/>
        </w:rPr>
        <w:t xml:space="preserve"> and CPTSD</w:t>
      </w:r>
      <w:r w:rsidR="00EF56EB" w:rsidRPr="002376DE">
        <w:rPr>
          <w:rFonts w:ascii="Arial" w:hAnsi="Arial" w:cs="Arial"/>
          <w:color w:val="auto"/>
          <w:szCs w:val="24"/>
        </w:rPr>
        <w:t xml:space="preserve"> as per ICD-11 proposals</w:t>
      </w:r>
      <w:r w:rsidR="00EA6A9B" w:rsidRPr="002376DE">
        <w:rPr>
          <w:rFonts w:ascii="Arial" w:hAnsi="Arial" w:cs="Arial"/>
          <w:color w:val="auto"/>
          <w:szCs w:val="24"/>
        </w:rPr>
        <w:t xml:space="preserve">. Second, </w:t>
      </w:r>
      <w:r w:rsidR="00D112D0" w:rsidRPr="002376DE">
        <w:rPr>
          <w:rFonts w:ascii="Arial" w:hAnsi="Arial" w:cs="Arial"/>
          <w:color w:val="auto"/>
          <w:szCs w:val="24"/>
        </w:rPr>
        <w:t>the CPTSD class report</w:t>
      </w:r>
      <w:r w:rsidR="00EA6A9B" w:rsidRPr="002376DE">
        <w:rPr>
          <w:rFonts w:ascii="Arial" w:hAnsi="Arial" w:cs="Arial"/>
          <w:color w:val="auto"/>
          <w:szCs w:val="24"/>
        </w:rPr>
        <w:t>ed</w:t>
      </w:r>
      <w:r w:rsidR="00D112D0" w:rsidRPr="002376DE">
        <w:rPr>
          <w:rFonts w:ascii="Arial" w:hAnsi="Arial" w:cs="Arial"/>
          <w:color w:val="auto"/>
          <w:szCs w:val="24"/>
        </w:rPr>
        <w:t xml:space="preserve"> </w:t>
      </w:r>
      <w:r w:rsidR="00542ECF" w:rsidRPr="002376DE">
        <w:rPr>
          <w:rFonts w:ascii="Arial" w:hAnsi="Arial" w:cs="Arial"/>
          <w:color w:val="auto"/>
          <w:szCs w:val="24"/>
        </w:rPr>
        <w:t xml:space="preserve">greater frequency and greater number of different types </w:t>
      </w:r>
      <w:r w:rsidR="00D112D0" w:rsidRPr="002376DE">
        <w:rPr>
          <w:rFonts w:ascii="Arial" w:hAnsi="Arial" w:cs="Arial"/>
          <w:color w:val="auto"/>
          <w:szCs w:val="24"/>
        </w:rPr>
        <w:t xml:space="preserve">of childhood trauma and </w:t>
      </w:r>
      <w:r w:rsidR="008F7B25" w:rsidRPr="002376DE">
        <w:rPr>
          <w:rFonts w:ascii="Arial" w:hAnsi="Arial" w:cs="Arial"/>
          <w:color w:val="auto"/>
          <w:szCs w:val="24"/>
        </w:rPr>
        <w:t xml:space="preserve">as well a greater </w:t>
      </w:r>
      <w:r w:rsidR="00EA6A9B" w:rsidRPr="002376DE">
        <w:rPr>
          <w:rFonts w:ascii="Arial" w:hAnsi="Arial" w:cs="Arial"/>
          <w:color w:val="auto"/>
          <w:szCs w:val="24"/>
        </w:rPr>
        <w:t xml:space="preserve">cumulative </w:t>
      </w:r>
      <w:r w:rsidR="00D112D0" w:rsidRPr="002376DE">
        <w:rPr>
          <w:rFonts w:ascii="Arial" w:hAnsi="Arial" w:cs="Arial"/>
          <w:color w:val="auto"/>
          <w:szCs w:val="24"/>
        </w:rPr>
        <w:t>stressful life events</w:t>
      </w:r>
      <w:r w:rsidR="008F7B25" w:rsidRPr="002376DE">
        <w:rPr>
          <w:rFonts w:ascii="Arial" w:hAnsi="Arial" w:cs="Arial"/>
          <w:color w:val="auto"/>
          <w:szCs w:val="24"/>
        </w:rPr>
        <w:t xml:space="preserve"> index</w:t>
      </w:r>
      <w:r w:rsidR="009C2C0E" w:rsidRPr="002376DE">
        <w:rPr>
          <w:rFonts w:ascii="Arial" w:hAnsi="Arial" w:cs="Arial"/>
          <w:color w:val="auto"/>
          <w:szCs w:val="24"/>
        </w:rPr>
        <w:t>, although only the effect of childhood trauma remained significant in the multivariate analysis</w:t>
      </w:r>
      <w:r w:rsidR="00EA6A9B" w:rsidRPr="002376DE">
        <w:rPr>
          <w:rFonts w:ascii="Arial" w:hAnsi="Arial" w:cs="Arial"/>
          <w:color w:val="auto"/>
          <w:szCs w:val="24"/>
        </w:rPr>
        <w:t xml:space="preserve">. Third, </w:t>
      </w:r>
      <w:r w:rsidR="00D112D0" w:rsidRPr="002376DE">
        <w:rPr>
          <w:rFonts w:ascii="Arial" w:hAnsi="Arial" w:cs="Arial"/>
          <w:color w:val="auto"/>
          <w:szCs w:val="24"/>
        </w:rPr>
        <w:t>the CPTSD class report</w:t>
      </w:r>
      <w:r w:rsidR="00EA6A9B" w:rsidRPr="002376DE">
        <w:rPr>
          <w:rFonts w:ascii="Arial" w:hAnsi="Arial" w:cs="Arial"/>
          <w:color w:val="auto"/>
          <w:szCs w:val="24"/>
        </w:rPr>
        <w:t>ed significantly higher</w:t>
      </w:r>
      <w:r w:rsidR="00D112D0" w:rsidRPr="002376DE">
        <w:rPr>
          <w:rFonts w:ascii="Arial" w:hAnsi="Arial" w:cs="Arial"/>
          <w:color w:val="auto"/>
          <w:szCs w:val="24"/>
        </w:rPr>
        <w:t xml:space="preserve"> levels of </w:t>
      </w:r>
      <w:r w:rsidR="00D112D0" w:rsidRPr="002376DE">
        <w:rPr>
          <w:rFonts w:ascii="Arial" w:hAnsi="Arial" w:cs="Arial"/>
          <w:color w:val="auto"/>
          <w:szCs w:val="24"/>
          <w:shd w:val="clear" w:color="auto" w:fill="FFFFFF"/>
        </w:rPr>
        <w:t xml:space="preserve">functional impairment </w:t>
      </w:r>
      <w:r w:rsidR="00EA6A9B" w:rsidRPr="002376DE">
        <w:rPr>
          <w:rFonts w:ascii="Arial" w:hAnsi="Arial" w:cs="Arial"/>
          <w:color w:val="auto"/>
          <w:szCs w:val="24"/>
          <w:shd w:val="clear" w:color="auto" w:fill="FFFFFF"/>
        </w:rPr>
        <w:t xml:space="preserve">across four domains with the largest effects being for family and relationship problems. </w:t>
      </w:r>
      <w:r w:rsidR="00D112D0" w:rsidRPr="002376DE">
        <w:rPr>
          <w:rFonts w:ascii="Arial" w:hAnsi="Arial" w:cs="Arial"/>
          <w:color w:val="auto"/>
          <w:szCs w:val="24"/>
          <w:lang w:eastAsia="en-GB"/>
        </w:rPr>
        <w:t>The study also aimed to examine differences between the PTSD and CPTSD classes on a range of socio-demographic variables.</w:t>
      </w:r>
      <w:r w:rsidR="00413D7B" w:rsidRPr="002376DE">
        <w:rPr>
          <w:rFonts w:ascii="Arial" w:hAnsi="Arial" w:cs="Arial"/>
          <w:color w:val="auto"/>
          <w:szCs w:val="24"/>
          <w:lang w:eastAsia="en-GB"/>
        </w:rPr>
        <w:t xml:space="preserve"> </w:t>
      </w:r>
      <w:r w:rsidR="00EA6A9B" w:rsidRPr="002376DE">
        <w:rPr>
          <w:rFonts w:ascii="Arial" w:hAnsi="Arial" w:cs="Arial"/>
          <w:color w:val="auto"/>
          <w:szCs w:val="24"/>
          <w:lang w:eastAsia="en-GB"/>
        </w:rPr>
        <w:t>There were no significant differences between the classes in terms of gender</w:t>
      </w:r>
      <w:r w:rsidR="00EA6A9B" w:rsidRPr="002376DE">
        <w:rPr>
          <w:rFonts w:ascii="Arial" w:hAnsi="Arial" w:cs="Arial"/>
          <w:color w:val="auto"/>
          <w:szCs w:val="24"/>
        </w:rPr>
        <w:t>, age, or educational attainment but the CPTSD class was associated with lower likelihood of full-time or part-time employment, less likely to be married, and more likely to be living alone and less likely to be living with a partner or family</w:t>
      </w:r>
      <w:r w:rsidR="00413D7B" w:rsidRPr="002376DE">
        <w:rPr>
          <w:rFonts w:ascii="Arial" w:hAnsi="Arial" w:cs="Arial"/>
          <w:color w:val="auto"/>
          <w:szCs w:val="24"/>
        </w:rPr>
        <w:t xml:space="preserve">, and </w:t>
      </w:r>
      <w:r w:rsidR="00EA6A9B" w:rsidRPr="002376DE">
        <w:rPr>
          <w:rFonts w:ascii="Arial" w:hAnsi="Arial" w:cs="Arial"/>
          <w:color w:val="auto"/>
          <w:szCs w:val="24"/>
        </w:rPr>
        <w:t xml:space="preserve">more likely to be receiving </w:t>
      </w:r>
      <w:r w:rsidR="00D312C8" w:rsidRPr="002376DE">
        <w:rPr>
          <w:rFonts w:ascii="Arial" w:hAnsi="Arial" w:cs="Arial"/>
          <w:color w:val="auto"/>
          <w:szCs w:val="24"/>
        </w:rPr>
        <w:t xml:space="preserve">psychotropic </w:t>
      </w:r>
      <w:r w:rsidR="00EA6A9B" w:rsidRPr="002376DE">
        <w:rPr>
          <w:rFonts w:ascii="Arial" w:hAnsi="Arial" w:cs="Arial"/>
          <w:color w:val="auto"/>
          <w:szCs w:val="24"/>
        </w:rPr>
        <w:t>medication</w:t>
      </w:r>
      <w:r w:rsidR="00413D7B" w:rsidRPr="002376DE">
        <w:rPr>
          <w:rFonts w:ascii="Arial" w:hAnsi="Arial" w:cs="Arial"/>
          <w:color w:val="auto"/>
          <w:szCs w:val="24"/>
        </w:rPr>
        <w:t>.</w:t>
      </w:r>
    </w:p>
    <w:p w14:paraId="31EE4FFC" w14:textId="77777777" w:rsidR="005A1C40" w:rsidRPr="002376DE" w:rsidRDefault="00E4661B" w:rsidP="00EE210F">
      <w:pPr>
        <w:spacing w:line="480" w:lineRule="auto"/>
        <w:ind w:firstLine="720"/>
        <w:jc w:val="left"/>
        <w:rPr>
          <w:rFonts w:ascii="Arial" w:hAnsi="Arial" w:cs="Arial"/>
          <w:color w:val="auto"/>
          <w:szCs w:val="24"/>
        </w:rPr>
      </w:pPr>
      <w:r w:rsidRPr="002376DE">
        <w:rPr>
          <w:rFonts w:ascii="Arial" w:hAnsi="Arial" w:cs="Arial"/>
          <w:color w:val="auto"/>
          <w:szCs w:val="24"/>
        </w:rPr>
        <w:t xml:space="preserve">The fit statistics from the LCA (Table 3) indicated that the 2-class solution was the best. The larger class (76%) was characterised by very high probabilities of meeting the diagnostic criteria for all PTSD and DSO dimensions and maps clearly onto the ICD-11 specification of CPTSD. The smaller class (24%) was indicative of a PTSD only class as the probabilities associated with the DSO dimensions were relatively low (all less than .30).  These classes are similar to the PTSD and CPTSD classes that were reported previously (Cloitre, Garvert, Brewin, Bryant, &amp; Maercker, 2013; Cloitre, Garvert, Weiss, Carlson, &amp; Bryant, 2014; Elklit, Hyland, &amp; Shevlin, 2014; </w:t>
      </w:r>
      <w:r w:rsidRPr="002376DE">
        <w:rPr>
          <w:rFonts w:ascii="Arial" w:hAnsi="Arial" w:cs="Arial"/>
          <w:color w:val="auto"/>
          <w:szCs w:val="24"/>
          <w:shd w:val="clear" w:color="auto" w:fill="FFFFFF"/>
        </w:rPr>
        <w:t xml:space="preserve">Knefel, Garvet, Cloitre, &amp; Lueger-Schuster </w:t>
      </w:r>
      <w:r w:rsidRPr="002376DE">
        <w:rPr>
          <w:rFonts w:ascii="Arial" w:hAnsi="Arial" w:cs="Arial"/>
          <w:color w:val="auto"/>
          <w:szCs w:val="24"/>
        </w:rPr>
        <w:t>2015). The main difference in this study is that no ‘low symptom’ class was found. This can be explained in terms of the sample characteristics, as this was a tr</w:t>
      </w:r>
      <w:r w:rsidR="005A1C40" w:rsidRPr="002376DE">
        <w:rPr>
          <w:rFonts w:ascii="Arial" w:hAnsi="Arial" w:cs="Arial"/>
          <w:color w:val="auto"/>
          <w:szCs w:val="24"/>
        </w:rPr>
        <w:t xml:space="preserve">eatment </w:t>
      </w:r>
      <w:r w:rsidR="004E1E69" w:rsidRPr="002376DE">
        <w:rPr>
          <w:rFonts w:ascii="Arial" w:hAnsi="Arial" w:cs="Arial"/>
          <w:color w:val="auto"/>
          <w:szCs w:val="24"/>
        </w:rPr>
        <w:t xml:space="preserve">seeking </w:t>
      </w:r>
      <w:r w:rsidR="005A1C40" w:rsidRPr="002376DE">
        <w:rPr>
          <w:rFonts w:ascii="Arial" w:hAnsi="Arial" w:cs="Arial"/>
          <w:color w:val="auto"/>
          <w:szCs w:val="24"/>
        </w:rPr>
        <w:t xml:space="preserve">sample rather than a </w:t>
      </w:r>
      <w:r w:rsidR="004E1E69" w:rsidRPr="002376DE">
        <w:rPr>
          <w:rFonts w:ascii="Arial" w:hAnsi="Arial" w:cs="Arial"/>
          <w:color w:val="auto"/>
          <w:szCs w:val="24"/>
        </w:rPr>
        <w:t xml:space="preserve">simply </w:t>
      </w:r>
      <w:r w:rsidR="005A1C40" w:rsidRPr="002376DE">
        <w:rPr>
          <w:rFonts w:ascii="Arial" w:hAnsi="Arial" w:cs="Arial"/>
          <w:color w:val="auto"/>
          <w:szCs w:val="24"/>
        </w:rPr>
        <w:t>trauma-exposed sample.</w:t>
      </w:r>
    </w:p>
    <w:p w14:paraId="1E7F496C" w14:textId="1A80BB92" w:rsidR="0065260B" w:rsidRPr="002376DE" w:rsidRDefault="00AF124C" w:rsidP="00EE210F">
      <w:pPr>
        <w:spacing w:line="480" w:lineRule="auto"/>
        <w:ind w:firstLine="720"/>
        <w:jc w:val="left"/>
        <w:rPr>
          <w:rFonts w:ascii="Arial" w:hAnsi="Arial" w:cs="Arial"/>
          <w:color w:val="auto"/>
          <w:szCs w:val="24"/>
        </w:rPr>
      </w:pPr>
      <w:r w:rsidRPr="002376DE">
        <w:rPr>
          <w:rFonts w:ascii="Arial" w:hAnsi="Arial" w:cs="Arial"/>
          <w:color w:val="auto"/>
          <w:szCs w:val="24"/>
        </w:rPr>
        <w:t xml:space="preserve">The </w:t>
      </w:r>
      <w:r w:rsidR="001C5C17" w:rsidRPr="002376DE">
        <w:rPr>
          <w:rFonts w:ascii="Arial" w:hAnsi="Arial" w:cs="Arial"/>
          <w:color w:val="auto"/>
          <w:szCs w:val="24"/>
        </w:rPr>
        <w:t xml:space="preserve">findings are adding to the </w:t>
      </w:r>
      <w:r w:rsidR="004E1E69" w:rsidRPr="002376DE">
        <w:rPr>
          <w:rFonts w:ascii="Arial" w:hAnsi="Arial" w:cs="Arial"/>
          <w:color w:val="auto"/>
          <w:szCs w:val="24"/>
        </w:rPr>
        <w:t>evidence</w:t>
      </w:r>
      <w:r w:rsidR="001C5C17" w:rsidRPr="002376DE">
        <w:rPr>
          <w:rFonts w:ascii="Arial" w:hAnsi="Arial" w:cs="Arial"/>
          <w:color w:val="auto"/>
          <w:szCs w:val="24"/>
        </w:rPr>
        <w:t xml:space="preserve"> base </w:t>
      </w:r>
      <w:r w:rsidR="00E66DD8" w:rsidRPr="002376DE">
        <w:rPr>
          <w:rFonts w:ascii="Arial" w:hAnsi="Arial" w:cs="Arial"/>
          <w:color w:val="auto"/>
          <w:szCs w:val="24"/>
        </w:rPr>
        <w:t>for</w:t>
      </w:r>
      <w:r w:rsidR="001C5C17" w:rsidRPr="002376DE">
        <w:rPr>
          <w:rFonts w:ascii="Arial" w:hAnsi="Arial" w:cs="Arial"/>
          <w:color w:val="auto"/>
          <w:szCs w:val="24"/>
        </w:rPr>
        <w:t xml:space="preserve"> the ICD-11 proposals for two distinct conditions</w:t>
      </w:r>
      <w:r w:rsidR="00E66DD8" w:rsidRPr="002376DE">
        <w:rPr>
          <w:rFonts w:ascii="Arial" w:hAnsi="Arial" w:cs="Arial"/>
          <w:color w:val="auto"/>
          <w:szCs w:val="24"/>
        </w:rPr>
        <w:t xml:space="preserve"> following exposure to life events</w:t>
      </w:r>
      <w:r w:rsidR="001C5C17" w:rsidRPr="002376DE">
        <w:rPr>
          <w:rFonts w:ascii="Arial" w:hAnsi="Arial" w:cs="Arial"/>
          <w:color w:val="auto"/>
          <w:szCs w:val="24"/>
        </w:rPr>
        <w:t xml:space="preserve">, PTSD and CPTSD. The fact that a significantly </w:t>
      </w:r>
      <w:r w:rsidR="004E1E69" w:rsidRPr="002376DE">
        <w:rPr>
          <w:rFonts w:ascii="Arial" w:hAnsi="Arial" w:cs="Arial"/>
          <w:color w:val="auto"/>
          <w:szCs w:val="24"/>
        </w:rPr>
        <w:t>higher</w:t>
      </w:r>
      <w:r w:rsidR="001C5C17" w:rsidRPr="002376DE">
        <w:rPr>
          <w:rFonts w:ascii="Arial" w:hAnsi="Arial" w:cs="Arial"/>
          <w:color w:val="auto"/>
          <w:szCs w:val="24"/>
        </w:rPr>
        <w:t xml:space="preserve"> percentage of participants </w:t>
      </w:r>
      <w:r w:rsidR="004E1E69" w:rsidRPr="002376DE">
        <w:rPr>
          <w:rFonts w:ascii="Arial" w:hAnsi="Arial" w:cs="Arial"/>
          <w:color w:val="auto"/>
          <w:szCs w:val="24"/>
        </w:rPr>
        <w:t>endorsed</w:t>
      </w:r>
      <w:r w:rsidR="001C5C17" w:rsidRPr="002376DE">
        <w:rPr>
          <w:rFonts w:ascii="Arial" w:hAnsi="Arial" w:cs="Arial"/>
          <w:color w:val="auto"/>
          <w:szCs w:val="24"/>
        </w:rPr>
        <w:t xml:space="preserve"> a CPTSD </w:t>
      </w:r>
      <w:r w:rsidR="004E1E69" w:rsidRPr="002376DE">
        <w:rPr>
          <w:rFonts w:ascii="Arial" w:hAnsi="Arial" w:cs="Arial"/>
          <w:color w:val="auto"/>
          <w:szCs w:val="24"/>
        </w:rPr>
        <w:t>diagnosi</w:t>
      </w:r>
      <w:r w:rsidR="001C5C17" w:rsidRPr="002376DE">
        <w:rPr>
          <w:rFonts w:ascii="Arial" w:hAnsi="Arial" w:cs="Arial"/>
          <w:color w:val="auto"/>
          <w:szCs w:val="24"/>
        </w:rPr>
        <w:t xml:space="preserve">s raises questions about the complexity of traumatic presentations in treatment </w:t>
      </w:r>
      <w:r w:rsidR="004E1E69" w:rsidRPr="002376DE">
        <w:rPr>
          <w:rFonts w:ascii="Arial" w:hAnsi="Arial" w:cs="Arial"/>
          <w:color w:val="auto"/>
          <w:szCs w:val="24"/>
        </w:rPr>
        <w:t>seeking</w:t>
      </w:r>
      <w:r w:rsidR="001C5C17" w:rsidRPr="002376DE">
        <w:rPr>
          <w:rFonts w:ascii="Arial" w:hAnsi="Arial" w:cs="Arial"/>
          <w:color w:val="auto"/>
          <w:szCs w:val="24"/>
        </w:rPr>
        <w:t xml:space="preserve"> populations. </w:t>
      </w:r>
      <w:r w:rsidR="00E66DD8" w:rsidRPr="002376DE">
        <w:rPr>
          <w:rFonts w:ascii="Arial" w:hAnsi="Arial" w:cs="Arial"/>
          <w:color w:val="auto"/>
          <w:szCs w:val="24"/>
        </w:rPr>
        <w:t>However, i</w:t>
      </w:r>
      <w:r w:rsidR="001C5C17" w:rsidRPr="002376DE">
        <w:rPr>
          <w:rFonts w:ascii="Arial" w:hAnsi="Arial" w:cs="Arial"/>
          <w:color w:val="auto"/>
          <w:szCs w:val="24"/>
        </w:rPr>
        <w:t xml:space="preserve">n our sample the majority of participants had reported </w:t>
      </w:r>
      <w:r w:rsidR="003B3096" w:rsidRPr="002376DE">
        <w:rPr>
          <w:rFonts w:ascii="Arial" w:hAnsi="Arial" w:cs="Arial"/>
          <w:color w:val="auto"/>
          <w:szCs w:val="24"/>
        </w:rPr>
        <w:t>high rates of childhood traumatic life events</w:t>
      </w:r>
      <w:r w:rsidRPr="002376DE">
        <w:rPr>
          <w:rFonts w:ascii="Arial" w:hAnsi="Arial" w:cs="Arial"/>
          <w:color w:val="auto"/>
          <w:szCs w:val="24"/>
        </w:rPr>
        <w:t>,</w:t>
      </w:r>
      <w:r w:rsidR="003B3096" w:rsidRPr="002376DE">
        <w:rPr>
          <w:rFonts w:ascii="Arial" w:hAnsi="Arial" w:cs="Arial"/>
          <w:color w:val="auto"/>
          <w:szCs w:val="24"/>
        </w:rPr>
        <w:t xml:space="preserve"> and </w:t>
      </w:r>
      <w:r w:rsidR="001C5C17" w:rsidRPr="002376DE">
        <w:rPr>
          <w:rFonts w:ascii="Arial" w:hAnsi="Arial" w:cs="Arial"/>
          <w:color w:val="auto"/>
          <w:szCs w:val="24"/>
        </w:rPr>
        <w:t xml:space="preserve">both childhood and adulthood psychological trauma and </w:t>
      </w:r>
      <w:r w:rsidR="003B3096" w:rsidRPr="002376DE">
        <w:rPr>
          <w:rFonts w:ascii="Arial" w:hAnsi="Arial" w:cs="Arial"/>
          <w:color w:val="auto"/>
          <w:szCs w:val="24"/>
        </w:rPr>
        <w:t xml:space="preserve">childhood traumatisation or </w:t>
      </w:r>
      <w:r w:rsidR="001C5C17" w:rsidRPr="002376DE">
        <w:rPr>
          <w:rFonts w:ascii="Arial" w:hAnsi="Arial" w:cs="Arial"/>
          <w:color w:val="auto"/>
          <w:szCs w:val="24"/>
        </w:rPr>
        <w:t xml:space="preserve">multiple traumatisation </w:t>
      </w:r>
      <w:r w:rsidR="003B3096" w:rsidRPr="002376DE">
        <w:rPr>
          <w:rFonts w:ascii="Arial" w:hAnsi="Arial" w:cs="Arial"/>
          <w:color w:val="auto"/>
          <w:szCs w:val="24"/>
        </w:rPr>
        <w:t>have been</w:t>
      </w:r>
      <w:r w:rsidR="001C5C17" w:rsidRPr="002376DE">
        <w:rPr>
          <w:rFonts w:ascii="Arial" w:hAnsi="Arial" w:cs="Arial"/>
          <w:color w:val="auto"/>
          <w:szCs w:val="24"/>
        </w:rPr>
        <w:t xml:space="preserve"> associated with a CPTSD diagnosis</w:t>
      </w:r>
      <w:r w:rsidR="003B3096" w:rsidRPr="002376DE">
        <w:rPr>
          <w:rFonts w:ascii="Arial" w:hAnsi="Arial" w:cs="Arial"/>
          <w:color w:val="auto"/>
          <w:szCs w:val="24"/>
        </w:rPr>
        <w:t xml:space="preserve"> in previous research (e.g. Cloitre et al., 2013)</w:t>
      </w:r>
      <w:r w:rsidR="001C5C17" w:rsidRPr="002376DE">
        <w:rPr>
          <w:rFonts w:ascii="Arial" w:hAnsi="Arial" w:cs="Arial"/>
          <w:color w:val="auto"/>
          <w:szCs w:val="24"/>
        </w:rPr>
        <w:t xml:space="preserve">. </w:t>
      </w:r>
      <w:r w:rsidR="00D830BB" w:rsidRPr="002376DE">
        <w:rPr>
          <w:rFonts w:ascii="Arial" w:hAnsi="Arial" w:cs="Arial"/>
          <w:color w:val="auto"/>
          <w:szCs w:val="24"/>
        </w:rPr>
        <w:t xml:space="preserve"> </w:t>
      </w:r>
      <w:r w:rsidR="00D830BB" w:rsidRPr="002376DE">
        <w:rPr>
          <w:rFonts w:ascii="Arial" w:eastAsiaTheme="minorHAnsi" w:hAnsi="Arial" w:cs="Arial"/>
          <w:color w:val="auto"/>
          <w:szCs w:val="24"/>
          <w:lang w:eastAsia="en-US"/>
        </w:rPr>
        <w:t xml:space="preserve">The significantly higher functional impairment in the CPTSD </w:t>
      </w:r>
      <w:r w:rsidR="0065260B" w:rsidRPr="002376DE">
        <w:rPr>
          <w:rFonts w:ascii="Arial" w:eastAsiaTheme="minorHAnsi" w:hAnsi="Arial" w:cs="Arial"/>
          <w:color w:val="auto"/>
          <w:szCs w:val="24"/>
          <w:lang w:eastAsia="en-US"/>
        </w:rPr>
        <w:t>class</w:t>
      </w:r>
      <w:r w:rsidR="00876F13" w:rsidRPr="002376DE">
        <w:rPr>
          <w:rFonts w:ascii="Arial" w:eastAsiaTheme="minorHAnsi" w:hAnsi="Arial" w:cs="Arial"/>
          <w:color w:val="auto"/>
          <w:szCs w:val="24"/>
          <w:lang w:eastAsia="en-US"/>
        </w:rPr>
        <w:t xml:space="preserve"> supports the validity of distinguishing between the two disorders particularly as it relates to implications for treatment planning.</w:t>
      </w:r>
      <w:r w:rsidR="0065260B" w:rsidRPr="002376DE">
        <w:rPr>
          <w:rFonts w:ascii="Arial" w:eastAsiaTheme="minorHAnsi" w:hAnsi="Arial" w:cs="Arial"/>
          <w:color w:val="auto"/>
          <w:szCs w:val="24"/>
          <w:lang w:eastAsia="en-US"/>
        </w:rPr>
        <w:t xml:space="preserve"> </w:t>
      </w:r>
    </w:p>
    <w:p w14:paraId="143063AB" w14:textId="6B0688F7" w:rsidR="00860322" w:rsidRPr="002376DE" w:rsidRDefault="00860322" w:rsidP="00EE210F">
      <w:pPr>
        <w:spacing w:line="480" w:lineRule="auto"/>
        <w:ind w:firstLine="720"/>
        <w:jc w:val="left"/>
        <w:rPr>
          <w:rFonts w:ascii="Arial" w:hAnsi="Arial" w:cs="Arial"/>
          <w:color w:val="auto"/>
          <w:szCs w:val="24"/>
          <w:lang w:val="en-US"/>
        </w:rPr>
      </w:pPr>
      <w:r w:rsidRPr="002376DE">
        <w:rPr>
          <w:rFonts w:ascii="Arial" w:hAnsi="Arial" w:cs="Arial"/>
          <w:color w:val="auto"/>
          <w:szCs w:val="24"/>
        </w:rPr>
        <w:t xml:space="preserve">The ICD approach </w:t>
      </w:r>
      <w:r w:rsidR="003B3096" w:rsidRPr="002376DE">
        <w:rPr>
          <w:rFonts w:ascii="Arial" w:hAnsi="Arial" w:cs="Arial"/>
          <w:color w:val="auto"/>
          <w:szCs w:val="24"/>
        </w:rPr>
        <w:t xml:space="preserve">to disorders of traumatic stress </w:t>
      </w:r>
      <w:r w:rsidR="003B3096" w:rsidRPr="002376DE">
        <w:rPr>
          <w:rFonts w:ascii="Arial" w:hAnsi="Arial" w:cs="Arial"/>
          <w:color w:val="auto"/>
          <w:szCs w:val="24"/>
          <w:lang w:val="en-US"/>
        </w:rPr>
        <w:t xml:space="preserve">is dissimilar to </w:t>
      </w:r>
      <w:r w:rsidR="00180153" w:rsidRPr="002376DE">
        <w:rPr>
          <w:rFonts w:ascii="Arial" w:hAnsi="Arial" w:cs="Arial"/>
          <w:color w:val="auto"/>
          <w:szCs w:val="24"/>
          <w:lang w:val="en-US"/>
        </w:rPr>
        <w:t>the DSM-5 proposal for PTSD which has expanded the diagnosis to include symptoms related to affect dysregulation and negative self-concept (e.g., Criteria D and E and the specifier or subtype for dissociation)</w:t>
      </w:r>
      <w:r w:rsidR="008F7B25" w:rsidRPr="002376DE">
        <w:rPr>
          <w:rFonts w:ascii="Arial" w:hAnsi="Arial" w:cs="Arial"/>
          <w:color w:val="auto"/>
          <w:szCs w:val="24"/>
          <w:lang w:val="en-US"/>
        </w:rPr>
        <w:t xml:space="preserve">, </w:t>
      </w:r>
      <w:r w:rsidR="00CD7B25" w:rsidRPr="002376DE">
        <w:rPr>
          <w:rFonts w:ascii="Arial" w:hAnsi="Arial" w:cs="Arial"/>
          <w:color w:val="auto"/>
          <w:szCs w:val="24"/>
          <w:lang w:val="en-US"/>
        </w:rPr>
        <w:t>leading to a single disorder with multiple potential symptom profiles types that have little in common</w:t>
      </w:r>
      <w:r w:rsidR="00AA7025" w:rsidRPr="002376DE">
        <w:rPr>
          <w:rFonts w:ascii="Arial" w:hAnsi="Arial" w:cs="Arial"/>
          <w:color w:val="auto"/>
          <w:szCs w:val="24"/>
          <w:lang w:val="en-US"/>
        </w:rPr>
        <w:t>.</w:t>
      </w:r>
      <w:r w:rsidR="00CD7B25" w:rsidRPr="002376DE">
        <w:rPr>
          <w:rFonts w:ascii="Arial" w:hAnsi="Arial" w:cs="Arial"/>
          <w:color w:val="auto"/>
          <w:szCs w:val="24"/>
          <w:lang w:val="en-US"/>
        </w:rPr>
        <w:t xml:space="preserve"> The presentation of two distinct disorders is structurally supported by the taxonomic organization of ICD diagnoses where </w:t>
      </w:r>
      <w:r w:rsidR="00CA60A7" w:rsidRPr="002376DE">
        <w:rPr>
          <w:rFonts w:ascii="Arial" w:hAnsi="Arial" w:cs="Arial"/>
          <w:color w:val="auto"/>
          <w:szCs w:val="24"/>
          <w:lang w:val="en-US"/>
        </w:rPr>
        <w:t>specifiers</w:t>
      </w:r>
      <w:r w:rsidR="00CD7B25" w:rsidRPr="002376DE">
        <w:rPr>
          <w:rFonts w:ascii="Arial" w:hAnsi="Arial" w:cs="Arial"/>
          <w:color w:val="auto"/>
          <w:szCs w:val="24"/>
          <w:lang w:val="en-US"/>
        </w:rPr>
        <w:t xml:space="preserve"> and subtypes are rarely used but rather a single conceptual “parent” diagnosis (e.g. Posttraumatic Stress Disorders) is followed by multiple “children” diagnoses (e.g. PTSD and CPTSD). This organization is consistent with the “clinical utility” principle of diagnosis that </w:t>
      </w:r>
      <w:r w:rsidR="00CA60A7" w:rsidRPr="002376DE">
        <w:rPr>
          <w:rFonts w:ascii="Arial" w:hAnsi="Arial" w:cs="Arial"/>
          <w:color w:val="auto"/>
          <w:szCs w:val="24"/>
          <w:lang w:val="en-US"/>
        </w:rPr>
        <w:t>guides</w:t>
      </w:r>
      <w:r w:rsidR="00CD7B25" w:rsidRPr="002376DE">
        <w:rPr>
          <w:rFonts w:ascii="Arial" w:hAnsi="Arial" w:cs="Arial"/>
          <w:color w:val="auto"/>
          <w:szCs w:val="24"/>
          <w:lang w:val="en-US"/>
        </w:rPr>
        <w:t xml:space="preserve"> the ICD in so far as </w:t>
      </w:r>
      <w:r w:rsidR="00AA7025" w:rsidRPr="002376DE">
        <w:rPr>
          <w:rFonts w:ascii="Arial" w:hAnsi="Arial" w:cs="Arial"/>
          <w:color w:val="auto"/>
          <w:szCs w:val="24"/>
          <w:lang w:val="en-US"/>
        </w:rPr>
        <w:t xml:space="preserve"> </w:t>
      </w:r>
      <w:r w:rsidRPr="002376DE">
        <w:rPr>
          <w:rFonts w:ascii="Arial" w:hAnsi="Arial" w:cs="Arial"/>
          <w:color w:val="auto"/>
          <w:szCs w:val="24"/>
          <w:lang w:val="en-US"/>
        </w:rPr>
        <w:t xml:space="preserve">evidence </w:t>
      </w:r>
      <w:r w:rsidR="00CD7B25" w:rsidRPr="002376DE">
        <w:rPr>
          <w:rFonts w:ascii="Arial" w:hAnsi="Arial" w:cs="Arial"/>
          <w:color w:val="auto"/>
          <w:szCs w:val="24"/>
          <w:lang w:val="en-US"/>
        </w:rPr>
        <w:t>suggests</w:t>
      </w:r>
      <w:r w:rsidRPr="002376DE">
        <w:rPr>
          <w:rFonts w:ascii="Arial" w:hAnsi="Arial" w:cs="Arial"/>
          <w:color w:val="auto"/>
          <w:szCs w:val="24"/>
          <w:lang w:val="en-US"/>
        </w:rPr>
        <w:t xml:space="preserve"> that </w:t>
      </w:r>
      <w:r w:rsidR="00180153" w:rsidRPr="002376DE">
        <w:rPr>
          <w:rFonts w:ascii="Arial" w:hAnsi="Arial" w:cs="Arial"/>
          <w:color w:val="auto"/>
          <w:szCs w:val="24"/>
          <w:lang w:val="en-US"/>
        </w:rPr>
        <w:t xml:space="preserve">mental health providers disregard subtype/specifier information (Reed, Correia, Esparza, Saxena, &amp; Maj, </w:t>
      </w:r>
      <w:hyperlink r:id="rId9" w:anchor="CIT0018_20706" w:history="1">
        <w:r w:rsidR="00180153" w:rsidRPr="002376DE">
          <w:rPr>
            <w:rStyle w:val="Hyperlink"/>
            <w:rFonts w:ascii="Arial" w:hAnsi="Arial" w:cs="Arial"/>
            <w:color w:val="auto"/>
            <w:szCs w:val="24"/>
            <w:u w:val="none"/>
            <w:lang w:val="en-US"/>
          </w:rPr>
          <w:t>2011</w:t>
        </w:r>
      </w:hyperlink>
      <w:r w:rsidR="00180153" w:rsidRPr="002376DE">
        <w:rPr>
          <w:rFonts w:ascii="Arial" w:hAnsi="Arial" w:cs="Arial"/>
          <w:color w:val="auto"/>
          <w:szCs w:val="24"/>
          <w:lang w:val="en-US"/>
        </w:rPr>
        <w:t xml:space="preserve">). </w:t>
      </w:r>
      <w:r w:rsidR="00CD7B25" w:rsidRPr="002376DE">
        <w:rPr>
          <w:rFonts w:ascii="Arial" w:hAnsi="Arial" w:cs="Arial"/>
          <w:color w:val="auto"/>
          <w:szCs w:val="24"/>
          <w:lang w:val="en-US"/>
        </w:rPr>
        <w:t xml:space="preserve">Moreover, the presence of different risk factors (e.g. childhood trauma), different levels of functional impairment and of course </w:t>
      </w:r>
      <w:r w:rsidR="00CA60A7" w:rsidRPr="002376DE">
        <w:rPr>
          <w:rFonts w:ascii="Arial" w:hAnsi="Arial" w:cs="Arial"/>
          <w:color w:val="auto"/>
          <w:szCs w:val="24"/>
          <w:lang w:val="en-US"/>
        </w:rPr>
        <w:t>different</w:t>
      </w:r>
      <w:r w:rsidR="00CD7B25" w:rsidRPr="002376DE">
        <w:rPr>
          <w:rFonts w:ascii="Arial" w:hAnsi="Arial" w:cs="Arial"/>
          <w:color w:val="auto"/>
          <w:szCs w:val="24"/>
          <w:lang w:val="en-US"/>
        </w:rPr>
        <w:t xml:space="preserve"> symptom profiles also contribute to making this di</w:t>
      </w:r>
      <w:r w:rsidR="008B1946" w:rsidRPr="002376DE">
        <w:rPr>
          <w:rFonts w:ascii="Arial" w:hAnsi="Arial" w:cs="Arial"/>
          <w:color w:val="auto"/>
          <w:szCs w:val="24"/>
          <w:lang w:val="en-US"/>
        </w:rPr>
        <w:t>stinction meaningful</w:t>
      </w:r>
      <w:r w:rsidR="00CA60A7" w:rsidRPr="002376DE">
        <w:rPr>
          <w:rFonts w:ascii="Arial" w:hAnsi="Arial" w:cs="Arial"/>
          <w:color w:val="auto"/>
          <w:szCs w:val="24"/>
          <w:lang w:val="en-US"/>
        </w:rPr>
        <w:t xml:space="preserve"> and clinically relevant</w:t>
      </w:r>
      <w:r w:rsidR="008B1946" w:rsidRPr="002376DE">
        <w:rPr>
          <w:rFonts w:ascii="Arial" w:hAnsi="Arial" w:cs="Arial"/>
          <w:color w:val="auto"/>
          <w:szCs w:val="24"/>
          <w:lang w:val="en-US"/>
        </w:rPr>
        <w:t xml:space="preserve">. It is expected that the selection of treatment interventions and the duration of treatment is likely to differ between the two disorders, given the greater number and diversity of symptoms in CPTSD compared to PTSD, although this remains to be tested. </w:t>
      </w:r>
    </w:p>
    <w:p w14:paraId="1F6C49C6" w14:textId="1C8D1E94" w:rsidR="00231490" w:rsidRPr="002376DE" w:rsidRDefault="003049BA" w:rsidP="00144566">
      <w:pPr>
        <w:spacing w:line="480" w:lineRule="auto"/>
        <w:ind w:firstLine="720"/>
        <w:rPr>
          <w:rStyle w:val="citation"/>
          <w:rFonts w:ascii="Arial" w:hAnsi="Arial" w:cs="Arial"/>
          <w:color w:val="auto"/>
          <w:szCs w:val="24"/>
        </w:rPr>
      </w:pPr>
      <w:r w:rsidRPr="002376DE">
        <w:rPr>
          <w:rFonts w:ascii="Arial" w:hAnsi="Arial" w:cs="Arial"/>
          <w:color w:val="auto"/>
          <w:szCs w:val="24"/>
        </w:rPr>
        <w:t>There were some limitations of this study. First, o</w:t>
      </w:r>
      <w:r w:rsidR="000A2973" w:rsidRPr="002376DE">
        <w:rPr>
          <w:rFonts w:ascii="Arial" w:hAnsi="Arial" w:cs="Arial"/>
          <w:color w:val="auto"/>
          <w:szCs w:val="24"/>
        </w:rPr>
        <w:t xml:space="preserve">ur findings require replication in larger </w:t>
      </w:r>
      <w:r w:rsidR="00231490" w:rsidRPr="002376DE">
        <w:rPr>
          <w:rFonts w:ascii="Arial" w:hAnsi="Arial" w:cs="Arial"/>
          <w:color w:val="auto"/>
          <w:szCs w:val="24"/>
        </w:rPr>
        <w:t xml:space="preserve">samples and various trauma exposure populations across different </w:t>
      </w:r>
      <w:r w:rsidR="00AA7025" w:rsidRPr="002376DE">
        <w:rPr>
          <w:rFonts w:ascii="Arial" w:hAnsi="Arial" w:cs="Arial"/>
          <w:color w:val="auto"/>
          <w:szCs w:val="24"/>
        </w:rPr>
        <w:t>cultures</w:t>
      </w:r>
      <w:r w:rsidR="00231490" w:rsidRPr="002376DE">
        <w:rPr>
          <w:rFonts w:ascii="Arial" w:hAnsi="Arial" w:cs="Arial"/>
          <w:color w:val="auto"/>
          <w:szCs w:val="24"/>
        </w:rPr>
        <w:t xml:space="preserve">. </w:t>
      </w:r>
      <w:r w:rsidR="008B1946" w:rsidRPr="002376DE">
        <w:rPr>
          <w:rFonts w:ascii="Arial" w:hAnsi="Arial" w:cs="Arial"/>
          <w:color w:val="auto"/>
          <w:szCs w:val="24"/>
        </w:rPr>
        <w:t xml:space="preserve">An important goal will be to streamline the number of symptoms in the DSO clusters to those that reliably distinguish individuals with CPTSD compared to PTSD across time and across cultures. </w:t>
      </w:r>
      <w:r w:rsidR="000A2973" w:rsidRPr="002376DE">
        <w:rPr>
          <w:rFonts w:ascii="Arial" w:hAnsi="Arial" w:cs="Arial"/>
          <w:color w:val="auto"/>
          <w:szCs w:val="24"/>
        </w:rPr>
        <w:t xml:space="preserve">Our sample </w:t>
      </w:r>
      <w:r w:rsidR="008B1946" w:rsidRPr="002376DE">
        <w:rPr>
          <w:rFonts w:ascii="Arial" w:hAnsi="Arial" w:cs="Arial"/>
          <w:color w:val="auto"/>
          <w:szCs w:val="24"/>
        </w:rPr>
        <w:t xml:space="preserve">was fairly homogenous and </w:t>
      </w:r>
      <w:r w:rsidR="00AA7025" w:rsidRPr="002376DE">
        <w:rPr>
          <w:rFonts w:ascii="Arial" w:hAnsi="Arial" w:cs="Arial"/>
          <w:color w:val="auto"/>
          <w:szCs w:val="24"/>
        </w:rPr>
        <w:t xml:space="preserve">predominantly </w:t>
      </w:r>
      <w:r w:rsidR="000A2973" w:rsidRPr="002376DE">
        <w:rPr>
          <w:rFonts w:ascii="Arial" w:hAnsi="Arial" w:cs="Arial"/>
          <w:color w:val="auto"/>
          <w:szCs w:val="24"/>
        </w:rPr>
        <w:t xml:space="preserve">consisted of people who had experienced </w:t>
      </w:r>
      <w:r w:rsidR="008B1946" w:rsidRPr="002376DE">
        <w:rPr>
          <w:rFonts w:ascii="Arial" w:hAnsi="Arial" w:cs="Arial"/>
          <w:color w:val="auto"/>
          <w:szCs w:val="24"/>
        </w:rPr>
        <w:t xml:space="preserve">exposure to </w:t>
      </w:r>
      <w:r w:rsidR="00CA60A7" w:rsidRPr="002376DE">
        <w:rPr>
          <w:rFonts w:ascii="Arial" w:hAnsi="Arial" w:cs="Arial"/>
          <w:color w:val="auto"/>
          <w:szCs w:val="24"/>
        </w:rPr>
        <w:t>repeat</w:t>
      </w:r>
      <w:r w:rsidR="00126B3E" w:rsidRPr="002376DE">
        <w:rPr>
          <w:rFonts w:ascii="Arial" w:hAnsi="Arial" w:cs="Arial"/>
          <w:color w:val="auto"/>
          <w:szCs w:val="24"/>
        </w:rPr>
        <w:t xml:space="preserve"> or numerous types of childhood</w:t>
      </w:r>
      <w:r w:rsidR="000A2973" w:rsidRPr="002376DE">
        <w:rPr>
          <w:rFonts w:ascii="Arial" w:hAnsi="Arial" w:cs="Arial"/>
          <w:color w:val="auto"/>
          <w:szCs w:val="24"/>
        </w:rPr>
        <w:t xml:space="preserve"> trauma </w:t>
      </w:r>
      <w:r w:rsidR="00126B3E" w:rsidRPr="002376DE">
        <w:rPr>
          <w:rFonts w:ascii="Arial" w:hAnsi="Arial" w:cs="Arial"/>
          <w:color w:val="auto"/>
          <w:szCs w:val="24"/>
        </w:rPr>
        <w:t>and the high rates of CPTSD compared to PTSD may be attributable to this fact</w:t>
      </w:r>
      <w:r w:rsidR="000A2973" w:rsidRPr="002376DE">
        <w:rPr>
          <w:rFonts w:ascii="Arial" w:hAnsi="Arial" w:cs="Arial"/>
          <w:color w:val="auto"/>
          <w:szCs w:val="24"/>
        </w:rPr>
        <w:t xml:space="preserve">. </w:t>
      </w:r>
      <w:r w:rsidR="0020702A" w:rsidRPr="002376DE">
        <w:rPr>
          <w:rFonts w:ascii="Arial" w:hAnsi="Arial" w:cs="Arial"/>
          <w:color w:val="auto"/>
          <w:szCs w:val="24"/>
        </w:rPr>
        <w:t xml:space="preserve">As previously mentioned, </w:t>
      </w:r>
      <w:r w:rsidR="00126B3E" w:rsidRPr="002376DE">
        <w:rPr>
          <w:rFonts w:ascii="Arial" w:hAnsi="Arial" w:cs="Arial"/>
          <w:color w:val="auto"/>
          <w:szCs w:val="24"/>
        </w:rPr>
        <w:t>cumulative childhood trauma is more strongly</w:t>
      </w:r>
      <w:r w:rsidR="000A2973" w:rsidRPr="002376DE">
        <w:rPr>
          <w:rFonts w:ascii="Arial" w:hAnsi="Arial" w:cs="Arial"/>
          <w:color w:val="auto"/>
          <w:szCs w:val="24"/>
        </w:rPr>
        <w:t xml:space="preserve"> associated with CPTSD</w:t>
      </w:r>
      <w:r w:rsidR="00126B3E" w:rsidRPr="002376DE">
        <w:rPr>
          <w:rFonts w:ascii="Arial" w:hAnsi="Arial" w:cs="Arial"/>
          <w:color w:val="auto"/>
          <w:szCs w:val="24"/>
        </w:rPr>
        <w:t xml:space="preserve"> than PTSD</w:t>
      </w:r>
      <w:r w:rsidR="000A2973" w:rsidRPr="002376DE">
        <w:rPr>
          <w:rFonts w:ascii="Arial" w:hAnsi="Arial" w:cs="Arial"/>
          <w:color w:val="auto"/>
          <w:szCs w:val="24"/>
        </w:rPr>
        <w:t xml:space="preserve"> (</w:t>
      </w:r>
      <w:r w:rsidR="000A2973" w:rsidRPr="002376DE">
        <w:rPr>
          <w:rFonts w:ascii="Arial" w:hAnsi="Arial" w:cs="Arial"/>
          <w:color w:val="auto"/>
          <w:szCs w:val="24"/>
          <w:lang w:val="en-US"/>
        </w:rPr>
        <w:t xml:space="preserve">Maercker et al., </w:t>
      </w:r>
      <w:hyperlink r:id="rId10" w:anchor="CIT0029_27344" w:history="1">
        <w:r w:rsidR="000A2973" w:rsidRPr="002376DE">
          <w:rPr>
            <w:rStyle w:val="Hyperlink"/>
            <w:rFonts w:ascii="Arial" w:hAnsi="Arial" w:cs="Arial"/>
            <w:color w:val="auto"/>
            <w:szCs w:val="24"/>
            <w:u w:val="none"/>
            <w:lang w:val="en-US"/>
          </w:rPr>
          <w:t>2013</w:t>
        </w:r>
      </w:hyperlink>
      <w:r w:rsidR="000A2973" w:rsidRPr="002376DE">
        <w:rPr>
          <w:rFonts w:ascii="Arial" w:hAnsi="Arial" w:cs="Arial"/>
          <w:color w:val="auto"/>
          <w:szCs w:val="24"/>
        </w:rPr>
        <w:t xml:space="preserve">; </w:t>
      </w:r>
      <w:r w:rsidR="000A2973" w:rsidRPr="002376DE">
        <w:rPr>
          <w:rFonts w:ascii="Arial" w:hAnsi="Arial" w:cs="Arial"/>
          <w:color w:val="auto"/>
          <w:szCs w:val="24"/>
          <w:lang w:val="en-US"/>
        </w:rPr>
        <w:t xml:space="preserve">Cloitre, Garvert, Brewin, Bryant, &amp; Maercker, </w:t>
      </w:r>
      <w:hyperlink r:id="rId11" w:anchor="CIT0009_27344" w:history="1">
        <w:r w:rsidR="000A2973" w:rsidRPr="002376DE">
          <w:rPr>
            <w:rStyle w:val="Hyperlink"/>
            <w:rFonts w:ascii="Arial" w:hAnsi="Arial" w:cs="Arial"/>
            <w:color w:val="auto"/>
            <w:szCs w:val="24"/>
            <w:u w:val="none"/>
            <w:lang w:val="en-US"/>
          </w:rPr>
          <w:t>2013</w:t>
        </w:r>
      </w:hyperlink>
      <w:r w:rsidR="0020702A" w:rsidRPr="002376DE">
        <w:rPr>
          <w:rStyle w:val="Hyperlink"/>
          <w:rFonts w:ascii="Arial" w:hAnsi="Arial" w:cs="Arial"/>
          <w:color w:val="auto"/>
          <w:szCs w:val="24"/>
          <w:u w:val="none"/>
          <w:lang w:val="en-US"/>
        </w:rPr>
        <w:t>).</w:t>
      </w:r>
      <w:r w:rsidR="00D830BB" w:rsidRPr="002376DE">
        <w:rPr>
          <w:rStyle w:val="Hyperlink"/>
          <w:rFonts w:ascii="Arial" w:hAnsi="Arial" w:cs="Arial"/>
          <w:color w:val="auto"/>
          <w:szCs w:val="24"/>
          <w:u w:val="none"/>
          <w:lang w:val="en-US"/>
        </w:rPr>
        <w:t xml:space="preserve"> </w:t>
      </w:r>
      <w:r w:rsidRPr="002376DE">
        <w:rPr>
          <w:rStyle w:val="Hyperlink"/>
          <w:rFonts w:ascii="Arial" w:hAnsi="Arial" w:cs="Arial"/>
          <w:color w:val="auto"/>
          <w:szCs w:val="24"/>
          <w:u w:val="none"/>
          <w:lang w:val="en-US"/>
        </w:rPr>
        <w:t>Second</w:t>
      </w:r>
      <w:r w:rsidR="00231490" w:rsidRPr="002376DE">
        <w:rPr>
          <w:rStyle w:val="Hyperlink"/>
          <w:rFonts w:ascii="Arial" w:hAnsi="Arial" w:cs="Arial"/>
          <w:color w:val="auto"/>
          <w:szCs w:val="24"/>
          <w:u w:val="none"/>
          <w:lang w:val="en-US"/>
        </w:rPr>
        <w:t xml:space="preserve">, in the present study we did not consider </w:t>
      </w:r>
      <w:r w:rsidR="00F76630" w:rsidRPr="002376DE">
        <w:rPr>
          <w:rStyle w:val="Hyperlink"/>
          <w:rFonts w:ascii="Arial" w:hAnsi="Arial" w:cs="Arial"/>
          <w:color w:val="auto"/>
          <w:szCs w:val="24"/>
          <w:u w:val="none"/>
          <w:lang w:val="en-US"/>
        </w:rPr>
        <w:t xml:space="preserve">diagnostic </w:t>
      </w:r>
      <w:r w:rsidR="00231490" w:rsidRPr="002376DE">
        <w:rPr>
          <w:rFonts w:ascii="Arial" w:hAnsi="Arial" w:cs="Arial"/>
          <w:color w:val="auto"/>
          <w:szCs w:val="24"/>
        </w:rPr>
        <w:t>comorbidities such as depression, anxiety or substance use</w:t>
      </w:r>
      <w:r w:rsidR="00E908F2" w:rsidRPr="002376DE">
        <w:rPr>
          <w:rFonts w:ascii="Arial" w:hAnsi="Arial" w:cs="Arial"/>
          <w:color w:val="auto"/>
          <w:szCs w:val="24"/>
        </w:rPr>
        <w:t xml:space="preserve"> and in the future it would be useful to explore</w:t>
      </w:r>
      <w:r w:rsidR="00876F13" w:rsidRPr="002376DE">
        <w:rPr>
          <w:rFonts w:ascii="Arial" w:hAnsi="Arial" w:cs="Arial"/>
          <w:color w:val="auto"/>
          <w:szCs w:val="24"/>
        </w:rPr>
        <w:t xml:space="preserve"> the nature and type of comorbidities associated with each disorder</w:t>
      </w:r>
      <w:r w:rsidR="00876F13" w:rsidRPr="002376DE" w:rsidDel="00876F13">
        <w:rPr>
          <w:rFonts w:ascii="Arial" w:hAnsi="Arial" w:cs="Arial"/>
          <w:color w:val="auto"/>
          <w:szCs w:val="24"/>
        </w:rPr>
        <w:t xml:space="preserve"> </w:t>
      </w:r>
      <w:r w:rsidR="00231490" w:rsidRPr="002376DE">
        <w:rPr>
          <w:rFonts w:ascii="Arial" w:hAnsi="Arial" w:cs="Arial"/>
          <w:color w:val="auto"/>
          <w:szCs w:val="24"/>
        </w:rPr>
        <w:t xml:space="preserve">(e.g. O’Donnell, Creamer, &amp; Pattison, 2004). </w:t>
      </w:r>
      <w:r w:rsidR="00EC3F0D" w:rsidRPr="002376DE">
        <w:rPr>
          <w:rFonts w:ascii="Arial" w:hAnsi="Arial" w:cs="Arial"/>
          <w:color w:val="auto"/>
          <w:szCs w:val="24"/>
        </w:rPr>
        <w:t xml:space="preserve">Preliminary evidence suggests that </w:t>
      </w:r>
      <w:r w:rsidR="00AF124C" w:rsidRPr="002376DE">
        <w:rPr>
          <w:rFonts w:ascii="Arial" w:hAnsi="Arial" w:cs="Arial"/>
          <w:color w:val="auto"/>
          <w:szCs w:val="24"/>
        </w:rPr>
        <w:t xml:space="preserve">people meeting the criteria for </w:t>
      </w:r>
      <w:r w:rsidR="00EC3F0D" w:rsidRPr="002376DE">
        <w:rPr>
          <w:rFonts w:ascii="Arial" w:hAnsi="Arial" w:cs="Arial"/>
          <w:color w:val="auto"/>
          <w:szCs w:val="24"/>
        </w:rPr>
        <w:t xml:space="preserve">CPTSD are more impaired </w:t>
      </w:r>
      <w:r w:rsidR="00126B3E" w:rsidRPr="002376DE">
        <w:rPr>
          <w:rFonts w:ascii="Arial" w:hAnsi="Arial" w:cs="Arial"/>
          <w:color w:val="auto"/>
          <w:szCs w:val="24"/>
        </w:rPr>
        <w:t>by</w:t>
      </w:r>
      <w:r w:rsidR="00EC3F0D" w:rsidRPr="002376DE">
        <w:rPr>
          <w:rFonts w:ascii="Arial" w:hAnsi="Arial" w:cs="Arial"/>
          <w:color w:val="auto"/>
          <w:szCs w:val="24"/>
        </w:rPr>
        <w:t xml:space="preserve"> depression, anxiety and sleep disturbances compared to PTSD (Elklit et al., 2014)</w:t>
      </w:r>
      <w:r w:rsidR="00D830BB" w:rsidRPr="002376DE">
        <w:rPr>
          <w:rFonts w:ascii="Arial" w:hAnsi="Arial" w:cs="Arial"/>
          <w:color w:val="auto"/>
          <w:szCs w:val="24"/>
        </w:rPr>
        <w:t xml:space="preserve">. </w:t>
      </w:r>
      <w:r w:rsidRPr="002376DE">
        <w:rPr>
          <w:rFonts w:ascii="Arial" w:hAnsi="Arial" w:cs="Arial"/>
          <w:color w:val="auto"/>
          <w:szCs w:val="24"/>
        </w:rPr>
        <w:t>Third</w:t>
      </w:r>
      <w:r w:rsidR="00246CD7" w:rsidRPr="002376DE">
        <w:rPr>
          <w:rFonts w:ascii="Arial" w:hAnsi="Arial" w:cs="Arial"/>
          <w:color w:val="auto"/>
          <w:szCs w:val="24"/>
        </w:rPr>
        <w:t>, the LEC includes question</w:t>
      </w:r>
      <w:r w:rsidR="004A008B" w:rsidRPr="002376DE">
        <w:rPr>
          <w:rFonts w:ascii="Arial" w:hAnsi="Arial" w:cs="Arial"/>
          <w:color w:val="auto"/>
          <w:szCs w:val="24"/>
        </w:rPr>
        <w:t>s</w:t>
      </w:r>
      <w:r w:rsidR="00246CD7" w:rsidRPr="002376DE">
        <w:rPr>
          <w:rFonts w:ascii="Arial" w:hAnsi="Arial" w:cs="Arial"/>
          <w:color w:val="auto"/>
          <w:szCs w:val="24"/>
        </w:rPr>
        <w:t xml:space="preserve"> on sexual </w:t>
      </w:r>
      <w:r w:rsidR="004A008B" w:rsidRPr="002376DE">
        <w:rPr>
          <w:rFonts w:ascii="Arial" w:hAnsi="Arial" w:cs="Arial"/>
          <w:color w:val="auto"/>
          <w:szCs w:val="24"/>
        </w:rPr>
        <w:t xml:space="preserve">and physical </w:t>
      </w:r>
      <w:r w:rsidR="00246CD7" w:rsidRPr="002376DE">
        <w:rPr>
          <w:rFonts w:ascii="Arial" w:hAnsi="Arial" w:cs="Arial"/>
          <w:color w:val="auto"/>
          <w:szCs w:val="24"/>
        </w:rPr>
        <w:t xml:space="preserve">abuse which may have occurred during childhood </w:t>
      </w:r>
      <w:r w:rsidR="00CA60A7" w:rsidRPr="002376DE">
        <w:rPr>
          <w:rFonts w:ascii="Arial" w:hAnsi="Arial" w:cs="Arial"/>
          <w:color w:val="auto"/>
          <w:szCs w:val="24"/>
        </w:rPr>
        <w:t>and</w:t>
      </w:r>
      <w:r w:rsidR="00246CD7" w:rsidRPr="002376DE">
        <w:rPr>
          <w:rFonts w:ascii="Arial" w:hAnsi="Arial" w:cs="Arial"/>
          <w:color w:val="auto"/>
          <w:szCs w:val="24"/>
        </w:rPr>
        <w:t xml:space="preserve"> may confound the results when the childhood trauma and stressful life events were examined together.</w:t>
      </w:r>
      <w:r w:rsidR="000B197D" w:rsidRPr="002376DE">
        <w:rPr>
          <w:rFonts w:ascii="Arial" w:hAnsi="Arial" w:cs="Arial"/>
          <w:color w:val="auto"/>
          <w:szCs w:val="24"/>
        </w:rPr>
        <w:t xml:space="preserve"> Similarly, there is overlap between the </w:t>
      </w:r>
      <w:r w:rsidR="000B197D" w:rsidRPr="002376DE">
        <w:rPr>
          <w:rFonts w:ascii="Arial" w:hAnsi="Arial" w:cs="Arial"/>
          <w:color w:val="auto"/>
          <w:szCs w:val="24"/>
          <w:lang w:eastAsia="en-GB"/>
        </w:rPr>
        <w:t>DSO ‘Disturbances in Relationships’ items and the</w:t>
      </w:r>
      <w:r w:rsidR="00C215FA" w:rsidRPr="002376DE">
        <w:rPr>
          <w:rFonts w:ascii="Arial" w:hAnsi="Arial" w:cs="Arial"/>
          <w:color w:val="auto"/>
          <w:szCs w:val="24"/>
          <w:lang w:eastAsia="en-GB"/>
        </w:rPr>
        <w:t xml:space="preserve"> </w:t>
      </w:r>
      <w:r w:rsidR="00EE210F" w:rsidRPr="002376DE">
        <w:rPr>
          <w:rFonts w:ascii="Arial" w:hAnsi="Arial" w:cs="Arial"/>
          <w:color w:val="auto"/>
          <w:szCs w:val="24"/>
          <w:lang w:eastAsia="en-GB"/>
        </w:rPr>
        <w:t>‘</w:t>
      </w:r>
      <w:r w:rsidR="000B197D" w:rsidRPr="002376DE">
        <w:rPr>
          <w:rFonts w:ascii="Arial" w:hAnsi="Arial" w:cs="Arial"/>
          <w:color w:val="auto"/>
          <w:szCs w:val="24"/>
        </w:rPr>
        <w:t>Family and Relationships</w:t>
      </w:r>
      <w:r w:rsidR="00EE210F" w:rsidRPr="002376DE">
        <w:rPr>
          <w:rFonts w:ascii="Arial" w:hAnsi="Arial" w:cs="Arial"/>
          <w:color w:val="auto"/>
          <w:szCs w:val="24"/>
        </w:rPr>
        <w:t>’</w:t>
      </w:r>
      <w:r w:rsidR="000B197D" w:rsidRPr="002376DE">
        <w:rPr>
          <w:rFonts w:ascii="Arial" w:hAnsi="Arial" w:cs="Arial"/>
          <w:color w:val="auto"/>
          <w:szCs w:val="24"/>
        </w:rPr>
        <w:t xml:space="preserve"> item from the </w:t>
      </w:r>
      <w:r w:rsidR="000B197D" w:rsidRPr="002376DE">
        <w:rPr>
          <w:rFonts w:ascii="Arial" w:hAnsi="Arial" w:cs="Arial"/>
          <w:color w:val="auto"/>
          <w:szCs w:val="24"/>
          <w:shd w:val="clear" w:color="auto" w:fill="FFFFFF"/>
        </w:rPr>
        <w:t>Work and Social Adjustment Scale</w:t>
      </w:r>
      <w:r w:rsidR="00C215FA" w:rsidRPr="002376DE">
        <w:rPr>
          <w:rFonts w:ascii="Arial" w:hAnsi="Arial" w:cs="Arial"/>
          <w:color w:val="auto"/>
          <w:szCs w:val="24"/>
          <w:shd w:val="clear" w:color="auto" w:fill="FFFFFF"/>
        </w:rPr>
        <w:t xml:space="preserve"> which may account for the large effect size.</w:t>
      </w:r>
      <w:r w:rsidR="000B197D" w:rsidRPr="002376DE">
        <w:rPr>
          <w:rFonts w:ascii="Arial" w:hAnsi="Arial" w:cs="Arial"/>
          <w:color w:val="auto"/>
          <w:szCs w:val="24"/>
        </w:rPr>
        <w:t xml:space="preserve"> </w:t>
      </w:r>
      <w:r w:rsidR="000B197D" w:rsidRPr="002376DE">
        <w:rPr>
          <w:rFonts w:ascii="Arial" w:hAnsi="Arial" w:cs="Arial"/>
          <w:i/>
          <w:color w:val="auto"/>
          <w:szCs w:val="24"/>
          <w:lang w:eastAsia="en-GB"/>
        </w:rPr>
        <w:t xml:space="preserve"> </w:t>
      </w:r>
      <w:r w:rsidRPr="002376DE">
        <w:rPr>
          <w:rFonts w:ascii="Arial" w:hAnsi="Arial" w:cs="Arial"/>
          <w:color w:val="auto"/>
          <w:szCs w:val="24"/>
          <w:lang w:eastAsia="en-GB"/>
        </w:rPr>
        <w:t xml:space="preserve">Fourth, the summed scores of the LEC and the CTQ provide information on the number of different types of trauma exposure, but cannot indicate repeated exposure to the same trauma type.  </w:t>
      </w:r>
      <w:r w:rsidR="00EB338E" w:rsidRPr="002376DE">
        <w:rPr>
          <w:rFonts w:ascii="Arial" w:hAnsi="Arial" w:cs="Arial"/>
          <w:color w:val="auto"/>
          <w:szCs w:val="24"/>
          <w:lang w:eastAsia="en-GB"/>
        </w:rPr>
        <w:t>Finally, it is important to mention that the ICD-TQ,</w:t>
      </w:r>
      <w:r w:rsidR="00144566" w:rsidRPr="002376DE">
        <w:rPr>
          <w:rFonts w:ascii="Arial" w:hAnsi="Arial" w:cs="Arial"/>
          <w:color w:val="auto"/>
          <w:szCs w:val="24"/>
          <w:lang w:eastAsia="en-GB"/>
        </w:rPr>
        <w:t xml:space="preserve"> as a new scale,</w:t>
      </w:r>
      <w:r w:rsidR="00EB338E" w:rsidRPr="002376DE">
        <w:rPr>
          <w:rFonts w:ascii="Arial" w:hAnsi="Arial" w:cs="Arial"/>
          <w:color w:val="auto"/>
          <w:szCs w:val="24"/>
          <w:lang w:eastAsia="en-GB"/>
        </w:rPr>
        <w:t xml:space="preserve"> still requires further validation with various samples exposed to a variety of traumatic stressors. There are a number of issues that need to be resolved during the validation process including, but not exclusively, identifying the most appropriate (and minimum) number of indicators for each dimension, assessing the best level at which ‘symptom endorsement’ is determined, deriving optimal cut-off scores for the DSO items, determining the best diagnostic algorithm that combines information from the PTSD and DSO items for classifying ‘caseness’.</w:t>
      </w:r>
    </w:p>
    <w:p w14:paraId="185702AE" w14:textId="3C4B0DF1" w:rsidR="00180153" w:rsidRPr="002376DE" w:rsidRDefault="005F0C01" w:rsidP="00EE210F">
      <w:pPr>
        <w:spacing w:line="480" w:lineRule="auto"/>
        <w:ind w:firstLine="720"/>
        <w:rPr>
          <w:rFonts w:ascii="Arial" w:hAnsi="Arial" w:cs="Arial"/>
          <w:color w:val="auto"/>
          <w:szCs w:val="24"/>
          <w:lang w:val="en-US"/>
        </w:rPr>
      </w:pPr>
      <w:r w:rsidRPr="002376DE">
        <w:rPr>
          <w:rFonts w:ascii="Arial" w:hAnsi="Arial" w:cs="Arial"/>
          <w:color w:val="auto"/>
          <w:szCs w:val="24"/>
          <w:lang w:val="en-US"/>
        </w:rPr>
        <w:t xml:space="preserve">The high prevalence of CPTSD </w:t>
      </w:r>
      <w:r w:rsidR="0046083A" w:rsidRPr="002376DE">
        <w:rPr>
          <w:rFonts w:ascii="Arial" w:hAnsi="Arial" w:cs="Arial"/>
          <w:color w:val="auto"/>
          <w:szCs w:val="24"/>
          <w:lang w:val="en-US"/>
        </w:rPr>
        <w:t xml:space="preserve">among the most </w:t>
      </w:r>
      <w:r w:rsidR="00876F13" w:rsidRPr="002376DE">
        <w:rPr>
          <w:rFonts w:ascii="Arial" w:hAnsi="Arial" w:cs="Arial"/>
          <w:color w:val="auto"/>
          <w:szCs w:val="24"/>
          <w:lang w:val="en-US"/>
        </w:rPr>
        <w:t>traumatized</w:t>
      </w:r>
      <w:r w:rsidRPr="002376DE">
        <w:rPr>
          <w:rFonts w:ascii="Arial" w:hAnsi="Arial" w:cs="Arial"/>
          <w:color w:val="auto"/>
          <w:szCs w:val="24"/>
          <w:lang w:val="en-US"/>
        </w:rPr>
        <w:t xml:space="preserve"> highlights the </w:t>
      </w:r>
      <w:r w:rsidR="00F76630" w:rsidRPr="002376DE">
        <w:rPr>
          <w:rFonts w:ascii="Arial" w:hAnsi="Arial" w:cs="Arial"/>
          <w:color w:val="auto"/>
          <w:szCs w:val="24"/>
          <w:lang w:val="en-US"/>
        </w:rPr>
        <w:t>potential benefit of</w:t>
      </w:r>
      <w:r w:rsidRPr="002376DE">
        <w:rPr>
          <w:rFonts w:ascii="Arial" w:hAnsi="Arial" w:cs="Arial"/>
          <w:color w:val="auto"/>
          <w:szCs w:val="24"/>
          <w:lang w:val="en-US"/>
        </w:rPr>
        <w:t xml:space="preserve"> identifying new interventions to aid recovery </w:t>
      </w:r>
      <w:r w:rsidR="000910B1" w:rsidRPr="002376DE">
        <w:rPr>
          <w:rFonts w:ascii="Arial" w:hAnsi="Arial" w:cs="Arial"/>
          <w:color w:val="auto"/>
          <w:szCs w:val="24"/>
          <w:lang w:val="en-US"/>
        </w:rPr>
        <w:t xml:space="preserve">following </w:t>
      </w:r>
      <w:r w:rsidR="0046083A" w:rsidRPr="002376DE">
        <w:rPr>
          <w:rFonts w:ascii="Arial" w:hAnsi="Arial" w:cs="Arial"/>
          <w:color w:val="auto"/>
          <w:szCs w:val="24"/>
          <w:lang w:val="en-US"/>
        </w:rPr>
        <w:t>this</w:t>
      </w:r>
      <w:r w:rsidR="000910B1" w:rsidRPr="002376DE">
        <w:rPr>
          <w:rFonts w:ascii="Arial" w:hAnsi="Arial" w:cs="Arial"/>
          <w:color w:val="auto"/>
          <w:szCs w:val="24"/>
          <w:lang w:val="en-US"/>
        </w:rPr>
        <w:t xml:space="preserve"> diagnosis</w:t>
      </w:r>
      <w:r w:rsidRPr="002376DE">
        <w:rPr>
          <w:rFonts w:ascii="Arial" w:hAnsi="Arial" w:cs="Arial"/>
          <w:color w:val="auto"/>
          <w:szCs w:val="24"/>
          <w:lang w:val="en-US"/>
        </w:rPr>
        <w:t xml:space="preserve">. </w:t>
      </w:r>
      <w:r w:rsidR="00860322" w:rsidRPr="002376DE">
        <w:rPr>
          <w:rFonts w:ascii="Arial" w:hAnsi="Arial" w:cs="Arial"/>
          <w:color w:val="auto"/>
          <w:szCs w:val="24"/>
          <w:lang w:val="en-US"/>
        </w:rPr>
        <w:t xml:space="preserve">There is substantial </w:t>
      </w:r>
      <w:r w:rsidR="00CA6997" w:rsidRPr="002376DE">
        <w:rPr>
          <w:rFonts w:ascii="Arial" w:hAnsi="Arial" w:cs="Arial"/>
          <w:color w:val="auto"/>
          <w:szCs w:val="24"/>
          <w:lang w:val="en-US"/>
        </w:rPr>
        <w:t>evidence</w:t>
      </w:r>
      <w:r w:rsidR="00860322" w:rsidRPr="002376DE">
        <w:rPr>
          <w:rFonts w:ascii="Arial" w:hAnsi="Arial" w:cs="Arial"/>
          <w:color w:val="auto"/>
          <w:szCs w:val="24"/>
          <w:lang w:val="en-US"/>
        </w:rPr>
        <w:t xml:space="preserve"> suggesting that </w:t>
      </w:r>
      <w:r w:rsidR="00334AD7" w:rsidRPr="002376DE">
        <w:rPr>
          <w:rFonts w:ascii="Arial" w:hAnsi="Arial" w:cs="Arial"/>
          <w:color w:val="auto"/>
          <w:szCs w:val="24"/>
          <w:lang w:val="en-US"/>
        </w:rPr>
        <w:t>trauma-focused psychological interventions of</w:t>
      </w:r>
      <w:r w:rsidR="00860322" w:rsidRPr="002376DE">
        <w:rPr>
          <w:rFonts w:ascii="Arial" w:hAnsi="Arial" w:cs="Arial"/>
          <w:color w:val="auto"/>
          <w:szCs w:val="24"/>
          <w:lang w:val="en-US"/>
        </w:rPr>
        <w:t xml:space="preserve"> </w:t>
      </w:r>
      <w:r w:rsidR="00334AD7" w:rsidRPr="002376DE">
        <w:rPr>
          <w:rFonts w:ascii="Arial" w:hAnsi="Arial" w:cs="Arial"/>
          <w:color w:val="auto"/>
          <w:szCs w:val="24"/>
          <w:lang w:val="en-US"/>
        </w:rPr>
        <w:t>9</w:t>
      </w:r>
      <w:r w:rsidR="00AF124C" w:rsidRPr="002376DE">
        <w:rPr>
          <w:rFonts w:ascii="Arial" w:hAnsi="Arial" w:cs="Arial"/>
          <w:color w:val="auto"/>
          <w:szCs w:val="24"/>
          <w:lang w:val="en-US"/>
        </w:rPr>
        <w:t xml:space="preserve"> to</w:t>
      </w:r>
      <w:r w:rsidR="0046083A" w:rsidRPr="002376DE">
        <w:rPr>
          <w:rFonts w:ascii="Arial" w:hAnsi="Arial" w:cs="Arial"/>
          <w:color w:val="auto"/>
          <w:szCs w:val="24"/>
          <w:lang w:val="en-US"/>
        </w:rPr>
        <w:t xml:space="preserve"> </w:t>
      </w:r>
      <w:r w:rsidR="00334AD7" w:rsidRPr="002376DE">
        <w:rPr>
          <w:rFonts w:ascii="Arial" w:hAnsi="Arial" w:cs="Arial"/>
          <w:color w:val="auto"/>
          <w:szCs w:val="24"/>
          <w:lang w:val="en-US"/>
        </w:rPr>
        <w:t xml:space="preserve">12 weeks </w:t>
      </w:r>
      <w:r w:rsidR="000910B1" w:rsidRPr="002376DE">
        <w:rPr>
          <w:rFonts w:ascii="Arial" w:hAnsi="Arial" w:cs="Arial"/>
          <w:color w:val="auto"/>
          <w:szCs w:val="24"/>
          <w:lang w:val="en-US"/>
        </w:rPr>
        <w:t>duration</w:t>
      </w:r>
      <w:r w:rsidR="00334AD7" w:rsidRPr="002376DE">
        <w:rPr>
          <w:rFonts w:ascii="Arial" w:hAnsi="Arial" w:cs="Arial"/>
          <w:color w:val="auto"/>
          <w:szCs w:val="24"/>
          <w:lang w:val="en-US"/>
        </w:rPr>
        <w:t xml:space="preserve"> can aid recovery from PTSD</w:t>
      </w:r>
      <w:r w:rsidR="00860322" w:rsidRPr="002376DE">
        <w:rPr>
          <w:rFonts w:ascii="Arial" w:hAnsi="Arial" w:cs="Arial"/>
          <w:color w:val="auto"/>
          <w:szCs w:val="24"/>
          <w:lang w:val="en-US"/>
        </w:rPr>
        <w:t xml:space="preserve"> (</w:t>
      </w:r>
      <w:r w:rsidR="00CA6997" w:rsidRPr="002376DE">
        <w:rPr>
          <w:rFonts w:ascii="Arial" w:hAnsi="Arial" w:cs="Arial"/>
          <w:color w:val="auto"/>
          <w:szCs w:val="24"/>
          <w:lang w:val="en-US"/>
        </w:rPr>
        <w:t>e.g.</w:t>
      </w:r>
      <w:r w:rsidR="00860322" w:rsidRPr="002376DE">
        <w:rPr>
          <w:rFonts w:ascii="Arial" w:hAnsi="Arial" w:cs="Arial"/>
          <w:color w:val="auto"/>
          <w:szCs w:val="24"/>
          <w:lang w:val="en-US"/>
        </w:rPr>
        <w:t xml:space="preserve"> Foa, Keane, Friedman, &amp; Cohen, </w:t>
      </w:r>
      <w:hyperlink r:id="rId12" w:anchor="CIT0009_20706" w:history="1">
        <w:r w:rsidR="00860322" w:rsidRPr="002376DE">
          <w:rPr>
            <w:rStyle w:val="Hyperlink"/>
            <w:rFonts w:ascii="Arial" w:hAnsi="Arial" w:cs="Arial"/>
            <w:color w:val="auto"/>
            <w:szCs w:val="24"/>
            <w:u w:val="none"/>
            <w:lang w:val="en-US"/>
          </w:rPr>
          <w:t>2008</w:t>
        </w:r>
      </w:hyperlink>
      <w:r w:rsidR="00860322" w:rsidRPr="002376DE">
        <w:rPr>
          <w:rFonts w:ascii="Arial" w:hAnsi="Arial" w:cs="Arial"/>
          <w:color w:val="auto"/>
          <w:szCs w:val="24"/>
          <w:lang w:val="en-US"/>
        </w:rPr>
        <w:t>).</w:t>
      </w:r>
      <w:r w:rsidR="00CE02BF" w:rsidRPr="002376DE">
        <w:rPr>
          <w:rFonts w:ascii="Arial" w:hAnsi="Arial" w:cs="Arial"/>
          <w:color w:val="auto"/>
          <w:szCs w:val="24"/>
          <w:lang w:val="en-US"/>
        </w:rPr>
        <w:t xml:space="preserve"> It may be </w:t>
      </w:r>
      <w:r w:rsidR="00F76630" w:rsidRPr="002376DE">
        <w:rPr>
          <w:rFonts w:ascii="Arial" w:hAnsi="Arial" w:cs="Arial"/>
          <w:color w:val="auto"/>
          <w:szCs w:val="24"/>
          <w:lang w:val="en-US"/>
        </w:rPr>
        <w:t>preferable</w:t>
      </w:r>
      <w:r w:rsidR="00CE02BF" w:rsidRPr="002376DE">
        <w:rPr>
          <w:rFonts w:ascii="Arial" w:hAnsi="Arial" w:cs="Arial"/>
          <w:color w:val="auto"/>
          <w:szCs w:val="24"/>
          <w:lang w:val="en-US"/>
        </w:rPr>
        <w:t xml:space="preserve"> to offer a longer course of treatment </w:t>
      </w:r>
      <w:r w:rsidR="00F76630" w:rsidRPr="002376DE">
        <w:rPr>
          <w:rFonts w:ascii="Arial" w:hAnsi="Arial" w:cs="Arial"/>
          <w:color w:val="auto"/>
          <w:szCs w:val="24"/>
          <w:lang w:val="en-US"/>
        </w:rPr>
        <w:t xml:space="preserve">with different interventions </w:t>
      </w:r>
      <w:r w:rsidR="0046083A" w:rsidRPr="002376DE">
        <w:rPr>
          <w:rFonts w:ascii="Arial" w:hAnsi="Arial" w:cs="Arial"/>
          <w:color w:val="auto"/>
          <w:szCs w:val="24"/>
          <w:lang w:val="en-US"/>
        </w:rPr>
        <w:t>for</w:t>
      </w:r>
      <w:r w:rsidR="00CE02BF" w:rsidRPr="002376DE">
        <w:rPr>
          <w:rFonts w:ascii="Arial" w:hAnsi="Arial" w:cs="Arial"/>
          <w:color w:val="auto"/>
          <w:szCs w:val="24"/>
          <w:lang w:val="en-US"/>
        </w:rPr>
        <w:t xml:space="preserve"> CPTSD </w:t>
      </w:r>
      <w:r w:rsidR="0046083A" w:rsidRPr="002376DE">
        <w:rPr>
          <w:rFonts w:ascii="Arial" w:hAnsi="Arial" w:cs="Arial"/>
          <w:color w:val="auto"/>
          <w:szCs w:val="24"/>
          <w:lang w:val="en-US"/>
        </w:rPr>
        <w:t>because of the</w:t>
      </w:r>
      <w:r w:rsidR="00CE02BF" w:rsidRPr="002376DE">
        <w:rPr>
          <w:rFonts w:ascii="Arial" w:hAnsi="Arial" w:cs="Arial"/>
          <w:color w:val="auto"/>
          <w:szCs w:val="24"/>
          <w:lang w:val="en-US"/>
        </w:rPr>
        <w:t xml:space="preserve"> higher number and types of </w:t>
      </w:r>
      <w:r w:rsidR="000910B1" w:rsidRPr="002376DE">
        <w:rPr>
          <w:rFonts w:ascii="Arial" w:hAnsi="Arial" w:cs="Arial"/>
          <w:color w:val="auto"/>
          <w:szCs w:val="24"/>
          <w:lang w:val="en-US"/>
        </w:rPr>
        <w:t>symptoms</w:t>
      </w:r>
      <w:r w:rsidR="00CE02BF" w:rsidRPr="002376DE">
        <w:rPr>
          <w:rFonts w:ascii="Arial" w:hAnsi="Arial" w:cs="Arial"/>
          <w:color w:val="auto"/>
          <w:szCs w:val="24"/>
          <w:lang w:val="en-US"/>
        </w:rPr>
        <w:t xml:space="preserve"> as well </w:t>
      </w:r>
      <w:r w:rsidR="000910B1" w:rsidRPr="002376DE">
        <w:rPr>
          <w:rFonts w:ascii="Arial" w:hAnsi="Arial" w:cs="Arial"/>
          <w:color w:val="auto"/>
          <w:szCs w:val="24"/>
          <w:lang w:val="en-US"/>
        </w:rPr>
        <w:t xml:space="preserve">as </w:t>
      </w:r>
      <w:r w:rsidR="0046083A" w:rsidRPr="002376DE">
        <w:rPr>
          <w:rFonts w:ascii="Arial" w:hAnsi="Arial" w:cs="Arial"/>
          <w:color w:val="auto"/>
          <w:szCs w:val="24"/>
          <w:lang w:val="en-US"/>
        </w:rPr>
        <w:t xml:space="preserve">the </w:t>
      </w:r>
      <w:r w:rsidR="000910B1" w:rsidRPr="002376DE">
        <w:rPr>
          <w:rFonts w:ascii="Arial" w:hAnsi="Arial" w:cs="Arial"/>
          <w:color w:val="auto"/>
          <w:szCs w:val="24"/>
          <w:lang w:val="en-US"/>
        </w:rPr>
        <w:t>more</w:t>
      </w:r>
      <w:r w:rsidR="00CE02BF" w:rsidRPr="002376DE">
        <w:rPr>
          <w:rFonts w:ascii="Arial" w:hAnsi="Arial" w:cs="Arial"/>
          <w:color w:val="auto"/>
          <w:szCs w:val="24"/>
          <w:lang w:val="en-US"/>
        </w:rPr>
        <w:t xml:space="preserve"> severe functional impairment. To date, there are some interventions that have been developed for the treatment of CPTSD which address the three additional symptom clusters </w:t>
      </w:r>
      <w:r w:rsidRPr="002376DE">
        <w:rPr>
          <w:rFonts w:ascii="Arial" w:hAnsi="Arial" w:cs="Arial"/>
          <w:color w:val="auto"/>
          <w:szCs w:val="24"/>
          <w:lang w:val="en-US"/>
        </w:rPr>
        <w:t>including</w:t>
      </w:r>
      <w:r w:rsidR="00CE02BF" w:rsidRPr="002376DE">
        <w:rPr>
          <w:rFonts w:ascii="Arial" w:hAnsi="Arial" w:cs="Arial"/>
          <w:color w:val="auto"/>
          <w:szCs w:val="24"/>
          <w:lang w:val="en-US"/>
        </w:rPr>
        <w:t xml:space="preserve"> affect dysregulation difficulties, relational and social difficulties, and pervasive negative self-concept (e.g</w:t>
      </w:r>
      <w:r w:rsidR="0020702A" w:rsidRPr="002376DE">
        <w:rPr>
          <w:rFonts w:ascii="Arial" w:hAnsi="Arial" w:cs="Arial"/>
          <w:color w:val="auto"/>
          <w:szCs w:val="24"/>
          <w:lang w:val="en-US"/>
        </w:rPr>
        <w:t>.</w:t>
      </w:r>
      <w:r w:rsidR="00CE02BF" w:rsidRPr="002376DE">
        <w:rPr>
          <w:rFonts w:ascii="Arial" w:hAnsi="Arial" w:cs="Arial"/>
          <w:color w:val="auto"/>
          <w:szCs w:val="24"/>
          <w:lang w:val="en-US"/>
        </w:rPr>
        <w:t xml:space="preserve"> Cloitre et al., 2011). However, the benefits of different types of interventions of shorter and longer and multi-targeted therapies for CPTSD </w:t>
      </w:r>
      <w:r w:rsidR="005B2579" w:rsidRPr="002376DE">
        <w:rPr>
          <w:rFonts w:ascii="Arial" w:hAnsi="Arial" w:cs="Arial"/>
          <w:color w:val="auto"/>
          <w:szCs w:val="24"/>
          <w:lang w:val="en-US"/>
        </w:rPr>
        <w:t xml:space="preserve">as compared for PTSD </w:t>
      </w:r>
      <w:r w:rsidRPr="002376DE">
        <w:rPr>
          <w:rFonts w:ascii="Arial" w:hAnsi="Arial" w:cs="Arial"/>
          <w:color w:val="auto"/>
          <w:szCs w:val="24"/>
          <w:lang w:val="en-US"/>
        </w:rPr>
        <w:t>should be subject to future research</w:t>
      </w:r>
      <w:r w:rsidR="00CE02BF" w:rsidRPr="002376DE">
        <w:rPr>
          <w:rFonts w:ascii="Arial" w:hAnsi="Arial" w:cs="Arial"/>
          <w:color w:val="auto"/>
          <w:szCs w:val="24"/>
          <w:lang w:val="en-US"/>
        </w:rPr>
        <w:t xml:space="preserve">. </w:t>
      </w:r>
      <w:r w:rsidRPr="002376DE">
        <w:rPr>
          <w:rFonts w:ascii="Arial" w:hAnsi="Arial" w:cs="Arial"/>
          <w:color w:val="auto"/>
          <w:szCs w:val="24"/>
          <w:lang w:val="en-US"/>
        </w:rPr>
        <w:t xml:space="preserve">If </w:t>
      </w:r>
      <w:r w:rsidR="005B2579" w:rsidRPr="002376DE">
        <w:rPr>
          <w:rFonts w:ascii="Arial" w:hAnsi="Arial" w:cs="Arial"/>
          <w:color w:val="auto"/>
          <w:szCs w:val="24"/>
          <w:lang w:val="en-US"/>
        </w:rPr>
        <w:t xml:space="preserve">treatment planning which provides </w:t>
      </w:r>
      <w:r w:rsidRPr="002376DE">
        <w:rPr>
          <w:rFonts w:ascii="Arial" w:hAnsi="Arial" w:cs="Arial"/>
          <w:color w:val="auto"/>
          <w:szCs w:val="24"/>
          <w:lang w:val="en-US"/>
        </w:rPr>
        <w:t xml:space="preserve">different interventions </w:t>
      </w:r>
      <w:r w:rsidR="005B2579" w:rsidRPr="002376DE">
        <w:rPr>
          <w:rFonts w:ascii="Arial" w:hAnsi="Arial" w:cs="Arial"/>
          <w:color w:val="auto"/>
          <w:szCs w:val="24"/>
          <w:lang w:val="en-US"/>
        </w:rPr>
        <w:t>according to the diagnosis of PTSD or CPTSD is found to yield better patient outcomes</w:t>
      </w:r>
      <w:r w:rsidRPr="002376DE">
        <w:rPr>
          <w:rFonts w:ascii="Arial" w:hAnsi="Arial" w:cs="Arial"/>
          <w:color w:val="auto"/>
          <w:szCs w:val="24"/>
          <w:lang w:val="en-US"/>
        </w:rPr>
        <w:t xml:space="preserve">, the proposed distinction as per ICD 11 proposals </w:t>
      </w:r>
      <w:r w:rsidR="00180153" w:rsidRPr="002376DE">
        <w:rPr>
          <w:rFonts w:ascii="Arial" w:hAnsi="Arial" w:cs="Arial"/>
          <w:color w:val="auto"/>
          <w:szCs w:val="24"/>
          <w:lang w:val="en-US"/>
        </w:rPr>
        <w:t>may help organize clinical services in an effective and efficient way, particularly with regard to the selection of interventions and the duration of treatment.</w:t>
      </w:r>
    </w:p>
    <w:p w14:paraId="5D0E8734" w14:textId="02F6AFC6" w:rsidR="004B629E" w:rsidRPr="002376DE" w:rsidRDefault="00E4661B" w:rsidP="004B629E">
      <w:pPr>
        <w:spacing w:line="480" w:lineRule="auto"/>
        <w:jc w:val="left"/>
        <w:rPr>
          <w:rFonts w:ascii="Arial" w:hAnsi="Arial" w:cs="Arial"/>
          <w:color w:val="auto"/>
          <w:szCs w:val="24"/>
        </w:rPr>
      </w:pPr>
      <w:r w:rsidRPr="002376DE">
        <w:rPr>
          <w:rFonts w:ascii="Arial" w:hAnsi="Arial" w:cs="Arial"/>
          <w:color w:val="auto"/>
          <w:szCs w:val="24"/>
        </w:rPr>
        <w:t xml:space="preserve"> </w:t>
      </w:r>
      <w:r w:rsidR="00EE210F" w:rsidRPr="002376DE">
        <w:rPr>
          <w:rFonts w:ascii="Arial" w:hAnsi="Arial" w:cs="Arial"/>
          <w:color w:val="auto"/>
          <w:szCs w:val="24"/>
        </w:rPr>
        <w:tab/>
      </w:r>
      <w:r w:rsidR="006E4789" w:rsidRPr="002376DE">
        <w:rPr>
          <w:rFonts w:ascii="Arial" w:hAnsi="Arial" w:cs="Arial"/>
          <w:color w:val="auto"/>
          <w:szCs w:val="24"/>
        </w:rPr>
        <w:t>Notwithstanding</w:t>
      </w:r>
      <w:r w:rsidR="00A72D16" w:rsidRPr="002376DE">
        <w:rPr>
          <w:rFonts w:ascii="Arial" w:hAnsi="Arial" w:cs="Arial"/>
          <w:color w:val="auto"/>
          <w:szCs w:val="24"/>
        </w:rPr>
        <w:t xml:space="preserve"> its limitations this is the first study that demonstrated that </w:t>
      </w:r>
      <w:r w:rsidR="006E4789" w:rsidRPr="002376DE">
        <w:rPr>
          <w:rFonts w:ascii="Arial" w:hAnsi="Arial" w:cs="Arial"/>
          <w:color w:val="auto"/>
          <w:szCs w:val="24"/>
        </w:rPr>
        <w:t xml:space="preserve">the newly developed ICD-TQ can adequately distinguish between PTSD and CPTSD. </w:t>
      </w:r>
      <w:r w:rsidR="006E4789" w:rsidRPr="002376DE">
        <w:rPr>
          <w:rFonts w:ascii="Arial" w:hAnsi="Arial" w:cs="Arial"/>
          <w:color w:val="auto"/>
          <w:szCs w:val="24"/>
          <w:lang w:val="en-US"/>
        </w:rPr>
        <w:t xml:space="preserve">The simple structure with limited symptom features and </w:t>
      </w:r>
      <w:r w:rsidR="0046083A" w:rsidRPr="002376DE">
        <w:rPr>
          <w:rFonts w:ascii="Arial" w:hAnsi="Arial" w:cs="Arial"/>
          <w:color w:val="auto"/>
          <w:szCs w:val="24"/>
          <w:lang w:val="en-US"/>
        </w:rPr>
        <w:t xml:space="preserve">the </w:t>
      </w:r>
      <w:r w:rsidR="006E4789" w:rsidRPr="002376DE">
        <w:rPr>
          <w:rFonts w:ascii="Arial" w:hAnsi="Arial" w:cs="Arial"/>
          <w:color w:val="auto"/>
          <w:szCs w:val="24"/>
          <w:lang w:val="en-US"/>
        </w:rPr>
        <w:t xml:space="preserve">conceptual organization of the proposed ICD-11 PTSD and CPTSD </w:t>
      </w:r>
      <w:r w:rsidR="0046083A" w:rsidRPr="002376DE">
        <w:rPr>
          <w:rFonts w:ascii="Arial" w:hAnsi="Arial" w:cs="Arial"/>
          <w:color w:val="auto"/>
          <w:szCs w:val="24"/>
          <w:lang w:val="en-US"/>
        </w:rPr>
        <w:t>promise</w:t>
      </w:r>
      <w:r w:rsidR="006E4789" w:rsidRPr="002376DE">
        <w:rPr>
          <w:rFonts w:ascii="Arial" w:hAnsi="Arial" w:cs="Arial"/>
          <w:color w:val="auto"/>
          <w:szCs w:val="24"/>
          <w:lang w:val="en-US"/>
        </w:rPr>
        <w:t xml:space="preserve"> high clinical </w:t>
      </w:r>
      <w:r w:rsidR="0020702A" w:rsidRPr="002376DE">
        <w:rPr>
          <w:rFonts w:ascii="Arial" w:hAnsi="Arial" w:cs="Arial"/>
          <w:color w:val="auto"/>
          <w:szCs w:val="24"/>
          <w:lang w:val="en-US"/>
        </w:rPr>
        <w:t xml:space="preserve">utility. </w:t>
      </w:r>
      <w:r w:rsidR="006E4789" w:rsidRPr="002376DE">
        <w:rPr>
          <w:rFonts w:ascii="Arial" w:hAnsi="Arial" w:cs="Arial"/>
          <w:color w:val="auto"/>
          <w:szCs w:val="24"/>
          <w:lang w:val="en-US"/>
        </w:rPr>
        <w:t xml:space="preserve">Polytraumatisation and level of impairment that are associated with CPTSD may further ease the process of diagnosis and aid treatment management decisions. Development of effective treatments for CPTSD should be </w:t>
      </w:r>
      <w:r w:rsidR="0046083A" w:rsidRPr="002376DE">
        <w:rPr>
          <w:rFonts w:ascii="Arial" w:hAnsi="Arial" w:cs="Arial"/>
          <w:color w:val="auto"/>
          <w:szCs w:val="24"/>
          <w:lang w:val="en-US"/>
        </w:rPr>
        <w:t xml:space="preserve">a </w:t>
      </w:r>
      <w:r w:rsidR="006E4789" w:rsidRPr="002376DE">
        <w:rPr>
          <w:rFonts w:ascii="Arial" w:hAnsi="Arial" w:cs="Arial"/>
          <w:color w:val="auto"/>
          <w:szCs w:val="24"/>
          <w:lang w:val="en-US"/>
        </w:rPr>
        <w:t>subject for further research.</w:t>
      </w:r>
    </w:p>
    <w:p w14:paraId="1165C65C" w14:textId="77777777" w:rsidR="00A72D16" w:rsidRPr="002376DE" w:rsidRDefault="00A72D16" w:rsidP="004B629E">
      <w:pPr>
        <w:spacing w:line="480" w:lineRule="auto"/>
        <w:jc w:val="left"/>
        <w:rPr>
          <w:rFonts w:ascii="Arial" w:hAnsi="Arial" w:cs="Arial"/>
          <w:color w:val="auto"/>
          <w:szCs w:val="24"/>
        </w:rPr>
      </w:pPr>
    </w:p>
    <w:p w14:paraId="0877838E" w14:textId="77777777" w:rsidR="004B629E" w:rsidRPr="001E111A" w:rsidRDefault="004B629E" w:rsidP="004B629E">
      <w:pPr>
        <w:spacing w:line="480" w:lineRule="auto"/>
        <w:jc w:val="left"/>
        <w:rPr>
          <w:rFonts w:asciiTheme="minorHAnsi" w:hAnsiTheme="minorHAnsi" w:cs="Arial"/>
          <w:color w:val="auto"/>
          <w:szCs w:val="24"/>
        </w:rPr>
      </w:pPr>
    </w:p>
    <w:p w14:paraId="6BFE80AD" w14:textId="77777777" w:rsidR="00AF124C" w:rsidRPr="001E111A" w:rsidRDefault="00AF124C">
      <w:pPr>
        <w:spacing w:after="200" w:line="276" w:lineRule="auto"/>
        <w:jc w:val="left"/>
        <w:rPr>
          <w:rFonts w:asciiTheme="minorHAnsi" w:hAnsiTheme="minorHAnsi" w:cs="Arial"/>
          <w:b/>
          <w:color w:val="auto"/>
          <w:szCs w:val="24"/>
        </w:rPr>
      </w:pPr>
      <w:r w:rsidRPr="001E111A">
        <w:rPr>
          <w:rFonts w:asciiTheme="minorHAnsi" w:hAnsiTheme="minorHAnsi" w:cs="Arial"/>
          <w:b/>
          <w:color w:val="auto"/>
          <w:szCs w:val="24"/>
        </w:rPr>
        <w:br w:type="page"/>
      </w:r>
    </w:p>
    <w:p w14:paraId="1D9B5F7E" w14:textId="77777777" w:rsidR="004B629E" w:rsidRPr="001E111A" w:rsidRDefault="004B629E" w:rsidP="00290A40">
      <w:pPr>
        <w:spacing w:line="480" w:lineRule="auto"/>
        <w:jc w:val="left"/>
        <w:rPr>
          <w:rFonts w:asciiTheme="minorHAnsi" w:hAnsiTheme="minorHAnsi" w:cs="Arial"/>
          <w:b/>
          <w:color w:val="auto"/>
          <w:szCs w:val="24"/>
        </w:rPr>
      </w:pPr>
      <w:r w:rsidRPr="001E111A">
        <w:rPr>
          <w:rFonts w:asciiTheme="minorHAnsi" w:hAnsiTheme="minorHAnsi" w:cs="Arial"/>
          <w:b/>
          <w:color w:val="auto"/>
          <w:szCs w:val="24"/>
        </w:rPr>
        <w:t>References</w:t>
      </w:r>
    </w:p>
    <w:p w14:paraId="13508A02" w14:textId="77777777" w:rsidR="004C7D28" w:rsidRPr="004C7D28" w:rsidRDefault="004C7D28" w:rsidP="004C7D28">
      <w:pPr>
        <w:spacing w:line="480" w:lineRule="auto"/>
        <w:ind w:left="709" w:hanging="709"/>
        <w:rPr>
          <w:rFonts w:ascii="Arial" w:hAnsi="Arial" w:cs="Arial"/>
          <w:color w:val="auto"/>
          <w:szCs w:val="24"/>
        </w:rPr>
      </w:pPr>
      <w:r w:rsidRPr="004C7D28">
        <w:rPr>
          <w:rFonts w:ascii="Arial" w:hAnsi="Arial" w:cs="Arial"/>
          <w:color w:val="auto"/>
          <w:szCs w:val="24"/>
        </w:rPr>
        <w:t xml:space="preserve">Andrews, B. (1998). Shame and childhood abuse. In P. Gilbert, &amp; B. Andrews (Eds.), </w:t>
      </w:r>
      <w:r w:rsidRPr="004C7D28">
        <w:rPr>
          <w:rFonts w:ascii="Arial" w:hAnsi="Arial" w:cs="Arial"/>
          <w:i/>
          <w:color w:val="auto"/>
          <w:szCs w:val="24"/>
        </w:rPr>
        <w:t xml:space="preserve">Shame: Interpersonal behavior, psychopathology, and culture </w:t>
      </w:r>
      <w:r w:rsidRPr="004C7D28">
        <w:rPr>
          <w:rFonts w:ascii="Arial" w:hAnsi="Arial" w:cs="Arial"/>
          <w:color w:val="auto"/>
          <w:szCs w:val="24"/>
        </w:rPr>
        <w:t>(pp. 176–190). Oxford: Oxford University Press.</w:t>
      </w:r>
    </w:p>
    <w:p w14:paraId="6CAB14F3" w14:textId="77777777" w:rsidR="00290A40" w:rsidRPr="004C7D28" w:rsidRDefault="00290A40" w:rsidP="004C7D28">
      <w:pPr>
        <w:spacing w:after="200" w:line="480" w:lineRule="auto"/>
        <w:ind w:left="284" w:hanging="284"/>
        <w:jc w:val="left"/>
        <w:rPr>
          <w:rFonts w:ascii="Arial" w:eastAsia="Calibri" w:hAnsi="Arial" w:cs="Arial"/>
          <w:iCs/>
          <w:color w:val="auto"/>
          <w:szCs w:val="24"/>
          <w:lang w:val="en-US" w:eastAsia="en-US"/>
        </w:rPr>
      </w:pPr>
      <w:r w:rsidRPr="004C7D28">
        <w:rPr>
          <w:rFonts w:ascii="Arial" w:eastAsia="Calibri" w:hAnsi="Arial" w:cs="Arial"/>
          <w:iCs/>
          <w:color w:val="auto"/>
          <w:szCs w:val="24"/>
          <w:lang w:val="en-US" w:eastAsia="en-US"/>
        </w:rPr>
        <w:t xml:space="preserve">Akaike, H. (1987). Factor analysis and the AIC. </w:t>
      </w:r>
      <w:r w:rsidRPr="004C7D28">
        <w:rPr>
          <w:rFonts w:ascii="Arial" w:eastAsia="Calibri" w:hAnsi="Arial" w:cs="Arial"/>
          <w:i/>
          <w:iCs/>
          <w:color w:val="auto"/>
          <w:szCs w:val="24"/>
          <w:lang w:val="en-US" w:eastAsia="en-US"/>
        </w:rPr>
        <w:t>Psychometrika, 52</w:t>
      </w:r>
      <w:r w:rsidRPr="004C7D28">
        <w:rPr>
          <w:rFonts w:ascii="Arial" w:eastAsia="Calibri" w:hAnsi="Arial" w:cs="Arial"/>
          <w:iCs/>
          <w:color w:val="auto"/>
          <w:szCs w:val="24"/>
          <w:lang w:val="en-US" w:eastAsia="en-US"/>
        </w:rPr>
        <w:t>, 317-332.</w:t>
      </w:r>
    </w:p>
    <w:p w14:paraId="495E0499" w14:textId="77777777" w:rsidR="004C7D28" w:rsidRPr="004C7D28" w:rsidRDefault="004C7D28" w:rsidP="004C7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09" w:hanging="709"/>
        <w:textAlignment w:val="baseline"/>
        <w:rPr>
          <w:rFonts w:ascii="Arial" w:hAnsi="Arial" w:cs="Arial"/>
          <w:color w:val="auto"/>
          <w:szCs w:val="24"/>
          <w:lang w:eastAsia="en-GB"/>
        </w:rPr>
      </w:pPr>
      <w:r w:rsidRPr="004C7D28">
        <w:rPr>
          <w:rFonts w:ascii="Arial" w:hAnsi="Arial" w:cs="Arial"/>
          <w:color w:val="auto"/>
          <w:szCs w:val="24"/>
          <w:lang w:eastAsia="en-GB"/>
        </w:rPr>
        <w:t xml:space="preserve">Badour, C. L., Ojserkis, R., McKay, D., &amp; Feldner, M. T. (2014). Disgust as a unique affective predictor of mental contamination following sexual trauma. </w:t>
      </w:r>
      <w:r w:rsidRPr="004C7D28">
        <w:rPr>
          <w:rFonts w:ascii="Arial" w:hAnsi="Arial" w:cs="Arial"/>
          <w:i/>
          <w:color w:val="auto"/>
          <w:szCs w:val="24"/>
          <w:lang w:eastAsia="en-GB"/>
        </w:rPr>
        <w:t>Journal of Anxiety Disorders</w:t>
      </w:r>
      <w:r w:rsidRPr="004C7D28">
        <w:rPr>
          <w:rFonts w:ascii="Arial" w:hAnsi="Arial" w:cs="Arial"/>
          <w:color w:val="auto"/>
          <w:szCs w:val="24"/>
          <w:lang w:eastAsia="en-GB"/>
        </w:rPr>
        <w:t>, 28, 704-711. doi: 10.1016/j.janxdis.2014.07.007</w:t>
      </w:r>
    </w:p>
    <w:p w14:paraId="640EACBA" w14:textId="77777777" w:rsidR="00411678" w:rsidRPr="004C7D28" w:rsidRDefault="00E62E0D" w:rsidP="004C7D28">
      <w:pPr>
        <w:spacing w:line="480" w:lineRule="auto"/>
        <w:ind w:left="709" w:hanging="709"/>
        <w:jc w:val="left"/>
        <w:rPr>
          <w:rFonts w:ascii="Arial" w:hAnsi="Arial" w:cs="Arial"/>
          <w:b/>
          <w:color w:val="auto"/>
          <w:szCs w:val="24"/>
        </w:rPr>
      </w:pPr>
      <w:r w:rsidRPr="004C7D28">
        <w:rPr>
          <w:rFonts w:ascii="Arial" w:hAnsi="Arial" w:cs="Arial"/>
          <w:color w:val="auto"/>
          <w:szCs w:val="24"/>
          <w:shd w:val="clear" w:color="auto" w:fill="FFFFFF"/>
        </w:rPr>
        <w:t>Bernstein, D. P., &amp; Fink, L. (1998). Childhood Trauma Questionnaire. A retrospective self-report. Manual. San Antonio, TX: The Psycho- logical Corporation, Harcourt Brace &amp; Company.</w:t>
      </w:r>
    </w:p>
    <w:p w14:paraId="03B0162C" w14:textId="2205545B" w:rsidR="00411678" w:rsidRPr="004C7D28" w:rsidRDefault="00411678" w:rsidP="004C7D28">
      <w:pPr>
        <w:spacing w:line="480" w:lineRule="auto"/>
        <w:ind w:left="709" w:hanging="709"/>
        <w:jc w:val="left"/>
        <w:rPr>
          <w:rFonts w:ascii="Arial" w:hAnsi="Arial" w:cs="Arial"/>
          <w:b/>
          <w:color w:val="auto"/>
          <w:szCs w:val="24"/>
        </w:rPr>
      </w:pPr>
      <w:r w:rsidRPr="004C7D28">
        <w:rPr>
          <w:rFonts w:ascii="Arial" w:hAnsi="Arial" w:cs="Arial"/>
          <w:color w:val="auto"/>
          <w:szCs w:val="24"/>
          <w:lang w:val="en-US"/>
        </w:rPr>
        <w:t xml:space="preserve">Briere, J., &amp; Rickards, S. (2007). Self-awareness, affect regulation, and relatedness: Differential sequels of childhood versus adult victimization experiences. </w:t>
      </w:r>
      <w:r w:rsidRPr="004C7D28">
        <w:rPr>
          <w:rFonts w:ascii="Arial" w:hAnsi="Arial" w:cs="Arial"/>
          <w:i/>
          <w:iCs/>
          <w:color w:val="auto"/>
          <w:szCs w:val="24"/>
          <w:lang w:val="en-US"/>
        </w:rPr>
        <w:t>Journal of Nervous and Mental Disease</w:t>
      </w:r>
      <w:r w:rsidRPr="004C7D28">
        <w:rPr>
          <w:rFonts w:ascii="Arial" w:hAnsi="Arial" w:cs="Arial"/>
          <w:color w:val="auto"/>
          <w:szCs w:val="24"/>
          <w:lang w:val="en-US"/>
        </w:rPr>
        <w:t xml:space="preserve">, </w:t>
      </w:r>
      <w:r w:rsidRPr="004C7D28">
        <w:rPr>
          <w:rFonts w:ascii="Arial" w:hAnsi="Arial" w:cs="Arial"/>
          <w:i/>
          <w:iCs/>
          <w:color w:val="auto"/>
          <w:szCs w:val="24"/>
          <w:lang w:val="en-US"/>
        </w:rPr>
        <w:t>195</w:t>
      </w:r>
      <w:r w:rsidRPr="004C7D28">
        <w:rPr>
          <w:rFonts w:ascii="Arial" w:hAnsi="Arial" w:cs="Arial"/>
          <w:color w:val="auto"/>
          <w:szCs w:val="24"/>
          <w:lang w:val="en-US"/>
        </w:rPr>
        <w:t>, 497–503.</w:t>
      </w:r>
    </w:p>
    <w:p w14:paraId="5CB7A415" w14:textId="77777777" w:rsidR="00442AEF" w:rsidRPr="004C7D28" w:rsidRDefault="004B629E" w:rsidP="004C7D28">
      <w:pPr>
        <w:spacing w:line="480" w:lineRule="auto"/>
        <w:ind w:left="709" w:hanging="709"/>
        <w:jc w:val="left"/>
        <w:rPr>
          <w:rFonts w:ascii="Arial" w:hAnsi="Arial" w:cs="Arial"/>
          <w:color w:val="auto"/>
          <w:szCs w:val="24"/>
        </w:rPr>
      </w:pPr>
      <w:r w:rsidRPr="004C7D28">
        <w:rPr>
          <w:rFonts w:ascii="Arial" w:hAnsi="Arial" w:cs="Arial"/>
          <w:color w:val="auto"/>
          <w:szCs w:val="24"/>
          <w:lang w:val="en-US"/>
        </w:rPr>
        <w:t xml:space="preserve">Cloitre, M., Courtois, C. C., Charuvastra, A., Carapezza, R., Stolbach, B. C., &amp; Green, B. L. (2011). Treatment of complex PTSD: Results of the ISTSS expert clinician survey on best practices. </w:t>
      </w:r>
      <w:r w:rsidRPr="004C7D28">
        <w:rPr>
          <w:rFonts w:ascii="Arial" w:hAnsi="Arial" w:cs="Arial"/>
          <w:i/>
          <w:iCs/>
          <w:color w:val="auto"/>
          <w:szCs w:val="24"/>
          <w:lang w:val="en-US"/>
        </w:rPr>
        <w:t>Journal of Traumatic Stress</w:t>
      </w:r>
      <w:r w:rsidRPr="004C7D28">
        <w:rPr>
          <w:rFonts w:ascii="Arial" w:hAnsi="Arial" w:cs="Arial"/>
          <w:color w:val="auto"/>
          <w:szCs w:val="24"/>
          <w:lang w:val="en-US"/>
        </w:rPr>
        <w:t xml:space="preserve">, </w:t>
      </w:r>
      <w:r w:rsidRPr="004C7D28">
        <w:rPr>
          <w:rFonts w:ascii="Arial" w:hAnsi="Arial" w:cs="Arial"/>
          <w:i/>
          <w:iCs/>
          <w:color w:val="auto"/>
          <w:szCs w:val="24"/>
          <w:lang w:val="en-US"/>
        </w:rPr>
        <w:t>24</w:t>
      </w:r>
      <w:r w:rsidRPr="004C7D28">
        <w:rPr>
          <w:rFonts w:ascii="Arial" w:hAnsi="Arial" w:cs="Arial"/>
          <w:color w:val="auto"/>
          <w:szCs w:val="24"/>
          <w:lang w:val="en-US"/>
        </w:rPr>
        <w:t>(6), 616–627.</w:t>
      </w:r>
      <w:r w:rsidR="00442AEF" w:rsidRPr="004C7D28">
        <w:rPr>
          <w:rFonts w:ascii="Arial" w:hAnsi="Arial" w:cs="Arial"/>
          <w:color w:val="auto"/>
          <w:szCs w:val="24"/>
        </w:rPr>
        <w:t xml:space="preserve"> </w:t>
      </w:r>
    </w:p>
    <w:p w14:paraId="0C1EABC0" w14:textId="77777777" w:rsidR="00442AEF" w:rsidRPr="004C7D28" w:rsidRDefault="00442AEF" w:rsidP="004C7D28">
      <w:pPr>
        <w:spacing w:line="480" w:lineRule="auto"/>
        <w:ind w:left="709" w:hanging="709"/>
        <w:jc w:val="left"/>
        <w:rPr>
          <w:rFonts w:ascii="Arial" w:hAnsi="Arial" w:cs="Arial"/>
          <w:color w:val="auto"/>
          <w:szCs w:val="24"/>
        </w:rPr>
      </w:pPr>
      <w:r w:rsidRPr="004C7D28">
        <w:rPr>
          <w:rFonts w:ascii="Arial" w:hAnsi="Arial" w:cs="Arial"/>
          <w:color w:val="auto"/>
          <w:szCs w:val="24"/>
        </w:rPr>
        <w:t xml:space="preserve">Cloitre, M., Garvert, D. W., Brewin, C. R., Bryant, R. A., &amp; Maercker, A. (2013). Evidence for proposed ICD-11 PTSD and complex PTSD: A latent profile analysis. </w:t>
      </w:r>
      <w:r w:rsidRPr="004C7D28">
        <w:rPr>
          <w:rFonts w:ascii="Arial" w:hAnsi="Arial" w:cs="Arial"/>
          <w:i/>
          <w:color w:val="auto"/>
          <w:szCs w:val="24"/>
        </w:rPr>
        <w:t>European Journal of Psychotraumatology</w:t>
      </w:r>
      <w:r w:rsidRPr="004C7D28">
        <w:rPr>
          <w:rFonts w:ascii="Arial" w:hAnsi="Arial" w:cs="Arial"/>
          <w:color w:val="auto"/>
          <w:szCs w:val="24"/>
        </w:rPr>
        <w:t>, 4, 20706.</w:t>
      </w:r>
    </w:p>
    <w:p w14:paraId="5914FE19" w14:textId="3799E727" w:rsidR="00E264BF" w:rsidRPr="004C7D28" w:rsidRDefault="00E62E0D" w:rsidP="004C7D28">
      <w:pPr>
        <w:spacing w:line="480" w:lineRule="auto"/>
        <w:ind w:left="709" w:hanging="709"/>
        <w:jc w:val="left"/>
        <w:rPr>
          <w:rStyle w:val="Hyperlink"/>
          <w:rFonts w:ascii="Arial" w:hAnsi="Arial" w:cs="Arial"/>
          <w:color w:val="auto"/>
          <w:szCs w:val="24"/>
          <w:u w:val="none"/>
          <w:shd w:val="clear" w:color="auto" w:fill="FFFFFF"/>
        </w:rPr>
      </w:pPr>
      <w:r w:rsidRPr="004C7D28">
        <w:rPr>
          <w:rFonts w:ascii="Arial" w:hAnsi="Arial" w:cs="Arial"/>
          <w:color w:val="auto"/>
          <w:szCs w:val="24"/>
          <w:shd w:val="clear" w:color="auto" w:fill="FFFFFF"/>
        </w:rPr>
        <w:t>Cloitre, M., Garvert, D. W., Weiss, B., Carlson, E. B., &amp; Bryant, R. A. (2014). Distinguishing PTSD, complex PTSD, and borderline personality disorder: A latent class analysis.</w:t>
      </w:r>
      <w:r w:rsidRPr="004C7D28">
        <w:rPr>
          <w:rStyle w:val="apple-converted-space"/>
          <w:rFonts w:ascii="Arial" w:hAnsi="Arial" w:cs="Arial"/>
          <w:color w:val="auto"/>
          <w:szCs w:val="24"/>
          <w:shd w:val="clear" w:color="auto" w:fill="FFFFFF"/>
        </w:rPr>
        <w:t> </w:t>
      </w:r>
      <w:r w:rsidRPr="004C7D28">
        <w:rPr>
          <w:rFonts w:ascii="Arial" w:hAnsi="Arial" w:cs="Arial"/>
          <w:i/>
          <w:iCs/>
          <w:color w:val="auto"/>
          <w:szCs w:val="24"/>
          <w:shd w:val="clear" w:color="auto" w:fill="FFFFFF"/>
        </w:rPr>
        <w:t>European Journal of Psychotraumatology, 5</w:t>
      </w:r>
      <w:r w:rsidRPr="004C7D28">
        <w:rPr>
          <w:rFonts w:ascii="Arial" w:hAnsi="Arial" w:cs="Arial"/>
          <w:color w:val="auto"/>
          <w:szCs w:val="24"/>
          <w:shd w:val="clear" w:color="auto" w:fill="FFFFFF"/>
        </w:rPr>
        <w:t>, 25097, doi:</w:t>
      </w:r>
      <w:r w:rsidRPr="004C7D28">
        <w:rPr>
          <w:rStyle w:val="apple-converted-space"/>
          <w:rFonts w:ascii="Arial" w:hAnsi="Arial" w:cs="Arial"/>
          <w:color w:val="auto"/>
          <w:szCs w:val="24"/>
          <w:shd w:val="clear" w:color="auto" w:fill="FFFFFF"/>
        </w:rPr>
        <w:t> </w:t>
      </w:r>
      <w:hyperlink r:id="rId13" w:tgtFrame="_base" w:history="1">
        <w:r w:rsidRPr="004C7D28">
          <w:rPr>
            <w:rStyle w:val="Hyperlink"/>
            <w:rFonts w:ascii="Arial" w:hAnsi="Arial" w:cs="Arial"/>
            <w:color w:val="auto"/>
            <w:szCs w:val="24"/>
            <w:u w:val="none"/>
            <w:shd w:val="clear" w:color="auto" w:fill="FFFFFF"/>
          </w:rPr>
          <w:t>http://dx.doi.org/10.3402/ejpt.v5.25097</w:t>
        </w:r>
      </w:hyperlink>
    </w:p>
    <w:p w14:paraId="0819A75E" w14:textId="77777777" w:rsidR="00E264BF" w:rsidRPr="004C7D28" w:rsidRDefault="00E264BF" w:rsidP="004C7D28">
      <w:pPr>
        <w:tabs>
          <w:tab w:val="left" w:pos="-1440"/>
        </w:tabs>
        <w:spacing w:line="480" w:lineRule="auto"/>
        <w:jc w:val="left"/>
        <w:rPr>
          <w:rFonts w:ascii="Arial" w:hAnsi="Arial" w:cs="Arial"/>
          <w:szCs w:val="24"/>
        </w:rPr>
      </w:pPr>
      <w:r w:rsidRPr="004C7D28">
        <w:rPr>
          <w:rFonts w:ascii="Arial" w:hAnsi="Arial" w:cs="Arial"/>
          <w:szCs w:val="24"/>
        </w:rPr>
        <w:t xml:space="preserve">Cloitre M., Scarvalone P., Difede J. (1997). Post-traumatic Stress Disorder, self and </w:t>
      </w:r>
    </w:p>
    <w:p w14:paraId="674A2C42" w14:textId="5821146E" w:rsidR="00E264BF" w:rsidRPr="004C7D28" w:rsidRDefault="00E264BF" w:rsidP="004C7D28">
      <w:pPr>
        <w:tabs>
          <w:tab w:val="left" w:pos="-1440"/>
        </w:tabs>
        <w:spacing w:line="480" w:lineRule="auto"/>
        <w:ind w:left="709"/>
        <w:jc w:val="left"/>
        <w:rPr>
          <w:rFonts w:ascii="Arial" w:hAnsi="Arial" w:cs="Arial"/>
          <w:szCs w:val="24"/>
        </w:rPr>
      </w:pPr>
      <w:r w:rsidRPr="004C7D28">
        <w:rPr>
          <w:rFonts w:ascii="Arial" w:hAnsi="Arial" w:cs="Arial"/>
          <w:szCs w:val="24"/>
        </w:rPr>
        <w:t xml:space="preserve">interpersonal dysfunction among sexually revictimized women. </w:t>
      </w:r>
      <w:r w:rsidRPr="004C7D28">
        <w:rPr>
          <w:rFonts w:ascii="Arial" w:hAnsi="Arial" w:cs="Arial"/>
          <w:i/>
          <w:szCs w:val="24"/>
        </w:rPr>
        <w:t>Journal of Traumatic Stress</w:t>
      </w:r>
      <w:r w:rsidRPr="004C7D28">
        <w:rPr>
          <w:rFonts w:ascii="Arial" w:hAnsi="Arial" w:cs="Arial"/>
          <w:szCs w:val="24"/>
        </w:rPr>
        <w:t>, 435-450.</w:t>
      </w:r>
    </w:p>
    <w:p w14:paraId="5C5BF2AB" w14:textId="77777777" w:rsidR="00290A40" w:rsidRPr="004C7D28" w:rsidRDefault="00290A40" w:rsidP="004C7D28">
      <w:pPr>
        <w:spacing w:line="480" w:lineRule="auto"/>
        <w:ind w:left="709" w:hanging="709"/>
        <w:jc w:val="left"/>
        <w:rPr>
          <w:rFonts w:ascii="Arial" w:hAnsi="Arial" w:cs="Arial"/>
          <w:color w:val="auto"/>
          <w:szCs w:val="24"/>
          <w:shd w:val="clear" w:color="auto" w:fill="FFFFFF"/>
        </w:rPr>
      </w:pPr>
      <w:r w:rsidRPr="004C7D28">
        <w:rPr>
          <w:rFonts w:ascii="Arial" w:hAnsi="Arial" w:cs="Arial"/>
          <w:color w:val="auto"/>
          <w:szCs w:val="24"/>
          <w:shd w:val="clear" w:color="auto" w:fill="FFFFFF"/>
        </w:rPr>
        <w:t>Cohen, J. (1988).</w:t>
      </w:r>
      <w:r w:rsidRPr="004C7D28">
        <w:rPr>
          <w:rStyle w:val="apple-converted-space"/>
          <w:rFonts w:ascii="Arial" w:hAnsi="Arial" w:cs="Arial"/>
          <w:color w:val="auto"/>
          <w:szCs w:val="24"/>
          <w:shd w:val="clear" w:color="auto" w:fill="FFFFFF"/>
        </w:rPr>
        <w:t> </w:t>
      </w:r>
      <w:hyperlink r:id="rId14" w:anchor="v=onepage&amp;q&amp;f=false" w:history="1">
        <w:r w:rsidRPr="004C7D28">
          <w:rPr>
            <w:rStyle w:val="Hyperlink"/>
            <w:rFonts w:ascii="Arial" w:hAnsi="Arial" w:cs="Arial"/>
            <w:i/>
            <w:iCs/>
            <w:color w:val="auto"/>
            <w:szCs w:val="24"/>
            <w:u w:val="none"/>
          </w:rPr>
          <w:t>Statistical Power Analysis for the Behavioral Sciences</w:t>
        </w:r>
      </w:hyperlink>
      <w:r w:rsidRPr="004C7D28">
        <w:rPr>
          <w:rStyle w:val="apple-converted-space"/>
          <w:rFonts w:ascii="Arial" w:hAnsi="Arial" w:cs="Arial"/>
          <w:color w:val="auto"/>
          <w:szCs w:val="24"/>
          <w:shd w:val="clear" w:color="auto" w:fill="FFFFFF"/>
        </w:rPr>
        <w:t> </w:t>
      </w:r>
      <w:r w:rsidRPr="004C7D28">
        <w:rPr>
          <w:rFonts w:ascii="Arial" w:hAnsi="Arial" w:cs="Arial"/>
          <w:color w:val="auto"/>
          <w:szCs w:val="24"/>
          <w:shd w:val="clear" w:color="auto" w:fill="FFFFFF"/>
        </w:rPr>
        <w:t>(2nd ed.), New Jersey: Lawrence Erlbaum Associates.</w:t>
      </w:r>
    </w:p>
    <w:p w14:paraId="731DA93B" w14:textId="77777777" w:rsidR="004C7D28" w:rsidRPr="004C7D28" w:rsidRDefault="004C7D28" w:rsidP="004C7D28">
      <w:pPr>
        <w:spacing w:line="480" w:lineRule="auto"/>
        <w:ind w:left="709" w:hanging="709"/>
        <w:rPr>
          <w:rStyle w:val="Hyperlink"/>
          <w:rFonts w:ascii="Arial" w:hAnsi="Arial" w:cs="Arial"/>
          <w:color w:val="auto"/>
          <w:szCs w:val="24"/>
          <w:u w:val="none"/>
        </w:rPr>
      </w:pPr>
      <w:r w:rsidRPr="004C7D28">
        <w:rPr>
          <w:rStyle w:val="Hyperlink"/>
          <w:rFonts w:ascii="Arial" w:hAnsi="Arial" w:cs="Arial"/>
          <w:color w:val="auto"/>
          <w:szCs w:val="24"/>
          <w:u w:val="none"/>
        </w:rPr>
        <w:t xml:space="preserve">Dvir, Y., Ford, J. D., Hill, M., &amp; Frazier, J. A. (2014). Childhood maltreatment, emotional dysregulation, and psychiatric comorbidities. </w:t>
      </w:r>
      <w:r w:rsidRPr="004C7D28">
        <w:rPr>
          <w:rStyle w:val="Hyperlink"/>
          <w:rFonts w:ascii="Arial" w:hAnsi="Arial" w:cs="Arial"/>
          <w:i/>
          <w:color w:val="auto"/>
          <w:szCs w:val="24"/>
          <w:u w:val="none"/>
        </w:rPr>
        <w:t>Harvard Review of Psychiatry</w:t>
      </w:r>
      <w:r w:rsidRPr="004C7D28">
        <w:rPr>
          <w:rStyle w:val="Hyperlink"/>
          <w:rFonts w:ascii="Arial" w:hAnsi="Arial" w:cs="Arial"/>
          <w:color w:val="auto"/>
          <w:szCs w:val="24"/>
          <w:u w:val="none"/>
        </w:rPr>
        <w:t xml:space="preserve">, 22, 149. </w:t>
      </w:r>
      <w:r w:rsidRPr="004C7D28">
        <w:rPr>
          <w:rFonts w:ascii="Arial" w:hAnsi="Arial" w:cs="Arial"/>
          <w:color w:val="auto"/>
          <w:szCs w:val="24"/>
          <w:shd w:val="clear" w:color="auto" w:fill="FFFFFF"/>
        </w:rPr>
        <w:t>doi: </w:t>
      </w:r>
      <w:r w:rsidRPr="004C7D28">
        <w:rPr>
          <w:rStyle w:val="apple-converted-space"/>
          <w:rFonts w:ascii="Arial" w:hAnsi="Arial" w:cs="Arial"/>
          <w:color w:val="auto"/>
          <w:szCs w:val="24"/>
          <w:shd w:val="clear" w:color="auto" w:fill="FFFFFF"/>
        </w:rPr>
        <w:t> </w:t>
      </w:r>
      <w:hyperlink r:id="rId15" w:tgtFrame="pmc_ext" w:history="1">
        <w:r w:rsidRPr="004C7D28">
          <w:rPr>
            <w:rStyle w:val="Hyperlink"/>
            <w:rFonts w:ascii="Arial" w:hAnsi="Arial" w:cs="Arial"/>
            <w:color w:val="auto"/>
            <w:szCs w:val="24"/>
            <w:u w:val="none"/>
            <w:shd w:val="clear" w:color="auto" w:fill="FFFFFF"/>
          </w:rPr>
          <w:t>10.1097/HRP.0000000000000014</w:t>
        </w:r>
      </w:hyperlink>
    </w:p>
    <w:p w14:paraId="474FEF2E" w14:textId="77777777" w:rsidR="003C434D" w:rsidRPr="004C7D28" w:rsidRDefault="003C434D" w:rsidP="004C7D28">
      <w:pPr>
        <w:pStyle w:val="desc"/>
        <w:shd w:val="clear" w:color="auto" w:fill="FFFFFF"/>
        <w:spacing w:before="0" w:beforeAutospacing="0" w:after="0" w:afterAutospacing="0" w:line="480" w:lineRule="auto"/>
        <w:ind w:left="709" w:hanging="709"/>
        <w:rPr>
          <w:rFonts w:ascii="Arial" w:hAnsi="Arial" w:cs="Arial"/>
        </w:rPr>
      </w:pPr>
      <w:r w:rsidRPr="004C7D28">
        <w:rPr>
          <w:rFonts w:ascii="Arial" w:hAnsi="Arial" w:cs="Arial"/>
        </w:rPr>
        <w:t xml:space="preserve">Eisinga, R., Grotenhuis, M.T., &amp; Pelzer, B. (2012). </w:t>
      </w:r>
      <w:hyperlink r:id="rId16" w:history="1">
        <w:r w:rsidRPr="004C7D28">
          <w:rPr>
            <w:rStyle w:val="Hyperlink"/>
            <w:rFonts w:ascii="Arial" w:hAnsi="Arial" w:cs="Arial"/>
            <w:color w:val="auto"/>
            <w:u w:val="none"/>
          </w:rPr>
          <w:t>The reliability of a two-item scale: Pearson, Cronbach, or Spearman-Brown?</w:t>
        </w:r>
      </w:hyperlink>
      <w:r w:rsidRPr="004C7D28">
        <w:rPr>
          <w:rFonts w:ascii="Arial" w:hAnsi="Arial" w:cs="Arial"/>
        </w:rPr>
        <w:t xml:space="preserve"> </w:t>
      </w:r>
      <w:r w:rsidRPr="004C7D28">
        <w:rPr>
          <w:rStyle w:val="jrnl"/>
          <w:rFonts w:ascii="Arial" w:hAnsi="Arial" w:cs="Arial"/>
        </w:rPr>
        <w:t>International Journal of Public Health</w:t>
      </w:r>
      <w:r w:rsidRPr="004C7D28">
        <w:rPr>
          <w:rFonts w:ascii="Arial" w:hAnsi="Arial" w:cs="Arial"/>
        </w:rPr>
        <w:t xml:space="preserve">, 58(4), 637-42. doi: 10.1007/s00038-012-0416-3. </w:t>
      </w:r>
    </w:p>
    <w:p w14:paraId="4E795EA4" w14:textId="77777777" w:rsidR="00E62E0D" w:rsidRPr="004C7D28" w:rsidRDefault="00E62E0D" w:rsidP="004C7D28">
      <w:pPr>
        <w:spacing w:line="480" w:lineRule="auto"/>
        <w:ind w:left="709" w:hanging="709"/>
        <w:jc w:val="left"/>
        <w:rPr>
          <w:rFonts w:ascii="Arial" w:hAnsi="Arial" w:cs="Arial"/>
          <w:color w:val="auto"/>
          <w:szCs w:val="24"/>
        </w:rPr>
      </w:pPr>
      <w:r w:rsidRPr="004C7D28">
        <w:rPr>
          <w:rFonts w:ascii="Arial" w:hAnsi="Arial" w:cs="Arial"/>
          <w:color w:val="auto"/>
          <w:szCs w:val="24"/>
          <w:shd w:val="clear" w:color="auto" w:fill="FFFFFF"/>
        </w:rPr>
        <w:t>Elklit, A., Hyland, P., &amp; Shevlin, M. (2014). Evidence of symptom profiles consistent with posttraumatic stress disorder and complex posttraumatic stress disorder in different trauma samples.</w:t>
      </w:r>
      <w:r w:rsidRPr="004C7D28">
        <w:rPr>
          <w:rStyle w:val="apple-converted-space"/>
          <w:rFonts w:ascii="Arial" w:hAnsi="Arial" w:cs="Arial"/>
          <w:color w:val="auto"/>
          <w:szCs w:val="24"/>
          <w:shd w:val="clear" w:color="auto" w:fill="FFFFFF"/>
        </w:rPr>
        <w:t> </w:t>
      </w:r>
      <w:r w:rsidRPr="004C7D28">
        <w:rPr>
          <w:rFonts w:ascii="Arial" w:hAnsi="Arial" w:cs="Arial"/>
          <w:i/>
          <w:iCs/>
          <w:color w:val="auto"/>
          <w:szCs w:val="24"/>
          <w:shd w:val="clear" w:color="auto" w:fill="FFFFFF"/>
        </w:rPr>
        <w:t>European Journal of Psychotraumatology, 5</w:t>
      </w:r>
      <w:r w:rsidRPr="004C7D28">
        <w:rPr>
          <w:rFonts w:ascii="Arial" w:hAnsi="Arial" w:cs="Arial"/>
          <w:color w:val="auto"/>
          <w:szCs w:val="24"/>
          <w:shd w:val="clear" w:color="auto" w:fill="FFFFFF"/>
        </w:rPr>
        <w:t>, 24221, doi:</w:t>
      </w:r>
      <w:hyperlink r:id="rId17" w:tgtFrame="_base" w:history="1">
        <w:r w:rsidRPr="004C7D28">
          <w:rPr>
            <w:rStyle w:val="Hyperlink"/>
            <w:rFonts w:ascii="Arial" w:hAnsi="Arial" w:cs="Arial"/>
            <w:color w:val="auto"/>
            <w:szCs w:val="24"/>
            <w:u w:val="none"/>
            <w:shd w:val="clear" w:color="auto" w:fill="FFFFFF"/>
          </w:rPr>
          <w:t>http://dx.doi.org/10.3402/ejpt.v5.24221</w:t>
        </w:r>
      </w:hyperlink>
    </w:p>
    <w:p w14:paraId="21308F39" w14:textId="77777777" w:rsidR="00442AEF" w:rsidRPr="004C7D28" w:rsidRDefault="00442AEF" w:rsidP="004C7D28">
      <w:pPr>
        <w:spacing w:line="480" w:lineRule="auto"/>
        <w:ind w:left="709" w:hanging="709"/>
        <w:jc w:val="left"/>
        <w:rPr>
          <w:rFonts w:ascii="Arial" w:hAnsi="Arial" w:cs="Arial"/>
          <w:color w:val="auto"/>
          <w:szCs w:val="24"/>
          <w:lang w:val="en-US"/>
        </w:rPr>
      </w:pPr>
      <w:r w:rsidRPr="004C7D28">
        <w:rPr>
          <w:rFonts w:ascii="Arial" w:hAnsi="Arial" w:cs="Arial"/>
          <w:color w:val="auto"/>
          <w:szCs w:val="24"/>
          <w:lang w:val="en-US"/>
        </w:rPr>
        <w:t xml:space="preserve">Foa, E. B., Keane, T. M., Friedman, M. J., &amp; Cohen, J. (2008). </w:t>
      </w:r>
      <w:r w:rsidRPr="004C7D28">
        <w:rPr>
          <w:rFonts w:ascii="Arial" w:hAnsi="Arial" w:cs="Arial"/>
          <w:i/>
          <w:iCs/>
          <w:color w:val="auto"/>
          <w:szCs w:val="24"/>
          <w:lang w:val="en-US"/>
        </w:rPr>
        <w:t>Effective treatments for PTSD: Practice guidelines from the international society for traumatic stress studies</w:t>
      </w:r>
      <w:r w:rsidRPr="004C7D28">
        <w:rPr>
          <w:rFonts w:ascii="Arial" w:hAnsi="Arial" w:cs="Arial"/>
          <w:color w:val="auto"/>
          <w:szCs w:val="24"/>
          <w:lang w:val="en-US"/>
        </w:rPr>
        <w:t xml:space="preserve"> (2nd ed.). New York, NY: The Guilford Press.</w:t>
      </w:r>
    </w:p>
    <w:p w14:paraId="5EF348C9" w14:textId="77777777" w:rsidR="00361A9B" w:rsidRPr="004C7D28" w:rsidRDefault="00361A9B" w:rsidP="004C7D28">
      <w:pPr>
        <w:spacing w:line="480" w:lineRule="auto"/>
        <w:ind w:left="709" w:hanging="709"/>
        <w:jc w:val="left"/>
        <w:rPr>
          <w:rFonts w:ascii="Arial" w:hAnsi="Arial" w:cs="Arial"/>
          <w:color w:val="auto"/>
          <w:szCs w:val="24"/>
        </w:rPr>
      </w:pPr>
      <w:r w:rsidRPr="004C7D28">
        <w:rPr>
          <w:rFonts w:ascii="Arial" w:hAnsi="Arial" w:cs="Arial"/>
          <w:color w:val="auto"/>
          <w:szCs w:val="24"/>
          <w:shd w:val="clear" w:color="auto" w:fill="FFFFFF"/>
        </w:rPr>
        <w:t>Forbes, D., Lockwood, E., Creamer, M., Bryant, R. A., McFarlane, A. C., Silove, D., et al. (2015). Latent structure of the proposed ICD-11 post-traumatic stress disorder symptoms: Implications for the diagnostic algorithm.</w:t>
      </w:r>
      <w:r w:rsidRPr="004C7D28">
        <w:rPr>
          <w:rStyle w:val="apple-converted-space"/>
          <w:rFonts w:ascii="Arial" w:hAnsi="Arial" w:cs="Arial"/>
          <w:color w:val="auto"/>
          <w:szCs w:val="24"/>
          <w:shd w:val="clear" w:color="auto" w:fill="FFFFFF"/>
        </w:rPr>
        <w:t> </w:t>
      </w:r>
      <w:r w:rsidRPr="004C7D28">
        <w:rPr>
          <w:rFonts w:ascii="Arial" w:hAnsi="Arial" w:cs="Arial"/>
          <w:i/>
          <w:iCs/>
          <w:color w:val="auto"/>
          <w:szCs w:val="24"/>
          <w:shd w:val="clear" w:color="auto" w:fill="FFFFFF"/>
        </w:rPr>
        <w:t>British Journal of Clinical Psychiatry, 206</w:t>
      </w:r>
      <w:r w:rsidRPr="004C7D28">
        <w:rPr>
          <w:rFonts w:ascii="Arial" w:hAnsi="Arial" w:cs="Arial"/>
          <w:color w:val="auto"/>
          <w:szCs w:val="24"/>
          <w:shd w:val="clear" w:color="auto" w:fill="FFFFFF"/>
        </w:rPr>
        <w:t>, 245–251. doi:</w:t>
      </w:r>
      <w:hyperlink r:id="rId18" w:tgtFrame="_base" w:history="1">
        <w:r w:rsidRPr="004C7D28">
          <w:rPr>
            <w:rStyle w:val="Hyperlink"/>
            <w:rFonts w:ascii="Arial" w:hAnsi="Arial" w:cs="Arial"/>
            <w:color w:val="auto"/>
            <w:szCs w:val="24"/>
            <w:u w:val="none"/>
            <w:shd w:val="clear" w:color="auto" w:fill="FFFFFF"/>
          </w:rPr>
          <w:t>http://dx.doi.org/10.1192/bjp.bp.114.150078</w:t>
        </w:r>
      </w:hyperlink>
      <w:r w:rsidRPr="004C7D28">
        <w:rPr>
          <w:rStyle w:val="apple-converted-space"/>
          <w:rFonts w:ascii="Arial" w:hAnsi="Arial" w:cs="Arial"/>
          <w:color w:val="auto"/>
          <w:szCs w:val="24"/>
          <w:shd w:val="clear" w:color="auto" w:fill="FFFFFF"/>
        </w:rPr>
        <w:t> </w:t>
      </w:r>
      <w:r w:rsidRPr="004C7D28">
        <w:rPr>
          <w:rFonts w:ascii="Arial" w:hAnsi="Arial" w:cs="Arial"/>
          <w:color w:val="auto"/>
          <w:szCs w:val="24"/>
        </w:rPr>
        <w:t xml:space="preserve"> </w:t>
      </w:r>
    </w:p>
    <w:p w14:paraId="3FD62506" w14:textId="07B0CE58" w:rsidR="004C7D28" w:rsidRPr="007B2B01" w:rsidRDefault="004C7D28" w:rsidP="004C7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851" w:hanging="851"/>
        <w:textAlignment w:val="baseline"/>
        <w:rPr>
          <w:rFonts w:ascii="Arial" w:hAnsi="Arial" w:cs="Arial"/>
          <w:color w:val="auto"/>
          <w:szCs w:val="24"/>
          <w:lang w:eastAsia="en-GB"/>
        </w:rPr>
      </w:pPr>
      <w:r w:rsidRPr="004C7D28">
        <w:rPr>
          <w:rFonts w:ascii="Arial" w:hAnsi="Arial" w:cs="Arial"/>
          <w:color w:val="auto"/>
          <w:szCs w:val="24"/>
          <w:lang w:eastAsia="en-GB"/>
        </w:rPr>
        <w:t xml:space="preserve">Gilbert, P. (2000). </w:t>
      </w:r>
      <w:r w:rsidRPr="007B2B01">
        <w:rPr>
          <w:rFonts w:ascii="Arial" w:hAnsi="Arial" w:cs="Arial"/>
          <w:color w:val="auto"/>
          <w:szCs w:val="24"/>
          <w:lang w:eastAsia="en-GB"/>
        </w:rPr>
        <w:t>The relationship of shame, social anxiety and depression: the role of the evaluation of social rank</w:t>
      </w:r>
      <w:r w:rsidRPr="004C7D28">
        <w:rPr>
          <w:rFonts w:ascii="Arial" w:hAnsi="Arial" w:cs="Arial"/>
          <w:color w:val="auto"/>
          <w:szCs w:val="24"/>
          <w:lang w:eastAsia="en-GB"/>
        </w:rPr>
        <w:t xml:space="preserve">. </w:t>
      </w:r>
      <w:r w:rsidRPr="007B2B01">
        <w:rPr>
          <w:rFonts w:ascii="Arial" w:hAnsi="Arial" w:cs="Arial"/>
          <w:i/>
          <w:color w:val="auto"/>
          <w:szCs w:val="24"/>
          <w:lang w:eastAsia="en-GB"/>
        </w:rPr>
        <w:t>Clinical Psychology &amp; Psychotherapy</w:t>
      </w:r>
      <w:r w:rsidRPr="004C7D28">
        <w:rPr>
          <w:rFonts w:ascii="Arial" w:hAnsi="Arial" w:cs="Arial"/>
          <w:color w:val="auto"/>
          <w:szCs w:val="24"/>
          <w:lang w:eastAsia="en-GB"/>
        </w:rPr>
        <w:t xml:space="preserve">, 7, </w:t>
      </w:r>
      <w:r w:rsidRPr="007B2B01">
        <w:rPr>
          <w:rFonts w:ascii="Arial" w:hAnsi="Arial" w:cs="Arial"/>
          <w:color w:val="auto"/>
          <w:szCs w:val="24"/>
          <w:lang w:eastAsia="en-GB"/>
        </w:rPr>
        <w:t>174</w:t>
      </w:r>
      <w:r w:rsidRPr="004C7D28">
        <w:rPr>
          <w:rFonts w:ascii="Arial" w:hAnsi="Arial" w:cs="Arial"/>
          <w:color w:val="auto"/>
          <w:szCs w:val="24"/>
          <w:lang w:eastAsia="en-GB"/>
        </w:rPr>
        <w:t>-</w:t>
      </w:r>
      <w:r w:rsidRPr="007B2B01">
        <w:rPr>
          <w:rFonts w:ascii="Arial" w:hAnsi="Arial" w:cs="Arial"/>
          <w:color w:val="auto"/>
          <w:szCs w:val="24"/>
          <w:lang w:eastAsia="en-GB"/>
        </w:rPr>
        <w:t>189</w:t>
      </w:r>
      <w:r w:rsidRPr="004C7D28">
        <w:rPr>
          <w:rFonts w:ascii="Arial" w:hAnsi="Arial" w:cs="Arial"/>
          <w:color w:val="auto"/>
          <w:szCs w:val="24"/>
          <w:lang w:eastAsia="en-GB"/>
        </w:rPr>
        <w:t xml:space="preserve">. Doi: </w:t>
      </w:r>
      <w:r w:rsidRPr="007B2B01">
        <w:rPr>
          <w:rFonts w:ascii="Arial" w:hAnsi="Arial" w:cs="Arial"/>
          <w:color w:val="auto"/>
          <w:szCs w:val="24"/>
          <w:lang w:eastAsia="en-GB"/>
        </w:rPr>
        <w:t>10.1002/1099-0879</w:t>
      </w:r>
    </w:p>
    <w:p w14:paraId="363C2102" w14:textId="77777777" w:rsidR="00361A9B" w:rsidRPr="004C7D28" w:rsidRDefault="00361A9B" w:rsidP="004C7D28">
      <w:pPr>
        <w:spacing w:line="480" w:lineRule="auto"/>
        <w:ind w:left="709" w:hanging="709"/>
        <w:jc w:val="left"/>
        <w:rPr>
          <w:rFonts w:ascii="Arial" w:hAnsi="Arial" w:cs="Arial"/>
          <w:color w:val="auto"/>
          <w:szCs w:val="24"/>
        </w:rPr>
      </w:pPr>
      <w:r w:rsidRPr="004C7D28">
        <w:rPr>
          <w:rFonts w:ascii="Arial" w:hAnsi="Arial" w:cs="Arial"/>
          <w:color w:val="auto"/>
          <w:szCs w:val="24"/>
        </w:rPr>
        <w:t xml:space="preserve">Glück, T. M., Knefel, M., Tran, U. S., &amp; Lueger-Schuster, B. (2016). PTSD in ICD-10 and proposed ICD-11 in elderly with childhood trauma: Prevalence, factor structure and symptom profiles. </w:t>
      </w:r>
      <w:r w:rsidRPr="004C7D28">
        <w:rPr>
          <w:rFonts w:ascii="Arial" w:hAnsi="Arial" w:cs="Arial"/>
          <w:i/>
          <w:color w:val="auto"/>
          <w:szCs w:val="24"/>
        </w:rPr>
        <w:t>European Journal of Psychotraumatology</w:t>
      </w:r>
      <w:r w:rsidRPr="004C7D28">
        <w:rPr>
          <w:rFonts w:ascii="Arial" w:hAnsi="Arial" w:cs="Arial"/>
          <w:color w:val="auto"/>
          <w:szCs w:val="24"/>
        </w:rPr>
        <w:t>, 7, e29700. doi: 10.3402/ejpt.v7.29700</w:t>
      </w:r>
    </w:p>
    <w:p w14:paraId="3BCB2956" w14:textId="77777777" w:rsidR="00E62E0D" w:rsidRPr="004C7D28" w:rsidRDefault="00E62E0D" w:rsidP="004C7D28">
      <w:pPr>
        <w:spacing w:line="480" w:lineRule="auto"/>
        <w:ind w:left="709" w:hanging="709"/>
        <w:jc w:val="left"/>
        <w:rPr>
          <w:rFonts w:ascii="Arial" w:hAnsi="Arial" w:cs="Arial"/>
          <w:color w:val="auto"/>
          <w:szCs w:val="24"/>
        </w:rPr>
      </w:pPr>
      <w:r w:rsidRPr="004C7D28">
        <w:rPr>
          <w:rFonts w:ascii="Arial" w:hAnsi="Arial" w:cs="Arial"/>
          <w:color w:val="auto"/>
          <w:szCs w:val="24"/>
        </w:rPr>
        <w:t>Gray, M. J., Litz, B. T., Wang, J., &amp; Lombardo, T. W. (2004). Psychometric properties of the Life Events Checklist. Assessment, 11, 330-341.</w:t>
      </w:r>
    </w:p>
    <w:p w14:paraId="38304637" w14:textId="77777777" w:rsidR="004C7D28" w:rsidRPr="004C7D28" w:rsidRDefault="004C7D28" w:rsidP="004C7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09" w:hanging="709"/>
        <w:textAlignment w:val="baseline"/>
        <w:rPr>
          <w:rFonts w:ascii="Arial" w:hAnsi="Arial" w:cs="Arial"/>
          <w:color w:val="auto"/>
          <w:szCs w:val="24"/>
          <w:lang w:eastAsia="en-GB"/>
        </w:rPr>
      </w:pPr>
      <w:r w:rsidRPr="004C7D28">
        <w:rPr>
          <w:rFonts w:ascii="Arial" w:hAnsi="Arial" w:cs="Arial"/>
          <w:color w:val="auto"/>
          <w:szCs w:val="24"/>
          <w:lang w:eastAsia="en-GB"/>
        </w:rPr>
        <w:t xml:space="preserve">Harris, H.N., &amp; Valentiner, D.P. (2002). World Assumptions, Sexual Assault, Depression, and Fearful Attitudes Toward Relationships. </w:t>
      </w:r>
      <w:r w:rsidRPr="004C7D28">
        <w:rPr>
          <w:rFonts w:ascii="Arial" w:hAnsi="Arial" w:cs="Arial"/>
          <w:i/>
          <w:color w:val="auto"/>
          <w:szCs w:val="24"/>
          <w:lang w:eastAsia="en-GB"/>
        </w:rPr>
        <w:t>Journal of Interpersonal Violence</w:t>
      </w:r>
      <w:r w:rsidRPr="004C7D28">
        <w:rPr>
          <w:rFonts w:ascii="Arial" w:hAnsi="Arial" w:cs="Arial"/>
          <w:color w:val="auto"/>
          <w:szCs w:val="24"/>
          <w:lang w:eastAsia="en-GB"/>
        </w:rPr>
        <w:t>, 17, 286–305. doi:10.1177/0886260502017003004</w:t>
      </w:r>
    </w:p>
    <w:p w14:paraId="7BFD9963" w14:textId="77777777" w:rsidR="00361A9B" w:rsidRPr="005F73AC" w:rsidRDefault="00361A9B" w:rsidP="004C7D28">
      <w:pPr>
        <w:shd w:val="clear" w:color="auto" w:fill="FFFFFF"/>
        <w:spacing w:line="480" w:lineRule="auto"/>
        <w:ind w:left="709" w:hanging="709"/>
        <w:jc w:val="left"/>
        <w:rPr>
          <w:rStyle w:val="Hyperlink"/>
          <w:rFonts w:ascii="Arial" w:hAnsi="Arial" w:cs="Arial"/>
          <w:color w:val="auto"/>
          <w:szCs w:val="24"/>
          <w:u w:val="none"/>
        </w:rPr>
      </w:pPr>
      <w:r w:rsidRPr="004C7D28">
        <w:rPr>
          <w:rFonts w:ascii="Arial" w:hAnsi="Arial" w:cs="Arial"/>
          <w:color w:val="auto"/>
          <w:szCs w:val="24"/>
        </w:rPr>
        <w:t xml:space="preserve">Hansen, M., Hyland, P., Armour, C., Shevlin, M., &amp; Elklit, A. (2015). Less is more? Assessing the validity of the ICD-11 model of PTSD across multiple trauma </w:t>
      </w:r>
      <w:r w:rsidRPr="005F73AC">
        <w:rPr>
          <w:rFonts w:ascii="Arial" w:hAnsi="Arial" w:cs="Arial"/>
          <w:color w:val="auto"/>
          <w:szCs w:val="24"/>
        </w:rPr>
        <w:t>samples.</w:t>
      </w:r>
      <w:r w:rsidRPr="005F73AC">
        <w:rPr>
          <w:rStyle w:val="apple-converted-space"/>
          <w:rFonts w:ascii="Arial" w:hAnsi="Arial" w:cs="Arial"/>
          <w:color w:val="auto"/>
          <w:szCs w:val="24"/>
        </w:rPr>
        <w:t> </w:t>
      </w:r>
      <w:r w:rsidR="00717E5D" w:rsidRPr="005F73AC">
        <w:rPr>
          <w:rStyle w:val="Emphasis"/>
          <w:rFonts w:ascii="Arial" w:hAnsi="Arial" w:cs="Arial"/>
          <w:color w:val="auto"/>
          <w:szCs w:val="24"/>
        </w:rPr>
        <w:t>European Journal o</w:t>
      </w:r>
      <w:r w:rsidRPr="005F73AC">
        <w:rPr>
          <w:rStyle w:val="Emphasis"/>
          <w:rFonts w:ascii="Arial" w:hAnsi="Arial" w:cs="Arial"/>
          <w:color w:val="auto"/>
          <w:szCs w:val="24"/>
        </w:rPr>
        <w:t>f Psychotraumatology, 6</w:t>
      </w:r>
      <w:r w:rsidRPr="005F73AC">
        <w:rPr>
          <w:rFonts w:ascii="Arial" w:hAnsi="Arial" w:cs="Arial"/>
          <w:color w:val="auto"/>
          <w:szCs w:val="24"/>
        </w:rPr>
        <w:t>. doi:</w:t>
      </w:r>
      <w:hyperlink r:id="rId19" w:history="1">
        <w:r w:rsidRPr="005F73AC">
          <w:rPr>
            <w:rStyle w:val="Hyperlink"/>
            <w:rFonts w:ascii="Arial" w:hAnsi="Arial" w:cs="Arial"/>
            <w:color w:val="auto"/>
            <w:szCs w:val="24"/>
            <w:u w:val="none"/>
          </w:rPr>
          <w:t>http://dx.doi.org/10.3402/ejpt.v6.28766</w:t>
        </w:r>
      </w:hyperlink>
    </w:p>
    <w:p w14:paraId="4E01AA4D" w14:textId="3D75DB0D" w:rsidR="005F73AC" w:rsidRPr="005F73AC" w:rsidRDefault="005F73AC" w:rsidP="005F73AC">
      <w:pPr>
        <w:spacing w:line="480" w:lineRule="auto"/>
        <w:ind w:left="839" w:right="117" w:hanging="720"/>
        <w:jc w:val="left"/>
        <w:rPr>
          <w:rFonts w:ascii="Arial" w:hAnsi="Arial" w:cs="Arial"/>
          <w:color w:val="auto"/>
          <w:szCs w:val="24"/>
          <w:lang w:eastAsia="en-US"/>
        </w:rPr>
      </w:pPr>
      <w:r w:rsidRPr="005F73AC">
        <w:rPr>
          <w:rFonts w:ascii="Arial" w:hAnsi="Arial" w:cs="Arial"/>
          <w:szCs w:val="24"/>
        </w:rPr>
        <w:t xml:space="preserve">Herman, J. </w:t>
      </w:r>
      <w:r w:rsidRPr="005F73AC">
        <w:rPr>
          <w:rFonts w:ascii="Arial" w:hAnsi="Arial" w:cs="Arial"/>
          <w:spacing w:val="-3"/>
          <w:szCs w:val="24"/>
        </w:rPr>
        <w:t xml:space="preserve">L. </w:t>
      </w:r>
      <w:r w:rsidRPr="005F73AC">
        <w:rPr>
          <w:rFonts w:ascii="Arial" w:hAnsi="Arial" w:cs="Arial"/>
          <w:szCs w:val="24"/>
        </w:rPr>
        <w:t>(1992). Complex PTSD: A syndrome in survivors of prolonged and</w:t>
      </w:r>
      <w:r w:rsidRPr="005F73AC">
        <w:rPr>
          <w:rFonts w:ascii="Arial" w:hAnsi="Arial" w:cs="Arial"/>
          <w:spacing w:val="-12"/>
          <w:szCs w:val="24"/>
        </w:rPr>
        <w:t xml:space="preserve"> </w:t>
      </w:r>
      <w:r w:rsidRPr="005F73AC">
        <w:rPr>
          <w:rFonts w:ascii="Arial" w:hAnsi="Arial" w:cs="Arial"/>
          <w:szCs w:val="24"/>
        </w:rPr>
        <w:t xml:space="preserve">repeated trauma. </w:t>
      </w:r>
      <w:r w:rsidRPr="005F73AC">
        <w:rPr>
          <w:rFonts w:ascii="Arial" w:hAnsi="Arial" w:cs="Arial"/>
          <w:i/>
          <w:szCs w:val="24"/>
        </w:rPr>
        <w:t>Journal of Traumatic Stress, 5,</w:t>
      </w:r>
      <w:r w:rsidRPr="005F73AC">
        <w:rPr>
          <w:rFonts w:ascii="Arial" w:hAnsi="Arial" w:cs="Arial"/>
          <w:i/>
          <w:spacing w:val="-8"/>
          <w:szCs w:val="24"/>
        </w:rPr>
        <w:t xml:space="preserve"> </w:t>
      </w:r>
      <w:r w:rsidRPr="005F73AC">
        <w:rPr>
          <w:rFonts w:ascii="Arial" w:hAnsi="Arial" w:cs="Arial"/>
          <w:szCs w:val="24"/>
        </w:rPr>
        <w:t xml:space="preserve">377-391. </w:t>
      </w:r>
      <w:r w:rsidR="00AA50E1">
        <w:rPr>
          <w:rStyle w:val="article-headermeta-info-label"/>
          <w:rFonts w:ascii="Arial" w:hAnsi="Arial" w:cs="Arial"/>
          <w:bCs/>
          <w:color w:val="333333"/>
          <w:szCs w:val="24"/>
          <w:bdr w:val="none" w:sz="0" w:space="0" w:color="auto" w:frame="1"/>
          <w:shd w:val="clear" w:color="auto" w:fill="FFFFFF"/>
        </w:rPr>
        <w:t>doi</w:t>
      </w:r>
      <w:r w:rsidRPr="005F73AC">
        <w:rPr>
          <w:rStyle w:val="article-headermeta-info-label"/>
          <w:rFonts w:ascii="Arial" w:hAnsi="Arial" w:cs="Arial"/>
          <w:bCs/>
          <w:color w:val="333333"/>
          <w:szCs w:val="24"/>
          <w:bdr w:val="none" w:sz="0" w:space="0" w:color="auto" w:frame="1"/>
          <w:shd w:val="clear" w:color="auto" w:fill="FFFFFF"/>
        </w:rPr>
        <w:t>:</w:t>
      </w:r>
      <w:r w:rsidRPr="005F73AC">
        <w:rPr>
          <w:rStyle w:val="apple-converted-space"/>
          <w:rFonts w:ascii="Arial" w:hAnsi="Arial" w:cs="Arial"/>
          <w:bCs/>
          <w:color w:val="333333"/>
          <w:szCs w:val="24"/>
          <w:bdr w:val="none" w:sz="0" w:space="0" w:color="auto" w:frame="1"/>
          <w:shd w:val="clear" w:color="auto" w:fill="FFFFFF"/>
        </w:rPr>
        <w:t> </w:t>
      </w:r>
      <w:r w:rsidRPr="005F73AC">
        <w:rPr>
          <w:rStyle w:val="article-headermeta-info-data"/>
          <w:rFonts w:ascii="Arial" w:hAnsi="Arial" w:cs="Arial"/>
          <w:color w:val="333333"/>
          <w:szCs w:val="24"/>
          <w:bdr w:val="none" w:sz="0" w:space="0" w:color="auto" w:frame="1"/>
          <w:shd w:val="clear" w:color="auto" w:fill="FFFFFF"/>
        </w:rPr>
        <w:t>10.1002/jts.2490050305</w:t>
      </w:r>
    </w:p>
    <w:p w14:paraId="68AD7AE8" w14:textId="77777777" w:rsidR="004C7D28" w:rsidRPr="004C7D28" w:rsidRDefault="004C7D28" w:rsidP="004C7D28">
      <w:pPr>
        <w:spacing w:after="200" w:line="480" w:lineRule="auto"/>
        <w:ind w:left="709" w:hanging="709"/>
        <w:jc w:val="left"/>
        <w:rPr>
          <w:rFonts w:ascii="Arial" w:hAnsi="Arial" w:cs="Arial"/>
          <w:color w:val="auto"/>
          <w:szCs w:val="24"/>
        </w:rPr>
      </w:pPr>
      <w:r w:rsidRPr="005F73AC">
        <w:rPr>
          <w:rFonts w:ascii="Arial" w:hAnsi="Arial" w:cs="Arial"/>
          <w:color w:val="auto"/>
          <w:szCs w:val="24"/>
        </w:rPr>
        <w:t>Hobfoll, S.E., Mancini, A.D., Hall, B.J., Canetti, D., Bonanno, G.A. (2011). The</w:t>
      </w:r>
      <w:r w:rsidRPr="004C7D28">
        <w:rPr>
          <w:rFonts w:ascii="Arial" w:hAnsi="Arial" w:cs="Arial"/>
          <w:color w:val="auto"/>
          <w:szCs w:val="24"/>
        </w:rPr>
        <w:t xml:space="preserve"> limits of resilience: Distress following chronic political violence among Palestinians. </w:t>
      </w:r>
      <w:r w:rsidRPr="004C7D28">
        <w:rPr>
          <w:rFonts w:ascii="Arial" w:hAnsi="Arial" w:cs="Arial"/>
          <w:i/>
          <w:color w:val="auto"/>
          <w:szCs w:val="24"/>
        </w:rPr>
        <w:t>Social Science Medicine</w:t>
      </w:r>
      <w:r w:rsidRPr="004C7D28">
        <w:rPr>
          <w:rFonts w:ascii="Arial" w:hAnsi="Arial" w:cs="Arial"/>
          <w:color w:val="auto"/>
          <w:szCs w:val="24"/>
        </w:rPr>
        <w:t>, 72, 1400-1408.</w:t>
      </w:r>
    </w:p>
    <w:p w14:paraId="0928E4F3" w14:textId="28EA0F9F" w:rsidR="003F27A3" w:rsidRPr="004C7D28" w:rsidRDefault="003F27A3" w:rsidP="004C7D28">
      <w:pPr>
        <w:shd w:val="clear" w:color="auto" w:fill="FFFFFF"/>
        <w:spacing w:line="480" w:lineRule="auto"/>
        <w:ind w:left="709" w:hanging="709"/>
        <w:jc w:val="left"/>
        <w:rPr>
          <w:rFonts w:ascii="Arial" w:hAnsi="Arial" w:cs="Arial"/>
          <w:color w:val="auto"/>
          <w:szCs w:val="24"/>
        </w:rPr>
      </w:pPr>
      <w:r w:rsidRPr="004C7D28">
        <w:rPr>
          <w:rFonts w:ascii="Arial" w:hAnsi="Arial" w:cs="Arial"/>
          <w:color w:val="auto"/>
          <w:szCs w:val="24"/>
          <w:lang w:val="en-US"/>
        </w:rPr>
        <w:t xml:space="preserve">Hyland, P., Shevlin, M., Elklit, A., Murphy, J., Vallières, F., Garvert D., W., &amp; Cloitre, M. (2016, in press). An Assessment of the Construct Validity of the ICD-11 Proposals for Complex Posttraumatic Stress Disorder. </w:t>
      </w:r>
      <w:r w:rsidRPr="004C7D28">
        <w:rPr>
          <w:rFonts w:ascii="Arial" w:hAnsi="Arial" w:cs="Arial"/>
          <w:i/>
          <w:color w:val="auto"/>
          <w:szCs w:val="24"/>
          <w:lang w:val="en-US"/>
        </w:rPr>
        <w:t>Psychological Trauma: Theory, Research, Practice, and Policy</w:t>
      </w:r>
      <w:r w:rsidRPr="004C7D28">
        <w:rPr>
          <w:rFonts w:ascii="Arial" w:hAnsi="Arial" w:cs="Arial"/>
          <w:color w:val="auto"/>
          <w:szCs w:val="24"/>
          <w:lang w:val="en-US"/>
        </w:rPr>
        <w:t>.</w:t>
      </w:r>
    </w:p>
    <w:p w14:paraId="4AF2604D" w14:textId="33E7799A" w:rsidR="00717E5D" w:rsidRPr="004C7D28" w:rsidRDefault="00717E5D" w:rsidP="004C7D28">
      <w:pPr>
        <w:shd w:val="clear" w:color="auto" w:fill="FFFFFF"/>
        <w:spacing w:line="480" w:lineRule="auto"/>
        <w:ind w:left="709" w:hanging="709"/>
        <w:jc w:val="left"/>
        <w:rPr>
          <w:rFonts w:ascii="Arial" w:hAnsi="Arial" w:cs="Arial"/>
          <w:color w:val="auto"/>
          <w:szCs w:val="24"/>
        </w:rPr>
      </w:pPr>
      <w:r w:rsidRPr="004C7D28">
        <w:rPr>
          <w:rFonts w:ascii="Arial" w:hAnsi="Arial" w:cs="Arial"/>
          <w:color w:val="auto"/>
          <w:szCs w:val="24"/>
        </w:rPr>
        <w:t xml:space="preserve">Jansson-Fröjmark, M. (2014). The Work and Social Adjustment Scale as a Measure of Dysfunction in Chronic Insomnia: Reliability and Validity. </w:t>
      </w:r>
      <w:r w:rsidRPr="004C7D28">
        <w:rPr>
          <w:rFonts w:ascii="Arial" w:hAnsi="Arial" w:cs="Arial"/>
          <w:i/>
          <w:color w:val="auto"/>
          <w:szCs w:val="24"/>
        </w:rPr>
        <w:t>Behavioural and Cognitive Psychotherapy</w:t>
      </w:r>
      <w:r w:rsidRPr="004C7D28">
        <w:rPr>
          <w:rFonts w:ascii="Arial" w:hAnsi="Arial" w:cs="Arial"/>
          <w:color w:val="auto"/>
          <w:szCs w:val="24"/>
        </w:rPr>
        <w:t>, 42, 186-198. doi:10.1017/S135246581200104X.</w:t>
      </w:r>
    </w:p>
    <w:p w14:paraId="5E7820C7" w14:textId="6C9C94C7" w:rsidR="00D558E9" w:rsidRPr="004C7D28" w:rsidRDefault="00D558E9" w:rsidP="004C7D28">
      <w:pPr>
        <w:spacing w:line="480" w:lineRule="auto"/>
        <w:ind w:left="709" w:hanging="709"/>
        <w:jc w:val="left"/>
        <w:rPr>
          <w:rFonts w:ascii="Arial" w:hAnsi="Arial" w:cs="Arial"/>
          <w:color w:val="auto"/>
          <w:szCs w:val="24"/>
          <w:lang w:val="en-US" w:eastAsia="en-US"/>
        </w:rPr>
      </w:pPr>
      <w:r w:rsidRPr="004C7D28">
        <w:rPr>
          <w:rFonts w:ascii="Arial" w:hAnsi="Arial" w:cs="Arial"/>
          <w:color w:val="auto"/>
          <w:szCs w:val="24"/>
          <w:lang w:val="en-US" w:eastAsia="en-US"/>
        </w:rPr>
        <w:t xml:space="preserve">Kaltman, S., Krupnick, J., Stockton, P., Hooper, L., &amp; Green, B. L. (2005). Psychological impact of types of sexual trauma among college women. </w:t>
      </w:r>
      <w:r w:rsidRPr="004C7D28">
        <w:rPr>
          <w:rFonts w:ascii="Arial" w:hAnsi="Arial" w:cs="Arial"/>
          <w:i/>
          <w:iCs/>
          <w:color w:val="auto"/>
          <w:szCs w:val="24"/>
          <w:lang w:val="en-US" w:eastAsia="en-US"/>
        </w:rPr>
        <w:t>Journal of Traumatic Stress</w:t>
      </w:r>
      <w:r w:rsidRPr="004C7D28">
        <w:rPr>
          <w:rFonts w:ascii="Arial" w:hAnsi="Arial" w:cs="Arial"/>
          <w:color w:val="auto"/>
          <w:szCs w:val="24"/>
          <w:lang w:val="en-US" w:eastAsia="en-US"/>
        </w:rPr>
        <w:t xml:space="preserve">, </w:t>
      </w:r>
      <w:r w:rsidRPr="004C7D28">
        <w:rPr>
          <w:rFonts w:ascii="Arial" w:hAnsi="Arial" w:cs="Arial"/>
          <w:i/>
          <w:iCs/>
          <w:color w:val="auto"/>
          <w:szCs w:val="24"/>
          <w:lang w:val="en-US" w:eastAsia="en-US"/>
        </w:rPr>
        <w:t>18</w:t>
      </w:r>
      <w:r w:rsidRPr="004C7D28">
        <w:rPr>
          <w:rFonts w:ascii="Arial" w:hAnsi="Arial" w:cs="Arial"/>
          <w:color w:val="auto"/>
          <w:szCs w:val="24"/>
          <w:lang w:val="en-US" w:eastAsia="en-US"/>
        </w:rPr>
        <w:t>(5), 547-555.</w:t>
      </w:r>
    </w:p>
    <w:p w14:paraId="4F655532" w14:textId="77777777" w:rsidR="00361A9B" w:rsidRPr="004C7D28" w:rsidRDefault="00361A9B" w:rsidP="004C7D28">
      <w:pPr>
        <w:spacing w:after="200" w:line="480" w:lineRule="auto"/>
        <w:ind w:left="709" w:hanging="709"/>
        <w:jc w:val="left"/>
        <w:rPr>
          <w:rFonts w:ascii="Arial" w:hAnsi="Arial" w:cs="Arial"/>
          <w:color w:val="auto"/>
          <w:szCs w:val="24"/>
        </w:rPr>
      </w:pPr>
      <w:r w:rsidRPr="004C7D28">
        <w:rPr>
          <w:rFonts w:ascii="Arial" w:hAnsi="Arial" w:cs="Arial"/>
          <w:color w:val="auto"/>
          <w:szCs w:val="24"/>
        </w:rPr>
        <w:t xml:space="preserve">Knefel, M., &amp; Lueger-Schuster, B. (2013). An evaluation of ICD-11 PTSD and complex PTSD criteria in a sample of adult survivors of </w:t>
      </w:r>
      <w:r w:rsidR="00717E5D" w:rsidRPr="004C7D28">
        <w:rPr>
          <w:rFonts w:ascii="Arial" w:hAnsi="Arial" w:cs="Arial"/>
          <w:color w:val="auto"/>
          <w:szCs w:val="24"/>
        </w:rPr>
        <w:t xml:space="preserve">childhood institutional abuse. </w:t>
      </w:r>
      <w:r w:rsidRPr="004C7D28">
        <w:rPr>
          <w:rFonts w:ascii="Arial" w:hAnsi="Arial" w:cs="Arial"/>
          <w:i/>
          <w:color w:val="auto"/>
          <w:szCs w:val="24"/>
        </w:rPr>
        <w:t>European Journal of Psychotraumatology, 4</w:t>
      </w:r>
      <w:r w:rsidRPr="004C7D28">
        <w:rPr>
          <w:rFonts w:ascii="Arial" w:hAnsi="Arial" w:cs="Arial"/>
          <w:color w:val="auto"/>
          <w:szCs w:val="24"/>
        </w:rPr>
        <w:t xml:space="preserve">, 22608, doi: </w:t>
      </w:r>
      <w:hyperlink r:id="rId20" w:history="1">
        <w:r w:rsidRPr="004C7D28">
          <w:rPr>
            <w:rStyle w:val="Hyperlink"/>
            <w:rFonts w:ascii="Arial" w:hAnsi="Arial" w:cs="Arial"/>
            <w:color w:val="auto"/>
            <w:szCs w:val="24"/>
            <w:u w:val="none"/>
          </w:rPr>
          <w:t>http://dx.doi.org/10.3402/ejpt.v4i0.22608</w:t>
        </w:r>
      </w:hyperlink>
    </w:p>
    <w:p w14:paraId="076751D3" w14:textId="588F4108" w:rsidR="00361A9B" w:rsidRPr="004C7D28" w:rsidRDefault="00361A9B" w:rsidP="004C7D28">
      <w:pPr>
        <w:spacing w:after="200" w:line="480" w:lineRule="auto"/>
        <w:ind w:left="709" w:hanging="709"/>
        <w:jc w:val="left"/>
        <w:rPr>
          <w:rStyle w:val="Hyperlink"/>
          <w:rFonts w:ascii="Arial" w:hAnsi="Arial" w:cs="Arial"/>
          <w:szCs w:val="24"/>
        </w:rPr>
      </w:pPr>
      <w:r w:rsidRPr="004C7D28">
        <w:rPr>
          <w:rFonts w:ascii="Arial" w:hAnsi="Arial" w:cs="Arial"/>
          <w:color w:val="auto"/>
          <w:szCs w:val="24"/>
        </w:rPr>
        <w:t xml:space="preserve">Knefel, M., Garvert, D. W., Cloitre, M., &amp; Lueger-Schuster, B. (2015). Update to an evaluation of ICD-11 PTSD and complex PTSD criteria in a sample of adult survivors of childhood institutional abuse by Knefel &amp; Lueger-Schuster (2013): a latent profile analysis. </w:t>
      </w:r>
      <w:r w:rsidRPr="004C7D28">
        <w:rPr>
          <w:rFonts w:ascii="Arial" w:hAnsi="Arial" w:cs="Arial"/>
          <w:i/>
          <w:color w:val="auto"/>
          <w:szCs w:val="24"/>
        </w:rPr>
        <w:t xml:space="preserve">European Journal of Psychotraumatology, 6, </w:t>
      </w:r>
      <w:r w:rsidRPr="004C7D28">
        <w:rPr>
          <w:rFonts w:ascii="Arial" w:hAnsi="Arial" w:cs="Arial"/>
          <w:color w:val="auto"/>
          <w:szCs w:val="24"/>
        </w:rPr>
        <w:t xml:space="preserve">25290. doi: </w:t>
      </w:r>
      <w:r w:rsidR="00E05383" w:rsidRPr="004C7D28">
        <w:rPr>
          <w:rFonts w:ascii="Arial" w:hAnsi="Arial" w:cs="Arial"/>
          <w:szCs w:val="24"/>
        </w:rPr>
        <w:t>http://dx.doi.org/10.3402/ejpt.v6.25290</w:t>
      </w:r>
    </w:p>
    <w:p w14:paraId="7BDED6EC" w14:textId="77777777" w:rsidR="004C7D28" w:rsidRPr="004C7D28" w:rsidRDefault="004C7D28" w:rsidP="004C7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textAlignment w:val="baseline"/>
        <w:rPr>
          <w:rFonts w:ascii="Arial" w:hAnsi="Arial" w:cs="Arial"/>
          <w:color w:val="auto"/>
          <w:szCs w:val="24"/>
          <w:lang w:eastAsia="en-GB"/>
        </w:rPr>
      </w:pPr>
      <w:r w:rsidRPr="004C7D28">
        <w:rPr>
          <w:rFonts w:ascii="Arial" w:hAnsi="Arial" w:cs="Arial"/>
          <w:color w:val="auto"/>
          <w:szCs w:val="24"/>
          <w:lang w:eastAsia="en-GB"/>
        </w:rPr>
        <w:t xml:space="preserve">Kucharska, J. (2015). Sexual and Non-Sexual Trauma, Depression and Self-Esteem in a Sample of Polish Women. A Cross-Sectional Study. </w:t>
      </w:r>
      <w:r w:rsidRPr="004C7D28">
        <w:rPr>
          <w:rFonts w:ascii="Arial" w:hAnsi="Arial" w:cs="Arial"/>
          <w:i/>
          <w:color w:val="auto"/>
          <w:szCs w:val="24"/>
          <w:lang w:eastAsia="en-GB"/>
        </w:rPr>
        <w:t>Clinical Psychology &amp; Psychotherapy</w:t>
      </w:r>
      <w:r w:rsidRPr="004C7D28">
        <w:rPr>
          <w:rFonts w:ascii="Arial" w:hAnsi="Arial" w:cs="Arial"/>
          <w:color w:val="auto"/>
          <w:szCs w:val="24"/>
          <w:lang w:eastAsia="en-GB"/>
        </w:rPr>
        <w:t>., doi: 10.1002/cpp.1994.</w:t>
      </w:r>
    </w:p>
    <w:p w14:paraId="21BABDC8" w14:textId="77777777" w:rsidR="00290A40" w:rsidRPr="004C7D28" w:rsidRDefault="00290A40" w:rsidP="004C7D28">
      <w:pPr>
        <w:spacing w:after="200" w:line="480" w:lineRule="auto"/>
        <w:ind w:left="284" w:hanging="284"/>
        <w:jc w:val="left"/>
        <w:rPr>
          <w:rFonts w:ascii="Arial" w:eastAsia="Calibri" w:hAnsi="Arial" w:cs="Arial"/>
          <w:color w:val="auto"/>
          <w:szCs w:val="24"/>
          <w:lang w:val="en-IE" w:eastAsia="en-US"/>
        </w:rPr>
      </w:pPr>
      <w:r w:rsidRPr="004C7D28">
        <w:rPr>
          <w:rFonts w:ascii="Arial" w:eastAsia="Calibri" w:hAnsi="Arial" w:cs="Arial"/>
          <w:color w:val="auto"/>
          <w:szCs w:val="24"/>
          <w:lang w:val="en-IE" w:eastAsia="en-US"/>
        </w:rPr>
        <w:t xml:space="preserve">Lo, Y., Mendell, N., &amp; Rubin, D. B. (2001). Testing the number of components in a normal mixture. </w:t>
      </w:r>
      <w:r w:rsidRPr="004C7D28">
        <w:rPr>
          <w:rFonts w:ascii="Arial" w:eastAsia="Calibri" w:hAnsi="Arial" w:cs="Arial"/>
          <w:i/>
          <w:color w:val="auto"/>
          <w:szCs w:val="24"/>
          <w:lang w:val="en-IE" w:eastAsia="en-US"/>
        </w:rPr>
        <w:t>Biometrika, 88</w:t>
      </w:r>
      <w:r w:rsidRPr="004C7D28">
        <w:rPr>
          <w:rFonts w:ascii="Arial" w:eastAsia="Calibri" w:hAnsi="Arial" w:cs="Arial"/>
          <w:color w:val="auto"/>
          <w:szCs w:val="24"/>
          <w:lang w:val="en-IE" w:eastAsia="en-US"/>
        </w:rPr>
        <w:t>, 767–778</w:t>
      </w:r>
    </w:p>
    <w:p w14:paraId="140F68FE" w14:textId="27288F31" w:rsidR="00442AEF" w:rsidRPr="004C7D28" w:rsidRDefault="00442AEF" w:rsidP="004C7D28">
      <w:pPr>
        <w:spacing w:line="480" w:lineRule="auto"/>
        <w:ind w:left="709" w:hanging="709"/>
        <w:jc w:val="left"/>
        <w:rPr>
          <w:rFonts w:ascii="Arial" w:hAnsi="Arial" w:cs="Arial"/>
          <w:color w:val="auto"/>
          <w:szCs w:val="24"/>
        </w:rPr>
      </w:pPr>
      <w:r w:rsidRPr="004C7D28">
        <w:rPr>
          <w:rFonts w:ascii="Arial" w:hAnsi="Arial" w:cs="Arial"/>
          <w:color w:val="auto"/>
          <w:szCs w:val="24"/>
        </w:rPr>
        <w:t xml:space="preserve">Maercker, A., Brewin, C. R., Bryant, R. A., Cloitre, M., Reed, G. M., Van Ommeren, M. … Saxena, S. (2013). Proposals for mental disorders specifically associated with stress in the international classification of diseases. </w:t>
      </w:r>
      <w:r w:rsidRPr="004C7D28">
        <w:rPr>
          <w:rFonts w:ascii="Arial" w:hAnsi="Arial" w:cs="Arial"/>
          <w:i/>
          <w:color w:val="auto"/>
          <w:szCs w:val="24"/>
        </w:rPr>
        <w:t>Lancet</w:t>
      </w:r>
      <w:r w:rsidRPr="004C7D28">
        <w:rPr>
          <w:rFonts w:ascii="Arial" w:hAnsi="Arial" w:cs="Arial"/>
          <w:color w:val="auto"/>
          <w:szCs w:val="24"/>
        </w:rPr>
        <w:t xml:space="preserve">, 381 (9878), 1683-1685. </w:t>
      </w:r>
    </w:p>
    <w:p w14:paraId="255E409D" w14:textId="52A7B1D9" w:rsidR="00366530" w:rsidRPr="004C7D28" w:rsidRDefault="00366530" w:rsidP="004C7D28">
      <w:pPr>
        <w:spacing w:line="480" w:lineRule="auto"/>
        <w:ind w:left="709" w:hanging="709"/>
        <w:jc w:val="left"/>
        <w:rPr>
          <w:rFonts w:ascii="Arial" w:hAnsi="Arial" w:cs="Arial"/>
          <w:color w:val="auto"/>
          <w:szCs w:val="24"/>
          <w:lang w:val="en-US" w:eastAsia="en-US"/>
        </w:rPr>
      </w:pPr>
      <w:r w:rsidRPr="004C7D28">
        <w:rPr>
          <w:rFonts w:ascii="Arial" w:hAnsi="Arial" w:cs="Arial"/>
          <w:color w:val="auto"/>
          <w:szCs w:val="24"/>
          <w:lang w:val="en-US" w:eastAsia="en-US"/>
        </w:rPr>
        <w:t xml:space="preserve">Morina, N., &amp; Ford, J. D. (2008). Complex sequelae of psychological trauma among Kosovar civilian war victims. </w:t>
      </w:r>
      <w:r w:rsidRPr="004C7D28">
        <w:rPr>
          <w:rFonts w:ascii="Arial" w:hAnsi="Arial" w:cs="Arial"/>
          <w:i/>
          <w:iCs/>
          <w:color w:val="auto"/>
          <w:szCs w:val="24"/>
          <w:lang w:val="en-US" w:eastAsia="en-US"/>
        </w:rPr>
        <w:t>International Journal of Social Psychiatry</w:t>
      </w:r>
      <w:r w:rsidRPr="004C7D28">
        <w:rPr>
          <w:rFonts w:ascii="Arial" w:hAnsi="Arial" w:cs="Arial"/>
          <w:color w:val="auto"/>
          <w:szCs w:val="24"/>
          <w:lang w:val="en-US" w:eastAsia="en-US"/>
        </w:rPr>
        <w:t xml:space="preserve">, </w:t>
      </w:r>
      <w:r w:rsidRPr="004C7D28">
        <w:rPr>
          <w:rFonts w:ascii="Arial" w:hAnsi="Arial" w:cs="Arial"/>
          <w:i/>
          <w:iCs/>
          <w:color w:val="auto"/>
          <w:szCs w:val="24"/>
          <w:lang w:val="en-US" w:eastAsia="en-US"/>
        </w:rPr>
        <w:t>54</w:t>
      </w:r>
      <w:r w:rsidRPr="004C7D28">
        <w:rPr>
          <w:rFonts w:ascii="Arial" w:hAnsi="Arial" w:cs="Arial"/>
          <w:color w:val="auto"/>
          <w:szCs w:val="24"/>
          <w:lang w:val="en-US" w:eastAsia="en-US"/>
        </w:rPr>
        <w:t>(5), 425-436.</w:t>
      </w:r>
    </w:p>
    <w:p w14:paraId="2E3B88C1" w14:textId="77777777" w:rsidR="00E62E0D" w:rsidRPr="004C7D28" w:rsidRDefault="00E62E0D" w:rsidP="004C7D28">
      <w:pPr>
        <w:spacing w:line="480" w:lineRule="auto"/>
        <w:ind w:left="709" w:hanging="709"/>
        <w:jc w:val="left"/>
        <w:rPr>
          <w:rFonts w:ascii="Arial" w:hAnsi="Arial" w:cs="Arial"/>
          <w:color w:val="auto"/>
          <w:szCs w:val="24"/>
        </w:rPr>
      </w:pPr>
      <w:r w:rsidRPr="004C7D28">
        <w:rPr>
          <w:rFonts w:ascii="Arial" w:hAnsi="Arial" w:cs="Arial"/>
          <w:color w:val="auto"/>
          <w:szCs w:val="24"/>
        </w:rPr>
        <w:t xml:space="preserve">Mundt, J. C., Marks, I. M., Shear, M. K. and Greist, J. H. (2002). The Work and Social Adjustment Scale: a simple measure of impairment in functioning. </w:t>
      </w:r>
      <w:r w:rsidRPr="004C7D28">
        <w:rPr>
          <w:rFonts w:ascii="Arial" w:hAnsi="Arial" w:cs="Arial"/>
          <w:i/>
          <w:color w:val="auto"/>
          <w:szCs w:val="24"/>
        </w:rPr>
        <w:t>British Journal of Psychiatry</w:t>
      </w:r>
      <w:r w:rsidRPr="004C7D28">
        <w:rPr>
          <w:rFonts w:ascii="Arial" w:hAnsi="Arial" w:cs="Arial"/>
          <w:color w:val="auto"/>
          <w:szCs w:val="24"/>
        </w:rPr>
        <w:t>, 180, 461–464.</w:t>
      </w:r>
    </w:p>
    <w:p w14:paraId="3CFA1B98" w14:textId="77777777" w:rsidR="00290A40" w:rsidRPr="004C7D28" w:rsidRDefault="00290A40" w:rsidP="004C7D28">
      <w:pPr>
        <w:spacing w:after="200" w:line="480" w:lineRule="auto"/>
        <w:ind w:left="284" w:hanging="284"/>
        <w:jc w:val="left"/>
        <w:rPr>
          <w:rFonts w:ascii="Arial" w:eastAsia="Calibri" w:hAnsi="Arial" w:cs="Arial"/>
          <w:iCs/>
          <w:color w:val="auto"/>
          <w:szCs w:val="24"/>
          <w:lang w:val="en-US" w:eastAsia="en-US"/>
        </w:rPr>
      </w:pPr>
      <w:r w:rsidRPr="004C7D28">
        <w:rPr>
          <w:rFonts w:ascii="Arial" w:eastAsia="Calibri" w:hAnsi="Arial" w:cs="Arial"/>
          <w:iCs/>
          <w:color w:val="auto"/>
          <w:szCs w:val="24"/>
          <w:lang w:val="en-US" w:eastAsia="en-US"/>
        </w:rPr>
        <w:t xml:space="preserve">Muthén L., &amp; Muthén, B. (2012). </w:t>
      </w:r>
      <w:r w:rsidRPr="004C7D28">
        <w:rPr>
          <w:rFonts w:ascii="Arial" w:eastAsia="Calibri" w:hAnsi="Arial" w:cs="Arial"/>
          <w:i/>
          <w:iCs/>
          <w:color w:val="auto"/>
          <w:szCs w:val="24"/>
          <w:lang w:val="en-US" w:eastAsia="en-US"/>
        </w:rPr>
        <w:t>Mplus User Guide. Version 7</w:t>
      </w:r>
      <w:r w:rsidRPr="004C7D28">
        <w:rPr>
          <w:rFonts w:ascii="Arial" w:eastAsia="Calibri" w:hAnsi="Arial" w:cs="Arial"/>
          <w:iCs/>
          <w:color w:val="auto"/>
          <w:szCs w:val="24"/>
          <w:lang w:val="en-US" w:eastAsia="en-US"/>
        </w:rPr>
        <w:t>. Los Angeles: Statmodel.</w:t>
      </w:r>
    </w:p>
    <w:p w14:paraId="62017AFF" w14:textId="77777777" w:rsidR="00290A40" w:rsidRPr="004C7D28" w:rsidRDefault="00290A40" w:rsidP="004C7D28">
      <w:pPr>
        <w:spacing w:after="200" w:line="480" w:lineRule="auto"/>
        <w:ind w:left="284" w:hanging="284"/>
        <w:jc w:val="left"/>
        <w:rPr>
          <w:rFonts w:ascii="Arial" w:eastAsia="Calibri" w:hAnsi="Arial" w:cs="Arial"/>
          <w:iCs/>
          <w:color w:val="auto"/>
          <w:szCs w:val="24"/>
          <w:lang w:val="en-US" w:eastAsia="en-US"/>
        </w:rPr>
      </w:pPr>
      <w:r w:rsidRPr="004C7D28">
        <w:rPr>
          <w:rFonts w:ascii="Arial" w:eastAsia="Calibri" w:hAnsi="Arial" w:cs="Arial"/>
          <w:iCs/>
          <w:color w:val="auto"/>
          <w:szCs w:val="24"/>
          <w:lang w:val="en-US" w:eastAsia="en-US"/>
        </w:rPr>
        <w:t xml:space="preserve">Nylund, K. L., Asparouhov, T., &amp; Muthen, B. (2007). Deciding on the number of classes in latent class analysis and growth mixture modeling. A Monte Carlo simulation study. </w:t>
      </w:r>
      <w:r w:rsidRPr="004C7D28">
        <w:rPr>
          <w:rFonts w:ascii="Arial" w:eastAsia="Calibri" w:hAnsi="Arial" w:cs="Arial"/>
          <w:i/>
          <w:iCs/>
          <w:color w:val="auto"/>
          <w:szCs w:val="24"/>
          <w:lang w:val="en-US" w:eastAsia="en-US"/>
        </w:rPr>
        <w:t>Structural Equation Modeling, 14</w:t>
      </w:r>
      <w:r w:rsidRPr="004C7D28">
        <w:rPr>
          <w:rFonts w:ascii="Arial" w:eastAsia="Calibri" w:hAnsi="Arial" w:cs="Arial"/>
          <w:iCs/>
          <w:color w:val="auto"/>
          <w:szCs w:val="24"/>
          <w:lang w:val="en-US" w:eastAsia="en-US"/>
        </w:rPr>
        <w:t>, 535-569.</w:t>
      </w:r>
    </w:p>
    <w:p w14:paraId="6DD86E3D" w14:textId="77777777" w:rsidR="00442AEF" w:rsidRPr="004C7D28" w:rsidRDefault="00442AEF" w:rsidP="004C7D28">
      <w:pPr>
        <w:spacing w:line="480" w:lineRule="auto"/>
        <w:ind w:left="709" w:hanging="709"/>
        <w:jc w:val="left"/>
        <w:rPr>
          <w:rFonts w:ascii="Arial" w:hAnsi="Arial" w:cs="Arial"/>
          <w:color w:val="auto"/>
          <w:szCs w:val="24"/>
        </w:rPr>
      </w:pPr>
      <w:r w:rsidRPr="004C7D28">
        <w:rPr>
          <w:rFonts w:ascii="Arial" w:hAnsi="Arial" w:cs="Arial"/>
          <w:color w:val="auto"/>
          <w:szCs w:val="24"/>
        </w:rPr>
        <w:t>O’Donnell, M. L., Creamer, M., &amp; Pattison, P. (2004). Posttraumatic stress disorder and depression following trauma: Understanding comorbidity</w:t>
      </w:r>
      <w:r w:rsidRPr="004C7D28">
        <w:rPr>
          <w:rFonts w:ascii="Arial" w:hAnsi="Arial" w:cs="Arial"/>
          <w:i/>
          <w:color w:val="auto"/>
          <w:szCs w:val="24"/>
        </w:rPr>
        <w:t>. American Journal of Psychiatry,</w:t>
      </w:r>
      <w:r w:rsidRPr="004C7D28">
        <w:rPr>
          <w:rFonts w:ascii="Arial" w:hAnsi="Arial" w:cs="Arial"/>
          <w:color w:val="auto"/>
          <w:szCs w:val="24"/>
        </w:rPr>
        <w:t xml:space="preserve"> 161(8), 1390 – 1396.</w:t>
      </w:r>
    </w:p>
    <w:p w14:paraId="51A2E192" w14:textId="23A371BE" w:rsidR="00E62E0D" w:rsidRPr="004C7D28" w:rsidRDefault="00E62E0D" w:rsidP="004C7D28">
      <w:pPr>
        <w:spacing w:before="100" w:beforeAutospacing="1" w:after="100" w:afterAutospacing="1" w:line="480" w:lineRule="auto"/>
        <w:ind w:left="709" w:hanging="709"/>
        <w:jc w:val="left"/>
        <w:rPr>
          <w:rFonts w:ascii="Arial" w:hAnsi="Arial" w:cs="Arial"/>
          <w:color w:val="auto"/>
          <w:szCs w:val="24"/>
        </w:rPr>
      </w:pPr>
      <w:r w:rsidRPr="004C7D28">
        <w:rPr>
          <w:rFonts w:ascii="Arial" w:hAnsi="Arial" w:cs="Arial"/>
          <w:color w:val="auto"/>
          <w:szCs w:val="24"/>
        </w:rPr>
        <w:t xml:space="preserve">Perkonigg, A., Hofler, M., Cloitre, M., Wittchen, H. U., Trautmann, S., &amp; Maercker, A. (2015). Evidence for two different ICD-11 posttraumatic stress disorder in a community sample of adolescents and young adults. </w:t>
      </w:r>
      <w:r w:rsidRPr="004C7D28">
        <w:rPr>
          <w:rFonts w:ascii="Arial" w:hAnsi="Arial" w:cs="Arial"/>
          <w:i/>
          <w:color w:val="auto"/>
          <w:szCs w:val="24"/>
        </w:rPr>
        <w:t>European Archives of Psychiatry and Clinical Neuroscience.</w:t>
      </w:r>
      <w:r w:rsidRPr="004C7D28">
        <w:rPr>
          <w:rFonts w:ascii="Arial" w:hAnsi="Arial" w:cs="Arial"/>
          <w:color w:val="auto"/>
          <w:szCs w:val="24"/>
        </w:rPr>
        <w:t xml:space="preserve">  DOI 10.1007/s00406-015-0639-4</w:t>
      </w:r>
    </w:p>
    <w:p w14:paraId="70B487AF" w14:textId="77777777" w:rsidR="00442AEF" w:rsidRPr="004C7D28" w:rsidRDefault="004B629E" w:rsidP="004C7D28">
      <w:pPr>
        <w:spacing w:line="480" w:lineRule="auto"/>
        <w:ind w:left="709" w:hanging="709"/>
        <w:jc w:val="left"/>
        <w:rPr>
          <w:rFonts w:ascii="Arial" w:hAnsi="Arial" w:cs="Arial"/>
          <w:color w:val="auto"/>
          <w:szCs w:val="24"/>
        </w:rPr>
      </w:pPr>
      <w:r w:rsidRPr="004C7D28">
        <w:rPr>
          <w:rFonts w:ascii="Arial" w:hAnsi="Arial" w:cs="Arial"/>
          <w:color w:val="auto"/>
          <w:szCs w:val="24"/>
          <w:lang w:val="en-US"/>
        </w:rPr>
        <w:t xml:space="preserve">Reed, G. M. (2010). Toward ICD-11: Improving the clinical utility of WHO's international classification of mental disorders. </w:t>
      </w:r>
      <w:r w:rsidRPr="004C7D28">
        <w:rPr>
          <w:rFonts w:ascii="Arial" w:hAnsi="Arial" w:cs="Arial"/>
          <w:i/>
          <w:iCs/>
          <w:color w:val="auto"/>
          <w:szCs w:val="24"/>
          <w:lang w:val="en-US"/>
        </w:rPr>
        <w:t>Professional Psychology: Research and Practice</w:t>
      </w:r>
      <w:r w:rsidRPr="004C7D28">
        <w:rPr>
          <w:rFonts w:ascii="Arial" w:hAnsi="Arial" w:cs="Arial"/>
          <w:color w:val="auto"/>
          <w:szCs w:val="24"/>
          <w:lang w:val="en-US"/>
        </w:rPr>
        <w:t xml:space="preserve">, </w:t>
      </w:r>
      <w:r w:rsidRPr="004C7D28">
        <w:rPr>
          <w:rFonts w:ascii="Arial" w:hAnsi="Arial" w:cs="Arial"/>
          <w:i/>
          <w:iCs/>
          <w:color w:val="auto"/>
          <w:szCs w:val="24"/>
          <w:lang w:val="en-US"/>
        </w:rPr>
        <w:t>41</w:t>
      </w:r>
      <w:r w:rsidRPr="004C7D28">
        <w:rPr>
          <w:rFonts w:ascii="Arial" w:hAnsi="Arial" w:cs="Arial"/>
          <w:color w:val="auto"/>
          <w:szCs w:val="24"/>
          <w:lang w:val="en-US"/>
        </w:rPr>
        <w:t>, 457–464.</w:t>
      </w:r>
    </w:p>
    <w:p w14:paraId="58C6491F" w14:textId="77777777" w:rsidR="00BC51DC" w:rsidRPr="004C7D28" w:rsidRDefault="00BC51DC" w:rsidP="004C7D28">
      <w:pPr>
        <w:spacing w:line="480" w:lineRule="auto"/>
        <w:ind w:left="709" w:hanging="709"/>
        <w:jc w:val="left"/>
        <w:rPr>
          <w:rFonts w:ascii="Arial" w:hAnsi="Arial" w:cs="Arial"/>
          <w:color w:val="auto"/>
          <w:szCs w:val="24"/>
          <w:lang w:val="en-US"/>
        </w:rPr>
      </w:pPr>
      <w:r w:rsidRPr="004C7D28">
        <w:rPr>
          <w:rFonts w:ascii="Arial" w:hAnsi="Arial" w:cs="Arial"/>
          <w:color w:val="auto"/>
          <w:szCs w:val="24"/>
          <w:lang w:val="en-US"/>
        </w:rPr>
        <w:t xml:space="preserve">Reed, G. M., Correia, J. M., Esparza, P., Saxena, S., &amp; Maj, M. (2011). The WPA-WHO global survey of psychiatrists’ attitudes towards mental disorders classification. </w:t>
      </w:r>
      <w:r w:rsidRPr="004C7D28">
        <w:rPr>
          <w:rFonts w:ascii="Arial" w:hAnsi="Arial" w:cs="Arial"/>
          <w:i/>
          <w:iCs/>
          <w:color w:val="auto"/>
          <w:szCs w:val="24"/>
          <w:lang w:val="en-US"/>
        </w:rPr>
        <w:t>World Psychiatry</w:t>
      </w:r>
      <w:r w:rsidRPr="004C7D28">
        <w:rPr>
          <w:rFonts w:ascii="Arial" w:hAnsi="Arial" w:cs="Arial"/>
          <w:color w:val="auto"/>
          <w:szCs w:val="24"/>
          <w:lang w:val="en-US"/>
        </w:rPr>
        <w:t xml:space="preserve">, </w:t>
      </w:r>
      <w:r w:rsidRPr="004C7D28">
        <w:rPr>
          <w:rFonts w:ascii="Arial" w:hAnsi="Arial" w:cs="Arial"/>
          <w:i/>
          <w:iCs/>
          <w:color w:val="auto"/>
          <w:szCs w:val="24"/>
          <w:lang w:val="en-US"/>
        </w:rPr>
        <w:t>10</w:t>
      </w:r>
      <w:r w:rsidRPr="004C7D28">
        <w:rPr>
          <w:rFonts w:ascii="Arial" w:hAnsi="Arial" w:cs="Arial"/>
          <w:color w:val="auto"/>
          <w:szCs w:val="24"/>
          <w:lang w:val="en-US"/>
        </w:rPr>
        <w:t>, 118–131.</w:t>
      </w:r>
    </w:p>
    <w:p w14:paraId="49F0108A" w14:textId="77777777" w:rsidR="00290A40" w:rsidRPr="004C7D28" w:rsidRDefault="00290A40" w:rsidP="004C7D28">
      <w:pPr>
        <w:spacing w:after="200" w:line="480" w:lineRule="auto"/>
        <w:ind w:left="709" w:hanging="709"/>
        <w:jc w:val="left"/>
        <w:rPr>
          <w:rFonts w:ascii="Arial" w:eastAsia="Calibri" w:hAnsi="Arial" w:cs="Arial"/>
          <w:iCs/>
          <w:color w:val="auto"/>
          <w:szCs w:val="24"/>
          <w:lang w:val="en-US" w:eastAsia="en-US"/>
        </w:rPr>
      </w:pPr>
      <w:r w:rsidRPr="004C7D28">
        <w:rPr>
          <w:rFonts w:ascii="Arial" w:eastAsia="Calibri" w:hAnsi="Arial" w:cs="Arial"/>
          <w:iCs/>
          <w:color w:val="auto"/>
          <w:szCs w:val="24"/>
          <w:lang w:val="en-US" w:eastAsia="en-US"/>
        </w:rPr>
        <w:t xml:space="preserve">Schwartz, G. (1978). Estimating the dimension of a model. </w:t>
      </w:r>
      <w:r w:rsidRPr="004C7D28">
        <w:rPr>
          <w:rFonts w:ascii="Arial" w:eastAsia="Calibri" w:hAnsi="Arial" w:cs="Arial"/>
          <w:i/>
          <w:iCs/>
          <w:color w:val="auto"/>
          <w:szCs w:val="24"/>
          <w:lang w:val="en-US" w:eastAsia="en-US"/>
        </w:rPr>
        <w:t>The Annals of Statistics, 6</w:t>
      </w:r>
      <w:r w:rsidRPr="004C7D28">
        <w:rPr>
          <w:rFonts w:ascii="Arial" w:eastAsia="Calibri" w:hAnsi="Arial" w:cs="Arial"/>
          <w:iCs/>
          <w:color w:val="auto"/>
          <w:szCs w:val="24"/>
          <w:lang w:val="en-US" w:eastAsia="en-US"/>
        </w:rPr>
        <w:t>, 461-464.</w:t>
      </w:r>
    </w:p>
    <w:p w14:paraId="19B755A7" w14:textId="77777777" w:rsidR="00290A40" w:rsidRPr="004C7D28" w:rsidRDefault="00290A40" w:rsidP="004C7D28">
      <w:pPr>
        <w:spacing w:after="200" w:line="480" w:lineRule="auto"/>
        <w:ind w:left="709" w:hanging="709"/>
        <w:jc w:val="left"/>
        <w:rPr>
          <w:rFonts w:ascii="Arial" w:eastAsia="Calibri" w:hAnsi="Arial" w:cs="Arial"/>
          <w:iCs/>
          <w:color w:val="auto"/>
          <w:szCs w:val="24"/>
          <w:lang w:val="en-US" w:eastAsia="en-US"/>
        </w:rPr>
      </w:pPr>
      <w:r w:rsidRPr="004C7D28">
        <w:rPr>
          <w:rFonts w:ascii="Arial" w:eastAsia="Calibri" w:hAnsi="Arial" w:cs="Arial"/>
          <w:iCs/>
          <w:color w:val="auto"/>
          <w:szCs w:val="24"/>
          <w:lang w:val="en-US" w:eastAsia="en-US"/>
        </w:rPr>
        <w:t xml:space="preserve">Sclove, S. L. (1987). Application of model-selection criteria to some problems in multivariate analysis. </w:t>
      </w:r>
      <w:r w:rsidRPr="004C7D28">
        <w:rPr>
          <w:rFonts w:ascii="Arial" w:eastAsia="Calibri" w:hAnsi="Arial" w:cs="Arial"/>
          <w:i/>
          <w:iCs/>
          <w:color w:val="auto"/>
          <w:szCs w:val="24"/>
          <w:lang w:val="en-US" w:eastAsia="en-US"/>
        </w:rPr>
        <w:t>Psychometrika, 52</w:t>
      </w:r>
      <w:r w:rsidRPr="004C7D28">
        <w:rPr>
          <w:rFonts w:ascii="Arial" w:eastAsia="Calibri" w:hAnsi="Arial" w:cs="Arial"/>
          <w:iCs/>
          <w:color w:val="auto"/>
          <w:szCs w:val="24"/>
          <w:lang w:val="en-US" w:eastAsia="en-US"/>
        </w:rPr>
        <w:t>, 333-343.</w:t>
      </w:r>
    </w:p>
    <w:p w14:paraId="225DFC81" w14:textId="1C58C189" w:rsidR="004C7D28" w:rsidRPr="004C7D28" w:rsidRDefault="004C7D28" w:rsidP="004C7D28">
      <w:pPr>
        <w:shd w:val="clear" w:color="auto" w:fill="FFFFFF"/>
        <w:spacing w:after="160" w:line="480" w:lineRule="auto"/>
        <w:ind w:left="709" w:hanging="709"/>
        <w:rPr>
          <w:rFonts w:ascii="Arial" w:hAnsi="Arial" w:cs="Arial"/>
          <w:color w:val="auto"/>
          <w:szCs w:val="24"/>
          <w:lang w:eastAsia="en-GB"/>
        </w:rPr>
      </w:pPr>
      <w:r w:rsidRPr="004C7D28">
        <w:rPr>
          <w:rFonts w:ascii="Arial" w:hAnsi="Arial" w:cs="Arial"/>
          <w:color w:val="auto"/>
          <w:szCs w:val="24"/>
          <w:shd w:val="clear" w:color="auto" w:fill="FFFFFF"/>
        </w:rPr>
        <w:t>Street A. E, Gibson L. E, Holohan D. R. (2005). Impact of childhood traumatic events, trauma-related guilt, and avoidant coping strategies on PTSD symptoms in female survivors of domestic violence.</w:t>
      </w:r>
      <w:r w:rsidRPr="004C7D28">
        <w:rPr>
          <w:rStyle w:val="apple-converted-space"/>
          <w:rFonts w:ascii="Arial" w:hAnsi="Arial" w:cs="Arial"/>
          <w:color w:val="auto"/>
          <w:szCs w:val="24"/>
          <w:shd w:val="clear" w:color="auto" w:fill="FFFFFF"/>
        </w:rPr>
        <w:t> </w:t>
      </w:r>
      <w:r w:rsidRPr="004C7D28">
        <w:rPr>
          <w:rStyle w:val="ref-journal"/>
          <w:rFonts w:ascii="Arial" w:hAnsi="Arial" w:cs="Arial"/>
          <w:i/>
          <w:color w:val="auto"/>
          <w:szCs w:val="24"/>
          <w:shd w:val="clear" w:color="auto" w:fill="FFFFFF"/>
        </w:rPr>
        <w:t>Journal of Traumatic Stress</w:t>
      </w:r>
      <w:r w:rsidRPr="004C7D28">
        <w:rPr>
          <w:rStyle w:val="ref-journal"/>
          <w:rFonts w:ascii="Arial" w:hAnsi="Arial" w:cs="Arial"/>
          <w:szCs w:val="24"/>
          <w:shd w:val="clear" w:color="auto" w:fill="FFFFFF"/>
        </w:rPr>
        <w:t xml:space="preserve">, </w:t>
      </w:r>
      <w:r w:rsidRPr="004C7D28">
        <w:rPr>
          <w:rStyle w:val="ref-vol"/>
          <w:rFonts w:ascii="Arial" w:hAnsi="Arial" w:cs="Arial"/>
          <w:color w:val="auto"/>
          <w:szCs w:val="24"/>
          <w:shd w:val="clear" w:color="auto" w:fill="FFFFFF"/>
        </w:rPr>
        <w:t>18</w:t>
      </w:r>
      <w:r w:rsidRPr="004C7D28">
        <w:rPr>
          <w:rStyle w:val="ref-vol"/>
          <w:rFonts w:ascii="Arial" w:hAnsi="Arial" w:cs="Arial"/>
          <w:szCs w:val="24"/>
          <w:shd w:val="clear" w:color="auto" w:fill="FFFFFF"/>
        </w:rPr>
        <w:t xml:space="preserve">, </w:t>
      </w:r>
      <w:r w:rsidRPr="004C7D28">
        <w:rPr>
          <w:rFonts w:ascii="Arial" w:hAnsi="Arial" w:cs="Arial"/>
          <w:color w:val="auto"/>
          <w:szCs w:val="24"/>
          <w:shd w:val="clear" w:color="auto" w:fill="FFFFFF"/>
        </w:rPr>
        <w:t>245–252.</w:t>
      </w:r>
      <w:r w:rsidRPr="004C7D28">
        <w:rPr>
          <w:rStyle w:val="apple-converted-space"/>
          <w:rFonts w:ascii="Arial" w:hAnsi="Arial" w:cs="Arial"/>
          <w:color w:val="auto"/>
          <w:szCs w:val="24"/>
          <w:shd w:val="clear" w:color="auto" w:fill="FFFFFF"/>
        </w:rPr>
        <w:t> </w:t>
      </w:r>
      <w:r w:rsidRPr="004C7D28">
        <w:rPr>
          <w:rFonts w:ascii="Arial" w:hAnsi="Arial" w:cs="Arial"/>
          <w:color w:val="auto"/>
          <w:szCs w:val="24"/>
          <w:lang w:eastAsia="en-GB"/>
        </w:rPr>
        <w:t xml:space="preserve">DOI: </w:t>
      </w:r>
      <w:hyperlink r:id="rId21" w:history="1">
        <w:r w:rsidRPr="004C7D28">
          <w:rPr>
            <w:rFonts w:ascii="Arial" w:hAnsi="Arial" w:cs="Arial"/>
            <w:color w:val="auto"/>
            <w:szCs w:val="24"/>
            <w:lang w:eastAsia="en-GB"/>
          </w:rPr>
          <w:t>10.1002/jts.20026</w:t>
        </w:r>
      </w:hyperlink>
    </w:p>
    <w:p w14:paraId="295DA124" w14:textId="77777777" w:rsidR="00361A9B" w:rsidRPr="004C7D28" w:rsidRDefault="00361A9B" w:rsidP="004C7D28">
      <w:pPr>
        <w:spacing w:line="480" w:lineRule="auto"/>
        <w:ind w:left="709" w:hanging="709"/>
        <w:jc w:val="left"/>
        <w:rPr>
          <w:rFonts w:ascii="Arial" w:hAnsi="Arial" w:cs="Arial"/>
          <w:color w:val="auto"/>
          <w:szCs w:val="24"/>
        </w:rPr>
      </w:pPr>
      <w:r w:rsidRPr="004C7D28">
        <w:rPr>
          <w:rFonts w:ascii="Arial" w:hAnsi="Arial" w:cs="Arial"/>
          <w:color w:val="auto"/>
          <w:szCs w:val="24"/>
          <w:shd w:val="clear" w:color="auto" w:fill="FFFFFF"/>
        </w:rPr>
        <w:t>Tay, A. K., Rees, S., Chen, J., Kareth, M., &amp; Dilove, D. (2015). The structure of posttraumatic stress disorder and complex posttraumatic stress disorder amongst West Papuan refugees.</w:t>
      </w:r>
      <w:r w:rsidRPr="004C7D28">
        <w:rPr>
          <w:rStyle w:val="apple-converted-space"/>
          <w:rFonts w:ascii="Arial" w:hAnsi="Arial" w:cs="Arial"/>
          <w:color w:val="auto"/>
          <w:szCs w:val="24"/>
          <w:shd w:val="clear" w:color="auto" w:fill="FFFFFF"/>
        </w:rPr>
        <w:t> </w:t>
      </w:r>
      <w:r w:rsidRPr="004C7D28">
        <w:rPr>
          <w:rFonts w:ascii="Arial" w:hAnsi="Arial" w:cs="Arial"/>
          <w:i/>
          <w:iCs/>
          <w:color w:val="auto"/>
          <w:szCs w:val="24"/>
          <w:shd w:val="clear" w:color="auto" w:fill="FFFFFF"/>
        </w:rPr>
        <w:t>BMC Psychiatry, 15</w:t>
      </w:r>
      <w:r w:rsidRPr="004C7D28">
        <w:rPr>
          <w:rFonts w:ascii="Arial" w:hAnsi="Arial" w:cs="Arial"/>
          <w:color w:val="auto"/>
          <w:szCs w:val="24"/>
          <w:shd w:val="clear" w:color="auto" w:fill="FFFFFF"/>
        </w:rPr>
        <w:t>, 111. doi:</w:t>
      </w:r>
      <w:r w:rsidRPr="004C7D28">
        <w:rPr>
          <w:rStyle w:val="apple-converted-space"/>
          <w:rFonts w:ascii="Arial" w:hAnsi="Arial" w:cs="Arial"/>
          <w:color w:val="auto"/>
          <w:szCs w:val="24"/>
          <w:shd w:val="clear" w:color="auto" w:fill="FFFFFF"/>
        </w:rPr>
        <w:t> </w:t>
      </w:r>
      <w:hyperlink r:id="rId22" w:tgtFrame="_base" w:history="1">
        <w:r w:rsidRPr="004C7D28">
          <w:rPr>
            <w:rStyle w:val="Hyperlink"/>
            <w:rFonts w:ascii="Arial" w:hAnsi="Arial" w:cs="Arial"/>
            <w:color w:val="auto"/>
            <w:szCs w:val="24"/>
            <w:u w:val="none"/>
            <w:shd w:val="clear" w:color="auto" w:fill="FFFFFF"/>
          </w:rPr>
          <w:t>http://dx.doi.org/10.1186/s12888-015-0480-3</w:t>
        </w:r>
      </w:hyperlink>
    </w:p>
    <w:p w14:paraId="07FBA1C5" w14:textId="77777777" w:rsidR="00E62E0D" w:rsidRPr="004C7D28" w:rsidRDefault="00E62E0D" w:rsidP="004C7D28">
      <w:pPr>
        <w:spacing w:line="480" w:lineRule="auto"/>
        <w:ind w:left="567" w:hanging="567"/>
        <w:jc w:val="left"/>
        <w:rPr>
          <w:rFonts w:ascii="Arial" w:hAnsi="Arial" w:cs="Arial"/>
          <w:bCs/>
          <w:iCs/>
          <w:color w:val="auto"/>
          <w:szCs w:val="24"/>
        </w:rPr>
      </w:pPr>
      <w:r w:rsidRPr="004C7D28">
        <w:rPr>
          <w:rFonts w:ascii="Arial" w:hAnsi="Arial" w:cs="Arial"/>
          <w:bCs/>
          <w:iCs/>
          <w:color w:val="auto"/>
          <w:szCs w:val="24"/>
        </w:rPr>
        <w:t xml:space="preserve">Wolf, E. J., Miller, M. W., Kilpatrick, D., Resnick, H. S., Badour, C. L., Marx, B. P., et al. (2015). ICD-11 Complex PTSD in US National and Veteran Samples: Prevalence and Structural Associations with PTSD. </w:t>
      </w:r>
      <w:r w:rsidRPr="004C7D28">
        <w:rPr>
          <w:rFonts w:ascii="Arial" w:hAnsi="Arial" w:cs="Arial"/>
          <w:bCs/>
          <w:i/>
          <w:iCs/>
          <w:color w:val="auto"/>
          <w:szCs w:val="24"/>
        </w:rPr>
        <w:t>Clinical Psychological Science, 3</w:t>
      </w:r>
      <w:r w:rsidRPr="004C7D28">
        <w:rPr>
          <w:rFonts w:ascii="Arial" w:hAnsi="Arial" w:cs="Arial"/>
          <w:bCs/>
          <w:iCs/>
          <w:color w:val="auto"/>
          <w:szCs w:val="24"/>
        </w:rPr>
        <w:t xml:space="preserve">, 215-229.  </w:t>
      </w:r>
    </w:p>
    <w:p w14:paraId="5B79C52D" w14:textId="77777777" w:rsidR="00290A40" w:rsidRPr="004C7D28" w:rsidRDefault="00290A40" w:rsidP="004C7D28">
      <w:pPr>
        <w:spacing w:line="480" w:lineRule="auto"/>
        <w:ind w:left="468" w:right="108" w:hanging="358"/>
        <w:jc w:val="left"/>
        <w:rPr>
          <w:rFonts w:ascii="Arial" w:hAnsi="Arial" w:cs="Arial"/>
          <w:color w:val="auto"/>
          <w:szCs w:val="24"/>
          <w:lang w:val="en"/>
        </w:rPr>
      </w:pPr>
      <w:r w:rsidRPr="004C7D28">
        <w:rPr>
          <w:rFonts w:ascii="Arial" w:hAnsi="Arial" w:cs="Arial"/>
          <w:color w:val="auto"/>
          <w:szCs w:val="24"/>
          <w:lang w:eastAsia="da-DK"/>
        </w:rPr>
        <w:t xml:space="preserve">Yuan, K. H., &amp; Bentler, P. M. (2000). Three likelihood-based methods for mean and covariance structure analysis with nonnormal missing data. </w:t>
      </w:r>
      <w:r w:rsidRPr="004C7D28">
        <w:rPr>
          <w:rFonts w:ascii="Arial" w:hAnsi="Arial" w:cs="Arial"/>
          <w:i/>
          <w:color w:val="auto"/>
          <w:szCs w:val="24"/>
          <w:lang w:eastAsia="da-DK"/>
        </w:rPr>
        <w:t>Sociological Methodology, 30</w:t>
      </w:r>
      <w:r w:rsidRPr="004C7D28">
        <w:rPr>
          <w:rFonts w:ascii="Arial" w:hAnsi="Arial" w:cs="Arial"/>
          <w:color w:val="auto"/>
          <w:szCs w:val="24"/>
          <w:lang w:eastAsia="da-DK"/>
        </w:rPr>
        <w:t>, 165-200.</w:t>
      </w:r>
      <w:r w:rsidRPr="004C7D28">
        <w:rPr>
          <w:rFonts w:ascii="Arial" w:hAnsi="Arial" w:cs="Arial"/>
          <w:color w:val="auto"/>
          <w:szCs w:val="24"/>
        </w:rPr>
        <w:t xml:space="preserve"> doi:</w:t>
      </w:r>
      <w:r w:rsidRPr="004C7D28">
        <w:rPr>
          <w:rFonts w:ascii="Arial" w:hAnsi="Arial" w:cs="Arial"/>
          <w:color w:val="auto"/>
          <w:szCs w:val="24"/>
          <w:lang w:val="en"/>
        </w:rPr>
        <w:t xml:space="preserve">  10.1111/0081-1750.00078</w:t>
      </w:r>
    </w:p>
    <w:p w14:paraId="698E3B8B" w14:textId="77777777" w:rsidR="00717E5D" w:rsidRPr="004C7D28" w:rsidRDefault="00717E5D" w:rsidP="004C7D28">
      <w:pPr>
        <w:spacing w:line="480" w:lineRule="auto"/>
        <w:ind w:left="468" w:right="108" w:hanging="358"/>
        <w:jc w:val="left"/>
        <w:rPr>
          <w:rFonts w:ascii="Arial" w:hAnsi="Arial" w:cs="Arial"/>
          <w:color w:val="auto"/>
          <w:szCs w:val="24"/>
        </w:rPr>
      </w:pPr>
      <w:r w:rsidRPr="004C7D28">
        <w:rPr>
          <w:rStyle w:val="Strong"/>
          <w:rFonts w:ascii="Arial" w:hAnsi="Arial" w:cs="Arial"/>
          <w:b w:val="0"/>
          <w:bCs w:val="0"/>
          <w:color w:val="auto"/>
          <w:szCs w:val="24"/>
          <w:shd w:val="clear" w:color="auto" w:fill="FFFFFF"/>
        </w:rPr>
        <w:t>Zahra, D., Qureshi, A., Pooler, J., Henley, W., Taylor, R., &amp; Byng, R. (2014)</w:t>
      </w:r>
      <w:r w:rsidRPr="004C7D28">
        <w:rPr>
          <w:rFonts w:ascii="Arial" w:hAnsi="Arial" w:cs="Arial"/>
          <w:color w:val="auto"/>
          <w:szCs w:val="24"/>
          <w:shd w:val="clear" w:color="auto" w:fill="FFFFFF"/>
        </w:rPr>
        <w:t> The Work and Social Adjustment Scale: Reliability, Sensitivity, and Value. </w:t>
      </w:r>
      <w:r w:rsidRPr="004C7D28">
        <w:rPr>
          <w:rStyle w:val="Emphasis"/>
          <w:rFonts w:ascii="Arial" w:hAnsi="Arial" w:cs="Arial"/>
          <w:iCs w:val="0"/>
          <w:color w:val="auto"/>
          <w:szCs w:val="24"/>
          <w:shd w:val="clear" w:color="auto" w:fill="FFFFFF"/>
        </w:rPr>
        <w:t>International Journal of Psychiatry in Clinical Practice</w:t>
      </w:r>
      <w:r w:rsidRPr="004C7D28">
        <w:rPr>
          <w:rStyle w:val="Emphasis"/>
          <w:rFonts w:ascii="Arial" w:hAnsi="Arial" w:cs="Arial"/>
          <w:i w:val="0"/>
          <w:iCs w:val="0"/>
          <w:color w:val="auto"/>
          <w:szCs w:val="24"/>
          <w:shd w:val="clear" w:color="auto" w:fill="FFFFFF"/>
        </w:rPr>
        <w:t>.</w:t>
      </w:r>
      <w:r w:rsidRPr="004C7D28">
        <w:rPr>
          <w:rFonts w:ascii="Arial" w:hAnsi="Arial" w:cs="Arial"/>
          <w:color w:val="auto"/>
          <w:szCs w:val="24"/>
          <w:shd w:val="clear" w:color="auto" w:fill="FFFFFF"/>
        </w:rPr>
        <w:t> 18(2) 131-138 </w:t>
      </w:r>
    </w:p>
    <w:p w14:paraId="0448EACA" w14:textId="77777777" w:rsidR="00DA3CF4" w:rsidRPr="004C7D28" w:rsidRDefault="00DA3CF4" w:rsidP="009A29FF">
      <w:pPr>
        <w:rPr>
          <w:rFonts w:ascii="Arial" w:hAnsi="Arial" w:cs="Arial"/>
          <w:color w:val="auto"/>
          <w:szCs w:val="24"/>
        </w:rPr>
        <w:sectPr w:rsidR="00DA3CF4" w:rsidRPr="004C7D28" w:rsidSect="00DA3CF4">
          <w:headerReference w:type="default" r:id="rId23"/>
          <w:pgSz w:w="11906" w:h="16838"/>
          <w:pgMar w:top="1440" w:right="1440" w:bottom="1440" w:left="1440" w:header="708" w:footer="708" w:gutter="0"/>
          <w:cols w:space="708"/>
          <w:docGrid w:linePitch="360"/>
        </w:sectPr>
      </w:pPr>
    </w:p>
    <w:p w14:paraId="7F4FDCA6" w14:textId="45FBE962" w:rsidR="009A29FF" w:rsidRPr="001E573B" w:rsidRDefault="009A29FF" w:rsidP="009A29FF">
      <w:pPr>
        <w:rPr>
          <w:rFonts w:asciiTheme="minorHAnsi" w:hAnsiTheme="minorHAnsi" w:cs="Arial"/>
          <w:b/>
          <w:color w:val="auto"/>
          <w:szCs w:val="24"/>
        </w:rPr>
      </w:pPr>
      <w:r w:rsidRPr="001E573B">
        <w:rPr>
          <w:rFonts w:asciiTheme="minorHAnsi" w:hAnsiTheme="minorHAnsi" w:cs="Arial"/>
          <w:b/>
          <w:color w:val="auto"/>
          <w:szCs w:val="24"/>
        </w:rPr>
        <w:t>Table 1. Summary of Mixture Mode</w:t>
      </w:r>
      <w:r w:rsidR="001E573B">
        <w:rPr>
          <w:rFonts w:asciiTheme="minorHAnsi" w:hAnsiTheme="minorHAnsi" w:cs="Arial"/>
          <w:b/>
          <w:color w:val="auto"/>
          <w:szCs w:val="24"/>
        </w:rPr>
        <w:t>l Studies on PTSD and CPTSD</w:t>
      </w:r>
    </w:p>
    <w:p w14:paraId="27F75551" w14:textId="77777777" w:rsidR="009A29FF" w:rsidRPr="001E111A" w:rsidRDefault="009A29FF" w:rsidP="009A29FF">
      <w:pPr>
        <w:rPr>
          <w:rFonts w:asciiTheme="minorHAnsi" w:hAnsiTheme="minorHAnsi" w:cs="Arial"/>
          <w:color w:val="auto"/>
          <w:szCs w:val="24"/>
        </w:rPr>
      </w:pPr>
    </w:p>
    <w:tbl>
      <w:tblPr>
        <w:tblStyle w:val="LightShading"/>
        <w:tblW w:w="0" w:type="auto"/>
        <w:tblLayout w:type="fixed"/>
        <w:tblLook w:val="0600" w:firstRow="0" w:lastRow="0" w:firstColumn="0" w:lastColumn="0" w:noHBand="1" w:noVBand="1"/>
      </w:tblPr>
      <w:tblGrid>
        <w:gridCol w:w="3227"/>
        <w:gridCol w:w="2977"/>
        <w:gridCol w:w="2693"/>
        <w:gridCol w:w="1984"/>
        <w:gridCol w:w="3293"/>
      </w:tblGrid>
      <w:tr w:rsidR="00605A2E" w:rsidRPr="001E111A" w14:paraId="52907E89" w14:textId="77777777" w:rsidTr="009A29FF">
        <w:tc>
          <w:tcPr>
            <w:tcW w:w="3227" w:type="dxa"/>
            <w:tcBorders>
              <w:top w:val="single" w:sz="12" w:space="0" w:color="auto"/>
              <w:bottom w:val="single" w:sz="12" w:space="0" w:color="auto"/>
            </w:tcBorders>
          </w:tcPr>
          <w:p w14:paraId="5690D832" w14:textId="77777777" w:rsidR="009A29FF" w:rsidRPr="001E111A" w:rsidRDefault="009A29FF" w:rsidP="009A29FF">
            <w:pPr>
              <w:rPr>
                <w:rFonts w:asciiTheme="minorHAnsi" w:hAnsiTheme="minorHAnsi" w:cs="Arial"/>
                <w:color w:val="auto"/>
                <w:szCs w:val="24"/>
              </w:rPr>
            </w:pPr>
            <w:r w:rsidRPr="001E111A">
              <w:rPr>
                <w:rFonts w:asciiTheme="minorHAnsi" w:hAnsiTheme="minorHAnsi" w:cs="Arial"/>
                <w:color w:val="auto"/>
                <w:szCs w:val="24"/>
              </w:rPr>
              <w:t>Authors</w:t>
            </w:r>
          </w:p>
        </w:tc>
        <w:tc>
          <w:tcPr>
            <w:tcW w:w="2977" w:type="dxa"/>
            <w:tcBorders>
              <w:top w:val="single" w:sz="12" w:space="0" w:color="auto"/>
              <w:bottom w:val="single" w:sz="12" w:space="0" w:color="auto"/>
            </w:tcBorders>
          </w:tcPr>
          <w:p w14:paraId="0DC2D2DB" w14:textId="77777777" w:rsidR="009A29FF" w:rsidRPr="001E111A" w:rsidRDefault="009A29FF" w:rsidP="009A29FF">
            <w:pPr>
              <w:rPr>
                <w:rFonts w:asciiTheme="minorHAnsi" w:hAnsiTheme="minorHAnsi" w:cs="Arial"/>
                <w:color w:val="auto"/>
                <w:szCs w:val="24"/>
              </w:rPr>
            </w:pPr>
            <w:r w:rsidRPr="001E111A">
              <w:rPr>
                <w:rFonts w:asciiTheme="minorHAnsi" w:hAnsiTheme="minorHAnsi" w:cs="Arial"/>
                <w:color w:val="auto"/>
                <w:szCs w:val="24"/>
              </w:rPr>
              <w:t>Sample</w:t>
            </w:r>
          </w:p>
        </w:tc>
        <w:tc>
          <w:tcPr>
            <w:tcW w:w="2693" w:type="dxa"/>
            <w:tcBorders>
              <w:top w:val="single" w:sz="12" w:space="0" w:color="auto"/>
              <w:bottom w:val="single" w:sz="12" w:space="0" w:color="auto"/>
            </w:tcBorders>
          </w:tcPr>
          <w:p w14:paraId="061FC320" w14:textId="77777777" w:rsidR="009A29FF" w:rsidRPr="001E111A" w:rsidRDefault="009A29FF" w:rsidP="009A29FF">
            <w:pPr>
              <w:rPr>
                <w:rFonts w:asciiTheme="minorHAnsi" w:hAnsiTheme="minorHAnsi" w:cs="Arial"/>
                <w:color w:val="auto"/>
                <w:szCs w:val="24"/>
              </w:rPr>
            </w:pPr>
            <w:r w:rsidRPr="001E111A">
              <w:rPr>
                <w:rFonts w:asciiTheme="minorHAnsi" w:hAnsiTheme="minorHAnsi" w:cs="Arial"/>
                <w:color w:val="auto"/>
                <w:szCs w:val="24"/>
              </w:rPr>
              <w:t>Measures</w:t>
            </w:r>
          </w:p>
        </w:tc>
        <w:tc>
          <w:tcPr>
            <w:tcW w:w="1984" w:type="dxa"/>
            <w:tcBorders>
              <w:top w:val="single" w:sz="12" w:space="0" w:color="auto"/>
              <w:bottom w:val="single" w:sz="12" w:space="0" w:color="auto"/>
            </w:tcBorders>
          </w:tcPr>
          <w:p w14:paraId="0B8D5282" w14:textId="77777777" w:rsidR="009A29FF" w:rsidRPr="001E111A" w:rsidRDefault="009A29FF" w:rsidP="009A29FF">
            <w:pPr>
              <w:rPr>
                <w:rFonts w:asciiTheme="minorHAnsi" w:hAnsiTheme="minorHAnsi" w:cs="Arial"/>
                <w:color w:val="auto"/>
                <w:szCs w:val="24"/>
              </w:rPr>
            </w:pPr>
            <w:r w:rsidRPr="001E111A">
              <w:rPr>
                <w:rFonts w:asciiTheme="minorHAnsi" w:hAnsiTheme="minorHAnsi" w:cs="Arial"/>
                <w:color w:val="auto"/>
                <w:szCs w:val="24"/>
              </w:rPr>
              <w:t>Analysis</w:t>
            </w:r>
          </w:p>
        </w:tc>
        <w:tc>
          <w:tcPr>
            <w:tcW w:w="3293" w:type="dxa"/>
            <w:tcBorders>
              <w:top w:val="single" w:sz="12" w:space="0" w:color="auto"/>
              <w:bottom w:val="single" w:sz="12" w:space="0" w:color="auto"/>
            </w:tcBorders>
          </w:tcPr>
          <w:p w14:paraId="47A2FB53" w14:textId="77777777" w:rsidR="009A29FF" w:rsidRPr="001E111A" w:rsidRDefault="009A29FF" w:rsidP="009A29FF">
            <w:pPr>
              <w:rPr>
                <w:rFonts w:asciiTheme="minorHAnsi" w:hAnsiTheme="minorHAnsi" w:cs="Arial"/>
                <w:color w:val="auto"/>
                <w:szCs w:val="24"/>
              </w:rPr>
            </w:pPr>
            <w:r w:rsidRPr="001E111A">
              <w:rPr>
                <w:rFonts w:asciiTheme="minorHAnsi" w:hAnsiTheme="minorHAnsi" w:cs="Arial"/>
                <w:color w:val="auto"/>
                <w:szCs w:val="24"/>
              </w:rPr>
              <w:t>Results</w:t>
            </w:r>
          </w:p>
        </w:tc>
      </w:tr>
      <w:tr w:rsidR="00605A2E" w:rsidRPr="001E111A" w14:paraId="7AF4BCD4" w14:textId="77777777" w:rsidTr="009A29FF">
        <w:trPr>
          <w:trHeight w:val="426"/>
        </w:trPr>
        <w:tc>
          <w:tcPr>
            <w:tcW w:w="3227" w:type="dxa"/>
          </w:tcPr>
          <w:p w14:paraId="0095959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Cloitre, Garvert, Brewin, Bryant, &amp; Maercker (2013)</w:t>
            </w:r>
          </w:p>
        </w:tc>
        <w:tc>
          <w:tcPr>
            <w:tcW w:w="2977" w:type="dxa"/>
          </w:tcPr>
          <w:p w14:paraId="059932E7"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Treatment-seeking victims of interpersonal and single-incident traumas from the United States (N=302)</w:t>
            </w:r>
          </w:p>
        </w:tc>
        <w:tc>
          <w:tcPr>
            <w:tcW w:w="2693" w:type="dxa"/>
          </w:tcPr>
          <w:p w14:paraId="6142885B"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 xml:space="preserve">Modified PTSD Symptom Scale Self-Report Severity (MPSS-SR) </w:t>
            </w:r>
            <w:r w:rsidRPr="001E111A">
              <w:rPr>
                <w:rFonts w:asciiTheme="minorHAnsi" w:hAnsiTheme="minorHAnsi" w:cs="Arial"/>
                <w:color w:val="auto"/>
                <w:szCs w:val="24"/>
                <w:shd w:val="clear" w:color="auto" w:fill="FFFFFF"/>
              </w:rPr>
              <w:t>and BSI</w:t>
            </w:r>
          </w:p>
        </w:tc>
        <w:tc>
          <w:tcPr>
            <w:tcW w:w="1984" w:type="dxa"/>
          </w:tcPr>
          <w:p w14:paraId="5075F87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LPA</w:t>
            </w:r>
          </w:p>
          <w:p w14:paraId="58CA9D70" w14:textId="77777777" w:rsidR="009A29FF" w:rsidRPr="001E111A" w:rsidRDefault="009A29FF" w:rsidP="00523387">
            <w:pPr>
              <w:jc w:val="left"/>
              <w:rPr>
                <w:rFonts w:asciiTheme="minorHAnsi" w:hAnsiTheme="minorHAnsi" w:cs="Arial"/>
                <w:color w:val="auto"/>
                <w:szCs w:val="24"/>
              </w:rPr>
            </w:pPr>
          </w:p>
          <w:p w14:paraId="7006BD35" w14:textId="77777777" w:rsidR="009A29FF" w:rsidRPr="001E111A" w:rsidRDefault="009A29FF" w:rsidP="00523387">
            <w:pPr>
              <w:jc w:val="left"/>
              <w:rPr>
                <w:rFonts w:asciiTheme="minorHAnsi" w:hAnsiTheme="minorHAnsi" w:cs="Arial"/>
                <w:color w:val="auto"/>
                <w:szCs w:val="24"/>
              </w:rPr>
            </w:pPr>
          </w:p>
        </w:tc>
        <w:tc>
          <w:tcPr>
            <w:tcW w:w="3293" w:type="dxa"/>
          </w:tcPr>
          <w:p w14:paraId="4D958D32"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Three-class solution: ‘PTSD’, ‘Complex PTSD’, and ‘Low symptom’ classes.</w:t>
            </w:r>
          </w:p>
          <w:p w14:paraId="7D568336" w14:textId="77777777" w:rsidR="009A29FF" w:rsidRPr="001E111A" w:rsidRDefault="009A29FF" w:rsidP="00523387">
            <w:pPr>
              <w:jc w:val="left"/>
              <w:rPr>
                <w:rFonts w:asciiTheme="minorHAnsi" w:hAnsiTheme="minorHAnsi" w:cs="Arial"/>
                <w:color w:val="auto"/>
                <w:szCs w:val="24"/>
              </w:rPr>
            </w:pPr>
          </w:p>
        </w:tc>
      </w:tr>
      <w:tr w:rsidR="00605A2E" w:rsidRPr="001E111A" w14:paraId="4782BC8F" w14:textId="77777777" w:rsidTr="009A29FF">
        <w:tc>
          <w:tcPr>
            <w:tcW w:w="3227" w:type="dxa"/>
          </w:tcPr>
          <w:p w14:paraId="19FD07EE"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Cloitre, Garvert, Weiss, Carlson, &amp; Bryant (2014)</w:t>
            </w:r>
          </w:p>
        </w:tc>
        <w:tc>
          <w:tcPr>
            <w:tcW w:w="2977" w:type="dxa"/>
          </w:tcPr>
          <w:p w14:paraId="1B25F321"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Female childhood abuse victims from the United States (N=280)</w:t>
            </w:r>
          </w:p>
        </w:tc>
        <w:tc>
          <w:tcPr>
            <w:tcW w:w="2693" w:type="dxa"/>
          </w:tcPr>
          <w:p w14:paraId="19ECFF46"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 xml:space="preserve">CAPS, </w:t>
            </w:r>
            <w:r w:rsidRPr="001E111A">
              <w:rPr>
                <w:rFonts w:asciiTheme="minorHAnsi" w:hAnsiTheme="minorHAnsi" w:cs="Arial"/>
                <w:color w:val="auto"/>
                <w:szCs w:val="24"/>
                <w:shd w:val="clear" w:color="auto" w:fill="FFFFFF"/>
              </w:rPr>
              <w:t>BSI, and the</w:t>
            </w:r>
            <w:r w:rsidRPr="001E111A">
              <w:rPr>
                <w:rFonts w:asciiTheme="minorHAnsi" w:hAnsiTheme="minorHAnsi" w:cs="Arial"/>
                <w:color w:val="auto"/>
                <w:szCs w:val="24"/>
              </w:rPr>
              <w:t xml:space="preserve"> Structured Clinical Interview for Axis II Disorders</w:t>
            </w:r>
          </w:p>
          <w:p w14:paraId="3409E271"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(SCID-II)</w:t>
            </w:r>
          </w:p>
        </w:tc>
        <w:tc>
          <w:tcPr>
            <w:tcW w:w="1984" w:type="dxa"/>
          </w:tcPr>
          <w:p w14:paraId="7A40E3D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LCA</w:t>
            </w:r>
          </w:p>
        </w:tc>
        <w:tc>
          <w:tcPr>
            <w:tcW w:w="3293" w:type="dxa"/>
          </w:tcPr>
          <w:p w14:paraId="267274D2"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Four-class solution: ‘Low symptoms’, ‘PTSD’, ‘Complex PTSD’ and ‘Borderline</w:t>
            </w:r>
          </w:p>
          <w:p w14:paraId="0FF8668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Personality Disorder’ classes.</w:t>
            </w:r>
          </w:p>
        </w:tc>
      </w:tr>
      <w:tr w:rsidR="00605A2E" w:rsidRPr="001E111A" w14:paraId="718BA367" w14:textId="77777777" w:rsidTr="009A29FF">
        <w:tc>
          <w:tcPr>
            <w:tcW w:w="3227" w:type="dxa"/>
          </w:tcPr>
          <w:p w14:paraId="7D88A086"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Elklit, Hyland, &amp; Shevlin (2014)</w:t>
            </w:r>
          </w:p>
        </w:tc>
        <w:tc>
          <w:tcPr>
            <w:tcW w:w="2977" w:type="dxa"/>
          </w:tcPr>
          <w:p w14:paraId="7D832811"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Three Danish samples:</w:t>
            </w:r>
          </w:p>
          <w:p w14:paraId="2BA509E4"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1: Bereaved parents (N=607)</w:t>
            </w:r>
          </w:p>
          <w:p w14:paraId="75793116"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2: Rape victims (N=449)</w:t>
            </w:r>
          </w:p>
          <w:p w14:paraId="455D2136"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3: Victims of physical assault (N=214).</w:t>
            </w:r>
          </w:p>
        </w:tc>
        <w:tc>
          <w:tcPr>
            <w:tcW w:w="2693" w:type="dxa"/>
          </w:tcPr>
          <w:p w14:paraId="20CFF726"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HTQ-IV and TSC</w:t>
            </w:r>
          </w:p>
        </w:tc>
        <w:tc>
          <w:tcPr>
            <w:tcW w:w="1984" w:type="dxa"/>
          </w:tcPr>
          <w:p w14:paraId="6549412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LCA</w:t>
            </w:r>
          </w:p>
        </w:tc>
        <w:tc>
          <w:tcPr>
            <w:tcW w:w="3293" w:type="dxa"/>
          </w:tcPr>
          <w:p w14:paraId="4656230E"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Three-class solution for each sample: ‘PTSD’, ‘Complex PTSD’, and ‘‘Low symptoms’.</w:t>
            </w:r>
          </w:p>
        </w:tc>
      </w:tr>
      <w:tr w:rsidR="00605A2E" w:rsidRPr="001E111A" w14:paraId="116AC093" w14:textId="77777777" w:rsidTr="009A29FF">
        <w:trPr>
          <w:trHeight w:val="1565"/>
        </w:trPr>
        <w:tc>
          <w:tcPr>
            <w:tcW w:w="3227" w:type="dxa"/>
            <w:vMerge w:val="restart"/>
          </w:tcPr>
          <w:p w14:paraId="1508A606"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Wolf et al. (2014)</w:t>
            </w:r>
          </w:p>
        </w:tc>
        <w:tc>
          <w:tcPr>
            <w:tcW w:w="2977" w:type="dxa"/>
            <w:vMerge w:val="restart"/>
          </w:tcPr>
          <w:p w14:paraId="07D5F48C"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Two samples from the United States:</w:t>
            </w:r>
          </w:p>
          <w:p w14:paraId="36135376"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1: Participants from a community sample who reported exposure to a</w:t>
            </w:r>
          </w:p>
          <w:p w14:paraId="1E759CFA"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i/>
                <w:iCs/>
                <w:color w:val="auto"/>
                <w:szCs w:val="24"/>
              </w:rPr>
              <w:t>DSM–5</w:t>
            </w:r>
            <w:r w:rsidRPr="001E111A">
              <w:rPr>
                <w:rFonts w:asciiTheme="minorHAnsi" w:hAnsiTheme="minorHAnsi" w:cs="Arial"/>
                <w:color w:val="auto"/>
                <w:szCs w:val="24"/>
              </w:rPr>
              <w:t>-defined trauma and met criteria for probable lifetime</w:t>
            </w:r>
          </w:p>
          <w:p w14:paraId="2113E4C2" w14:textId="77777777" w:rsidR="009A29FF" w:rsidRPr="001E111A" w:rsidRDefault="009A29FF" w:rsidP="00523387">
            <w:pPr>
              <w:jc w:val="left"/>
              <w:rPr>
                <w:rFonts w:asciiTheme="minorHAnsi" w:hAnsiTheme="minorHAnsi" w:cs="Arial"/>
                <w:i/>
                <w:iCs/>
                <w:color w:val="auto"/>
                <w:szCs w:val="24"/>
              </w:rPr>
            </w:pPr>
            <w:r w:rsidRPr="001E111A">
              <w:rPr>
                <w:rFonts w:asciiTheme="minorHAnsi" w:hAnsiTheme="minorHAnsi" w:cs="Arial"/>
                <w:color w:val="auto"/>
                <w:szCs w:val="24"/>
              </w:rPr>
              <w:t xml:space="preserve">PTSD using the original </w:t>
            </w:r>
            <w:r w:rsidRPr="001E111A">
              <w:rPr>
                <w:rFonts w:asciiTheme="minorHAnsi" w:hAnsiTheme="minorHAnsi" w:cs="Arial"/>
                <w:iCs/>
                <w:color w:val="auto"/>
                <w:szCs w:val="24"/>
              </w:rPr>
              <w:t>DSM–5 criteria (N=345).</w:t>
            </w:r>
          </w:p>
          <w:p w14:paraId="133BBA53"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iCs/>
                <w:color w:val="auto"/>
                <w:szCs w:val="24"/>
              </w:rPr>
              <w:t xml:space="preserve">2: </w:t>
            </w:r>
            <w:r w:rsidRPr="001E111A">
              <w:rPr>
                <w:rFonts w:asciiTheme="minorHAnsi" w:hAnsiTheme="minorHAnsi" w:cs="Arial"/>
                <w:color w:val="auto"/>
                <w:szCs w:val="24"/>
              </w:rPr>
              <w:t>Military veterans (N=323)</w:t>
            </w:r>
          </w:p>
        </w:tc>
        <w:tc>
          <w:tcPr>
            <w:tcW w:w="2693" w:type="dxa"/>
            <w:vMerge w:val="restart"/>
          </w:tcPr>
          <w:p w14:paraId="7567BF71"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The National Stressful Events Survey (NSES)</w:t>
            </w:r>
          </w:p>
        </w:tc>
        <w:tc>
          <w:tcPr>
            <w:tcW w:w="1984" w:type="dxa"/>
          </w:tcPr>
          <w:p w14:paraId="28284238"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CFA</w:t>
            </w:r>
          </w:p>
          <w:p w14:paraId="2B81350A" w14:textId="77777777" w:rsidR="009A29FF" w:rsidRPr="001E111A" w:rsidRDefault="009A29FF" w:rsidP="00523387">
            <w:pPr>
              <w:jc w:val="left"/>
              <w:rPr>
                <w:rFonts w:asciiTheme="minorHAnsi" w:hAnsiTheme="minorHAnsi" w:cs="Arial"/>
                <w:color w:val="auto"/>
                <w:szCs w:val="24"/>
              </w:rPr>
            </w:pPr>
          </w:p>
          <w:p w14:paraId="16DC7A2E" w14:textId="77777777" w:rsidR="009A29FF" w:rsidRPr="001E111A" w:rsidRDefault="009A29FF" w:rsidP="00523387">
            <w:pPr>
              <w:jc w:val="left"/>
              <w:rPr>
                <w:rFonts w:asciiTheme="minorHAnsi" w:hAnsiTheme="minorHAnsi" w:cs="Arial"/>
                <w:color w:val="auto"/>
                <w:szCs w:val="24"/>
              </w:rPr>
            </w:pPr>
          </w:p>
        </w:tc>
        <w:tc>
          <w:tcPr>
            <w:tcW w:w="3293" w:type="dxa"/>
          </w:tcPr>
          <w:p w14:paraId="2347FD5F"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One-factor model (PTSD and DSO items loading on single factor) and 2-factor model (correlated PTSD and DSO factors).</w:t>
            </w:r>
          </w:p>
          <w:p w14:paraId="1BCFE401"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For both sample fit statistics supported correlated 2-factor model.</w:t>
            </w:r>
          </w:p>
        </w:tc>
      </w:tr>
      <w:tr w:rsidR="00605A2E" w:rsidRPr="001E111A" w14:paraId="438F8D82" w14:textId="77777777" w:rsidTr="009A29FF">
        <w:trPr>
          <w:trHeight w:val="1084"/>
        </w:trPr>
        <w:tc>
          <w:tcPr>
            <w:tcW w:w="3227" w:type="dxa"/>
            <w:vMerge/>
          </w:tcPr>
          <w:p w14:paraId="476A8272" w14:textId="77777777" w:rsidR="009A29FF" w:rsidRPr="001E111A" w:rsidRDefault="009A29FF" w:rsidP="00523387">
            <w:pPr>
              <w:jc w:val="left"/>
              <w:rPr>
                <w:rFonts w:asciiTheme="minorHAnsi" w:hAnsiTheme="minorHAnsi" w:cs="Arial"/>
                <w:color w:val="auto"/>
                <w:szCs w:val="24"/>
              </w:rPr>
            </w:pPr>
          </w:p>
        </w:tc>
        <w:tc>
          <w:tcPr>
            <w:tcW w:w="2977" w:type="dxa"/>
            <w:vMerge/>
          </w:tcPr>
          <w:p w14:paraId="5C1B2E59" w14:textId="77777777" w:rsidR="009A29FF" w:rsidRPr="001E111A" w:rsidRDefault="009A29FF" w:rsidP="00523387">
            <w:pPr>
              <w:autoSpaceDE w:val="0"/>
              <w:autoSpaceDN w:val="0"/>
              <w:adjustRightInd w:val="0"/>
              <w:jc w:val="left"/>
              <w:rPr>
                <w:rFonts w:asciiTheme="minorHAnsi" w:hAnsiTheme="minorHAnsi" w:cs="Arial"/>
                <w:color w:val="auto"/>
                <w:szCs w:val="24"/>
              </w:rPr>
            </w:pPr>
          </w:p>
        </w:tc>
        <w:tc>
          <w:tcPr>
            <w:tcW w:w="2693" w:type="dxa"/>
            <w:vMerge/>
          </w:tcPr>
          <w:p w14:paraId="19CDEB7E" w14:textId="77777777" w:rsidR="009A29FF" w:rsidRPr="001E111A" w:rsidRDefault="009A29FF" w:rsidP="00523387">
            <w:pPr>
              <w:jc w:val="left"/>
              <w:rPr>
                <w:rFonts w:asciiTheme="minorHAnsi" w:hAnsiTheme="minorHAnsi" w:cs="Arial"/>
                <w:color w:val="auto"/>
                <w:szCs w:val="24"/>
              </w:rPr>
            </w:pPr>
          </w:p>
        </w:tc>
        <w:tc>
          <w:tcPr>
            <w:tcW w:w="1984" w:type="dxa"/>
          </w:tcPr>
          <w:p w14:paraId="0BD00E7A"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LPA</w:t>
            </w:r>
          </w:p>
          <w:p w14:paraId="47C81FA8" w14:textId="77777777" w:rsidR="009A29FF" w:rsidRPr="001E111A" w:rsidRDefault="009A29FF" w:rsidP="00523387">
            <w:pPr>
              <w:jc w:val="left"/>
              <w:rPr>
                <w:rFonts w:asciiTheme="minorHAnsi" w:hAnsiTheme="minorHAnsi" w:cs="Arial"/>
                <w:color w:val="auto"/>
                <w:szCs w:val="24"/>
              </w:rPr>
            </w:pPr>
          </w:p>
          <w:p w14:paraId="637358DB"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Factor mixture model</w:t>
            </w:r>
          </w:p>
        </w:tc>
        <w:tc>
          <w:tcPr>
            <w:tcW w:w="3293" w:type="dxa"/>
          </w:tcPr>
          <w:p w14:paraId="5B24A7D1"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4-class solution with classes differing in severity.</w:t>
            </w:r>
          </w:p>
          <w:p w14:paraId="2846EA19"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4-class 2-factor solution with classes differing in severity.</w:t>
            </w:r>
          </w:p>
        </w:tc>
      </w:tr>
      <w:tr w:rsidR="00605A2E" w:rsidRPr="001E111A" w14:paraId="0C1ECC79" w14:textId="77777777" w:rsidTr="009A29FF">
        <w:tc>
          <w:tcPr>
            <w:tcW w:w="3227" w:type="dxa"/>
          </w:tcPr>
          <w:p w14:paraId="7534988D"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shd w:val="clear" w:color="auto" w:fill="FFFFFF"/>
              </w:rPr>
              <w:t>Knefel, Garvet, Cloitre, &amp; Lueger-Schuster (</w:t>
            </w:r>
            <w:r w:rsidRPr="001E111A">
              <w:rPr>
                <w:rFonts w:asciiTheme="minorHAnsi" w:hAnsiTheme="minorHAnsi" w:cs="Arial"/>
                <w:color w:val="auto"/>
                <w:szCs w:val="24"/>
              </w:rPr>
              <w:t>2015</w:t>
            </w:r>
            <w:r w:rsidRPr="001E111A">
              <w:rPr>
                <w:rFonts w:asciiTheme="minorHAnsi" w:hAnsiTheme="minorHAnsi" w:cs="Arial"/>
                <w:color w:val="auto"/>
                <w:szCs w:val="24"/>
                <w:shd w:val="clear" w:color="auto" w:fill="FFFFFF"/>
              </w:rPr>
              <w:t>)</w:t>
            </w:r>
          </w:p>
        </w:tc>
        <w:tc>
          <w:tcPr>
            <w:tcW w:w="2977" w:type="dxa"/>
          </w:tcPr>
          <w:p w14:paraId="7DCD61BD"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Adult Austrian survivors of institutional abuse (N=229)</w:t>
            </w:r>
          </w:p>
        </w:tc>
        <w:tc>
          <w:tcPr>
            <w:tcW w:w="2693" w:type="dxa"/>
          </w:tcPr>
          <w:p w14:paraId="4B2B8E10"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shd w:val="clear" w:color="auto" w:fill="FFFFFF"/>
              </w:rPr>
              <w:t>PCL-C and BSI</w:t>
            </w:r>
          </w:p>
        </w:tc>
        <w:tc>
          <w:tcPr>
            <w:tcW w:w="1984" w:type="dxa"/>
          </w:tcPr>
          <w:p w14:paraId="60F5E622"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LPA</w:t>
            </w:r>
          </w:p>
          <w:p w14:paraId="548A9CE3" w14:textId="77777777" w:rsidR="009A29FF" w:rsidRPr="001E111A" w:rsidRDefault="009A29FF" w:rsidP="00523387">
            <w:pPr>
              <w:jc w:val="left"/>
              <w:rPr>
                <w:rFonts w:asciiTheme="minorHAnsi" w:hAnsiTheme="minorHAnsi" w:cs="Arial"/>
                <w:color w:val="auto"/>
                <w:szCs w:val="24"/>
              </w:rPr>
            </w:pPr>
          </w:p>
        </w:tc>
        <w:tc>
          <w:tcPr>
            <w:tcW w:w="3293" w:type="dxa"/>
          </w:tcPr>
          <w:p w14:paraId="64B197F0"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4-class solution: ‘PTSD’, ‘Complex PTSD’, ‘DSO’ and ‘Low symptom’ classes.</w:t>
            </w:r>
          </w:p>
        </w:tc>
      </w:tr>
      <w:tr w:rsidR="00605A2E" w:rsidRPr="001E111A" w14:paraId="4446B238" w14:textId="77777777" w:rsidTr="009A29FF">
        <w:tc>
          <w:tcPr>
            <w:tcW w:w="3227" w:type="dxa"/>
          </w:tcPr>
          <w:p w14:paraId="14970238"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shd w:val="clear" w:color="auto" w:fill="FFFFFF"/>
              </w:rPr>
              <w:t>Perkonigg,</w:t>
            </w:r>
            <w:r w:rsidRPr="001E111A">
              <w:rPr>
                <w:rStyle w:val="apple-converted-space"/>
                <w:rFonts w:asciiTheme="minorHAnsi" w:hAnsiTheme="minorHAnsi" w:cs="Arial"/>
                <w:color w:val="auto"/>
                <w:szCs w:val="24"/>
                <w:shd w:val="clear" w:color="auto" w:fill="FFFFFF"/>
              </w:rPr>
              <w:t> </w:t>
            </w:r>
            <w:r w:rsidRPr="001E111A">
              <w:rPr>
                <w:rFonts w:asciiTheme="minorHAnsi" w:hAnsiTheme="minorHAnsi" w:cs="Arial"/>
                <w:color w:val="auto"/>
                <w:szCs w:val="24"/>
                <w:shd w:val="clear" w:color="auto" w:fill="FFFFFF"/>
              </w:rPr>
              <w:t>Höfler,</w:t>
            </w:r>
            <w:r w:rsidRPr="001E111A">
              <w:rPr>
                <w:rStyle w:val="apple-converted-space"/>
                <w:rFonts w:asciiTheme="minorHAnsi" w:hAnsiTheme="minorHAnsi" w:cs="Arial"/>
                <w:color w:val="auto"/>
                <w:szCs w:val="24"/>
                <w:shd w:val="clear" w:color="auto" w:fill="FFFFFF"/>
              </w:rPr>
              <w:t> </w:t>
            </w:r>
            <w:r w:rsidRPr="001E111A">
              <w:rPr>
                <w:rFonts w:asciiTheme="minorHAnsi" w:hAnsiTheme="minorHAnsi" w:cs="Arial"/>
                <w:color w:val="auto"/>
                <w:szCs w:val="24"/>
                <w:shd w:val="clear" w:color="auto" w:fill="FFFFFF"/>
              </w:rPr>
              <w:t>Cloitre, Wittchen,</w:t>
            </w:r>
            <w:r w:rsidRPr="001E111A">
              <w:rPr>
                <w:rStyle w:val="apple-converted-space"/>
                <w:rFonts w:asciiTheme="minorHAnsi" w:hAnsiTheme="minorHAnsi" w:cs="Arial"/>
                <w:color w:val="auto"/>
                <w:szCs w:val="24"/>
                <w:shd w:val="clear" w:color="auto" w:fill="FFFFFF"/>
              </w:rPr>
              <w:t> </w:t>
            </w:r>
            <w:r w:rsidRPr="001E111A">
              <w:rPr>
                <w:rFonts w:asciiTheme="minorHAnsi" w:hAnsiTheme="minorHAnsi" w:cs="Arial"/>
                <w:color w:val="auto"/>
                <w:szCs w:val="24"/>
                <w:shd w:val="clear" w:color="auto" w:fill="FFFFFF"/>
              </w:rPr>
              <w:t>Trautmann, &amp;</w:t>
            </w:r>
            <w:r w:rsidRPr="001E111A">
              <w:rPr>
                <w:rStyle w:val="apple-converted-space"/>
                <w:rFonts w:asciiTheme="minorHAnsi" w:hAnsiTheme="minorHAnsi" w:cs="Arial"/>
                <w:color w:val="auto"/>
                <w:szCs w:val="24"/>
                <w:shd w:val="clear" w:color="auto" w:fill="FFFFFF"/>
              </w:rPr>
              <w:t> </w:t>
            </w:r>
            <w:r w:rsidRPr="001E111A">
              <w:rPr>
                <w:rFonts w:asciiTheme="minorHAnsi" w:hAnsiTheme="minorHAnsi" w:cs="Arial"/>
                <w:color w:val="auto"/>
                <w:szCs w:val="24"/>
                <w:shd w:val="clear" w:color="auto" w:fill="FFFFFF"/>
              </w:rPr>
              <w:t>Maercker (2015</w:t>
            </w:r>
            <w:r w:rsidRPr="001E111A">
              <w:rPr>
                <w:rStyle w:val="apple-converted-space"/>
                <w:rFonts w:asciiTheme="minorHAnsi" w:hAnsiTheme="minorHAnsi" w:cs="Arial"/>
                <w:color w:val="auto"/>
                <w:szCs w:val="24"/>
                <w:shd w:val="clear" w:color="auto" w:fill="FFFFFF"/>
              </w:rPr>
              <w:t> </w:t>
            </w:r>
            <w:r w:rsidRPr="001E111A">
              <w:rPr>
                <w:rFonts w:asciiTheme="minorHAnsi" w:hAnsiTheme="minorHAnsi" w:cs="Arial"/>
                <w:color w:val="auto"/>
                <w:szCs w:val="24"/>
                <w:shd w:val="clear" w:color="auto" w:fill="FFFFFF"/>
              </w:rPr>
              <w:t>)</w:t>
            </w:r>
          </w:p>
        </w:tc>
        <w:tc>
          <w:tcPr>
            <w:tcW w:w="2977" w:type="dxa"/>
          </w:tcPr>
          <w:p w14:paraId="003CE408"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Representative community sample of German adolescents and young adults (N=640)</w:t>
            </w:r>
          </w:p>
        </w:tc>
        <w:tc>
          <w:tcPr>
            <w:tcW w:w="2693" w:type="dxa"/>
          </w:tcPr>
          <w:p w14:paraId="3B04B789" w14:textId="77777777" w:rsidR="009A29FF" w:rsidRPr="001E111A" w:rsidRDefault="009A29FF" w:rsidP="00523387">
            <w:pPr>
              <w:autoSpaceDE w:val="0"/>
              <w:autoSpaceDN w:val="0"/>
              <w:adjustRightInd w:val="0"/>
              <w:jc w:val="left"/>
              <w:rPr>
                <w:rFonts w:asciiTheme="minorHAnsi" w:hAnsiTheme="minorHAnsi" w:cs="Arial"/>
                <w:color w:val="auto"/>
                <w:szCs w:val="24"/>
              </w:rPr>
            </w:pPr>
            <w:r w:rsidRPr="001E111A">
              <w:rPr>
                <w:rFonts w:asciiTheme="minorHAnsi" w:hAnsiTheme="minorHAnsi" w:cs="Arial"/>
                <w:color w:val="auto"/>
                <w:szCs w:val="24"/>
              </w:rPr>
              <w:t>PTSD module from the Symptom</w:t>
            </w:r>
          </w:p>
          <w:p w14:paraId="3F01D831" w14:textId="77777777" w:rsidR="009A29FF" w:rsidRPr="001E111A" w:rsidRDefault="009A29FF" w:rsidP="00523387">
            <w:pPr>
              <w:jc w:val="left"/>
              <w:rPr>
                <w:rFonts w:asciiTheme="minorHAnsi" w:hAnsiTheme="minorHAnsi" w:cs="Arial"/>
                <w:color w:val="auto"/>
                <w:szCs w:val="24"/>
                <w:shd w:val="clear" w:color="auto" w:fill="FFFFFF"/>
              </w:rPr>
            </w:pPr>
            <w:r w:rsidRPr="001E111A">
              <w:rPr>
                <w:rFonts w:asciiTheme="minorHAnsi" w:hAnsiTheme="minorHAnsi" w:cs="Arial"/>
                <w:color w:val="auto"/>
                <w:szCs w:val="24"/>
              </w:rPr>
              <w:t>Checklist-90-R (SCL-90-R)</w:t>
            </w:r>
          </w:p>
        </w:tc>
        <w:tc>
          <w:tcPr>
            <w:tcW w:w="1984" w:type="dxa"/>
          </w:tcPr>
          <w:p w14:paraId="44CF945C"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LCA</w:t>
            </w:r>
          </w:p>
          <w:p w14:paraId="6A7B6EFA" w14:textId="77777777" w:rsidR="009A29FF" w:rsidRPr="001E111A" w:rsidRDefault="009A29FF" w:rsidP="00523387">
            <w:pPr>
              <w:ind w:firstLine="720"/>
              <w:jc w:val="left"/>
              <w:rPr>
                <w:rFonts w:asciiTheme="minorHAnsi" w:hAnsiTheme="minorHAnsi" w:cs="Arial"/>
                <w:color w:val="auto"/>
                <w:szCs w:val="24"/>
              </w:rPr>
            </w:pPr>
          </w:p>
        </w:tc>
        <w:tc>
          <w:tcPr>
            <w:tcW w:w="3293" w:type="dxa"/>
          </w:tcPr>
          <w:p w14:paraId="1C5D59B2" w14:textId="77777777" w:rsidR="009A29FF" w:rsidRPr="001E111A" w:rsidRDefault="009A29FF" w:rsidP="00523387">
            <w:pPr>
              <w:jc w:val="left"/>
              <w:rPr>
                <w:rFonts w:asciiTheme="minorHAnsi" w:hAnsiTheme="minorHAnsi" w:cs="Arial"/>
                <w:color w:val="auto"/>
                <w:szCs w:val="24"/>
              </w:rPr>
            </w:pPr>
            <w:r w:rsidRPr="001E111A">
              <w:rPr>
                <w:rFonts w:asciiTheme="minorHAnsi" w:hAnsiTheme="minorHAnsi" w:cs="Arial"/>
                <w:color w:val="auto"/>
                <w:szCs w:val="24"/>
              </w:rPr>
              <w:t>4-class solution: ‘PTSD’, ‘Complex PTSD, ‘DSO and low PTSD’ and ‘Low symptom’ classes.</w:t>
            </w:r>
          </w:p>
        </w:tc>
      </w:tr>
    </w:tbl>
    <w:p w14:paraId="2C3FCD5C" w14:textId="38563B4F" w:rsidR="009A29FF" w:rsidRPr="001E111A" w:rsidRDefault="009A29FF" w:rsidP="00EE210F">
      <w:pPr>
        <w:jc w:val="left"/>
        <w:rPr>
          <w:rFonts w:asciiTheme="minorHAnsi" w:hAnsiTheme="minorHAnsi" w:cs="Arial"/>
          <w:color w:val="auto"/>
          <w:szCs w:val="24"/>
        </w:rPr>
        <w:sectPr w:rsidR="009A29FF" w:rsidRPr="001E111A" w:rsidSect="00DA3CF4">
          <w:pgSz w:w="16838" w:h="11906" w:orient="landscape"/>
          <w:pgMar w:top="1440" w:right="1440" w:bottom="1440" w:left="1440" w:header="709" w:footer="709" w:gutter="0"/>
          <w:cols w:space="708"/>
          <w:docGrid w:linePitch="360"/>
        </w:sectPr>
      </w:pPr>
      <w:r w:rsidRPr="001E111A">
        <w:rPr>
          <w:rFonts w:asciiTheme="minorHAnsi" w:hAnsiTheme="minorHAnsi" w:cs="Arial"/>
          <w:color w:val="auto"/>
          <w:szCs w:val="24"/>
        </w:rPr>
        <w:t xml:space="preserve">Note: PTSD = posttraumatic stress disorder; CPTSD = Complex posttraumatic stress disorder; DSO = Disturbances in self-organization; RE = Re-experiencing; AV = Avoidance; </w:t>
      </w:r>
      <w:r w:rsidR="002F2EC7" w:rsidRPr="001E111A">
        <w:rPr>
          <w:rFonts w:asciiTheme="minorHAnsi" w:hAnsiTheme="minorHAnsi" w:cs="Arial"/>
          <w:color w:val="auto"/>
          <w:szCs w:val="24"/>
        </w:rPr>
        <w:t>Th</w:t>
      </w:r>
      <w:r w:rsidRPr="001E111A">
        <w:rPr>
          <w:rFonts w:asciiTheme="minorHAnsi" w:hAnsiTheme="minorHAnsi" w:cs="Arial"/>
          <w:color w:val="auto"/>
          <w:szCs w:val="24"/>
        </w:rPr>
        <w:t xml:space="preserve"> = Sense of threat; AD = Affective dysregulation; NSC = Negative self-concept; DR = Disturbed relationships; DSM = Diagnostic and statistical manual of mental disorders; ICD = International classification of diseases manual; LCA = Latent class analysis; LPA = Latent profile analysis.</w:t>
      </w:r>
    </w:p>
    <w:p w14:paraId="314200B7" w14:textId="391DF813" w:rsidR="008F0D6D" w:rsidRPr="001E573B" w:rsidRDefault="009A29FF" w:rsidP="009A29FF">
      <w:pPr>
        <w:spacing w:line="480" w:lineRule="auto"/>
        <w:jc w:val="left"/>
        <w:rPr>
          <w:rFonts w:asciiTheme="minorHAnsi" w:hAnsiTheme="minorHAnsi" w:cs="Arial"/>
          <w:b/>
          <w:color w:val="auto"/>
          <w:szCs w:val="24"/>
        </w:rPr>
      </w:pPr>
      <w:r w:rsidRPr="001E573B">
        <w:rPr>
          <w:rFonts w:asciiTheme="minorHAnsi" w:hAnsiTheme="minorHAnsi" w:cs="Arial"/>
          <w:b/>
          <w:color w:val="auto"/>
          <w:szCs w:val="24"/>
        </w:rPr>
        <w:t>Table 2</w:t>
      </w:r>
      <w:r w:rsidR="008F0D6D" w:rsidRPr="001E573B">
        <w:rPr>
          <w:rFonts w:asciiTheme="minorHAnsi" w:hAnsiTheme="minorHAnsi" w:cs="Arial"/>
          <w:b/>
          <w:color w:val="auto"/>
          <w:szCs w:val="24"/>
        </w:rPr>
        <w:t>. Frequencies of Meeting Diagnostic Criteria for Si</w:t>
      </w:r>
      <w:r w:rsidR="001E573B">
        <w:rPr>
          <w:rFonts w:asciiTheme="minorHAnsi" w:hAnsiTheme="minorHAnsi" w:cs="Arial"/>
          <w:b/>
          <w:color w:val="auto"/>
          <w:szCs w:val="24"/>
        </w:rPr>
        <w:t>x ICD-11 CPTSD Scale dimensions</w:t>
      </w:r>
    </w:p>
    <w:tbl>
      <w:tblPr>
        <w:tblStyle w:val="TableSimple1"/>
        <w:tblW w:w="0" w:type="auto"/>
        <w:tblLook w:val="04A0" w:firstRow="1" w:lastRow="0" w:firstColumn="1" w:lastColumn="0" w:noHBand="0" w:noVBand="1"/>
      </w:tblPr>
      <w:tblGrid>
        <w:gridCol w:w="3652"/>
        <w:gridCol w:w="1418"/>
        <w:gridCol w:w="1701"/>
      </w:tblGrid>
      <w:tr w:rsidR="008F0D6D" w:rsidRPr="001E111A" w14:paraId="24F367E7" w14:textId="77777777" w:rsidTr="00837841">
        <w:trPr>
          <w:cnfStyle w:val="100000000000" w:firstRow="1" w:lastRow="0" w:firstColumn="0" w:lastColumn="0" w:oddVBand="0" w:evenVBand="0" w:oddHBand="0" w:evenHBand="0" w:firstRowFirstColumn="0" w:firstRowLastColumn="0" w:lastRowFirstColumn="0" w:lastRowLastColumn="0"/>
        </w:trPr>
        <w:tc>
          <w:tcPr>
            <w:tcW w:w="3652" w:type="dxa"/>
            <w:tcBorders>
              <w:top w:val="single" w:sz="12" w:space="0" w:color="auto"/>
              <w:bottom w:val="single" w:sz="4" w:space="0" w:color="auto"/>
            </w:tcBorders>
          </w:tcPr>
          <w:p w14:paraId="4C22335D" w14:textId="77777777" w:rsidR="008F0D6D" w:rsidRPr="001E111A" w:rsidRDefault="008F0D6D" w:rsidP="00837841">
            <w:pPr>
              <w:spacing w:line="480" w:lineRule="auto"/>
              <w:rPr>
                <w:rFonts w:asciiTheme="minorHAnsi" w:hAnsiTheme="minorHAnsi" w:cs="Arial"/>
                <w:color w:val="auto"/>
                <w:szCs w:val="24"/>
              </w:rPr>
            </w:pPr>
          </w:p>
        </w:tc>
        <w:tc>
          <w:tcPr>
            <w:tcW w:w="1418" w:type="dxa"/>
            <w:tcBorders>
              <w:top w:val="single" w:sz="12" w:space="0" w:color="auto"/>
              <w:bottom w:val="single" w:sz="4" w:space="0" w:color="auto"/>
            </w:tcBorders>
          </w:tcPr>
          <w:p w14:paraId="57194A2E"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Count</w:t>
            </w:r>
          </w:p>
        </w:tc>
        <w:tc>
          <w:tcPr>
            <w:tcW w:w="1701" w:type="dxa"/>
            <w:tcBorders>
              <w:top w:val="single" w:sz="12" w:space="0" w:color="auto"/>
              <w:bottom w:val="single" w:sz="4" w:space="0" w:color="auto"/>
            </w:tcBorders>
          </w:tcPr>
          <w:p w14:paraId="003FA6EC"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w:t>
            </w:r>
          </w:p>
        </w:tc>
      </w:tr>
      <w:tr w:rsidR="008F0D6D" w:rsidRPr="001E111A" w14:paraId="7DC4C597" w14:textId="77777777" w:rsidTr="00837841">
        <w:tc>
          <w:tcPr>
            <w:tcW w:w="3652" w:type="dxa"/>
            <w:tcBorders>
              <w:top w:val="single" w:sz="4" w:space="0" w:color="auto"/>
            </w:tcBorders>
          </w:tcPr>
          <w:p w14:paraId="28E5DD4A"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Re-experiencing</w:t>
            </w:r>
          </w:p>
        </w:tc>
        <w:tc>
          <w:tcPr>
            <w:tcW w:w="1418" w:type="dxa"/>
            <w:tcBorders>
              <w:top w:val="single" w:sz="4" w:space="0" w:color="auto"/>
            </w:tcBorders>
          </w:tcPr>
          <w:p w14:paraId="156735FA"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189</w:t>
            </w:r>
          </w:p>
        </w:tc>
        <w:tc>
          <w:tcPr>
            <w:tcW w:w="1701" w:type="dxa"/>
            <w:tcBorders>
              <w:top w:val="single" w:sz="4" w:space="0" w:color="auto"/>
            </w:tcBorders>
          </w:tcPr>
          <w:p w14:paraId="338E8659"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(97.9)</w:t>
            </w:r>
          </w:p>
        </w:tc>
      </w:tr>
      <w:tr w:rsidR="008F0D6D" w:rsidRPr="001E111A" w14:paraId="5D6A52D5" w14:textId="77777777" w:rsidTr="00837841">
        <w:tc>
          <w:tcPr>
            <w:tcW w:w="3652" w:type="dxa"/>
          </w:tcPr>
          <w:p w14:paraId="00DD3A14"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Avoidance</w:t>
            </w:r>
          </w:p>
        </w:tc>
        <w:tc>
          <w:tcPr>
            <w:tcW w:w="1418" w:type="dxa"/>
          </w:tcPr>
          <w:p w14:paraId="4209CD6F"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188</w:t>
            </w:r>
          </w:p>
        </w:tc>
        <w:tc>
          <w:tcPr>
            <w:tcW w:w="1701" w:type="dxa"/>
          </w:tcPr>
          <w:p w14:paraId="0D1AEFB3"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(97.4)</w:t>
            </w:r>
          </w:p>
        </w:tc>
      </w:tr>
      <w:tr w:rsidR="008F0D6D" w:rsidRPr="001E111A" w14:paraId="68DF682C" w14:textId="77777777" w:rsidTr="00837841">
        <w:tc>
          <w:tcPr>
            <w:tcW w:w="3652" w:type="dxa"/>
          </w:tcPr>
          <w:p w14:paraId="52F8A70B"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Hypervigilance</w:t>
            </w:r>
          </w:p>
        </w:tc>
        <w:tc>
          <w:tcPr>
            <w:tcW w:w="1418" w:type="dxa"/>
          </w:tcPr>
          <w:p w14:paraId="282D3FE4"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179</w:t>
            </w:r>
          </w:p>
        </w:tc>
        <w:tc>
          <w:tcPr>
            <w:tcW w:w="1701" w:type="dxa"/>
          </w:tcPr>
          <w:p w14:paraId="6AF8E112"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(92.7)</w:t>
            </w:r>
          </w:p>
        </w:tc>
      </w:tr>
      <w:tr w:rsidR="008F0D6D" w:rsidRPr="001E111A" w14:paraId="3497A2F4" w14:textId="77777777" w:rsidTr="00837841">
        <w:tc>
          <w:tcPr>
            <w:tcW w:w="3652" w:type="dxa"/>
          </w:tcPr>
          <w:p w14:paraId="5DAC4AE8" w14:textId="0C911BD4" w:rsidR="008F0D6D" w:rsidRPr="001E111A" w:rsidRDefault="003F27A3"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Affective Dysregulation</w:t>
            </w:r>
          </w:p>
        </w:tc>
        <w:tc>
          <w:tcPr>
            <w:tcW w:w="1418" w:type="dxa"/>
          </w:tcPr>
          <w:p w14:paraId="35C287D7"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140</w:t>
            </w:r>
          </w:p>
        </w:tc>
        <w:tc>
          <w:tcPr>
            <w:tcW w:w="1701" w:type="dxa"/>
          </w:tcPr>
          <w:p w14:paraId="02E2099E"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(72.5)</w:t>
            </w:r>
          </w:p>
        </w:tc>
      </w:tr>
      <w:tr w:rsidR="008F0D6D" w:rsidRPr="001E111A" w14:paraId="7BD0079D" w14:textId="77777777" w:rsidTr="00837841">
        <w:tc>
          <w:tcPr>
            <w:tcW w:w="3652" w:type="dxa"/>
          </w:tcPr>
          <w:p w14:paraId="38533918"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Negative Self Concept</w:t>
            </w:r>
          </w:p>
        </w:tc>
        <w:tc>
          <w:tcPr>
            <w:tcW w:w="1418" w:type="dxa"/>
          </w:tcPr>
          <w:p w14:paraId="6BC21F03"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131</w:t>
            </w:r>
          </w:p>
        </w:tc>
        <w:tc>
          <w:tcPr>
            <w:tcW w:w="1701" w:type="dxa"/>
          </w:tcPr>
          <w:p w14:paraId="112CB95E"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(68.2)</w:t>
            </w:r>
          </w:p>
        </w:tc>
      </w:tr>
      <w:tr w:rsidR="008F0D6D" w:rsidRPr="001E111A" w14:paraId="008A3742" w14:textId="77777777" w:rsidTr="00837841">
        <w:tc>
          <w:tcPr>
            <w:tcW w:w="3652" w:type="dxa"/>
            <w:tcBorders>
              <w:bottom w:val="single" w:sz="12" w:space="0" w:color="auto"/>
            </w:tcBorders>
          </w:tcPr>
          <w:p w14:paraId="76C10246"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Disturbed Relationships</w:t>
            </w:r>
          </w:p>
        </w:tc>
        <w:tc>
          <w:tcPr>
            <w:tcW w:w="1418" w:type="dxa"/>
            <w:tcBorders>
              <w:bottom w:val="single" w:sz="12" w:space="0" w:color="auto"/>
            </w:tcBorders>
          </w:tcPr>
          <w:p w14:paraId="65813B87" w14:textId="77777777" w:rsidR="008F0D6D" w:rsidRPr="001E111A" w:rsidRDefault="008F0D6D" w:rsidP="00837841">
            <w:pPr>
              <w:spacing w:line="480" w:lineRule="auto"/>
              <w:jc w:val="right"/>
              <w:rPr>
                <w:rFonts w:asciiTheme="minorHAnsi" w:hAnsiTheme="minorHAnsi" w:cs="Arial"/>
                <w:color w:val="auto"/>
                <w:szCs w:val="24"/>
              </w:rPr>
            </w:pPr>
            <w:r w:rsidRPr="001E111A">
              <w:rPr>
                <w:rFonts w:asciiTheme="minorHAnsi" w:hAnsiTheme="minorHAnsi" w:cs="Arial"/>
                <w:color w:val="auto"/>
                <w:szCs w:val="24"/>
              </w:rPr>
              <w:t>136</w:t>
            </w:r>
          </w:p>
        </w:tc>
        <w:tc>
          <w:tcPr>
            <w:tcW w:w="1701" w:type="dxa"/>
            <w:tcBorders>
              <w:bottom w:val="single" w:sz="12" w:space="0" w:color="auto"/>
            </w:tcBorders>
          </w:tcPr>
          <w:p w14:paraId="29D58CE0" w14:textId="77777777" w:rsidR="008F0D6D" w:rsidRPr="001E111A" w:rsidRDefault="008F0D6D" w:rsidP="00837841">
            <w:pPr>
              <w:spacing w:line="480" w:lineRule="auto"/>
              <w:rPr>
                <w:rFonts w:asciiTheme="minorHAnsi" w:hAnsiTheme="minorHAnsi" w:cs="Arial"/>
                <w:color w:val="auto"/>
                <w:szCs w:val="24"/>
              </w:rPr>
            </w:pPr>
            <w:r w:rsidRPr="001E111A">
              <w:rPr>
                <w:rFonts w:asciiTheme="minorHAnsi" w:hAnsiTheme="minorHAnsi" w:cs="Arial"/>
                <w:color w:val="auto"/>
                <w:szCs w:val="24"/>
              </w:rPr>
              <w:t>(70.5)</w:t>
            </w:r>
          </w:p>
        </w:tc>
      </w:tr>
    </w:tbl>
    <w:p w14:paraId="51769633" w14:textId="77777777" w:rsidR="008F0D6D" w:rsidRPr="001E111A" w:rsidRDefault="008F0D6D" w:rsidP="002C7D15">
      <w:pPr>
        <w:spacing w:line="480" w:lineRule="auto"/>
        <w:jc w:val="left"/>
        <w:rPr>
          <w:rFonts w:asciiTheme="minorHAnsi" w:hAnsiTheme="minorHAnsi" w:cs="Arial"/>
          <w:color w:val="auto"/>
          <w:szCs w:val="24"/>
        </w:rPr>
      </w:pPr>
    </w:p>
    <w:p w14:paraId="4D6CF759" w14:textId="77777777" w:rsidR="008F0D6D" w:rsidRPr="001E111A" w:rsidRDefault="008F0D6D" w:rsidP="002C7D15">
      <w:pPr>
        <w:spacing w:line="480" w:lineRule="auto"/>
        <w:jc w:val="left"/>
        <w:rPr>
          <w:rFonts w:asciiTheme="minorHAnsi" w:hAnsiTheme="minorHAnsi" w:cs="Arial"/>
          <w:color w:val="auto"/>
          <w:szCs w:val="24"/>
        </w:rPr>
      </w:pPr>
    </w:p>
    <w:p w14:paraId="6859E7F2" w14:textId="77777777" w:rsidR="00EA6A9B" w:rsidRPr="001E111A" w:rsidRDefault="00273ABC">
      <w:pPr>
        <w:spacing w:after="200" w:line="276" w:lineRule="auto"/>
        <w:jc w:val="left"/>
        <w:rPr>
          <w:rFonts w:asciiTheme="minorHAnsi" w:hAnsiTheme="minorHAnsi" w:cs="Arial"/>
          <w:color w:val="auto"/>
          <w:szCs w:val="24"/>
        </w:rPr>
      </w:pPr>
      <w:r w:rsidRPr="001E111A">
        <w:rPr>
          <w:rFonts w:asciiTheme="minorHAnsi" w:hAnsiTheme="minorHAnsi" w:cs="Arial"/>
          <w:color w:val="auto"/>
          <w:szCs w:val="24"/>
        </w:rPr>
        <w:br w:type="page"/>
      </w:r>
    </w:p>
    <w:p w14:paraId="5C242E37" w14:textId="77777777" w:rsidR="00273ABC" w:rsidRPr="001E111A" w:rsidRDefault="00273ABC">
      <w:pPr>
        <w:spacing w:after="200" w:line="276" w:lineRule="auto"/>
        <w:jc w:val="left"/>
        <w:rPr>
          <w:rFonts w:asciiTheme="minorHAnsi" w:hAnsiTheme="minorHAnsi" w:cs="Arial"/>
          <w:color w:val="auto"/>
          <w:szCs w:val="24"/>
        </w:rPr>
        <w:sectPr w:rsidR="00273ABC" w:rsidRPr="001E111A" w:rsidSect="00DA3CF4">
          <w:pgSz w:w="11906" w:h="16838"/>
          <w:pgMar w:top="1440" w:right="1440" w:bottom="1440" w:left="1440" w:header="709" w:footer="709" w:gutter="0"/>
          <w:cols w:space="708"/>
          <w:docGrid w:linePitch="360"/>
        </w:sectPr>
      </w:pPr>
    </w:p>
    <w:p w14:paraId="7DD7D4D3" w14:textId="43A6BB2E" w:rsidR="008F0D6D" w:rsidRDefault="009A29FF" w:rsidP="001E573B">
      <w:pPr>
        <w:jc w:val="left"/>
        <w:rPr>
          <w:rFonts w:asciiTheme="minorHAnsi" w:hAnsiTheme="minorHAnsi" w:cs="Arial"/>
          <w:b/>
          <w:color w:val="auto"/>
          <w:szCs w:val="24"/>
        </w:rPr>
      </w:pPr>
      <w:r w:rsidRPr="001E573B">
        <w:rPr>
          <w:rFonts w:asciiTheme="minorHAnsi" w:hAnsiTheme="minorHAnsi" w:cs="Arial"/>
          <w:b/>
          <w:color w:val="auto"/>
          <w:szCs w:val="24"/>
        </w:rPr>
        <w:t>Table 3</w:t>
      </w:r>
      <w:r w:rsidR="00273ABC" w:rsidRPr="001E573B">
        <w:rPr>
          <w:rFonts w:asciiTheme="minorHAnsi" w:hAnsiTheme="minorHAnsi" w:cs="Arial"/>
          <w:b/>
          <w:color w:val="auto"/>
          <w:szCs w:val="24"/>
        </w:rPr>
        <w:t xml:space="preserve">. Fit Statistics for Diagnostic </w:t>
      </w:r>
      <w:r w:rsidR="00007919" w:rsidRPr="001E573B">
        <w:rPr>
          <w:rFonts w:asciiTheme="minorHAnsi" w:hAnsiTheme="minorHAnsi" w:cs="Arial"/>
          <w:b/>
          <w:color w:val="auto"/>
          <w:szCs w:val="24"/>
        </w:rPr>
        <w:t>V</w:t>
      </w:r>
      <w:r w:rsidR="00273ABC" w:rsidRPr="001E573B">
        <w:rPr>
          <w:rFonts w:asciiTheme="minorHAnsi" w:hAnsiTheme="minorHAnsi" w:cs="Arial"/>
          <w:b/>
          <w:color w:val="auto"/>
          <w:szCs w:val="24"/>
        </w:rPr>
        <w:t>ar</w:t>
      </w:r>
      <w:r w:rsidR="001E573B">
        <w:rPr>
          <w:rFonts w:asciiTheme="minorHAnsi" w:hAnsiTheme="minorHAnsi" w:cs="Arial"/>
          <w:b/>
          <w:color w:val="auto"/>
          <w:szCs w:val="24"/>
        </w:rPr>
        <w:t>iables from ICD-11 CPTSD Scale</w:t>
      </w:r>
    </w:p>
    <w:p w14:paraId="39AE2E1A" w14:textId="77777777" w:rsidR="001E573B" w:rsidRPr="001E573B" w:rsidRDefault="001E573B" w:rsidP="001E573B">
      <w:pPr>
        <w:jc w:val="left"/>
        <w:rPr>
          <w:rFonts w:asciiTheme="minorHAnsi" w:hAnsiTheme="minorHAnsi" w:cs="Arial"/>
          <w:b/>
          <w:color w:val="auto"/>
          <w:szCs w:val="24"/>
        </w:rPr>
      </w:pPr>
    </w:p>
    <w:tbl>
      <w:tblPr>
        <w:tblStyle w:val="TableSimple1"/>
        <w:tblW w:w="11590" w:type="dxa"/>
        <w:tblLook w:val="04A0" w:firstRow="1" w:lastRow="0" w:firstColumn="1" w:lastColumn="0" w:noHBand="0" w:noVBand="1"/>
      </w:tblPr>
      <w:tblGrid>
        <w:gridCol w:w="1245"/>
        <w:gridCol w:w="2040"/>
        <w:gridCol w:w="2041"/>
        <w:gridCol w:w="2040"/>
        <w:gridCol w:w="2041"/>
        <w:gridCol w:w="2183"/>
      </w:tblGrid>
      <w:tr w:rsidR="00273ABC" w:rsidRPr="001E111A" w14:paraId="783D7FC0" w14:textId="77777777" w:rsidTr="00C16184">
        <w:trPr>
          <w:cnfStyle w:val="100000000000" w:firstRow="1" w:lastRow="0" w:firstColumn="0" w:lastColumn="0" w:oddVBand="0" w:evenVBand="0" w:oddHBand="0" w:evenHBand="0" w:firstRowFirstColumn="0" w:firstRowLastColumn="0" w:lastRowFirstColumn="0" w:lastRowLastColumn="0"/>
        </w:trPr>
        <w:tc>
          <w:tcPr>
            <w:tcW w:w="1245" w:type="dxa"/>
            <w:tcBorders>
              <w:top w:val="single" w:sz="12" w:space="0" w:color="auto"/>
              <w:bottom w:val="single" w:sz="4" w:space="0" w:color="auto"/>
            </w:tcBorders>
            <w:hideMark/>
          </w:tcPr>
          <w:p w14:paraId="5C0C9FB5"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Classes</w:t>
            </w:r>
          </w:p>
        </w:tc>
        <w:tc>
          <w:tcPr>
            <w:tcW w:w="2040" w:type="dxa"/>
            <w:tcBorders>
              <w:top w:val="single" w:sz="12" w:space="0" w:color="auto"/>
              <w:bottom w:val="single" w:sz="4" w:space="0" w:color="auto"/>
            </w:tcBorders>
            <w:hideMark/>
          </w:tcPr>
          <w:p w14:paraId="6B57C2BC"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bCs/>
                <w:color w:val="auto"/>
                <w:szCs w:val="24"/>
              </w:rPr>
              <w:t>Loglikelihood</w:t>
            </w:r>
          </w:p>
        </w:tc>
        <w:tc>
          <w:tcPr>
            <w:tcW w:w="2041" w:type="dxa"/>
            <w:tcBorders>
              <w:top w:val="single" w:sz="12" w:space="0" w:color="auto"/>
              <w:bottom w:val="single" w:sz="4" w:space="0" w:color="auto"/>
            </w:tcBorders>
            <w:hideMark/>
          </w:tcPr>
          <w:p w14:paraId="20D69A4A"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bCs/>
                <w:color w:val="auto"/>
                <w:szCs w:val="24"/>
              </w:rPr>
              <w:t>AIC</w:t>
            </w:r>
          </w:p>
        </w:tc>
        <w:tc>
          <w:tcPr>
            <w:tcW w:w="2040" w:type="dxa"/>
            <w:tcBorders>
              <w:top w:val="single" w:sz="12" w:space="0" w:color="auto"/>
              <w:bottom w:val="single" w:sz="4" w:space="0" w:color="auto"/>
            </w:tcBorders>
            <w:hideMark/>
          </w:tcPr>
          <w:p w14:paraId="63E9C340"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bCs/>
                <w:color w:val="auto"/>
                <w:szCs w:val="24"/>
              </w:rPr>
              <w:t>BIC</w:t>
            </w:r>
          </w:p>
        </w:tc>
        <w:tc>
          <w:tcPr>
            <w:tcW w:w="2041" w:type="dxa"/>
            <w:tcBorders>
              <w:top w:val="single" w:sz="12" w:space="0" w:color="auto"/>
              <w:bottom w:val="single" w:sz="4" w:space="0" w:color="auto"/>
            </w:tcBorders>
            <w:hideMark/>
          </w:tcPr>
          <w:p w14:paraId="19F45B33"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bCs/>
                <w:color w:val="auto"/>
                <w:szCs w:val="24"/>
              </w:rPr>
              <w:t>ssaBIC</w:t>
            </w:r>
          </w:p>
        </w:tc>
        <w:tc>
          <w:tcPr>
            <w:tcW w:w="2183" w:type="dxa"/>
            <w:tcBorders>
              <w:top w:val="single" w:sz="12" w:space="0" w:color="auto"/>
              <w:bottom w:val="single" w:sz="4" w:space="0" w:color="auto"/>
            </w:tcBorders>
            <w:hideMark/>
          </w:tcPr>
          <w:p w14:paraId="4E5B6B0C" w14:textId="77777777" w:rsidR="00837841" w:rsidRPr="001E111A" w:rsidRDefault="00273ABC" w:rsidP="00273ABC">
            <w:pPr>
              <w:spacing w:line="480" w:lineRule="auto"/>
              <w:jc w:val="center"/>
              <w:rPr>
                <w:rFonts w:asciiTheme="minorHAnsi" w:hAnsiTheme="minorHAnsi" w:cs="Arial"/>
                <w:bCs/>
                <w:color w:val="auto"/>
                <w:szCs w:val="24"/>
              </w:rPr>
            </w:pPr>
            <w:r w:rsidRPr="001E111A">
              <w:rPr>
                <w:rFonts w:asciiTheme="minorHAnsi" w:hAnsiTheme="minorHAnsi" w:cs="Arial"/>
                <w:bCs/>
                <w:color w:val="auto"/>
                <w:szCs w:val="24"/>
              </w:rPr>
              <w:t>LRT</w:t>
            </w:r>
          </w:p>
          <w:p w14:paraId="24269C0E"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bCs/>
                <w:color w:val="auto"/>
                <w:szCs w:val="24"/>
              </w:rPr>
              <w:t>p</w:t>
            </w:r>
          </w:p>
        </w:tc>
      </w:tr>
      <w:tr w:rsidR="00273ABC" w:rsidRPr="001E111A" w14:paraId="3DDCDFA7" w14:textId="77777777" w:rsidTr="00C16184">
        <w:tc>
          <w:tcPr>
            <w:tcW w:w="1245" w:type="dxa"/>
            <w:tcBorders>
              <w:top w:val="single" w:sz="4" w:space="0" w:color="auto"/>
            </w:tcBorders>
            <w:hideMark/>
          </w:tcPr>
          <w:p w14:paraId="6A5AF191"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1</w:t>
            </w:r>
          </w:p>
        </w:tc>
        <w:tc>
          <w:tcPr>
            <w:tcW w:w="2040" w:type="dxa"/>
            <w:tcBorders>
              <w:top w:val="single" w:sz="4" w:space="0" w:color="auto"/>
            </w:tcBorders>
            <w:hideMark/>
          </w:tcPr>
          <w:p w14:paraId="3DF23B97"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-443.468</w:t>
            </w:r>
          </w:p>
        </w:tc>
        <w:tc>
          <w:tcPr>
            <w:tcW w:w="2041" w:type="dxa"/>
            <w:tcBorders>
              <w:top w:val="single" w:sz="4" w:space="0" w:color="auto"/>
            </w:tcBorders>
            <w:hideMark/>
          </w:tcPr>
          <w:p w14:paraId="10E4E99F"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898.936</w:t>
            </w:r>
          </w:p>
        </w:tc>
        <w:tc>
          <w:tcPr>
            <w:tcW w:w="2040" w:type="dxa"/>
            <w:tcBorders>
              <w:top w:val="single" w:sz="4" w:space="0" w:color="auto"/>
            </w:tcBorders>
            <w:hideMark/>
          </w:tcPr>
          <w:p w14:paraId="38E34377"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918.512</w:t>
            </w:r>
          </w:p>
        </w:tc>
        <w:tc>
          <w:tcPr>
            <w:tcW w:w="2041" w:type="dxa"/>
            <w:tcBorders>
              <w:top w:val="single" w:sz="4" w:space="0" w:color="auto"/>
            </w:tcBorders>
            <w:hideMark/>
          </w:tcPr>
          <w:p w14:paraId="01A009BF"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899.506</w:t>
            </w:r>
          </w:p>
        </w:tc>
        <w:tc>
          <w:tcPr>
            <w:tcW w:w="2183" w:type="dxa"/>
            <w:tcBorders>
              <w:top w:val="single" w:sz="4" w:space="0" w:color="auto"/>
            </w:tcBorders>
            <w:hideMark/>
          </w:tcPr>
          <w:p w14:paraId="73A28BDF" w14:textId="77777777" w:rsidR="00837841" w:rsidRPr="001E111A" w:rsidRDefault="00837841" w:rsidP="00273ABC">
            <w:pPr>
              <w:spacing w:line="480" w:lineRule="auto"/>
              <w:jc w:val="center"/>
              <w:rPr>
                <w:rFonts w:asciiTheme="minorHAnsi" w:hAnsiTheme="minorHAnsi" w:cs="Arial"/>
                <w:color w:val="auto"/>
                <w:szCs w:val="24"/>
              </w:rPr>
            </w:pPr>
          </w:p>
        </w:tc>
      </w:tr>
      <w:tr w:rsidR="00273ABC" w:rsidRPr="001E111A" w14:paraId="0DFAEDC2" w14:textId="77777777" w:rsidTr="00C16184">
        <w:tc>
          <w:tcPr>
            <w:tcW w:w="1245" w:type="dxa"/>
            <w:hideMark/>
          </w:tcPr>
          <w:p w14:paraId="5D7CCF6D"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2</w:t>
            </w:r>
          </w:p>
        </w:tc>
        <w:tc>
          <w:tcPr>
            <w:tcW w:w="2040" w:type="dxa"/>
            <w:hideMark/>
          </w:tcPr>
          <w:p w14:paraId="182E668F"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-374.809</w:t>
            </w:r>
          </w:p>
        </w:tc>
        <w:tc>
          <w:tcPr>
            <w:tcW w:w="2041" w:type="dxa"/>
            <w:hideMark/>
          </w:tcPr>
          <w:p w14:paraId="47214D3F"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775.618</w:t>
            </w:r>
          </w:p>
        </w:tc>
        <w:tc>
          <w:tcPr>
            <w:tcW w:w="2040" w:type="dxa"/>
            <w:hideMark/>
          </w:tcPr>
          <w:p w14:paraId="639D46CC"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818.033</w:t>
            </w:r>
          </w:p>
        </w:tc>
        <w:tc>
          <w:tcPr>
            <w:tcW w:w="2041" w:type="dxa"/>
            <w:hideMark/>
          </w:tcPr>
          <w:p w14:paraId="23B1E2F1"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776.852</w:t>
            </w:r>
          </w:p>
        </w:tc>
        <w:tc>
          <w:tcPr>
            <w:tcW w:w="2183" w:type="dxa"/>
            <w:hideMark/>
          </w:tcPr>
          <w:p w14:paraId="7A5C016D"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133.690</w:t>
            </w:r>
          </w:p>
          <w:p w14:paraId="36AFB68C"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.00</w:t>
            </w:r>
          </w:p>
        </w:tc>
      </w:tr>
      <w:tr w:rsidR="00273ABC" w:rsidRPr="001E111A" w14:paraId="03527354" w14:textId="77777777" w:rsidTr="00C16184">
        <w:tc>
          <w:tcPr>
            <w:tcW w:w="1245" w:type="dxa"/>
            <w:hideMark/>
          </w:tcPr>
          <w:p w14:paraId="6E7FD73B"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3</w:t>
            </w:r>
          </w:p>
        </w:tc>
        <w:tc>
          <w:tcPr>
            <w:tcW w:w="2040" w:type="dxa"/>
            <w:hideMark/>
          </w:tcPr>
          <w:p w14:paraId="3970F5A2"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-364.009</w:t>
            </w:r>
          </w:p>
        </w:tc>
        <w:tc>
          <w:tcPr>
            <w:tcW w:w="2041" w:type="dxa"/>
            <w:hideMark/>
          </w:tcPr>
          <w:p w14:paraId="3D8C23CA"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768.017</w:t>
            </w:r>
          </w:p>
        </w:tc>
        <w:tc>
          <w:tcPr>
            <w:tcW w:w="2040" w:type="dxa"/>
            <w:hideMark/>
          </w:tcPr>
          <w:p w14:paraId="4445D15A"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833.271</w:t>
            </w:r>
          </w:p>
        </w:tc>
        <w:tc>
          <w:tcPr>
            <w:tcW w:w="2041" w:type="dxa"/>
            <w:hideMark/>
          </w:tcPr>
          <w:p w14:paraId="457D42C9"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769.916</w:t>
            </w:r>
          </w:p>
        </w:tc>
        <w:tc>
          <w:tcPr>
            <w:tcW w:w="2183" w:type="dxa"/>
            <w:hideMark/>
          </w:tcPr>
          <w:p w14:paraId="7177F1BB"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21.029</w:t>
            </w:r>
          </w:p>
          <w:p w14:paraId="21819589"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.10</w:t>
            </w:r>
          </w:p>
        </w:tc>
      </w:tr>
      <w:tr w:rsidR="00273ABC" w:rsidRPr="001E111A" w14:paraId="1311644D" w14:textId="77777777" w:rsidTr="00C16184">
        <w:tc>
          <w:tcPr>
            <w:tcW w:w="1245" w:type="dxa"/>
            <w:hideMark/>
          </w:tcPr>
          <w:p w14:paraId="0D1F06BB"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4</w:t>
            </w:r>
          </w:p>
        </w:tc>
        <w:tc>
          <w:tcPr>
            <w:tcW w:w="2040" w:type="dxa"/>
            <w:hideMark/>
          </w:tcPr>
          <w:p w14:paraId="7A51E3A9"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-359.180</w:t>
            </w:r>
          </w:p>
        </w:tc>
        <w:tc>
          <w:tcPr>
            <w:tcW w:w="2041" w:type="dxa"/>
            <w:hideMark/>
          </w:tcPr>
          <w:p w14:paraId="3297D647"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772.359</w:t>
            </w:r>
          </w:p>
        </w:tc>
        <w:tc>
          <w:tcPr>
            <w:tcW w:w="2040" w:type="dxa"/>
            <w:hideMark/>
          </w:tcPr>
          <w:p w14:paraId="06043125"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860.452</w:t>
            </w:r>
          </w:p>
        </w:tc>
        <w:tc>
          <w:tcPr>
            <w:tcW w:w="2041" w:type="dxa"/>
            <w:hideMark/>
          </w:tcPr>
          <w:p w14:paraId="69DE19A0"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774.923</w:t>
            </w:r>
          </w:p>
        </w:tc>
        <w:tc>
          <w:tcPr>
            <w:tcW w:w="2183" w:type="dxa"/>
            <w:hideMark/>
          </w:tcPr>
          <w:p w14:paraId="088A1061"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9.403</w:t>
            </w:r>
          </w:p>
          <w:p w14:paraId="33A31961"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.02</w:t>
            </w:r>
          </w:p>
        </w:tc>
      </w:tr>
      <w:tr w:rsidR="00273ABC" w:rsidRPr="001E111A" w14:paraId="347F2E60" w14:textId="77777777" w:rsidTr="00C16184">
        <w:tc>
          <w:tcPr>
            <w:tcW w:w="1245" w:type="dxa"/>
            <w:hideMark/>
          </w:tcPr>
          <w:p w14:paraId="1D418B15"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5</w:t>
            </w:r>
          </w:p>
        </w:tc>
        <w:tc>
          <w:tcPr>
            <w:tcW w:w="2040" w:type="dxa"/>
            <w:hideMark/>
          </w:tcPr>
          <w:p w14:paraId="76816570"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-356.948</w:t>
            </w:r>
          </w:p>
        </w:tc>
        <w:tc>
          <w:tcPr>
            <w:tcW w:w="2041" w:type="dxa"/>
            <w:hideMark/>
          </w:tcPr>
          <w:p w14:paraId="5D1D7E75"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781.896</w:t>
            </w:r>
          </w:p>
        </w:tc>
        <w:tc>
          <w:tcPr>
            <w:tcW w:w="2040" w:type="dxa"/>
            <w:hideMark/>
          </w:tcPr>
          <w:p w14:paraId="4F89499C"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892.828</w:t>
            </w:r>
          </w:p>
        </w:tc>
        <w:tc>
          <w:tcPr>
            <w:tcW w:w="2041" w:type="dxa"/>
            <w:hideMark/>
          </w:tcPr>
          <w:p w14:paraId="60D9D038"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785.125</w:t>
            </w:r>
          </w:p>
        </w:tc>
        <w:tc>
          <w:tcPr>
            <w:tcW w:w="2183" w:type="dxa"/>
            <w:hideMark/>
          </w:tcPr>
          <w:p w14:paraId="1F15D96D"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4.345</w:t>
            </w:r>
          </w:p>
          <w:p w14:paraId="2442DF59"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.03</w:t>
            </w:r>
          </w:p>
        </w:tc>
      </w:tr>
      <w:tr w:rsidR="00273ABC" w:rsidRPr="001E111A" w14:paraId="4C49A009" w14:textId="77777777" w:rsidTr="00C16184">
        <w:tc>
          <w:tcPr>
            <w:tcW w:w="1245" w:type="dxa"/>
            <w:tcBorders>
              <w:bottom w:val="single" w:sz="12" w:space="0" w:color="auto"/>
            </w:tcBorders>
            <w:hideMark/>
          </w:tcPr>
          <w:p w14:paraId="0E22F8F0" w14:textId="77777777" w:rsidR="00837841" w:rsidRPr="001E111A" w:rsidRDefault="00273ABC" w:rsidP="00273ABC">
            <w:pPr>
              <w:spacing w:line="480" w:lineRule="auto"/>
              <w:jc w:val="left"/>
              <w:rPr>
                <w:rFonts w:asciiTheme="minorHAnsi" w:hAnsiTheme="minorHAnsi" w:cs="Arial"/>
                <w:color w:val="auto"/>
                <w:szCs w:val="24"/>
              </w:rPr>
            </w:pPr>
            <w:r w:rsidRPr="001E111A">
              <w:rPr>
                <w:rFonts w:asciiTheme="minorHAnsi" w:hAnsiTheme="minorHAnsi" w:cs="Arial"/>
                <w:bCs/>
                <w:color w:val="auto"/>
                <w:szCs w:val="24"/>
              </w:rPr>
              <w:t>6</w:t>
            </w:r>
          </w:p>
        </w:tc>
        <w:tc>
          <w:tcPr>
            <w:tcW w:w="2040" w:type="dxa"/>
            <w:tcBorders>
              <w:bottom w:val="single" w:sz="12" w:space="0" w:color="auto"/>
            </w:tcBorders>
            <w:hideMark/>
          </w:tcPr>
          <w:p w14:paraId="6EB4BD6A"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-355.076</w:t>
            </w:r>
          </w:p>
        </w:tc>
        <w:tc>
          <w:tcPr>
            <w:tcW w:w="2041" w:type="dxa"/>
            <w:tcBorders>
              <w:bottom w:val="single" w:sz="12" w:space="0" w:color="auto"/>
            </w:tcBorders>
            <w:hideMark/>
          </w:tcPr>
          <w:p w14:paraId="26D38E7C"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792.152</w:t>
            </w:r>
          </w:p>
        </w:tc>
        <w:tc>
          <w:tcPr>
            <w:tcW w:w="2040" w:type="dxa"/>
            <w:tcBorders>
              <w:bottom w:val="single" w:sz="12" w:space="0" w:color="auto"/>
            </w:tcBorders>
            <w:hideMark/>
          </w:tcPr>
          <w:p w14:paraId="1D0DF202"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925.922</w:t>
            </w:r>
          </w:p>
        </w:tc>
        <w:tc>
          <w:tcPr>
            <w:tcW w:w="2041" w:type="dxa"/>
            <w:tcBorders>
              <w:bottom w:val="single" w:sz="12" w:space="0" w:color="auto"/>
            </w:tcBorders>
            <w:hideMark/>
          </w:tcPr>
          <w:p w14:paraId="3B09EABA"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796.044</w:t>
            </w:r>
          </w:p>
        </w:tc>
        <w:tc>
          <w:tcPr>
            <w:tcW w:w="2183" w:type="dxa"/>
            <w:tcBorders>
              <w:bottom w:val="single" w:sz="12" w:space="0" w:color="auto"/>
            </w:tcBorders>
            <w:hideMark/>
          </w:tcPr>
          <w:p w14:paraId="067EBDA9" w14:textId="77777777" w:rsidR="00273ABC"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3.646</w:t>
            </w:r>
          </w:p>
          <w:p w14:paraId="473EB8F0" w14:textId="77777777" w:rsidR="00837841" w:rsidRPr="001E111A" w:rsidRDefault="00273ABC" w:rsidP="00273ABC">
            <w:pPr>
              <w:spacing w:line="480" w:lineRule="auto"/>
              <w:jc w:val="center"/>
              <w:rPr>
                <w:rFonts w:asciiTheme="minorHAnsi" w:hAnsiTheme="minorHAnsi" w:cs="Arial"/>
                <w:color w:val="auto"/>
                <w:szCs w:val="24"/>
              </w:rPr>
            </w:pPr>
            <w:r w:rsidRPr="001E111A">
              <w:rPr>
                <w:rFonts w:asciiTheme="minorHAnsi" w:hAnsiTheme="minorHAnsi" w:cs="Arial"/>
                <w:color w:val="auto"/>
                <w:szCs w:val="24"/>
              </w:rPr>
              <w:t>.08</w:t>
            </w:r>
          </w:p>
        </w:tc>
      </w:tr>
    </w:tbl>
    <w:p w14:paraId="3F8D52BC" w14:textId="77777777" w:rsidR="007F12CC" w:rsidRPr="001E111A" w:rsidRDefault="007F12CC" w:rsidP="002C7D15">
      <w:pPr>
        <w:spacing w:line="480" w:lineRule="auto"/>
        <w:jc w:val="left"/>
        <w:rPr>
          <w:rFonts w:asciiTheme="minorHAnsi" w:hAnsiTheme="minorHAnsi" w:cs="Arial"/>
          <w:color w:val="auto"/>
          <w:szCs w:val="24"/>
        </w:rPr>
      </w:pPr>
    </w:p>
    <w:p w14:paraId="2BABCB7E" w14:textId="1A968A9B" w:rsidR="007F12CC" w:rsidRPr="001E573B" w:rsidRDefault="009A29FF" w:rsidP="007F12CC">
      <w:pPr>
        <w:autoSpaceDE w:val="0"/>
        <w:autoSpaceDN w:val="0"/>
        <w:adjustRightInd w:val="0"/>
        <w:spacing w:line="240" w:lineRule="auto"/>
        <w:jc w:val="left"/>
        <w:rPr>
          <w:rFonts w:asciiTheme="minorHAnsi" w:eastAsiaTheme="minorHAnsi" w:hAnsiTheme="minorHAnsi" w:cs="Arial"/>
          <w:b/>
          <w:color w:val="auto"/>
          <w:szCs w:val="24"/>
          <w:lang w:eastAsia="en-US"/>
        </w:rPr>
      </w:pPr>
      <w:r w:rsidRPr="001E573B">
        <w:rPr>
          <w:rFonts w:asciiTheme="minorHAnsi" w:eastAsiaTheme="minorHAnsi" w:hAnsiTheme="minorHAnsi" w:cs="Arial"/>
          <w:b/>
          <w:color w:val="auto"/>
          <w:szCs w:val="24"/>
          <w:lang w:eastAsia="en-US"/>
        </w:rPr>
        <w:t>Table 4</w:t>
      </w:r>
      <w:r w:rsidR="006D7F40" w:rsidRPr="001E573B">
        <w:rPr>
          <w:rFonts w:asciiTheme="minorHAnsi" w:eastAsiaTheme="minorHAnsi" w:hAnsiTheme="minorHAnsi" w:cs="Arial"/>
          <w:b/>
          <w:color w:val="auto"/>
          <w:szCs w:val="24"/>
          <w:lang w:eastAsia="en-US"/>
        </w:rPr>
        <w:t>. Tests of Difference Between CPTSD and PTSD clas</w:t>
      </w:r>
      <w:r w:rsidR="001E573B">
        <w:rPr>
          <w:rFonts w:asciiTheme="minorHAnsi" w:eastAsiaTheme="minorHAnsi" w:hAnsiTheme="minorHAnsi" w:cs="Arial"/>
          <w:b/>
          <w:color w:val="auto"/>
          <w:szCs w:val="24"/>
          <w:lang w:eastAsia="en-US"/>
        </w:rPr>
        <w:t>ses on Trauma Related Measures</w:t>
      </w:r>
    </w:p>
    <w:tbl>
      <w:tblPr>
        <w:tblStyle w:val="TableSimple1"/>
        <w:tblpPr w:leftFromText="180" w:rightFromText="180" w:horzAnchor="margin" w:tblpY="930"/>
        <w:tblW w:w="11482" w:type="dxa"/>
        <w:tblLayout w:type="fixed"/>
        <w:tblLook w:val="0000" w:firstRow="0" w:lastRow="0" w:firstColumn="0" w:lastColumn="0" w:noHBand="0" w:noVBand="0"/>
      </w:tblPr>
      <w:tblGrid>
        <w:gridCol w:w="2835"/>
        <w:gridCol w:w="2127"/>
        <w:gridCol w:w="2835"/>
        <w:gridCol w:w="1559"/>
        <w:gridCol w:w="992"/>
        <w:gridCol w:w="1134"/>
      </w:tblGrid>
      <w:tr w:rsidR="00EB27F9" w:rsidRPr="001E111A" w14:paraId="38918F19" w14:textId="77777777" w:rsidTr="00952E4C">
        <w:tc>
          <w:tcPr>
            <w:tcW w:w="2835" w:type="dxa"/>
            <w:tcBorders>
              <w:top w:val="single" w:sz="12" w:space="0" w:color="auto"/>
            </w:tcBorders>
          </w:tcPr>
          <w:p w14:paraId="78AA6867" w14:textId="77777777" w:rsidR="00EB27F9" w:rsidRPr="001E111A" w:rsidRDefault="00EB27F9" w:rsidP="00952E4C">
            <w:pPr>
              <w:autoSpaceDE w:val="0"/>
              <w:autoSpaceDN w:val="0"/>
              <w:adjustRightInd w:val="0"/>
              <w:spacing w:line="480" w:lineRule="auto"/>
              <w:jc w:val="left"/>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Scale</w:t>
            </w:r>
          </w:p>
        </w:tc>
        <w:tc>
          <w:tcPr>
            <w:tcW w:w="2127" w:type="dxa"/>
            <w:tcBorders>
              <w:top w:val="single" w:sz="12" w:space="0" w:color="auto"/>
            </w:tcBorders>
          </w:tcPr>
          <w:p w14:paraId="3C742A22"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CPTSD Class</w:t>
            </w:r>
          </w:p>
        </w:tc>
        <w:tc>
          <w:tcPr>
            <w:tcW w:w="2835" w:type="dxa"/>
            <w:tcBorders>
              <w:top w:val="single" w:sz="12" w:space="0" w:color="auto"/>
            </w:tcBorders>
          </w:tcPr>
          <w:p w14:paraId="4F8137C9"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PTSD Class</w:t>
            </w:r>
          </w:p>
        </w:tc>
        <w:tc>
          <w:tcPr>
            <w:tcW w:w="3685" w:type="dxa"/>
            <w:gridSpan w:val="3"/>
            <w:tcBorders>
              <w:top w:val="single" w:sz="12" w:space="0" w:color="auto"/>
            </w:tcBorders>
          </w:tcPr>
          <w:p w14:paraId="2B460744"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r>
      <w:tr w:rsidR="00EB27F9" w:rsidRPr="001E111A" w14:paraId="42DBDFD4" w14:textId="77777777" w:rsidTr="00952E4C">
        <w:trPr>
          <w:trHeight w:val="454"/>
        </w:trPr>
        <w:tc>
          <w:tcPr>
            <w:tcW w:w="2835" w:type="dxa"/>
            <w:tcBorders>
              <w:bottom w:val="single" w:sz="4" w:space="0" w:color="auto"/>
            </w:tcBorders>
          </w:tcPr>
          <w:p w14:paraId="432B924A" w14:textId="77777777" w:rsidR="00EB27F9" w:rsidRPr="001E111A" w:rsidRDefault="00EB27F9" w:rsidP="00952E4C">
            <w:pPr>
              <w:autoSpaceDE w:val="0"/>
              <w:autoSpaceDN w:val="0"/>
              <w:adjustRightInd w:val="0"/>
              <w:spacing w:line="480" w:lineRule="auto"/>
              <w:jc w:val="left"/>
              <w:rPr>
                <w:rFonts w:asciiTheme="minorHAnsi" w:eastAsiaTheme="minorHAnsi" w:hAnsiTheme="minorHAnsi" w:cs="Arial"/>
                <w:color w:val="auto"/>
                <w:szCs w:val="24"/>
                <w:lang w:eastAsia="en-US"/>
              </w:rPr>
            </w:pPr>
          </w:p>
        </w:tc>
        <w:tc>
          <w:tcPr>
            <w:tcW w:w="2127" w:type="dxa"/>
            <w:tcBorders>
              <w:bottom w:val="single" w:sz="4" w:space="0" w:color="auto"/>
            </w:tcBorders>
          </w:tcPr>
          <w:p w14:paraId="79980369" w14:textId="77777777" w:rsidR="00EB27F9" w:rsidRPr="001E111A" w:rsidRDefault="00EB27F9" w:rsidP="00952E4C">
            <w:pPr>
              <w:autoSpaceDE w:val="0"/>
              <w:autoSpaceDN w:val="0"/>
              <w:adjustRightInd w:val="0"/>
              <w:spacing w:line="480" w:lineRule="auto"/>
              <w:ind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Mean (SD)</w:t>
            </w:r>
          </w:p>
        </w:tc>
        <w:tc>
          <w:tcPr>
            <w:tcW w:w="2835" w:type="dxa"/>
            <w:tcBorders>
              <w:bottom w:val="single" w:sz="4" w:space="0" w:color="auto"/>
            </w:tcBorders>
          </w:tcPr>
          <w:p w14:paraId="57C7CDE0"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Mean (SD)</w:t>
            </w:r>
          </w:p>
        </w:tc>
        <w:tc>
          <w:tcPr>
            <w:tcW w:w="1559" w:type="dxa"/>
            <w:tcBorders>
              <w:bottom w:val="single" w:sz="4" w:space="0" w:color="auto"/>
            </w:tcBorders>
          </w:tcPr>
          <w:p w14:paraId="2731F899"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t (df)</w:t>
            </w:r>
          </w:p>
        </w:tc>
        <w:tc>
          <w:tcPr>
            <w:tcW w:w="992" w:type="dxa"/>
            <w:tcBorders>
              <w:bottom w:val="single" w:sz="4" w:space="0" w:color="auto"/>
            </w:tcBorders>
          </w:tcPr>
          <w:p w14:paraId="431AC07A"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w:t>
            </w:r>
          </w:p>
        </w:tc>
        <w:tc>
          <w:tcPr>
            <w:tcW w:w="1134" w:type="dxa"/>
            <w:tcBorders>
              <w:bottom w:val="single" w:sz="4" w:space="0" w:color="auto"/>
            </w:tcBorders>
          </w:tcPr>
          <w:p w14:paraId="7456D951" w14:textId="1B60E220" w:rsidR="00EB27F9" w:rsidRPr="001E111A" w:rsidRDefault="004C03E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hAnsiTheme="minorHAnsi"/>
                <w:color w:val="auto"/>
                <w:szCs w:val="24"/>
                <w:shd w:val="clear" w:color="auto" w:fill="FFFFFF"/>
              </w:rPr>
              <w:t>d</w:t>
            </w:r>
          </w:p>
        </w:tc>
      </w:tr>
      <w:tr w:rsidR="00EB27F9" w:rsidRPr="001E111A" w14:paraId="43F0AC11" w14:textId="77777777" w:rsidTr="00952E4C">
        <w:tc>
          <w:tcPr>
            <w:tcW w:w="2835" w:type="dxa"/>
            <w:tcBorders>
              <w:top w:val="single" w:sz="4" w:space="0" w:color="auto"/>
            </w:tcBorders>
          </w:tcPr>
          <w:p w14:paraId="082694F9" w14:textId="77777777" w:rsidR="00EB27F9" w:rsidRPr="001E111A" w:rsidRDefault="00EB27F9" w:rsidP="00952E4C">
            <w:pPr>
              <w:spacing w:line="480" w:lineRule="auto"/>
              <w:jc w:val="left"/>
              <w:rPr>
                <w:rFonts w:asciiTheme="minorHAnsi" w:hAnsiTheme="minorHAnsi" w:cs="Arial"/>
                <w:color w:val="auto"/>
                <w:szCs w:val="24"/>
              </w:rPr>
            </w:pPr>
            <w:r w:rsidRPr="001E111A">
              <w:rPr>
                <w:rFonts w:asciiTheme="minorHAnsi" w:hAnsiTheme="minorHAnsi" w:cs="Arial"/>
                <w:color w:val="auto"/>
                <w:szCs w:val="24"/>
              </w:rPr>
              <w:t>CTQ: Emotional abuse</w:t>
            </w:r>
          </w:p>
        </w:tc>
        <w:tc>
          <w:tcPr>
            <w:tcW w:w="2127" w:type="dxa"/>
            <w:tcBorders>
              <w:top w:val="single" w:sz="4" w:space="0" w:color="auto"/>
            </w:tcBorders>
          </w:tcPr>
          <w:p w14:paraId="4B2DB679" w14:textId="5F574F85" w:rsidR="00EB27F9" w:rsidRPr="001E111A" w:rsidRDefault="00825F1F" w:rsidP="00F060B6">
            <w:pPr>
              <w:autoSpaceDE w:val="0"/>
              <w:autoSpaceDN w:val="0"/>
              <w:adjustRightInd w:val="0"/>
              <w:spacing w:line="320" w:lineRule="atLeast"/>
              <w:ind w:left="60"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3.06</w:t>
            </w:r>
            <w:r w:rsidR="00F060B6" w:rsidRPr="001E111A">
              <w:rPr>
                <w:rFonts w:asciiTheme="minorHAnsi" w:hAnsiTheme="minorHAnsi" w:cs="Arial"/>
                <w:color w:val="auto"/>
                <w:szCs w:val="24"/>
                <w:lang w:eastAsia="en-GB"/>
              </w:rPr>
              <w:t xml:space="preserve"> (1.317)</w:t>
            </w:r>
          </w:p>
        </w:tc>
        <w:tc>
          <w:tcPr>
            <w:tcW w:w="2835" w:type="dxa"/>
            <w:tcBorders>
              <w:top w:val="single" w:sz="4" w:space="0" w:color="auto"/>
            </w:tcBorders>
          </w:tcPr>
          <w:p w14:paraId="33BE2BA1" w14:textId="668AFBC2" w:rsidR="00EB27F9" w:rsidRPr="001E111A" w:rsidRDefault="00825F1F"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1.95</w:t>
            </w:r>
            <w:r w:rsidR="00F060B6" w:rsidRPr="001E111A">
              <w:rPr>
                <w:rFonts w:asciiTheme="minorHAnsi" w:hAnsiTheme="minorHAnsi" w:cs="Arial"/>
                <w:color w:val="auto"/>
                <w:szCs w:val="24"/>
                <w:lang w:eastAsia="en-GB"/>
              </w:rPr>
              <w:t xml:space="preserve">  </w:t>
            </w:r>
            <w:r w:rsidRPr="001E111A">
              <w:rPr>
                <w:rFonts w:asciiTheme="minorHAnsi" w:hAnsiTheme="minorHAnsi" w:cs="Arial"/>
                <w:color w:val="auto"/>
                <w:szCs w:val="24"/>
                <w:lang w:eastAsia="en-GB"/>
              </w:rPr>
              <w:t>(1.08)</w:t>
            </w:r>
          </w:p>
        </w:tc>
        <w:tc>
          <w:tcPr>
            <w:tcW w:w="1559" w:type="dxa"/>
            <w:tcBorders>
              <w:top w:val="single" w:sz="4" w:space="0" w:color="auto"/>
            </w:tcBorders>
          </w:tcPr>
          <w:p w14:paraId="219C9A01" w14:textId="4D971B2B"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5.</w:t>
            </w:r>
            <w:r w:rsidR="00825F1F" w:rsidRPr="001E111A">
              <w:rPr>
                <w:rFonts w:asciiTheme="minorHAnsi" w:eastAsiaTheme="minorHAnsi" w:hAnsiTheme="minorHAnsi" w:cs="Arial"/>
                <w:color w:val="auto"/>
                <w:szCs w:val="24"/>
                <w:lang w:eastAsia="en-US"/>
              </w:rPr>
              <w:t>24</w:t>
            </w:r>
            <w:r w:rsidRPr="001E111A">
              <w:rPr>
                <w:rFonts w:asciiTheme="minorHAnsi" w:eastAsiaTheme="minorHAnsi" w:hAnsiTheme="minorHAnsi" w:cs="Arial"/>
                <w:color w:val="auto"/>
                <w:szCs w:val="24"/>
                <w:lang w:eastAsia="en-US"/>
              </w:rPr>
              <w:t xml:space="preserve"> (1</w:t>
            </w:r>
            <w:r w:rsidR="00825F1F" w:rsidRPr="001E111A">
              <w:rPr>
                <w:rFonts w:asciiTheme="minorHAnsi" w:eastAsiaTheme="minorHAnsi" w:hAnsiTheme="minorHAnsi" w:cs="Arial"/>
                <w:color w:val="auto"/>
                <w:szCs w:val="24"/>
                <w:lang w:eastAsia="en-US"/>
              </w:rPr>
              <w:t>91</w:t>
            </w:r>
            <w:r w:rsidRPr="001E111A">
              <w:rPr>
                <w:rFonts w:asciiTheme="minorHAnsi" w:eastAsiaTheme="minorHAnsi" w:hAnsiTheme="minorHAnsi" w:cs="Arial"/>
                <w:color w:val="auto"/>
                <w:szCs w:val="24"/>
                <w:lang w:eastAsia="en-US"/>
              </w:rPr>
              <w:t>)</w:t>
            </w:r>
          </w:p>
        </w:tc>
        <w:tc>
          <w:tcPr>
            <w:tcW w:w="992" w:type="dxa"/>
            <w:tcBorders>
              <w:top w:val="single" w:sz="4" w:space="0" w:color="auto"/>
            </w:tcBorders>
          </w:tcPr>
          <w:p w14:paraId="0FCCDC07"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Borders>
              <w:top w:val="single" w:sz="4" w:space="0" w:color="auto"/>
            </w:tcBorders>
          </w:tcPr>
          <w:p w14:paraId="4121ACD8" w14:textId="07FB3D1E"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88</w:t>
            </w:r>
          </w:p>
        </w:tc>
      </w:tr>
      <w:tr w:rsidR="00EB27F9" w:rsidRPr="001E111A" w14:paraId="369B3998" w14:textId="77777777" w:rsidTr="00952E4C">
        <w:tc>
          <w:tcPr>
            <w:tcW w:w="2835" w:type="dxa"/>
          </w:tcPr>
          <w:p w14:paraId="0305DA9A" w14:textId="77777777" w:rsidR="00EB27F9" w:rsidRPr="001E111A" w:rsidRDefault="00EB27F9" w:rsidP="00952E4C">
            <w:pPr>
              <w:spacing w:line="480" w:lineRule="auto"/>
              <w:jc w:val="left"/>
              <w:rPr>
                <w:rFonts w:asciiTheme="minorHAnsi" w:hAnsiTheme="minorHAnsi" w:cs="Arial"/>
                <w:color w:val="auto"/>
                <w:szCs w:val="24"/>
              </w:rPr>
            </w:pPr>
            <w:r w:rsidRPr="001E111A">
              <w:rPr>
                <w:rFonts w:asciiTheme="minorHAnsi" w:hAnsiTheme="minorHAnsi" w:cs="Arial"/>
                <w:color w:val="auto"/>
                <w:szCs w:val="24"/>
              </w:rPr>
              <w:t>CTQ: Physical abuse</w:t>
            </w:r>
          </w:p>
        </w:tc>
        <w:tc>
          <w:tcPr>
            <w:tcW w:w="2127" w:type="dxa"/>
          </w:tcPr>
          <w:p w14:paraId="129FF1EE" w14:textId="29A18064" w:rsidR="00EB27F9" w:rsidRPr="001E111A" w:rsidRDefault="00825F1F" w:rsidP="00F060B6">
            <w:pPr>
              <w:autoSpaceDE w:val="0"/>
              <w:autoSpaceDN w:val="0"/>
              <w:adjustRightInd w:val="0"/>
              <w:spacing w:line="320" w:lineRule="atLeast"/>
              <w:ind w:left="60"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2.26</w:t>
            </w:r>
            <w:r w:rsidR="00F060B6" w:rsidRPr="001E111A">
              <w:rPr>
                <w:rFonts w:asciiTheme="minorHAnsi" w:hAnsiTheme="minorHAnsi" w:cs="Arial"/>
                <w:color w:val="auto"/>
                <w:szCs w:val="24"/>
                <w:lang w:eastAsia="en-GB"/>
              </w:rPr>
              <w:t xml:space="preserve"> </w:t>
            </w:r>
            <w:r w:rsidRPr="001E111A">
              <w:rPr>
                <w:rFonts w:asciiTheme="minorHAnsi" w:hAnsiTheme="minorHAnsi" w:cs="Arial"/>
                <w:color w:val="auto"/>
                <w:szCs w:val="24"/>
                <w:lang w:eastAsia="en-GB"/>
              </w:rPr>
              <w:t>(1.21)</w:t>
            </w:r>
          </w:p>
        </w:tc>
        <w:tc>
          <w:tcPr>
            <w:tcW w:w="2835" w:type="dxa"/>
          </w:tcPr>
          <w:p w14:paraId="1D1102D8" w14:textId="17D7CC6F" w:rsidR="00EB27F9" w:rsidRPr="001E111A" w:rsidRDefault="00825F1F"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1.60</w:t>
            </w:r>
            <w:r w:rsidR="00F060B6" w:rsidRPr="001E111A">
              <w:rPr>
                <w:rFonts w:asciiTheme="minorHAnsi" w:hAnsiTheme="minorHAnsi" w:cs="Arial"/>
                <w:color w:val="auto"/>
                <w:szCs w:val="24"/>
                <w:lang w:eastAsia="en-GB"/>
              </w:rPr>
              <w:t xml:space="preserve">  </w:t>
            </w:r>
            <w:r w:rsidRPr="001E111A">
              <w:rPr>
                <w:rFonts w:asciiTheme="minorHAnsi" w:hAnsiTheme="minorHAnsi" w:cs="Arial"/>
                <w:color w:val="auto"/>
                <w:szCs w:val="24"/>
                <w:lang w:eastAsia="en-GB"/>
              </w:rPr>
              <w:t>(.90)</w:t>
            </w:r>
          </w:p>
        </w:tc>
        <w:tc>
          <w:tcPr>
            <w:tcW w:w="1559" w:type="dxa"/>
          </w:tcPr>
          <w:p w14:paraId="30A6D89C" w14:textId="3A15F1B0" w:rsidR="00EB27F9" w:rsidRPr="001E111A" w:rsidRDefault="00EB27F9" w:rsidP="00952E4C">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3.</w:t>
            </w:r>
            <w:r w:rsidR="00825F1F" w:rsidRPr="001E111A">
              <w:rPr>
                <w:rFonts w:asciiTheme="minorHAnsi" w:eastAsiaTheme="minorHAnsi" w:hAnsiTheme="minorHAnsi" w:cs="Arial"/>
                <w:color w:val="auto"/>
                <w:szCs w:val="24"/>
                <w:lang w:eastAsia="en-US"/>
              </w:rPr>
              <w:t>48</w:t>
            </w:r>
            <w:r w:rsidRPr="001E111A">
              <w:rPr>
                <w:rFonts w:asciiTheme="minorHAnsi" w:eastAsiaTheme="minorHAnsi" w:hAnsiTheme="minorHAnsi" w:cs="Arial"/>
                <w:color w:val="auto"/>
                <w:szCs w:val="24"/>
                <w:lang w:eastAsia="en-US"/>
              </w:rPr>
              <w:t xml:space="preserve"> (1</w:t>
            </w:r>
            <w:r w:rsidR="00825F1F" w:rsidRPr="001E111A">
              <w:rPr>
                <w:rFonts w:asciiTheme="minorHAnsi" w:eastAsiaTheme="minorHAnsi" w:hAnsiTheme="minorHAnsi" w:cs="Arial"/>
                <w:color w:val="auto"/>
                <w:szCs w:val="24"/>
                <w:lang w:eastAsia="en-US"/>
              </w:rPr>
              <w:t>91</w:t>
            </w:r>
            <w:r w:rsidRPr="001E111A">
              <w:rPr>
                <w:rFonts w:asciiTheme="minorHAnsi" w:eastAsiaTheme="minorHAnsi" w:hAnsiTheme="minorHAnsi" w:cs="Arial"/>
                <w:color w:val="auto"/>
                <w:szCs w:val="24"/>
                <w:lang w:eastAsia="en-US"/>
              </w:rPr>
              <w:t>)</w:t>
            </w:r>
          </w:p>
        </w:tc>
        <w:tc>
          <w:tcPr>
            <w:tcW w:w="992" w:type="dxa"/>
          </w:tcPr>
          <w:p w14:paraId="0BD09EBC"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Pr>
          <w:p w14:paraId="5D663F67" w14:textId="42937238"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58</w:t>
            </w:r>
          </w:p>
        </w:tc>
      </w:tr>
      <w:tr w:rsidR="00EB27F9" w:rsidRPr="001E111A" w14:paraId="7E67146E" w14:textId="77777777" w:rsidTr="00952E4C">
        <w:tc>
          <w:tcPr>
            <w:tcW w:w="2835" w:type="dxa"/>
          </w:tcPr>
          <w:p w14:paraId="7BFD5AA0" w14:textId="77777777" w:rsidR="00EB27F9" w:rsidRPr="001E111A" w:rsidRDefault="00EB27F9" w:rsidP="00952E4C">
            <w:pPr>
              <w:spacing w:line="480" w:lineRule="auto"/>
              <w:jc w:val="left"/>
              <w:rPr>
                <w:rFonts w:asciiTheme="minorHAnsi" w:hAnsiTheme="minorHAnsi" w:cs="Arial"/>
                <w:color w:val="auto"/>
                <w:szCs w:val="24"/>
              </w:rPr>
            </w:pPr>
            <w:r w:rsidRPr="001E111A">
              <w:rPr>
                <w:rFonts w:asciiTheme="minorHAnsi" w:hAnsiTheme="minorHAnsi" w:cs="Arial"/>
                <w:color w:val="auto"/>
                <w:szCs w:val="24"/>
              </w:rPr>
              <w:t>CTQ: Sexual abuse</w:t>
            </w:r>
          </w:p>
        </w:tc>
        <w:tc>
          <w:tcPr>
            <w:tcW w:w="2127" w:type="dxa"/>
          </w:tcPr>
          <w:p w14:paraId="418AA73B" w14:textId="019A9D4A" w:rsidR="00EB27F9" w:rsidRPr="001E111A" w:rsidRDefault="00825F1F"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2.71</w:t>
            </w:r>
            <w:r w:rsidR="00F060B6" w:rsidRPr="001E111A">
              <w:rPr>
                <w:rFonts w:asciiTheme="minorHAnsi" w:hAnsiTheme="minorHAnsi" w:cs="Arial"/>
                <w:color w:val="auto"/>
                <w:szCs w:val="24"/>
                <w:lang w:eastAsia="en-GB"/>
              </w:rPr>
              <w:t xml:space="preserve"> </w:t>
            </w:r>
            <w:r w:rsidRPr="001E111A">
              <w:rPr>
                <w:rFonts w:asciiTheme="minorHAnsi" w:hAnsiTheme="minorHAnsi" w:cs="Arial"/>
                <w:color w:val="auto"/>
                <w:szCs w:val="24"/>
                <w:lang w:eastAsia="en-GB"/>
              </w:rPr>
              <w:t>(1.65)</w:t>
            </w:r>
          </w:p>
        </w:tc>
        <w:tc>
          <w:tcPr>
            <w:tcW w:w="2835" w:type="dxa"/>
          </w:tcPr>
          <w:p w14:paraId="7F3E6D0E" w14:textId="0F65412A" w:rsidR="00EB27F9" w:rsidRPr="001E111A" w:rsidRDefault="00F060B6"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1.65  (1.17)</w:t>
            </w:r>
          </w:p>
        </w:tc>
        <w:tc>
          <w:tcPr>
            <w:tcW w:w="1559" w:type="dxa"/>
          </w:tcPr>
          <w:p w14:paraId="18EA9E23" w14:textId="3753AC5A" w:rsidR="00EB27F9" w:rsidRPr="001E111A" w:rsidRDefault="00EB27F9" w:rsidP="00952E4C">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4.</w:t>
            </w:r>
            <w:r w:rsidR="00825F1F" w:rsidRPr="001E111A">
              <w:rPr>
                <w:rFonts w:asciiTheme="minorHAnsi" w:eastAsiaTheme="minorHAnsi" w:hAnsiTheme="minorHAnsi" w:cs="Arial"/>
                <w:color w:val="auto"/>
                <w:szCs w:val="24"/>
                <w:lang w:eastAsia="en-US"/>
              </w:rPr>
              <w:t>08</w:t>
            </w:r>
            <w:r w:rsidRPr="001E111A">
              <w:rPr>
                <w:rFonts w:asciiTheme="minorHAnsi" w:eastAsiaTheme="minorHAnsi" w:hAnsiTheme="minorHAnsi" w:cs="Arial"/>
                <w:color w:val="auto"/>
                <w:szCs w:val="24"/>
                <w:lang w:eastAsia="en-US"/>
              </w:rPr>
              <w:t xml:space="preserve"> (1</w:t>
            </w:r>
            <w:r w:rsidR="00825F1F" w:rsidRPr="001E111A">
              <w:rPr>
                <w:rFonts w:asciiTheme="minorHAnsi" w:eastAsiaTheme="minorHAnsi" w:hAnsiTheme="minorHAnsi" w:cs="Arial"/>
                <w:color w:val="auto"/>
                <w:szCs w:val="24"/>
                <w:lang w:eastAsia="en-US"/>
              </w:rPr>
              <w:t>91</w:t>
            </w:r>
            <w:r w:rsidRPr="001E111A">
              <w:rPr>
                <w:rFonts w:asciiTheme="minorHAnsi" w:eastAsiaTheme="minorHAnsi" w:hAnsiTheme="minorHAnsi" w:cs="Arial"/>
                <w:color w:val="auto"/>
                <w:szCs w:val="24"/>
                <w:lang w:eastAsia="en-US"/>
              </w:rPr>
              <w:t>)</w:t>
            </w:r>
          </w:p>
        </w:tc>
        <w:tc>
          <w:tcPr>
            <w:tcW w:w="992" w:type="dxa"/>
          </w:tcPr>
          <w:p w14:paraId="7BC1557D"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Pr>
          <w:p w14:paraId="42F9A621" w14:textId="4597FFA5"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69</w:t>
            </w:r>
          </w:p>
        </w:tc>
      </w:tr>
      <w:tr w:rsidR="00EB27F9" w:rsidRPr="001E111A" w14:paraId="5BC19B25" w14:textId="77777777" w:rsidTr="00952E4C">
        <w:tc>
          <w:tcPr>
            <w:tcW w:w="2835" w:type="dxa"/>
          </w:tcPr>
          <w:p w14:paraId="5387B500" w14:textId="77777777" w:rsidR="00EB27F9" w:rsidRPr="001E111A" w:rsidRDefault="00EB27F9" w:rsidP="00952E4C">
            <w:pPr>
              <w:spacing w:line="480" w:lineRule="auto"/>
              <w:jc w:val="left"/>
              <w:rPr>
                <w:rFonts w:asciiTheme="minorHAnsi" w:hAnsiTheme="minorHAnsi" w:cs="Arial"/>
                <w:color w:val="auto"/>
                <w:szCs w:val="24"/>
              </w:rPr>
            </w:pPr>
            <w:r w:rsidRPr="001E111A">
              <w:rPr>
                <w:rFonts w:asciiTheme="minorHAnsi" w:hAnsiTheme="minorHAnsi" w:cs="Arial"/>
                <w:color w:val="auto"/>
                <w:szCs w:val="24"/>
              </w:rPr>
              <w:t>CTQ: Emotional neglect</w:t>
            </w:r>
          </w:p>
        </w:tc>
        <w:tc>
          <w:tcPr>
            <w:tcW w:w="2127" w:type="dxa"/>
          </w:tcPr>
          <w:p w14:paraId="1837905A" w14:textId="041238BB" w:rsidR="00EB27F9" w:rsidRPr="001E111A" w:rsidRDefault="00F060B6"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2.90 (1.23)</w:t>
            </w:r>
          </w:p>
        </w:tc>
        <w:tc>
          <w:tcPr>
            <w:tcW w:w="2835" w:type="dxa"/>
          </w:tcPr>
          <w:p w14:paraId="26A98DE3" w14:textId="17ADDF14" w:rsidR="00EB27F9" w:rsidRPr="001E111A" w:rsidRDefault="00F060B6"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1.91  (1.01)</w:t>
            </w:r>
          </w:p>
        </w:tc>
        <w:tc>
          <w:tcPr>
            <w:tcW w:w="1559" w:type="dxa"/>
          </w:tcPr>
          <w:p w14:paraId="51B4F1FD" w14:textId="7A39F98A" w:rsidR="00EB27F9" w:rsidRPr="001E111A" w:rsidRDefault="00825F1F" w:rsidP="00952E4C">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4.95</w:t>
            </w:r>
            <w:r w:rsidR="00EB27F9" w:rsidRPr="001E111A">
              <w:rPr>
                <w:rFonts w:asciiTheme="minorHAnsi" w:eastAsiaTheme="minorHAnsi" w:hAnsiTheme="minorHAnsi" w:cs="Arial"/>
                <w:color w:val="auto"/>
                <w:szCs w:val="24"/>
                <w:lang w:eastAsia="en-US"/>
              </w:rPr>
              <w:t xml:space="preserve"> (1</w:t>
            </w:r>
            <w:r w:rsidRPr="001E111A">
              <w:rPr>
                <w:rFonts w:asciiTheme="minorHAnsi" w:eastAsiaTheme="minorHAnsi" w:hAnsiTheme="minorHAnsi" w:cs="Arial"/>
                <w:color w:val="auto"/>
                <w:szCs w:val="24"/>
                <w:lang w:eastAsia="en-US"/>
              </w:rPr>
              <w:t>91</w:t>
            </w:r>
            <w:r w:rsidR="00EB27F9" w:rsidRPr="001E111A">
              <w:rPr>
                <w:rFonts w:asciiTheme="minorHAnsi" w:eastAsiaTheme="minorHAnsi" w:hAnsiTheme="minorHAnsi" w:cs="Arial"/>
                <w:color w:val="auto"/>
                <w:szCs w:val="24"/>
                <w:lang w:eastAsia="en-US"/>
              </w:rPr>
              <w:t>)</w:t>
            </w:r>
          </w:p>
        </w:tc>
        <w:tc>
          <w:tcPr>
            <w:tcW w:w="992" w:type="dxa"/>
          </w:tcPr>
          <w:p w14:paraId="25B45D6A"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Pr>
          <w:p w14:paraId="13707192" w14:textId="2A261258"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84</w:t>
            </w:r>
          </w:p>
        </w:tc>
      </w:tr>
      <w:tr w:rsidR="00EB27F9" w:rsidRPr="001E111A" w14:paraId="1B75BEC6" w14:textId="77777777" w:rsidTr="00952E4C">
        <w:tc>
          <w:tcPr>
            <w:tcW w:w="2835" w:type="dxa"/>
          </w:tcPr>
          <w:p w14:paraId="2D69C19E" w14:textId="77777777" w:rsidR="00EB27F9" w:rsidRPr="001E111A" w:rsidRDefault="00EB27F9" w:rsidP="00952E4C">
            <w:pPr>
              <w:spacing w:line="480" w:lineRule="auto"/>
              <w:jc w:val="left"/>
              <w:rPr>
                <w:rFonts w:asciiTheme="minorHAnsi" w:hAnsiTheme="minorHAnsi" w:cs="Arial"/>
                <w:color w:val="auto"/>
                <w:szCs w:val="24"/>
              </w:rPr>
            </w:pPr>
            <w:r w:rsidRPr="001E111A">
              <w:rPr>
                <w:rFonts w:asciiTheme="minorHAnsi" w:hAnsiTheme="minorHAnsi" w:cs="Arial"/>
                <w:color w:val="auto"/>
                <w:szCs w:val="24"/>
              </w:rPr>
              <w:t>CTQ: Physical neglect</w:t>
            </w:r>
          </w:p>
        </w:tc>
        <w:tc>
          <w:tcPr>
            <w:tcW w:w="2127" w:type="dxa"/>
          </w:tcPr>
          <w:p w14:paraId="4D35A8CF" w14:textId="7283A50F" w:rsidR="00EB27F9" w:rsidRPr="001E111A" w:rsidRDefault="00F060B6"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2.06 (1.04)</w:t>
            </w:r>
          </w:p>
        </w:tc>
        <w:tc>
          <w:tcPr>
            <w:tcW w:w="2835" w:type="dxa"/>
          </w:tcPr>
          <w:p w14:paraId="1E99E1F2" w14:textId="1A9849E3" w:rsidR="00EB27F9" w:rsidRPr="001E111A" w:rsidRDefault="00F060B6" w:rsidP="00F060B6">
            <w:pPr>
              <w:autoSpaceDE w:val="0"/>
              <w:autoSpaceDN w:val="0"/>
              <w:adjustRightInd w:val="0"/>
              <w:spacing w:line="320" w:lineRule="atLeast"/>
              <w:ind w:right="60"/>
              <w:jc w:val="center"/>
              <w:rPr>
                <w:rFonts w:asciiTheme="minorHAnsi" w:hAnsiTheme="minorHAnsi" w:cs="Arial"/>
                <w:color w:val="auto"/>
                <w:szCs w:val="24"/>
                <w:lang w:eastAsia="en-GB"/>
              </w:rPr>
            </w:pPr>
            <w:r w:rsidRPr="001E111A">
              <w:rPr>
                <w:rFonts w:asciiTheme="minorHAnsi" w:hAnsiTheme="minorHAnsi" w:cs="Arial"/>
                <w:color w:val="auto"/>
                <w:szCs w:val="24"/>
                <w:lang w:eastAsia="en-GB"/>
              </w:rPr>
              <w:t>1.33  (.53)</w:t>
            </w:r>
          </w:p>
        </w:tc>
        <w:tc>
          <w:tcPr>
            <w:tcW w:w="1559" w:type="dxa"/>
          </w:tcPr>
          <w:p w14:paraId="107DC51A" w14:textId="4FA8DC87" w:rsidR="00EB27F9" w:rsidRPr="001E111A" w:rsidRDefault="00EB27F9" w:rsidP="00952E4C">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4.</w:t>
            </w:r>
            <w:r w:rsidR="00825F1F" w:rsidRPr="001E111A">
              <w:rPr>
                <w:rFonts w:asciiTheme="minorHAnsi" w:eastAsiaTheme="minorHAnsi" w:hAnsiTheme="minorHAnsi" w:cs="Arial"/>
                <w:color w:val="auto"/>
                <w:szCs w:val="24"/>
                <w:lang w:eastAsia="en-US"/>
              </w:rPr>
              <w:t>56</w:t>
            </w:r>
            <w:r w:rsidRPr="001E111A">
              <w:rPr>
                <w:rFonts w:asciiTheme="minorHAnsi" w:eastAsiaTheme="minorHAnsi" w:hAnsiTheme="minorHAnsi" w:cs="Arial"/>
                <w:color w:val="auto"/>
                <w:szCs w:val="24"/>
                <w:lang w:eastAsia="en-US"/>
              </w:rPr>
              <w:t xml:space="preserve"> (1</w:t>
            </w:r>
            <w:r w:rsidR="00825F1F" w:rsidRPr="001E111A">
              <w:rPr>
                <w:rFonts w:asciiTheme="minorHAnsi" w:eastAsiaTheme="minorHAnsi" w:hAnsiTheme="minorHAnsi" w:cs="Arial"/>
                <w:color w:val="auto"/>
                <w:szCs w:val="24"/>
                <w:lang w:eastAsia="en-US"/>
              </w:rPr>
              <w:t>91</w:t>
            </w:r>
            <w:r w:rsidRPr="001E111A">
              <w:rPr>
                <w:rFonts w:asciiTheme="minorHAnsi" w:eastAsiaTheme="minorHAnsi" w:hAnsiTheme="minorHAnsi" w:cs="Arial"/>
                <w:color w:val="auto"/>
                <w:szCs w:val="24"/>
                <w:lang w:eastAsia="en-US"/>
              </w:rPr>
              <w:t>)</w:t>
            </w:r>
          </w:p>
        </w:tc>
        <w:tc>
          <w:tcPr>
            <w:tcW w:w="992" w:type="dxa"/>
          </w:tcPr>
          <w:p w14:paraId="43FF3529"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Pr>
          <w:p w14:paraId="30A74102" w14:textId="7092CFF9"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77</w:t>
            </w:r>
          </w:p>
        </w:tc>
      </w:tr>
      <w:tr w:rsidR="00EB27F9" w:rsidRPr="001E111A" w14:paraId="60304770" w14:textId="77777777" w:rsidTr="00952E4C">
        <w:tc>
          <w:tcPr>
            <w:tcW w:w="2835" w:type="dxa"/>
            <w:tcBorders>
              <w:bottom w:val="single" w:sz="12" w:space="0" w:color="auto"/>
            </w:tcBorders>
          </w:tcPr>
          <w:p w14:paraId="0F246BA1" w14:textId="77777777" w:rsidR="00EB27F9" w:rsidRPr="001E111A" w:rsidRDefault="00EB27F9" w:rsidP="00952E4C">
            <w:pPr>
              <w:autoSpaceDE w:val="0"/>
              <w:autoSpaceDN w:val="0"/>
              <w:adjustRightInd w:val="0"/>
              <w:spacing w:line="480" w:lineRule="auto"/>
              <w:ind w:left="60" w:right="60"/>
              <w:jc w:val="left"/>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Total LEC scores</w:t>
            </w:r>
          </w:p>
        </w:tc>
        <w:tc>
          <w:tcPr>
            <w:tcW w:w="2127" w:type="dxa"/>
            <w:tcBorders>
              <w:bottom w:val="single" w:sz="12" w:space="0" w:color="auto"/>
            </w:tcBorders>
          </w:tcPr>
          <w:p w14:paraId="0341ADB9"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5.78</w:t>
            </w:r>
            <w:r w:rsidR="00952E4C"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(2.50)</w:t>
            </w:r>
          </w:p>
        </w:tc>
        <w:tc>
          <w:tcPr>
            <w:tcW w:w="2835" w:type="dxa"/>
            <w:tcBorders>
              <w:bottom w:val="single" w:sz="12" w:space="0" w:color="auto"/>
            </w:tcBorders>
          </w:tcPr>
          <w:p w14:paraId="09B24875"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4.19</w:t>
            </w:r>
            <w:r w:rsidR="00952E4C" w:rsidRPr="001E111A">
              <w:rPr>
                <w:rFonts w:asciiTheme="minorHAnsi" w:eastAsiaTheme="minorHAnsi" w:hAnsiTheme="minorHAnsi" w:cs="Arial"/>
                <w:color w:val="auto"/>
                <w:szCs w:val="24"/>
                <w:lang w:eastAsia="en-US"/>
              </w:rPr>
              <w:t xml:space="preserve">   (2.55)</w:t>
            </w:r>
          </w:p>
        </w:tc>
        <w:tc>
          <w:tcPr>
            <w:tcW w:w="1559" w:type="dxa"/>
            <w:tcBorders>
              <w:bottom w:val="single" w:sz="12" w:space="0" w:color="auto"/>
            </w:tcBorders>
          </w:tcPr>
          <w:p w14:paraId="17927777" w14:textId="1C20F725" w:rsidR="00EB27F9" w:rsidRPr="001E111A" w:rsidRDefault="00EB27F9" w:rsidP="00952E4C">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3.768 (19</w:t>
            </w:r>
            <w:r w:rsidR="00825F1F" w:rsidRPr="001E111A">
              <w:rPr>
                <w:rFonts w:asciiTheme="minorHAnsi" w:eastAsiaTheme="minorHAnsi" w:hAnsiTheme="minorHAnsi" w:cs="Arial"/>
                <w:color w:val="auto"/>
                <w:szCs w:val="24"/>
                <w:lang w:eastAsia="en-US"/>
              </w:rPr>
              <w:t>1</w:t>
            </w:r>
            <w:r w:rsidRPr="001E111A">
              <w:rPr>
                <w:rFonts w:asciiTheme="minorHAnsi" w:eastAsiaTheme="minorHAnsi" w:hAnsiTheme="minorHAnsi" w:cs="Arial"/>
                <w:color w:val="auto"/>
                <w:szCs w:val="24"/>
                <w:lang w:eastAsia="en-US"/>
              </w:rPr>
              <w:t>)</w:t>
            </w:r>
          </w:p>
        </w:tc>
        <w:tc>
          <w:tcPr>
            <w:tcW w:w="992" w:type="dxa"/>
            <w:tcBorders>
              <w:bottom w:val="single" w:sz="12" w:space="0" w:color="auto"/>
            </w:tcBorders>
          </w:tcPr>
          <w:p w14:paraId="68FDDB39" w14:textId="77777777" w:rsidR="00EB27F9" w:rsidRPr="001E111A" w:rsidRDefault="00EB27F9"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134" w:type="dxa"/>
            <w:tcBorders>
              <w:bottom w:val="single" w:sz="12" w:space="0" w:color="auto"/>
            </w:tcBorders>
          </w:tcPr>
          <w:p w14:paraId="6DD003D7" w14:textId="2B8CFA55" w:rsidR="00EB27F9" w:rsidRPr="001E111A" w:rsidRDefault="00952E4C" w:rsidP="00952E4C">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4C03E9" w:rsidRPr="001E111A">
              <w:rPr>
                <w:rFonts w:asciiTheme="minorHAnsi" w:eastAsiaTheme="minorHAnsi" w:hAnsiTheme="minorHAnsi" w:cs="Arial"/>
                <w:color w:val="auto"/>
                <w:szCs w:val="24"/>
                <w:lang w:eastAsia="en-US"/>
              </w:rPr>
              <w:t>63</w:t>
            </w:r>
          </w:p>
        </w:tc>
      </w:tr>
    </w:tbl>
    <w:p w14:paraId="3731891A" w14:textId="77777777" w:rsidR="007F12CC" w:rsidRPr="001E111A" w:rsidRDefault="007F12CC" w:rsidP="007F12CC">
      <w:pPr>
        <w:autoSpaceDE w:val="0"/>
        <w:autoSpaceDN w:val="0"/>
        <w:adjustRightInd w:val="0"/>
        <w:spacing w:line="400" w:lineRule="atLeast"/>
        <w:jc w:val="left"/>
        <w:rPr>
          <w:rFonts w:asciiTheme="minorHAnsi" w:eastAsiaTheme="minorHAnsi" w:hAnsiTheme="minorHAnsi" w:cs="Arial"/>
          <w:color w:val="auto"/>
          <w:szCs w:val="24"/>
          <w:lang w:eastAsia="en-US"/>
        </w:rPr>
      </w:pPr>
    </w:p>
    <w:p w14:paraId="02657621" w14:textId="77777777" w:rsidR="007F12CC" w:rsidRPr="001E111A" w:rsidRDefault="007F12CC">
      <w:pPr>
        <w:spacing w:after="200" w:line="276" w:lineRule="auto"/>
        <w:jc w:val="left"/>
        <w:rPr>
          <w:rFonts w:asciiTheme="minorHAnsi" w:hAnsiTheme="minorHAnsi" w:cs="Arial"/>
          <w:color w:val="auto"/>
          <w:szCs w:val="24"/>
        </w:rPr>
      </w:pPr>
    </w:p>
    <w:p w14:paraId="09716EA3" w14:textId="77777777" w:rsidR="008F0D6D" w:rsidRPr="001E111A" w:rsidRDefault="008F0D6D" w:rsidP="002C7D15">
      <w:pPr>
        <w:spacing w:line="480" w:lineRule="auto"/>
        <w:jc w:val="left"/>
        <w:rPr>
          <w:rFonts w:asciiTheme="minorHAnsi" w:hAnsiTheme="minorHAnsi" w:cs="Arial"/>
          <w:color w:val="auto"/>
          <w:szCs w:val="24"/>
        </w:rPr>
      </w:pPr>
    </w:p>
    <w:p w14:paraId="5FAE21DB" w14:textId="77777777" w:rsidR="00A84655" w:rsidRPr="001E111A" w:rsidRDefault="00A84655">
      <w:pPr>
        <w:spacing w:after="200" w:line="276" w:lineRule="auto"/>
        <w:jc w:val="left"/>
        <w:rPr>
          <w:rFonts w:asciiTheme="minorHAnsi" w:hAnsiTheme="minorHAnsi" w:cs="Arial"/>
          <w:color w:val="auto"/>
          <w:szCs w:val="24"/>
        </w:rPr>
      </w:pPr>
    </w:p>
    <w:p w14:paraId="3655B9B3" w14:textId="77777777" w:rsidR="00A84655" w:rsidRPr="001E111A" w:rsidRDefault="00A84655">
      <w:pPr>
        <w:spacing w:after="200" w:line="276" w:lineRule="auto"/>
        <w:jc w:val="left"/>
        <w:rPr>
          <w:rFonts w:asciiTheme="minorHAnsi" w:hAnsiTheme="minorHAnsi" w:cs="Arial"/>
          <w:color w:val="auto"/>
          <w:szCs w:val="24"/>
        </w:rPr>
      </w:pPr>
    </w:p>
    <w:p w14:paraId="11C1C8D8" w14:textId="77777777" w:rsidR="00A84655" w:rsidRPr="001E111A" w:rsidRDefault="00A84655">
      <w:pPr>
        <w:spacing w:after="200" w:line="276" w:lineRule="auto"/>
        <w:jc w:val="left"/>
        <w:rPr>
          <w:rFonts w:asciiTheme="minorHAnsi" w:hAnsiTheme="minorHAnsi" w:cs="Arial"/>
          <w:color w:val="auto"/>
          <w:szCs w:val="24"/>
        </w:rPr>
      </w:pPr>
    </w:p>
    <w:p w14:paraId="5242BE84" w14:textId="77777777" w:rsidR="00A84655" w:rsidRPr="001E111A" w:rsidRDefault="00A84655">
      <w:pPr>
        <w:spacing w:after="200" w:line="276" w:lineRule="auto"/>
        <w:jc w:val="left"/>
        <w:rPr>
          <w:rFonts w:asciiTheme="minorHAnsi" w:hAnsiTheme="minorHAnsi" w:cs="Arial"/>
          <w:color w:val="auto"/>
          <w:szCs w:val="24"/>
        </w:rPr>
      </w:pPr>
    </w:p>
    <w:p w14:paraId="6593A2B2" w14:textId="77777777" w:rsidR="00A84655" w:rsidRPr="001E111A" w:rsidRDefault="00A84655">
      <w:pPr>
        <w:spacing w:after="200" w:line="276" w:lineRule="auto"/>
        <w:jc w:val="left"/>
        <w:rPr>
          <w:rFonts w:asciiTheme="minorHAnsi" w:hAnsiTheme="minorHAnsi" w:cs="Arial"/>
          <w:color w:val="auto"/>
          <w:szCs w:val="24"/>
        </w:rPr>
      </w:pPr>
    </w:p>
    <w:p w14:paraId="6BD57136" w14:textId="77777777" w:rsidR="00A84655" w:rsidRPr="001E111A" w:rsidRDefault="00A84655">
      <w:pPr>
        <w:spacing w:after="200" w:line="276" w:lineRule="auto"/>
        <w:jc w:val="left"/>
        <w:rPr>
          <w:rFonts w:asciiTheme="minorHAnsi" w:hAnsiTheme="minorHAnsi" w:cs="Arial"/>
          <w:color w:val="auto"/>
          <w:szCs w:val="24"/>
        </w:rPr>
      </w:pPr>
    </w:p>
    <w:p w14:paraId="766509B1" w14:textId="77777777" w:rsidR="00A84655" w:rsidRPr="001E111A" w:rsidRDefault="00A84655">
      <w:pPr>
        <w:spacing w:after="200" w:line="276" w:lineRule="auto"/>
        <w:jc w:val="left"/>
        <w:rPr>
          <w:rFonts w:asciiTheme="minorHAnsi" w:hAnsiTheme="minorHAnsi" w:cs="Arial"/>
          <w:color w:val="auto"/>
          <w:szCs w:val="24"/>
        </w:rPr>
      </w:pPr>
    </w:p>
    <w:p w14:paraId="4B30A45C" w14:textId="3C66263A" w:rsidR="00F207C8" w:rsidRPr="001E111A" w:rsidRDefault="00F207C8">
      <w:pPr>
        <w:spacing w:after="200" w:line="276" w:lineRule="auto"/>
        <w:jc w:val="left"/>
        <w:rPr>
          <w:rFonts w:asciiTheme="minorHAnsi" w:hAnsiTheme="minorHAnsi" w:cs="Arial"/>
          <w:color w:val="auto"/>
          <w:szCs w:val="24"/>
        </w:rPr>
      </w:pPr>
      <w:r w:rsidRPr="001E111A">
        <w:rPr>
          <w:rFonts w:asciiTheme="minorHAnsi" w:hAnsiTheme="minorHAnsi" w:cs="Arial"/>
          <w:color w:val="auto"/>
          <w:szCs w:val="24"/>
        </w:rPr>
        <w:t xml:space="preserve">Note: CTQ = Childhood trauma questionnaire; LEC = Life events checklist; </w:t>
      </w:r>
      <w:r w:rsidR="003049BA" w:rsidRPr="001E111A">
        <w:rPr>
          <w:rFonts w:asciiTheme="minorHAnsi" w:eastAsiaTheme="minorHAnsi" w:hAnsiTheme="minorHAnsi" w:cs="Arial"/>
          <w:color w:val="auto"/>
          <w:szCs w:val="24"/>
          <w:lang w:eastAsia="en-US"/>
        </w:rPr>
        <w:t>d</w:t>
      </w:r>
      <w:r w:rsidRPr="001E111A">
        <w:rPr>
          <w:rFonts w:asciiTheme="minorHAnsi" w:eastAsiaTheme="minorHAnsi" w:hAnsiTheme="minorHAnsi" w:cs="Arial"/>
          <w:color w:val="auto"/>
          <w:szCs w:val="24"/>
          <w:vertAlign w:val="superscript"/>
          <w:lang w:eastAsia="en-US"/>
        </w:rPr>
        <w:t xml:space="preserve"> </w:t>
      </w:r>
      <w:r w:rsidRPr="001E111A">
        <w:rPr>
          <w:rFonts w:asciiTheme="minorHAnsi" w:eastAsiaTheme="minorHAnsi" w:hAnsiTheme="minorHAnsi" w:cs="Arial"/>
          <w:color w:val="auto"/>
          <w:szCs w:val="24"/>
          <w:lang w:eastAsia="en-US"/>
        </w:rPr>
        <w:t xml:space="preserve">= </w:t>
      </w:r>
      <w:r w:rsidR="004C03E9" w:rsidRPr="001E111A">
        <w:rPr>
          <w:rFonts w:asciiTheme="minorHAnsi" w:eastAsiaTheme="minorHAnsi" w:hAnsiTheme="minorHAnsi" w:cs="Arial"/>
          <w:color w:val="auto"/>
          <w:szCs w:val="24"/>
          <w:lang w:eastAsia="en-US"/>
        </w:rPr>
        <w:t>Cohen’s d</w:t>
      </w:r>
      <w:r w:rsidRPr="001E111A">
        <w:rPr>
          <w:rFonts w:asciiTheme="minorHAnsi" w:eastAsiaTheme="minorHAnsi" w:hAnsiTheme="minorHAnsi" w:cs="Arial"/>
          <w:color w:val="auto"/>
          <w:szCs w:val="24"/>
          <w:lang w:eastAsia="en-US"/>
        </w:rPr>
        <w:t xml:space="preserve"> effect size (.</w:t>
      </w:r>
      <w:r w:rsidR="004C03E9" w:rsidRPr="001E111A">
        <w:rPr>
          <w:rFonts w:asciiTheme="minorHAnsi" w:eastAsiaTheme="minorHAnsi" w:hAnsiTheme="minorHAnsi" w:cs="Arial"/>
          <w:color w:val="auto"/>
          <w:szCs w:val="24"/>
          <w:lang w:eastAsia="en-US"/>
        </w:rPr>
        <w:t>20</w:t>
      </w:r>
      <w:r w:rsidRPr="001E111A">
        <w:rPr>
          <w:rFonts w:asciiTheme="minorHAnsi" w:eastAsiaTheme="minorHAnsi" w:hAnsiTheme="minorHAnsi" w:cs="Arial"/>
          <w:color w:val="auto"/>
          <w:szCs w:val="24"/>
          <w:lang w:eastAsia="en-US"/>
        </w:rPr>
        <w:t xml:space="preserve"> = small, .</w:t>
      </w:r>
      <w:r w:rsidR="004C03E9" w:rsidRPr="001E111A">
        <w:rPr>
          <w:rFonts w:asciiTheme="minorHAnsi" w:eastAsiaTheme="minorHAnsi" w:hAnsiTheme="minorHAnsi" w:cs="Arial"/>
          <w:color w:val="auto"/>
          <w:szCs w:val="24"/>
          <w:lang w:eastAsia="en-US"/>
        </w:rPr>
        <w:t>50</w:t>
      </w:r>
      <w:r w:rsidRPr="001E111A">
        <w:rPr>
          <w:rFonts w:asciiTheme="minorHAnsi" w:eastAsiaTheme="minorHAnsi" w:hAnsiTheme="minorHAnsi" w:cs="Arial"/>
          <w:color w:val="auto"/>
          <w:szCs w:val="24"/>
          <w:lang w:eastAsia="en-US"/>
        </w:rPr>
        <w:t xml:space="preserve"> = moderate, .</w:t>
      </w:r>
      <w:r w:rsidR="004C03E9" w:rsidRPr="001E111A">
        <w:rPr>
          <w:rFonts w:asciiTheme="minorHAnsi" w:eastAsiaTheme="minorHAnsi" w:hAnsiTheme="minorHAnsi" w:cs="Arial"/>
          <w:color w:val="auto"/>
          <w:szCs w:val="24"/>
          <w:lang w:eastAsia="en-US"/>
        </w:rPr>
        <w:t>80</w:t>
      </w:r>
      <w:r w:rsidRPr="001E111A">
        <w:rPr>
          <w:rFonts w:asciiTheme="minorHAnsi" w:eastAsiaTheme="minorHAnsi" w:hAnsiTheme="minorHAnsi" w:cs="Arial"/>
          <w:color w:val="auto"/>
          <w:szCs w:val="24"/>
          <w:lang w:eastAsia="en-US"/>
        </w:rPr>
        <w:t xml:space="preserve"> = large).</w:t>
      </w:r>
    </w:p>
    <w:p w14:paraId="2060E410" w14:textId="3D6D71F7" w:rsidR="00641E73" w:rsidRPr="001E573B" w:rsidRDefault="00A84655" w:rsidP="001E573B">
      <w:pPr>
        <w:spacing w:after="200" w:line="276" w:lineRule="auto"/>
        <w:jc w:val="left"/>
        <w:rPr>
          <w:rFonts w:asciiTheme="minorHAnsi" w:hAnsiTheme="minorHAnsi" w:cs="Arial"/>
          <w:color w:val="auto"/>
          <w:szCs w:val="24"/>
        </w:rPr>
      </w:pPr>
      <w:r w:rsidRPr="001E111A">
        <w:rPr>
          <w:rFonts w:asciiTheme="minorHAnsi" w:hAnsiTheme="minorHAnsi" w:cs="Arial"/>
          <w:color w:val="auto"/>
          <w:szCs w:val="24"/>
        </w:rPr>
        <w:br w:type="page"/>
      </w:r>
      <w:r w:rsidR="00641E73" w:rsidRPr="001E573B">
        <w:rPr>
          <w:rFonts w:asciiTheme="minorHAnsi" w:eastAsiaTheme="minorHAnsi" w:hAnsiTheme="minorHAnsi" w:cs="Arial"/>
          <w:b/>
          <w:color w:val="auto"/>
          <w:szCs w:val="24"/>
          <w:lang w:eastAsia="en-US"/>
        </w:rPr>
        <w:t xml:space="preserve">Table </w:t>
      </w:r>
      <w:r w:rsidR="00643CB6" w:rsidRPr="001E573B">
        <w:rPr>
          <w:rFonts w:asciiTheme="minorHAnsi" w:eastAsiaTheme="minorHAnsi" w:hAnsiTheme="minorHAnsi" w:cs="Arial"/>
          <w:b/>
          <w:color w:val="auto"/>
          <w:szCs w:val="24"/>
          <w:lang w:eastAsia="en-US"/>
        </w:rPr>
        <w:t>5</w:t>
      </w:r>
      <w:r w:rsidR="00641E73" w:rsidRPr="001E573B">
        <w:rPr>
          <w:rFonts w:asciiTheme="minorHAnsi" w:eastAsiaTheme="minorHAnsi" w:hAnsiTheme="minorHAnsi" w:cs="Arial"/>
          <w:b/>
          <w:color w:val="auto"/>
          <w:szCs w:val="24"/>
          <w:lang w:eastAsia="en-US"/>
        </w:rPr>
        <w:t xml:space="preserve">. </w:t>
      </w:r>
      <w:r w:rsidR="001F5D35" w:rsidRPr="001E573B">
        <w:rPr>
          <w:rFonts w:asciiTheme="minorHAnsi" w:eastAsiaTheme="minorHAnsi" w:hAnsiTheme="minorHAnsi" w:cs="Arial"/>
          <w:b/>
          <w:color w:val="auto"/>
          <w:szCs w:val="24"/>
          <w:lang w:eastAsia="en-US"/>
        </w:rPr>
        <w:t>Childhood Trauma Variables Pr</w:t>
      </w:r>
      <w:r w:rsidR="001E573B">
        <w:rPr>
          <w:rFonts w:asciiTheme="minorHAnsi" w:eastAsiaTheme="minorHAnsi" w:hAnsiTheme="minorHAnsi" w:cs="Arial"/>
          <w:b/>
          <w:color w:val="auto"/>
          <w:szCs w:val="24"/>
          <w:lang w:eastAsia="en-US"/>
        </w:rPr>
        <w:t>edicting PTSD and CPTSD Classes</w:t>
      </w:r>
    </w:p>
    <w:p w14:paraId="401A0AA9" w14:textId="77777777" w:rsidR="00A84655" w:rsidRPr="001E111A" w:rsidRDefault="00A84655">
      <w:pPr>
        <w:spacing w:after="200" w:line="276" w:lineRule="auto"/>
        <w:jc w:val="left"/>
        <w:rPr>
          <w:rFonts w:asciiTheme="minorHAnsi" w:hAnsiTheme="minorHAnsi" w:cs="Arial"/>
          <w:color w:val="auto"/>
          <w:szCs w:val="24"/>
        </w:rPr>
      </w:pPr>
    </w:p>
    <w:p w14:paraId="4217CEDC" w14:textId="77777777" w:rsidR="00A84655" w:rsidRPr="001E111A" w:rsidRDefault="00A84655">
      <w:pPr>
        <w:spacing w:after="200" w:line="276" w:lineRule="auto"/>
        <w:jc w:val="left"/>
        <w:rPr>
          <w:rFonts w:asciiTheme="minorHAnsi" w:hAnsiTheme="minorHAnsi" w:cs="Arial"/>
          <w:color w:val="auto"/>
          <w:szCs w:val="24"/>
        </w:rPr>
      </w:pPr>
    </w:p>
    <w:tbl>
      <w:tblPr>
        <w:tblStyle w:val="TableSimple1"/>
        <w:tblpPr w:leftFromText="180" w:rightFromText="180" w:horzAnchor="margin" w:tblpY="930"/>
        <w:tblW w:w="13008" w:type="dxa"/>
        <w:tblLayout w:type="fixed"/>
        <w:tblLook w:val="0000" w:firstRow="0" w:lastRow="0" w:firstColumn="0" w:lastColumn="0" w:noHBand="0" w:noVBand="0"/>
      </w:tblPr>
      <w:tblGrid>
        <w:gridCol w:w="2835"/>
        <w:gridCol w:w="2127"/>
        <w:gridCol w:w="2835"/>
        <w:gridCol w:w="1559"/>
        <w:gridCol w:w="992"/>
        <w:gridCol w:w="2660"/>
      </w:tblGrid>
      <w:tr w:rsidR="00A84655" w:rsidRPr="001E111A" w14:paraId="366270E4" w14:textId="77777777" w:rsidTr="00066FCA">
        <w:tc>
          <w:tcPr>
            <w:tcW w:w="2835" w:type="dxa"/>
            <w:tcBorders>
              <w:top w:val="single" w:sz="12" w:space="0" w:color="auto"/>
            </w:tcBorders>
          </w:tcPr>
          <w:p w14:paraId="2667A31E" w14:textId="77777777" w:rsidR="00A84655" w:rsidRPr="001E111A" w:rsidRDefault="00A84655" w:rsidP="00066FCA">
            <w:pPr>
              <w:autoSpaceDE w:val="0"/>
              <w:autoSpaceDN w:val="0"/>
              <w:adjustRightInd w:val="0"/>
              <w:spacing w:line="480" w:lineRule="auto"/>
              <w:jc w:val="left"/>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Trauma</w:t>
            </w:r>
          </w:p>
        </w:tc>
        <w:tc>
          <w:tcPr>
            <w:tcW w:w="2127" w:type="dxa"/>
            <w:tcBorders>
              <w:top w:val="single" w:sz="12" w:space="0" w:color="auto"/>
            </w:tcBorders>
          </w:tcPr>
          <w:p w14:paraId="70E97D87"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CPTSD Class</w:t>
            </w:r>
          </w:p>
        </w:tc>
        <w:tc>
          <w:tcPr>
            <w:tcW w:w="2835" w:type="dxa"/>
            <w:tcBorders>
              <w:top w:val="single" w:sz="12" w:space="0" w:color="auto"/>
            </w:tcBorders>
          </w:tcPr>
          <w:p w14:paraId="488196C2"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PTSD Class</w:t>
            </w:r>
          </w:p>
        </w:tc>
        <w:tc>
          <w:tcPr>
            <w:tcW w:w="5211" w:type="dxa"/>
            <w:gridSpan w:val="3"/>
            <w:tcBorders>
              <w:top w:val="single" w:sz="12" w:space="0" w:color="auto"/>
            </w:tcBorders>
          </w:tcPr>
          <w:p w14:paraId="2E816DEA"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r>
      <w:tr w:rsidR="00A84655" w:rsidRPr="001E111A" w14:paraId="1243E372" w14:textId="77777777" w:rsidTr="00066FCA">
        <w:trPr>
          <w:trHeight w:val="454"/>
        </w:trPr>
        <w:tc>
          <w:tcPr>
            <w:tcW w:w="2835" w:type="dxa"/>
            <w:tcBorders>
              <w:bottom w:val="single" w:sz="4" w:space="0" w:color="auto"/>
            </w:tcBorders>
          </w:tcPr>
          <w:p w14:paraId="7991AE38" w14:textId="77777777" w:rsidR="00A84655" w:rsidRPr="001E111A" w:rsidRDefault="00A84655" w:rsidP="00A84655">
            <w:pPr>
              <w:autoSpaceDE w:val="0"/>
              <w:autoSpaceDN w:val="0"/>
              <w:adjustRightInd w:val="0"/>
              <w:spacing w:line="480" w:lineRule="auto"/>
              <w:jc w:val="left"/>
              <w:rPr>
                <w:rFonts w:asciiTheme="minorHAnsi" w:eastAsiaTheme="minorHAnsi" w:hAnsiTheme="minorHAnsi" w:cs="Arial"/>
                <w:color w:val="auto"/>
                <w:szCs w:val="24"/>
                <w:lang w:eastAsia="en-US"/>
              </w:rPr>
            </w:pPr>
          </w:p>
        </w:tc>
        <w:tc>
          <w:tcPr>
            <w:tcW w:w="2127" w:type="dxa"/>
            <w:tcBorders>
              <w:bottom w:val="single" w:sz="4" w:space="0" w:color="auto"/>
            </w:tcBorders>
          </w:tcPr>
          <w:p w14:paraId="64D5A0EA" w14:textId="50AD0A75" w:rsidR="00A84655" w:rsidRPr="001E111A" w:rsidRDefault="00F060B6" w:rsidP="00A84655">
            <w:pPr>
              <w:autoSpaceDE w:val="0"/>
              <w:autoSpaceDN w:val="0"/>
              <w:adjustRightInd w:val="0"/>
              <w:spacing w:line="480" w:lineRule="auto"/>
              <w:ind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N=146</w:t>
            </w:r>
          </w:p>
        </w:tc>
        <w:tc>
          <w:tcPr>
            <w:tcW w:w="2835" w:type="dxa"/>
            <w:tcBorders>
              <w:bottom w:val="single" w:sz="4" w:space="0" w:color="auto"/>
            </w:tcBorders>
          </w:tcPr>
          <w:p w14:paraId="728B1389" w14:textId="77777777" w:rsidR="00A84655" w:rsidRPr="001E111A" w:rsidRDefault="00A84655" w:rsidP="00A84655">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N=47</w:t>
            </w:r>
          </w:p>
        </w:tc>
        <w:tc>
          <w:tcPr>
            <w:tcW w:w="1559" w:type="dxa"/>
            <w:tcBorders>
              <w:bottom w:val="single" w:sz="4" w:space="0" w:color="auto"/>
            </w:tcBorders>
          </w:tcPr>
          <w:p w14:paraId="5C796980" w14:textId="77777777" w:rsidR="00A84655" w:rsidRPr="001E111A" w:rsidRDefault="006547B7" w:rsidP="00A84655">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sym w:font="Symbol" w:char="F063"/>
            </w:r>
            <w:r w:rsidRPr="001E111A">
              <w:rPr>
                <w:rFonts w:asciiTheme="minorHAnsi" w:eastAsiaTheme="minorHAnsi" w:hAnsiTheme="minorHAnsi" w:cs="Arial"/>
                <w:color w:val="auto"/>
                <w:szCs w:val="24"/>
                <w:vertAlign w:val="superscript"/>
                <w:lang w:eastAsia="en-US"/>
              </w:rPr>
              <w:t>2</w:t>
            </w:r>
            <w:r w:rsidR="00A84655" w:rsidRPr="001E111A">
              <w:rPr>
                <w:rFonts w:asciiTheme="minorHAnsi" w:eastAsiaTheme="minorHAnsi" w:hAnsiTheme="minorHAnsi" w:cs="Arial"/>
                <w:color w:val="auto"/>
                <w:szCs w:val="24"/>
                <w:lang w:eastAsia="en-US"/>
              </w:rPr>
              <w:t xml:space="preserve"> (df)</w:t>
            </w:r>
          </w:p>
        </w:tc>
        <w:tc>
          <w:tcPr>
            <w:tcW w:w="992" w:type="dxa"/>
            <w:tcBorders>
              <w:bottom w:val="single" w:sz="4" w:space="0" w:color="auto"/>
            </w:tcBorders>
          </w:tcPr>
          <w:p w14:paraId="38D141B8" w14:textId="77777777" w:rsidR="00A84655" w:rsidRPr="001E111A" w:rsidRDefault="00A84655" w:rsidP="00A84655">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w:t>
            </w:r>
          </w:p>
        </w:tc>
        <w:tc>
          <w:tcPr>
            <w:tcW w:w="2660" w:type="dxa"/>
            <w:tcBorders>
              <w:bottom w:val="single" w:sz="4" w:space="0" w:color="auto"/>
            </w:tcBorders>
          </w:tcPr>
          <w:p w14:paraId="4ED3111A" w14:textId="77777777" w:rsidR="00A84655" w:rsidRPr="001E111A" w:rsidRDefault="006547B7" w:rsidP="00A84655">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OR  (95% CI)</w:t>
            </w:r>
          </w:p>
        </w:tc>
      </w:tr>
      <w:tr w:rsidR="00A84655" w:rsidRPr="001E111A" w14:paraId="0BB3618C" w14:textId="77777777" w:rsidTr="00066FCA">
        <w:tc>
          <w:tcPr>
            <w:tcW w:w="2835" w:type="dxa"/>
            <w:tcBorders>
              <w:top w:val="single" w:sz="4" w:space="0" w:color="auto"/>
            </w:tcBorders>
          </w:tcPr>
          <w:p w14:paraId="51794D73" w14:textId="77777777" w:rsidR="00A84655" w:rsidRPr="001E111A" w:rsidRDefault="00A84655" w:rsidP="00066FCA">
            <w:pPr>
              <w:spacing w:line="480" w:lineRule="auto"/>
              <w:jc w:val="left"/>
              <w:rPr>
                <w:rFonts w:asciiTheme="minorHAnsi" w:hAnsiTheme="minorHAnsi" w:cs="Arial"/>
                <w:color w:val="auto"/>
                <w:szCs w:val="24"/>
              </w:rPr>
            </w:pPr>
            <w:r w:rsidRPr="001E111A">
              <w:rPr>
                <w:rFonts w:asciiTheme="minorHAnsi" w:hAnsiTheme="minorHAnsi" w:cs="Arial"/>
                <w:color w:val="auto"/>
                <w:szCs w:val="24"/>
              </w:rPr>
              <w:t>Emotional abuse</w:t>
            </w:r>
          </w:p>
        </w:tc>
        <w:tc>
          <w:tcPr>
            <w:tcW w:w="2127" w:type="dxa"/>
            <w:tcBorders>
              <w:top w:val="single" w:sz="4" w:space="0" w:color="auto"/>
            </w:tcBorders>
          </w:tcPr>
          <w:p w14:paraId="359D2818" w14:textId="6E9ADCDB"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127</w:t>
            </w:r>
            <w:r w:rsidR="006547B7"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w:t>
            </w:r>
            <w:r w:rsidR="009C45F5" w:rsidRPr="001E111A">
              <w:rPr>
                <w:rFonts w:asciiTheme="minorHAnsi" w:eastAsiaTheme="minorHAnsi" w:hAnsiTheme="minorHAnsi" w:cs="Arial"/>
                <w:color w:val="auto"/>
                <w:szCs w:val="24"/>
                <w:lang w:eastAsia="en-US"/>
              </w:rPr>
              <w:t>87.0</w:t>
            </w:r>
            <w:r w:rsidRPr="001E111A">
              <w:rPr>
                <w:rFonts w:asciiTheme="minorHAnsi" w:eastAsiaTheme="minorHAnsi" w:hAnsiTheme="minorHAnsi" w:cs="Arial"/>
                <w:color w:val="auto"/>
                <w:szCs w:val="24"/>
                <w:lang w:eastAsia="en-US"/>
              </w:rPr>
              <w:t>%)</w:t>
            </w:r>
          </w:p>
        </w:tc>
        <w:tc>
          <w:tcPr>
            <w:tcW w:w="2835" w:type="dxa"/>
            <w:tcBorders>
              <w:top w:val="single" w:sz="4" w:space="0" w:color="auto"/>
            </w:tcBorders>
          </w:tcPr>
          <w:p w14:paraId="6917E919" w14:textId="61623D94"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33</w:t>
            </w:r>
            <w:r w:rsidR="006547B7"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w:t>
            </w:r>
            <w:r w:rsidR="009C45F5" w:rsidRPr="001E111A">
              <w:rPr>
                <w:rFonts w:asciiTheme="minorHAnsi" w:eastAsiaTheme="minorHAnsi" w:hAnsiTheme="minorHAnsi" w:cs="Arial"/>
                <w:color w:val="auto"/>
                <w:szCs w:val="24"/>
                <w:lang w:eastAsia="en-US"/>
              </w:rPr>
              <w:t>70.2</w:t>
            </w:r>
            <w:r w:rsidR="006547B7" w:rsidRPr="001E111A">
              <w:rPr>
                <w:rFonts w:asciiTheme="minorHAnsi" w:eastAsiaTheme="minorHAnsi" w:hAnsiTheme="minorHAnsi" w:cs="Arial"/>
                <w:color w:val="auto"/>
                <w:szCs w:val="24"/>
                <w:lang w:eastAsia="en-US"/>
              </w:rPr>
              <w:t>%</w:t>
            </w:r>
            <w:r w:rsidRPr="001E111A">
              <w:rPr>
                <w:rFonts w:asciiTheme="minorHAnsi" w:eastAsiaTheme="minorHAnsi" w:hAnsiTheme="minorHAnsi" w:cs="Arial"/>
                <w:color w:val="auto"/>
                <w:szCs w:val="24"/>
                <w:lang w:eastAsia="en-US"/>
              </w:rPr>
              <w:t>)</w:t>
            </w:r>
          </w:p>
        </w:tc>
        <w:tc>
          <w:tcPr>
            <w:tcW w:w="1559" w:type="dxa"/>
            <w:tcBorders>
              <w:top w:val="single" w:sz="4" w:space="0" w:color="auto"/>
            </w:tcBorders>
          </w:tcPr>
          <w:p w14:paraId="55564FC1" w14:textId="2FA7F31B" w:rsidR="00A84655" w:rsidRPr="001E111A" w:rsidRDefault="00F060B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7.06</w:t>
            </w:r>
            <w:r w:rsidR="006547B7" w:rsidRPr="001E111A">
              <w:rPr>
                <w:rFonts w:asciiTheme="minorHAnsi" w:eastAsiaTheme="minorHAnsi" w:hAnsiTheme="minorHAnsi" w:cs="Arial"/>
                <w:color w:val="auto"/>
                <w:szCs w:val="24"/>
                <w:lang w:eastAsia="en-US"/>
              </w:rPr>
              <w:t xml:space="preserve"> (1</w:t>
            </w:r>
            <w:r w:rsidR="00A84655" w:rsidRPr="001E111A">
              <w:rPr>
                <w:rFonts w:asciiTheme="minorHAnsi" w:eastAsiaTheme="minorHAnsi" w:hAnsiTheme="minorHAnsi" w:cs="Arial"/>
                <w:color w:val="auto"/>
                <w:szCs w:val="24"/>
                <w:lang w:eastAsia="en-US"/>
              </w:rPr>
              <w:t>)</w:t>
            </w:r>
          </w:p>
        </w:tc>
        <w:tc>
          <w:tcPr>
            <w:tcW w:w="992" w:type="dxa"/>
            <w:tcBorders>
              <w:top w:val="single" w:sz="4" w:space="0" w:color="auto"/>
            </w:tcBorders>
          </w:tcPr>
          <w:p w14:paraId="6B3E79A0" w14:textId="10E1442A"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&lt;.01</w:t>
            </w:r>
          </w:p>
        </w:tc>
        <w:tc>
          <w:tcPr>
            <w:tcW w:w="2660" w:type="dxa"/>
            <w:tcBorders>
              <w:top w:val="single" w:sz="4" w:space="0" w:color="auto"/>
            </w:tcBorders>
          </w:tcPr>
          <w:p w14:paraId="56CCD926" w14:textId="2D6914FB" w:rsidR="00A84655" w:rsidRPr="001E111A" w:rsidRDefault="00F060B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2.83 (1.28 – 6.24</w:t>
            </w:r>
            <w:r w:rsidR="00066FCA" w:rsidRPr="001E111A">
              <w:rPr>
                <w:rFonts w:asciiTheme="minorHAnsi" w:eastAsiaTheme="minorHAnsi" w:hAnsiTheme="minorHAnsi" w:cs="Arial"/>
                <w:color w:val="auto"/>
                <w:szCs w:val="24"/>
                <w:lang w:eastAsia="en-US"/>
              </w:rPr>
              <w:t>)</w:t>
            </w:r>
          </w:p>
        </w:tc>
      </w:tr>
      <w:tr w:rsidR="00A84655" w:rsidRPr="001E111A" w14:paraId="78A34896" w14:textId="77777777" w:rsidTr="00066FCA">
        <w:tc>
          <w:tcPr>
            <w:tcW w:w="2835" w:type="dxa"/>
          </w:tcPr>
          <w:p w14:paraId="7BB1EA0F" w14:textId="77777777" w:rsidR="00A84655" w:rsidRPr="001E111A" w:rsidRDefault="00A84655" w:rsidP="00066FCA">
            <w:pPr>
              <w:spacing w:line="480" w:lineRule="auto"/>
              <w:jc w:val="left"/>
              <w:rPr>
                <w:rFonts w:asciiTheme="minorHAnsi" w:hAnsiTheme="minorHAnsi" w:cs="Arial"/>
                <w:color w:val="auto"/>
                <w:szCs w:val="24"/>
              </w:rPr>
            </w:pPr>
            <w:r w:rsidRPr="001E111A">
              <w:rPr>
                <w:rFonts w:asciiTheme="minorHAnsi" w:hAnsiTheme="minorHAnsi" w:cs="Arial"/>
                <w:color w:val="auto"/>
                <w:szCs w:val="24"/>
              </w:rPr>
              <w:t>Physical abuse</w:t>
            </w:r>
          </w:p>
        </w:tc>
        <w:tc>
          <w:tcPr>
            <w:tcW w:w="2127" w:type="dxa"/>
          </w:tcPr>
          <w:p w14:paraId="736D361C" w14:textId="2D96ED8D" w:rsidR="00A84655" w:rsidRPr="001E111A" w:rsidRDefault="006547B7"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107 (</w:t>
            </w:r>
            <w:r w:rsidR="009C45F5" w:rsidRPr="001E111A">
              <w:rPr>
                <w:rFonts w:asciiTheme="minorHAnsi" w:eastAsiaTheme="minorHAnsi" w:hAnsiTheme="minorHAnsi" w:cs="Arial"/>
                <w:color w:val="auto"/>
                <w:szCs w:val="24"/>
                <w:lang w:eastAsia="en-US"/>
              </w:rPr>
              <w:t>73.3</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2835" w:type="dxa"/>
          </w:tcPr>
          <w:p w14:paraId="3FC1C955" w14:textId="1223FF16" w:rsidR="00A84655" w:rsidRPr="001E111A" w:rsidRDefault="006547B7" w:rsidP="009C45F5">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25 (</w:t>
            </w:r>
            <w:r w:rsidR="009C45F5" w:rsidRPr="001E111A">
              <w:rPr>
                <w:rFonts w:asciiTheme="minorHAnsi" w:eastAsiaTheme="minorHAnsi" w:hAnsiTheme="minorHAnsi" w:cs="Arial"/>
                <w:color w:val="auto"/>
                <w:szCs w:val="24"/>
                <w:lang w:eastAsia="en-US"/>
              </w:rPr>
              <w:t>53.2</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1559" w:type="dxa"/>
          </w:tcPr>
          <w:p w14:paraId="085590C8" w14:textId="0DDBA9DC" w:rsidR="00A84655" w:rsidRPr="001E111A" w:rsidRDefault="00F060B6"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6.64</w:t>
            </w:r>
            <w:r w:rsidR="006547B7" w:rsidRPr="001E111A">
              <w:rPr>
                <w:rFonts w:asciiTheme="minorHAnsi" w:eastAsiaTheme="minorHAnsi" w:hAnsiTheme="minorHAnsi" w:cs="Arial"/>
                <w:color w:val="auto"/>
                <w:szCs w:val="24"/>
                <w:lang w:eastAsia="en-US"/>
              </w:rPr>
              <w:t xml:space="preserve"> (1</w:t>
            </w:r>
            <w:r w:rsidR="00A84655" w:rsidRPr="001E111A">
              <w:rPr>
                <w:rFonts w:asciiTheme="minorHAnsi" w:eastAsiaTheme="minorHAnsi" w:hAnsiTheme="minorHAnsi" w:cs="Arial"/>
                <w:color w:val="auto"/>
                <w:szCs w:val="24"/>
                <w:lang w:eastAsia="en-US"/>
              </w:rPr>
              <w:t>)</w:t>
            </w:r>
          </w:p>
        </w:tc>
        <w:tc>
          <w:tcPr>
            <w:tcW w:w="992" w:type="dxa"/>
          </w:tcPr>
          <w:p w14:paraId="55A00665" w14:textId="77777777" w:rsidR="00A84655" w:rsidRPr="001E111A" w:rsidRDefault="006547B7"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w:t>
            </w:r>
            <w:r w:rsidR="00A84655" w:rsidRPr="001E111A">
              <w:rPr>
                <w:rFonts w:asciiTheme="minorHAnsi" w:eastAsiaTheme="minorHAnsi" w:hAnsiTheme="minorHAnsi" w:cs="Arial"/>
                <w:color w:val="auto"/>
                <w:szCs w:val="24"/>
                <w:lang w:eastAsia="en-US"/>
              </w:rPr>
              <w:t>1</w:t>
            </w:r>
          </w:p>
        </w:tc>
        <w:tc>
          <w:tcPr>
            <w:tcW w:w="2660" w:type="dxa"/>
          </w:tcPr>
          <w:p w14:paraId="7722444D" w14:textId="71E4D659" w:rsidR="00A84655" w:rsidRPr="001E111A" w:rsidRDefault="00F060B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2.41 (1.22 – 4.77</w:t>
            </w:r>
            <w:r w:rsidR="00066FCA" w:rsidRPr="001E111A">
              <w:rPr>
                <w:rFonts w:asciiTheme="minorHAnsi" w:eastAsiaTheme="minorHAnsi" w:hAnsiTheme="minorHAnsi" w:cs="Arial"/>
                <w:color w:val="auto"/>
                <w:szCs w:val="24"/>
                <w:lang w:eastAsia="en-US"/>
              </w:rPr>
              <w:t>)</w:t>
            </w:r>
          </w:p>
        </w:tc>
      </w:tr>
      <w:tr w:rsidR="00A84655" w:rsidRPr="001E111A" w14:paraId="6B16D1B2" w14:textId="77777777" w:rsidTr="00066FCA">
        <w:tc>
          <w:tcPr>
            <w:tcW w:w="2835" w:type="dxa"/>
          </w:tcPr>
          <w:p w14:paraId="2B24A432" w14:textId="77777777" w:rsidR="00A84655" w:rsidRPr="001E111A" w:rsidRDefault="00A84655" w:rsidP="00066FCA">
            <w:pPr>
              <w:spacing w:line="480" w:lineRule="auto"/>
              <w:jc w:val="left"/>
              <w:rPr>
                <w:rFonts w:asciiTheme="minorHAnsi" w:hAnsiTheme="minorHAnsi" w:cs="Arial"/>
                <w:color w:val="auto"/>
                <w:szCs w:val="24"/>
              </w:rPr>
            </w:pPr>
            <w:r w:rsidRPr="001E111A">
              <w:rPr>
                <w:rFonts w:asciiTheme="minorHAnsi" w:hAnsiTheme="minorHAnsi" w:cs="Arial"/>
                <w:color w:val="auto"/>
                <w:szCs w:val="24"/>
              </w:rPr>
              <w:t>Sexual abuse</w:t>
            </w:r>
          </w:p>
        </w:tc>
        <w:tc>
          <w:tcPr>
            <w:tcW w:w="2127" w:type="dxa"/>
          </w:tcPr>
          <w:p w14:paraId="37BBD5D3" w14:textId="3DEF9071" w:rsidR="00A84655" w:rsidRPr="001E111A" w:rsidRDefault="006547B7"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93 (</w:t>
            </w:r>
            <w:r w:rsidR="009C45F5" w:rsidRPr="001E111A">
              <w:rPr>
                <w:rFonts w:asciiTheme="minorHAnsi" w:eastAsiaTheme="minorHAnsi" w:hAnsiTheme="minorHAnsi" w:cs="Arial"/>
                <w:color w:val="auto"/>
                <w:szCs w:val="24"/>
                <w:lang w:eastAsia="en-US"/>
              </w:rPr>
              <w:t>63.7</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2835" w:type="dxa"/>
          </w:tcPr>
          <w:p w14:paraId="3C06DA51" w14:textId="0B9D8B19" w:rsidR="00A84655" w:rsidRPr="001E111A" w:rsidRDefault="006547B7"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16 (</w:t>
            </w:r>
            <w:r w:rsidR="009C45F5" w:rsidRPr="001E111A">
              <w:rPr>
                <w:rFonts w:asciiTheme="minorHAnsi" w:eastAsiaTheme="minorHAnsi" w:hAnsiTheme="minorHAnsi" w:cs="Arial"/>
                <w:color w:val="auto"/>
                <w:szCs w:val="24"/>
                <w:lang w:eastAsia="en-US"/>
              </w:rPr>
              <w:t>34.0</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1559" w:type="dxa"/>
          </w:tcPr>
          <w:p w14:paraId="6DF22705" w14:textId="41F42854" w:rsidR="00A84655" w:rsidRPr="001E111A" w:rsidRDefault="005B4236"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12.72</w:t>
            </w:r>
            <w:r w:rsidR="006547B7" w:rsidRPr="001E111A">
              <w:rPr>
                <w:rFonts w:asciiTheme="minorHAnsi" w:eastAsiaTheme="minorHAnsi" w:hAnsiTheme="minorHAnsi" w:cs="Arial"/>
                <w:color w:val="auto"/>
                <w:szCs w:val="24"/>
                <w:lang w:eastAsia="en-US"/>
              </w:rPr>
              <w:t xml:space="preserve"> (1</w:t>
            </w:r>
            <w:r w:rsidR="00A84655" w:rsidRPr="001E111A">
              <w:rPr>
                <w:rFonts w:asciiTheme="minorHAnsi" w:eastAsiaTheme="minorHAnsi" w:hAnsiTheme="minorHAnsi" w:cs="Arial"/>
                <w:color w:val="auto"/>
                <w:szCs w:val="24"/>
                <w:lang w:eastAsia="en-US"/>
              </w:rPr>
              <w:t>)</w:t>
            </w:r>
          </w:p>
        </w:tc>
        <w:tc>
          <w:tcPr>
            <w:tcW w:w="992" w:type="dxa"/>
          </w:tcPr>
          <w:p w14:paraId="7DCFE399"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2660" w:type="dxa"/>
          </w:tcPr>
          <w:p w14:paraId="2B5B5D4B" w14:textId="5F7B837D" w:rsidR="00A84655" w:rsidRPr="001E111A" w:rsidRDefault="005B423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3.40 (1.70 – 6.78</w:t>
            </w:r>
            <w:r w:rsidR="00066FCA" w:rsidRPr="001E111A">
              <w:rPr>
                <w:rFonts w:asciiTheme="minorHAnsi" w:eastAsiaTheme="minorHAnsi" w:hAnsiTheme="minorHAnsi" w:cs="Arial"/>
                <w:color w:val="auto"/>
                <w:szCs w:val="24"/>
                <w:lang w:eastAsia="en-US"/>
              </w:rPr>
              <w:t>)</w:t>
            </w:r>
          </w:p>
        </w:tc>
      </w:tr>
      <w:tr w:rsidR="00A84655" w:rsidRPr="001E111A" w14:paraId="08022DDE" w14:textId="77777777" w:rsidTr="00066FCA">
        <w:tc>
          <w:tcPr>
            <w:tcW w:w="2835" w:type="dxa"/>
          </w:tcPr>
          <w:p w14:paraId="6577967E" w14:textId="77777777" w:rsidR="00A84655" w:rsidRPr="001E111A" w:rsidRDefault="00A84655" w:rsidP="00066FCA">
            <w:pPr>
              <w:spacing w:line="480" w:lineRule="auto"/>
              <w:jc w:val="left"/>
              <w:rPr>
                <w:rFonts w:asciiTheme="minorHAnsi" w:hAnsiTheme="minorHAnsi" w:cs="Arial"/>
                <w:color w:val="auto"/>
                <w:szCs w:val="24"/>
              </w:rPr>
            </w:pPr>
            <w:r w:rsidRPr="001E111A">
              <w:rPr>
                <w:rFonts w:asciiTheme="minorHAnsi" w:hAnsiTheme="minorHAnsi" w:cs="Arial"/>
                <w:color w:val="auto"/>
                <w:szCs w:val="24"/>
              </w:rPr>
              <w:t>Emotional neglect</w:t>
            </w:r>
          </w:p>
        </w:tc>
        <w:tc>
          <w:tcPr>
            <w:tcW w:w="2127" w:type="dxa"/>
          </w:tcPr>
          <w:p w14:paraId="37D5514A" w14:textId="48C10628" w:rsidR="00A84655" w:rsidRPr="001E111A" w:rsidRDefault="006547B7"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130 (</w:t>
            </w:r>
            <w:r w:rsidR="009C45F5" w:rsidRPr="001E111A">
              <w:rPr>
                <w:rFonts w:asciiTheme="minorHAnsi" w:eastAsiaTheme="minorHAnsi" w:hAnsiTheme="minorHAnsi" w:cs="Arial"/>
                <w:color w:val="auto"/>
                <w:szCs w:val="24"/>
                <w:lang w:eastAsia="en-US"/>
              </w:rPr>
              <w:t>89.0</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2835" w:type="dxa"/>
          </w:tcPr>
          <w:p w14:paraId="0D9C64D8" w14:textId="169548FD" w:rsidR="00A84655" w:rsidRPr="001E111A" w:rsidRDefault="006547B7" w:rsidP="006547B7">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32</w:t>
            </w:r>
            <w:r w:rsidR="00A84655"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w:t>
            </w:r>
            <w:r w:rsidR="009C45F5" w:rsidRPr="001E111A">
              <w:rPr>
                <w:rFonts w:asciiTheme="minorHAnsi" w:eastAsiaTheme="minorHAnsi" w:hAnsiTheme="minorHAnsi" w:cs="Arial"/>
                <w:color w:val="auto"/>
                <w:szCs w:val="24"/>
                <w:lang w:eastAsia="en-US"/>
              </w:rPr>
              <w:t>69.1</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1559" w:type="dxa"/>
          </w:tcPr>
          <w:p w14:paraId="43D56798" w14:textId="28841AAB" w:rsidR="00A84655" w:rsidRPr="001E111A" w:rsidRDefault="005B4236" w:rsidP="005B4236">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11.58</w:t>
            </w:r>
            <w:r w:rsidR="006547B7" w:rsidRPr="001E111A">
              <w:rPr>
                <w:rFonts w:asciiTheme="minorHAnsi" w:eastAsiaTheme="minorHAnsi" w:hAnsiTheme="minorHAnsi" w:cs="Arial"/>
                <w:color w:val="auto"/>
                <w:szCs w:val="24"/>
                <w:lang w:eastAsia="en-US"/>
              </w:rPr>
              <w:t xml:space="preserve"> (1</w:t>
            </w:r>
            <w:r w:rsidR="00A84655" w:rsidRPr="001E111A">
              <w:rPr>
                <w:rFonts w:asciiTheme="minorHAnsi" w:eastAsiaTheme="minorHAnsi" w:hAnsiTheme="minorHAnsi" w:cs="Arial"/>
                <w:color w:val="auto"/>
                <w:szCs w:val="24"/>
                <w:lang w:eastAsia="en-US"/>
              </w:rPr>
              <w:t>)</w:t>
            </w:r>
          </w:p>
        </w:tc>
        <w:tc>
          <w:tcPr>
            <w:tcW w:w="992" w:type="dxa"/>
          </w:tcPr>
          <w:p w14:paraId="6CF403BD"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2660" w:type="dxa"/>
          </w:tcPr>
          <w:p w14:paraId="68405B79" w14:textId="125DAA13" w:rsidR="00A84655" w:rsidRPr="001E111A" w:rsidRDefault="005B423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3.81 (1.70 – 8.51</w:t>
            </w:r>
            <w:r w:rsidR="00066FCA" w:rsidRPr="001E111A">
              <w:rPr>
                <w:rFonts w:asciiTheme="minorHAnsi" w:eastAsiaTheme="minorHAnsi" w:hAnsiTheme="minorHAnsi" w:cs="Arial"/>
                <w:color w:val="auto"/>
                <w:szCs w:val="24"/>
                <w:lang w:eastAsia="en-US"/>
              </w:rPr>
              <w:t>)</w:t>
            </w:r>
          </w:p>
        </w:tc>
      </w:tr>
      <w:tr w:rsidR="00EE210F" w:rsidRPr="001E111A" w14:paraId="6E1DE3E4" w14:textId="77777777" w:rsidTr="00EE210F">
        <w:tc>
          <w:tcPr>
            <w:tcW w:w="2835" w:type="dxa"/>
            <w:tcBorders>
              <w:bottom w:val="single" w:sz="12" w:space="0" w:color="000000" w:themeColor="text1"/>
            </w:tcBorders>
          </w:tcPr>
          <w:p w14:paraId="56A64941" w14:textId="77777777" w:rsidR="00A84655" w:rsidRPr="001E111A" w:rsidRDefault="00A84655" w:rsidP="00066FCA">
            <w:pPr>
              <w:spacing w:line="480" w:lineRule="auto"/>
              <w:jc w:val="left"/>
              <w:rPr>
                <w:rFonts w:asciiTheme="minorHAnsi" w:hAnsiTheme="minorHAnsi" w:cs="Arial"/>
                <w:color w:val="auto"/>
                <w:szCs w:val="24"/>
              </w:rPr>
            </w:pPr>
            <w:r w:rsidRPr="001E111A">
              <w:rPr>
                <w:rFonts w:asciiTheme="minorHAnsi" w:hAnsiTheme="minorHAnsi" w:cs="Arial"/>
                <w:color w:val="auto"/>
                <w:szCs w:val="24"/>
              </w:rPr>
              <w:t>Physical neglect</w:t>
            </w:r>
          </w:p>
        </w:tc>
        <w:tc>
          <w:tcPr>
            <w:tcW w:w="2127" w:type="dxa"/>
            <w:tcBorders>
              <w:bottom w:val="single" w:sz="12" w:space="0" w:color="000000" w:themeColor="text1"/>
            </w:tcBorders>
          </w:tcPr>
          <w:p w14:paraId="445537E0" w14:textId="666617A3" w:rsidR="00A84655" w:rsidRPr="001E111A" w:rsidRDefault="00066FCA"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109 (</w:t>
            </w:r>
            <w:r w:rsidR="009C45F5" w:rsidRPr="001E111A">
              <w:rPr>
                <w:rFonts w:asciiTheme="minorHAnsi" w:eastAsiaTheme="minorHAnsi" w:hAnsiTheme="minorHAnsi" w:cs="Arial"/>
                <w:color w:val="auto"/>
                <w:szCs w:val="24"/>
                <w:lang w:eastAsia="en-US"/>
              </w:rPr>
              <w:t>74.7</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2835" w:type="dxa"/>
            <w:tcBorders>
              <w:bottom w:val="single" w:sz="12" w:space="0" w:color="000000" w:themeColor="text1"/>
            </w:tcBorders>
          </w:tcPr>
          <w:p w14:paraId="144D707B" w14:textId="52153DBA" w:rsidR="00A84655" w:rsidRPr="001E111A" w:rsidRDefault="00066FCA"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21 (</w:t>
            </w:r>
            <w:r w:rsidR="009C45F5" w:rsidRPr="001E111A">
              <w:rPr>
                <w:rFonts w:asciiTheme="minorHAnsi" w:eastAsiaTheme="minorHAnsi" w:hAnsiTheme="minorHAnsi" w:cs="Arial"/>
                <w:color w:val="auto"/>
                <w:szCs w:val="24"/>
                <w:lang w:eastAsia="en-US"/>
              </w:rPr>
              <w:t>44.7</w:t>
            </w:r>
            <w:r w:rsidRPr="001E111A">
              <w:rPr>
                <w:rFonts w:asciiTheme="minorHAnsi" w:eastAsiaTheme="minorHAnsi" w:hAnsiTheme="minorHAnsi" w:cs="Arial"/>
                <w:color w:val="auto"/>
                <w:szCs w:val="24"/>
                <w:lang w:eastAsia="en-US"/>
              </w:rPr>
              <w:t>%</w:t>
            </w:r>
            <w:r w:rsidR="00A84655" w:rsidRPr="001E111A">
              <w:rPr>
                <w:rFonts w:asciiTheme="minorHAnsi" w:eastAsiaTheme="minorHAnsi" w:hAnsiTheme="minorHAnsi" w:cs="Arial"/>
                <w:color w:val="auto"/>
                <w:szCs w:val="24"/>
                <w:lang w:eastAsia="en-US"/>
              </w:rPr>
              <w:t>)</w:t>
            </w:r>
          </w:p>
        </w:tc>
        <w:tc>
          <w:tcPr>
            <w:tcW w:w="1559" w:type="dxa"/>
            <w:tcBorders>
              <w:bottom w:val="single" w:sz="12" w:space="0" w:color="000000" w:themeColor="text1"/>
            </w:tcBorders>
          </w:tcPr>
          <w:p w14:paraId="79E0EBEE" w14:textId="74D2A3A1" w:rsidR="00A84655" w:rsidRPr="001E111A" w:rsidRDefault="005B4236"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14.53</w:t>
            </w:r>
            <w:r w:rsidR="006547B7" w:rsidRPr="001E111A">
              <w:rPr>
                <w:rFonts w:asciiTheme="minorHAnsi" w:eastAsiaTheme="minorHAnsi" w:hAnsiTheme="minorHAnsi" w:cs="Arial"/>
                <w:color w:val="auto"/>
                <w:szCs w:val="24"/>
                <w:lang w:eastAsia="en-US"/>
              </w:rPr>
              <w:t xml:space="preserve"> (1</w:t>
            </w:r>
            <w:r w:rsidR="00A84655" w:rsidRPr="001E111A">
              <w:rPr>
                <w:rFonts w:asciiTheme="minorHAnsi" w:eastAsiaTheme="minorHAnsi" w:hAnsiTheme="minorHAnsi" w:cs="Arial"/>
                <w:color w:val="auto"/>
                <w:szCs w:val="24"/>
                <w:lang w:eastAsia="en-US"/>
              </w:rPr>
              <w:t>)</w:t>
            </w:r>
          </w:p>
        </w:tc>
        <w:tc>
          <w:tcPr>
            <w:tcW w:w="992" w:type="dxa"/>
            <w:tcBorders>
              <w:bottom w:val="single" w:sz="12" w:space="0" w:color="000000" w:themeColor="text1"/>
            </w:tcBorders>
          </w:tcPr>
          <w:p w14:paraId="44C81414" w14:textId="77777777" w:rsidR="00A84655" w:rsidRPr="001E111A" w:rsidRDefault="00A84655"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2660" w:type="dxa"/>
            <w:tcBorders>
              <w:bottom w:val="single" w:sz="12" w:space="0" w:color="000000" w:themeColor="text1"/>
            </w:tcBorders>
          </w:tcPr>
          <w:p w14:paraId="4AB71E9A" w14:textId="6E3AF871" w:rsidR="00A84655" w:rsidRPr="001E111A" w:rsidRDefault="005B4236"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 xml:space="preserve"> 3.64 (1.84 – 7.24</w:t>
            </w:r>
            <w:r w:rsidR="00066FCA" w:rsidRPr="001E111A">
              <w:rPr>
                <w:rFonts w:asciiTheme="minorHAnsi" w:eastAsiaTheme="minorHAnsi" w:hAnsiTheme="minorHAnsi" w:cs="Arial"/>
                <w:color w:val="auto"/>
                <w:szCs w:val="24"/>
                <w:lang w:eastAsia="en-US"/>
              </w:rPr>
              <w:t>)</w:t>
            </w:r>
          </w:p>
        </w:tc>
      </w:tr>
    </w:tbl>
    <w:p w14:paraId="30A8EE01" w14:textId="77777777" w:rsidR="00705DF8" w:rsidRPr="001E111A" w:rsidRDefault="00705DF8">
      <w:pPr>
        <w:spacing w:after="200" w:line="276" w:lineRule="auto"/>
        <w:jc w:val="left"/>
        <w:rPr>
          <w:rFonts w:asciiTheme="minorHAnsi" w:hAnsiTheme="minorHAnsi" w:cs="Arial"/>
          <w:color w:val="auto"/>
          <w:szCs w:val="24"/>
        </w:rPr>
      </w:pPr>
    </w:p>
    <w:p w14:paraId="5BBF5801" w14:textId="77777777" w:rsidR="00705DF8" w:rsidRPr="001E111A" w:rsidRDefault="00705DF8">
      <w:pPr>
        <w:spacing w:after="200" w:line="276" w:lineRule="auto"/>
        <w:jc w:val="left"/>
        <w:rPr>
          <w:rFonts w:asciiTheme="minorHAnsi" w:hAnsiTheme="minorHAnsi" w:cs="Arial"/>
          <w:color w:val="auto"/>
          <w:szCs w:val="24"/>
        </w:rPr>
      </w:pPr>
    </w:p>
    <w:p w14:paraId="56A00EAE" w14:textId="77777777" w:rsidR="00705DF8" w:rsidRPr="001E111A" w:rsidRDefault="00705DF8">
      <w:pPr>
        <w:spacing w:after="200" w:line="276" w:lineRule="auto"/>
        <w:jc w:val="left"/>
        <w:rPr>
          <w:rFonts w:asciiTheme="minorHAnsi" w:hAnsiTheme="minorHAnsi" w:cs="Arial"/>
          <w:color w:val="auto"/>
          <w:szCs w:val="24"/>
        </w:rPr>
      </w:pPr>
    </w:p>
    <w:p w14:paraId="55600DC4" w14:textId="77777777" w:rsidR="00705DF8" w:rsidRPr="001E111A" w:rsidRDefault="00705DF8">
      <w:pPr>
        <w:spacing w:after="200" w:line="276" w:lineRule="auto"/>
        <w:jc w:val="left"/>
        <w:rPr>
          <w:rFonts w:asciiTheme="minorHAnsi" w:hAnsiTheme="minorHAnsi" w:cs="Arial"/>
          <w:color w:val="auto"/>
          <w:szCs w:val="24"/>
        </w:rPr>
      </w:pPr>
    </w:p>
    <w:p w14:paraId="60FCE8E6" w14:textId="77777777" w:rsidR="00705DF8" w:rsidRPr="001E111A" w:rsidRDefault="00705DF8">
      <w:pPr>
        <w:spacing w:after="200" w:line="276" w:lineRule="auto"/>
        <w:jc w:val="left"/>
        <w:rPr>
          <w:rFonts w:asciiTheme="minorHAnsi" w:hAnsiTheme="minorHAnsi" w:cs="Arial"/>
          <w:color w:val="auto"/>
          <w:szCs w:val="24"/>
        </w:rPr>
      </w:pPr>
    </w:p>
    <w:p w14:paraId="617FB172" w14:textId="77777777" w:rsidR="00705DF8" w:rsidRPr="001E111A" w:rsidRDefault="00705DF8">
      <w:pPr>
        <w:spacing w:after="200" w:line="276" w:lineRule="auto"/>
        <w:jc w:val="left"/>
        <w:rPr>
          <w:rFonts w:asciiTheme="minorHAnsi" w:hAnsiTheme="minorHAnsi" w:cs="Arial"/>
          <w:color w:val="auto"/>
          <w:szCs w:val="24"/>
        </w:rPr>
      </w:pPr>
    </w:p>
    <w:p w14:paraId="7AC73FD9" w14:textId="77777777" w:rsidR="00705DF8" w:rsidRPr="001E111A" w:rsidRDefault="00705DF8">
      <w:pPr>
        <w:spacing w:after="200" w:line="276" w:lineRule="auto"/>
        <w:jc w:val="left"/>
        <w:rPr>
          <w:rFonts w:asciiTheme="minorHAnsi" w:hAnsiTheme="minorHAnsi" w:cs="Arial"/>
          <w:color w:val="auto"/>
          <w:szCs w:val="24"/>
        </w:rPr>
      </w:pPr>
    </w:p>
    <w:p w14:paraId="0BBC9BE4" w14:textId="33929B27" w:rsidR="007F12CC" w:rsidRPr="001E111A" w:rsidRDefault="00705DF8">
      <w:pPr>
        <w:spacing w:after="200" w:line="276" w:lineRule="auto"/>
        <w:jc w:val="left"/>
        <w:rPr>
          <w:rFonts w:asciiTheme="minorHAnsi" w:hAnsiTheme="minorHAnsi" w:cs="Arial"/>
          <w:color w:val="auto"/>
          <w:szCs w:val="24"/>
        </w:rPr>
      </w:pPr>
      <w:r w:rsidRPr="001E111A">
        <w:rPr>
          <w:rFonts w:asciiTheme="minorHAnsi" w:hAnsiTheme="minorHAnsi" w:cs="Arial"/>
          <w:color w:val="auto"/>
          <w:szCs w:val="24"/>
        </w:rPr>
        <w:t xml:space="preserve">Note: The ORs indicate the increase in the likelihood of </w:t>
      </w:r>
      <w:r w:rsidRPr="001E111A">
        <w:rPr>
          <w:rFonts w:asciiTheme="minorHAnsi" w:eastAsiaTheme="minorHAnsi" w:hAnsiTheme="minorHAnsi" w:cs="Arial"/>
          <w:color w:val="auto"/>
          <w:szCs w:val="24"/>
          <w:lang w:eastAsia="en-US"/>
        </w:rPr>
        <w:t>CPTSD class membership.</w:t>
      </w:r>
      <w:r w:rsidR="00141346" w:rsidRPr="001E111A">
        <w:rPr>
          <w:rFonts w:asciiTheme="minorHAnsi" w:eastAsiaTheme="minorHAnsi" w:hAnsiTheme="minorHAnsi" w:cs="Arial"/>
          <w:color w:val="auto"/>
          <w:szCs w:val="24"/>
          <w:lang w:eastAsia="en-US"/>
        </w:rPr>
        <w:t xml:space="preserve"> </w:t>
      </w:r>
      <w:r w:rsidR="007F12CC" w:rsidRPr="001E111A">
        <w:rPr>
          <w:rFonts w:asciiTheme="minorHAnsi" w:hAnsiTheme="minorHAnsi" w:cs="Arial"/>
          <w:color w:val="auto"/>
          <w:szCs w:val="24"/>
        </w:rPr>
        <w:br w:type="page"/>
      </w:r>
    </w:p>
    <w:p w14:paraId="09FCA1FF" w14:textId="76087495" w:rsidR="006D7F40" w:rsidRPr="001E573B" w:rsidRDefault="00641E73" w:rsidP="006D7F40">
      <w:pPr>
        <w:autoSpaceDE w:val="0"/>
        <w:autoSpaceDN w:val="0"/>
        <w:adjustRightInd w:val="0"/>
        <w:spacing w:line="240" w:lineRule="auto"/>
        <w:jc w:val="left"/>
        <w:rPr>
          <w:rFonts w:asciiTheme="minorHAnsi" w:eastAsiaTheme="minorHAnsi" w:hAnsiTheme="minorHAnsi" w:cs="Arial"/>
          <w:b/>
          <w:color w:val="auto"/>
          <w:szCs w:val="24"/>
          <w:lang w:eastAsia="en-US"/>
        </w:rPr>
      </w:pPr>
      <w:r w:rsidRPr="001E573B">
        <w:rPr>
          <w:rFonts w:asciiTheme="minorHAnsi" w:eastAsiaTheme="minorHAnsi" w:hAnsiTheme="minorHAnsi" w:cs="Arial"/>
          <w:b/>
          <w:color w:val="auto"/>
          <w:szCs w:val="24"/>
          <w:lang w:eastAsia="en-US"/>
        </w:rPr>
        <w:t xml:space="preserve">Table </w:t>
      </w:r>
      <w:r w:rsidR="0037654C" w:rsidRPr="001E573B">
        <w:rPr>
          <w:rFonts w:asciiTheme="minorHAnsi" w:eastAsiaTheme="minorHAnsi" w:hAnsiTheme="minorHAnsi" w:cs="Arial"/>
          <w:b/>
          <w:color w:val="auto"/>
          <w:szCs w:val="24"/>
          <w:lang w:eastAsia="en-US"/>
        </w:rPr>
        <w:t>6</w:t>
      </w:r>
      <w:r w:rsidR="001E573B">
        <w:rPr>
          <w:rFonts w:asciiTheme="minorHAnsi" w:eastAsiaTheme="minorHAnsi" w:hAnsiTheme="minorHAnsi" w:cs="Arial"/>
          <w:b/>
          <w:color w:val="auto"/>
          <w:szCs w:val="24"/>
          <w:lang w:eastAsia="en-US"/>
        </w:rPr>
        <w:t>.</w:t>
      </w:r>
      <w:r w:rsidR="006D7F40" w:rsidRPr="001E573B">
        <w:rPr>
          <w:rFonts w:asciiTheme="minorHAnsi" w:eastAsiaTheme="minorHAnsi" w:hAnsiTheme="minorHAnsi" w:cs="Arial"/>
          <w:b/>
          <w:color w:val="auto"/>
          <w:szCs w:val="24"/>
          <w:lang w:eastAsia="en-US"/>
        </w:rPr>
        <w:t xml:space="preserve"> Tests of Difference Between </w:t>
      </w:r>
      <w:r w:rsidR="00717E5D" w:rsidRPr="001E573B">
        <w:rPr>
          <w:rFonts w:asciiTheme="minorHAnsi" w:eastAsiaTheme="minorHAnsi" w:hAnsiTheme="minorHAnsi" w:cs="Arial"/>
          <w:b/>
          <w:color w:val="auto"/>
          <w:szCs w:val="24"/>
          <w:lang w:eastAsia="en-US"/>
        </w:rPr>
        <w:t xml:space="preserve">CPTSD and PTSD classes on Work </w:t>
      </w:r>
      <w:r w:rsidR="006D7F40" w:rsidRPr="001E573B">
        <w:rPr>
          <w:rFonts w:asciiTheme="minorHAnsi" w:eastAsiaTheme="minorHAnsi" w:hAnsiTheme="minorHAnsi" w:cs="Arial"/>
          <w:b/>
          <w:color w:val="auto"/>
          <w:szCs w:val="24"/>
          <w:lang w:eastAsia="en-US"/>
        </w:rPr>
        <w:t>and Social Adjustmen</w:t>
      </w:r>
      <w:r w:rsidR="001E573B">
        <w:rPr>
          <w:rFonts w:asciiTheme="minorHAnsi" w:eastAsiaTheme="minorHAnsi" w:hAnsiTheme="minorHAnsi" w:cs="Arial"/>
          <w:b/>
          <w:color w:val="auto"/>
          <w:szCs w:val="24"/>
          <w:lang w:eastAsia="en-US"/>
        </w:rPr>
        <w:t>t Related Measures</w:t>
      </w:r>
    </w:p>
    <w:tbl>
      <w:tblPr>
        <w:tblStyle w:val="TableSimple1"/>
        <w:tblpPr w:leftFromText="180" w:rightFromText="180" w:horzAnchor="margin" w:tblpY="930"/>
        <w:tblW w:w="11482" w:type="dxa"/>
        <w:tblLayout w:type="fixed"/>
        <w:tblLook w:val="0000" w:firstRow="0" w:lastRow="0" w:firstColumn="0" w:lastColumn="0" w:noHBand="0" w:noVBand="0"/>
      </w:tblPr>
      <w:tblGrid>
        <w:gridCol w:w="2835"/>
        <w:gridCol w:w="2127"/>
        <w:gridCol w:w="2835"/>
        <w:gridCol w:w="1667"/>
        <w:gridCol w:w="992"/>
        <w:gridCol w:w="1026"/>
      </w:tblGrid>
      <w:tr w:rsidR="006D7F40" w:rsidRPr="001E111A" w14:paraId="42796386" w14:textId="77777777" w:rsidTr="00066FCA">
        <w:tc>
          <w:tcPr>
            <w:tcW w:w="2835" w:type="dxa"/>
            <w:tcBorders>
              <w:top w:val="single" w:sz="12" w:space="0" w:color="auto"/>
            </w:tcBorders>
          </w:tcPr>
          <w:p w14:paraId="3BDF5F05" w14:textId="77777777" w:rsidR="006D7F40" w:rsidRPr="001E111A" w:rsidRDefault="006D7F40" w:rsidP="00471B93">
            <w:pPr>
              <w:autoSpaceDE w:val="0"/>
              <w:autoSpaceDN w:val="0"/>
              <w:adjustRightInd w:val="0"/>
              <w:spacing w:line="480" w:lineRule="auto"/>
              <w:jc w:val="left"/>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Scale</w:t>
            </w:r>
          </w:p>
        </w:tc>
        <w:tc>
          <w:tcPr>
            <w:tcW w:w="2127" w:type="dxa"/>
            <w:tcBorders>
              <w:top w:val="single" w:sz="12" w:space="0" w:color="auto"/>
            </w:tcBorders>
          </w:tcPr>
          <w:p w14:paraId="034D232E"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CPTSD Class</w:t>
            </w:r>
          </w:p>
        </w:tc>
        <w:tc>
          <w:tcPr>
            <w:tcW w:w="2835" w:type="dxa"/>
            <w:tcBorders>
              <w:top w:val="single" w:sz="12" w:space="0" w:color="auto"/>
            </w:tcBorders>
          </w:tcPr>
          <w:p w14:paraId="414B3F74"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PTSD Class</w:t>
            </w:r>
          </w:p>
        </w:tc>
        <w:tc>
          <w:tcPr>
            <w:tcW w:w="3685" w:type="dxa"/>
            <w:gridSpan w:val="3"/>
            <w:tcBorders>
              <w:top w:val="single" w:sz="12" w:space="0" w:color="auto"/>
            </w:tcBorders>
          </w:tcPr>
          <w:p w14:paraId="7ECE1144"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r>
      <w:tr w:rsidR="007B756A" w:rsidRPr="001E111A" w14:paraId="51A0A2FA" w14:textId="77777777" w:rsidTr="007B756A">
        <w:trPr>
          <w:trHeight w:val="454"/>
        </w:trPr>
        <w:tc>
          <w:tcPr>
            <w:tcW w:w="2835" w:type="dxa"/>
            <w:tcBorders>
              <w:bottom w:val="single" w:sz="4" w:space="0" w:color="auto"/>
            </w:tcBorders>
          </w:tcPr>
          <w:p w14:paraId="45EBF567" w14:textId="77777777" w:rsidR="006D7F40" w:rsidRPr="001E111A" w:rsidRDefault="006D7F40" w:rsidP="007B756A">
            <w:pPr>
              <w:autoSpaceDE w:val="0"/>
              <w:autoSpaceDN w:val="0"/>
              <w:adjustRightInd w:val="0"/>
              <w:spacing w:line="480" w:lineRule="auto"/>
              <w:jc w:val="left"/>
              <w:rPr>
                <w:rFonts w:asciiTheme="minorHAnsi" w:eastAsiaTheme="minorHAnsi" w:hAnsiTheme="minorHAnsi" w:cs="Arial"/>
                <w:color w:val="auto"/>
                <w:szCs w:val="24"/>
                <w:lang w:eastAsia="en-US"/>
              </w:rPr>
            </w:pPr>
          </w:p>
        </w:tc>
        <w:tc>
          <w:tcPr>
            <w:tcW w:w="2127" w:type="dxa"/>
            <w:tcBorders>
              <w:bottom w:val="single" w:sz="4" w:space="0" w:color="auto"/>
            </w:tcBorders>
          </w:tcPr>
          <w:p w14:paraId="08325593" w14:textId="77777777" w:rsidR="006D7F40" w:rsidRPr="001E111A" w:rsidRDefault="006D7F40" w:rsidP="007B756A">
            <w:pPr>
              <w:autoSpaceDE w:val="0"/>
              <w:autoSpaceDN w:val="0"/>
              <w:adjustRightInd w:val="0"/>
              <w:spacing w:line="480" w:lineRule="auto"/>
              <w:ind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Mean (SD)</w:t>
            </w:r>
          </w:p>
        </w:tc>
        <w:tc>
          <w:tcPr>
            <w:tcW w:w="2835" w:type="dxa"/>
            <w:tcBorders>
              <w:bottom w:val="single" w:sz="4" w:space="0" w:color="auto"/>
            </w:tcBorders>
          </w:tcPr>
          <w:p w14:paraId="0E09A420"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Mean (SD)</w:t>
            </w:r>
          </w:p>
        </w:tc>
        <w:tc>
          <w:tcPr>
            <w:tcW w:w="1667" w:type="dxa"/>
            <w:tcBorders>
              <w:bottom w:val="single" w:sz="4" w:space="0" w:color="auto"/>
            </w:tcBorders>
          </w:tcPr>
          <w:p w14:paraId="22EA0A30"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t (df)</w:t>
            </w:r>
          </w:p>
        </w:tc>
        <w:tc>
          <w:tcPr>
            <w:tcW w:w="992" w:type="dxa"/>
            <w:tcBorders>
              <w:bottom w:val="single" w:sz="4" w:space="0" w:color="auto"/>
            </w:tcBorders>
          </w:tcPr>
          <w:p w14:paraId="07958D83"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p</w:t>
            </w:r>
          </w:p>
        </w:tc>
        <w:tc>
          <w:tcPr>
            <w:tcW w:w="1026" w:type="dxa"/>
            <w:tcBorders>
              <w:bottom w:val="single" w:sz="4" w:space="0" w:color="auto"/>
            </w:tcBorders>
          </w:tcPr>
          <w:p w14:paraId="0F62854D" w14:textId="29E832BD" w:rsidR="006D7F40" w:rsidRPr="001E111A" w:rsidRDefault="004C03E9"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d</w:t>
            </w:r>
          </w:p>
        </w:tc>
      </w:tr>
      <w:tr w:rsidR="007B756A" w:rsidRPr="001E111A" w14:paraId="4F8FC4D5" w14:textId="77777777" w:rsidTr="007B756A">
        <w:tc>
          <w:tcPr>
            <w:tcW w:w="2835" w:type="dxa"/>
          </w:tcPr>
          <w:p w14:paraId="1A994004" w14:textId="77777777" w:rsidR="006D7F40" w:rsidRPr="001E111A" w:rsidRDefault="006D7F40" w:rsidP="007B756A">
            <w:pPr>
              <w:jc w:val="left"/>
              <w:rPr>
                <w:rFonts w:asciiTheme="minorHAnsi" w:hAnsiTheme="minorHAnsi" w:cs="Arial"/>
                <w:color w:val="auto"/>
                <w:szCs w:val="24"/>
              </w:rPr>
            </w:pPr>
            <w:r w:rsidRPr="001E111A">
              <w:rPr>
                <w:rFonts w:asciiTheme="minorHAnsi" w:hAnsiTheme="minorHAnsi" w:cs="Arial"/>
                <w:color w:val="auto"/>
                <w:szCs w:val="24"/>
              </w:rPr>
              <w:t>WSAS: Home management</w:t>
            </w:r>
          </w:p>
        </w:tc>
        <w:tc>
          <w:tcPr>
            <w:tcW w:w="2127" w:type="dxa"/>
          </w:tcPr>
          <w:p w14:paraId="0439A236"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5.15  (2.26)</w:t>
            </w:r>
          </w:p>
          <w:p w14:paraId="3210B368"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2835" w:type="dxa"/>
          </w:tcPr>
          <w:p w14:paraId="45BF62B0"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3.61  (2.50)</w:t>
            </w:r>
          </w:p>
          <w:p w14:paraId="5A39E5D5"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1667" w:type="dxa"/>
          </w:tcPr>
          <w:p w14:paraId="7A330BCB" w14:textId="77777777" w:rsidR="006D7F40" w:rsidRPr="001E111A" w:rsidRDefault="007B756A"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3.927</w:t>
            </w:r>
            <w:r w:rsidR="006D7F40"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190</w:t>
            </w:r>
            <w:r w:rsidR="006D7F40" w:rsidRPr="001E111A">
              <w:rPr>
                <w:rFonts w:asciiTheme="minorHAnsi" w:eastAsiaTheme="minorHAnsi" w:hAnsiTheme="minorHAnsi" w:cs="Arial"/>
                <w:color w:val="auto"/>
                <w:szCs w:val="24"/>
                <w:lang w:eastAsia="en-US"/>
              </w:rPr>
              <w:t>)</w:t>
            </w:r>
          </w:p>
        </w:tc>
        <w:tc>
          <w:tcPr>
            <w:tcW w:w="992" w:type="dxa"/>
          </w:tcPr>
          <w:p w14:paraId="13586EC6"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026" w:type="dxa"/>
          </w:tcPr>
          <w:p w14:paraId="429E5781" w14:textId="34D6C0B4" w:rsidR="006D7F40" w:rsidRPr="001E111A" w:rsidRDefault="007B756A"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EB457F" w:rsidRPr="001E111A">
              <w:rPr>
                <w:rFonts w:asciiTheme="minorHAnsi" w:eastAsiaTheme="minorHAnsi" w:hAnsiTheme="minorHAnsi" w:cs="Arial"/>
                <w:color w:val="auto"/>
                <w:szCs w:val="24"/>
                <w:lang w:eastAsia="en-US"/>
              </w:rPr>
              <w:t>66</w:t>
            </w:r>
          </w:p>
        </w:tc>
      </w:tr>
      <w:tr w:rsidR="007B756A" w:rsidRPr="001E111A" w14:paraId="1A6A0993" w14:textId="77777777" w:rsidTr="007B756A">
        <w:tc>
          <w:tcPr>
            <w:tcW w:w="2835" w:type="dxa"/>
          </w:tcPr>
          <w:p w14:paraId="597EF878" w14:textId="77777777" w:rsidR="006D7F40" w:rsidRPr="001E111A" w:rsidRDefault="006D7F40" w:rsidP="007B756A">
            <w:pPr>
              <w:jc w:val="left"/>
              <w:rPr>
                <w:rFonts w:asciiTheme="minorHAnsi" w:hAnsiTheme="minorHAnsi" w:cs="Arial"/>
                <w:color w:val="auto"/>
                <w:szCs w:val="24"/>
              </w:rPr>
            </w:pPr>
            <w:r w:rsidRPr="001E111A">
              <w:rPr>
                <w:rFonts w:asciiTheme="minorHAnsi" w:hAnsiTheme="minorHAnsi" w:cs="Arial"/>
                <w:color w:val="auto"/>
                <w:szCs w:val="24"/>
              </w:rPr>
              <w:t>WSAS: Social leisure activities</w:t>
            </w:r>
          </w:p>
        </w:tc>
        <w:tc>
          <w:tcPr>
            <w:tcW w:w="2127" w:type="dxa"/>
          </w:tcPr>
          <w:p w14:paraId="770EEC4E"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6.46  (1.71)</w:t>
            </w:r>
          </w:p>
          <w:p w14:paraId="128C6EF0"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2835" w:type="dxa"/>
          </w:tcPr>
          <w:p w14:paraId="3088B7BE"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4.27  (2.62)</w:t>
            </w:r>
          </w:p>
          <w:p w14:paraId="07FDC39A"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1667" w:type="dxa"/>
          </w:tcPr>
          <w:p w14:paraId="2D459AAD" w14:textId="77777777" w:rsidR="006D7F40" w:rsidRPr="001E111A" w:rsidRDefault="007B756A"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6.621</w:t>
            </w:r>
            <w:r w:rsidR="006D7F40"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190</w:t>
            </w:r>
            <w:r w:rsidR="006D7F40" w:rsidRPr="001E111A">
              <w:rPr>
                <w:rFonts w:asciiTheme="minorHAnsi" w:eastAsiaTheme="minorHAnsi" w:hAnsiTheme="minorHAnsi" w:cs="Arial"/>
                <w:color w:val="auto"/>
                <w:szCs w:val="24"/>
                <w:lang w:eastAsia="en-US"/>
              </w:rPr>
              <w:t>)</w:t>
            </w:r>
          </w:p>
        </w:tc>
        <w:tc>
          <w:tcPr>
            <w:tcW w:w="992" w:type="dxa"/>
          </w:tcPr>
          <w:p w14:paraId="624BAD5F"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026" w:type="dxa"/>
          </w:tcPr>
          <w:p w14:paraId="0C46FD24" w14:textId="285645F7" w:rsidR="006D7F40" w:rsidRPr="001E111A" w:rsidRDefault="00EB457F"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w:t>
            </w:r>
            <w:r w:rsidR="008B00E9" w:rsidRPr="001E111A">
              <w:rPr>
                <w:rFonts w:asciiTheme="minorHAnsi" w:eastAsiaTheme="minorHAnsi" w:hAnsiTheme="minorHAnsi" w:cs="Arial"/>
                <w:color w:val="auto"/>
                <w:szCs w:val="24"/>
                <w:lang w:eastAsia="en-US"/>
              </w:rPr>
              <w:t>.</w:t>
            </w:r>
            <w:r w:rsidRPr="001E111A">
              <w:rPr>
                <w:rFonts w:asciiTheme="minorHAnsi" w:eastAsiaTheme="minorHAnsi" w:hAnsiTheme="minorHAnsi" w:cs="Arial"/>
                <w:color w:val="auto"/>
                <w:szCs w:val="24"/>
                <w:lang w:eastAsia="en-US"/>
              </w:rPr>
              <w:t>20</w:t>
            </w:r>
          </w:p>
        </w:tc>
      </w:tr>
      <w:tr w:rsidR="007B756A" w:rsidRPr="001E111A" w14:paraId="68878C9E" w14:textId="77777777" w:rsidTr="007B756A">
        <w:tc>
          <w:tcPr>
            <w:tcW w:w="2835" w:type="dxa"/>
          </w:tcPr>
          <w:p w14:paraId="70FE086B" w14:textId="77777777" w:rsidR="006D7F40" w:rsidRPr="001E111A" w:rsidRDefault="006D7F40" w:rsidP="007B756A">
            <w:pPr>
              <w:jc w:val="left"/>
              <w:rPr>
                <w:rFonts w:asciiTheme="minorHAnsi" w:hAnsiTheme="minorHAnsi" w:cs="Arial"/>
                <w:color w:val="auto"/>
                <w:szCs w:val="24"/>
              </w:rPr>
            </w:pPr>
            <w:r w:rsidRPr="001E111A">
              <w:rPr>
                <w:rFonts w:asciiTheme="minorHAnsi" w:hAnsiTheme="minorHAnsi" w:cs="Arial"/>
                <w:color w:val="auto"/>
                <w:szCs w:val="24"/>
              </w:rPr>
              <w:t>WSAS: Private leisure activities</w:t>
            </w:r>
          </w:p>
        </w:tc>
        <w:tc>
          <w:tcPr>
            <w:tcW w:w="2127" w:type="dxa"/>
          </w:tcPr>
          <w:p w14:paraId="5C95DDAA"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5.55  (2.18)</w:t>
            </w:r>
          </w:p>
          <w:p w14:paraId="7C65B911"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2835" w:type="dxa"/>
          </w:tcPr>
          <w:p w14:paraId="6579BA1C"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3.89  (2.62)</w:t>
            </w:r>
          </w:p>
          <w:p w14:paraId="09E5A49C" w14:textId="77777777" w:rsidR="006D7F40" w:rsidRPr="001E111A" w:rsidRDefault="006D7F40"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1667" w:type="dxa"/>
          </w:tcPr>
          <w:p w14:paraId="49E89F61" w14:textId="77777777" w:rsidR="006D7F40" w:rsidRPr="001E111A" w:rsidRDefault="007B756A" w:rsidP="00066FCA">
            <w:pPr>
              <w:spacing w:line="480" w:lineRule="auto"/>
              <w:jc w:val="center"/>
              <w:rPr>
                <w:rFonts w:asciiTheme="minorHAnsi" w:hAnsiTheme="minorHAnsi" w:cs="Arial"/>
                <w:color w:val="auto"/>
                <w:szCs w:val="24"/>
              </w:rPr>
            </w:pPr>
            <w:r w:rsidRPr="001E111A">
              <w:rPr>
                <w:rFonts w:asciiTheme="minorHAnsi" w:eastAsiaTheme="minorHAnsi" w:hAnsiTheme="minorHAnsi" w:cs="Arial"/>
                <w:color w:val="auto"/>
                <w:szCs w:val="24"/>
                <w:lang w:eastAsia="en-US"/>
              </w:rPr>
              <w:t>4.301</w:t>
            </w:r>
            <w:r w:rsidR="006D7F40" w:rsidRPr="001E111A">
              <w:rPr>
                <w:rFonts w:asciiTheme="minorHAnsi" w:eastAsiaTheme="minorHAnsi" w:hAnsiTheme="minorHAnsi" w:cs="Arial"/>
                <w:color w:val="auto"/>
                <w:szCs w:val="24"/>
                <w:lang w:eastAsia="en-US"/>
              </w:rPr>
              <w:t xml:space="preserve"> (</w:t>
            </w:r>
            <w:r w:rsidRPr="001E111A">
              <w:rPr>
                <w:rFonts w:asciiTheme="minorHAnsi" w:eastAsiaTheme="minorHAnsi" w:hAnsiTheme="minorHAnsi" w:cs="Arial"/>
                <w:color w:val="auto"/>
                <w:szCs w:val="24"/>
                <w:lang w:eastAsia="en-US"/>
              </w:rPr>
              <w:t>190</w:t>
            </w:r>
            <w:r w:rsidR="006D7F40" w:rsidRPr="001E111A">
              <w:rPr>
                <w:rFonts w:asciiTheme="minorHAnsi" w:eastAsiaTheme="minorHAnsi" w:hAnsiTheme="minorHAnsi" w:cs="Arial"/>
                <w:color w:val="auto"/>
                <w:szCs w:val="24"/>
                <w:lang w:eastAsia="en-US"/>
              </w:rPr>
              <w:t>)</w:t>
            </w:r>
          </w:p>
        </w:tc>
        <w:tc>
          <w:tcPr>
            <w:tcW w:w="992" w:type="dxa"/>
          </w:tcPr>
          <w:p w14:paraId="7C373A9B" w14:textId="77777777" w:rsidR="006D7F40" w:rsidRPr="001E111A" w:rsidRDefault="006D7F40"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026" w:type="dxa"/>
          </w:tcPr>
          <w:p w14:paraId="6DD03B80" w14:textId="35CD417C" w:rsidR="006D7F40" w:rsidRPr="001E111A" w:rsidRDefault="008B00E9"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w:t>
            </w:r>
            <w:r w:rsidR="00EB457F" w:rsidRPr="001E111A">
              <w:rPr>
                <w:rFonts w:asciiTheme="minorHAnsi" w:eastAsiaTheme="minorHAnsi" w:hAnsiTheme="minorHAnsi" w:cs="Arial"/>
                <w:color w:val="auto"/>
                <w:szCs w:val="24"/>
                <w:lang w:eastAsia="en-US"/>
              </w:rPr>
              <w:t>72</w:t>
            </w:r>
          </w:p>
        </w:tc>
      </w:tr>
      <w:tr w:rsidR="007B756A" w:rsidRPr="001E111A" w14:paraId="50B641E0" w14:textId="77777777" w:rsidTr="009C7EAB">
        <w:tc>
          <w:tcPr>
            <w:tcW w:w="2835" w:type="dxa"/>
            <w:tcBorders>
              <w:bottom w:val="single" w:sz="12" w:space="0" w:color="auto"/>
            </w:tcBorders>
          </w:tcPr>
          <w:p w14:paraId="332A71A0" w14:textId="77777777" w:rsidR="007B756A" w:rsidRPr="001E111A" w:rsidRDefault="007B756A" w:rsidP="007B756A">
            <w:pPr>
              <w:jc w:val="left"/>
              <w:rPr>
                <w:rFonts w:asciiTheme="minorHAnsi" w:hAnsiTheme="minorHAnsi" w:cs="Arial"/>
                <w:color w:val="auto"/>
                <w:szCs w:val="24"/>
              </w:rPr>
            </w:pPr>
            <w:r w:rsidRPr="001E111A">
              <w:rPr>
                <w:rFonts w:asciiTheme="minorHAnsi" w:hAnsiTheme="minorHAnsi" w:cs="Arial"/>
                <w:color w:val="auto"/>
                <w:szCs w:val="24"/>
              </w:rPr>
              <w:t>WSAS: Family and Relationships</w:t>
            </w:r>
          </w:p>
        </w:tc>
        <w:tc>
          <w:tcPr>
            <w:tcW w:w="2127" w:type="dxa"/>
            <w:tcBorders>
              <w:bottom w:val="single" w:sz="12" w:space="0" w:color="auto"/>
            </w:tcBorders>
          </w:tcPr>
          <w:p w14:paraId="7E55D3FF"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6.32  (1.76)</w:t>
            </w:r>
          </w:p>
          <w:p w14:paraId="3DB2EBC7" w14:textId="77777777" w:rsidR="007B756A" w:rsidRPr="001E111A" w:rsidRDefault="007B756A"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2835" w:type="dxa"/>
            <w:tcBorders>
              <w:bottom w:val="single" w:sz="12" w:space="0" w:color="auto"/>
            </w:tcBorders>
          </w:tcPr>
          <w:p w14:paraId="140BFACD" w14:textId="77777777" w:rsidR="007B756A" w:rsidRPr="001E111A" w:rsidRDefault="007B756A" w:rsidP="007B756A">
            <w:pPr>
              <w:autoSpaceDE w:val="0"/>
              <w:autoSpaceDN w:val="0"/>
              <w:adjustRightInd w:val="0"/>
              <w:spacing w:line="320" w:lineRule="atLeast"/>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3.55  (2.55)</w:t>
            </w:r>
          </w:p>
          <w:p w14:paraId="2AA14538" w14:textId="77777777" w:rsidR="007B756A" w:rsidRPr="001E111A" w:rsidRDefault="007B756A" w:rsidP="007B756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p>
        </w:tc>
        <w:tc>
          <w:tcPr>
            <w:tcW w:w="1667" w:type="dxa"/>
            <w:tcBorders>
              <w:bottom w:val="single" w:sz="12" w:space="0" w:color="auto"/>
            </w:tcBorders>
          </w:tcPr>
          <w:p w14:paraId="07E93869" w14:textId="77777777" w:rsidR="007B756A" w:rsidRPr="001E111A" w:rsidRDefault="007B756A" w:rsidP="00066FCA">
            <w:pPr>
              <w:spacing w:line="480" w:lineRule="auto"/>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8.313 (189)</w:t>
            </w:r>
          </w:p>
        </w:tc>
        <w:tc>
          <w:tcPr>
            <w:tcW w:w="992" w:type="dxa"/>
            <w:tcBorders>
              <w:bottom w:val="single" w:sz="12" w:space="0" w:color="auto"/>
            </w:tcBorders>
          </w:tcPr>
          <w:p w14:paraId="1925B710" w14:textId="77777777" w:rsidR="007B756A" w:rsidRPr="001E111A" w:rsidRDefault="007B756A"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&lt;.001</w:t>
            </w:r>
          </w:p>
        </w:tc>
        <w:tc>
          <w:tcPr>
            <w:tcW w:w="1026" w:type="dxa"/>
            <w:tcBorders>
              <w:bottom w:val="single" w:sz="12" w:space="0" w:color="auto"/>
            </w:tcBorders>
          </w:tcPr>
          <w:p w14:paraId="56ECAD03" w14:textId="66EA6B6F" w:rsidR="007B756A" w:rsidRPr="001E111A" w:rsidRDefault="00EB457F" w:rsidP="00066FCA">
            <w:pPr>
              <w:autoSpaceDE w:val="0"/>
              <w:autoSpaceDN w:val="0"/>
              <w:adjustRightInd w:val="0"/>
              <w:spacing w:line="480" w:lineRule="auto"/>
              <w:ind w:left="60" w:right="60"/>
              <w:jc w:val="center"/>
              <w:rPr>
                <w:rFonts w:asciiTheme="minorHAnsi" w:eastAsiaTheme="minorHAnsi" w:hAnsiTheme="minorHAnsi" w:cs="Arial"/>
                <w:color w:val="auto"/>
                <w:szCs w:val="24"/>
                <w:lang w:eastAsia="en-US"/>
              </w:rPr>
            </w:pPr>
            <w:r w:rsidRPr="001E111A">
              <w:rPr>
                <w:rFonts w:asciiTheme="minorHAnsi" w:eastAsiaTheme="minorHAnsi" w:hAnsiTheme="minorHAnsi" w:cs="Arial"/>
                <w:color w:val="auto"/>
                <w:szCs w:val="24"/>
                <w:lang w:eastAsia="en-US"/>
              </w:rPr>
              <w:t>1</w:t>
            </w:r>
            <w:r w:rsidR="009C7EAB" w:rsidRPr="001E111A">
              <w:rPr>
                <w:rFonts w:asciiTheme="minorHAnsi" w:eastAsiaTheme="minorHAnsi" w:hAnsiTheme="minorHAnsi" w:cs="Arial"/>
                <w:color w:val="auto"/>
                <w:szCs w:val="24"/>
                <w:lang w:eastAsia="en-US"/>
              </w:rPr>
              <w:t>.</w:t>
            </w:r>
            <w:r w:rsidRPr="001E111A">
              <w:rPr>
                <w:rFonts w:asciiTheme="minorHAnsi" w:eastAsiaTheme="minorHAnsi" w:hAnsiTheme="minorHAnsi" w:cs="Arial"/>
                <w:color w:val="auto"/>
                <w:szCs w:val="24"/>
                <w:lang w:eastAsia="en-US"/>
              </w:rPr>
              <w:t>40</w:t>
            </w:r>
          </w:p>
        </w:tc>
      </w:tr>
    </w:tbl>
    <w:p w14:paraId="7B0A1CE4" w14:textId="77777777" w:rsidR="006D7F40" w:rsidRPr="001E111A" w:rsidRDefault="006D7F40" w:rsidP="006D7F40">
      <w:pPr>
        <w:autoSpaceDE w:val="0"/>
        <w:autoSpaceDN w:val="0"/>
        <w:adjustRightInd w:val="0"/>
        <w:spacing w:line="400" w:lineRule="atLeast"/>
        <w:jc w:val="left"/>
        <w:rPr>
          <w:rFonts w:asciiTheme="minorHAnsi" w:eastAsiaTheme="minorHAnsi" w:hAnsiTheme="minorHAnsi" w:cs="Arial"/>
          <w:color w:val="auto"/>
          <w:szCs w:val="24"/>
          <w:lang w:eastAsia="en-US"/>
        </w:rPr>
      </w:pPr>
    </w:p>
    <w:p w14:paraId="4E0353F5" w14:textId="77777777" w:rsidR="006D7F40" w:rsidRPr="001E111A" w:rsidRDefault="006D7F40" w:rsidP="006D7F40">
      <w:pPr>
        <w:spacing w:after="200" w:line="276" w:lineRule="auto"/>
        <w:jc w:val="left"/>
        <w:rPr>
          <w:rFonts w:asciiTheme="minorHAnsi" w:hAnsiTheme="minorHAnsi" w:cs="Arial"/>
          <w:color w:val="auto"/>
          <w:szCs w:val="24"/>
        </w:rPr>
      </w:pPr>
    </w:p>
    <w:p w14:paraId="70B8C507" w14:textId="77777777" w:rsidR="006D7F40" w:rsidRPr="001E111A" w:rsidRDefault="006D7F40" w:rsidP="006D7F40">
      <w:pPr>
        <w:spacing w:line="480" w:lineRule="auto"/>
        <w:jc w:val="left"/>
        <w:rPr>
          <w:rFonts w:asciiTheme="minorHAnsi" w:hAnsiTheme="minorHAnsi" w:cs="Arial"/>
          <w:color w:val="auto"/>
          <w:szCs w:val="24"/>
        </w:rPr>
      </w:pPr>
    </w:p>
    <w:p w14:paraId="7B6B9460" w14:textId="77777777" w:rsidR="006D7F40" w:rsidRPr="001E111A" w:rsidRDefault="006D7F40">
      <w:pPr>
        <w:spacing w:after="200" w:line="276" w:lineRule="auto"/>
        <w:jc w:val="left"/>
        <w:rPr>
          <w:rFonts w:asciiTheme="minorHAnsi" w:hAnsiTheme="minorHAnsi" w:cs="Arial"/>
          <w:color w:val="auto"/>
          <w:szCs w:val="24"/>
        </w:rPr>
      </w:pPr>
    </w:p>
    <w:p w14:paraId="69282A5F" w14:textId="77777777" w:rsidR="006D7F40" w:rsidRPr="001E111A" w:rsidRDefault="006D7F40">
      <w:pPr>
        <w:spacing w:after="200" w:line="276" w:lineRule="auto"/>
        <w:jc w:val="left"/>
        <w:rPr>
          <w:rFonts w:asciiTheme="minorHAnsi" w:hAnsiTheme="minorHAnsi" w:cs="Arial"/>
          <w:color w:val="auto"/>
          <w:szCs w:val="24"/>
        </w:rPr>
      </w:pPr>
    </w:p>
    <w:p w14:paraId="44EE7652" w14:textId="77777777" w:rsidR="006D7F40" w:rsidRPr="001E111A" w:rsidRDefault="006D7F40">
      <w:pPr>
        <w:spacing w:after="200" w:line="276" w:lineRule="auto"/>
        <w:jc w:val="left"/>
        <w:rPr>
          <w:rFonts w:asciiTheme="minorHAnsi" w:hAnsiTheme="minorHAnsi" w:cs="Arial"/>
          <w:color w:val="auto"/>
          <w:szCs w:val="24"/>
        </w:rPr>
      </w:pPr>
    </w:p>
    <w:p w14:paraId="0B3E12A4" w14:textId="77777777" w:rsidR="006D7F40" w:rsidRPr="001E111A" w:rsidRDefault="006D7F40" w:rsidP="002C7D15">
      <w:pPr>
        <w:spacing w:line="480" w:lineRule="auto"/>
        <w:jc w:val="left"/>
        <w:rPr>
          <w:rFonts w:asciiTheme="minorHAnsi" w:hAnsiTheme="minorHAnsi" w:cs="Arial"/>
          <w:color w:val="auto"/>
          <w:szCs w:val="24"/>
        </w:rPr>
      </w:pPr>
    </w:p>
    <w:p w14:paraId="675DD1CD" w14:textId="77777777" w:rsidR="006D7F40" w:rsidRPr="001E111A" w:rsidRDefault="006D7F40" w:rsidP="002C7D15">
      <w:pPr>
        <w:spacing w:line="480" w:lineRule="auto"/>
        <w:jc w:val="left"/>
        <w:rPr>
          <w:rFonts w:asciiTheme="minorHAnsi" w:hAnsiTheme="minorHAnsi" w:cs="Arial"/>
          <w:color w:val="auto"/>
          <w:szCs w:val="24"/>
        </w:rPr>
      </w:pPr>
    </w:p>
    <w:p w14:paraId="15469678" w14:textId="77777777" w:rsidR="006D7F40" w:rsidRPr="001E111A" w:rsidRDefault="006D7F40" w:rsidP="002C7D15">
      <w:pPr>
        <w:spacing w:line="480" w:lineRule="auto"/>
        <w:jc w:val="left"/>
        <w:rPr>
          <w:rFonts w:asciiTheme="minorHAnsi" w:hAnsiTheme="minorHAnsi" w:cs="Arial"/>
          <w:color w:val="auto"/>
          <w:szCs w:val="24"/>
        </w:rPr>
      </w:pPr>
    </w:p>
    <w:p w14:paraId="500729C6" w14:textId="77777777" w:rsidR="007B756A" w:rsidRPr="001E111A" w:rsidRDefault="007B756A" w:rsidP="007B756A">
      <w:pPr>
        <w:autoSpaceDE w:val="0"/>
        <w:autoSpaceDN w:val="0"/>
        <w:adjustRightInd w:val="0"/>
        <w:spacing w:line="240" w:lineRule="auto"/>
        <w:jc w:val="left"/>
        <w:rPr>
          <w:rFonts w:asciiTheme="minorHAnsi" w:eastAsiaTheme="minorHAnsi" w:hAnsiTheme="minorHAnsi" w:cs="Arial"/>
          <w:color w:val="auto"/>
          <w:szCs w:val="24"/>
          <w:lang w:eastAsia="en-US"/>
        </w:rPr>
      </w:pPr>
    </w:p>
    <w:p w14:paraId="3DDA62E7" w14:textId="77777777" w:rsidR="007B756A" w:rsidRPr="001E111A" w:rsidRDefault="007B756A" w:rsidP="007B756A">
      <w:pPr>
        <w:autoSpaceDE w:val="0"/>
        <w:autoSpaceDN w:val="0"/>
        <w:adjustRightInd w:val="0"/>
        <w:spacing w:line="400" w:lineRule="atLeast"/>
        <w:jc w:val="left"/>
        <w:rPr>
          <w:rFonts w:asciiTheme="minorHAnsi" w:eastAsiaTheme="minorHAnsi" w:hAnsiTheme="minorHAnsi" w:cs="Arial"/>
          <w:color w:val="auto"/>
          <w:szCs w:val="24"/>
          <w:lang w:eastAsia="en-US"/>
        </w:rPr>
      </w:pPr>
    </w:p>
    <w:p w14:paraId="7E1106D0" w14:textId="4C4960B1" w:rsidR="006D7F40" w:rsidRPr="001E111A" w:rsidRDefault="004C03E9" w:rsidP="002C7D15">
      <w:pPr>
        <w:spacing w:line="480" w:lineRule="auto"/>
        <w:jc w:val="left"/>
        <w:rPr>
          <w:rFonts w:asciiTheme="minorHAnsi" w:hAnsiTheme="minorHAnsi" w:cs="Arial"/>
          <w:color w:val="auto"/>
          <w:szCs w:val="24"/>
        </w:rPr>
      </w:pPr>
      <w:r w:rsidRPr="001E111A">
        <w:rPr>
          <w:rFonts w:asciiTheme="minorHAnsi" w:eastAsiaTheme="minorHAnsi" w:hAnsiTheme="minorHAnsi" w:cs="Arial"/>
          <w:color w:val="auto"/>
          <w:szCs w:val="24"/>
          <w:lang w:eastAsia="en-US"/>
        </w:rPr>
        <w:t>Note: d</w:t>
      </w:r>
      <w:r w:rsidRPr="001E111A">
        <w:rPr>
          <w:rFonts w:asciiTheme="minorHAnsi" w:eastAsiaTheme="minorHAnsi" w:hAnsiTheme="minorHAnsi" w:cs="Arial"/>
          <w:color w:val="auto"/>
          <w:szCs w:val="24"/>
          <w:vertAlign w:val="superscript"/>
          <w:lang w:eastAsia="en-US"/>
        </w:rPr>
        <w:t xml:space="preserve"> </w:t>
      </w:r>
      <w:r w:rsidRPr="001E111A">
        <w:rPr>
          <w:rFonts w:asciiTheme="minorHAnsi" w:eastAsiaTheme="minorHAnsi" w:hAnsiTheme="minorHAnsi" w:cs="Arial"/>
          <w:color w:val="auto"/>
          <w:szCs w:val="24"/>
          <w:lang w:eastAsia="en-US"/>
        </w:rPr>
        <w:t>= Cohen’s d effect size (.20 = small, ..50 = moderate, .80 = large).</w:t>
      </w:r>
    </w:p>
    <w:p w14:paraId="6E3F6407" w14:textId="77777777" w:rsidR="006D7F40" w:rsidRPr="001E111A" w:rsidRDefault="006D7F40" w:rsidP="002C7D15">
      <w:pPr>
        <w:spacing w:line="480" w:lineRule="auto"/>
        <w:jc w:val="left"/>
        <w:rPr>
          <w:rFonts w:asciiTheme="minorHAnsi" w:hAnsiTheme="minorHAnsi" w:cs="Arial"/>
          <w:color w:val="auto"/>
          <w:szCs w:val="24"/>
        </w:rPr>
      </w:pPr>
    </w:p>
    <w:p w14:paraId="10ED5429" w14:textId="77777777" w:rsidR="006D7F40" w:rsidRPr="001E111A" w:rsidRDefault="006D7F40" w:rsidP="002C7D15">
      <w:pPr>
        <w:spacing w:line="480" w:lineRule="auto"/>
        <w:jc w:val="left"/>
        <w:rPr>
          <w:rFonts w:asciiTheme="minorHAnsi" w:hAnsiTheme="minorHAnsi" w:cs="Arial"/>
          <w:color w:val="auto"/>
          <w:szCs w:val="24"/>
        </w:rPr>
      </w:pPr>
    </w:p>
    <w:p w14:paraId="7BC266DB" w14:textId="77777777" w:rsidR="006D7F40" w:rsidRPr="001E111A" w:rsidRDefault="006D7F40" w:rsidP="002C7D15">
      <w:pPr>
        <w:spacing w:line="480" w:lineRule="auto"/>
        <w:jc w:val="left"/>
        <w:rPr>
          <w:rFonts w:asciiTheme="minorHAnsi" w:hAnsiTheme="minorHAnsi" w:cs="Arial"/>
          <w:color w:val="auto"/>
          <w:szCs w:val="24"/>
        </w:rPr>
      </w:pPr>
    </w:p>
    <w:p w14:paraId="6BF0E813" w14:textId="77777777" w:rsidR="006D7F40" w:rsidRPr="001E111A" w:rsidRDefault="006D7F40" w:rsidP="002C7D15">
      <w:pPr>
        <w:spacing w:line="480" w:lineRule="auto"/>
        <w:jc w:val="left"/>
        <w:rPr>
          <w:rFonts w:asciiTheme="minorHAnsi" w:hAnsiTheme="minorHAnsi" w:cs="Arial"/>
          <w:color w:val="auto"/>
          <w:szCs w:val="24"/>
        </w:rPr>
      </w:pPr>
    </w:p>
    <w:p w14:paraId="67BDA5BB" w14:textId="68BDB356" w:rsidR="00C16184" w:rsidRPr="001E573B" w:rsidRDefault="007A11B7" w:rsidP="002C7D15">
      <w:pPr>
        <w:spacing w:line="480" w:lineRule="auto"/>
        <w:jc w:val="left"/>
        <w:rPr>
          <w:rFonts w:asciiTheme="minorHAnsi" w:hAnsiTheme="minorHAnsi" w:cs="Arial"/>
          <w:b/>
          <w:color w:val="auto"/>
          <w:szCs w:val="24"/>
        </w:rPr>
      </w:pPr>
      <w:r w:rsidRPr="001E573B">
        <w:rPr>
          <w:rFonts w:asciiTheme="minorHAnsi" w:hAnsiTheme="minorHAnsi" w:cs="Arial"/>
          <w:b/>
          <w:color w:val="auto"/>
          <w:szCs w:val="24"/>
        </w:rPr>
        <w:t xml:space="preserve">Figure 1. Profile Plot of Latent Classes </w:t>
      </w:r>
      <w:r w:rsidR="00007919" w:rsidRPr="001E573B">
        <w:rPr>
          <w:rFonts w:asciiTheme="minorHAnsi" w:hAnsiTheme="minorHAnsi" w:cs="Arial"/>
          <w:b/>
          <w:color w:val="auto"/>
          <w:szCs w:val="24"/>
        </w:rPr>
        <w:t>of Dia</w:t>
      </w:r>
      <w:r w:rsidR="00EE210F" w:rsidRPr="001E573B">
        <w:rPr>
          <w:rFonts w:asciiTheme="minorHAnsi" w:hAnsiTheme="minorHAnsi" w:cs="Arial"/>
          <w:b/>
          <w:color w:val="auto"/>
          <w:szCs w:val="24"/>
        </w:rPr>
        <w:t>gnostic Variables from ICD-TQ</w:t>
      </w:r>
      <w:r w:rsidR="00007919" w:rsidRPr="001E573B">
        <w:rPr>
          <w:rFonts w:asciiTheme="minorHAnsi" w:hAnsiTheme="minorHAnsi" w:cs="Arial"/>
          <w:b/>
          <w:color w:val="auto"/>
          <w:szCs w:val="24"/>
        </w:rPr>
        <w:t xml:space="preserve"> Scale</w:t>
      </w:r>
      <w:r w:rsidR="00C16184" w:rsidRPr="001E573B">
        <w:rPr>
          <w:rFonts w:asciiTheme="minorHAnsi" w:hAnsiTheme="minorHAnsi" w:cs="Arial"/>
          <w:b/>
          <w:color w:val="auto"/>
          <w:szCs w:val="24"/>
        </w:rPr>
        <w:t xml:space="preserve"> </w:t>
      </w:r>
    </w:p>
    <w:p w14:paraId="1D677B80" w14:textId="3C259A81" w:rsidR="00C16184" w:rsidRPr="001E111A" w:rsidRDefault="00C16184" w:rsidP="002C7D15">
      <w:pPr>
        <w:spacing w:line="480" w:lineRule="auto"/>
        <w:jc w:val="left"/>
        <w:rPr>
          <w:rFonts w:asciiTheme="minorHAnsi" w:hAnsiTheme="minorHAnsi" w:cs="Arial"/>
          <w:color w:val="auto"/>
          <w:szCs w:val="24"/>
        </w:rPr>
      </w:pPr>
      <w:r w:rsidRPr="001E111A">
        <w:rPr>
          <w:rFonts w:asciiTheme="minorHAnsi" w:hAnsiTheme="minorHAnsi" w:cs="Arial"/>
          <w:noProof/>
          <w:color w:val="auto"/>
          <w:szCs w:val="24"/>
          <w:lang w:eastAsia="en-GB"/>
        </w:rPr>
        <w:drawing>
          <wp:inline distT="0" distB="0" distL="0" distR="0" wp14:anchorId="09A513F8" wp14:editId="1DB27BC9">
            <wp:extent cx="6000750" cy="38957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893611" w14:textId="634391D4" w:rsidR="00DA3CF4" w:rsidRPr="001E111A" w:rsidRDefault="00C16184" w:rsidP="002C7D15">
      <w:pPr>
        <w:spacing w:line="480" w:lineRule="auto"/>
        <w:jc w:val="left"/>
        <w:rPr>
          <w:rFonts w:asciiTheme="minorHAnsi" w:hAnsiTheme="minorHAnsi" w:cs="Arial"/>
          <w:color w:val="auto"/>
          <w:szCs w:val="24"/>
        </w:rPr>
      </w:pPr>
      <w:r w:rsidRPr="001E111A">
        <w:rPr>
          <w:rFonts w:asciiTheme="minorHAnsi" w:hAnsiTheme="minorHAnsi" w:cs="Arial"/>
          <w:color w:val="auto"/>
          <w:szCs w:val="24"/>
        </w:rPr>
        <w:t xml:space="preserve">RE = Re-experiencing; AV = Avoidance; </w:t>
      </w:r>
      <w:r w:rsidR="00705DF8" w:rsidRPr="001E111A">
        <w:rPr>
          <w:rFonts w:asciiTheme="minorHAnsi" w:hAnsiTheme="minorHAnsi" w:cs="Arial"/>
          <w:color w:val="auto"/>
          <w:szCs w:val="24"/>
        </w:rPr>
        <w:t xml:space="preserve">Threat </w:t>
      </w:r>
      <w:r w:rsidRPr="001E111A">
        <w:rPr>
          <w:rFonts w:asciiTheme="minorHAnsi" w:hAnsiTheme="minorHAnsi" w:cs="Arial"/>
          <w:color w:val="auto"/>
          <w:szCs w:val="24"/>
        </w:rPr>
        <w:t>= Sense of threat; AD = Affective dysregulation; NSC = Negative self-concept; DR = Disturbed relationships</w:t>
      </w:r>
    </w:p>
    <w:sectPr w:rsidR="00DA3CF4" w:rsidRPr="001E111A" w:rsidSect="00DA3CF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8190E" w14:textId="77777777" w:rsidR="00892E7D" w:rsidRDefault="00892E7D" w:rsidP="00034B32">
      <w:pPr>
        <w:spacing w:line="240" w:lineRule="auto"/>
      </w:pPr>
      <w:r>
        <w:separator/>
      </w:r>
    </w:p>
  </w:endnote>
  <w:endnote w:type="continuationSeparator" w:id="0">
    <w:p w14:paraId="6BBADC84" w14:textId="77777777" w:rsidR="00892E7D" w:rsidRDefault="00892E7D" w:rsidP="0003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69873" w14:textId="77777777" w:rsidR="00892E7D" w:rsidRDefault="00892E7D" w:rsidP="00034B32">
      <w:pPr>
        <w:spacing w:line="240" w:lineRule="auto"/>
      </w:pPr>
      <w:r>
        <w:separator/>
      </w:r>
    </w:p>
  </w:footnote>
  <w:footnote w:type="continuationSeparator" w:id="0">
    <w:p w14:paraId="77E3868D" w14:textId="77777777" w:rsidR="00892E7D" w:rsidRDefault="00892E7D" w:rsidP="00034B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91935"/>
      <w:docPartObj>
        <w:docPartGallery w:val="Page Numbers (Top of Page)"/>
        <w:docPartUnique/>
      </w:docPartObj>
    </w:sdtPr>
    <w:sdtEndPr>
      <w:rPr>
        <w:noProof/>
      </w:rPr>
    </w:sdtEndPr>
    <w:sdtContent>
      <w:p w14:paraId="66D43874" w14:textId="40258C7B" w:rsidR="008E4DE9" w:rsidRDefault="008E4DE9">
        <w:pPr>
          <w:pStyle w:val="Header"/>
          <w:jc w:val="right"/>
        </w:pPr>
        <w:r>
          <w:rPr>
            <w:rFonts w:ascii="Arial" w:hAnsi="Arial" w:cs="Arial"/>
            <w:szCs w:val="24"/>
            <w:lang w:eastAsia="en-US"/>
          </w:rPr>
          <w:t>LCA ICD-11 CPTSD Scale</w:t>
        </w:r>
        <w:r w:rsidRPr="00A22B9F">
          <w:rPr>
            <w:rFonts w:ascii="Arial" w:hAnsi="Arial" w:cs="Arial"/>
            <w:szCs w:val="24"/>
            <w:lang w:eastAsia="en-US"/>
          </w:rPr>
          <w:t xml:space="preserve"> </w:t>
        </w:r>
        <w:r>
          <w:fldChar w:fldCharType="begin"/>
        </w:r>
        <w:r>
          <w:instrText xml:space="preserve"> PAGE   \* MERGEFORMAT </w:instrText>
        </w:r>
        <w:r>
          <w:fldChar w:fldCharType="separate"/>
        </w:r>
        <w:r w:rsidR="00FA6D34">
          <w:rPr>
            <w:noProof/>
          </w:rPr>
          <w:t>1</w:t>
        </w:r>
        <w:r>
          <w:rPr>
            <w:noProof/>
          </w:rPr>
          <w:fldChar w:fldCharType="end"/>
        </w:r>
      </w:p>
    </w:sdtContent>
  </w:sdt>
  <w:p w14:paraId="7686A210" w14:textId="77777777" w:rsidR="008E4DE9" w:rsidRDefault="008E4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F94"/>
    <w:multiLevelType w:val="singleLevel"/>
    <w:tmpl w:val="F8B606C4"/>
    <w:lvl w:ilvl="0">
      <w:start w:val="1"/>
      <w:numFmt w:val="decimal"/>
      <w:lvlText w:val="%1."/>
      <w:legacy w:legacy="1" w:legacySpace="0" w:legacyIndent="567"/>
      <w:lvlJc w:val="left"/>
      <w:pPr>
        <w:ind w:left="567" w:hanging="567"/>
      </w:pPr>
    </w:lvl>
  </w:abstractNum>
  <w:abstractNum w:abstractNumId="1" w15:restartNumberingAfterBreak="0">
    <w:nsid w:val="04F26740"/>
    <w:multiLevelType w:val="singleLevel"/>
    <w:tmpl w:val="82C420B4"/>
    <w:lvl w:ilvl="0">
      <w:start w:val="15"/>
      <w:numFmt w:val="decimal"/>
      <w:lvlText w:val="%1)"/>
      <w:lvlJc w:val="left"/>
      <w:pPr>
        <w:tabs>
          <w:tab w:val="num" w:pos="360"/>
        </w:tabs>
        <w:ind w:left="360" w:hanging="360"/>
      </w:pPr>
    </w:lvl>
  </w:abstractNum>
  <w:abstractNum w:abstractNumId="2" w15:restartNumberingAfterBreak="0">
    <w:nsid w:val="07CF4C93"/>
    <w:multiLevelType w:val="hybridMultilevel"/>
    <w:tmpl w:val="E76473D6"/>
    <w:lvl w:ilvl="0" w:tplc="51BCFE08">
      <w:start w:val="1"/>
      <w:numFmt w:val="bullet"/>
      <w:lvlText w:val=""/>
      <w:lvlJc w:val="left"/>
      <w:pPr>
        <w:tabs>
          <w:tab w:val="num" w:pos="473"/>
        </w:tabs>
        <w:ind w:left="113" w:firstLine="0"/>
      </w:pPr>
      <w:rPr>
        <w:rFonts w:ascii="Symbol" w:hAnsi="Symbol" w:hint="default"/>
      </w:rPr>
    </w:lvl>
    <w:lvl w:ilvl="1" w:tplc="13E234F0" w:tentative="1">
      <w:start w:val="1"/>
      <w:numFmt w:val="bullet"/>
      <w:lvlText w:val="o"/>
      <w:lvlJc w:val="left"/>
      <w:pPr>
        <w:tabs>
          <w:tab w:val="num" w:pos="1440"/>
        </w:tabs>
        <w:ind w:left="1440" w:hanging="360"/>
      </w:pPr>
      <w:rPr>
        <w:rFonts w:ascii="Courier New" w:hAnsi="Courier New" w:hint="default"/>
      </w:rPr>
    </w:lvl>
    <w:lvl w:ilvl="2" w:tplc="257433BA" w:tentative="1">
      <w:start w:val="1"/>
      <w:numFmt w:val="bullet"/>
      <w:lvlText w:val=""/>
      <w:lvlJc w:val="left"/>
      <w:pPr>
        <w:tabs>
          <w:tab w:val="num" w:pos="2160"/>
        </w:tabs>
        <w:ind w:left="2160" w:hanging="360"/>
      </w:pPr>
      <w:rPr>
        <w:rFonts w:ascii="Wingdings" w:hAnsi="Wingdings" w:hint="default"/>
      </w:rPr>
    </w:lvl>
    <w:lvl w:ilvl="3" w:tplc="E87A2218" w:tentative="1">
      <w:start w:val="1"/>
      <w:numFmt w:val="bullet"/>
      <w:lvlText w:val=""/>
      <w:lvlJc w:val="left"/>
      <w:pPr>
        <w:tabs>
          <w:tab w:val="num" w:pos="2880"/>
        </w:tabs>
        <w:ind w:left="2880" w:hanging="360"/>
      </w:pPr>
      <w:rPr>
        <w:rFonts w:ascii="Symbol" w:hAnsi="Symbol" w:hint="default"/>
      </w:rPr>
    </w:lvl>
    <w:lvl w:ilvl="4" w:tplc="7CAC4D76" w:tentative="1">
      <w:start w:val="1"/>
      <w:numFmt w:val="bullet"/>
      <w:lvlText w:val="o"/>
      <w:lvlJc w:val="left"/>
      <w:pPr>
        <w:tabs>
          <w:tab w:val="num" w:pos="3600"/>
        </w:tabs>
        <w:ind w:left="3600" w:hanging="360"/>
      </w:pPr>
      <w:rPr>
        <w:rFonts w:ascii="Courier New" w:hAnsi="Courier New" w:hint="default"/>
      </w:rPr>
    </w:lvl>
    <w:lvl w:ilvl="5" w:tplc="00EE0CCC" w:tentative="1">
      <w:start w:val="1"/>
      <w:numFmt w:val="bullet"/>
      <w:lvlText w:val=""/>
      <w:lvlJc w:val="left"/>
      <w:pPr>
        <w:tabs>
          <w:tab w:val="num" w:pos="4320"/>
        </w:tabs>
        <w:ind w:left="4320" w:hanging="360"/>
      </w:pPr>
      <w:rPr>
        <w:rFonts w:ascii="Wingdings" w:hAnsi="Wingdings" w:hint="default"/>
      </w:rPr>
    </w:lvl>
    <w:lvl w:ilvl="6" w:tplc="73E47D12" w:tentative="1">
      <w:start w:val="1"/>
      <w:numFmt w:val="bullet"/>
      <w:lvlText w:val=""/>
      <w:lvlJc w:val="left"/>
      <w:pPr>
        <w:tabs>
          <w:tab w:val="num" w:pos="5040"/>
        </w:tabs>
        <w:ind w:left="5040" w:hanging="360"/>
      </w:pPr>
      <w:rPr>
        <w:rFonts w:ascii="Symbol" w:hAnsi="Symbol" w:hint="default"/>
      </w:rPr>
    </w:lvl>
    <w:lvl w:ilvl="7" w:tplc="B69C1104" w:tentative="1">
      <w:start w:val="1"/>
      <w:numFmt w:val="bullet"/>
      <w:lvlText w:val="o"/>
      <w:lvlJc w:val="left"/>
      <w:pPr>
        <w:tabs>
          <w:tab w:val="num" w:pos="5760"/>
        </w:tabs>
        <w:ind w:left="5760" w:hanging="360"/>
      </w:pPr>
      <w:rPr>
        <w:rFonts w:ascii="Courier New" w:hAnsi="Courier New" w:hint="default"/>
      </w:rPr>
    </w:lvl>
    <w:lvl w:ilvl="8" w:tplc="37F414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A409E"/>
    <w:multiLevelType w:val="hybridMultilevel"/>
    <w:tmpl w:val="9B2C5E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032F8"/>
    <w:multiLevelType w:val="multilevel"/>
    <w:tmpl w:val="3C7E01EA"/>
    <w:lvl w:ilvl="0">
      <w:start w:val="4"/>
      <w:numFmt w:val="decimal"/>
      <w:lvlText w:val="%1"/>
      <w:lvlJc w:val="left"/>
      <w:pPr>
        <w:tabs>
          <w:tab w:val="num" w:pos="492"/>
        </w:tabs>
        <w:ind w:left="492" w:hanging="492"/>
      </w:pPr>
      <w:rPr>
        <w:rFonts w:hint="default"/>
      </w:rPr>
    </w:lvl>
    <w:lvl w:ilvl="1">
      <w:start w:val="10"/>
      <w:numFmt w:val="decimal"/>
      <w:lvlText w:val="%1.%2"/>
      <w:lvlJc w:val="left"/>
      <w:pPr>
        <w:tabs>
          <w:tab w:val="num" w:pos="576"/>
        </w:tabs>
        <w:ind w:left="576" w:hanging="492"/>
      </w:pPr>
      <w:rPr>
        <w:rFonts w:hint="default"/>
      </w:rPr>
    </w:lvl>
    <w:lvl w:ilvl="2">
      <w:start w:val="1"/>
      <w:numFmt w:val="decimal"/>
      <w:lvlText w:val="%1.%2.%3"/>
      <w:lvlJc w:val="left"/>
      <w:pPr>
        <w:tabs>
          <w:tab w:val="num" w:pos="888"/>
        </w:tabs>
        <w:ind w:left="888" w:hanging="720"/>
      </w:pPr>
      <w:rPr>
        <w:rFonts w:hint="default"/>
      </w:rPr>
    </w:lvl>
    <w:lvl w:ilvl="3">
      <w:start w:val="1"/>
      <w:numFmt w:val="decimal"/>
      <w:lvlText w:val="%1.%2.%3.%4"/>
      <w:lvlJc w:val="left"/>
      <w:pPr>
        <w:tabs>
          <w:tab w:val="num" w:pos="972"/>
        </w:tabs>
        <w:ind w:left="972" w:hanging="720"/>
      </w:pPr>
      <w:rPr>
        <w:rFonts w:hint="default"/>
      </w:rPr>
    </w:lvl>
    <w:lvl w:ilvl="4">
      <w:start w:val="1"/>
      <w:numFmt w:val="decimal"/>
      <w:lvlText w:val="%1.%2.%3.%4.%5"/>
      <w:lvlJc w:val="left"/>
      <w:pPr>
        <w:tabs>
          <w:tab w:val="num" w:pos="1056"/>
        </w:tabs>
        <w:ind w:left="1056" w:hanging="720"/>
      </w:pPr>
      <w:rPr>
        <w:rFonts w:hint="default"/>
      </w:rPr>
    </w:lvl>
    <w:lvl w:ilvl="5">
      <w:start w:val="1"/>
      <w:numFmt w:val="decimal"/>
      <w:lvlText w:val="%1.%2.%3.%4.%5.%6"/>
      <w:lvlJc w:val="left"/>
      <w:pPr>
        <w:tabs>
          <w:tab w:val="num" w:pos="1500"/>
        </w:tabs>
        <w:ind w:left="1500" w:hanging="1080"/>
      </w:pPr>
      <w:rPr>
        <w:rFonts w:hint="default"/>
      </w:rPr>
    </w:lvl>
    <w:lvl w:ilvl="6">
      <w:start w:val="1"/>
      <w:numFmt w:val="decimal"/>
      <w:lvlText w:val="%1.%2.%3.%4.%5.%6.%7"/>
      <w:lvlJc w:val="left"/>
      <w:pPr>
        <w:tabs>
          <w:tab w:val="num" w:pos="1584"/>
        </w:tabs>
        <w:ind w:left="1584" w:hanging="1080"/>
      </w:pPr>
      <w:rPr>
        <w:rFonts w:hint="default"/>
      </w:rPr>
    </w:lvl>
    <w:lvl w:ilvl="7">
      <w:start w:val="1"/>
      <w:numFmt w:val="decimal"/>
      <w:lvlText w:val="%1.%2.%3.%4.%5.%6.%7.%8"/>
      <w:lvlJc w:val="left"/>
      <w:pPr>
        <w:tabs>
          <w:tab w:val="num" w:pos="2028"/>
        </w:tabs>
        <w:ind w:left="2028" w:hanging="1440"/>
      </w:pPr>
      <w:rPr>
        <w:rFonts w:hint="default"/>
      </w:rPr>
    </w:lvl>
    <w:lvl w:ilvl="8">
      <w:start w:val="1"/>
      <w:numFmt w:val="decimal"/>
      <w:lvlText w:val="%1.%2.%3.%4.%5.%6.%7.%8.%9"/>
      <w:lvlJc w:val="left"/>
      <w:pPr>
        <w:tabs>
          <w:tab w:val="num" w:pos="2112"/>
        </w:tabs>
        <w:ind w:left="2112" w:hanging="1440"/>
      </w:pPr>
      <w:rPr>
        <w:rFonts w:hint="default"/>
      </w:rPr>
    </w:lvl>
  </w:abstractNum>
  <w:abstractNum w:abstractNumId="5" w15:restartNumberingAfterBreak="0">
    <w:nsid w:val="0BC774E6"/>
    <w:multiLevelType w:val="singleLevel"/>
    <w:tmpl w:val="DE2E21FE"/>
    <w:lvl w:ilvl="0">
      <w:start w:val="1"/>
      <w:numFmt w:val="decimal"/>
      <w:lvlText w:val="%1"/>
      <w:lvlJc w:val="left"/>
      <w:pPr>
        <w:tabs>
          <w:tab w:val="num" w:pos="852"/>
        </w:tabs>
        <w:ind w:left="852" w:hanging="852"/>
      </w:pPr>
      <w:rPr>
        <w:rFonts w:hint="default"/>
      </w:rPr>
    </w:lvl>
  </w:abstractNum>
  <w:abstractNum w:abstractNumId="6" w15:restartNumberingAfterBreak="0">
    <w:nsid w:val="0E312A4E"/>
    <w:multiLevelType w:val="singleLevel"/>
    <w:tmpl w:val="74AC598E"/>
    <w:lvl w:ilvl="0">
      <w:start w:val="1"/>
      <w:numFmt w:val="decimal"/>
      <w:lvlText w:val="%1."/>
      <w:legacy w:legacy="1" w:legacySpace="0" w:legacyIndent="360"/>
      <w:lvlJc w:val="left"/>
      <w:pPr>
        <w:ind w:left="360" w:hanging="360"/>
      </w:pPr>
    </w:lvl>
  </w:abstractNum>
  <w:abstractNum w:abstractNumId="7" w15:restartNumberingAfterBreak="0">
    <w:nsid w:val="16B3164E"/>
    <w:multiLevelType w:val="singleLevel"/>
    <w:tmpl w:val="5DFCEA66"/>
    <w:lvl w:ilvl="0">
      <w:start w:val="1"/>
      <w:numFmt w:val="decimal"/>
      <w:lvlText w:val="%1)"/>
      <w:lvlJc w:val="left"/>
      <w:pPr>
        <w:tabs>
          <w:tab w:val="num" w:pos="360"/>
        </w:tabs>
        <w:ind w:left="360" w:hanging="360"/>
      </w:pPr>
    </w:lvl>
  </w:abstractNum>
  <w:abstractNum w:abstractNumId="8" w15:restartNumberingAfterBreak="0">
    <w:nsid w:val="357631D7"/>
    <w:multiLevelType w:val="singleLevel"/>
    <w:tmpl w:val="74AC598E"/>
    <w:lvl w:ilvl="0">
      <w:start w:val="1"/>
      <w:numFmt w:val="decimal"/>
      <w:lvlText w:val="%1."/>
      <w:legacy w:legacy="1" w:legacySpace="0" w:legacyIndent="360"/>
      <w:lvlJc w:val="left"/>
      <w:pPr>
        <w:ind w:left="360" w:hanging="360"/>
      </w:pPr>
    </w:lvl>
  </w:abstractNum>
  <w:abstractNum w:abstractNumId="9" w15:restartNumberingAfterBreak="0">
    <w:nsid w:val="3630011C"/>
    <w:multiLevelType w:val="hybridMultilevel"/>
    <w:tmpl w:val="E76473D6"/>
    <w:lvl w:ilvl="0" w:tplc="0734B45E">
      <w:start w:val="1"/>
      <w:numFmt w:val="bullet"/>
      <w:lvlText w:val=""/>
      <w:lvlJc w:val="left"/>
      <w:pPr>
        <w:tabs>
          <w:tab w:val="num" w:pos="360"/>
        </w:tabs>
        <w:ind w:left="113" w:hanging="113"/>
      </w:pPr>
      <w:rPr>
        <w:rFonts w:ascii="Symbol" w:hAnsi="Symbol" w:hint="default"/>
      </w:rPr>
    </w:lvl>
    <w:lvl w:ilvl="1" w:tplc="27B818E2" w:tentative="1">
      <w:start w:val="1"/>
      <w:numFmt w:val="bullet"/>
      <w:lvlText w:val="o"/>
      <w:lvlJc w:val="left"/>
      <w:pPr>
        <w:tabs>
          <w:tab w:val="num" w:pos="1440"/>
        </w:tabs>
        <w:ind w:left="1440" w:hanging="360"/>
      </w:pPr>
      <w:rPr>
        <w:rFonts w:ascii="Courier New" w:hAnsi="Courier New" w:hint="default"/>
      </w:rPr>
    </w:lvl>
    <w:lvl w:ilvl="2" w:tplc="17E2A16A" w:tentative="1">
      <w:start w:val="1"/>
      <w:numFmt w:val="bullet"/>
      <w:lvlText w:val=""/>
      <w:lvlJc w:val="left"/>
      <w:pPr>
        <w:tabs>
          <w:tab w:val="num" w:pos="2160"/>
        </w:tabs>
        <w:ind w:left="2160" w:hanging="360"/>
      </w:pPr>
      <w:rPr>
        <w:rFonts w:ascii="Wingdings" w:hAnsi="Wingdings" w:hint="default"/>
      </w:rPr>
    </w:lvl>
    <w:lvl w:ilvl="3" w:tplc="C6D45EC6" w:tentative="1">
      <w:start w:val="1"/>
      <w:numFmt w:val="bullet"/>
      <w:lvlText w:val=""/>
      <w:lvlJc w:val="left"/>
      <w:pPr>
        <w:tabs>
          <w:tab w:val="num" w:pos="2880"/>
        </w:tabs>
        <w:ind w:left="2880" w:hanging="360"/>
      </w:pPr>
      <w:rPr>
        <w:rFonts w:ascii="Symbol" w:hAnsi="Symbol" w:hint="default"/>
      </w:rPr>
    </w:lvl>
    <w:lvl w:ilvl="4" w:tplc="46FC8AB8" w:tentative="1">
      <w:start w:val="1"/>
      <w:numFmt w:val="bullet"/>
      <w:lvlText w:val="o"/>
      <w:lvlJc w:val="left"/>
      <w:pPr>
        <w:tabs>
          <w:tab w:val="num" w:pos="3600"/>
        </w:tabs>
        <w:ind w:left="3600" w:hanging="360"/>
      </w:pPr>
      <w:rPr>
        <w:rFonts w:ascii="Courier New" w:hAnsi="Courier New" w:hint="default"/>
      </w:rPr>
    </w:lvl>
    <w:lvl w:ilvl="5" w:tplc="418641B4" w:tentative="1">
      <w:start w:val="1"/>
      <w:numFmt w:val="bullet"/>
      <w:lvlText w:val=""/>
      <w:lvlJc w:val="left"/>
      <w:pPr>
        <w:tabs>
          <w:tab w:val="num" w:pos="4320"/>
        </w:tabs>
        <w:ind w:left="4320" w:hanging="360"/>
      </w:pPr>
      <w:rPr>
        <w:rFonts w:ascii="Wingdings" w:hAnsi="Wingdings" w:hint="default"/>
      </w:rPr>
    </w:lvl>
    <w:lvl w:ilvl="6" w:tplc="2B3AAE7E" w:tentative="1">
      <w:start w:val="1"/>
      <w:numFmt w:val="bullet"/>
      <w:lvlText w:val=""/>
      <w:lvlJc w:val="left"/>
      <w:pPr>
        <w:tabs>
          <w:tab w:val="num" w:pos="5040"/>
        </w:tabs>
        <w:ind w:left="5040" w:hanging="360"/>
      </w:pPr>
      <w:rPr>
        <w:rFonts w:ascii="Symbol" w:hAnsi="Symbol" w:hint="default"/>
      </w:rPr>
    </w:lvl>
    <w:lvl w:ilvl="7" w:tplc="A6FC80E8" w:tentative="1">
      <w:start w:val="1"/>
      <w:numFmt w:val="bullet"/>
      <w:lvlText w:val="o"/>
      <w:lvlJc w:val="left"/>
      <w:pPr>
        <w:tabs>
          <w:tab w:val="num" w:pos="5760"/>
        </w:tabs>
        <w:ind w:left="5760" w:hanging="360"/>
      </w:pPr>
      <w:rPr>
        <w:rFonts w:ascii="Courier New" w:hAnsi="Courier New" w:hint="default"/>
      </w:rPr>
    </w:lvl>
    <w:lvl w:ilvl="8" w:tplc="DA0EEB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37F1"/>
    <w:multiLevelType w:val="hybridMultilevel"/>
    <w:tmpl w:val="B42EE9F4"/>
    <w:lvl w:ilvl="0" w:tplc="0409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FC950FA"/>
    <w:multiLevelType w:val="singleLevel"/>
    <w:tmpl w:val="7C043750"/>
    <w:lvl w:ilvl="0">
      <w:start w:val="1"/>
      <w:numFmt w:val="decimal"/>
      <w:lvlText w:val="%1"/>
      <w:lvlJc w:val="left"/>
      <w:pPr>
        <w:tabs>
          <w:tab w:val="num" w:pos="360"/>
        </w:tabs>
        <w:ind w:left="360" w:hanging="360"/>
      </w:pPr>
      <w:rPr>
        <w:rFonts w:hint="default"/>
      </w:rPr>
    </w:lvl>
  </w:abstractNum>
  <w:abstractNum w:abstractNumId="12" w15:restartNumberingAfterBreak="0">
    <w:nsid w:val="441F1BE7"/>
    <w:multiLevelType w:val="hybridMultilevel"/>
    <w:tmpl w:val="4E1850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14538B"/>
    <w:multiLevelType w:val="singleLevel"/>
    <w:tmpl w:val="70666D6A"/>
    <w:lvl w:ilvl="0">
      <w:start w:val="52"/>
      <w:numFmt w:val="bullet"/>
      <w:lvlText w:val="-"/>
      <w:lvlJc w:val="left"/>
      <w:pPr>
        <w:tabs>
          <w:tab w:val="num" w:pos="360"/>
        </w:tabs>
        <w:ind w:left="360" w:hanging="360"/>
      </w:pPr>
      <w:rPr>
        <w:rFonts w:hint="default"/>
      </w:rPr>
    </w:lvl>
  </w:abstractNum>
  <w:abstractNum w:abstractNumId="14" w15:restartNumberingAfterBreak="0">
    <w:nsid w:val="57DF5F96"/>
    <w:multiLevelType w:val="singleLevel"/>
    <w:tmpl w:val="F97253A0"/>
    <w:lvl w:ilvl="0">
      <w:start w:val="1"/>
      <w:numFmt w:val="decimal"/>
      <w:lvlText w:val="%1)"/>
      <w:lvlJc w:val="left"/>
      <w:pPr>
        <w:tabs>
          <w:tab w:val="num" w:pos="360"/>
        </w:tabs>
        <w:ind w:left="360" w:hanging="360"/>
      </w:pPr>
    </w:lvl>
  </w:abstractNum>
  <w:abstractNum w:abstractNumId="15" w15:restartNumberingAfterBreak="0">
    <w:nsid w:val="5A9558FB"/>
    <w:multiLevelType w:val="singleLevel"/>
    <w:tmpl w:val="04060011"/>
    <w:lvl w:ilvl="0">
      <w:start w:val="1"/>
      <w:numFmt w:val="decimal"/>
      <w:lvlText w:val="%1)"/>
      <w:lvlJc w:val="left"/>
      <w:pPr>
        <w:tabs>
          <w:tab w:val="num" w:pos="360"/>
        </w:tabs>
        <w:ind w:left="360" w:hanging="360"/>
      </w:pPr>
    </w:lvl>
  </w:abstractNum>
  <w:abstractNum w:abstractNumId="16" w15:restartNumberingAfterBreak="0">
    <w:nsid w:val="5E8449E8"/>
    <w:multiLevelType w:val="singleLevel"/>
    <w:tmpl w:val="1A28B93A"/>
    <w:lvl w:ilvl="0">
      <w:start w:val="14"/>
      <w:numFmt w:val="decimal"/>
      <w:lvlText w:val="%1)"/>
      <w:lvlJc w:val="left"/>
      <w:pPr>
        <w:tabs>
          <w:tab w:val="num" w:pos="360"/>
        </w:tabs>
        <w:ind w:left="360" w:hanging="360"/>
      </w:pPr>
    </w:lvl>
  </w:abstractNum>
  <w:abstractNum w:abstractNumId="17" w15:restartNumberingAfterBreak="0">
    <w:nsid w:val="649C00D1"/>
    <w:multiLevelType w:val="singleLevel"/>
    <w:tmpl w:val="EEF00804"/>
    <w:lvl w:ilvl="0">
      <w:start w:val="15"/>
      <w:numFmt w:val="decimal"/>
      <w:lvlText w:val="%1)"/>
      <w:lvlJc w:val="left"/>
      <w:pPr>
        <w:tabs>
          <w:tab w:val="num" w:pos="360"/>
        </w:tabs>
        <w:ind w:left="360" w:hanging="360"/>
      </w:pPr>
    </w:lvl>
  </w:abstractNum>
  <w:abstractNum w:abstractNumId="18" w15:restartNumberingAfterBreak="0">
    <w:nsid w:val="677C5272"/>
    <w:multiLevelType w:val="singleLevel"/>
    <w:tmpl w:val="AD30826A"/>
    <w:lvl w:ilvl="0">
      <w:numFmt w:val="bullet"/>
      <w:lvlText w:val="-"/>
      <w:lvlJc w:val="left"/>
      <w:pPr>
        <w:tabs>
          <w:tab w:val="num" w:pos="-633"/>
        </w:tabs>
        <w:ind w:left="-633" w:hanging="360"/>
      </w:pPr>
      <w:rPr>
        <w:rFonts w:hint="default"/>
      </w:rPr>
    </w:lvl>
  </w:abstractNum>
  <w:abstractNum w:abstractNumId="19" w15:restartNumberingAfterBreak="0">
    <w:nsid w:val="69604D99"/>
    <w:multiLevelType w:val="singleLevel"/>
    <w:tmpl w:val="3F6EF136"/>
    <w:lvl w:ilvl="0">
      <w:start w:val="1"/>
      <w:numFmt w:val="decimal"/>
      <w:lvlText w:val="%1."/>
      <w:lvlJc w:val="left"/>
      <w:pPr>
        <w:tabs>
          <w:tab w:val="num" w:pos="360"/>
        </w:tabs>
        <w:ind w:left="360" w:hanging="360"/>
      </w:pPr>
    </w:lvl>
  </w:abstractNum>
  <w:abstractNum w:abstractNumId="20" w15:restartNumberingAfterBreak="0">
    <w:nsid w:val="6C2C1CF3"/>
    <w:multiLevelType w:val="multilevel"/>
    <w:tmpl w:val="AE8224D8"/>
    <w:lvl w:ilvl="0">
      <w:start w:val="2"/>
      <w:numFmt w:val="decimal"/>
      <w:lvlText w:val="%1"/>
      <w:lvlJc w:val="left"/>
      <w:pPr>
        <w:tabs>
          <w:tab w:val="num" w:pos="360"/>
        </w:tabs>
        <w:ind w:left="360" w:hanging="360"/>
      </w:pPr>
      <w:rPr>
        <w:rFonts w:hint="default"/>
      </w:rPr>
    </w:lvl>
    <w:lvl w:ilvl="1">
      <w:start w:val="3"/>
      <w:numFmt w:val="decimalZero"/>
      <w:isLgl/>
      <w:lvlText w:val="%1.%2"/>
      <w:lvlJc w:val="left"/>
      <w:pPr>
        <w:tabs>
          <w:tab w:val="num" w:pos="576"/>
        </w:tabs>
        <w:ind w:left="576" w:hanging="444"/>
      </w:pPr>
      <w:rPr>
        <w:rFonts w:hint="default"/>
      </w:rPr>
    </w:lvl>
    <w:lvl w:ilvl="2">
      <w:start w:val="1"/>
      <w:numFmt w:val="decimal"/>
      <w:isLgl/>
      <w:lvlText w:val="%1.%2.%3"/>
      <w:lvlJc w:val="left"/>
      <w:pPr>
        <w:tabs>
          <w:tab w:val="num" w:pos="984"/>
        </w:tabs>
        <w:ind w:left="984" w:hanging="720"/>
      </w:pPr>
      <w:rPr>
        <w:rFonts w:hint="default"/>
      </w:rPr>
    </w:lvl>
    <w:lvl w:ilvl="3">
      <w:start w:val="1"/>
      <w:numFmt w:val="decimal"/>
      <w:isLgl/>
      <w:lvlText w:val="%1.%2.%3.%4"/>
      <w:lvlJc w:val="left"/>
      <w:pPr>
        <w:tabs>
          <w:tab w:val="num" w:pos="1116"/>
        </w:tabs>
        <w:ind w:left="1116" w:hanging="720"/>
      </w:pPr>
      <w:rPr>
        <w:rFonts w:hint="default"/>
      </w:rPr>
    </w:lvl>
    <w:lvl w:ilvl="4">
      <w:start w:val="1"/>
      <w:numFmt w:val="decimal"/>
      <w:isLgl/>
      <w:lvlText w:val="%1.%2.%3.%4.%5"/>
      <w:lvlJc w:val="left"/>
      <w:pPr>
        <w:tabs>
          <w:tab w:val="num" w:pos="1248"/>
        </w:tabs>
        <w:ind w:left="1248" w:hanging="72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1872"/>
        </w:tabs>
        <w:ind w:left="1872" w:hanging="1080"/>
      </w:pPr>
      <w:rPr>
        <w:rFonts w:hint="default"/>
      </w:rPr>
    </w:lvl>
    <w:lvl w:ilvl="7">
      <w:start w:val="1"/>
      <w:numFmt w:val="decimal"/>
      <w:isLgl/>
      <w:lvlText w:val="%1.%2.%3.%4.%5.%6.%7.%8"/>
      <w:lvlJc w:val="left"/>
      <w:pPr>
        <w:tabs>
          <w:tab w:val="num" w:pos="2364"/>
        </w:tabs>
        <w:ind w:left="2364" w:hanging="1440"/>
      </w:pPr>
      <w:rPr>
        <w:rFonts w:hint="default"/>
      </w:rPr>
    </w:lvl>
    <w:lvl w:ilvl="8">
      <w:start w:val="1"/>
      <w:numFmt w:val="decimal"/>
      <w:isLgl/>
      <w:lvlText w:val="%1.%2.%3.%4.%5.%6.%7.%8.%9"/>
      <w:lvlJc w:val="left"/>
      <w:pPr>
        <w:tabs>
          <w:tab w:val="num" w:pos="2496"/>
        </w:tabs>
        <w:ind w:left="2496" w:hanging="1440"/>
      </w:pPr>
      <w:rPr>
        <w:rFonts w:hint="default"/>
      </w:rPr>
    </w:lvl>
  </w:abstractNum>
  <w:abstractNum w:abstractNumId="21" w15:restartNumberingAfterBreak="0">
    <w:nsid w:val="7E9330C7"/>
    <w:multiLevelType w:val="singleLevel"/>
    <w:tmpl w:val="B1E8A358"/>
    <w:lvl w:ilvl="0">
      <w:start w:val="15"/>
      <w:numFmt w:val="decimal"/>
      <w:lvlText w:val="%1)"/>
      <w:lvlJc w:val="left"/>
      <w:pPr>
        <w:tabs>
          <w:tab w:val="num" w:pos="360"/>
        </w:tabs>
        <w:ind w:left="284" w:hanging="284"/>
      </w:pPr>
    </w:lvl>
  </w:abstractNum>
  <w:abstractNum w:abstractNumId="22" w15:restartNumberingAfterBreak="0">
    <w:nsid w:val="7F873B79"/>
    <w:multiLevelType w:val="singleLevel"/>
    <w:tmpl w:val="AD30826A"/>
    <w:lvl w:ilvl="0">
      <w:numFmt w:val="bullet"/>
      <w:lvlText w:val="-"/>
      <w:lvlJc w:val="left"/>
      <w:pPr>
        <w:tabs>
          <w:tab w:val="num" w:pos="-633"/>
        </w:tabs>
        <w:ind w:left="-633" w:hanging="360"/>
      </w:pPr>
      <w:rPr>
        <w:rFonts w:hint="default"/>
      </w:rPr>
    </w:lvl>
  </w:abstractNum>
  <w:abstractNum w:abstractNumId="23" w15:restartNumberingAfterBreak="0">
    <w:nsid w:val="7FE66E07"/>
    <w:multiLevelType w:val="hybridMultilevel"/>
    <w:tmpl w:val="6DB638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FD617F"/>
    <w:multiLevelType w:val="singleLevel"/>
    <w:tmpl w:val="04060011"/>
    <w:lvl w:ilvl="0">
      <w:start w:val="1"/>
      <w:numFmt w:val="decimal"/>
      <w:lvlText w:val="%1)"/>
      <w:lvlJc w:val="left"/>
      <w:pPr>
        <w:tabs>
          <w:tab w:val="num" w:pos="360"/>
        </w:tabs>
        <w:ind w:left="360" w:hanging="360"/>
      </w:pPr>
    </w:lvl>
  </w:abstractNum>
  <w:num w:numId="1">
    <w:abstractNumId w:val="13"/>
  </w:num>
  <w:num w:numId="2">
    <w:abstractNumId w:val="2"/>
  </w:num>
  <w:num w:numId="3">
    <w:abstractNumId w:val="9"/>
  </w:num>
  <w:num w:numId="4">
    <w:abstractNumId w:val="8"/>
  </w:num>
  <w:num w:numId="5">
    <w:abstractNumId w:val="6"/>
  </w:num>
  <w:num w:numId="6">
    <w:abstractNumId w:val="22"/>
  </w:num>
  <w:num w:numId="7">
    <w:abstractNumId w:val="18"/>
  </w:num>
  <w:num w:numId="8">
    <w:abstractNumId w:val="5"/>
  </w:num>
  <w:num w:numId="9">
    <w:abstractNumId w:val="11"/>
  </w:num>
  <w:num w:numId="10">
    <w:abstractNumId w:val="20"/>
  </w:num>
  <w:num w:numId="11">
    <w:abstractNumId w:val="0"/>
    <w:lvlOverride w:ilvl="0">
      <w:lvl w:ilvl="0">
        <w:start w:val="1"/>
        <w:numFmt w:val="decimal"/>
        <w:lvlText w:val="%1."/>
        <w:legacy w:legacy="1" w:legacySpace="0" w:legacyIndent="567"/>
        <w:lvlJc w:val="left"/>
        <w:pPr>
          <w:ind w:left="567" w:hanging="567"/>
        </w:pPr>
      </w:lvl>
    </w:lvlOverride>
  </w:num>
  <w:num w:numId="12">
    <w:abstractNumId w:val="4"/>
  </w:num>
  <w:num w:numId="13">
    <w:abstractNumId w:val="24"/>
  </w:num>
  <w:num w:numId="14">
    <w:abstractNumId w:val="7"/>
  </w:num>
  <w:num w:numId="15">
    <w:abstractNumId w:val="15"/>
  </w:num>
  <w:num w:numId="16">
    <w:abstractNumId w:val="16"/>
  </w:num>
  <w:num w:numId="17">
    <w:abstractNumId w:val="1"/>
  </w:num>
  <w:num w:numId="18">
    <w:abstractNumId w:val="17"/>
  </w:num>
  <w:num w:numId="19">
    <w:abstractNumId w:val="14"/>
  </w:num>
  <w:num w:numId="20">
    <w:abstractNumId w:val="19"/>
  </w:num>
  <w:num w:numId="21">
    <w:abstractNumId w:val="21"/>
  </w:num>
  <w:num w:numId="22">
    <w:abstractNumId w:val="10"/>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9D"/>
    <w:rsid w:val="00003D60"/>
    <w:rsid w:val="00007919"/>
    <w:rsid w:val="0001181E"/>
    <w:rsid w:val="00025898"/>
    <w:rsid w:val="0003372C"/>
    <w:rsid w:val="00034B32"/>
    <w:rsid w:val="00034E11"/>
    <w:rsid w:val="00036DC4"/>
    <w:rsid w:val="00064BB1"/>
    <w:rsid w:val="00066FCA"/>
    <w:rsid w:val="00074450"/>
    <w:rsid w:val="00083CC2"/>
    <w:rsid w:val="000910B1"/>
    <w:rsid w:val="00091370"/>
    <w:rsid w:val="000A0DFA"/>
    <w:rsid w:val="000A2973"/>
    <w:rsid w:val="000B197D"/>
    <w:rsid w:val="000B437B"/>
    <w:rsid w:val="000C5E0D"/>
    <w:rsid w:val="000E07EE"/>
    <w:rsid w:val="000F4C9D"/>
    <w:rsid w:val="00126573"/>
    <w:rsid w:val="00126B3E"/>
    <w:rsid w:val="00136FC3"/>
    <w:rsid w:val="00141346"/>
    <w:rsid w:val="0014354B"/>
    <w:rsid w:val="00144566"/>
    <w:rsid w:val="00154554"/>
    <w:rsid w:val="00157882"/>
    <w:rsid w:val="00163172"/>
    <w:rsid w:val="001663CE"/>
    <w:rsid w:val="00180153"/>
    <w:rsid w:val="001A3275"/>
    <w:rsid w:val="001A642D"/>
    <w:rsid w:val="001B339F"/>
    <w:rsid w:val="001C0B36"/>
    <w:rsid w:val="001C4C2B"/>
    <w:rsid w:val="001C5C17"/>
    <w:rsid w:val="001D34A0"/>
    <w:rsid w:val="001E0D9D"/>
    <w:rsid w:val="001E111A"/>
    <w:rsid w:val="001E573B"/>
    <w:rsid w:val="001F4DC6"/>
    <w:rsid w:val="001F5D35"/>
    <w:rsid w:val="00206CA2"/>
    <w:rsid w:val="0020702A"/>
    <w:rsid w:val="002179D4"/>
    <w:rsid w:val="00220703"/>
    <w:rsid w:val="00230E3A"/>
    <w:rsid w:val="00231490"/>
    <w:rsid w:val="00236317"/>
    <w:rsid w:val="0023658F"/>
    <w:rsid w:val="002376DE"/>
    <w:rsid w:val="00246CD7"/>
    <w:rsid w:val="0025188A"/>
    <w:rsid w:val="0025677A"/>
    <w:rsid w:val="00263888"/>
    <w:rsid w:val="00265C71"/>
    <w:rsid w:val="00266312"/>
    <w:rsid w:val="002663BF"/>
    <w:rsid w:val="00273ABC"/>
    <w:rsid w:val="00275B9B"/>
    <w:rsid w:val="002774A0"/>
    <w:rsid w:val="00287BB6"/>
    <w:rsid w:val="00290A40"/>
    <w:rsid w:val="00291AB0"/>
    <w:rsid w:val="002936CC"/>
    <w:rsid w:val="002974DD"/>
    <w:rsid w:val="002A312F"/>
    <w:rsid w:val="002A47D4"/>
    <w:rsid w:val="002B01F0"/>
    <w:rsid w:val="002C3008"/>
    <w:rsid w:val="002C53F7"/>
    <w:rsid w:val="002C752A"/>
    <w:rsid w:val="002C7D15"/>
    <w:rsid w:val="002E42E0"/>
    <w:rsid w:val="002F2EC7"/>
    <w:rsid w:val="003025DD"/>
    <w:rsid w:val="00303163"/>
    <w:rsid w:val="003049BA"/>
    <w:rsid w:val="00305B50"/>
    <w:rsid w:val="00310CB2"/>
    <w:rsid w:val="003144F1"/>
    <w:rsid w:val="00333E12"/>
    <w:rsid w:val="00334AD7"/>
    <w:rsid w:val="00335303"/>
    <w:rsid w:val="00335F50"/>
    <w:rsid w:val="00351E28"/>
    <w:rsid w:val="00355578"/>
    <w:rsid w:val="00357D71"/>
    <w:rsid w:val="00361A9B"/>
    <w:rsid w:val="00366530"/>
    <w:rsid w:val="00374776"/>
    <w:rsid w:val="0037637A"/>
    <w:rsid w:val="0037654C"/>
    <w:rsid w:val="00387A43"/>
    <w:rsid w:val="00390D34"/>
    <w:rsid w:val="003A031B"/>
    <w:rsid w:val="003A5DDF"/>
    <w:rsid w:val="003B24F5"/>
    <w:rsid w:val="003B3096"/>
    <w:rsid w:val="003B4E03"/>
    <w:rsid w:val="003B5DFE"/>
    <w:rsid w:val="003C434D"/>
    <w:rsid w:val="003D0527"/>
    <w:rsid w:val="003D086B"/>
    <w:rsid w:val="003E7CA5"/>
    <w:rsid w:val="003F27A3"/>
    <w:rsid w:val="003F4CE7"/>
    <w:rsid w:val="003F51D3"/>
    <w:rsid w:val="003F5618"/>
    <w:rsid w:val="003F6A32"/>
    <w:rsid w:val="003F77A0"/>
    <w:rsid w:val="00403397"/>
    <w:rsid w:val="004041FB"/>
    <w:rsid w:val="00411678"/>
    <w:rsid w:val="00413D7B"/>
    <w:rsid w:val="00414B3A"/>
    <w:rsid w:val="00422FA0"/>
    <w:rsid w:val="00440CAE"/>
    <w:rsid w:val="00442AEF"/>
    <w:rsid w:val="00442F84"/>
    <w:rsid w:val="004512D6"/>
    <w:rsid w:val="0046083A"/>
    <w:rsid w:val="004610AC"/>
    <w:rsid w:val="00461356"/>
    <w:rsid w:val="00461937"/>
    <w:rsid w:val="00471B93"/>
    <w:rsid w:val="00473E65"/>
    <w:rsid w:val="00487FCD"/>
    <w:rsid w:val="004A008B"/>
    <w:rsid w:val="004A1723"/>
    <w:rsid w:val="004A18B7"/>
    <w:rsid w:val="004A351A"/>
    <w:rsid w:val="004A3F55"/>
    <w:rsid w:val="004A69C8"/>
    <w:rsid w:val="004B1671"/>
    <w:rsid w:val="004B3DAB"/>
    <w:rsid w:val="004B629E"/>
    <w:rsid w:val="004C03E9"/>
    <w:rsid w:val="004C7D28"/>
    <w:rsid w:val="004D181C"/>
    <w:rsid w:val="004E1148"/>
    <w:rsid w:val="004E1E69"/>
    <w:rsid w:val="004F720B"/>
    <w:rsid w:val="004F7487"/>
    <w:rsid w:val="005058CA"/>
    <w:rsid w:val="005219D8"/>
    <w:rsid w:val="00521D58"/>
    <w:rsid w:val="005228D5"/>
    <w:rsid w:val="00523387"/>
    <w:rsid w:val="00525278"/>
    <w:rsid w:val="00530DA6"/>
    <w:rsid w:val="0053147B"/>
    <w:rsid w:val="00533B4B"/>
    <w:rsid w:val="00542ECF"/>
    <w:rsid w:val="00554501"/>
    <w:rsid w:val="005555F6"/>
    <w:rsid w:val="0057546F"/>
    <w:rsid w:val="00595228"/>
    <w:rsid w:val="005959AA"/>
    <w:rsid w:val="005A1C40"/>
    <w:rsid w:val="005B1BD2"/>
    <w:rsid w:val="005B2579"/>
    <w:rsid w:val="005B3D1D"/>
    <w:rsid w:val="005B4236"/>
    <w:rsid w:val="005C7015"/>
    <w:rsid w:val="005E54A0"/>
    <w:rsid w:val="005F0C01"/>
    <w:rsid w:val="005F5E00"/>
    <w:rsid w:val="005F6356"/>
    <w:rsid w:val="005F73AC"/>
    <w:rsid w:val="00605141"/>
    <w:rsid w:val="00605A2E"/>
    <w:rsid w:val="00607EF4"/>
    <w:rsid w:val="0061486F"/>
    <w:rsid w:val="0062007B"/>
    <w:rsid w:val="00622AF8"/>
    <w:rsid w:val="00626AE4"/>
    <w:rsid w:val="006302CF"/>
    <w:rsid w:val="00641E73"/>
    <w:rsid w:val="00643CB6"/>
    <w:rsid w:val="00644E53"/>
    <w:rsid w:val="0065260B"/>
    <w:rsid w:val="006547B7"/>
    <w:rsid w:val="0065585A"/>
    <w:rsid w:val="00667F72"/>
    <w:rsid w:val="006702D5"/>
    <w:rsid w:val="00673CF7"/>
    <w:rsid w:val="00674165"/>
    <w:rsid w:val="00685C71"/>
    <w:rsid w:val="00690674"/>
    <w:rsid w:val="00690E95"/>
    <w:rsid w:val="006B02DD"/>
    <w:rsid w:val="006C4126"/>
    <w:rsid w:val="006D7F40"/>
    <w:rsid w:val="006E4789"/>
    <w:rsid w:val="006F283A"/>
    <w:rsid w:val="006F48C5"/>
    <w:rsid w:val="007036D0"/>
    <w:rsid w:val="00705430"/>
    <w:rsid w:val="00705DF8"/>
    <w:rsid w:val="00710298"/>
    <w:rsid w:val="00710DE9"/>
    <w:rsid w:val="00717E5D"/>
    <w:rsid w:val="007276BE"/>
    <w:rsid w:val="00727AB3"/>
    <w:rsid w:val="0073575E"/>
    <w:rsid w:val="00744A2B"/>
    <w:rsid w:val="00755B7D"/>
    <w:rsid w:val="00757FF9"/>
    <w:rsid w:val="00764AEC"/>
    <w:rsid w:val="007663B9"/>
    <w:rsid w:val="00766561"/>
    <w:rsid w:val="0076666C"/>
    <w:rsid w:val="007700FB"/>
    <w:rsid w:val="007721E2"/>
    <w:rsid w:val="00781571"/>
    <w:rsid w:val="00783395"/>
    <w:rsid w:val="007965A9"/>
    <w:rsid w:val="007A11B7"/>
    <w:rsid w:val="007A37ED"/>
    <w:rsid w:val="007B756A"/>
    <w:rsid w:val="007E331D"/>
    <w:rsid w:val="007E4870"/>
    <w:rsid w:val="007F0523"/>
    <w:rsid w:val="007F12CC"/>
    <w:rsid w:val="00806892"/>
    <w:rsid w:val="0080708C"/>
    <w:rsid w:val="0081272F"/>
    <w:rsid w:val="00817131"/>
    <w:rsid w:val="008200A8"/>
    <w:rsid w:val="00821DAA"/>
    <w:rsid w:val="00825F1F"/>
    <w:rsid w:val="00837841"/>
    <w:rsid w:val="00846599"/>
    <w:rsid w:val="008475F5"/>
    <w:rsid w:val="00860322"/>
    <w:rsid w:val="00863DC6"/>
    <w:rsid w:val="0087060E"/>
    <w:rsid w:val="00870B4B"/>
    <w:rsid w:val="00872828"/>
    <w:rsid w:val="00876F13"/>
    <w:rsid w:val="008919EE"/>
    <w:rsid w:val="0089261B"/>
    <w:rsid w:val="00892C99"/>
    <w:rsid w:val="00892E7D"/>
    <w:rsid w:val="008B00E9"/>
    <w:rsid w:val="008B1946"/>
    <w:rsid w:val="008C78FD"/>
    <w:rsid w:val="008D21CC"/>
    <w:rsid w:val="008D6115"/>
    <w:rsid w:val="008D6AFA"/>
    <w:rsid w:val="008D7046"/>
    <w:rsid w:val="008D78F0"/>
    <w:rsid w:val="008E4DE9"/>
    <w:rsid w:val="008F0D6D"/>
    <w:rsid w:val="008F41CF"/>
    <w:rsid w:val="008F7B25"/>
    <w:rsid w:val="00900A50"/>
    <w:rsid w:val="009104EC"/>
    <w:rsid w:val="00927787"/>
    <w:rsid w:val="00933342"/>
    <w:rsid w:val="00934042"/>
    <w:rsid w:val="009410BE"/>
    <w:rsid w:val="009452BD"/>
    <w:rsid w:val="009477EF"/>
    <w:rsid w:val="00952E4C"/>
    <w:rsid w:val="00956D1D"/>
    <w:rsid w:val="009657FA"/>
    <w:rsid w:val="00975018"/>
    <w:rsid w:val="009A29FF"/>
    <w:rsid w:val="009A6EB1"/>
    <w:rsid w:val="009B1E16"/>
    <w:rsid w:val="009C27DD"/>
    <w:rsid w:val="009C2C0E"/>
    <w:rsid w:val="009C45F5"/>
    <w:rsid w:val="009C7EAB"/>
    <w:rsid w:val="009D4D4B"/>
    <w:rsid w:val="009D6B33"/>
    <w:rsid w:val="009E42A4"/>
    <w:rsid w:val="009E6CED"/>
    <w:rsid w:val="009F0962"/>
    <w:rsid w:val="00A02D80"/>
    <w:rsid w:val="00A100FE"/>
    <w:rsid w:val="00A22B9F"/>
    <w:rsid w:val="00A33058"/>
    <w:rsid w:val="00A331C8"/>
    <w:rsid w:val="00A33BF9"/>
    <w:rsid w:val="00A45CAD"/>
    <w:rsid w:val="00A4623E"/>
    <w:rsid w:val="00A52BDC"/>
    <w:rsid w:val="00A5465F"/>
    <w:rsid w:val="00A709E7"/>
    <w:rsid w:val="00A72974"/>
    <w:rsid w:val="00A72D16"/>
    <w:rsid w:val="00A84655"/>
    <w:rsid w:val="00A874C1"/>
    <w:rsid w:val="00A947F9"/>
    <w:rsid w:val="00AA50E1"/>
    <w:rsid w:val="00AA7025"/>
    <w:rsid w:val="00AB45FE"/>
    <w:rsid w:val="00AB7B65"/>
    <w:rsid w:val="00AC009B"/>
    <w:rsid w:val="00AC58DD"/>
    <w:rsid w:val="00AD06C0"/>
    <w:rsid w:val="00AE6CA8"/>
    <w:rsid w:val="00AF124C"/>
    <w:rsid w:val="00B0442E"/>
    <w:rsid w:val="00B0477A"/>
    <w:rsid w:val="00B06216"/>
    <w:rsid w:val="00B107A3"/>
    <w:rsid w:val="00B143CE"/>
    <w:rsid w:val="00B223D7"/>
    <w:rsid w:val="00B25467"/>
    <w:rsid w:val="00B25F9A"/>
    <w:rsid w:val="00B3039E"/>
    <w:rsid w:val="00B3587F"/>
    <w:rsid w:val="00B42846"/>
    <w:rsid w:val="00B439EE"/>
    <w:rsid w:val="00B54316"/>
    <w:rsid w:val="00B562A8"/>
    <w:rsid w:val="00B60332"/>
    <w:rsid w:val="00B61408"/>
    <w:rsid w:val="00B65022"/>
    <w:rsid w:val="00B732A8"/>
    <w:rsid w:val="00B76F3F"/>
    <w:rsid w:val="00B811F9"/>
    <w:rsid w:val="00BA2653"/>
    <w:rsid w:val="00BB2F51"/>
    <w:rsid w:val="00BC51DC"/>
    <w:rsid w:val="00BD40D3"/>
    <w:rsid w:val="00BE00F8"/>
    <w:rsid w:val="00BE383B"/>
    <w:rsid w:val="00BF41BD"/>
    <w:rsid w:val="00BF7DDF"/>
    <w:rsid w:val="00C00C05"/>
    <w:rsid w:val="00C12B96"/>
    <w:rsid w:val="00C12FFE"/>
    <w:rsid w:val="00C14D7D"/>
    <w:rsid w:val="00C16184"/>
    <w:rsid w:val="00C215FA"/>
    <w:rsid w:val="00C21E6A"/>
    <w:rsid w:val="00C3276B"/>
    <w:rsid w:val="00C33D1A"/>
    <w:rsid w:val="00C442FB"/>
    <w:rsid w:val="00C44C82"/>
    <w:rsid w:val="00C44D83"/>
    <w:rsid w:val="00C5254E"/>
    <w:rsid w:val="00C5515F"/>
    <w:rsid w:val="00C62260"/>
    <w:rsid w:val="00C72562"/>
    <w:rsid w:val="00C80605"/>
    <w:rsid w:val="00CA0FD7"/>
    <w:rsid w:val="00CA335A"/>
    <w:rsid w:val="00CA4A12"/>
    <w:rsid w:val="00CA60A7"/>
    <w:rsid w:val="00CA6997"/>
    <w:rsid w:val="00CB1672"/>
    <w:rsid w:val="00CB1868"/>
    <w:rsid w:val="00CC45F8"/>
    <w:rsid w:val="00CC5F8E"/>
    <w:rsid w:val="00CD0781"/>
    <w:rsid w:val="00CD3177"/>
    <w:rsid w:val="00CD34A9"/>
    <w:rsid w:val="00CD4CFD"/>
    <w:rsid w:val="00CD5E6C"/>
    <w:rsid w:val="00CD5EE6"/>
    <w:rsid w:val="00CD7876"/>
    <w:rsid w:val="00CD7B25"/>
    <w:rsid w:val="00CE02BF"/>
    <w:rsid w:val="00CF1162"/>
    <w:rsid w:val="00D0286B"/>
    <w:rsid w:val="00D112D0"/>
    <w:rsid w:val="00D172BC"/>
    <w:rsid w:val="00D23D61"/>
    <w:rsid w:val="00D300EA"/>
    <w:rsid w:val="00D312C8"/>
    <w:rsid w:val="00D369CD"/>
    <w:rsid w:val="00D41DC1"/>
    <w:rsid w:val="00D433FA"/>
    <w:rsid w:val="00D51E3D"/>
    <w:rsid w:val="00D558E9"/>
    <w:rsid w:val="00D61E59"/>
    <w:rsid w:val="00D756E2"/>
    <w:rsid w:val="00D80EB3"/>
    <w:rsid w:val="00D81532"/>
    <w:rsid w:val="00D830BB"/>
    <w:rsid w:val="00D85003"/>
    <w:rsid w:val="00D906FF"/>
    <w:rsid w:val="00D957A6"/>
    <w:rsid w:val="00DA3CF4"/>
    <w:rsid w:val="00DD6D60"/>
    <w:rsid w:val="00DE2AB5"/>
    <w:rsid w:val="00DE387C"/>
    <w:rsid w:val="00DF0A4C"/>
    <w:rsid w:val="00DF71E2"/>
    <w:rsid w:val="00E05383"/>
    <w:rsid w:val="00E0560A"/>
    <w:rsid w:val="00E12BE7"/>
    <w:rsid w:val="00E14B92"/>
    <w:rsid w:val="00E15237"/>
    <w:rsid w:val="00E15CC9"/>
    <w:rsid w:val="00E17072"/>
    <w:rsid w:val="00E264BF"/>
    <w:rsid w:val="00E46572"/>
    <w:rsid w:val="00E4661B"/>
    <w:rsid w:val="00E528B9"/>
    <w:rsid w:val="00E57C16"/>
    <w:rsid w:val="00E60E7F"/>
    <w:rsid w:val="00E62E0D"/>
    <w:rsid w:val="00E66DD8"/>
    <w:rsid w:val="00E8503A"/>
    <w:rsid w:val="00E868A2"/>
    <w:rsid w:val="00E908F2"/>
    <w:rsid w:val="00E94F63"/>
    <w:rsid w:val="00E95D04"/>
    <w:rsid w:val="00EA4E03"/>
    <w:rsid w:val="00EA6809"/>
    <w:rsid w:val="00EA6A9B"/>
    <w:rsid w:val="00EA7CB5"/>
    <w:rsid w:val="00EB0628"/>
    <w:rsid w:val="00EB27F9"/>
    <w:rsid w:val="00EB338E"/>
    <w:rsid w:val="00EB457F"/>
    <w:rsid w:val="00EC3F0D"/>
    <w:rsid w:val="00EE207F"/>
    <w:rsid w:val="00EE210F"/>
    <w:rsid w:val="00EE2177"/>
    <w:rsid w:val="00EF0E9D"/>
    <w:rsid w:val="00EF134E"/>
    <w:rsid w:val="00EF56EB"/>
    <w:rsid w:val="00EF5D43"/>
    <w:rsid w:val="00F0033A"/>
    <w:rsid w:val="00F03789"/>
    <w:rsid w:val="00F0398A"/>
    <w:rsid w:val="00F048B7"/>
    <w:rsid w:val="00F060B6"/>
    <w:rsid w:val="00F06CC2"/>
    <w:rsid w:val="00F16BC6"/>
    <w:rsid w:val="00F17599"/>
    <w:rsid w:val="00F207C8"/>
    <w:rsid w:val="00F30012"/>
    <w:rsid w:val="00F470CF"/>
    <w:rsid w:val="00F51181"/>
    <w:rsid w:val="00F61FAC"/>
    <w:rsid w:val="00F63B39"/>
    <w:rsid w:val="00F76630"/>
    <w:rsid w:val="00F8573F"/>
    <w:rsid w:val="00F8643E"/>
    <w:rsid w:val="00F97DA9"/>
    <w:rsid w:val="00FA6D34"/>
    <w:rsid w:val="00FC1A05"/>
    <w:rsid w:val="00FC2FDF"/>
    <w:rsid w:val="00FC4C63"/>
    <w:rsid w:val="00FD07FA"/>
    <w:rsid w:val="00FE0391"/>
    <w:rsid w:val="00FE107B"/>
    <w:rsid w:val="00FE6DA6"/>
    <w:rsid w:val="00FF3709"/>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1767"/>
  <w15:docId w15:val="{4F6CDFF3-E19F-4ACA-84CD-0918B547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9D"/>
    <w:pPr>
      <w:spacing w:after="0" w:line="340" w:lineRule="atLeast"/>
      <w:jc w:val="both"/>
    </w:pPr>
    <w:rPr>
      <w:rFonts w:ascii="Times New Roman" w:eastAsia="Times New Roman" w:hAnsi="Times New Roman" w:cs="Times New Roman"/>
      <w:color w:val="000000"/>
      <w:sz w:val="24"/>
      <w:szCs w:val="20"/>
      <w:lang w:eastAsia="de-DE"/>
    </w:rPr>
  </w:style>
  <w:style w:type="paragraph" w:styleId="Heading1">
    <w:name w:val="heading 1"/>
    <w:basedOn w:val="Normal"/>
    <w:next w:val="Normal"/>
    <w:link w:val="Heading1Char"/>
    <w:qFormat/>
    <w:rsid w:val="00461937"/>
    <w:pPr>
      <w:keepNext/>
      <w:spacing w:line="480" w:lineRule="auto"/>
      <w:jc w:val="left"/>
      <w:outlineLvl w:val="0"/>
    </w:pPr>
    <w:rPr>
      <w:b/>
      <w:color w:val="auto"/>
      <w:lang w:eastAsia="da-DK"/>
    </w:rPr>
  </w:style>
  <w:style w:type="paragraph" w:styleId="Heading2">
    <w:name w:val="heading 2"/>
    <w:basedOn w:val="Normal"/>
    <w:next w:val="Normal"/>
    <w:link w:val="Heading2Char"/>
    <w:qFormat/>
    <w:rsid w:val="00461937"/>
    <w:pPr>
      <w:keepNext/>
      <w:spacing w:line="480" w:lineRule="auto"/>
      <w:jc w:val="left"/>
      <w:outlineLvl w:val="1"/>
    </w:pPr>
    <w:rPr>
      <w:i/>
      <w:color w:val="auto"/>
      <w:lang w:eastAsia="da-DK"/>
    </w:rPr>
  </w:style>
  <w:style w:type="paragraph" w:styleId="Heading3">
    <w:name w:val="heading 3"/>
    <w:basedOn w:val="Normal"/>
    <w:next w:val="Normal"/>
    <w:link w:val="Heading3Char"/>
    <w:qFormat/>
    <w:rsid w:val="00461937"/>
    <w:pPr>
      <w:keepNext/>
      <w:spacing w:line="480" w:lineRule="auto"/>
      <w:ind w:left="567"/>
      <w:jc w:val="left"/>
      <w:outlineLvl w:val="2"/>
    </w:pPr>
    <w:rPr>
      <w:rFonts w:cs="Arial"/>
      <w:bCs/>
      <w:i/>
      <w:color w:val="auto"/>
      <w:szCs w:val="26"/>
      <w:lang w:eastAsia="da-DK"/>
    </w:rPr>
  </w:style>
  <w:style w:type="paragraph" w:styleId="Heading4">
    <w:name w:val="heading 4"/>
    <w:basedOn w:val="Normal"/>
    <w:next w:val="Normal"/>
    <w:link w:val="Heading4Char"/>
    <w:uiPriority w:val="9"/>
    <w:semiHidden/>
    <w:unhideWhenUsed/>
    <w:qFormat/>
    <w:rsid w:val="003049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7DA9"/>
  </w:style>
  <w:style w:type="character" w:styleId="CommentReference">
    <w:name w:val="annotation reference"/>
    <w:basedOn w:val="DefaultParagraphFont"/>
    <w:uiPriority w:val="99"/>
    <w:semiHidden/>
    <w:unhideWhenUsed/>
    <w:rsid w:val="00FE107B"/>
    <w:rPr>
      <w:sz w:val="16"/>
      <w:szCs w:val="16"/>
    </w:rPr>
  </w:style>
  <w:style w:type="paragraph" w:styleId="CommentText">
    <w:name w:val="annotation text"/>
    <w:basedOn w:val="Normal"/>
    <w:link w:val="CommentTextChar"/>
    <w:uiPriority w:val="99"/>
    <w:semiHidden/>
    <w:unhideWhenUsed/>
    <w:rsid w:val="00FE107B"/>
    <w:pPr>
      <w:spacing w:line="240" w:lineRule="auto"/>
    </w:pPr>
    <w:rPr>
      <w:sz w:val="20"/>
    </w:rPr>
  </w:style>
  <w:style w:type="character" w:customStyle="1" w:styleId="CommentTextChar">
    <w:name w:val="Comment Text Char"/>
    <w:basedOn w:val="DefaultParagraphFont"/>
    <w:link w:val="CommentText"/>
    <w:uiPriority w:val="99"/>
    <w:semiHidden/>
    <w:rsid w:val="00FE107B"/>
    <w:rPr>
      <w:rFonts w:ascii="Times New Roman" w:eastAsia="Times New Roman" w:hAnsi="Times New Roman" w:cs="Times New Roman"/>
      <w:color w:val="000000"/>
      <w:sz w:val="20"/>
      <w:szCs w:val="20"/>
      <w:lang w:eastAsia="de-DE"/>
    </w:rPr>
  </w:style>
  <w:style w:type="paragraph" w:styleId="CommentSubject">
    <w:name w:val="annotation subject"/>
    <w:basedOn w:val="CommentText"/>
    <w:next w:val="CommentText"/>
    <w:link w:val="CommentSubjectChar"/>
    <w:semiHidden/>
    <w:unhideWhenUsed/>
    <w:rsid w:val="00FE107B"/>
    <w:rPr>
      <w:b/>
      <w:bCs/>
    </w:rPr>
  </w:style>
  <w:style w:type="character" w:customStyle="1" w:styleId="CommentSubjectChar">
    <w:name w:val="Comment Subject Char"/>
    <w:basedOn w:val="CommentTextChar"/>
    <w:link w:val="CommentSubject"/>
    <w:semiHidden/>
    <w:rsid w:val="00FE107B"/>
    <w:rPr>
      <w:rFonts w:ascii="Times New Roman" w:eastAsia="Times New Roman" w:hAnsi="Times New Roman" w:cs="Times New Roman"/>
      <w:b/>
      <w:bCs/>
      <w:color w:val="000000"/>
      <w:sz w:val="20"/>
      <w:szCs w:val="20"/>
      <w:lang w:eastAsia="de-DE"/>
    </w:rPr>
  </w:style>
  <w:style w:type="paragraph" w:styleId="BalloonText">
    <w:name w:val="Balloon Text"/>
    <w:basedOn w:val="Normal"/>
    <w:link w:val="BalloonTextChar"/>
    <w:semiHidden/>
    <w:unhideWhenUsed/>
    <w:rsid w:val="00FE107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E107B"/>
    <w:rPr>
      <w:rFonts w:ascii="Tahoma" w:eastAsia="Times New Roman" w:hAnsi="Tahoma" w:cs="Tahoma"/>
      <w:color w:val="000000"/>
      <w:sz w:val="16"/>
      <w:szCs w:val="16"/>
      <w:lang w:eastAsia="de-DE"/>
    </w:rPr>
  </w:style>
  <w:style w:type="character" w:customStyle="1" w:styleId="Heading1Char">
    <w:name w:val="Heading 1 Char"/>
    <w:basedOn w:val="DefaultParagraphFont"/>
    <w:link w:val="Heading1"/>
    <w:rsid w:val="00461937"/>
    <w:rPr>
      <w:rFonts w:ascii="Times New Roman" w:eastAsia="Times New Roman" w:hAnsi="Times New Roman" w:cs="Times New Roman"/>
      <w:b/>
      <w:sz w:val="24"/>
      <w:szCs w:val="20"/>
      <w:lang w:eastAsia="da-DK"/>
    </w:rPr>
  </w:style>
  <w:style w:type="character" w:customStyle="1" w:styleId="Heading2Char">
    <w:name w:val="Heading 2 Char"/>
    <w:basedOn w:val="DefaultParagraphFont"/>
    <w:link w:val="Heading2"/>
    <w:rsid w:val="00461937"/>
    <w:rPr>
      <w:rFonts w:ascii="Times New Roman" w:eastAsia="Times New Roman" w:hAnsi="Times New Roman" w:cs="Times New Roman"/>
      <w:i/>
      <w:sz w:val="24"/>
      <w:szCs w:val="20"/>
      <w:lang w:eastAsia="da-DK"/>
    </w:rPr>
  </w:style>
  <w:style w:type="character" w:customStyle="1" w:styleId="Heading3Char">
    <w:name w:val="Heading 3 Char"/>
    <w:basedOn w:val="DefaultParagraphFont"/>
    <w:link w:val="Heading3"/>
    <w:rsid w:val="00461937"/>
    <w:rPr>
      <w:rFonts w:ascii="Times New Roman" w:eastAsia="Times New Roman" w:hAnsi="Times New Roman" w:cs="Arial"/>
      <w:bCs/>
      <w:i/>
      <w:sz w:val="24"/>
      <w:szCs w:val="26"/>
      <w:lang w:eastAsia="da-DK"/>
    </w:rPr>
  </w:style>
  <w:style w:type="paragraph" w:styleId="BodyText">
    <w:name w:val="Body Text"/>
    <w:basedOn w:val="Normal"/>
    <w:link w:val="BodyTextChar"/>
    <w:rsid w:val="00461937"/>
    <w:pPr>
      <w:spacing w:line="480" w:lineRule="auto"/>
      <w:jc w:val="center"/>
    </w:pPr>
    <w:rPr>
      <w:color w:val="auto"/>
      <w:sz w:val="36"/>
      <w:lang w:val="en-US" w:eastAsia="da-DK"/>
    </w:rPr>
  </w:style>
  <w:style w:type="character" w:customStyle="1" w:styleId="BodyTextChar">
    <w:name w:val="Body Text Char"/>
    <w:basedOn w:val="DefaultParagraphFont"/>
    <w:link w:val="BodyText"/>
    <w:rsid w:val="00461937"/>
    <w:rPr>
      <w:rFonts w:ascii="Times New Roman" w:eastAsia="Times New Roman" w:hAnsi="Times New Roman" w:cs="Times New Roman"/>
      <w:sz w:val="36"/>
      <w:szCs w:val="20"/>
      <w:lang w:val="en-US" w:eastAsia="da-DK"/>
    </w:rPr>
  </w:style>
  <w:style w:type="character" w:styleId="Hyperlink">
    <w:name w:val="Hyperlink"/>
    <w:basedOn w:val="DefaultParagraphFont"/>
    <w:uiPriority w:val="99"/>
    <w:rsid w:val="00461937"/>
    <w:rPr>
      <w:color w:val="0000FF"/>
      <w:u w:val="single"/>
    </w:rPr>
  </w:style>
  <w:style w:type="paragraph" w:styleId="Footer">
    <w:name w:val="footer"/>
    <w:basedOn w:val="Normal"/>
    <w:link w:val="FooterChar"/>
    <w:rsid w:val="00461937"/>
    <w:pPr>
      <w:numPr>
        <w:ilvl w:val="12"/>
      </w:numPr>
      <w:tabs>
        <w:tab w:val="center" w:pos="4819"/>
        <w:tab w:val="right" w:pos="9638"/>
      </w:tabs>
      <w:spacing w:line="240" w:lineRule="auto"/>
    </w:pPr>
    <w:rPr>
      <w:color w:val="auto"/>
      <w:lang w:eastAsia="da-DK"/>
    </w:rPr>
  </w:style>
  <w:style w:type="character" w:customStyle="1" w:styleId="FooterChar">
    <w:name w:val="Footer Char"/>
    <w:basedOn w:val="DefaultParagraphFont"/>
    <w:link w:val="Footer"/>
    <w:rsid w:val="00461937"/>
    <w:rPr>
      <w:rFonts w:ascii="Times New Roman" w:eastAsia="Times New Roman" w:hAnsi="Times New Roman" w:cs="Times New Roman"/>
      <w:sz w:val="24"/>
      <w:szCs w:val="20"/>
      <w:lang w:eastAsia="da-DK"/>
    </w:rPr>
  </w:style>
  <w:style w:type="character" w:styleId="PageNumber">
    <w:name w:val="page number"/>
    <w:basedOn w:val="DefaultParagraphFont"/>
    <w:rsid w:val="00461937"/>
  </w:style>
  <w:style w:type="paragraph" w:styleId="Header">
    <w:name w:val="header"/>
    <w:basedOn w:val="Normal"/>
    <w:link w:val="HeaderChar"/>
    <w:uiPriority w:val="99"/>
    <w:rsid w:val="00461937"/>
    <w:pPr>
      <w:numPr>
        <w:ilvl w:val="12"/>
      </w:numPr>
      <w:tabs>
        <w:tab w:val="center" w:pos="4819"/>
        <w:tab w:val="right" w:pos="9638"/>
      </w:tabs>
      <w:spacing w:line="240" w:lineRule="auto"/>
    </w:pPr>
    <w:rPr>
      <w:color w:val="auto"/>
      <w:lang w:eastAsia="da-DK"/>
    </w:rPr>
  </w:style>
  <w:style w:type="character" w:customStyle="1" w:styleId="HeaderChar">
    <w:name w:val="Header Char"/>
    <w:basedOn w:val="DefaultParagraphFont"/>
    <w:link w:val="Header"/>
    <w:uiPriority w:val="99"/>
    <w:rsid w:val="00461937"/>
    <w:rPr>
      <w:rFonts w:ascii="Times New Roman" w:eastAsia="Times New Roman" w:hAnsi="Times New Roman" w:cs="Times New Roman"/>
      <w:sz w:val="24"/>
      <w:szCs w:val="20"/>
      <w:lang w:eastAsia="da-DK"/>
    </w:rPr>
  </w:style>
  <w:style w:type="paragraph" w:styleId="BodyText2">
    <w:name w:val="Body Text 2"/>
    <w:basedOn w:val="Normal"/>
    <w:link w:val="BodyText2Char"/>
    <w:rsid w:val="00461937"/>
    <w:pPr>
      <w:spacing w:line="240" w:lineRule="auto"/>
    </w:pPr>
    <w:rPr>
      <w:color w:val="auto"/>
      <w:sz w:val="28"/>
      <w:lang w:eastAsia="da-DK"/>
    </w:rPr>
  </w:style>
  <w:style w:type="character" w:customStyle="1" w:styleId="BodyText2Char">
    <w:name w:val="Body Text 2 Char"/>
    <w:basedOn w:val="DefaultParagraphFont"/>
    <w:link w:val="BodyText2"/>
    <w:rsid w:val="00461937"/>
    <w:rPr>
      <w:rFonts w:ascii="Times New Roman" w:eastAsia="Times New Roman" w:hAnsi="Times New Roman" w:cs="Times New Roman"/>
      <w:sz w:val="28"/>
      <w:szCs w:val="20"/>
      <w:lang w:eastAsia="da-DK"/>
    </w:rPr>
  </w:style>
  <w:style w:type="paragraph" w:customStyle="1" w:styleId="Tabelhoved">
    <w:name w:val="Tabelhoved"/>
    <w:basedOn w:val="Tabel"/>
    <w:rsid w:val="00461937"/>
    <w:pPr>
      <w:tabs>
        <w:tab w:val="clear" w:pos="716"/>
        <w:tab w:val="clear" w:pos="6237"/>
        <w:tab w:val="left" w:pos="851"/>
      </w:tabs>
    </w:pPr>
    <w:rPr>
      <w:b/>
    </w:rPr>
  </w:style>
  <w:style w:type="paragraph" w:customStyle="1" w:styleId="Tabel">
    <w:name w:val="Tabel"/>
    <w:basedOn w:val="Normal"/>
    <w:link w:val="TabelTegn"/>
    <w:rsid w:val="00461937"/>
    <w:pPr>
      <w:keepNext/>
      <w:keepLines/>
      <w:tabs>
        <w:tab w:val="right" w:pos="716"/>
        <w:tab w:val="right" w:pos="3686"/>
        <w:tab w:val="right" w:pos="4253"/>
        <w:tab w:val="right" w:pos="6237"/>
      </w:tabs>
      <w:spacing w:before="60" w:after="60" w:line="240" w:lineRule="atLeast"/>
      <w:jc w:val="left"/>
    </w:pPr>
    <w:rPr>
      <w:rFonts w:ascii="Arial" w:hAnsi="Arial"/>
      <w:color w:val="auto"/>
      <w:sz w:val="18"/>
      <w:lang w:eastAsia="da-DK"/>
    </w:rPr>
  </w:style>
  <w:style w:type="character" w:customStyle="1" w:styleId="TabelTegn">
    <w:name w:val="Tabel Tegn"/>
    <w:basedOn w:val="DefaultParagraphFont"/>
    <w:link w:val="Tabel"/>
    <w:rsid w:val="00461937"/>
    <w:rPr>
      <w:rFonts w:ascii="Arial" w:eastAsia="Times New Roman" w:hAnsi="Arial" w:cs="Times New Roman"/>
      <w:sz w:val="18"/>
      <w:szCs w:val="20"/>
      <w:lang w:eastAsia="da-DK"/>
    </w:rPr>
  </w:style>
  <w:style w:type="paragraph" w:styleId="BodyText3">
    <w:name w:val="Body Text 3"/>
    <w:basedOn w:val="Normal"/>
    <w:link w:val="BodyText3Char"/>
    <w:rsid w:val="00461937"/>
    <w:pPr>
      <w:spacing w:line="240" w:lineRule="auto"/>
      <w:jc w:val="left"/>
    </w:pPr>
    <w:rPr>
      <w:lang w:eastAsia="da-DK"/>
    </w:rPr>
  </w:style>
  <w:style w:type="character" w:customStyle="1" w:styleId="BodyText3Char">
    <w:name w:val="Body Text 3 Char"/>
    <w:basedOn w:val="DefaultParagraphFont"/>
    <w:link w:val="BodyText3"/>
    <w:rsid w:val="00461937"/>
    <w:rPr>
      <w:rFonts w:ascii="Times New Roman" w:eastAsia="Times New Roman" w:hAnsi="Times New Roman" w:cs="Times New Roman"/>
      <w:color w:val="000000"/>
      <w:sz w:val="24"/>
      <w:szCs w:val="20"/>
      <w:lang w:eastAsia="da-DK"/>
    </w:rPr>
  </w:style>
  <w:style w:type="character" w:styleId="FollowedHyperlink">
    <w:name w:val="FollowedHyperlink"/>
    <w:basedOn w:val="DefaultParagraphFont"/>
    <w:rsid w:val="00461937"/>
    <w:rPr>
      <w:color w:val="800080"/>
      <w:u w:val="single"/>
    </w:rPr>
  </w:style>
  <w:style w:type="paragraph" w:styleId="NormalWeb">
    <w:name w:val="Normal (Web)"/>
    <w:basedOn w:val="Normal"/>
    <w:uiPriority w:val="99"/>
    <w:rsid w:val="00461937"/>
    <w:pPr>
      <w:spacing w:before="100" w:beforeAutospacing="1" w:after="100" w:afterAutospacing="1" w:line="240" w:lineRule="auto"/>
      <w:jc w:val="left"/>
    </w:pPr>
    <w:rPr>
      <w:rFonts w:eastAsia="SimSun"/>
      <w:color w:val="auto"/>
      <w:szCs w:val="24"/>
      <w:lang w:eastAsia="zh-CN"/>
    </w:rPr>
  </w:style>
  <w:style w:type="paragraph" w:styleId="HTMLPreformatted">
    <w:name w:val="HTML Preformatted"/>
    <w:basedOn w:val="Normal"/>
    <w:link w:val="HTMLPreformattedChar"/>
    <w:rsid w:val="0046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Courier New"/>
      <w:sz w:val="20"/>
      <w:lang w:eastAsia="da-DK"/>
    </w:rPr>
  </w:style>
  <w:style w:type="character" w:customStyle="1" w:styleId="HTMLPreformattedChar">
    <w:name w:val="HTML Preformatted Char"/>
    <w:basedOn w:val="DefaultParagraphFont"/>
    <w:link w:val="HTMLPreformatted"/>
    <w:rsid w:val="00461937"/>
    <w:rPr>
      <w:rFonts w:ascii="Courier New" w:eastAsia="Courier New" w:hAnsi="Courier New" w:cs="Courier New"/>
      <w:color w:val="000000"/>
      <w:sz w:val="20"/>
      <w:szCs w:val="20"/>
      <w:lang w:eastAsia="da-DK"/>
    </w:rPr>
  </w:style>
  <w:style w:type="paragraph" w:customStyle="1" w:styleId="APAoverskrift1">
    <w:name w:val="APA overskrift 1"/>
    <w:basedOn w:val="Heading1"/>
    <w:link w:val="APAoverskrift1TegnTegn"/>
    <w:rsid w:val="00461937"/>
    <w:pPr>
      <w:jc w:val="center"/>
    </w:pPr>
    <w:rPr>
      <w:b w:val="0"/>
    </w:rPr>
  </w:style>
  <w:style w:type="character" w:customStyle="1" w:styleId="APAoverskrift1TegnTegn">
    <w:name w:val="APA overskrift 1 Tegn Tegn"/>
    <w:basedOn w:val="Heading1Char"/>
    <w:link w:val="APAoverskrift1"/>
    <w:rsid w:val="00461937"/>
    <w:rPr>
      <w:rFonts w:ascii="Times New Roman" w:eastAsia="Times New Roman" w:hAnsi="Times New Roman" w:cs="Times New Roman"/>
      <w:b w:val="0"/>
      <w:sz w:val="24"/>
      <w:szCs w:val="20"/>
      <w:lang w:eastAsia="da-DK"/>
    </w:rPr>
  </w:style>
  <w:style w:type="paragraph" w:customStyle="1" w:styleId="TypografiOverskrift1IkkeFedLigemargener">
    <w:name w:val="Typografi Overskrift 1 + Ikke Fed Lige margener"/>
    <w:basedOn w:val="Heading1"/>
    <w:rsid w:val="00461937"/>
    <w:pPr>
      <w:jc w:val="center"/>
    </w:pPr>
    <w:rPr>
      <w:b w:val="0"/>
    </w:rPr>
  </w:style>
  <w:style w:type="paragraph" w:customStyle="1" w:styleId="APAoverskrift2">
    <w:name w:val="APA overskrift 2"/>
    <w:basedOn w:val="Heading2"/>
    <w:rsid w:val="00461937"/>
  </w:style>
  <w:style w:type="paragraph" w:customStyle="1" w:styleId="APAoverskrift3">
    <w:name w:val="APA overskrift 3"/>
    <w:basedOn w:val="Heading2"/>
    <w:rsid w:val="00461937"/>
    <w:pPr>
      <w:ind w:left="567"/>
    </w:pPr>
  </w:style>
  <w:style w:type="paragraph" w:customStyle="1" w:styleId="TypografiTabelTimesNewRoman12pkt">
    <w:name w:val="Typografi Tabel + Times New Roman 12 pkt"/>
    <w:basedOn w:val="Tabel"/>
    <w:link w:val="TypografiTabelTimesNewRoman12pktTegn"/>
    <w:rsid w:val="00461937"/>
    <w:pPr>
      <w:spacing w:before="0" w:after="0" w:line="480" w:lineRule="auto"/>
    </w:pPr>
    <w:rPr>
      <w:rFonts w:ascii="Times New Roman" w:hAnsi="Times New Roman"/>
      <w:sz w:val="24"/>
    </w:rPr>
  </w:style>
  <w:style w:type="character" w:customStyle="1" w:styleId="TypografiTabelTimesNewRoman12pktTegn">
    <w:name w:val="Typografi Tabel + Times New Roman 12 pkt Tegn"/>
    <w:basedOn w:val="TabelTegn"/>
    <w:link w:val="TypografiTabelTimesNewRoman12pkt"/>
    <w:rsid w:val="00461937"/>
    <w:rPr>
      <w:rFonts w:ascii="Times New Roman" w:eastAsia="Times New Roman" w:hAnsi="Times New Roman" w:cs="Times New Roman"/>
      <w:sz w:val="24"/>
      <w:szCs w:val="20"/>
      <w:lang w:eastAsia="da-DK"/>
    </w:rPr>
  </w:style>
  <w:style w:type="paragraph" w:customStyle="1" w:styleId="TypografiTabelTimesNewRoman12pktFr1pktEfter1pkt">
    <w:name w:val="Typografi Tabel + Times New Roman 12 pkt Før:  1 pkt. Efter:  1 pkt...."/>
    <w:basedOn w:val="Tabel"/>
    <w:rsid w:val="00461937"/>
    <w:pPr>
      <w:spacing w:before="0" w:after="0" w:line="480" w:lineRule="auto"/>
    </w:pPr>
    <w:rPr>
      <w:rFonts w:ascii="Times New Roman" w:hAnsi="Times New Roman"/>
      <w:sz w:val="24"/>
    </w:rPr>
  </w:style>
  <w:style w:type="character" w:customStyle="1" w:styleId="DocumentMapChar">
    <w:name w:val="Document Map Char"/>
    <w:basedOn w:val="DefaultParagraphFont"/>
    <w:link w:val="DocumentMap"/>
    <w:semiHidden/>
    <w:rsid w:val="00461937"/>
    <w:rPr>
      <w:rFonts w:ascii="Tahoma" w:eastAsia="Times New Roman" w:hAnsi="Tahoma" w:cs="Tahoma"/>
      <w:sz w:val="20"/>
      <w:szCs w:val="20"/>
      <w:shd w:val="clear" w:color="auto" w:fill="000080"/>
      <w:lang w:eastAsia="da-DK"/>
    </w:rPr>
  </w:style>
  <w:style w:type="paragraph" w:styleId="DocumentMap">
    <w:name w:val="Document Map"/>
    <w:basedOn w:val="Normal"/>
    <w:link w:val="DocumentMapChar"/>
    <w:semiHidden/>
    <w:rsid w:val="00461937"/>
    <w:pPr>
      <w:shd w:val="clear" w:color="auto" w:fill="000080"/>
      <w:spacing w:line="240" w:lineRule="auto"/>
      <w:jc w:val="left"/>
    </w:pPr>
    <w:rPr>
      <w:rFonts w:ascii="Tahoma" w:hAnsi="Tahoma" w:cs="Tahoma"/>
      <w:color w:val="auto"/>
      <w:sz w:val="20"/>
      <w:lang w:eastAsia="da-DK"/>
    </w:rPr>
  </w:style>
  <w:style w:type="character" w:customStyle="1" w:styleId="DocumentMapChar1">
    <w:name w:val="Document Map Char1"/>
    <w:basedOn w:val="DefaultParagraphFont"/>
    <w:uiPriority w:val="99"/>
    <w:semiHidden/>
    <w:rsid w:val="00461937"/>
    <w:rPr>
      <w:rFonts w:ascii="Tahoma" w:eastAsia="Times New Roman" w:hAnsi="Tahoma" w:cs="Tahoma"/>
      <w:color w:val="000000"/>
      <w:sz w:val="16"/>
      <w:szCs w:val="16"/>
      <w:lang w:eastAsia="de-DE"/>
    </w:rPr>
  </w:style>
  <w:style w:type="paragraph" w:styleId="ListParagraph">
    <w:name w:val="List Paragraph"/>
    <w:basedOn w:val="Normal"/>
    <w:uiPriority w:val="34"/>
    <w:qFormat/>
    <w:rsid w:val="00461937"/>
    <w:pPr>
      <w:spacing w:line="240" w:lineRule="auto"/>
      <w:ind w:left="720"/>
      <w:contextualSpacing/>
      <w:jc w:val="left"/>
    </w:pPr>
    <w:rPr>
      <w:color w:val="auto"/>
      <w:sz w:val="28"/>
      <w:lang w:eastAsia="da-DK"/>
    </w:rPr>
  </w:style>
  <w:style w:type="table" w:styleId="TableGrid">
    <w:name w:val="Table Grid"/>
    <w:basedOn w:val="TableNormal"/>
    <w:uiPriority w:val="59"/>
    <w:rsid w:val="00461937"/>
    <w:pPr>
      <w:spacing w:after="0" w:line="240" w:lineRule="auto"/>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619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imple1">
    <w:name w:val="Table Simple 1"/>
    <w:basedOn w:val="TableNormal"/>
    <w:rsid w:val="008F0D6D"/>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Strong">
    <w:name w:val="Strong"/>
    <w:basedOn w:val="DefaultParagraphFont"/>
    <w:uiPriority w:val="22"/>
    <w:qFormat/>
    <w:rsid w:val="00523387"/>
    <w:rPr>
      <w:b/>
      <w:bCs/>
    </w:rPr>
  </w:style>
  <w:style w:type="character" w:customStyle="1" w:styleId="citation">
    <w:name w:val="citation"/>
    <w:basedOn w:val="DefaultParagraphFont"/>
    <w:uiPriority w:val="99"/>
    <w:rsid w:val="004B629E"/>
  </w:style>
  <w:style w:type="character" w:styleId="Emphasis">
    <w:name w:val="Emphasis"/>
    <w:basedOn w:val="DefaultParagraphFont"/>
    <w:uiPriority w:val="20"/>
    <w:qFormat/>
    <w:rsid w:val="00361A9B"/>
    <w:rPr>
      <w:i/>
      <w:iCs/>
    </w:rPr>
  </w:style>
  <w:style w:type="paragraph" w:customStyle="1" w:styleId="desc">
    <w:name w:val="desc"/>
    <w:basedOn w:val="Normal"/>
    <w:rsid w:val="003C434D"/>
    <w:pPr>
      <w:spacing w:before="100" w:beforeAutospacing="1" w:after="100" w:afterAutospacing="1" w:line="240" w:lineRule="auto"/>
      <w:jc w:val="left"/>
    </w:pPr>
    <w:rPr>
      <w:color w:val="auto"/>
      <w:szCs w:val="24"/>
      <w:lang w:eastAsia="en-GB"/>
    </w:rPr>
  </w:style>
  <w:style w:type="character" w:customStyle="1" w:styleId="jrnl">
    <w:name w:val="jrnl"/>
    <w:rsid w:val="003C434D"/>
  </w:style>
  <w:style w:type="character" w:customStyle="1" w:styleId="Heading4Char">
    <w:name w:val="Heading 4 Char"/>
    <w:basedOn w:val="DefaultParagraphFont"/>
    <w:link w:val="Heading4"/>
    <w:uiPriority w:val="9"/>
    <w:semiHidden/>
    <w:rsid w:val="003049BA"/>
    <w:rPr>
      <w:rFonts w:asciiTheme="majorHAnsi" w:eastAsiaTheme="majorEastAsia" w:hAnsiTheme="majorHAnsi" w:cstheme="majorBidi"/>
      <w:b/>
      <w:bCs/>
      <w:i/>
      <w:iCs/>
      <w:color w:val="4F81BD" w:themeColor="accent1"/>
      <w:sz w:val="24"/>
      <w:szCs w:val="20"/>
      <w:lang w:eastAsia="de-DE"/>
    </w:rPr>
  </w:style>
  <w:style w:type="character" w:customStyle="1" w:styleId="author">
    <w:name w:val="author"/>
    <w:basedOn w:val="DefaultParagraphFont"/>
    <w:rsid w:val="008E4DE9"/>
  </w:style>
  <w:style w:type="character" w:customStyle="1" w:styleId="pubyear">
    <w:name w:val="pubyear"/>
    <w:basedOn w:val="DefaultParagraphFont"/>
    <w:rsid w:val="008E4DE9"/>
  </w:style>
  <w:style w:type="character" w:customStyle="1" w:styleId="ref-journal">
    <w:name w:val="ref-journal"/>
    <w:basedOn w:val="DefaultParagraphFont"/>
    <w:rsid w:val="004C7D28"/>
  </w:style>
  <w:style w:type="character" w:customStyle="1" w:styleId="ref-vol">
    <w:name w:val="ref-vol"/>
    <w:basedOn w:val="DefaultParagraphFont"/>
    <w:rsid w:val="004C7D28"/>
  </w:style>
  <w:style w:type="character" w:customStyle="1" w:styleId="article-headermeta-info-label">
    <w:name w:val="article-header__meta-info-label"/>
    <w:basedOn w:val="DefaultParagraphFont"/>
    <w:rsid w:val="005F73AC"/>
  </w:style>
  <w:style w:type="character" w:customStyle="1" w:styleId="article-headermeta-info-data">
    <w:name w:val="article-header__meta-info-data"/>
    <w:basedOn w:val="DefaultParagraphFont"/>
    <w:rsid w:val="005F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6796">
      <w:bodyDiv w:val="1"/>
      <w:marLeft w:val="0"/>
      <w:marRight w:val="0"/>
      <w:marTop w:val="0"/>
      <w:marBottom w:val="0"/>
      <w:divBdr>
        <w:top w:val="none" w:sz="0" w:space="0" w:color="auto"/>
        <w:left w:val="none" w:sz="0" w:space="0" w:color="auto"/>
        <w:bottom w:val="none" w:sz="0" w:space="0" w:color="auto"/>
        <w:right w:val="none" w:sz="0" w:space="0" w:color="auto"/>
      </w:divBdr>
    </w:div>
    <w:div w:id="479929495">
      <w:bodyDiv w:val="1"/>
      <w:marLeft w:val="0"/>
      <w:marRight w:val="0"/>
      <w:marTop w:val="0"/>
      <w:marBottom w:val="0"/>
      <w:divBdr>
        <w:top w:val="none" w:sz="0" w:space="0" w:color="auto"/>
        <w:left w:val="none" w:sz="0" w:space="0" w:color="auto"/>
        <w:bottom w:val="none" w:sz="0" w:space="0" w:color="auto"/>
        <w:right w:val="none" w:sz="0" w:space="0" w:color="auto"/>
      </w:divBdr>
      <w:divsChild>
        <w:div w:id="1523974405">
          <w:marLeft w:val="0"/>
          <w:marRight w:val="0"/>
          <w:marTop w:val="0"/>
          <w:marBottom w:val="0"/>
          <w:divBdr>
            <w:top w:val="none" w:sz="0" w:space="0" w:color="auto"/>
            <w:left w:val="none" w:sz="0" w:space="0" w:color="auto"/>
            <w:bottom w:val="none" w:sz="0" w:space="0" w:color="auto"/>
            <w:right w:val="none" w:sz="0" w:space="0" w:color="auto"/>
          </w:divBdr>
        </w:div>
      </w:divsChild>
    </w:div>
    <w:div w:id="908270550">
      <w:bodyDiv w:val="1"/>
      <w:marLeft w:val="0"/>
      <w:marRight w:val="0"/>
      <w:marTop w:val="0"/>
      <w:marBottom w:val="0"/>
      <w:divBdr>
        <w:top w:val="none" w:sz="0" w:space="0" w:color="auto"/>
        <w:left w:val="none" w:sz="0" w:space="0" w:color="auto"/>
        <w:bottom w:val="none" w:sz="0" w:space="0" w:color="auto"/>
        <w:right w:val="none" w:sz="0" w:space="0" w:color="auto"/>
      </w:divBdr>
      <w:divsChild>
        <w:div w:id="711732889">
          <w:marLeft w:val="0"/>
          <w:marRight w:val="0"/>
          <w:marTop w:val="0"/>
          <w:marBottom w:val="0"/>
          <w:divBdr>
            <w:top w:val="none" w:sz="0" w:space="0" w:color="auto"/>
            <w:left w:val="none" w:sz="0" w:space="0" w:color="auto"/>
            <w:bottom w:val="none" w:sz="0" w:space="0" w:color="auto"/>
            <w:right w:val="none" w:sz="0" w:space="0" w:color="auto"/>
          </w:divBdr>
        </w:div>
        <w:div w:id="899361173">
          <w:marLeft w:val="0"/>
          <w:marRight w:val="0"/>
          <w:marTop w:val="0"/>
          <w:marBottom w:val="0"/>
          <w:divBdr>
            <w:top w:val="none" w:sz="0" w:space="0" w:color="auto"/>
            <w:left w:val="none" w:sz="0" w:space="0" w:color="auto"/>
            <w:bottom w:val="none" w:sz="0" w:space="0" w:color="auto"/>
            <w:right w:val="none" w:sz="0" w:space="0" w:color="auto"/>
          </w:divBdr>
        </w:div>
        <w:div w:id="1588072540">
          <w:marLeft w:val="0"/>
          <w:marRight w:val="0"/>
          <w:marTop w:val="0"/>
          <w:marBottom w:val="0"/>
          <w:divBdr>
            <w:top w:val="none" w:sz="0" w:space="0" w:color="auto"/>
            <w:left w:val="none" w:sz="0" w:space="0" w:color="auto"/>
            <w:bottom w:val="none" w:sz="0" w:space="0" w:color="auto"/>
            <w:right w:val="none" w:sz="0" w:space="0" w:color="auto"/>
          </w:divBdr>
        </w:div>
        <w:div w:id="527185551">
          <w:marLeft w:val="0"/>
          <w:marRight w:val="0"/>
          <w:marTop w:val="0"/>
          <w:marBottom w:val="0"/>
          <w:divBdr>
            <w:top w:val="none" w:sz="0" w:space="0" w:color="auto"/>
            <w:left w:val="none" w:sz="0" w:space="0" w:color="auto"/>
            <w:bottom w:val="none" w:sz="0" w:space="0" w:color="auto"/>
            <w:right w:val="none" w:sz="0" w:space="0" w:color="auto"/>
          </w:divBdr>
        </w:div>
      </w:divsChild>
    </w:div>
    <w:div w:id="1138916335">
      <w:bodyDiv w:val="1"/>
      <w:marLeft w:val="0"/>
      <w:marRight w:val="0"/>
      <w:marTop w:val="0"/>
      <w:marBottom w:val="0"/>
      <w:divBdr>
        <w:top w:val="none" w:sz="0" w:space="0" w:color="auto"/>
        <w:left w:val="none" w:sz="0" w:space="0" w:color="auto"/>
        <w:bottom w:val="none" w:sz="0" w:space="0" w:color="auto"/>
        <w:right w:val="none" w:sz="0" w:space="0" w:color="auto"/>
      </w:divBdr>
      <w:divsChild>
        <w:div w:id="373694398">
          <w:marLeft w:val="1200"/>
          <w:marRight w:val="1200"/>
          <w:marTop w:val="0"/>
          <w:marBottom w:val="0"/>
          <w:divBdr>
            <w:top w:val="none" w:sz="0" w:space="0" w:color="auto"/>
            <w:left w:val="none" w:sz="0" w:space="0" w:color="auto"/>
            <w:bottom w:val="none" w:sz="0" w:space="0" w:color="auto"/>
            <w:right w:val="none" w:sz="0" w:space="0" w:color="auto"/>
          </w:divBdr>
          <w:divsChild>
            <w:div w:id="1211188616">
              <w:marLeft w:val="10"/>
              <w:marRight w:val="0"/>
              <w:marTop w:val="450"/>
              <w:marBottom w:val="0"/>
              <w:divBdr>
                <w:top w:val="none" w:sz="0" w:space="0" w:color="auto"/>
                <w:left w:val="none" w:sz="0" w:space="0" w:color="auto"/>
                <w:bottom w:val="none" w:sz="0" w:space="0" w:color="auto"/>
                <w:right w:val="none" w:sz="0" w:space="0" w:color="auto"/>
              </w:divBdr>
              <w:divsChild>
                <w:div w:id="11167495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67944362">
      <w:bodyDiv w:val="1"/>
      <w:marLeft w:val="0"/>
      <w:marRight w:val="0"/>
      <w:marTop w:val="0"/>
      <w:marBottom w:val="0"/>
      <w:divBdr>
        <w:top w:val="none" w:sz="0" w:space="0" w:color="auto"/>
        <w:left w:val="none" w:sz="0" w:space="0" w:color="auto"/>
        <w:bottom w:val="none" w:sz="0" w:space="0" w:color="auto"/>
        <w:right w:val="none" w:sz="0" w:space="0" w:color="auto"/>
      </w:divBdr>
    </w:div>
    <w:div w:id="1240168185">
      <w:bodyDiv w:val="1"/>
      <w:marLeft w:val="0"/>
      <w:marRight w:val="0"/>
      <w:marTop w:val="0"/>
      <w:marBottom w:val="0"/>
      <w:divBdr>
        <w:top w:val="none" w:sz="0" w:space="0" w:color="auto"/>
        <w:left w:val="none" w:sz="0" w:space="0" w:color="auto"/>
        <w:bottom w:val="none" w:sz="0" w:space="0" w:color="auto"/>
        <w:right w:val="none" w:sz="0" w:space="0" w:color="auto"/>
      </w:divBdr>
      <w:divsChild>
        <w:div w:id="1830093999">
          <w:marLeft w:val="1200"/>
          <w:marRight w:val="1200"/>
          <w:marTop w:val="0"/>
          <w:marBottom w:val="0"/>
          <w:divBdr>
            <w:top w:val="none" w:sz="0" w:space="0" w:color="auto"/>
            <w:left w:val="none" w:sz="0" w:space="0" w:color="auto"/>
            <w:bottom w:val="none" w:sz="0" w:space="0" w:color="auto"/>
            <w:right w:val="none" w:sz="0" w:space="0" w:color="auto"/>
          </w:divBdr>
          <w:divsChild>
            <w:div w:id="1121075861">
              <w:marLeft w:val="10"/>
              <w:marRight w:val="0"/>
              <w:marTop w:val="450"/>
              <w:marBottom w:val="0"/>
              <w:divBdr>
                <w:top w:val="none" w:sz="0" w:space="0" w:color="auto"/>
                <w:left w:val="none" w:sz="0" w:space="0" w:color="auto"/>
                <w:bottom w:val="none" w:sz="0" w:space="0" w:color="auto"/>
                <w:right w:val="none" w:sz="0" w:space="0" w:color="auto"/>
              </w:divBdr>
              <w:divsChild>
                <w:div w:id="17528472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6705394">
      <w:bodyDiv w:val="1"/>
      <w:marLeft w:val="0"/>
      <w:marRight w:val="0"/>
      <w:marTop w:val="0"/>
      <w:marBottom w:val="0"/>
      <w:divBdr>
        <w:top w:val="none" w:sz="0" w:space="0" w:color="auto"/>
        <w:left w:val="none" w:sz="0" w:space="0" w:color="auto"/>
        <w:bottom w:val="none" w:sz="0" w:space="0" w:color="auto"/>
        <w:right w:val="none" w:sz="0" w:space="0" w:color="auto"/>
      </w:divBdr>
    </w:div>
    <w:div w:id="1398744969">
      <w:bodyDiv w:val="1"/>
      <w:marLeft w:val="0"/>
      <w:marRight w:val="0"/>
      <w:marTop w:val="0"/>
      <w:marBottom w:val="0"/>
      <w:divBdr>
        <w:top w:val="none" w:sz="0" w:space="0" w:color="auto"/>
        <w:left w:val="none" w:sz="0" w:space="0" w:color="auto"/>
        <w:bottom w:val="none" w:sz="0" w:space="0" w:color="auto"/>
        <w:right w:val="none" w:sz="0" w:space="0" w:color="auto"/>
      </w:divBdr>
      <w:divsChild>
        <w:div w:id="489567408">
          <w:marLeft w:val="0"/>
          <w:marRight w:val="0"/>
          <w:marTop w:val="0"/>
          <w:marBottom w:val="0"/>
          <w:divBdr>
            <w:top w:val="none" w:sz="0" w:space="0" w:color="auto"/>
            <w:left w:val="none" w:sz="0" w:space="0" w:color="auto"/>
            <w:bottom w:val="none" w:sz="0" w:space="0" w:color="auto"/>
            <w:right w:val="none" w:sz="0" w:space="0" w:color="auto"/>
          </w:divBdr>
        </w:div>
      </w:divsChild>
    </w:div>
    <w:div w:id="1670601093">
      <w:bodyDiv w:val="1"/>
      <w:marLeft w:val="0"/>
      <w:marRight w:val="0"/>
      <w:marTop w:val="0"/>
      <w:marBottom w:val="0"/>
      <w:divBdr>
        <w:top w:val="none" w:sz="0" w:space="0" w:color="auto"/>
        <w:left w:val="none" w:sz="0" w:space="0" w:color="auto"/>
        <w:bottom w:val="none" w:sz="0" w:space="0" w:color="auto"/>
        <w:right w:val="none" w:sz="0" w:space="0" w:color="auto"/>
      </w:divBdr>
    </w:div>
    <w:div w:id="18493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13" Type="http://schemas.openxmlformats.org/officeDocument/2006/relationships/hyperlink" Target="http://dx.doi.org/10.3402/ejpt.v5.25097" TargetMode="External"/><Relationship Id="rId18" Type="http://schemas.openxmlformats.org/officeDocument/2006/relationships/hyperlink" Target="http://dx.doi.org/10.1192/bjp.bp.114.1500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02/jts.20026" TargetMode="External"/><Relationship Id="rId7" Type="http://schemas.openxmlformats.org/officeDocument/2006/relationships/endnotes" Target="endnotes.xml"/><Relationship Id="rId12" Type="http://schemas.openxmlformats.org/officeDocument/2006/relationships/hyperlink" Target="http://www.ejpt.net/index.php/ejpt/article/view/20706" TargetMode="External"/><Relationship Id="rId17" Type="http://schemas.openxmlformats.org/officeDocument/2006/relationships/hyperlink" Target="http://dx.doi.org/10.3402/ejpt.v5.242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3089674" TargetMode="External"/><Relationship Id="rId20" Type="http://schemas.openxmlformats.org/officeDocument/2006/relationships/hyperlink" Target="http://dx.doi.org/10.3402/ejpt.v4i0.22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pt.net/index.php/ejpt/article/view/27344"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dx.doi.org/10.1097%2FHRP.0000000000000014" TargetMode="External"/><Relationship Id="rId23" Type="http://schemas.openxmlformats.org/officeDocument/2006/relationships/header" Target="header1.xml"/><Relationship Id="rId10" Type="http://schemas.openxmlformats.org/officeDocument/2006/relationships/hyperlink" Target="http://www.ejpt.net/index.php/ejpt/article/view/27344" TargetMode="External"/><Relationship Id="rId19" Type="http://schemas.openxmlformats.org/officeDocument/2006/relationships/hyperlink" Target="http://dx.doi.org/10.3402/ejpt.v6.28766" TargetMode="External"/><Relationship Id="rId4" Type="http://schemas.openxmlformats.org/officeDocument/2006/relationships/settings" Target="settings.xml"/><Relationship Id="rId9" Type="http://schemas.openxmlformats.org/officeDocument/2006/relationships/hyperlink" Target="http://www.ejpt.net/index.php/ejpt/article/view/20706" TargetMode="External"/><Relationship Id="rId14" Type="http://schemas.openxmlformats.org/officeDocument/2006/relationships/hyperlink" Target="http://books.google.com/books?id=Tl0N2lRAO9oC&amp;printsec=frontcover&amp;dq=%22jacob+cohen%22&amp;hl=en&amp;ei=GfE4TNSZHMK6cai36foO&amp;sa=X&amp;oi=book_result&amp;ct=result&amp;resnum=1&amp;ved=0CCgQ6AEwAA" TargetMode="External"/><Relationship Id="rId22" Type="http://schemas.openxmlformats.org/officeDocument/2006/relationships/hyperlink" Target="http://dx.doi.org/10.1186/s12888-015-048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Sheet1!$D$32</c:f>
              <c:strCache>
                <c:ptCount val="1"/>
                <c:pt idx="0">
                  <c:v>Class 1 (76%)</c:v>
                </c:pt>
              </c:strCache>
            </c:strRef>
          </c:tx>
          <c:spPr>
            <a:ln w="9525">
              <a:solidFill>
                <a:schemeClr val="tx1"/>
              </a:solidFill>
            </a:ln>
          </c:spPr>
          <c:marker>
            <c:symbol val="diamond"/>
            <c:size val="5"/>
            <c:spPr>
              <a:solidFill>
                <a:schemeClr val="tx1"/>
              </a:solidFill>
              <a:ln w="34925">
                <a:solidFill>
                  <a:schemeClr val="tx1"/>
                </a:solidFill>
              </a:ln>
            </c:spPr>
          </c:marker>
          <c:cat>
            <c:strRef>
              <c:f>Sheet1!$Q$12:$Q$17</c:f>
              <c:strCache>
                <c:ptCount val="6"/>
                <c:pt idx="0">
                  <c:v>Re</c:v>
                </c:pt>
                <c:pt idx="1">
                  <c:v>Av</c:v>
                </c:pt>
                <c:pt idx="2">
                  <c:v>Threat</c:v>
                </c:pt>
                <c:pt idx="3">
                  <c:v>ER</c:v>
                </c:pt>
                <c:pt idx="4">
                  <c:v>NSC</c:v>
                </c:pt>
                <c:pt idx="5">
                  <c:v>DR</c:v>
                </c:pt>
              </c:strCache>
            </c:strRef>
          </c:cat>
          <c:val>
            <c:numRef>
              <c:f>Sheet1!$B$1:$B$6</c:f>
              <c:numCache>
                <c:formatCode>General</c:formatCode>
                <c:ptCount val="6"/>
                <c:pt idx="0">
                  <c:v>1</c:v>
                </c:pt>
                <c:pt idx="1">
                  <c:v>1</c:v>
                </c:pt>
                <c:pt idx="2">
                  <c:v>1</c:v>
                </c:pt>
                <c:pt idx="3">
                  <c:v>0.873</c:v>
                </c:pt>
                <c:pt idx="4">
                  <c:v>0.86699999999999999</c:v>
                </c:pt>
                <c:pt idx="5">
                  <c:v>0.89400000000000002</c:v>
                </c:pt>
              </c:numCache>
            </c:numRef>
          </c:val>
          <c:smooth val="0"/>
          <c:extLst xmlns:c16r2="http://schemas.microsoft.com/office/drawing/2015/06/chart">
            <c:ext xmlns:c16="http://schemas.microsoft.com/office/drawing/2014/chart" uri="{C3380CC4-5D6E-409C-BE32-E72D297353CC}">
              <c16:uniqueId val="{00000000-3282-4424-BF13-C450CB66E864}"/>
            </c:ext>
          </c:extLst>
        </c:ser>
        <c:ser>
          <c:idx val="1"/>
          <c:order val="1"/>
          <c:tx>
            <c:strRef>
              <c:f>Sheet1!$D$34</c:f>
              <c:strCache>
                <c:ptCount val="1"/>
                <c:pt idx="0">
                  <c:v>Class 2 (24%)</c:v>
                </c:pt>
              </c:strCache>
            </c:strRef>
          </c:tx>
          <c:spPr>
            <a:ln w="19050">
              <a:solidFill>
                <a:schemeClr val="tx1"/>
              </a:solidFill>
              <a:prstDash val="sysDash"/>
            </a:ln>
          </c:spPr>
          <c:marker>
            <c:symbol val="x"/>
            <c:size val="5"/>
            <c:spPr>
              <a:solidFill>
                <a:schemeClr val="tx1"/>
              </a:solidFill>
            </c:spPr>
          </c:marker>
          <c:cat>
            <c:strRef>
              <c:f>Sheet1!$Q$12:$Q$17</c:f>
              <c:strCache>
                <c:ptCount val="6"/>
                <c:pt idx="0">
                  <c:v>Re</c:v>
                </c:pt>
                <c:pt idx="1">
                  <c:v>Av</c:v>
                </c:pt>
                <c:pt idx="2">
                  <c:v>Threat</c:v>
                </c:pt>
                <c:pt idx="3">
                  <c:v>ER</c:v>
                </c:pt>
                <c:pt idx="4">
                  <c:v>NSC</c:v>
                </c:pt>
                <c:pt idx="5">
                  <c:v>DR</c:v>
                </c:pt>
              </c:strCache>
            </c:strRef>
          </c:cat>
          <c:val>
            <c:numRef>
              <c:f>Sheet1!$C$1:$C$6</c:f>
              <c:numCache>
                <c:formatCode>General</c:formatCode>
                <c:ptCount val="6"/>
                <c:pt idx="0">
                  <c:v>0.91400000000000003</c:v>
                </c:pt>
                <c:pt idx="1">
                  <c:v>0.89200000000000002</c:v>
                </c:pt>
                <c:pt idx="2">
                  <c:v>0.76400000000000001</c:v>
                </c:pt>
                <c:pt idx="3">
                  <c:v>0.25800000000000001</c:v>
                </c:pt>
                <c:pt idx="4">
                  <c:v>9.8000000000000004E-2</c:v>
                </c:pt>
                <c:pt idx="5">
                  <c:v>0.105</c:v>
                </c:pt>
              </c:numCache>
            </c:numRef>
          </c:val>
          <c:smooth val="0"/>
          <c:extLst xmlns:c16r2="http://schemas.microsoft.com/office/drawing/2015/06/chart">
            <c:ext xmlns:c16="http://schemas.microsoft.com/office/drawing/2014/chart" uri="{C3380CC4-5D6E-409C-BE32-E72D297353CC}">
              <c16:uniqueId val="{00000001-3282-4424-BF13-C450CB66E864}"/>
            </c:ext>
          </c:extLst>
        </c:ser>
        <c:dLbls>
          <c:showLegendKey val="0"/>
          <c:showVal val="0"/>
          <c:showCatName val="0"/>
          <c:showSerName val="0"/>
          <c:showPercent val="0"/>
          <c:showBubbleSize val="0"/>
        </c:dLbls>
        <c:marker val="1"/>
        <c:smooth val="0"/>
        <c:axId val="162756936"/>
        <c:axId val="162757328"/>
      </c:lineChart>
      <c:catAx>
        <c:axId val="162756936"/>
        <c:scaling>
          <c:orientation val="minMax"/>
        </c:scaling>
        <c:delete val="0"/>
        <c:axPos val="b"/>
        <c:numFmt formatCode="General" sourceLinked="0"/>
        <c:majorTickMark val="none"/>
        <c:minorTickMark val="none"/>
        <c:tickLblPos val="nextTo"/>
        <c:crossAx val="162757328"/>
        <c:crosses val="autoZero"/>
        <c:auto val="1"/>
        <c:lblAlgn val="ctr"/>
        <c:lblOffset val="100"/>
        <c:noMultiLvlLbl val="0"/>
      </c:catAx>
      <c:valAx>
        <c:axId val="162757328"/>
        <c:scaling>
          <c:orientation val="minMax"/>
          <c:max val="1"/>
        </c:scaling>
        <c:delete val="0"/>
        <c:axPos val="l"/>
        <c:majorGridlines>
          <c:spPr>
            <a:ln>
              <a:noFill/>
            </a:ln>
          </c:spPr>
        </c:majorGridlines>
        <c:title>
          <c:tx>
            <c:rich>
              <a:bodyPr/>
              <a:lstStyle/>
              <a:p>
                <a:pPr>
                  <a:defRPr/>
                </a:pPr>
                <a:r>
                  <a:rPr lang="en-GB" sz="1400"/>
                  <a:t>Probability</a:t>
                </a:r>
              </a:p>
            </c:rich>
          </c:tx>
          <c:overlay val="0"/>
        </c:title>
        <c:numFmt formatCode="General" sourceLinked="1"/>
        <c:majorTickMark val="none"/>
        <c:minorTickMark val="none"/>
        <c:tickLblPos val="nextTo"/>
        <c:crossAx val="162756936"/>
        <c:crosses val="autoZero"/>
        <c:crossBetween val="between"/>
      </c:valAx>
      <c:dTable>
        <c:showHorzBorder val="1"/>
        <c:showVertBorder val="1"/>
        <c:showOutline val="1"/>
        <c:showKeys val="1"/>
      </c:dTable>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BBE2-98AA-475C-8E7D-180D0279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7371</Words>
  <Characters>42021</Characters>
  <Application>Microsoft Office Word</Application>
  <DocSecurity>4</DocSecurity>
  <Lines>350</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NHS Foundation Trust</Company>
  <LinksUpToDate>false</LinksUpToDate>
  <CharactersWithSpaces>49294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Gibson, Lyn</cp:lastModifiedBy>
  <cp:revision>2</cp:revision>
  <cp:lastPrinted>2016-07-04T16:16:00Z</cp:lastPrinted>
  <dcterms:created xsi:type="dcterms:W3CDTF">2016-10-24T11:39:00Z</dcterms:created>
  <dcterms:modified xsi:type="dcterms:W3CDTF">2016-10-24T11:39:00Z</dcterms:modified>
</cp:coreProperties>
</file>