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41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616"/>
        <w:gridCol w:w="4929"/>
        <w:gridCol w:w="7629"/>
      </w:tblGrid>
      <w:tr w:rsidR="00F4760D" w:rsidRPr="002740A4" w:rsidTr="0069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740A4">
              <w:rPr>
                <w:rFonts w:ascii="Arial" w:hAnsi="Arial" w:cs="Arial"/>
                <w:sz w:val="20"/>
                <w:szCs w:val="20"/>
              </w:rPr>
              <w:t>Anderson et al (2004), UK</w:t>
            </w:r>
          </w:p>
        </w:tc>
        <w:tc>
          <w:tcPr>
            <w:tcW w:w="0" w:type="auto"/>
          </w:tcPr>
          <w:p w:rsidR="00F4760D" w:rsidRPr="00B34998" w:rsidRDefault="00F4760D" w:rsidP="00691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34998">
              <w:rPr>
                <w:rFonts w:ascii="Arial" w:hAnsi="Arial" w:cs="Arial"/>
                <w:b w:val="0"/>
                <w:sz w:val="20"/>
                <w:szCs w:val="20"/>
              </w:rPr>
              <w:t>Demonstrate that the NL results in improved delivery of enteral feed for high risk dysphagic stroke patients</w:t>
            </w:r>
          </w:p>
          <w:p w:rsidR="00F4760D" w:rsidRPr="002740A4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4760D" w:rsidRPr="00682405" w:rsidRDefault="00F4760D" w:rsidP="003D544C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sz w:val="20"/>
                <w:szCs w:val="20"/>
              </w:rPr>
              <w:t>No. times NGT dislodged/removed/re-passed</w:t>
            </w:r>
          </w:p>
          <w:p w:rsidR="00F4760D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No. NGT</w:t>
            </w:r>
            <w:r w:rsidRPr="0068240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used before NL </w:t>
            </w: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median </w:t>
            </w:r>
            <w:r w:rsidRPr="0068240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tubes </w:t>
            </w:r>
            <w:r w:rsidRPr="00682405">
              <w:rPr>
                <w:rFonts w:ascii="Arial" w:hAnsi="Arial" w:cs="Arial"/>
                <w:b w:val="0"/>
                <w:iCs/>
                <w:sz w:val="20"/>
                <w:szCs w:val="20"/>
              </w:rPr>
              <w:t>(range 2-7)</w:t>
            </w:r>
          </w:p>
          <w:p w:rsidR="00F4760D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2/14 removed 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</w:t>
            </w: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 within 24hrs of NL being inserted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 of NGT used after insertion NL not stated</w:t>
            </w:r>
          </w:p>
          <w:p w:rsidR="00F4760D" w:rsidRPr="002740A4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682405" w:rsidRDefault="00F4760D" w:rsidP="003D544C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sz w:val="20"/>
                <w:szCs w:val="20"/>
              </w:rPr>
              <w:t>Length of time NGT remained in place with intervention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With NL - Median 15 days, Range 1-46</w:t>
            </w:r>
          </w:p>
          <w:p w:rsidR="00F4760D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Without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NL </w:t>
            </w: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– not stated</w:t>
            </w:r>
          </w:p>
          <w:p w:rsidR="00F4760D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4760D" w:rsidRPr="00682405" w:rsidRDefault="00F4760D" w:rsidP="00682405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Percentage of prescribed feed/hydration delivered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100% increase in feed delivery from no NL to NL in situ. </w:t>
            </w:r>
          </w:p>
          <w:p w:rsidR="00F4760D" w:rsidRPr="00682405" w:rsidRDefault="00F4760D" w:rsidP="00682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Default="00F4760D" w:rsidP="00682405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sz w:val="20"/>
                <w:szCs w:val="20"/>
              </w:rPr>
              <w:t>Reason for failure NGT feeding with intervention in place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2/14 pulled 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</w:t>
            </w: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 out</w:t>
            </w:r>
          </w:p>
          <w:p w:rsidR="00F4760D" w:rsidRPr="002740A4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682405" w:rsidRDefault="00F4760D" w:rsidP="00682405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405">
              <w:rPr>
                <w:rFonts w:ascii="Arial" w:hAnsi="Arial" w:cs="Arial"/>
                <w:iCs/>
                <w:sz w:val="20"/>
                <w:szCs w:val="20"/>
              </w:rPr>
              <w:t>Complications of intervention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>1 complaint of nasal discomfort</w:t>
            </w:r>
          </w:p>
          <w:p w:rsidR="00F4760D" w:rsidRPr="002740A4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60D" w:rsidRDefault="00F4760D" w:rsidP="00682405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2405">
              <w:rPr>
                <w:rFonts w:ascii="Arial" w:hAnsi="Arial" w:cs="Arial"/>
                <w:sz w:val="20"/>
                <w:szCs w:val="20"/>
              </w:rPr>
              <w:t>Acceptability</w:t>
            </w:r>
            <w:r>
              <w:rPr>
                <w:rFonts w:ascii="Arial" w:hAnsi="Arial" w:cs="Arial"/>
                <w:sz w:val="20"/>
                <w:szCs w:val="20"/>
              </w:rPr>
              <w:t>/tolerability</w:t>
            </w:r>
            <w:r w:rsidRPr="00682405">
              <w:rPr>
                <w:rFonts w:ascii="Arial" w:hAnsi="Arial" w:cs="Arial"/>
                <w:sz w:val="20"/>
                <w:szCs w:val="20"/>
              </w:rPr>
              <w:t xml:space="preserve"> of intervention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4/6 preferred NL to NGT</w:t>
            </w:r>
            <w:r w:rsidRPr="00682405">
              <w:rPr>
                <w:rFonts w:ascii="Arial" w:hAnsi="Arial" w:cs="Arial"/>
                <w:b w:val="0"/>
                <w:sz w:val="20"/>
                <w:szCs w:val="20"/>
              </w:rPr>
              <w:t xml:space="preserve"> being re-passed</w:t>
            </w:r>
          </w:p>
          <w:p w:rsidR="00F4760D" w:rsidRPr="00682405" w:rsidRDefault="00F4760D" w:rsidP="00682405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4998">
              <w:rPr>
                <w:rFonts w:ascii="Arial" w:hAnsi="Arial" w:cs="Arial"/>
                <w:b w:val="0"/>
                <w:sz w:val="20"/>
                <w:szCs w:val="20"/>
              </w:rPr>
              <w:t>1 patient complained of nasal discomfort</w:t>
            </w:r>
          </w:p>
          <w:p w:rsidR="00F4760D" w:rsidRPr="002740A4" w:rsidRDefault="00F4760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0D" w:rsidRPr="002740A4" w:rsidTr="006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Beavan et al (2010) UK</w:t>
            </w:r>
          </w:p>
        </w:tc>
        <w:tc>
          <w:tcPr>
            <w:tcW w:w="0" w:type="auto"/>
          </w:tcPr>
          <w:p w:rsidR="00F4760D" w:rsidRPr="002740A4" w:rsidRDefault="00F4760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Evaluate looped NGT feeding in acute stroke patients with dysphagia</w:t>
            </w:r>
          </w:p>
        </w:tc>
        <w:tc>
          <w:tcPr>
            <w:tcW w:w="0" w:type="auto"/>
          </w:tcPr>
          <w:p w:rsidR="00F4760D" w:rsidRPr="00A10A44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2405">
              <w:rPr>
                <w:rFonts w:ascii="Arial" w:hAnsi="Arial" w:cs="Arial"/>
                <w:b/>
                <w:bCs/>
                <w:sz w:val="20"/>
                <w:szCs w:val="20"/>
              </w:rPr>
              <w:t>No. times NGT dislodged/removed/re-passed</w:t>
            </w:r>
          </w:p>
          <w:p w:rsidR="00F4760D" w:rsidRDefault="00F4760D" w:rsidP="00A10A4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NL group </w:t>
            </w:r>
            <w:r w:rsidRPr="002870CB">
              <w:rPr>
                <w:rFonts w:ascii="Arial" w:hAnsi="Arial" w:cs="Arial"/>
                <w:sz w:val="18"/>
                <w:szCs w:val="18"/>
              </w:rPr>
              <w:t>required fewer NGTs (median 1 vs 4)</w:t>
            </w:r>
          </w:p>
          <w:p w:rsidR="00F4760D" w:rsidRPr="00682405" w:rsidRDefault="00F4760D" w:rsidP="00A10A4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group – NGT more easily removed (16% vs 27%)</w:t>
            </w:r>
          </w:p>
          <w:p w:rsidR="00F4760D" w:rsidRPr="002740A4" w:rsidRDefault="00F4760D" w:rsidP="00A10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682405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82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time NGT remained in </w:t>
            </w:r>
            <w:r w:rsidRPr="00971527">
              <w:rPr>
                <w:rFonts w:ascii="Arial" w:hAnsi="Arial" w:cs="Arial"/>
                <w:b/>
                <w:bCs/>
                <w:sz w:val="20"/>
                <w:szCs w:val="20"/>
              </w:rPr>
              <w:t>place with intervention</w:t>
            </w:r>
          </w:p>
          <w:p w:rsidR="00F4760D" w:rsidRDefault="00F4760D" w:rsidP="00A10A4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60D" w:rsidRPr="00ED644D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1527">
              <w:rPr>
                <w:rFonts w:ascii="Arial" w:hAnsi="Arial" w:cs="Arial"/>
                <w:b/>
                <w:iCs/>
                <w:sz w:val="20"/>
                <w:szCs w:val="20"/>
              </w:rPr>
              <w:t>Percentage of prescribed feed/hydration delivered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- </w:t>
            </w:r>
            <w:r w:rsidRPr="00ED644D">
              <w:rPr>
                <w:rFonts w:ascii="Arial" w:hAnsi="Arial" w:cs="Arial"/>
                <w:sz w:val="20"/>
                <w:szCs w:val="20"/>
              </w:rPr>
              <w:t>NL group 17% more feed than control group p=0.002</w:t>
            </w:r>
            <w:r w:rsidRPr="00ED64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F4760D" w:rsidRPr="00682405" w:rsidRDefault="00F4760D" w:rsidP="00A10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760D" w:rsidRPr="00A10A44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82405">
              <w:rPr>
                <w:rFonts w:ascii="Arial" w:hAnsi="Arial" w:cs="Arial"/>
                <w:b/>
                <w:bCs/>
                <w:sz w:val="20"/>
                <w:szCs w:val="20"/>
              </w:rPr>
              <w:t>Reason for failure NGT feeding with intervention in place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A10A44">
              <w:rPr>
                <w:rFonts w:ascii="Arial" w:hAnsi="Arial" w:cs="Arial"/>
                <w:sz w:val="20"/>
                <w:szCs w:val="20"/>
              </w:rPr>
              <w:t>Not stated</w:t>
            </w:r>
          </w:p>
          <w:p w:rsidR="00F4760D" w:rsidRDefault="00F4760D" w:rsidP="00A10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A10A44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40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Complications of intervention</w:t>
            </w:r>
          </w:p>
          <w:p w:rsidR="00F4760D" w:rsidRDefault="00F4760D" w:rsidP="00A10A4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1C63">
              <w:rPr>
                <w:rFonts w:ascii="Arial" w:hAnsi="Arial" w:cs="Arial"/>
                <w:bCs/>
                <w:iCs/>
                <w:sz w:val="20"/>
                <w:szCs w:val="20"/>
              </w:rPr>
              <w:t>Nose bleeds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(NL=11/51 vs control =3/53)</w:t>
            </w:r>
          </w:p>
          <w:p w:rsidR="00F4760D" w:rsidRDefault="00F4760D" w:rsidP="00A10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2459C" w:rsidRPr="002740A4" w:rsidRDefault="00D2459C" w:rsidP="00A10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60D" w:rsidRPr="008E0EC3" w:rsidRDefault="00F4760D" w:rsidP="00A10A4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715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Acceptability</w:t>
            </w:r>
            <w:r w:rsidRPr="00971527">
              <w:rPr>
                <w:rFonts w:ascii="Arial" w:hAnsi="Arial" w:cs="Arial"/>
                <w:b/>
                <w:sz w:val="20"/>
                <w:szCs w:val="20"/>
              </w:rPr>
              <w:t>/tolerability</w:t>
            </w:r>
            <w:r w:rsidRPr="00971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intervention</w:t>
            </w:r>
          </w:p>
          <w:p w:rsidR="00F4760D" w:rsidRPr="001C1C63" w:rsidRDefault="00F4760D" w:rsidP="008E0EC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Questionnaire</w:t>
            </w:r>
          </w:p>
          <w:p w:rsidR="00F4760D" w:rsidRPr="001C1C63" w:rsidRDefault="00F4760D" w:rsidP="001C1C6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C1C63">
              <w:rPr>
                <w:rFonts w:ascii="Arial" w:hAnsi="Arial" w:cs="Arial"/>
                <w:bCs/>
                <w:sz w:val="20"/>
                <w:szCs w:val="20"/>
              </w:rPr>
              <w:t>No significant differences in any of the measures of tolerability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((1) understood need for NGT, (2) NGT insertion distressing, (3) day to day discomfort, (4) NGT too easily removed, (5) glad to have been NGT fed)</w:t>
            </w:r>
          </w:p>
          <w:p w:rsidR="00F4760D" w:rsidRPr="002740A4" w:rsidRDefault="00F4760D" w:rsidP="0097152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0D" w:rsidRPr="002740A4" w:rsidTr="006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>Ciocon et al. (1988) USA</w:t>
            </w:r>
          </w:p>
        </w:tc>
        <w:tc>
          <w:tcPr>
            <w:tcW w:w="0" w:type="auto"/>
          </w:tcPr>
          <w:p w:rsidR="00F4760D" w:rsidRDefault="00F4760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Comparing the complications, benefits and tolerance of enteral tube feeding in the elderly, including NGT, gastrostomy tubes and jejunal tubes.</w:t>
            </w:r>
          </w:p>
          <w:p w:rsidR="00F4760D" w:rsidRDefault="00F4760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2740A4" w:rsidRDefault="00F4760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Explores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evidence of agitation requiring multiple tube reinsertions and restraint of extremities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(wrist restraints or hand mittens)</w:t>
            </w:r>
          </w:p>
          <w:p w:rsidR="00F4760D" w:rsidRPr="002740A4" w:rsidRDefault="00F4760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4760D" w:rsidRDefault="00F4760D" w:rsidP="0073711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644D">
              <w:rPr>
                <w:rFonts w:ascii="Arial" w:hAnsi="Arial" w:cs="Arial"/>
                <w:b/>
                <w:sz w:val="20"/>
                <w:szCs w:val="20"/>
              </w:rPr>
              <w:t xml:space="preserve">No of times NGT dislodged/removed/re-passed </w:t>
            </w:r>
          </w:p>
          <w:p w:rsidR="00F4760D" w:rsidRDefault="00F4760D" w:rsidP="00030E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36/54 patients self-extubated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60D" w:rsidRDefault="00F4760D" w:rsidP="00030E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sz w:val="20"/>
                <w:szCs w:val="20"/>
              </w:rPr>
              <w:t>1/54 tube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misplaced in first two weeks</w:t>
            </w:r>
          </w:p>
          <w:p w:rsidR="00F4760D" w:rsidRPr="00030E5F" w:rsidRDefault="00F4760D" w:rsidP="00030E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21/54 patients self-extubate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after two weeks</w:t>
            </w: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4760D" w:rsidRPr="00A94D8E" w:rsidRDefault="00F4760D" w:rsidP="0073711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Length of time NGT remain in place with/without intervention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94D8E">
              <w:rPr>
                <w:rFonts w:ascii="Arial" w:hAnsi="Arial" w:cs="Arial"/>
                <w:sz w:val="20"/>
                <w:szCs w:val="20"/>
              </w:rPr>
              <w:t>ot stated</w:t>
            </w:r>
          </w:p>
          <w:p w:rsidR="00F4760D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Default="00F4760D" w:rsidP="00030E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Percentage of feed delivered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– not stated</w:t>
            </w:r>
          </w:p>
          <w:p w:rsidR="00F4760D" w:rsidRPr="00030E5F" w:rsidRDefault="00F4760D" w:rsidP="00030E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Default="00F4760D" w:rsidP="00030E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Reason for failure NGT feeding with intervention in place</w:t>
            </w:r>
            <w:r w:rsidRPr="00030E5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30E5F">
              <w:rPr>
                <w:rFonts w:ascii="Arial" w:hAnsi="Arial" w:cs="Arial"/>
                <w:sz w:val="20"/>
                <w:szCs w:val="20"/>
              </w:rPr>
              <w:t>- Not stated</w:t>
            </w:r>
          </w:p>
          <w:p w:rsidR="00F4760D" w:rsidRPr="00030E5F" w:rsidRDefault="00F4760D" w:rsidP="00030E5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030E5F" w:rsidRDefault="00F4760D" w:rsidP="00030E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 xml:space="preserve">Complications of intervention </w:t>
            </w:r>
            <w:r w:rsidRPr="00030E5F">
              <w:rPr>
                <w:rFonts w:ascii="Arial" w:hAnsi="Arial" w:cs="Arial"/>
                <w:sz w:val="20"/>
                <w:szCs w:val="20"/>
              </w:rPr>
              <w:t>- not stated</w:t>
            </w:r>
          </w:p>
          <w:p w:rsidR="00F4760D" w:rsidRPr="00030E5F" w:rsidRDefault="00F4760D" w:rsidP="00030E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030E5F" w:rsidRDefault="00F4760D" w:rsidP="00030E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Acceptability of intervention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gastrostomy tubes seen as better tolerated than NGT; gastrostomy negated the need for wrist restraints or hand mittens</w:t>
            </w:r>
          </w:p>
          <w:p w:rsidR="00F4760D" w:rsidRPr="002740A4" w:rsidRDefault="00F4760D" w:rsidP="00030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0D" w:rsidRPr="002740A4" w:rsidTr="006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Horsburgh et al (2008) UK</w:t>
            </w:r>
          </w:p>
        </w:tc>
        <w:tc>
          <w:tcPr>
            <w:tcW w:w="0" w:type="auto"/>
          </w:tcPr>
          <w:p w:rsidR="00F4760D" w:rsidRPr="002740A4" w:rsidRDefault="00F4760D" w:rsidP="00261F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t>Explores the perspectives of 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atients, relatives and carers about</w:t>
            </w: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t xml:space="preserve"> the use of interventi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ons (HM and NL) to prevent NGT </w:t>
            </w: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t>tugging following a stroke.</w:t>
            </w:r>
          </w:p>
        </w:tc>
        <w:tc>
          <w:tcPr>
            <w:tcW w:w="0" w:type="auto"/>
          </w:tcPr>
          <w:p w:rsidR="00F4760D" w:rsidRPr="00030E5F" w:rsidRDefault="00F4760D" w:rsidP="00030E5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 xml:space="preserve">No. times NGT dislodged/removed/re-passed </w:t>
            </w:r>
            <w:r w:rsidRPr="00030E5F">
              <w:rPr>
                <w:rFonts w:ascii="Arial" w:hAnsi="Arial" w:cs="Arial"/>
                <w:sz w:val="20"/>
                <w:szCs w:val="20"/>
              </w:rPr>
              <w:t>– not recorded</w:t>
            </w: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030E5F" w:rsidRDefault="00F4760D" w:rsidP="00030E5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 xml:space="preserve">Length of time NGT remained in place with/without intervention </w:t>
            </w:r>
            <w:r w:rsidRPr="00030E5F">
              <w:rPr>
                <w:rFonts w:ascii="Arial" w:hAnsi="Arial" w:cs="Arial"/>
                <w:sz w:val="20"/>
                <w:szCs w:val="20"/>
              </w:rPr>
              <w:t>– not recorded</w:t>
            </w:r>
          </w:p>
          <w:p w:rsidR="00F4760D" w:rsidRPr="00030E5F" w:rsidRDefault="00F4760D" w:rsidP="00030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60D" w:rsidRDefault="00F4760D" w:rsidP="00030E5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Percentage of feed</w:t>
            </w:r>
            <w:r>
              <w:rPr>
                <w:rFonts w:ascii="Arial" w:hAnsi="Arial" w:cs="Arial"/>
                <w:b/>
                <w:sz w:val="20"/>
                <w:szCs w:val="20"/>
              </w:rPr>
              <w:t>/hydration</w:t>
            </w:r>
            <w:r w:rsidRPr="00030E5F">
              <w:rPr>
                <w:rFonts w:ascii="Arial" w:hAnsi="Arial" w:cs="Arial"/>
                <w:b/>
                <w:sz w:val="20"/>
                <w:szCs w:val="20"/>
              </w:rPr>
              <w:t xml:space="preserve"> delivered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– not stated</w:t>
            </w: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4760D" w:rsidRPr="00030E5F" w:rsidRDefault="00F4760D" w:rsidP="00030E5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Reason for failure NGT feeding with intervention in place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– not recorded</w:t>
            </w: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030E5F" w:rsidRDefault="00F4760D" w:rsidP="00030E5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iCs/>
                <w:sz w:val="20"/>
                <w:szCs w:val="20"/>
              </w:rPr>
              <w:t>Complications of intervention</w:t>
            </w:r>
            <w:r w:rsidRPr="00030E5F">
              <w:rPr>
                <w:rFonts w:ascii="Arial" w:hAnsi="Arial" w:cs="Arial"/>
                <w:iCs/>
                <w:sz w:val="20"/>
                <w:szCs w:val="20"/>
              </w:rPr>
              <w:t xml:space="preserve"> – not recorded</w:t>
            </w:r>
          </w:p>
          <w:p w:rsidR="00F4760D" w:rsidRPr="002740A4" w:rsidRDefault="00F4760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60D" w:rsidRPr="00F10328" w:rsidRDefault="00F4760D" w:rsidP="00D468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30E5F">
              <w:rPr>
                <w:rFonts w:ascii="Arial" w:hAnsi="Arial" w:cs="Arial"/>
                <w:b/>
                <w:sz w:val="20"/>
                <w:szCs w:val="20"/>
              </w:rPr>
              <w:t>Acceptability of intervention</w:t>
            </w:r>
            <w:r w:rsidRPr="00030E5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30E5F">
              <w:rPr>
                <w:rFonts w:ascii="Arial" w:hAnsi="Arial" w:cs="Arial"/>
                <w:color w:val="231F20"/>
                <w:sz w:val="20"/>
                <w:szCs w:val="20"/>
              </w:rPr>
              <w:t>practitioners, patients and relatives viewed the use of interventions (HM/NL) to maintain NGT feeding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F10328">
              <w:rPr>
                <w:rFonts w:ascii="Arial" w:hAnsi="Arial" w:cs="Arial"/>
                <w:color w:val="231F20"/>
                <w:sz w:val="20"/>
                <w:szCs w:val="20"/>
              </w:rPr>
              <w:t>in terms of benefits, harms and justice. The core category, linking all data,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F10328">
              <w:rPr>
                <w:rFonts w:ascii="Arial" w:hAnsi="Arial" w:cs="Arial"/>
                <w:color w:val="231F20"/>
                <w:sz w:val="20"/>
                <w:szCs w:val="20"/>
              </w:rPr>
              <w:t>was ‘a necessary evil’</w:t>
            </w:r>
          </w:p>
          <w:p w:rsidR="00F4760D" w:rsidRPr="002740A4" w:rsidRDefault="00F4760D" w:rsidP="00F10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0D" w:rsidRPr="002740A4" w:rsidTr="006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 xml:space="preserve">Quill (1989) </w:t>
            </w: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>USA</w:t>
            </w:r>
          </w:p>
        </w:tc>
        <w:tc>
          <w:tcPr>
            <w:tcW w:w="0" w:type="auto"/>
          </w:tcPr>
          <w:p w:rsidR="00F4760D" w:rsidRPr="002740A4" w:rsidRDefault="00F4760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 xml:space="preserve">Retrospective chart review in a community hospital </w:t>
            </w: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>lo</w:t>
            </w:r>
            <w:r>
              <w:rPr>
                <w:rFonts w:ascii="Arial" w:hAnsi="Arial" w:cs="Arial"/>
                <w:sz w:val="20"/>
                <w:szCs w:val="20"/>
              </w:rPr>
              <w:t>oking at use of NGT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and restraints to keep tubes in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(non-specific restraint for maintaining NGT position)</w:t>
            </w:r>
          </w:p>
        </w:tc>
        <w:tc>
          <w:tcPr>
            <w:tcW w:w="0" w:type="auto"/>
          </w:tcPr>
          <w:p w:rsidR="00F4760D" w:rsidRDefault="00F4760D" w:rsidP="0017767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10328">
              <w:rPr>
                <w:rFonts w:ascii="Arial" w:hAnsi="Arial" w:cs="Arial"/>
                <w:b/>
                <w:sz w:val="20"/>
                <w:szCs w:val="20"/>
              </w:rPr>
              <w:lastRenderedPageBreak/>
              <w:t>No of times NG tube dislodged/removed/re-passed</w:t>
            </w:r>
          </w:p>
          <w:p w:rsidR="00F4760D" w:rsidRDefault="00F4760D" w:rsidP="00F103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328">
              <w:rPr>
                <w:rFonts w:ascii="Arial" w:hAnsi="Arial" w:cs="Arial"/>
                <w:sz w:val="20"/>
                <w:szCs w:val="20"/>
              </w:rPr>
              <w:lastRenderedPageBreak/>
              <w:t>6/55 patients pulled tubes out (does not state whether any of these were stroke patients)</w:t>
            </w:r>
          </w:p>
          <w:p w:rsidR="00F4760D" w:rsidRPr="00F10328" w:rsidRDefault="00F4760D" w:rsidP="00F103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19/55 patients had tube replaced at least once in the 12 month period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Default="00F4760D" w:rsidP="00D4684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10328">
              <w:rPr>
                <w:rFonts w:ascii="Arial" w:hAnsi="Arial" w:cs="Arial"/>
                <w:b/>
                <w:sz w:val="20"/>
                <w:szCs w:val="20"/>
              </w:rPr>
              <w:t>Length of time NG remain in place with/without intervention</w:t>
            </w:r>
          </w:p>
          <w:p w:rsidR="00F4760D" w:rsidRDefault="00F4760D" w:rsidP="00F103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328">
              <w:rPr>
                <w:rFonts w:ascii="Arial" w:hAnsi="Arial" w:cs="Arial"/>
                <w:sz w:val="20"/>
                <w:szCs w:val="20"/>
              </w:rPr>
              <w:t>Restraints used in 29/55 (53%) patients, however does not state how long for or no. of stroke patients</w:t>
            </w:r>
          </w:p>
          <w:p w:rsidR="00F4760D" w:rsidRDefault="00F4760D" w:rsidP="00F103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F10328" w:rsidRDefault="00F4760D" w:rsidP="00F103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328">
              <w:rPr>
                <w:rFonts w:ascii="Arial" w:hAnsi="Arial" w:cs="Arial"/>
                <w:b/>
                <w:sz w:val="20"/>
                <w:szCs w:val="20"/>
              </w:rPr>
              <w:t>Percentage of feed delivered</w:t>
            </w:r>
            <w:r w:rsidRPr="00F10328">
              <w:rPr>
                <w:rFonts w:ascii="Arial" w:hAnsi="Arial" w:cs="Arial"/>
                <w:sz w:val="20"/>
                <w:szCs w:val="20"/>
              </w:rPr>
              <w:t xml:space="preserve"> – not stated</w:t>
            </w:r>
          </w:p>
          <w:p w:rsidR="00F4760D" w:rsidRPr="00F10328" w:rsidRDefault="00F4760D" w:rsidP="00F103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60D" w:rsidRDefault="00F4760D" w:rsidP="00F103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328">
              <w:rPr>
                <w:rFonts w:ascii="Arial" w:hAnsi="Arial" w:cs="Arial"/>
                <w:b/>
                <w:sz w:val="20"/>
                <w:szCs w:val="20"/>
              </w:rPr>
              <w:t>Reason for failure NG feeding with intervention in place</w:t>
            </w:r>
            <w:r w:rsidRPr="00F1032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10328">
              <w:rPr>
                <w:rFonts w:ascii="Arial" w:hAnsi="Arial" w:cs="Arial"/>
                <w:sz w:val="20"/>
                <w:szCs w:val="20"/>
              </w:rPr>
              <w:t>- Not stated</w:t>
            </w:r>
          </w:p>
          <w:p w:rsidR="00F4760D" w:rsidRPr="00F10328" w:rsidRDefault="00F4760D" w:rsidP="00F103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Default="00F4760D" w:rsidP="00F103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328">
              <w:rPr>
                <w:rFonts w:ascii="Arial" w:hAnsi="Arial" w:cs="Arial"/>
                <w:b/>
                <w:sz w:val="20"/>
                <w:szCs w:val="20"/>
              </w:rPr>
              <w:t>Complications of intervention</w:t>
            </w:r>
            <w:r w:rsidRPr="00F10328">
              <w:rPr>
                <w:rFonts w:ascii="Arial" w:hAnsi="Arial" w:cs="Arial"/>
                <w:sz w:val="20"/>
                <w:szCs w:val="20"/>
              </w:rPr>
              <w:t xml:space="preserve"> - not stated</w:t>
            </w:r>
          </w:p>
          <w:p w:rsidR="00F4760D" w:rsidRPr="000B0F0B" w:rsidRDefault="00F4760D" w:rsidP="000B0F0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0B0F0B" w:rsidRDefault="00F4760D" w:rsidP="000B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60D" w:rsidRPr="000B0F0B" w:rsidRDefault="00F4760D" w:rsidP="00F103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0F0B">
              <w:rPr>
                <w:rFonts w:ascii="Arial" w:hAnsi="Arial" w:cs="Arial"/>
                <w:b/>
                <w:sz w:val="20"/>
                <w:szCs w:val="20"/>
              </w:rPr>
              <w:t>Acceptability/tolerability of intervention</w:t>
            </w:r>
            <w:r w:rsidRPr="000B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B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Author opinion only </w:t>
            </w:r>
            <w:r w:rsidRPr="000B0F0B">
              <w:rPr>
                <w:rFonts w:ascii="Arial" w:hAnsi="Arial" w:cs="Arial"/>
                <w:sz w:val="20"/>
                <w:szCs w:val="20"/>
              </w:rPr>
              <w:t>‘Restraints should be employed with the greatest reluctance, for t</w:t>
            </w:r>
            <w:r>
              <w:rPr>
                <w:rFonts w:ascii="Arial" w:hAnsi="Arial" w:cs="Arial"/>
                <w:sz w:val="20"/>
                <w:szCs w:val="20"/>
              </w:rPr>
              <w:t>hey violate basic tenets of hu</w:t>
            </w:r>
            <w:r w:rsidRPr="000B0F0B">
              <w:rPr>
                <w:rFonts w:ascii="Arial" w:hAnsi="Arial" w:cs="Arial"/>
                <w:sz w:val="20"/>
                <w:szCs w:val="20"/>
              </w:rPr>
              <w:t>mane care’</w:t>
            </w:r>
            <w:r>
              <w:t>.</w:t>
            </w:r>
          </w:p>
          <w:p w:rsidR="00F4760D" w:rsidRPr="002740A4" w:rsidRDefault="00F4760D" w:rsidP="00F10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0D" w:rsidRPr="002740A4" w:rsidTr="00D2459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760D" w:rsidRPr="002740A4" w:rsidRDefault="00F4760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>Williams (2010) UK</w:t>
            </w:r>
          </w:p>
        </w:tc>
        <w:tc>
          <w:tcPr>
            <w:tcW w:w="0" w:type="auto"/>
          </w:tcPr>
          <w:p w:rsidR="00F4760D" w:rsidRPr="00646D9F" w:rsidRDefault="00F4760D" w:rsidP="0064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Explore the use of hand control mittens</w:t>
            </w:r>
            <w:r>
              <w:rPr>
                <w:rFonts w:ascii="Arial" w:hAnsi="Arial" w:cs="Arial"/>
                <w:sz w:val="20"/>
                <w:szCs w:val="20"/>
              </w:rPr>
              <w:t xml:space="preserve"> (HM)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and ascertain their acceptability for use in clinical practice</w:t>
            </w:r>
          </w:p>
        </w:tc>
        <w:tc>
          <w:tcPr>
            <w:tcW w:w="0" w:type="auto"/>
          </w:tcPr>
          <w:p w:rsidR="00F4760D" w:rsidRDefault="00F4760D" w:rsidP="00D468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sz w:val="20"/>
                <w:szCs w:val="20"/>
              </w:rPr>
              <w:t>No. times NG tube dislodged/removed/re-passed</w:t>
            </w:r>
          </w:p>
          <w:p w:rsidR="00F4760D" w:rsidRPr="00BE6847" w:rsidRDefault="00F4760D" w:rsidP="00BE684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E6847">
              <w:rPr>
                <w:rFonts w:ascii="Arial" w:hAnsi="Arial" w:cs="Arial"/>
                <w:iCs/>
                <w:sz w:val="20"/>
                <w:szCs w:val="20"/>
              </w:rPr>
              <w:t>Prior to hand mittens between 2-4 tube/line removals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Default="00F4760D" w:rsidP="00D468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sz w:val="20"/>
                <w:szCs w:val="20"/>
              </w:rPr>
              <w:t>Length of time NG remained in place with/without intervention</w:t>
            </w:r>
          </w:p>
          <w:p w:rsidR="00F4760D" w:rsidRDefault="00F4760D" w:rsidP="00BE684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HM</w:t>
            </w:r>
            <w:r w:rsidRPr="00BE6847">
              <w:rPr>
                <w:rFonts w:ascii="Arial" w:hAnsi="Arial" w:cs="Arial"/>
                <w:sz w:val="20"/>
                <w:szCs w:val="20"/>
              </w:rPr>
              <w:t xml:space="preserve"> – not stated</w:t>
            </w:r>
          </w:p>
          <w:p w:rsidR="00F4760D" w:rsidRPr="00BE6847" w:rsidRDefault="00F4760D" w:rsidP="00BE684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HM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– not stated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4760D" w:rsidRPr="00BE6847" w:rsidRDefault="00F4760D" w:rsidP="00BE684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iCs/>
                <w:sz w:val="20"/>
                <w:szCs w:val="20"/>
              </w:rPr>
              <w:t>Delivery of feed</w:t>
            </w:r>
            <w:r w:rsidRPr="00BE68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E6847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BE6847">
              <w:rPr>
                <w:rFonts w:ascii="Arial" w:hAnsi="Arial" w:cs="Arial"/>
                <w:sz w:val="20"/>
                <w:szCs w:val="20"/>
              </w:rPr>
              <w:t>not stated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4760D" w:rsidRPr="00BE6847" w:rsidRDefault="00F4760D" w:rsidP="00D468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sz w:val="20"/>
                <w:szCs w:val="20"/>
              </w:rPr>
              <w:t>Reason for failure NG feeding with intervention in place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E6847">
              <w:rPr>
                <w:rFonts w:ascii="Arial" w:hAnsi="Arial" w:cs="Arial"/>
                <w:sz w:val="20"/>
                <w:szCs w:val="20"/>
              </w:rPr>
              <w:t>Not stated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760D" w:rsidRPr="00BE6847" w:rsidRDefault="00F4760D" w:rsidP="00BE684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iCs/>
                <w:sz w:val="20"/>
                <w:szCs w:val="20"/>
              </w:rPr>
              <w:t>Complications of intervention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</w:t>
            </w:r>
            <w:r w:rsidRPr="00BE6847">
              <w:rPr>
                <w:rFonts w:ascii="Arial" w:hAnsi="Arial" w:cs="Arial"/>
                <w:iCs/>
                <w:sz w:val="20"/>
                <w:szCs w:val="20"/>
              </w:rPr>
              <w:t>not stated</w:t>
            </w:r>
          </w:p>
          <w:p w:rsidR="00F4760D" w:rsidRPr="002740A4" w:rsidRDefault="00F4760D" w:rsidP="00D46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60D" w:rsidRPr="00D2459C" w:rsidRDefault="00F4760D" w:rsidP="00D468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E6847">
              <w:rPr>
                <w:rFonts w:ascii="Arial" w:hAnsi="Arial" w:cs="Arial"/>
                <w:b/>
                <w:sz w:val="20"/>
                <w:szCs w:val="20"/>
              </w:rPr>
              <w:t>Acceptability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>/tolerability</w:t>
            </w:r>
            <w:r w:rsidRPr="00BE6847">
              <w:rPr>
                <w:rFonts w:ascii="Arial" w:hAnsi="Arial" w:cs="Arial"/>
                <w:b/>
                <w:sz w:val="20"/>
                <w:szCs w:val="20"/>
              </w:rPr>
              <w:t xml:space="preserve"> of intervention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staff and family perceptions include; ‘too big and bulky’, ‘boxing gloves’ ‘look comfortable’. Staff member reported patient shock at hand mittens being applied.</w:t>
            </w:r>
          </w:p>
          <w:p w:rsidR="00F4760D" w:rsidRPr="002740A4" w:rsidRDefault="00F4760D" w:rsidP="00BE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44C" w:rsidRDefault="003D544C" w:rsidP="00D2459C"/>
    <w:sectPr w:rsidR="003D544C" w:rsidSect="003D544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B6" w:rsidRDefault="009614B6" w:rsidP="009614B6">
      <w:pPr>
        <w:spacing w:after="0" w:line="240" w:lineRule="auto"/>
      </w:pPr>
      <w:r>
        <w:separator/>
      </w:r>
    </w:p>
  </w:endnote>
  <w:endnote w:type="continuationSeparator" w:id="0">
    <w:p w:rsidR="009614B6" w:rsidRDefault="009614B6" w:rsidP="0096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B6" w:rsidRDefault="009614B6" w:rsidP="009614B6">
      <w:pPr>
        <w:spacing w:after="0" w:line="240" w:lineRule="auto"/>
      </w:pPr>
      <w:r>
        <w:separator/>
      </w:r>
    </w:p>
  </w:footnote>
  <w:footnote w:type="continuationSeparator" w:id="0">
    <w:p w:rsidR="009614B6" w:rsidRDefault="009614B6" w:rsidP="0096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dTable1Light-Accent41"/>
      <w:tblpPr w:leftFromText="180" w:rightFromText="180" w:vertAnchor="text" w:horzAnchor="margin" w:tblpY="91"/>
      <w:tblW w:w="4989" w:type="pct"/>
      <w:tblLayout w:type="fixed"/>
      <w:tblLook w:val="04A0" w:firstRow="1" w:lastRow="0" w:firstColumn="1" w:lastColumn="0" w:noHBand="0" w:noVBand="1"/>
    </w:tblPr>
    <w:tblGrid>
      <w:gridCol w:w="1669"/>
      <w:gridCol w:w="4820"/>
      <w:gridCol w:w="7654"/>
    </w:tblGrid>
    <w:tr w:rsidR="00504831" w:rsidRPr="002740A4" w:rsidTr="005048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0" w:type="pct"/>
        </w:tcPr>
        <w:p w:rsidR="00504831" w:rsidRDefault="00504831" w:rsidP="009614B6">
          <w:pPr>
            <w:rPr>
              <w:rFonts w:ascii="Arial" w:hAnsi="Arial" w:cs="Arial"/>
              <w:sz w:val="20"/>
              <w:szCs w:val="20"/>
            </w:rPr>
          </w:pPr>
          <w:r w:rsidRPr="002740A4">
            <w:rPr>
              <w:rFonts w:ascii="Arial" w:hAnsi="Arial" w:cs="Arial"/>
              <w:sz w:val="20"/>
              <w:szCs w:val="20"/>
            </w:rPr>
            <w:t>Author/year</w:t>
          </w:r>
        </w:p>
        <w:p w:rsidR="00504831" w:rsidRPr="002740A4" w:rsidRDefault="00504831" w:rsidP="009614B6">
          <w:pPr>
            <w:rPr>
              <w:rFonts w:ascii="Arial" w:hAnsi="Arial" w:cs="Arial"/>
              <w:sz w:val="20"/>
              <w:szCs w:val="20"/>
            </w:rPr>
          </w:pPr>
          <w:r w:rsidRPr="002740A4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country</w:t>
          </w:r>
        </w:p>
      </w:tc>
      <w:tc>
        <w:tcPr>
          <w:tcW w:w="1704" w:type="pct"/>
        </w:tcPr>
        <w:p w:rsidR="00504831" w:rsidRPr="002740A4" w:rsidRDefault="00504831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Relevant Outcome</w:t>
          </w:r>
        </w:p>
      </w:tc>
      <w:tc>
        <w:tcPr>
          <w:tcW w:w="2706" w:type="pct"/>
        </w:tcPr>
        <w:p w:rsidR="00504831" w:rsidRPr="002740A4" w:rsidRDefault="00504831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Data Extraction</w:t>
          </w:r>
        </w:p>
      </w:tc>
    </w:tr>
  </w:tbl>
  <w:p w:rsidR="00C60D2D" w:rsidRDefault="00C60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7CB"/>
    <w:multiLevelType w:val="hybridMultilevel"/>
    <w:tmpl w:val="6E2855CA"/>
    <w:lvl w:ilvl="0" w:tplc="87CE624E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63A3"/>
    <w:multiLevelType w:val="hybridMultilevel"/>
    <w:tmpl w:val="8FA42DB8"/>
    <w:lvl w:ilvl="0" w:tplc="4384A618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A3407"/>
    <w:multiLevelType w:val="hybridMultilevel"/>
    <w:tmpl w:val="4A6EDF76"/>
    <w:lvl w:ilvl="0" w:tplc="557AB164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A06D9"/>
    <w:multiLevelType w:val="hybridMultilevel"/>
    <w:tmpl w:val="A2E231B8"/>
    <w:lvl w:ilvl="0" w:tplc="C6D0ACA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C8A"/>
    <w:multiLevelType w:val="hybridMultilevel"/>
    <w:tmpl w:val="72FE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55851"/>
    <w:multiLevelType w:val="hybridMultilevel"/>
    <w:tmpl w:val="9EDA8EAA"/>
    <w:lvl w:ilvl="0" w:tplc="B094A0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83B45"/>
    <w:multiLevelType w:val="hybridMultilevel"/>
    <w:tmpl w:val="649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76081"/>
    <w:multiLevelType w:val="hybridMultilevel"/>
    <w:tmpl w:val="8FA42DB8"/>
    <w:lvl w:ilvl="0" w:tplc="4384A618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4C"/>
    <w:rsid w:val="00030E5F"/>
    <w:rsid w:val="00035407"/>
    <w:rsid w:val="0007286E"/>
    <w:rsid w:val="000B0F0B"/>
    <w:rsid w:val="000E2E55"/>
    <w:rsid w:val="000E44A2"/>
    <w:rsid w:val="0017767C"/>
    <w:rsid w:val="00197554"/>
    <w:rsid w:val="001C1C63"/>
    <w:rsid w:val="00261F6D"/>
    <w:rsid w:val="002740A4"/>
    <w:rsid w:val="003D544C"/>
    <w:rsid w:val="00456FD2"/>
    <w:rsid w:val="0050465C"/>
    <w:rsid w:val="00504831"/>
    <w:rsid w:val="00594ADD"/>
    <w:rsid w:val="00640605"/>
    <w:rsid w:val="00646D9F"/>
    <w:rsid w:val="00682405"/>
    <w:rsid w:val="00691BDA"/>
    <w:rsid w:val="0073711B"/>
    <w:rsid w:val="007452BA"/>
    <w:rsid w:val="007B64B8"/>
    <w:rsid w:val="008E0EC3"/>
    <w:rsid w:val="00907254"/>
    <w:rsid w:val="009614B6"/>
    <w:rsid w:val="00971527"/>
    <w:rsid w:val="00987866"/>
    <w:rsid w:val="009B1CE2"/>
    <w:rsid w:val="00A10A44"/>
    <w:rsid w:val="00A34FD9"/>
    <w:rsid w:val="00A94D8E"/>
    <w:rsid w:val="00B1381D"/>
    <w:rsid w:val="00B34998"/>
    <w:rsid w:val="00B525D4"/>
    <w:rsid w:val="00BE6847"/>
    <w:rsid w:val="00C60D2D"/>
    <w:rsid w:val="00CA6923"/>
    <w:rsid w:val="00CC59CE"/>
    <w:rsid w:val="00CE26C7"/>
    <w:rsid w:val="00D2459C"/>
    <w:rsid w:val="00D4684B"/>
    <w:rsid w:val="00E8322A"/>
    <w:rsid w:val="00EA5B69"/>
    <w:rsid w:val="00ED644D"/>
    <w:rsid w:val="00F10328"/>
    <w:rsid w:val="00F43F63"/>
    <w:rsid w:val="00F4760D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75350C9-D201-4DC9-964F-C391F5F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4C"/>
    <w:pPr>
      <w:ind w:left="720"/>
      <w:contextualSpacing/>
    </w:pPr>
  </w:style>
  <w:style w:type="table" w:customStyle="1" w:styleId="GridTable1Light-Accent41">
    <w:name w:val="Grid Table 1 Light - Accent 41"/>
    <w:basedOn w:val="TableNormal"/>
    <w:uiPriority w:val="46"/>
    <w:rsid w:val="007B64B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6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B6"/>
  </w:style>
  <w:style w:type="paragraph" w:styleId="Footer">
    <w:name w:val="footer"/>
    <w:basedOn w:val="Normal"/>
    <w:link w:val="FooterChar"/>
    <w:uiPriority w:val="99"/>
    <w:unhideWhenUsed/>
    <w:rsid w:val="0096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slewis</dc:creator>
  <cp:lastModifiedBy>Gibson, Lyn</cp:lastModifiedBy>
  <cp:revision>2</cp:revision>
  <dcterms:created xsi:type="dcterms:W3CDTF">2017-08-09T13:55:00Z</dcterms:created>
  <dcterms:modified xsi:type="dcterms:W3CDTF">2017-08-09T13:55:00Z</dcterms:modified>
</cp:coreProperties>
</file>