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5C" w:rsidRPr="008F0D06" w:rsidRDefault="00C4385C" w:rsidP="00FD20EF">
      <w:pPr>
        <w:rPr>
          <w:rFonts w:cs="Times New Roman"/>
          <w:b/>
          <w:szCs w:val="24"/>
        </w:rPr>
      </w:pPr>
      <w:r w:rsidRPr="008F0D06">
        <w:rPr>
          <w:rFonts w:cs="Times New Roman"/>
          <w:b/>
          <w:szCs w:val="24"/>
        </w:rPr>
        <w:t xml:space="preserve">Title: </w:t>
      </w:r>
    </w:p>
    <w:p w:rsidR="00C4385C" w:rsidRPr="008F0D06" w:rsidRDefault="00C4385C" w:rsidP="00FD20EF">
      <w:pPr>
        <w:rPr>
          <w:rFonts w:cs="Times New Roman"/>
          <w:b/>
          <w:szCs w:val="24"/>
        </w:rPr>
      </w:pPr>
      <w:r w:rsidRPr="008F0D06">
        <w:rPr>
          <w:rFonts w:cs="Times New Roman"/>
          <w:b/>
          <w:szCs w:val="24"/>
        </w:rPr>
        <w:t>Open Innovation in Health Care Management in the UK: Reflecting on structure and implementation barriers.</w:t>
      </w:r>
    </w:p>
    <w:p w:rsidR="00C4385C" w:rsidRPr="008F0D06" w:rsidRDefault="00C4385C" w:rsidP="00FD20EF">
      <w:pPr>
        <w:rPr>
          <w:rFonts w:cs="Times New Roman"/>
          <w:b/>
          <w:szCs w:val="24"/>
        </w:rPr>
      </w:pPr>
    </w:p>
    <w:p w:rsidR="00C4385C" w:rsidRPr="008F0D06" w:rsidRDefault="00C4385C" w:rsidP="008F0D06">
      <w:pPr>
        <w:jc w:val="center"/>
        <w:rPr>
          <w:rFonts w:cs="Times New Roman"/>
          <w:b/>
          <w:szCs w:val="24"/>
        </w:rPr>
      </w:pPr>
      <w:r w:rsidRPr="008F0D06">
        <w:rPr>
          <w:rFonts w:cs="Times New Roman"/>
          <w:b/>
          <w:szCs w:val="24"/>
        </w:rPr>
        <w:t>Abstract</w:t>
      </w:r>
    </w:p>
    <w:p w:rsidR="00C4385C" w:rsidRPr="008F0D06" w:rsidRDefault="00C4385C" w:rsidP="00FD20EF">
      <w:pPr>
        <w:rPr>
          <w:rFonts w:cs="Times New Roman"/>
          <w:b/>
          <w:szCs w:val="24"/>
        </w:rPr>
      </w:pPr>
    </w:p>
    <w:p w:rsidR="00C4385C" w:rsidRPr="008F0D06" w:rsidRDefault="00C4385C" w:rsidP="008F0D06">
      <w:r w:rsidRPr="008F0D06">
        <w:t>For many decades, the pursuit of practicable service provision has been the fundamental goal of the NHS in the UK. Furthermore, the aspect of many innovations, particularly in public services, exists as implicit assumptions by almost all service users. In this critically reflective paper, we explore ‘open innovation’ as an antecedent force situated within the NHS management structures and explore the possibilities of adopting open innovation as a strategic tool for optimisation and strategic development. Whereby, the uniformities, barriers and inconsistences within the innovation cycle are examined. Further, we consider adopting different assumptions and supplementary forms of change supported by appropriate innovations, as adapters, which could reinforce the outcome of forthright initiatives. The conclusion from this discussion asserts that properly managed innovations can offer the apparatus necessary to better support healthcare delivery. However, it is rational flexibility, which allows implementation of effective solutions.</w:t>
      </w:r>
    </w:p>
    <w:p w:rsidR="00C4385C" w:rsidRPr="006900DB" w:rsidRDefault="00C4385C" w:rsidP="006900DB">
      <w:pPr>
        <w:pStyle w:val="Heading1"/>
        <w:rPr>
          <w:rFonts w:ascii="Times New Roman" w:hAnsi="Times New Roman" w:cs="Times New Roman"/>
        </w:rPr>
      </w:pPr>
      <w:r w:rsidRPr="008F0D06">
        <w:rPr>
          <w:rFonts w:ascii="Times New Roman" w:hAnsi="Times New Roman" w:cs="Times New Roman"/>
        </w:rPr>
        <w:t>BACKGROUND</w:t>
      </w:r>
    </w:p>
    <w:p w:rsidR="00C4385C" w:rsidRPr="008F0D06" w:rsidRDefault="00C4385C" w:rsidP="00C02CFA">
      <w:pPr>
        <w:rPr>
          <w:rFonts w:cs="Times New Roman"/>
          <w:szCs w:val="24"/>
        </w:rPr>
      </w:pPr>
      <w:r w:rsidRPr="008F0D06">
        <w:rPr>
          <w:rFonts w:cs="Times New Roman"/>
          <w:szCs w:val="24"/>
        </w:rPr>
        <w:t xml:space="preserve">For 68 years the UK National Health Service (NHS) has pursued manageable solutions which support the provision of medical services to the general public </w:t>
      </w:r>
      <w:r w:rsidRPr="008F0D06">
        <w:rPr>
          <w:rFonts w:cs="Times New Roman"/>
          <w:i/>
          <w:noProof/>
          <w:szCs w:val="24"/>
        </w:rPr>
        <w:t>(Burns, 2010; Calman, 1994; Carroll et al., 2010)</w:t>
      </w:r>
      <w:r w:rsidRPr="008F0D06">
        <w:rPr>
          <w:rFonts w:cs="Times New Roman"/>
          <w:szCs w:val="24"/>
        </w:rPr>
        <w:t>. Healthcare innovation encompasses extensive developments in every sector of the provision</w:t>
      </w:r>
      <w:r w:rsidRPr="008F0D06">
        <w:rPr>
          <w:rFonts w:cs="Times New Roman"/>
        </w:rPr>
        <w:t xml:space="preserve"> </w:t>
      </w:r>
      <w:r w:rsidRPr="008F0D06">
        <w:rPr>
          <w:rFonts w:cs="Times New Roman"/>
          <w:i/>
          <w:noProof/>
          <w:szCs w:val="24"/>
        </w:rPr>
        <w:t>(Bacigalupe &amp; Askari, 2013)</w:t>
      </w:r>
      <w:r w:rsidRPr="008F0D06">
        <w:rPr>
          <w:rFonts w:cs="Times New Roman"/>
          <w:szCs w:val="24"/>
        </w:rPr>
        <w:t xml:space="preserve">, vesting advances and improvement within every speciality </w:t>
      </w:r>
      <w:r w:rsidRPr="008F0D06">
        <w:rPr>
          <w:rFonts w:cs="Times New Roman"/>
          <w:i/>
          <w:noProof/>
          <w:szCs w:val="24"/>
        </w:rPr>
        <w:t>(Burns, 2005; 2010)</w:t>
      </w:r>
      <w:r w:rsidRPr="008F0D06">
        <w:rPr>
          <w:rFonts w:cs="Times New Roman"/>
          <w:szCs w:val="24"/>
        </w:rPr>
        <w:t xml:space="preserve">. As such, under the UK coalition government there was £4m allocated to develop “cutting edge ideas”, focused on addressing major health management problems </w:t>
      </w:r>
      <w:r w:rsidRPr="008F0D06">
        <w:rPr>
          <w:rFonts w:cs="Times New Roman"/>
          <w:i/>
          <w:noProof/>
          <w:szCs w:val="24"/>
        </w:rPr>
        <w:t>(Gov.UK, 2014)</w:t>
      </w:r>
      <w:r w:rsidRPr="008F0D06">
        <w:rPr>
          <w:rFonts w:cs="Times New Roman"/>
          <w:i/>
          <w:szCs w:val="24"/>
        </w:rPr>
        <w:t xml:space="preserve">. </w:t>
      </w:r>
      <w:r w:rsidRPr="008F0D06">
        <w:rPr>
          <w:rFonts w:cs="Times New Roman"/>
          <w:szCs w:val="24"/>
        </w:rPr>
        <w:t xml:space="preserve">More recently, Innovate UK is investing £15m in projects to address challenges in healthcare. </w:t>
      </w:r>
      <w:r w:rsidRPr="008F0D06">
        <w:rPr>
          <w:rFonts w:cs="Times New Roman"/>
          <w:i/>
          <w:noProof/>
          <w:szCs w:val="24"/>
        </w:rPr>
        <w:t>(Gov.Uk, 2016)</w:t>
      </w:r>
      <w:r w:rsidRPr="008F0D06">
        <w:rPr>
          <w:rFonts w:cs="Times New Roman"/>
          <w:i/>
          <w:szCs w:val="24"/>
        </w:rPr>
        <w:t xml:space="preserve">. </w:t>
      </w:r>
      <w:r w:rsidRPr="008F0D06">
        <w:rPr>
          <w:rFonts w:cs="Times New Roman"/>
          <w:szCs w:val="24"/>
        </w:rPr>
        <w:t xml:space="preserve">As a result, there are a growing number of innovative methods, techniques, and propositions, adopted as enablers to achieve the goal of efficient healthcare provision </w:t>
      </w:r>
      <w:r w:rsidRPr="008F0D06">
        <w:rPr>
          <w:rFonts w:cs="Times New Roman"/>
          <w:i/>
          <w:noProof/>
          <w:szCs w:val="24"/>
        </w:rPr>
        <w:t>(Bower, 1994; Burns, 2010; Cannesson, 2012; Ghodeswar &amp; Vaidyanathan, 2006; Muller, Hofbauer, Murawski, Wolf, &amp; Fu, 2015)</w:t>
      </w:r>
      <w:r w:rsidRPr="008F0D06">
        <w:rPr>
          <w:rFonts w:cs="Times New Roman"/>
          <w:i/>
          <w:szCs w:val="24"/>
        </w:rPr>
        <w:t>.</w:t>
      </w:r>
      <w:r w:rsidRPr="008F0D06">
        <w:rPr>
          <w:rFonts w:cs="Times New Roman"/>
          <w:szCs w:val="24"/>
        </w:rPr>
        <w:t xml:space="preserve"> </w:t>
      </w:r>
    </w:p>
    <w:p w:rsidR="00C4385C" w:rsidRDefault="00C4385C" w:rsidP="00C02CFA">
      <w:pPr>
        <w:rPr>
          <w:rFonts w:cs="Times New Roman"/>
        </w:rPr>
      </w:pPr>
      <w:r w:rsidRPr="008F0D06">
        <w:rPr>
          <w:rFonts w:cs="Times New Roman"/>
          <w:szCs w:val="24"/>
        </w:rPr>
        <w:lastRenderedPageBreak/>
        <w:t xml:space="preserve">Nonetheless, as </w:t>
      </w:r>
      <w:r w:rsidRPr="008F0D06">
        <w:rPr>
          <w:rFonts w:cs="Times New Roman"/>
          <w:i/>
          <w:noProof/>
          <w:szCs w:val="24"/>
        </w:rPr>
        <w:t>Chen, Wen, &amp; Yang (2014)</w:t>
      </w:r>
      <w:r w:rsidRPr="008F0D06">
        <w:rPr>
          <w:rFonts w:cs="Times New Roman"/>
          <w:szCs w:val="24"/>
        </w:rPr>
        <w:t xml:space="preserve"> explain, there is an incumbent difficulty in managing an organisation of appropriate size and resource needed to support this delivery, and as such, </w:t>
      </w:r>
      <w:r w:rsidRPr="008F0D06">
        <w:rPr>
          <w:rFonts w:cs="Times New Roman"/>
          <w:i/>
          <w:noProof/>
          <w:szCs w:val="24"/>
        </w:rPr>
        <w:t>Bhugra &amp; Ventriglio (2016)</w:t>
      </w:r>
      <w:r w:rsidRPr="008F0D06">
        <w:rPr>
          <w:rFonts w:cs="Times New Roman"/>
          <w:szCs w:val="24"/>
        </w:rPr>
        <w:t xml:space="preserve"> state that managing a body of professionals to deliver innovative healthcare care is clearly not without major challenges.  In this regards,</w:t>
      </w:r>
      <w:r w:rsidRPr="008F0D06">
        <w:rPr>
          <w:rFonts w:cs="Times New Roman"/>
          <w:b/>
          <w:szCs w:val="24"/>
        </w:rPr>
        <w:t xml:space="preserve"> </w:t>
      </w:r>
      <w:r w:rsidRPr="008F0D06">
        <w:rPr>
          <w:rFonts w:cs="Times New Roman"/>
          <w:i/>
          <w:szCs w:val="24"/>
        </w:rPr>
        <w:t>Vasileiou, Djemil, Brooks, &amp; Young (2011)</w:t>
      </w:r>
      <w:r w:rsidRPr="008F0D06">
        <w:rPr>
          <w:rFonts w:cs="Times New Roman"/>
          <w:szCs w:val="24"/>
        </w:rPr>
        <w:t xml:space="preserve"> and </w:t>
      </w:r>
      <w:r w:rsidRPr="008F0D06">
        <w:rPr>
          <w:rFonts w:cs="Times New Roman"/>
          <w:i/>
          <w:noProof/>
          <w:szCs w:val="24"/>
        </w:rPr>
        <w:t>Burns (2010)</w:t>
      </w:r>
      <w:r w:rsidRPr="008F0D06">
        <w:rPr>
          <w:rFonts w:cs="Times New Roman"/>
          <w:noProof/>
          <w:szCs w:val="24"/>
        </w:rPr>
        <w:t xml:space="preserve"> </w:t>
      </w:r>
      <w:r w:rsidRPr="008F0D06">
        <w:rPr>
          <w:rFonts w:cs="Times New Roman"/>
          <w:szCs w:val="24"/>
        </w:rPr>
        <w:t xml:space="preserve">explain that a lack of capable diffusion mechanisms around innovation in a healthcare organisation is somewhat understandable, since it can often be difficult to formulate reliable business cases </w:t>
      </w:r>
      <w:r w:rsidRPr="008F0D06">
        <w:rPr>
          <w:rFonts w:cs="Times New Roman"/>
          <w:i/>
          <w:szCs w:val="24"/>
        </w:rPr>
        <w:t>(Bacigalupe &amp; Askari, 2013)</w:t>
      </w:r>
      <w:r w:rsidRPr="008F0D06">
        <w:rPr>
          <w:rFonts w:cs="Times New Roman"/>
          <w:szCs w:val="24"/>
        </w:rPr>
        <w:t xml:space="preserve">, for potentially ‘disruptive innovations’. Moreover, </w:t>
      </w:r>
      <w:r w:rsidRPr="008F0D06">
        <w:rPr>
          <w:rFonts w:cs="Times New Roman"/>
          <w:i/>
          <w:noProof/>
          <w:szCs w:val="24"/>
        </w:rPr>
        <w:t>Chen &amp; Turut (2013)</w:t>
      </w:r>
      <w:r w:rsidRPr="008F0D06">
        <w:rPr>
          <w:rFonts w:cs="Times New Roman"/>
          <w:szCs w:val="24"/>
        </w:rPr>
        <w:t xml:space="preserve"> note that overcoming decision-making challenges to implement more radical innovations and adopt a learning culture , at least for the moment; remains somewhat disreputable and thus unatonable</w:t>
      </w:r>
      <w:r w:rsidRPr="008F0D06">
        <w:rPr>
          <w:rFonts w:cs="Times New Roman"/>
        </w:rPr>
        <w:t>.</w:t>
      </w:r>
    </w:p>
    <w:p w:rsidR="00C4385C" w:rsidRPr="008F0D06" w:rsidRDefault="00C4385C" w:rsidP="004636E6">
      <w:pPr>
        <w:pStyle w:val="Heading1"/>
        <w:rPr>
          <w:rFonts w:ascii="Times New Roman" w:hAnsi="Times New Roman" w:cs="Times New Roman"/>
        </w:rPr>
      </w:pPr>
      <w:r w:rsidRPr="008F0D06">
        <w:rPr>
          <w:rFonts w:ascii="Times New Roman" w:hAnsi="Times New Roman" w:cs="Times New Roman"/>
        </w:rPr>
        <w:t>MECHANISMS</w:t>
      </w:r>
    </w:p>
    <w:p w:rsidR="00C4385C" w:rsidRPr="008F0D06" w:rsidRDefault="00C4385C" w:rsidP="00A708A4">
      <w:pPr>
        <w:rPr>
          <w:rFonts w:cs="Times New Roman"/>
          <w:szCs w:val="24"/>
        </w:rPr>
      </w:pPr>
      <w:r w:rsidRPr="008F0D06">
        <w:rPr>
          <w:rFonts w:cs="Times New Roman"/>
          <w:szCs w:val="24"/>
        </w:rPr>
        <w:t xml:space="preserve">To help understand fundamental mechanisms for underpinning innovation, context for this discussion is drawn from literature surrounding success rates in relation to innovation strategies </w:t>
      </w:r>
      <w:r w:rsidRPr="008F0D06">
        <w:rPr>
          <w:rFonts w:cs="Times New Roman"/>
          <w:i/>
          <w:noProof/>
          <w:szCs w:val="24"/>
        </w:rPr>
        <w:t>(Davidson &amp; Heineke, 2007; Harrison &amp; Robertson, 1985; Keleher &amp; Cole, 1989)</w:t>
      </w:r>
      <w:r w:rsidRPr="008F0D06">
        <w:rPr>
          <w:rFonts w:cs="Times New Roman"/>
          <w:i/>
          <w:szCs w:val="24"/>
        </w:rPr>
        <w:t>.</w:t>
      </w:r>
      <w:r w:rsidRPr="008F0D06">
        <w:rPr>
          <w:rFonts w:cs="Times New Roman"/>
          <w:szCs w:val="24"/>
        </w:rPr>
        <w:t xml:space="preserve">  This relationship is clearly discussed in detail by </w:t>
      </w:r>
      <w:r w:rsidRPr="008F0D06">
        <w:rPr>
          <w:rFonts w:cs="Times New Roman"/>
          <w:i/>
          <w:noProof/>
          <w:szCs w:val="24"/>
        </w:rPr>
        <w:t>McInnes et al., (2015)</w:t>
      </w:r>
      <w:r w:rsidRPr="008F0D06">
        <w:rPr>
          <w:rFonts w:cs="Times New Roman"/>
          <w:szCs w:val="24"/>
        </w:rPr>
        <w:t xml:space="preserve">, who investigate structures of success in relation to management barriers. This interpretation was developed from earlier observations by </w:t>
      </w:r>
      <w:r w:rsidRPr="008F0D06">
        <w:rPr>
          <w:rFonts w:cs="Times New Roman"/>
          <w:i/>
          <w:noProof/>
          <w:szCs w:val="24"/>
        </w:rPr>
        <w:t>Storey (2013)</w:t>
      </w:r>
      <w:r w:rsidRPr="008F0D06">
        <w:rPr>
          <w:rFonts w:cs="Times New Roman"/>
          <w:szCs w:val="24"/>
        </w:rPr>
        <w:t>, who looked at the sequential routes of adoption for quality improvement mechanisms linked to innovation. One notable other study by</w:t>
      </w:r>
      <w:r w:rsidRPr="008F0D06">
        <w:rPr>
          <w:rFonts w:cs="Times New Roman"/>
          <w:i/>
          <w:szCs w:val="24"/>
        </w:rPr>
        <w:t xml:space="preserve"> </w:t>
      </w:r>
      <w:r w:rsidRPr="008F0D06">
        <w:rPr>
          <w:rFonts w:cs="Times New Roman"/>
          <w:i/>
          <w:noProof/>
          <w:szCs w:val="24"/>
        </w:rPr>
        <w:t>Øvretveit et al. (2012)</w:t>
      </w:r>
      <w:r w:rsidRPr="008F0D06">
        <w:rPr>
          <w:rFonts w:cs="Times New Roman"/>
          <w:szCs w:val="24"/>
        </w:rPr>
        <w:t xml:space="preserve"> which focused on the benefits and barriers to implementing organisation and management innovations in Swedish healthcare. There are of course other noteworthy examples, and a case in point would be the beneficial aspects of Lean management from a healthcare perspective have been discussed at length by  </w:t>
      </w:r>
      <w:r w:rsidRPr="008F0D06">
        <w:rPr>
          <w:rFonts w:cs="Times New Roman"/>
          <w:i/>
          <w:noProof/>
          <w:szCs w:val="24"/>
        </w:rPr>
        <w:t>Al-Balushi et al. (2014); Lorden, Zhang, Lin, &amp; Côté (2014)</w:t>
      </w:r>
      <w:r w:rsidRPr="008F0D06">
        <w:rPr>
          <w:rFonts w:cs="Times New Roman"/>
          <w:i/>
          <w:szCs w:val="24"/>
        </w:rPr>
        <w:t>.</w:t>
      </w:r>
      <w:r w:rsidRPr="008F0D06">
        <w:rPr>
          <w:rFonts w:cs="Times New Roman"/>
          <w:szCs w:val="24"/>
        </w:rPr>
        <w:t xml:space="preserve"> </w:t>
      </w:r>
    </w:p>
    <w:p w:rsidR="00C4385C" w:rsidRPr="008F0D06" w:rsidRDefault="00C4385C" w:rsidP="00A708A4">
      <w:pPr>
        <w:rPr>
          <w:rFonts w:cs="Times New Roman"/>
          <w:szCs w:val="24"/>
        </w:rPr>
      </w:pPr>
      <w:r w:rsidRPr="008F0D06">
        <w:rPr>
          <w:rFonts w:cs="Times New Roman"/>
          <w:szCs w:val="24"/>
        </w:rPr>
        <w:t xml:space="preserve">Moreover, other researchers have investigated various managerial structural formats to help meet challenges in reducing waste and eliminating harm </w:t>
      </w:r>
      <w:r w:rsidRPr="008F0D06">
        <w:rPr>
          <w:rFonts w:cs="Times New Roman"/>
          <w:i/>
          <w:noProof/>
          <w:szCs w:val="24"/>
        </w:rPr>
        <w:t>(Drotz &amp; Poksinska, 2014; van Rossum, Aij, Simons, van der Eng, &amp; ten Have, 2016)</w:t>
      </w:r>
      <w:r w:rsidRPr="008F0D06">
        <w:rPr>
          <w:rFonts w:cs="Times New Roman"/>
          <w:szCs w:val="24"/>
        </w:rPr>
        <w:t xml:space="preserve">. The proliferation of contemporary literature outlining consequential benefits for innovative pursuits also reveals that approaches to healthcare management are also undergoing changes in terms of both sophistication and development </w:t>
      </w:r>
      <w:r w:rsidRPr="008F0D06">
        <w:rPr>
          <w:rFonts w:cs="Times New Roman"/>
          <w:i/>
          <w:noProof/>
          <w:szCs w:val="24"/>
        </w:rPr>
        <w:t>(Fitzpatrick, Butler, Pitsikoulis, Smith, &amp; Walden, 2014; Kolker, 2011; Yang, 2014)</w:t>
      </w:r>
      <w:r w:rsidRPr="008F0D06">
        <w:rPr>
          <w:rFonts w:cs="Times New Roman"/>
          <w:i/>
          <w:szCs w:val="24"/>
        </w:rPr>
        <w:t xml:space="preserve">. </w:t>
      </w:r>
    </w:p>
    <w:p w:rsidR="00C4385C" w:rsidRPr="008F0D06" w:rsidRDefault="00C4385C" w:rsidP="004636E6">
      <w:pPr>
        <w:pStyle w:val="Heading1"/>
        <w:rPr>
          <w:rFonts w:ascii="Times New Roman" w:hAnsi="Times New Roman" w:cs="Times New Roman"/>
          <w:sz w:val="24"/>
        </w:rPr>
      </w:pPr>
      <w:r w:rsidRPr="008F0D06">
        <w:rPr>
          <w:rFonts w:ascii="Times New Roman" w:hAnsi="Times New Roman" w:cs="Times New Roman"/>
        </w:rPr>
        <w:lastRenderedPageBreak/>
        <w:t>STRATEGIES</w:t>
      </w:r>
    </w:p>
    <w:p w:rsidR="00C4385C" w:rsidRPr="00C4385C" w:rsidRDefault="00C4385C" w:rsidP="00C4385C">
      <w:pPr>
        <w:rPr>
          <w:rFonts w:cs="Times New Roman"/>
          <w:noProof/>
          <w:szCs w:val="24"/>
        </w:rPr>
      </w:pPr>
      <w:r w:rsidRPr="008F0D06">
        <w:rPr>
          <w:rFonts w:cs="Times New Roman"/>
          <w:szCs w:val="24"/>
        </w:rPr>
        <w:t xml:space="preserve">While it is apparent that healthcare management strategies, in the main, excel in supporting collective responsibilities </w:t>
      </w:r>
      <w:r w:rsidRPr="008F0D06">
        <w:rPr>
          <w:rFonts w:cs="Times New Roman"/>
          <w:i/>
          <w:noProof/>
          <w:szCs w:val="24"/>
        </w:rPr>
        <w:t>(Williams, 2007; Wilson, Lavis, &amp; Ellen, 2015)</w:t>
      </w:r>
      <w:r w:rsidRPr="008F0D06">
        <w:rPr>
          <w:rFonts w:cs="Times New Roman"/>
          <w:i/>
          <w:szCs w:val="24"/>
        </w:rPr>
        <w:t xml:space="preserve">, </w:t>
      </w:r>
      <w:r w:rsidRPr="008F0D06">
        <w:rPr>
          <w:rFonts w:cs="Times New Roman"/>
          <w:i/>
          <w:noProof/>
          <w:szCs w:val="24"/>
        </w:rPr>
        <w:t xml:space="preserve">Lazarus &amp; Fell (2011) </w:t>
      </w:r>
      <w:r w:rsidRPr="008F0D06">
        <w:rPr>
          <w:rFonts w:cs="Times New Roman"/>
          <w:noProof/>
          <w:szCs w:val="24"/>
        </w:rPr>
        <w:t xml:space="preserve">explain, it is also evident that innovations, regardless of complexity remain slow to be delivered, and often fail to be ubiquitously adopted. </w:t>
      </w:r>
      <w:r w:rsidRPr="00C4385C">
        <w:rPr>
          <w:rFonts w:cs="Times New Roman"/>
          <w:noProof/>
          <w:szCs w:val="24"/>
          <w:highlight w:val="yellow"/>
        </w:rPr>
        <w:t xml:space="preserve">This has become somewhat apparent recently with IT issues making the headlines, specifically cyber-attacks. In this case, failure to employ a strategic and unified IT strategy led to a catastrophic failure in the security systems within (47) Nhs locations. Although publicly linked to underfunding, there is evidence which indicates that innovative factors have not been headed, whereby, the situation is far from Unique. For example, In 2014, there was a government initiative linked to a renewal of the protection on the NHS systems, however, this was not followed up due to lack of funding. Michael Fallon , UK defence secretary is quoted as stating that said the “NHS had been given a large chunk of money to improve security”, and have had series of warnings around the growing threat, </w:t>
      </w:r>
      <w:r w:rsidRPr="00C4385C">
        <w:rPr>
          <w:rFonts w:cs="Times New Roman"/>
          <w:i/>
          <w:noProof/>
          <w:szCs w:val="24"/>
          <w:highlight w:val="yellow"/>
        </w:rPr>
        <w:t>Donnelly, L.(2017).</w:t>
      </w:r>
      <w:r w:rsidRPr="00C4385C">
        <w:rPr>
          <w:rFonts w:cs="Times New Roman"/>
          <w:noProof/>
          <w:szCs w:val="24"/>
        </w:rPr>
        <w:t> </w:t>
      </w:r>
    </w:p>
    <w:p w:rsidR="00C4385C" w:rsidRPr="008F0D06" w:rsidRDefault="00C4385C" w:rsidP="00A708A4">
      <w:pPr>
        <w:rPr>
          <w:rFonts w:cs="Times New Roman"/>
          <w:szCs w:val="24"/>
        </w:rPr>
      </w:pPr>
      <w:r w:rsidRPr="008F0D06">
        <w:rPr>
          <w:rFonts w:cs="Times New Roman"/>
          <w:noProof/>
          <w:szCs w:val="24"/>
        </w:rPr>
        <w:t xml:space="preserve">In this regards, literature which discuss adoption strategy, such as the indepth discussion by </w:t>
      </w:r>
      <w:r w:rsidRPr="008F0D06">
        <w:rPr>
          <w:rFonts w:cs="Times New Roman"/>
          <w:szCs w:val="24"/>
        </w:rPr>
        <w:t xml:space="preserve"> </w:t>
      </w:r>
      <w:r w:rsidRPr="008F0D06">
        <w:rPr>
          <w:rFonts w:cs="Times New Roman"/>
          <w:i/>
          <w:szCs w:val="24"/>
        </w:rPr>
        <w:t>Salsabeel, Harrison, Charissis, &amp; Evans, (2013)</w:t>
      </w:r>
      <w:r w:rsidRPr="008F0D06">
        <w:rPr>
          <w:rFonts w:cs="Times New Roman"/>
          <w:noProof/>
          <w:szCs w:val="24"/>
        </w:rPr>
        <w:t xml:space="preserve">, </w:t>
      </w:r>
      <w:r w:rsidRPr="008F0D06">
        <w:rPr>
          <w:rFonts w:cs="Times New Roman"/>
          <w:szCs w:val="24"/>
        </w:rPr>
        <w:t>indicate that numerous initiatives</w:t>
      </w:r>
      <w:r w:rsidRPr="008F0D06">
        <w:rPr>
          <w:rFonts w:cs="Times New Roman"/>
          <w:i/>
          <w:szCs w:val="24"/>
        </w:rPr>
        <w:t xml:space="preserve"> </w:t>
      </w:r>
      <w:r w:rsidRPr="008F0D06">
        <w:rPr>
          <w:rFonts w:cs="Times New Roman"/>
          <w:szCs w:val="24"/>
        </w:rPr>
        <w:t xml:space="preserve">have so far failed, for the most part,  to provide adequate answers to perhaps obvious problematic obstacles in healthcare management. Furthermore, studies by </w:t>
      </w:r>
      <w:r w:rsidRPr="008F0D06">
        <w:rPr>
          <w:rFonts w:cs="Times New Roman"/>
          <w:i/>
          <w:noProof/>
          <w:szCs w:val="24"/>
        </w:rPr>
        <w:t xml:space="preserve">Øvretveit et al. (2012) </w:t>
      </w:r>
      <w:r w:rsidRPr="008F0D06">
        <w:rPr>
          <w:rFonts w:cs="Times New Roman"/>
          <w:noProof/>
          <w:szCs w:val="24"/>
        </w:rPr>
        <w:t xml:space="preserve">as well as </w:t>
      </w:r>
      <w:r w:rsidRPr="008F0D06">
        <w:rPr>
          <w:rFonts w:cs="Times New Roman"/>
          <w:i/>
          <w:noProof/>
          <w:szCs w:val="24"/>
        </w:rPr>
        <w:t>Redwood, Brangan, Leach, Horwood, &amp; Donovan (2016)</w:t>
      </w:r>
      <w:r w:rsidRPr="008F0D06">
        <w:rPr>
          <w:rFonts w:cs="Times New Roman"/>
          <w:szCs w:val="24"/>
        </w:rPr>
        <w:t xml:space="preserve"> advised that, in many cases, innovative improvements designed to restructure effective change management,  equated merely to limiting the effect of the variable which caused the change </w:t>
      </w:r>
      <w:r w:rsidRPr="008F0D06">
        <w:rPr>
          <w:rFonts w:cs="Times New Roman"/>
          <w:i/>
          <w:noProof/>
          <w:szCs w:val="24"/>
        </w:rPr>
        <w:t>(Salsabeel, Harrison, Charissis, &amp; Evans, 2013)</w:t>
      </w:r>
      <w:r w:rsidRPr="008F0D06">
        <w:rPr>
          <w:rFonts w:cs="Times New Roman"/>
          <w:i/>
          <w:szCs w:val="24"/>
        </w:rPr>
        <w:t>.</w:t>
      </w:r>
      <w:r w:rsidRPr="008F0D06">
        <w:rPr>
          <w:rFonts w:cs="Times New Roman"/>
          <w:szCs w:val="24"/>
        </w:rPr>
        <w:t xml:space="preserve"> </w:t>
      </w:r>
    </w:p>
    <w:p w:rsidR="00C4385C" w:rsidRPr="008F0D06" w:rsidRDefault="00C4385C" w:rsidP="00A708A4">
      <w:pPr>
        <w:rPr>
          <w:rFonts w:cs="Times New Roman"/>
          <w:szCs w:val="24"/>
        </w:rPr>
      </w:pPr>
      <w:r w:rsidRPr="008F0D06">
        <w:rPr>
          <w:rFonts w:cs="Times New Roman"/>
          <w:szCs w:val="24"/>
        </w:rPr>
        <w:t xml:space="preserve">Likewise, </w:t>
      </w:r>
      <w:r w:rsidRPr="008F0D06">
        <w:rPr>
          <w:rFonts w:cs="Times New Roman"/>
          <w:i/>
          <w:noProof/>
          <w:szCs w:val="24"/>
        </w:rPr>
        <w:t>Weil (2003)</w:t>
      </w:r>
      <w:r w:rsidRPr="008F0D06">
        <w:rPr>
          <w:rFonts w:cs="Times New Roman"/>
          <w:i/>
          <w:szCs w:val="24"/>
        </w:rPr>
        <w:t xml:space="preserve"> </w:t>
      </w:r>
      <w:r w:rsidRPr="008F0D06">
        <w:rPr>
          <w:rFonts w:cs="Times New Roman"/>
          <w:szCs w:val="24"/>
        </w:rPr>
        <w:t xml:space="preserve">and </w:t>
      </w:r>
      <w:r w:rsidRPr="008F0D06">
        <w:rPr>
          <w:rFonts w:cs="Times New Roman"/>
          <w:i/>
          <w:noProof/>
          <w:szCs w:val="24"/>
        </w:rPr>
        <w:t xml:space="preserve">Tamburis &amp; Bonacci (2014) </w:t>
      </w:r>
      <w:r w:rsidRPr="008F0D06">
        <w:rPr>
          <w:rFonts w:cs="Times New Roman"/>
          <w:szCs w:val="24"/>
        </w:rPr>
        <w:t xml:space="preserve">noted that rather than seek alignment of boundaries and parameters which determine efficacy as a constitute of innovation,  it was the  identification of peculiarities or differences between developmental management strategies and evolving innovation strategies which appeared to attain the most focused enquiry. In a similar vein, </w:t>
      </w:r>
      <w:r w:rsidRPr="008F0D06">
        <w:rPr>
          <w:rFonts w:cs="Times New Roman"/>
          <w:i/>
          <w:noProof/>
          <w:szCs w:val="24"/>
        </w:rPr>
        <w:t>Davidson &amp; Heineke (2007)</w:t>
      </w:r>
      <w:r w:rsidRPr="008F0D06">
        <w:rPr>
          <w:rFonts w:cs="Times New Roman"/>
          <w:szCs w:val="24"/>
        </w:rPr>
        <w:t xml:space="preserve"> explain that adaptations of processual innovation have often failed to allow-for the extrapolation of the effectiveness of innovations and support effective strategies for knowledge diffusion. This is apparent in later work by </w:t>
      </w:r>
      <w:r w:rsidRPr="008F0D06">
        <w:rPr>
          <w:rFonts w:cs="Times New Roman"/>
          <w:i/>
          <w:noProof/>
          <w:szCs w:val="24"/>
        </w:rPr>
        <w:t>Kraatz, Lyons, &amp; Tomkinson, (2010)</w:t>
      </w:r>
      <w:r w:rsidRPr="008F0D06">
        <w:rPr>
          <w:rFonts w:cs="Times New Roman"/>
          <w:szCs w:val="24"/>
        </w:rPr>
        <w:t xml:space="preserve"> which looked at implementation of technological innovation to assist with ambulance services. </w:t>
      </w:r>
    </w:p>
    <w:p w:rsidR="00C4385C" w:rsidRPr="008F0D06" w:rsidRDefault="00C4385C" w:rsidP="002E6F08">
      <w:pPr>
        <w:rPr>
          <w:rFonts w:cs="Times New Roman"/>
          <w:szCs w:val="24"/>
        </w:rPr>
      </w:pPr>
      <w:r w:rsidRPr="008F0D06">
        <w:rPr>
          <w:rFonts w:cs="Times New Roman"/>
          <w:szCs w:val="24"/>
        </w:rPr>
        <w:lastRenderedPageBreak/>
        <w:t>Nonetheless, if successful strategies, such as those in service design</w:t>
      </w:r>
      <w:r w:rsidRPr="008F0D06">
        <w:rPr>
          <w:rFonts w:cs="Times New Roman"/>
        </w:rPr>
        <w:t xml:space="preserve"> </w:t>
      </w:r>
      <w:r w:rsidRPr="008F0D06">
        <w:rPr>
          <w:rFonts w:cs="Times New Roman"/>
          <w:i/>
          <w:noProof/>
          <w:szCs w:val="24"/>
        </w:rPr>
        <w:t>(Barrow &amp; Evennett, 2013)</w:t>
      </w:r>
      <w:r w:rsidRPr="008F0D06">
        <w:rPr>
          <w:rFonts w:cs="Times New Roman"/>
          <w:szCs w:val="24"/>
        </w:rPr>
        <w:t xml:space="preserve"> are to evolve and develop, there remains a need to allow the practicable frameworks for innovative rearrangement to flourish. Wherein, strategic support for managed initiatives and developments, such as quality and control of support systems, discussed by </w:t>
      </w:r>
      <w:r w:rsidRPr="008F0D06">
        <w:rPr>
          <w:rFonts w:cs="Times New Roman"/>
          <w:i/>
          <w:noProof/>
          <w:szCs w:val="24"/>
        </w:rPr>
        <w:t>Salsabeel et al., (2013)</w:t>
      </w:r>
      <w:r w:rsidRPr="008F0D06">
        <w:rPr>
          <w:rFonts w:cs="Times New Roman"/>
          <w:noProof/>
          <w:szCs w:val="24"/>
        </w:rPr>
        <w:t xml:space="preserve"> and </w:t>
      </w:r>
      <w:r w:rsidRPr="008F0D06">
        <w:rPr>
          <w:rFonts w:cs="Times New Roman"/>
          <w:i/>
          <w:noProof/>
          <w:szCs w:val="24"/>
        </w:rPr>
        <w:t>Savsar &amp; Al-Ajmi, (2012)</w:t>
      </w:r>
      <w:r w:rsidRPr="008F0D06">
        <w:rPr>
          <w:rFonts w:cs="Times New Roman"/>
          <w:i/>
          <w:szCs w:val="24"/>
        </w:rPr>
        <w:t xml:space="preserve"> </w:t>
      </w:r>
      <w:r w:rsidRPr="008F0D06">
        <w:rPr>
          <w:rFonts w:cs="Times New Roman"/>
          <w:szCs w:val="24"/>
        </w:rPr>
        <w:t xml:space="preserve">for example, are utilised. Similarly, recognising that innovative approaches to challenges, examined by </w:t>
      </w:r>
      <w:r w:rsidRPr="008F0D06">
        <w:rPr>
          <w:rFonts w:cs="Times New Roman"/>
          <w:i/>
          <w:szCs w:val="24"/>
        </w:rPr>
        <w:t>Drotz &amp; Poksinska, (2014)</w:t>
      </w:r>
      <w:r w:rsidRPr="008F0D06">
        <w:rPr>
          <w:rFonts w:cs="Times New Roman"/>
          <w:szCs w:val="24"/>
        </w:rPr>
        <w:t xml:space="preserve">, are not disrupted by the increased sophisticated tasks needed for complex healthcare interventions </w:t>
      </w:r>
      <w:r w:rsidRPr="008F0D06">
        <w:rPr>
          <w:rFonts w:cs="Times New Roman"/>
          <w:i/>
          <w:noProof/>
          <w:szCs w:val="24"/>
        </w:rPr>
        <w:t>(Blume, 2013; Yang, 2014)</w:t>
      </w:r>
      <w:r w:rsidRPr="008F0D06">
        <w:rPr>
          <w:rFonts w:cs="Times New Roman"/>
          <w:i/>
          <w:szCs w:val="24"/>
        </w:rPr>
        <w:t>.</w:t>
      </w:r>
      <w:r w:rsidRPr="008F0D06">
        <w:rPr>
          <w:rFonts w:cs="Times New Roman"/>
          <w:szCs w:val="24"/>
        </w:rPr>
        <w:t xml:space="preserve"> Clearly, uncertainty around the practice of innovation remains as a notable obstacle, whereby barriers to change </w:t>
      </w:r>
      <w:r w:rsidRPr="008F0D06">
        <w:rPr>
          <w:rFonts w:cs="Times New Roman"/>
          <w:i/>
          <w:szCs w:val="24"/>
        </w:rPr>
        <w:t>(Kelley &amp; Nahser, 2014)</w:t>
      </w:r>
      <w:r w:rsidRPr="008F0D06">
        <w:rPr>
          <w:rFonts w:cs="Times New Roman"/>
          <w:szCs w:val="24"/>
        </w:rPr>
        <w:t xml:space="preserve">, not the factors surrounding the need or motivation for change </w:t>
      </w:r>
      <w:r w:rsidRPr="008F0D06">
        <w:rPr>
          <w:rFonts w:cs="Times New Roman"/>
          <w:i/>
          <w:szCs w:val="24"/>
        </w:rPr>
        <w:t>(Ju-Yu, Chou, &amp; Lee, 2010)</w:t>
      </w:r>
      <w:r w:rsidRPr="008F0D06">
        <w:rPr>
          <w:rFonts w:cs="Times New Roman"/>
          <w:szCs w:val="24"/>
        </w:rPr>
        <w:t>, give momentum to the innovation or changes enacted. Likewise, simply understanding the architype of an innovation, which would be a likely match for any prospective adopter, will remain challenging.</w:t>
      </w:r>
    </w:p>
    <w:p w:rsidR="00C4385C" w:rsidRPr="008F0D06" w:rsidRDefault="00C4385C" w:rsidP="004636E6">
      <w:pPr>
        <w:pStyle w:val="Heading1"/>
        <w:rPr>
          <w:rFonts w:ascii="Times New Roman" w:hAnsi="Times New Roman" w:cs="Times New Roman"/>
        </w:rPr>
      </w:pPr>
      <w:r w:rsidRPr="008F0D06">
        <w:rPr>
          <w:rFonts w:ascii="Times New Roman" w:hAnsi="Times New Roman" w:cs="Times New Roman"/>
        </w:rPr>
        <w:t xml:space="preserve">ADOPTERS &amp; ADAPTERS: </w:t>
      </w:r>
      <w:r w:rsidRPr="008F0D06">
        <w:rPr>
          <w:rFonts w:ascii="Times New Roman" w:hAnsi="Times New Roman" w:cs="Times New Roman"/>
          <w:sz w:val="24"/>
          <w:szCs w:val="24"/>
        </w:rPr>
        <w:t>Is Open Innovation the Way Forward?</w:t>
      </w:r>
    </w:p>
    <w:p w:rsidR="00C4385C" w:rsidRPr="008F0D06" w:rsidRDefault="00C4385C" w:rsidP="00BA6C5A">
      <w:pPr>
        <w:rPr>
          <w:rFonts w:cs="Times New Roman"/>
          <w:szCs w:val="24"/>
        </w:rPr>
      </w:pPr>
      <w:r w:rsidRPr="008F0D06">
        <w:rPr>
          <w:rFonts w:cs="Times New Roman"/>
          <w:szCs w:val="24"/>
        </w:rPr>
        <w:t xml:space="preserve">To deliver an achievable forward trajectory,   innovative leaders or champions, within the NHS as a whole, have historically partnered with both academia and industry to achieve their innovative goals </w:t>
      </w:r>
      <w:r w:rsidRPr="008F0D06">
        <w:rPr>
          <w:rFonts w:cs="Times New Roman"/>
          <w:i/>
          <w:noProof/>
          <w:szCs w:val="24"/>
        </w:rPr>
        <w:t>(Ju-Yu, Chou, &amp; Lee, 2010; Mageswari, Sivasubramanian, &amp; Dath, 2016; Pitt &amp; Tucker, 2008)</w:t>
      </w:r>
      <w:r w:rsidRPr="008F0D06">
        <w:rPr>
          <w:rFonts w:cs="Times New Roman"/>
          <w:i/>
          <w:szCs w:val="24"/>
        </w:rPr>
        <w:t>.</w:t>
      </w:r>
      <w:r w:rsidRPr="008F0D06">
        <w:rPr>
          <w:rFonts w:cs="Times New Roman"/>
          <w:szCs w:val="24"/>
        </w:rPr>
        <w:t xml:space="preserve"> One example of this is the Academy of Medical Sciences, which, along with NHS management, explored the viability of varying models of open innovation</w:t>
      </w:r>
      <w:r w:rsidRPr="008F0D06">
        <w:rPr>
          <w:rFonts w:cs="Times New Roman"/>
          <w:color w:val="FF0000"/>
          <w:szCs w:val="24"/>
        </w:rPr>
        <w:t xml:space="preserve">.  </w:t>
      </w:r>
      <w:r w:rsidRPr="008F0D06">
        <w:rPr>
          <w:rFonts w:cs="Times New Roman"/>
          <w:szCs w:val="24"/>
        </w:rPr>
        <w:t xml:space="preserve">While each partnership entered into may vary slightly </w:t>
      </w:r>
      <w:r w:rsidRPr="008F0D06">
        <w:rPr>
          <w:rFonts w:cs="Times New Roman"/>
          <w:i/>
          <w:noProof/>
          <w:szCs w:val="24"/>
        </w:rPr>
        <w:t>(Barnett et al., 2011)</w:t>
      </w:r>
      <w:r w:rsidRPr="008F0D06">
        <w:rPr>
          <w:rFonts w:cs="Times New Roman"/>
          <w:i/>
          <w:szCs w:val="24"/>
        </w:rPr>
        <w:t>,</w:t>
      </w:r>
      <w:r w:rsidRPr="008F0D06">
        <w:rPr>
          <w:rFonts w:cs="Times New Roman"/>
          <w:szCs w:val="24"/>
        </w:rPr>
        <w:t xml:space="preserve"> fundamental aspects of innovation trajectories remain consistent </w:t>
      </w:r>
      <w:r w:rsidRPr="008F0D06">
        <w:rPr>
          <w:rFonts w:cs="Times New Roman"/>
          <w:i/>
          <w:szCs w:val="24"/>
        </w:rPr>
        <w:t xml:space="preserve">(Kelley &amp; Nahser, 2014 ). </w:t>
      </w:r>
    </w:p>
    <w:p w:rsidR="00C4385C" w:rsidRPr="008F0D06" w:rsidRDefault="00C4385C" w:rsidP="00BA6C5A">
      <w:pPr>
        <w:rPr>
          <w:rFonts w:cs="Times New Roman"/>
          <w:szCs w:val="24"/>
        </w:rPr>
      </w:pPr>
      <w:r w:rsidRPr="008F0D06">
        <w:rPr>
          <w:rFonts w:cs="Times New Roman"/>
          <w:szCs w:val="24"/>
        </w:rPr>
        <w:t xml:space="preserve">Firstly, an identification of what is going to be the mutually beneficial output for all stakeholders is required </w:t>
      </w:r>
      <w:r w:rsidRPr="008F0D06">
        <w:rPr>
          <w:rFonts w:cs="Times New Roman"/>
          <w:i/>
          <w:noProof/>
          <w:szCs w:val="24"/>
        </w:rPr>
        <w:t>(Kelley &amp; Nahser, 2014 )</w:t>
      </w:r>
      <w:r w:rsidRPr="008F0D06">
        <w:rPr>
          <w:rFonts w:cs="Times New Roman"/>
          <w:i/>
          <w:szCs w:val="24"/>
        </w:rPr>
        <w:t>.</w:t>
      </w:r>
      <w:r w:rsidRPr="008F0D06">
        <w:rPr>
          <w:rFonts w:cs="Times New Roman"/>
          <w:szCs w:val="24"/>
        </w:rPr>
        <w:t xml:space="preserve">  Secondly, there must be a degree, - perhaps an unnatural amount - of ingenuousness and transparency between partners </w:t>
      </w:r>
      <w:r w:rsidRPr="008F0D06">
        <w:rPr>
          <w:rFonts w:cs="Times New Roman"/>
          <w:i/>
          <w:noProof/>
          <w:szCs w:val="24"/>
        </w:rPr>
        <w:t>(Ju-Yu et al., 2010; Mageswari et al., 2016; Pitt &amp; Tucker, 2008)</w:t>
      </w:r>
      <w:r w:rsidRPr="008F0D06">
        <w:rPr>
          <w:rFonts w:cs="Times New Roman"/>
          <w:szCs w:val="24"/>
        </w:rPr>
        <w:t xml:space="preserve">. Consequently, this relationship necessitates a trust and willingness to share ideas and data openly. Outlined by </w:t>
      </w:r>
      <w:r w:rsidRPr="008F0D06">
        <w:rPr>
          <w:rFonts w:cs="Times New Roman"/>
          <w:i/>
          <w:noProof/>
          <w:szCs w:val="24"/>
        </w:rPr>
        <w:t>Chesbrough (2006)</w:t>
      </w:r>
      <w:r w:rsidRPr="008F0D06">
        <w:rPr>
          <w:rFonts w:cs="Times New Roman"/>
          <w:i/>
          <w:szCs w:val="24"/>
        </w:rPr>
        <w:t xml:space="preserve"> </w:t>
      </w:r>
      <w:r w:rsidRPr="008F0D06">
        <w:rPr>
          <w:rFonts w:cs="Times New Roman"/>
          <w:szCs w:val="24"/>
        </w:rPr>
        <w:t>in his work “</w:t>
      </w:r>
      <w:r w:rsidRPr="008F0D06">
        <w:rPr>
          <w:rFonts w:cs="Times New Roman"/>
          <w:i/>
          <w:iCs/>
          <w:szCs w:val="24"/>
        </w:rPr>
        <w:t>Open Innovation: The New Imperative for Creating and Profiting from Technology</w:t>
      </w:r>
      <w:r w:rsidRPr="008F0D06">
        <w:rPr>
          <w:rFonts w:cs="Times New Roman"/>
          <w:szCs w:val="24"/>
        </w:rPr>
        <w:t xml:space="preserve">”, ascertainment of structured innovation strategies highlights how organisations have moved away from ‘closed’ innovation, which have a focus on internal processes </w:t>
      </w:r>
      <w:r w:rsidRPr="008F0D06">
        <w:rPr>
          <w:rFonts w:cs="Times New Roman"/>
          <w:i/>
          <w:noProof/>
          <w:szCs w:val="24"/>
        </w:rPr>
        <w:t>(Jasti &amp; Kodali, 2015; Omar, Abdullah, &amp; Rahman, , 2012)</w:t>
      </w:r>
      <w:r w:rsidRPr="008F0D06">
        <w:rPr>
          <w:rFonts w:cs="Times New Roman"/>
          <w:i/>
          <w:szCs w:val="24"/>
        </w:rPr>
        <w:t xml:space="preserve"> </w:t>
      </w:r>
      <w:r w:rsidRPr="008F0D06">
        <w:rPr>
          <w:rFonts w:cs="Times New Roman"/>
          <w:szCs w:val="24"/>
        </w:rPr>
        <w:t xml:space="preserve"> towards more open models of innovation. </w:t>
      </w:r>
    </w:p>
    <w:p w:rsidR="008F3D8C" w:rsidRDefault="00C4385C" w:rsidP="00BA6C5A">
      <w:pPr>
        <w:rPr>
          <w:rFonts w:cs="Times New Roman"/>
          <w:szCs w:val="24"/>
        </w:rPr>
      </w:pPr>
      <w:r w:rsidRPr="008F0D06">
        <w:rPr>
          <w:rFonts w:cs="Times New Roman"/>
          <w:szCs w:val="24"/>
        </w:rPr>
        <w:t xml:space="preserve">In the context of the NHS, this openness must also translate into shared risk and reward for both parties </w:t>
      </w:r>
      <w:r w:rsidRPr="008F0D06">
        <w:rPr>
          <w:rFonts w:cs="Times New Roman"/>
          <w:i/>
          <w:noProof/>
          <w:szCs w:val="24"/>
        </w:rPr>
        <w:t>(Chesbrough, Vanhaverbeke, &amp; West, 2006)</w:t>
      </w:r>
      <w:r w:rsidRPr="008F0D06">
        <w:rPr>
          <w:rFonts w:cs="Times New Roman"/>
          <w:i/>
          <w:szCs w:val="24"/>
        </w:rPr>
        <w:t>.</w:t>
      </w:r>
      <w:r w:rsidRPr="008F0D06">
        <w:rPr>
          <w:rFonts w:cs="Times New Roman"/>
          <w:szCs w:val="24"/>
        </w:rPr>
        <w:t xml:space="preserve"> Thus, the precedent of open innovation, is a premise, which supports the emergence of inflows and outflows of knowledge, </w:t>
      </w:r>
      <w:r w:rsidRPr="008F0D06">
        <w:rPr>
          <w:rFonts w:cs="Times New Roman"/>
          <w:szCs w:val="24"/>
        </w:rPr>
        <w:lastRenderedPageBreak/>
        <w:t>therefore, it may be considered influential in the reduction of non-beneficial exploitations of an emergent idea or innovation</w:t>
      </w:r>
      <w:r w:rsidRPr="008F0D06">
        <w:rPr>
          <w:rFonts w:cs="Times New Roman"/>
          <w:i/>
          <w:szCs w:val="24"/>
        </w:rPr>
        <w:t xml:space="preserve"> </w:t>
      </w:r>
      <w:r w:rsidRPr="008F0D06">
        <w:rPr>
          <w:rFonts w:cs="Times New Roman"/>
          <w:i/>
          <w:noProof/>
          <w:szCs w:val="24"/>
        </w:rPr>
        <w:t>(Salsabeel et al., 2013; Savsar &amp; Al-Ajmi, 2012; Weil, 2003)</w:t>
      </w:r>
      <w:r w:rsidRPr="008F0D06">
        <w:rPr>
          <w:rFonts w:cs="Times New Roman"/>
          <w:i/>
          <w:szCs w:val="24"/>
        </w:rPr>
        <w:t>.</w:t>
      </w:r>
      <w:r w:rsidRPr="008F0D06">
        <w:rPr>
          <w:rFonts w:cs="Times New Roman"/>
          <w:szCs w:val="24"/>
        </w:rPr>
        <w:t xml:space="preserve"> Consequently, this perspective would be from the point of view of permeable boundaries </w:t>
      </w:r>
      <w:r w:rsidRPr="008F0D06">
        <w:rPr>
          <w:rFonts w:cs="Times New Roman"/>
          <w:i/>
          <w:noProof/>
          <w:szCs w:val="24"/>
        </w:rPr>
        <w:t>(Chesbrough, 2012; Ju-Yu et al., 2010; Wynarczyk, 2013)</w:t>
      </w:r>
      <w:r w:rsidRPr="008F0D06">
        <w:rPr>
          <w:rFonts w:cs="Times New Roman"/>
          <w:szCs w:val="24"/>
        </w:rPr>
        <w:t xml:space="preserve">, and therefore, may indeed be a way of aligning the collaborative working mechanisms which overarch any initiatives. As such, open innovation, from this ‘open’ point of view </w:t>
      </w:r>
      <w:r w:rsidRPr="008F0D06">
        <w:rPr>
          <w:rFonts w:cs="Times New Roman"/>
          <w:i/>
          <w:noProof/>
          <w:szCs w:val="24"/>
        </w:rPr>
        <w:t>(Christiansen, Gasparin, &amp; Varnes, 2013; Lundberg et al., 2013; Ju-Yu, Chou, &amp; Lee, 2010)</w:t>
      </w:r>
      <w:r w:rsidRPr="008F0D06">
        <w:rPr>
          <w:rFonts w:cs="Times New Roman"/>
          <w:i/>
          <w:szCs w:val="24"/>
        </w:rPr>
        <w:t>,</w:t>
      </w:r>
      <w:r w:rsidRPr="008F0D06">
        <w:rPr>
          <w:rFonts w:cs="Times New Roman"/>
          <w:szCs w:val="24"/>
        </w:rPr>
        <w:t xml:space="preserve"> can then be interpreted as adopting a less myopic antecedent, particularly if we agree that causal antecedents are a priori </w:t>
      </w:r>
      <w:r w:rsidRPr="008F0D06">
        <w:rPr>
          <w:rFonts w:cs="Times New Roman"/>
          <w:i/>
          <w:noProof/>
          <w:szCs w:val="24"/>
        </w:rPr>
        <w:t>(Hoffmann, 2011)</w:t>
      </w:r>
      <w:r w:rsidRPr="008F0D06">
        <w:rPr>
          <w:rFonts w:cs="Times New Roman"/>
          <w:i/>
          <w:szCs w:val="24"/>
        </w:rPr>
        <w:t>.</w:t>
      </w:r>
      <w:r w:rsidRPr="008F0D06">
        <w:rPr>
          <w:rFonts w:cs="Times New Roman"/>
          <w:szCs w:val="24"/>
        </w:rPr>
        <w:t xml:space="preserve"> In this regards, </w:t>
      </w:r>
      <w:r w:rsidRPr="008F0D06">
        <w:rPr>
          <w:rFonts w:cs="Times New Roman"/>
          <w:i/>
          <w:noProof/>
          <w:szCs w:val="24"/>
        </w:rPr>
        <w:t>Chesbrough et al.,(2006)</w:t>
      </w:r>
      <w:r w:rsidRPr="008F0D06">
        <w:rPr>
          <w:rFonts w:cs="Times New Roman"/>
          <w:i/>
          <w:szCs w:val="24"/>
        </w:rPr>
        <w:t xml:space="preserve"> </w:t>
      </w:r>
      <w:r w:rsidRPr="008F0D06">
        <w:rPr>
          <w:rFonts w:cs="Times New Roman"/>
          <w:szCs w:val="24"/>
        </w:rPr>
        <w:t>maintains this view and contends that ‘purposive’ inflows and ‘outflows’ of knowledge are the key to supporting effective innovation.</w:t>
      </w:r>
      <w:r w:rsidRPr="00C4385C">
        <w:rPr>
          <w:rFonts w:ascii="Georgia" w:hAnsi="Georgia"/>
          <w:color w:val="333333"/>
          <w:sz w:val="27"/>
          <w:szCs w:val="27"/>
          <w:shd w:val="clear" w:color="auto" w:fill="FFFFFF"/>
        </w:rPr>
        <w:t xml:space="preserve"> </w:t>
      </w:r>
      <w:r w:rsidRPr="00A324BC">
        <w:rPr>
          <w:highlight w:val="yellow"/>
        </w:rPr>
        <w:t xml:space="preserve">Again, if we consider the recent cyber-attacks on the NHS system, </w:t>
      </w:r>
      <w:r w:rsidR="008F3D8C" w:rsidRPr="00A324BC">
        <w:rPr>
          <w:highlight w:val="yellow"/>
        </w:rPr>
        <w:t xml:space="preserve">it is very clear that collaborative working systems were not employed or regarded as useful. Such that </w:t>
      </w:r>
      <w:r w:rsidRPr="00A324BC">
        <w:rPr>
          <w:highlight w:val="yellow"/>
        </w:rPr>
        <w:t xml:space="preserve">Jonathan Ashworth, the shadow health secretary made it clear </w:t>
      </w:r>
      <w:r w:rsidR="008F3D8C" w:rsidRPr="00A324BC">
        <w:rPr>
          <w:highlight w:val="yellow"/>
        </w:rPr>
        <w:t xml:space="preserve">to the Health Secretary (Jeremy Hunt) </w:t>
      </w:r>
      <w:r w:rsidRPr="00A324BC">
        <w:rPr>
          <w:highlight w:val="yellow"/>
        </w:rPr>
        <w:t>that concerns around security and the NHS’s outd</w:t>
      </w:r>
      <w:r w:rsidR="008F3D8C" w:rsidRPr="00A324BC">
        <w:rPr>
          <w:highlight w:val="yellow"/>
        </w:rPr>
        <w:t>ated computer systems would make it vulnerable to attack</w:t>
      </w:r>
      <w:r w:rsidR="00A324BC" w:rsidRPr="00A324BC">
        <w:rPr>
          <w:rFonts w:ascii="Arial" w:hAnsi="Arial" w:cs="Arial"/>
          <w:color w:val="000000"/>
          <w:sz w:val="21"/>
          <w:szCs w:val="21"/>
          <w:highlight w:val="yellow"/>
          <w:shd w:val="clear" w:color="auto" w:fill="FFFFFF"/>
        </w:rPr>
        <w:t xml:space="preserve"> </w:t>
      </w:r>
      <w:r w:rsidR="00A324BC" w:rsidRPr="00A324BC">
        <w:rPr>
          <w:highlight w:val="yellow"/>
        </w:rPr>
        <w:t>(The Guardian, 2017)</w:t>
      </w:r>
      <w:r w:rsidR="008F3D8C" w:rsidRPr="00A324BC">
        <w:rPr>
          <w:highlight w:val="yellow"/>
        </w:rPr>
        <w:t>.</w:t>
      </w:r>
      <w:r w:rsidR="008F3D8C" w:rsidRPr="00A324BC">
        <w:rPr>
          <w:rFonts w:cs="Times New Roman"/>
          <w:szCs w:val="24"/>
          <w:highlight w:val="yellow"/>
        </w:rPr>
        <w:t xml:space="preserve"> </w:t>
      </w:r>
      <w:r w:rsidR="008F3D8C" w:rsidRPr="00A324BC">
        <w:rPr>
          <w:rFonts w:cs="Times New Roman"/>
          <w:szCs w:val="24"/>
          <w:highlight w:val="yellow"/>
        </w:rPr>
        <w:t xml:space="preserve">In fact, the Guardian newspaper reported in </w:t>
      </w:r>
      <w:bookmarkStart w:id="0" w:name="_GoBack"/>
      <w:bookmarkEnd w:id="0"/>
      <w:r w:rsidR="008F3D8C" w:rsidRPr="00A324BC">
        <w:rPr>
          <w:rFonts w:cs="Times New Roman"/>
          <w:szCs w:val="24"/>
          <w:highlight w:val="yellow"/>
        </w:rPr>
        <w:t>2015 that the government had decided not to extend its £5.5m deal with Microsoft to provide support for older operating systems. Even though they were fully aware that computers which still ran Windows XP where at risk from hackers.</w:t>
      </w:r>
      <w:r w:rsidR="008F3D8C" w:rsidRPr="00A324BC">
        <w:rPr>
          <w:rFonts w:cs="Times New Roman"/>
          <w:szCs w:val="24"/>
          <w:highlight w:val="yellow"/>
        </w:rPr>
        <w:t xml:space="preserve"> </w:t>
      </w:r>
      <w:r w:rsidRPr="00A324BC">
        <w:rPr>
          <w:rFonts w:cs="Times New Roman"/>
          <w:szCs w:val="24"/>
          <w:highlight w:val="yellow"/>
        </w:rPr>
        <w:t>Without doubt, careful consideration of such a flowing innovative structure may ensure that stakeholders in this partnership are obliged to be fully aware of what they can add to the relationship, and moreover, expectations of what can be achieved by their involvement.</w:t>
      </w:r>
      <w:r w:rsidRPr="008F0D06">
        <w:rPr>
          <w:rFonts w:cs="Times New Roman"/>
          <w:szCs w:val="24"/>
        </w:rPr>
        <w:t xml:space="preserve"> </w:t>
      </w:r>
    </w:p>
    <w:p w:rsidR="00C4385C" w:rsidRPr="008F0D06" w:rsidRDefault="00C4385C" w:rsidP="00BA6C5A">
      <w:pPr>
        <w:rPr>
          <w:rFonts w:cs="Times New Roman"/>
          <w:szCs w:val="24"/>
        </w:rPr>
      </w:pPr>
      <w:r w:rsidRPr="008F0D06">
        <w:rPr>
          <w:rFonts w:cs="Times New Roman"/>
          <w:szCs w:val="24"/>
        </w:rPr>
        <w:t>Furthermore, it would seem that such facilitated collaborative partnerships would assist the development of NHS structures being able to draw on industry and academia to tackle challenges</w:t>
      </w:r>
      <w:r w:rsidR="008F3D8C">
        <w:rPr>
          <w:rFonts w:cs="Times New Roman"/>
          <w:szCs w:val="24"/>
        </w:rPr>
        <w:t xml:space="preserve"> such as cyber attack or ransomware requests</w:t>
      </w:r>
      <w:r w:rsidRPr="008F0D06">
        <w:rPr>
          <w:rFonts w:cs="Times New Roman"/>
          <w:szCs w:val="24"/>
        </w:rPr>
        <w:t xml:space="preserve">, </w:t>
      </w:r>
      <w:r w:rsidR="008F3D8C">
        <w:rPr>
          <w:rFonts w:cs="Times New Roman"/>
          <w:szCs w:val="24"/>
        </w:rPr>
        <w:t>clearly</w:t>
      </w:r>
      <w:r w:rsidRPr="008F0D06">
        <w:rPr>
          <w:rFonts w:cs="Times New Roman"/>
          <w:szCs w:val="24"/>
        </w:rPr>
        <w:t xml:space="preserve"> outside the scope of many single services or departments. </w:t>
      </w:r>
    </w:p>
    <w:p w:rsidR="00C4385C" w:rsidRPr="008F0D06" w:rsidRDefault="00C4385C" w:rsidP="004636E6">
      <w:pPr>
        <w:pStyle w:val="Heading1"/>
        <w:rPr>
          <w:rFonts w:ascii="Times New Roman" w:hAnsi="Times New Roman" w:cs="Times New Roman"/>
        </w:rPr>
      </w:pPr>
      <w:r w:rsidRPr="008F0D06">
        <w:rPr>
          <w:rFonts w:ascii="Times New Roman" w:hAnsi="Times New Roman" w:cs="Times New Roman"/>
        </w:rPr>
        <w:t xml:space="preserve">CHALLENGES </w:t>
      </w:r>
    </w:p>
    <w:p w:rsidR="00C4385C" w:rsidRPr="008F0D06" w:rsidRDefault="00C4385C" w:rsidP="008039B7">
      <w:pPr>
        <w:rPr>
          <w:rFonts w:cs="Times New Roman"/>
          <w:szCs w:val="24"/>
        </w:rPr>
      </w:pPr>
      <w:r w:rsidRPr="008F0D06">
        <w:rPr>
          <w:rFonts w:cs="Times New Roman"/>
          <w:szCs w:val="24"/>
        </w:rPr>
        <w:t xml:space="preserve">Although a simple enough concept, there are inherent barriers around engaging in “open innovation” for complex organisational structures, such as those found in the NHS </w:t>
      </w:r>
      <w:r w:rsidRPr="008F0D06">
        <w:rPr>
          <w:rFonts w:cs="Times New Roman"/>
          <w:i/>
          <w:noProof/>
          <w:szCs w:val="24"/>
        </w:rPr>
        <w:t>(Chesbrough et al., 2006; Christiansen et al., 2013; Lundberg et al., 2013)</w:t>
      </w:r>
      <w:r w:rsidRPr="008F0D06">
        <w:rPr>
          <w:rFonts w:cs="Times New Roman"/>
          <w:i/>
          <w:szCs w:val="24"/>
        </w:rPr>
        <w:t>.</w:t>
      </w:r>
      <w:r w:rsidRPr="008F0D06">
        <w:rPr>
          <w:rFonts w:cs="Times New Roman"/>
          <w:szCs w:val="24"/>
        </w:rPr>
        <w:t xml:space="preserve"> In particular, the capacity of cultural differences </w:t>
      </w:r>
      <w:r w:rsidRPr="008F0D06">
        <w:rPr>
          <w:rFonts w:cs="Times New Roman"/>
          <w:i/>
          <w:noProof/>
          <w:szCs w:val="24"/>
        </w:rPr>
        <w:t>(Ahammad, Tarba, Liu, &amp; Glaister, 2016; Ghauri &amp; Rosendo-Rios, 2016; Lut, 2016; Sarala, Junni, Cooper, &amp; Tarba, 2016)</w:t>
      </w:r>
      <w:r w:rsidRPr="008F0D06">
        <w:rPr>
          <w:rFonts w:cs="Times New Roman"/>
          <w:i/>
          <w:szCs w:val="24"/>
        </w:rPr>
        <w:t>,</w:t>
      </w:r>
      <w:r w:rsidRPr="008F0D06">
        <w:rPr>
          <w:rFonts w:cs="Times New Roman"/>
          <w:szCs w:val="24"/>
        </w:rPr>
        <w:t xml:space="preserve"> mutually organisationally and nationally, need to be explored as a partnership progresses. Unsurprisingly, </w:t>
      </w:r>
      <w:r w:rsidRPr="008F0D06">
        <w:rPr>
          <w:rFonts w:cs="Times New Roman"/>
          <w:i/>
          <w:noProof/>
          <w:szCs w:val="24"/>
        </w:rPr>
        <w:t xml:space="preserve">Chesbrough et al. </w:t>
      </w:r>
      <w:r w:rsidRPr="008F0D06">
        <w:rPr>
          <w:rFonts w:cs="Times New Roman"/>
          <w:i/>
          <w:noProof/>
          <w:szCs w:val="24"/>
        </w:rPr>
        <w:lastRenderedPageBreak/>
        <w:t>(2006)</w:t>
      </w:r>
      <w:r w:rsidRPr="008F0D06">
        <w:rPr>
          <w:rFonts w:cs="Times New Roman"/>
          <w:i/>
          <w:szCs w:val="24"/>
        </w:rPr>
        <w:t>,</w:t>
      </w:r>
      <w:r w:rsidRPr="008F0D06">
        <w:rPr>
          <w:rFonts w:cs="Times New Roman"/>
          <w:szCs w:val="24"/>
        </w:rPr>
        <w:t xml:space="preserve"> note that the sheer size and level of complexity of the NHS may itself limit collaborative opportunities and consequently the sharing of new innovative ideas becomes difficult. Additionally,</w:t>
      </w:r>
      <w:r w:rsidRPr="008F0D06">
        <w:rPr>
          <w:rFonts w:cs="Times New Roman"/>
          <w:noProof/>
          <w:szCs w:val="24"/>
        </w:rPr>
        <w:t xml:space="preserve"> as </w:t>
      </w:r>
      <w:r w:rsidRPr="008F0D06">
        <w:rPr>
          <w:rFonts w:cs="Times New Roman"/>
          <w:i/>
          <w:szCs w:val="24"/>
        </w:rPr>
        <w:t xml:space="preserve">Trebble et al. (2013) </w:t>
      </w:r>
      <w:r w:rsidRPr="008F0D06">
        <w:rPr>
          <w:rFonts w:cs="Times New Roman"/>
          <w:szCs w:val="24"/>
        </w:rPr>
        <w:t xml:space="preserve">highlight, attitudes, or perhaps the philosophy to delivery and change, may also differ between partners and without doubt will form a central barrier when considering such intricacies as the intellectual property rights of any innovation. </w:t>
      </w:r>
    </w:p>
    <w:p w:rsidR="00C4385C" w:rsidRPr="008F0D06" w:rsidRDefault="00C4385C" w:rsidP="008039B7">
      <w:pPr>
        <w:rPr>
          <w:rFonts w:cs="Times New Roman"/>
          <w:szCs w:val="24"/>
        </w:rPr>
      </w:pPr>
      <w:r w:rsidRPr="008F0D06">
        <w:rPr>
          <w:rFonts w:cs="Times New Roman"/>
          <w:szCs w:val="24"/>
        </w:rPr>
        <w:t xml:space="preserve">Added to this, authors such as </w:t>
      </w:r>
      <w:r w:rsidRPr="008F0D06">
        <w:rPr>
          <w:rFonts w:cs="Times New Roman"/>
          <w:i/>
          <w:szCs w:val="24"/>
        </w:rPr>
        <w:t>Christiansen et al. (2013)</w:t>
      </w:r>
      <w:r w:rsidRPr="008F0D06">
        <w:rPr>
          <w:rFonts w:cs="Times New Roman"/>
          <w:szCs w:val="24"/>
        </w:rPr>
        <w:t xml:space="preserve"> and </w:t>
      </w:r>
      <w:r w:rsidRPr="008F0D06">
        <w:rPr>
          <w:rFonts w:cs="Times New Roman"/>
          <w:i/>
          <w:szCs w:val="24"/>
        </w:rPr>
        <w:t>Lundberg et al. (2013)</w:t>
      </w:r>
      <w:r w:rsidRPr="008F0D06">
        <w:rPr>
          <w:rFonts w:cs="Times New Roman"/>
          <w:szCs w:val="24"/>
        </w:rPr>
        <w:t xml:space="preserve"> clarify that the reward system for embracing open innovation remains unclear. Similarly, when calculating or measuring the success of an innovation </w:t>
      </w:r>
      <w:r w:rsidRPr="008F0D06">
        <w:rPr>
          <w:rFonts w:cs="Times New Roman"/>
          <w:i/>
          <w:szCs w:val="24"/>
        </w:rPr>
        <w:t xml:space="preserve">Weil (2003) </w:t>
      </w:r>
      <w:r w:rsidRPr="008F0D06">
        <w:rPr>
          <w:rFonts w:cs="Times New Roman"/>
          <w:szCs w:val="24"/>
        </w:rPr>
        <w:t xml:space="preserve">explains that some differences may surface between innovation partners since the point and terms of reference would inevitably be complex and multifarious in context </w:t>
      </w:r>
      <w:r w:rsidRPr="008F0D06">
        <w:rPr>
          <w:rFonts w:cs="Times New Roman"/>
          <w:i/>
          <w:szCs w:val="24"/>
        </w:rPr>
        <w:t>(Salsabeel et al. 2013).</w:t>
      </w:r>
      <w:r w:rsidRPr="008F0D06">
        <w:rPr>
          <w:rFonts w:cs="Times New Roman"/>
          <w:szCs w:val="24"/>
        </w:rPr>
        <w:t xml:space="preserve"> As such, it is currently difficult to see where boundaries and parameters of encouragement to support innovation ambitions exist, or a mechanism to support emergence of those which have the potential to be developed.</w:t>
      </w:r>
    </w:p>
    <w:p w:rsidR="00C4385C" w:rsidRPr="008F0D06" w:rsidRDefault="00C4385C" w:rsidP="002A761F">
      <w:pPr>
        <w:pStyle w:val="Heading1"/>
        <w:rPr>
          <w:rFonts w:ascii="Times New Roman" w:hAnsi="Times New Roman" w:cs="Times New Roman"/>
        </w:rPr>
      </w:pPr>
      <w:r w:rsidRPr="008F0D06">
        <w:rPr>
          <w:rFonts w:ascii="Times New Roman" w:hAnsi="Times New Roman" w:cs="Times New Roman"/>
        </w:rPr>
        <w:t>CONCLUDING THOUGHTS</w:t>
      </w:r>
    </w:p>
    <w:p w:rsidR="00C4385C" w:rsidRPr="008F0D06" w:rsidRDefault="00C4385C" w:rsidP="008039B7">
      <w:pPr>
        <w:rPr>
          <w:rFonts w:cs="Times New Roman"/>
          <w:szCs w:val="24"/>
        </w:rPr>
      </w:pPr>
      <w:r w:rsidRPr="008F0D06">
        <w:rPr>
          <w:rFonts w:cs="Times New Roman"/>
          <w:szCs w:val="24"/>
        </w:rPr>
        <w:t xml:space="preserve">Despite the obvious hurdles, there are solutions to many of the challenges overshadowing open innovation implementation, and many of these hurdles may disappear as open innovation becomes ingrained into the very fabric of NHS culture. Nonetheless, it is clear that substantial steps are required to break down barriers and misunderstandings between, for example, staff members from the NHS and those in the partnership coming from industry. Adopting an approach where the degree of flexibility around budgets on projects is apparent can ensure that robust management review process is put in place for projects and collaborations. For the NHS this may take the form of identifying the savings of deploying a new device or new ways of working, which on the face of it appear cost neutral, rather than the generation of money it could make for industry.  </w:t>
      </w:r>
    </w:p>
    <w:p w:rsidR="00C4385C" w:rsidRPr="008F0D06" w:rsidRDefault="00C4385C" w:rsidP="008039B7">
      <w:pPr>
        <w:rPr>
          <w:rFonts w:cs="Times New Roman"/>
          <w:szCs w:val="24"/>
        </w:rPr>
      </w:pPr>
      <w:r w:rsidRPr="008F0D06">
        <w:rPr>
          <w:rFonts w:cs="Times New Roman"/>
          <w:szCs w:val="24"/>
        </w:rPr>
        <w:t xml:space="preserve">Reflecting on the way forward for the NHS and other health care systems globally, there appears a growing imperative to further embrace different models of innovation, and in particular models of open innovation. The embracing of open models of innovation will help support successful change in such a complex system as the NHS. Looking at the current strategies in the NHS, existing reward structures need to be reconfigured, and profoundly more support for additional incentivises for risk-taking and collaboration with those outside the NHS need to be put in place. </w:t>
      </w:r>
    </w:p>
    <w:p w:rsidR="00C4385C" w:rsidRPr="008F0D06" w:rsidRDefault="00C4385C" w:rsidP="008039B7">
      <w:pPr>
        <w:rPr>
          <w:rFonts w:cs="Times New Roman"/>
          <w:szCs w:val="24"/>
        </w:rPr>
      </w:pPr>
      <w:r w:rsidRPr="008F0D06">
        <w:rPr>
          <w:rFonts w:cs="Times New Roman"/>
          <w:szCs w:val="24"/>
        </w:rPr>
        <w:t xml:space="preserve">One final point is that while it is clear that for open innovation to work more effectively the NHS must change, external organisations need to adapt and change their working practices </w:t>
      </w:r>
      <w:r w:rsidRPr="008F0D06">
        <w:rPr>
          <w:rFonts w:cs="Times New Roman"/>
          <w:szCs w:val="24"/>
        </w:rPr>
        <w:lastRenderedPageBreak/>
        <w:t xml:space="preserve">when taking on a partner such as the NHS. The papers authors hope that all stakeholders are ‘open’ to such a challenge. </w:t>
      </w:r>
    </w:p>
    <w:p w:rsidR="00C4385C" w:rsidRPr="008F0D06" w:rsidRDefault="00C4385C">
      <w:pPr>
        <w:spacing w:line="259" w:lineRule="auto"/>
        <w:jc w:val="left"/>
        <w:rPr>
          <w:rFonts w:cs="Times New Roman"/>
          <w:noProof/>
          <w:szCs w:val="24"/>
          <w:lang w:val="en-US"/>
        </w:rPr>
      </w:pPr>
      <w:r w:rsidRPr="008F0D06">
        <w:rPr>
          <w:rFonts w:cs="Times New Roman"/>
          <w:szCs w:val="24"/>
        </w:rPr>
        <w:br w:type="page"/>
      </w:r>
    </w:p>
    <w:p w:rsidR="00C4385C" w:rsidRPr="008F0D06" w:rsidRDefault="00C4385C" w:rsidP="00361F17">
      <w:pPr>
        <w:pStyle w:val="EndNoteBibliographyTitle"/>
        <w:rPr>
          <w:rFonts w:ascii="Times New Roman" w:hAnsi="Times New Roman" w:cs="Times New Roman"/>
        </w:rPr>
      </w:pPr>
      <w:r w:rsidRPr="008F0D06">
        <w:rPr>
          <w:rFonts w:ascii="Times New Roman" w:hAnsi="Times New Roman" w:cs="Times New Roman"/>
        </w:rPr>
        <w:lastRenderedPageBreak/>
        <w:t>References</w:t>
      </w:r>
    </w:p>
    <w:p w:rsidR="00C4385C" w:rsidRPr="008F0D06" w:rsidRDefault="00C4385C" w:rsidP="00361F17">
      <w:pPr>
        <w:pStyle w:val="EndNoteBibliographyTitle"/>
        <w:rPr>
          <w:rFonts w:ascii="Times New Roman" w:hAnsi="Times New Roman" w:cs="Times New Roman"/>
        </w:rPr>
      </w:pPr>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 w:name="_ENREF_1"/>
      <w:r w:rsidRPr="008F0D06">
        <w:rPr>
          <w:rFonts w:ascii="Times New Roman" w:hAnsi="Times New Roman" w:cs="Times New Roman"/>
          <w:sz w:val="20"/>
          <w:szCs w:val="20"/>
        </w:rPr>
        <w:t xml:space="preserve">Ahammad, M. F., Tarba, S. Y., Liu, Y., &amp; Glaister, K. W. (2016). Knowledge transfer and cross-border acquisition performance: The impact of cultural distance and employee retention. </w:t>
      </w:r>
      <w:r w:rsidRPr="008F0D06">
        <w:rPr>
          <w:rFonts w:ascii="Times New Roman" w:hAnsi="Times New Roman" w:cs="Times New Roman"/>
          <w:i/>
          <w:sz w:val="20"/>
          <w:szCs w:val="20"/>
        </w:rPr>
        <w:t>International Business Review, 25</w:t>
      </w:r>
      <w:r w:rsidRPr="008F0D06">
        <w:rPr>
          <w:rFonts w:ascii="Times New Roman" w:hAnsi="Times New Roman" w:cs="Times New Roman"/>
          <w:sz w:val="20"/>
          <w:szCs w:val="20"/>
        </w:rPr>
        <w:t>(1), 66-75. doi:10.1016/j.ibusrev.2014.06.015</w:t>
      </w:r>
      <w:bookmarkEnd w:id="1"/>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 w:name="_ENREF_2"/>
      <w:r w:rsidRPr="008F0D06">
        <w:rPr>
          <w:rFonts w:ascii="Times New Roman" w:hAnsi="Times New Roman" w:cs="Times New Roman"/>
          <w:sz w:val="20"/>
          <w:szCs w:val="20"/>
        </w:rPr>
        <w:t xml:space="preserve">Al-Balushi, S., Sohal, A. S., Singh, P. J., Hajri, A. A., Farsi, Y. M. A., &amp; Abri, R. A. (2014). Readiness factors for lean implementation in healthcare settings - a literature review. </w:t>
      </w:r>
      <w:r w:rsidRPr="008F0D06">
        <w:rPr>
          <w:rFonts w:ascii="Times New Roman" w:hAnsi="Times New Roman" w:cs="Times New Roman"/>
          <w:i/>
          <w:sz w:val="20"/>
          <w:szCs w:val="20"/>
        </w:rPr>
        <w:t>Journal of Health Organization and Management, 28</w:t>
      </w:r>
      <w:r w:rsidRPr="008F0D06">
        <w:rPr>
          <w:rFonts w:ascii="Times New Roman" w:hAnsi="Times New Roman" w:cs="Times New Roman"/>
          <w:sz w:val="20"/>
          <w:szCs w:val="20"/>
        </w:rPr>
        <w:t>(2), 135-153. doi:http://dx.doi.org/10.1108/JHOM-04-2013-0083</w:t>
      </w:r>
      <w:bookmarkEnd w:id="2"/>
    </w:p>
    <w:p w:rsidR="00C4385C" w:rsidRPr="008F0D06" w:rsidRDefault="00C4385C" w:rsidP="00A73CF7">
      <w:pPr>
        <w:pStyle w:val="EndNoteBibliography"/>
        <w:ind w:left="720" w:hanging="720"/>
        <w:rPr>
          <w:rFonts w:ascii="Times New Roman" w:hAnsi="Times New Roman" w:cs="Times New Roman"/>
          <w:sz w:val="20"/>
          <w:szCs w:val="20"/>
        </w:rPr>
      </w:pPr>
      <w:bookmarkStart w:id="3" w:name="_ENREF_3"/>
      <w:r w:rsidRPr="008F0D06">
        <w:rPr>
          <w:rFonts w:ascii="Times New Roman" w:hAnsi="Times New Roman" w:cs="Times New Roman"/>
          <w:sz w:val="20"/>
          <w:szCs w:val="20"/>
        </w:rPr>
        <w:t xml:space="preserve">Bacigalupe, G., &amp; Askari, S. F. (2013). E-health innovations, collaboration, and healthcare disparities: Developing criteria for culturally competent evaluation. </w:t>
      </w:r>
      <w:r w:rsidRPr="008F0D06">
        <w:rPr>
          <w:rFonts w:ascii="Times New Roman" w:hAnsi="Times New Roman" w:cs="Times New Roman"/>
          <w:i/>
          <w:sz w:val="20"/>
          <w:szCs w:val="20"/>
        </w:rPr>
        <w:t>Families, Systems and Health, 31</w:t>
      </w:r>
      <w:r w:rsidRPr="008F0D06">
        <w:rPr>
          <w:rFonts w:ascii="Times New Roman" w:hAnsi="Times New Roman" w:cs="Times New Roman"/>
          <w:sz w:val="20"/>
          <w:szCs w:val="20"/>
        </w:rPr>
        <w:t>(3), 248-263. doi:10.1037/a0033386</w:t>
      </w:r>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 w:name="_ENREF_4"/>
      <w:bookmarkEnd w:id="3"/>
      <w:r w:rsidRPr="008F0D06">
        <w:rPr>
          <w:rFonts w:ascii="Times New Roman" w:hAnsi="Times New Roman" w:cs="Times New Roman"/>
          <w:sz w:val="20"/>
          <w:szCs w:val="20"/>
        </w:rPr>
        <w:t xml:space="preserve">Barnett, J., Vasileiou, K., Djemil, F., Brooks, L., &amp; Young, T. (2011). Understanding innovators' experiences of barriers and facilitators in implementation and diffusion of healthcare service innovations: A qualitative study. </w:t>
      </w:r>
      <w:r w:rsidRPr="008F0D06">
        <w:rPr>
          <w:rFonts w:ascii="Times New Roman" w:hAnsi="Times New Roman" w:cs="Times New Roman"/>
          <w:i/>
          <w:sz w:val="20"/>
          <w:szCs w:val="20"/>
        </w:rPr>
        <w:t>BMC Health Services Research, 11</w:t>
      </w:r>
      <w:r w:rsidRPr="008F0D06">
        <w:rPr>
          <w:rFonts w:ascii="Times New Roman" w:hAnsi="Times New Roman" w:cs="Times New Roman"/>
          <w:sz w:val="20"/>
          <w:szCs w:val="20"/>
        </w:rPr>
        <w:t>, 342. doi:http://dx.doi.org/10.1186/1472-6963-11-342</w:t>
      </w:r>
      <w:bookmarkEnd w:id="4"/>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5" w:name="_ENREF_5"/>
      <w:r w:rsidRPr="008F0D06">
        <w:rPr>
          <w:rFonts w:ascii="Times New Roman" w:hAnsi="Times New Roman" w:cs="Times New Roman"/>
          <w:sz w:val="20"/>
          <w:szCs w:val="20"/>
        </w:rPr>
        <w:t xml:space="preserve">Barrow, J., &amp; Evennett, C. (2013). Service design. Forecasting the future for the nhs. </w:t>
      </w:r>
      <w:r w:rsidRPr="008F0D06">
        <w:rPr>
          <w:rFonts w:ascii="Times New Roman" w:hAnsi="Times New Roman" w:cs="Times New Roman"/>
          <w:i/>
          <w:sz w:val="20"/>
          <w:szCs w:val="20"/>
        </w:rPr>
        <w:t>Health Serv J, 123</w:t>
      </w:r>
      <w:r w:rsidRPr="008F0D06">
        <w:rPr>
          <w:rFonts w:ascii="Times New Roman" w:hAnsi="Times New Roman" w:cs="Times New Roman"/>
          <w:sz w:val="20"/>
          <w:szCs w:val="20"/>
        </w:rPr>
        <w:t xml:space="preserve">(6368), 26-27. </w:t>
      </w:r>
      <w:bookmarkEnd w:id="5"/>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6" w:name="_ENREF_6"/>
      <w:r w:rsidRPr="008F0D06">
        <w:rPr>
          <w:rFonts w:ascii="Times New Roman" w:hAnsi="Times New Roman" w:cs="Times New Roman"/>
          <w:sz w:val="20"/>
          <w:szCs w:val="20"/>
        </w:rPr>
        <w:t xml:space="preserve">Bhugra, D., &amp; Ventriglio, A. (2016). Medical leadership in the 21st century. </w:t>
      </w:r>
      <w:r w:rsidRPr="008F0D06">
        <w:rPr>
          <w:rFonts w:ascii="Times New Roman" w:hAnsi="Times New Roman" w:cs="Times New Roman"/>
          <w:i/>
          <w:sz w:val="20"/>
          <w:szCs w:val="20"/>
        </w:rPr>
        <w:t>Australasian Psychiatry, 24</w:t>
      </w:r>
      <w:r w:rsidRPr="008F0D06">
        <w:rPr>
          <w:rFonts w:ascii="Times New Roman" w:hAnsi="Times New Roman" w:cs="Times New Roman"/>
          <w:sz w:val="20"/>
          <w:szCs w:val="20"/>
        </w:rPr>
        <w:t>(3), 228-230. doi:10.1177/1039856216641308</w:t>
      </w:r>
      <w:bookmarkEnd w:id="6"/>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7" w:name="_ENREF_7"/>
      <w:r w:rsidRPr="008F0D06">
        <w:rPr>
          <w:rFonts w:ascii="Times New Roman" w:hAnsi="Times New Roman" w:cs="Times New Roman"/>
          <w:sz w:val="20"/>
          <w:szCs w:val="20"/>
        </w:rPr>
        <w:t xml:space="preserve">Blume, S. S. (2013). Medical innovations: Their diffusion, adoption, and critical interrogation. </w:t>
      </w:r>
      <w:r w:rsidRPr="008F0D06">
        <w:rPr>
          <w:rFonts w:ascii="Times New Roman" w:hAnsi="Times New Roman" w:cs="Times New Roman"/>
          <w:i/>
          <w:sz w:val="20"/>
          <w:szCs w:val="20"/>
        </w:rPr>
        <w:t>Sociology Compass, 7</w:t>
      </w:r>
      <w:r w:rsidRPr="008F0D06">
        <w:rPr>
          <w:rFonts w:ascii="Times New Roman" w:hAnsi="Times New Roman" w:cs="Times New Roman"/>
          <w:sz w:val="20"/>
          <w:szCs w:val="20"/>
        </w:rPr>
        <w:t>(9), 726-737. doi:10.1111/soc4.12062</w:t>
      </w:r>
      <w:bookmarkEnd w:id="7"/>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8" w:name="_ENREF_8"/>
      <w:r w:rsidRPr="008F0D06">
        <w:rPr>
          <w:rFonts w:ascii="Times New Roman" w:hAnsi="Times New Roman" w:cs="Times New Roman"/>
          <w:sz w:val="20"/>
          <w:szCs w:val="20"/>
        </w:rPr>
        <w:t xml:space="preserve">Bower, D. J. (1994). Innovation in health care: Developments in nhs trusts. </w:t>
      </w:r>
      <w:r w:rsidRPr="008F0D06">
        <w:rPr>
          <w:rFonts w:ascii="Times New Roman" w:hAnsi="Times New Roman" w:cs="Times New Roman"/>
          <w:i/>
          <w:sz w:val="20"/>
          <w:szCs w:val="20"/>
        </w:rPr>
        <w:t>Journal of Management in Medicine, 8</w:t>
      </w:r>
      <w:r w:rsidRPr="008F0D06">
        <w:rPr>
          <w:rFonts w:ascii="Times New Roman" w:hAnsi="Times New Roman" w:cs="Times New Roman"/>
          <w:sz w:val="20"/>
          <w:szCs w:val="20"/>
        </w:rPr>
        <w:t xml:space="preserve">(4), 54-61. </w:t>
      </w:r>
      <w:bookmarkEnd w:id="8"/>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9" w:name="_ENREF_9"/>
      <w:r w:rsidRPr="008F0D06">
        <w:rPr>
          <w:rFonts w:ascii="Times New Roman" w:hAnsi="Times New Roman" w:cs="Times New Roman"/>
          <w:sz w:val="20"/>
          <w:szCs w:val="20"/>
        </w:rPr>
        <w:t xml:space="preserve">Burns, R. (2005). The business of healthcare innovation:. In L. R. Burns (Ed.), </w:t>
      </w:r>
      <w:r w:rsidRPr="008F0D06">
        <w:rPr>
          <w:rFonts w:ascii="Times New Roman" w:hAnsi="Times New Roman" w:cs="Times New Roman"/>
          <w:i/>
          <w:sz w:val="20"/>
          <w:szCs w:val="20"/>
        </w:rPr>
        <w:t>The business of healthcare innovation:</w:t>
      </w:r>
      <w:r w:rsidRPr="008F0D06">
        <w:rPr>
          <w:rFonts w:ascii="Times New Roman" w:hAnsi="Times New Roman" w:cs="Times New Roman"/>
          <w:sz w:val="20"/>
          <w:szCs w:val="20"/>
        </w:rPr>
        <w:t xml:space="preserve"> (pp. 1-553). Cambridge: Cambridge University Press.</w:t>
      </w:r>
      <w:bookmarkEnd w:id="9"/>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0" w:name="_ENREF_10"/>
      <w:r w:rsidRPr="008F0D06">
        <w:rPr>
          <w:rFonts w:ascii="Times New Roman" w:hAnsi="Times New Roman" w:cs="Times New Roman"/>
          <w:sz w:val="20"/>
          <w:szCs w:val="20"/>
        </w:rPr>
        <w:t xml:space="preserve">Burns, R. (2010). </w:t>
      </w:r>
      <w:r w:rsidRPr="008F0D06">
        <w:rPr>
          <w:rFonts w:ascii="Times New Roman" w:hAnsi="Times New Roman" w:cs="Times New Roman"/>
          <w:i/>
          <w:sz w:val="20"/>
          <w:szCs w:val="20"/>
        </w:rPr>
        <w:t>The business of healthcare innovation, second edition</w:t>
      </w:r>
      <w:r w:rsidRPr="008F0D06">
        <w:rPr>
          <w:rFonts w:ascii="Times New Roman" w:hAnsi="Times New Roman" w:cs="Times New Roman"/>
          <w:sz w:val="20"/>
          <w:szCs w:val="20"/>
        </w:rPr>
        <w:t>: Cambridge University Press.</w:t>
      </w:r>
      <w:bookmarkEnd w:id="10"/>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1" w:name="_ENREF_11"/>
      <w:r w:rsidRPr="008F0D06">
        <w:rPr>
          <w:rFonts w:ascii="Times New Roman" w:hAnsi="Times New Roman" w:cs="Times New Roman"/>
          <w:sz w:val="20"/>
          <w:szCs w:val="20"/>
        </w:rPr>
        <w:t xml:space="preserve">Calman, K. C. (1994). Raising awareness of quality in the nhs. </w:t>
      </w:r>
      <w:r w:rsidRPr="008F0D06">
        <w:rPr>
          <w:rFonts w:ascii="Times New Roman" w:hAnsi="Times New Roman" w:cs="Times New Roman"/>
          <w:i/>
          <w:sz w:val="20"/>
          <w:szCs w:val="20"/>
        </w:rPr>
        <w:t>Quality and Safety in Health Care, 3</w:t>
      </w:r>
      <w:r w:rsidRPr="008F0D06">
        <w:rPr>
          <w:rFonts w:ascii="Times New Roman" w:hAnsi="Times New Roman" w:cs="Times New Roman"/>
          <w:sz w:val="20"/>
          <w:szCs w:val="20"/>
        </w:rPr>
        <w:t>(SUPPL), 10-11. doi:10.1136/qshc.3.Suppl.10</w:t>
      </w:r>
      <w:bookmarkEnd w:id="11"/>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2" w:name="_ENREF_12"/>
      <w:r w:rsidRPr="008F0D06">
        <w:rPr>
          <w:rFonts w:ascii="Times New Roman" w:hAnsi="Times New Roman" w:cs="Times New Roman"/>
          <w:sz w:val="20"/>
          <w:szCs w:val="20"/>
        </w:rPr>
        <w:t xml:space="preserve">Cannesson, M. (2012). Artifi cial and medical innovations applied to anesthesiology. </w:t>
      </w:r>
      <w:r w:rsidRPr="008F0D06">
        <w:rPr>
          <w:rFonts w:ascii="Times New Roman" w:hAnsi="Times New Roman" w:cs="Times New Roman"/>
          <w:i/>
          <w:sz w:val="20"/>
          <w:szCs w:val="20"/>
        </w:rPr>
        <w:t>Revista Mexicana de Anestesiologia, 35</w:t>
      </w:r>
      <w:r w:rsidRPr="008F0D06">
        <w:rPr>
          <w:rFonts w:ascii="Times New Roman" w:hAnsi="Times New Roman" w:cs="Times New Roman"/>
          <w:sz w:val="20"/>
          <w:szCs w:val="20"/>
        </w:rPr>
        <w:t xml:space="preserve">(SUPPL1), S252-S253. </w:t>
      </w:r>
      <w:bookmarkEnd w:id="12"/>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3" w:name="_ENREF_13"/>
      <w:r w:rsidRPr="008F0D06">
        <w:rPr>
          <w:rFonts w:ascii="Times New Roman" w:hAnsi="Times New Roman" w:cs="Times New Roman"/>
          <w:sz w:val="20"/>
          <w:szCs w:val="20"/>
        </w:rPr>
        <w:t xml:space="preserve">Carroll, M., James, J. A., Lardiere, M. R., Proser, M., Rhee, K., Sayre, M. H., . . . Ternullo, J. (2010). Innovation networks for improving access and quality across the healthcare ecosystem. </w:t>
      </w:r>
      <w:r w:rsidRPr="008F0D06">
        <w:rPr>
          <w:rFonts w:ascii="Times New Roman" w:hAnsi="Times New Roman" w:cs="Times New Roman"/>
          <w:i/>
          <w:sz w:val="20"/>
          <w:szCs w:val="20"/>
        </w:rPr>
        <w:t>Telemedicine and E-Health, 16</w:t>
      </w:r>
      <w:r w:rsidRPr="008F0D06">
        <w:rPr>
          <w:rFonts w:ascii="Times New Roman" w:hAnsi="Times New Roman" w:cs="Times New Roman"/>
          <w:sz w:val="20"/>
          <w:szCs w:val="20"/>
        </w:rPr>
        <w:t>(1), 107-111. doi:10.1089/tmj.2009.0157</w:t>
      </w:r>
      <w:bookmarkEnd w:id="13"/>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4" w:name="_ENREF_14"/>
      <w:r w:rsidRPr="008F0D06">
        <w:rPr>
          <w:rFonts w:ascii="Times New Roman" w:hAnsi="Times New Roman" w:cs="Times New Roman"/>
          <w:sz w:val="20"/>
          <w:szCs w:val="20"/>
        </w:rPr>
        <w:t xml:space="preserve">Chen, S., Wen, P., &amp; Yang, C. (2014). Business concepts of systemic service innovations in e-healthcare. </w:t>
      </w:r>
      <w:r w:rsidRPr="008F0D06">
        <w:rPr>
          <w:rFonts w:ascii="Times New Roman" w:hAnsi="Times New Roman" w:cs="Times New Roman"/>
          <w:i/>
          <w:sz w:val="20"/>
          <w:szCs w:val="20"/>
        </w:rPr>
        <w:t>Technovation, 34</w:t>
      </w:r>
      <w:r w:rsidRPr="008F0D06">
        <w:rPr>
          <w:rFonts w:ascii="Times New Roman" w:hAnsi="Times New Roman" w:cs="Times New Roman"/>
          <w:sz w:val="20"/>
          <w:szCs w:val="20"/>
        </w:rPr>
        <w:t>(9), 513-524. doi:10.1016/j.technovation.2014.03.002</w:t>
      </w:r>
      <w:bookmarkEnd w:id="14"/>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5" w:name="_ENREF_15"/>
      <w:r w:rsidRPr="008F0D06">
        <w:rPr>
          <w:rFonts w:ascii="Times New Roman" w:hAnsi="Times New Roman" w:cs="Times New Roman"/>
          <w:sz w:val="20"/>
          <w:szCs w:val="20"/>
        </w:rPr>
        <w:t xml:space="preserve">Chen, X., &amp; Turut, O. (2013). Context-dependent preferences and innovation strategy. </w:t>
      </w:r>
      <w:r w:rsidRPr="008F0D06">
        <w:rPr>
          <w:rFonts w:ascii="Times New Roman" w:hAnsi="Times New Roman" w:cs="Times New Roman"/>
          <w:i/>
          <w:sz w:val="20"/>
          <w:szCs w:val="20"/>
        </w:rPr>
        <w:t>Management Science, 59</w:t>
      </w:r>
      <w:r w:rsidRPr="008F0D06">
        <w:rPr>
          <w:rFonts w:ascii="Times New Roman" w:hAnsi="Times New Roman" w:cs="Times New Roman"/>
          <w:sz w:val="20"/>
          <w:szCs w:val="20"/>
        </w:rPr>
        <w:t>(12), 2747-2765. doi:10.1287/mnsc.2013.1734</w:t>
      </w:r>
      <w:bookmarkEnd w:id="15"/>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6" w:name="_ENREF_16"/>
      <w:r w:rsidRPr="008F0D06">
        <w:rPr>
          <w:rFonts w:ascii="Times New Roman" w:hAnsi="Times New Roman" w:cs="Times New Roman"/>
          <w:sz w:val="20"/>
          <w:szCs w:val="20"/>
        </w:rPr>
        <w:t xml:space="preserve">Chesbrough, H. (2006). </w:t>
      </w:r>
      <w:r w:rsidRPr="008F0D06">
        <w:rPr>
          <w:rFonts w:ascii="Times New Roman" w:hAnsi="Times New Roman" w:cs="Times New Roman"/>
          <w:i/>
          <w:sz w:val="20"/>
          <w:szCs w:val="20"/>
        </w:rPr>
        <w:t>Open innovation : The new imperative for creating and profiting from technology</w:t>
      </w:r>
      <w:r w:rsidRPr="008F0D06">
        <w:rPr>
          <w:rFonts w:ascii="Times New Roman" w:hAnsi="Times New Roman" w:cs="Times New Roman"/>
          <w:sz w:val="20"/>
          <w:szCs w:val="20"/>
        </w:rPr>
        <w:t>. Boston, Mass.</w:t>
      </w:r>
      <w:bookmarkEnd w:id="16"/>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7" w:name="_ENREF_17"/>
      <w:r w:rsidRPr="008F0D06">
        <w:rPr>
          <w:rFonts w:ascii="Times New Roman" w:hAnsi="Times New Roman" w:cs="Times New Roman"/>
          <w:sz w:val="20"/>
          <w:szCs w:val="20"/>
        </w:rPr>
        <w:t xml:space="preserve">Chesbrough, H. (2012). Open innovation: Where we've been and where we're going. </w:t>
      </w:r>
      <w:r w:rsidRPr="008F0D06">
        <w:rPr>
          <w:rFonts w:ascii="Times New Roman" w:hAnsi="Times New Roman" w:cs="Times New Roman"/>
          <w:i/>
          <w:sz w:val="20"/>
          <w:szCs w:val="20"/>
        </w:rPr>
        <w:t>Research Technology Management, 55</w:t>
      </w:r>
      <w:r w:rsidRPr="008F0D06">
        <w:rPr>
          <w:rFonts w:ascii="Times New Roman" w:hAnsi="Times New Roman" w:cs="Times New Roman"/>
          <w:sz w:val="20"/>
          <w:szCs w:val="20"/>
        </w:rPr>
        <w:t xml:space="preserve">(4), 20-27. </w:t>
      </w:r>
      <w:bookmarkEnd w:id="17"/>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8" w:name="_ENREF_18"/>
      <w:r w:rsidRPr="008F0D06">
        <w:rPr>
          <w:rFonts w:ascii="Times New Roman" w:hAnsi="Times New Roman" w:cs="Times New Roman"/>
          <w:sz w:val="20"/>
          <w:szCs w:val="20"/>
        </w:rPr>
        <w:t xml:space="preserve">Chesbrough, H., Vanhaverbeke, W., &amp; West, J. (2006). </w:t>
      </w:r>
      <w:r w:rsidRPr="008F0D06">
        <w:rPr>
          <w:rFonts w:ascii="Times New Roman" w:hAnsi="Times New Roman" w:cs="Times New Roman"/>
          <w:i/>
          <w:sz w:val="20"/>
          <w:szCs w:val="20"/>
        </w:rPr>
        <w:t>Open innovation : Researching a new paradigm</w:t>
      </w:r>
      <w:r w:rsidRPr="008F0D06">
        <w:rPr>
          <w:rFonts w:ascii="Times New Roman" w:hAnsi="Times New Roman" w:cs="Times New Roman"/>
          <w:sz w:val="20"/>
          <w:szCs w:val="20"/>
        </w:rPr>
        <w:t>. Oxford.</w:t>
      </w:r>
      <w:bookmarkEnd w:id="18"/>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19" w:name="_ENREF_19"/>
      <w:r w:rsidRPr="008F0D06">
        <w:rPr>
          <w:rFonts w:ascii="Times New Roman" w:hAnsi="Times New Roman" w:cs="Times New Roman"/>
          <w:sz w:val="20"/>
          <w:szCs w:val="20"/>
        </w:rPr>
        <w:lastRenderedPageBreak/>
        <w:t xml:space="preserve">Christiansen, J. K., Gasparin, M., &amp; Varnes, C. J. (2013). Improving design with open innovation: A flexible management technology. </w:t>
      </w:r>
      <w:r w:rsidRPr="008F0D06">
        <w:rPr>
          <w:rFonts w:ascii="Times New Roman" w:hAnsi="Times New Roman" w:cs="Times New Roman"/>
          <w:i/>
          <w:sz w:val="20"/>
          <w:szCs w:val="20"/>
        </w:rPr>
        <w:t>Research Technology Management, 56</w:t>
      </w:r>
      <w:r w:rsidRPr="008F0D06">
        <w:rPr>
          <w:rFonts w:ascii="Times New Roman" w:hAnsi="Times New Roman" w:cs="Times New Roman"/>
          <w:sz w:val="20"/>
          <w:szCs w:val="20"/>
        </w:rPr>
        <w:t xml:space="preserve">(2), 36-44. </w:t>
      </w:r>
      <w:bookmarkEnd w:id="19"/>
    </w:p>
    <w:p w:rsidR="00C4385C" w:rsidRDefault="00C4385C" w:rsidP="00A73CF7">
      <w:pPr>
        <w:pStyle w:val="EndNoteBibliography"/>
        <w:spacing w:after="240"/>
        <w:ind w:left="720" w:hanging="720"/>
        <w:rPr>
          <w:rFonts w:ascii="Times New Roman" w:hAnsi="Times New Roman" w:cs="Times New Roman"/>
          <w:sz w:val="20"/>
          <w:szCs w:val="20"/>
        </w:rPr>
      </w:pPr>
      <w:bookmarkStart w:id="20" w:name="_ENREF_20"/>
      <w:r w:rsidRPr="008F0D06">
        <w:rPr>
          <w:rFonts w:ascii="Times New Roman" w:hAnsi="Times New Roman" w:cs="Times New Roman"/>
          <w:sz w:val="20"/>
          <w:szCs w:val="20"/>
        </w:rPr>
        <w:t xml:space="preserve">Davidson, S. M., &amp; Heineke, J. (2007). Toward an effective strategy for the diffusion and use of clinical information systems. </w:t>
      </w:r>
      <w:r w:rsidRPr="008F0D06">
        <w:rPr>
          <w:rFonts w:ascii="Times New Roman" w:hAnsi="Times New Roman" w:cs="Times New Roman"/>
          <w:i/>
          <w:sz w:val="20"/>
          <w:szCs w:val="20"/>
        </w:rPr>
        <w:t>Journal of the American Medical Informatics Association, 14</w:t>
      </w:r>
      <w:r w:rsidRPr="008F0D06">
        <w:rPr>
          <w:rFonts w:ascii="Times New Roman" w:hAnsi="Times New Roman" w:cs="Times New Roman"/>
          <w:sz w:val="20"/>
          <w:szCs w:val="20"/>
        </w:rPr>
        <w:t>(3), 361-367. doi:10.1197/jamia.M2254</w:t>
      </w:r>
      <w:bookmarkEnd w:id="20"/>
    </w:p>
    <w:p w:rsidR="00C4385C" w:rsidRPr="008F0D06" w:rsidRDefault="00C4385C" w:rsidP="00A73CF7">
      <w:pPr>
        <w:pStyle w:val="EndNoteBibliography"/>
        <w:spacing w:after="240"/>
        <w:ind w:left="720" w:hanging="720"/>
        <w:rPr>
          <w:rFonts w:ascii="Times New Roman" w:hAnsi="Times New Roman" w:cs="Times New Roman"/>
          <w:sz w:val="20"/>
          <w:szCs w:val="20"/>
        </w:rPr>
      </w:pPr>
      <w:r>
        <w:rPr>
          <w:rFonts w:ascii="Times New Roman" w:hAnsi="Times New Roman" w:cs="Times New Roman"/>
          <w:sz w:val="20"/>
          <w:szCs w:val="20"/>
          <w:lang w:val="en-GB"/>
        </w:rPr>
        <w:t>donnelly,</w:t>
      </w:r>
      <w:r w:rsidRPr="00C4385C">
        <w:rPr>
          <w:rFonts w:ascii="Times New Roman" w:hAnsi="Times New Roman" w:cs="Times New Roman"/>
          <w:sz w:val="20"/>
          <w:szCs w:val="20"/>
          <w:lang w:val="en-GB"/>
        </w:rPr>
        <w:t>L. (2017). </w:t>
      </w:r>
      <w:r>
        <w:rPr>
          <w:rFonts w:ascii="Times New Roman" w:hAnsi="Times New Roman" w:cs="Times New Roman"/>
          <w:i/>
          <w:iCs/>
          <w:sz w:val="20"/>
          <w:szCs w:val="20"/>
          <w:lang w:val="en-GB"/>
        </w:rPr>
        <w:t xml:space="preserve">The </w:t>
      </w:r>
      <w:r w:rsidRPr="00C4385C">
        <w:rPr>
          <w:rFonts w:ascii="Times New Roman" w:hAnsi="Times New Roman" w:cs="Times New Roman"/>
          <w:i/>
          <w:iCs/>
          <w:sz w:val="20"/>
          <w:szCs w:val="20"/>
          <w:lang w:val="en-GB"/>
        </w:rPr>
        <w:t>Telegraph</w:t>
      </w:r>
      <w:r w:rsidRPr="00C4385C">
        <w:rPr>
          <w:rFonts w:ascii="Times New Roman" w:hAnsi="Times New Roman" w:cs="Times New Roman"/>
          <w:sz w:val="20"/>
          <w:szCs w:val="20"/>
          <w:lang w:val="en-GB"/>
        </w:rPr>
        <w:t>. Retrieved 8 June, 2017, from http://www.telegraph.co.uk/news/2017/05/14/nhs-repeatedly-warned-improve-security-defence-secretary-says/</w:t>
      </w:r>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1" w:name="_ENREF_21"/>
      <w:r w:rsidRPr="008F0D06">
        <w:rPr>
          <w:rFonts w:ascii="Times New Roman" w:hAnsi="Times New Roman" w:cs="Times New Roman"/>
          <w:sz w:val="20"/>
          <w:szCs w:val="20"/>
        </w:rPr>
        <w:t xml:space="preserve">Drotz, E., &amp; Poksinska, B. (2014). Lean in healthcare from employees' perspectives. </w:t>
      </w:r>
      <w:r w:rsidRPr="008F0D06">
        <w:rPr>
          <w:rFonts w:ascii="Times New Roman" w:hAnsi="Times New Roman" w:cs="Times New Roman"/>
          <w:i/>
          <w:sz w:val="20"/>
          <w:szCs w:val="20"/>
        </w:rPr>
        <w:t>Journal of Health Organization and Management, 28</w:t>
      </w:r>
      <w:r w:rsidRPr="008F0D06">
        <w:rPr>
          <w:rFonts w:ascii="Times New Roman" w:hAnsi="Times New Roman" w:cs="Times New Roman"/>
          <w:sz w:val="20"/>
          <w:szCs w:val="20"/>
        </w:rPr>
        <w:t>(2), 177-195. doi:http://dx.doi.org/10.1108/JHOM-03-2013-0066</w:t>
      </w:r>
      <w:bookmarkEnd w:id="21"/>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2" w:name="_ENREF_22"/>
      <w:r w:rsidRPr="008F0D06">
        <w:rPr>
          <w:rFonts w:ascii="Times New Roman" w:hAnsi="Times New Roman" w:cs="Times New Roman"/>
          <w:sz w:val="20"/>
          <w:szCs w:val="20"/>
        </w:rPr>
        <w:t xml:space="preserve">Fitzpatrick, P. G., Butler, M., Pitsikoulis, C., Smith, K., &amp; Walden, L. (2014). The case for integrating healthcare management courses into the curricula of selected healthcare providers. </w:t>
      </w:r>
      <w:r w:rsidRPr="008F0D06">
        <w:rPr>
          <w:rFonts w:ascii="Times New Roman" w:hAnsi="Times New Roman" w:cs="Times New Roman"/>
          <w:i/>
          <w:sz w:val="20"/>
          <w:szCs w:val="20"/>
        </w:rPr>
        <w:t>Journal of Management Policy and Practice, 15</w:t>
      </w:r>
      <w:r w:rsidRPr="008F0D06">
        <w:rPr>
          <w:rFonts w:ascii="Times New Roman" w:hAnsi="Times New Roman" w:cs="Times New Roman"/>
          <w:sz w:val="20"/>
          <w:szCs w:val="20"/>
        </w:rPr>
        <w:t xml:space="preserve">(4), 92-102. </w:t>
      </w:r>
      <w:bookmarkEnd w:id="22"/>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3" w:name="_ENREF_23"/>
      <w:r w:rsidRPr="008F0D06">
        <w:rPr>
          <w:rFonts w:ascii="Times New Roman" w:hAnsi="Times New Roman" w:cs="Times New Roman"/>
          <w:sz w:val="20"/>
          <w:szCs w:val="20"/>
        </w:rPr>
        <w:t xml:space="preserve">Ghauri, P., &amp; Rosendo-Rios, V. (2016). Organizational cross-cultural differences in the context of innovation-oriented partnerships. </w:t>
      </w:r>
      <w:r w:rsidRPr="008F0D06">
        <w:rPr>
          <w:rFonts w:ascii="Times New Roman" w:hAnsi="Times New Roman" w:cs="Times New Roman"/>
          <w:i/>
          <w:sz w:val="20"/>
          <w:szCs w:val="20"/>
        </w:rPr>
        <w:t>Cross Cultural &amp; Strategic Management, 23</w:t>
      </w:r>
      <w:r w:rsidRPr="008F0D06">
        <w:rPr>
          <w:rFonts w:ascii="Times New Roman" w:hAnsi="Times New Roman" w:cs="Times New Roman"/>
          <w:sz w:val="20"/>
          <w:szCs w:val="20"/>
        </w:rPr>
        <w:t>(1), 128-157. doi:10.1108/ccsm-06-2014-0059</w:t>
      </w:r>
      <w:bookmarkEnd w:id="23"/>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4" w:name="_ENREF_24"/>
      <w:r w:rsidRPr="008F0D06">
        <w:rPr>
          <w:rFonts w:ascii="Times New Roman" w:hAnsi="Times New Roman" w:cs="Times New Roman"/>
          <w:sz w:val="20"/>
          <w:szCs w:val="20"/>
        </w:rPr>
        <w:t xml:space="preserve">Ghodeswar, B. M., &amp; Vaidyanathan, J. (2006). Adoption of medical technology by hospitals: A review of innovation attributes and a conceptual model of the resulting service. </w:t>
      </w:r>
      <w:r w:rsidRPr="008F0D06">
        <w:rPr>
          <w:rFonts w:ascii="Times New Roman" w:hAnsi="Times New Roman" w:cs="Times New Roman"/>
          <w:i/>
          <w:sz w:val="20"/>
          <w:szCs w:val="20"/>
        </w:rPr>
        <w:t>World Review of Science, Technology and Sustainable Development, 3</w:t>
      </w:r>
      <w:r w:rsidRPr="008F0D06">
        <w:rPr>
          <w:rFonts w:ascii="Times New Roman" w:hAnsi="Times New Roman" w:cs="Times New Roman"/>
          <w:sz w:val="20"/>
          <w:szCs w:val="20"/>
        </w:rPr>
        <w:t xml:space="preserve">(4), 362-380. </w:t>
      </w:r>
      <w:bookmarkEnd w:id="24"/>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5" w:name="_ENREF_25"/>
      <w:r w:rsidRPr="008F0D06">
        <w:rPr>
          <w:rFonts w:ascii="Times New Roman" w:hAnsi="Times New Roman" w:cs="Times New Roman"/>
          <w:sz w:val="20"/>
          <w:szCs w:val="20"/>
        </w:rPr>
        <w:t>Gov.UK. (2014). £4 million for innovative solutions to tackle healthcare problems - press releases - gov.Uk.   Retrieved from https://www.gov.uk/government/news/4-million-for-innovative-solutions-to-tackle-healthcare-problems</w:t>
      </w:r>
      <w:bookmarkEnd w:id="25"/>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6" w:name="_ENREF_26"/>
      <w:r w:rsidRPr="008F0D06">
        <w:rPr>
          <w:rFonts w:ascii="Times New Roman" w:hAnsi="Times New Roman" w:cs="Times New Roman"/>
          <w:sz w:val="20"/>
          <w:szCs w:val="20"/>
        </w:rPr>
        <w:t>Gov.Uk. (2016). Funding competition: Innovation in health and life sciences round 1 - publications - gov.Uk.   Retrieved from https://www.gov.uk/government/publications/funding-competition-innovation-in-health-and-life-sciences-round-1</w:t>
      </w:r>
      <w:bookmarkEnd w:id="26"/>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7" w:name="_ENREF_27"/>
      <w:r w:rsidRPr="008F0D06">
        <w:rPr>
          <w:rFonts w:ascii="Times New Roman" w:hAnsi="Times New Roman" w:cs="Times New Roman"/>
          <w:sz w:val="20"/>
          <w:szCs w:val="20"/>
        </w:rPr>
        <w:t xml:space="preserve">Harrison, R. G., &amp; Robertson, M. J. (1985). Organisation development: An alternative strategy for organisational renewal in the nhs? </w:t>
      </w:r>
      <w:r w:rsidRPr="008F0D06">
        <w:rPr>
          <w:rFonts w:ascii="Times New Roman" w:hAnsi="Times New Roman" w:cs="Times New Roman"/>
          <w:i/>
          <w:sz w:val="20"/>
          <w:szCs w:val="20"/>
        </w:rPr>
        <w:t>Hospital Health Services Review, 81</w:t>
      </w:r>
      <w:r w:rsidRPr="008F0D06">
        <w:rPr>
          <w:rFonts w:ascii="Times New Roman" w:hAnsi="Times New Roman" w:cs="Times New Roman"/>
          <w:sz w:val="20"/>
          <w:szCs w:val="20"/>
        </w:rPr>
        <w:t xml:space="preserve">(3), 125-129. </w:t>
      </w:r>
      <w:bookmarkEnd w:id="27"/>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8" w:name="_ENREF_28"/>
      <w:r w:rsidRPr="008F0D06">
        <w:rPr>
          <w:rFonts w:ascii="Times New Roman" w:hAnsi="Times New Roman" w:cs="Times New Roman"/>
          <w:sz w:val="20"/>
          <w:szCs w:val="20"/>
        </w:rPr>
        <w:t xml:space="preserve">Hoffmann, G. (2011). Two kinds of a priori infallibility. </w:t>
      </w:r>
      <w:r w:rsidRPr="008F0D06">
        <w:rPr>
          <w:rFonts w:ascii="Times New Roman" w:hAnsi="Times New Roman" w:cs="Times New Roman"/>
          <w:i/>
          <w:sz w:val="20"/>
          <w:szCs w:val="20"/>
        </w:rPr>
        <w:t>Synthese, 181</w:t>
      </w:r>
      <w:r w:rsidRPr="008F0D06">
        <w:rPr>
          <w:rFonts w:ascii="Times New Roman" w:hAnsi="Times New Roman" w:cs="Times New Roman"/>
          <w:sz w:val="20"/>
          <w:szCs w:val="20"/>
        </w:rPr>
        <w:t>(2), 241-253. doi:10.1007/s11229-010-9800-9</w:t>
      </w:r>
      <w:bookmarkEnd w:id="28"/>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29" w:name="_ENREF_29"/>
      <w:r w:rsidRPr="008F0D06">
        <w:rPr>
          <w:rFonts w:ascii="Times New Roman" w:hAnsi="Times New Roman" w:cs="Times New Roman"/>
          <w:sz w:val="20"/>
          <w:szCs w:val="20"/>
        </w:rPr>
        <w:t xml:space="preserve">Jasti, N. V. K., &amp; Kodali, R. (2015). Lean production: Literature review and trends. </w:t>
      </w:r>
      <w:r w:rsidRPr="008F0D06">
        <w:rPr>
          <w:rFonts w:ascii="Times New Roman" w:hAnsi="Times New Roman" w:cs="Times New Roman"/>
          <w:i/>
          <w:sz w:val="20"/>
          <w:szCs w:val="20"/>
        </w:rPr>
        <w:t>International Journal of Production Research, 53</w:t>
      </w:r>
      <w:r w:rsidRPr="008F0D06">
        <w:rPr>
          <w:rFonts w:ascii="Times New Roman" w:hAnsi="Times New Roman" w:cs="Times New Roman"/>
          <w:sz w:val="20"/>
          <w:szCs w:val="20"/>
        </w:rPr>
        <w:t>(3), 867-885. doi:10.1080/00207543.2014.937508</w:t>
      </w:r>
      <w:bookmarkEnd w:id="29"/>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30" w:name="_ENREF_30"/>
      <w:r w:rsidRPr="008F0D06">
        <w:rPr>
          <w:rFonts w:ascii="Times New Roman" w:hAnsi="Times New Roman" w:cs="Times New Roman"/>
          <w:sz w:val="20"/>
          <w:szCs w:val="20"/>
        </w:rPr>
        <w:t xml:space="preserve">Ju-Yu, H., Chou, T.-C., &amp; Lee, G.-G. (2010). Imitative innovation strategies. </w:t>
      </w:r>
      <w:r w:rsidRPr="008F0D06">
        <w:rPr>
          <w:rFonts w:ascii="Times New Roman" w:hAnsi="Times New Roman" w:cs="Times New Roman"/>
          <w:i/>
          <w:sz w:val="20"/>
          <w:szCs w:val="20"/>
        </w:rPr>
        <w:t>Management Decision, 48</w:t>
      </w:r>
      <w:r w:rsidRPr="008F0D06">
        <w:rPr>
          <w:rFonts w:ascii="Times New Roman" w:hAnsi="Times New Roman" w:cs="Times New Roman"/>
          <w:sz w:val="20"/>
          <w:szCs w:val="20"/>
        </w:rPr>
        <w:t>(6), 952-975. doi:http://dx.doi.org/10.1108/00251741011053488</w:t>
      </w:r>
      <w:bookmarkEnd w:id="30"/>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31" w:name="_ENREF_31"/>
      <w:r w:rsidRPr="008F0D06">
        <w:rPr>
          <w:rFonts w:ascii="Times New Roman" w:hAnsi="Times New Roman" w:cs="Times New Roman"/>
          <w:sz w:val="20"/>
          <w:szCs w:val="20"/>
        </w:rPr>
        <w:t xml:space="preserve">Keleher, R., &amp; Cole, C. (1989). Strategy and the nhs--do we need it? </w:t>
      </w:r>
      <w:r w:rsidRPr="008F0D06">
        <w:rPr>
          <w:rFonts w:ascii="Times New Roman" w:hAnsi="Times New Roman" w:cs="Times New Roman"/>
          <w:i/>
          <w:sz w:val="20"/>
          <w:szCs w:val="20"/>
        </w:rPr>
        <w:t>Health Services Management, 85</w:t>
      </w:r>
      <w:r w:rsidRPr="008F0D06">
        <w:rPr>
          <w:rFonts w:ascii="Times New Roman" w:hAnsi="Times New Roman" w:cs="Times New Roman"/>
          <w:sz w:val="20"/>
          <w:szCs w:val="20"/>
        </w:rPr>
        <w:t xml:space="preserve">(2), 73-76. </w:t>
      </w:r>
      <w:bookmarkEnd w:id="31"/>
    </w:p>
    <w:p w:rsidR="00C4385C" w:rsidRPr="008F0D06" w:rsidRDefault="00C4385C" w:rsidP="00A73CF7">
      <w:pPr>
        <w:pStyle w:val="EndNoteBibliography"/>
        <w:ind w:left="720" w:hanging="720"/>
        <w:rPr>
          <w:rFonts w:ascii="Times New Roman" w:hAnsi="Times New Roman" w:cs="Times New Roman"/>
          <w:sz w:val="20"/>
          <w:szCs w:val="20"/>
        </w:rPr>
      </w:pPr>
      <w:bookmarkStart w:id="32" w:name="_ENREF_32"/>
      <w:r w:rsidRPr="008F0D06">
        <w:rPr>
          <w:rFonts w:ascii="Times New Roman" w:hAnsi="Times New Roman" w:cs="Times New Roman"/>
          <w:sz w:val="20"/>
          <w:szCs w:val="20"/>
        </w:rPr>
        <w:t xml:space="preserve">Kelley, S., &amp; Nahser, R. (2014). Developing sustainable strategies: Foundations, method, and pedagogy. </w:t>
      </w:r>
      <w:r w:rsidRPr="008F0D06">
        <w:rPr>
          <w:rFonts w:ascii="Times New Roman" w:hAnsi="Times New Roman" w:cs="Times New Roman"/>
          <w:i/>
          <w:sz w:val="20"/>
          <w:szCs w:val="20"/>
        </w:rPr>
        <w:t>Journal of Business Ethics, 123</w:t>
      </w:r>
      <w:r w:rsidRPr="008F0D06">
        <w:rPr>
          <w:rFonts w:ascii="Times New Roman" w:hAnsi="Times New Roman" w:cs="Times New Roman"/>
          <w:sz w:val="20"/>
          <w:szCs w:val="20"/>
        </w:rPr>
        <w:t>(4), 631-644. doi:10.1177/1052562908323192 . http://jme.sagepub.com/cgi/doi/10.1177/1052562908323192 .</w:t>
      </w:r>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33" w:name="_ENREF_33"/>
      <w:bookmarkEnd w:id="32"/>
      <w:r w:rsidRPr="008F0D06">
        <w:rPr>
          <w:rFonts w:ascii="Times New Roman" w:hAnsi="Times New Roman" w:cs="Times New Roman"/>
          <w:sz w:val="20"/>
          <w:szCs w:val="20"/>
        </w:rPr>
        <w:t xml:space="preserve">Kolker, A. (2011). </w:t>
      </w:r>
      <w:r w:rsidRPr="008F0D06">
        <w:rPr>
          <w:rFonts w:ascii="Times New Roman" w:hAnsi="Times New Roman" w:cs="Times New Roman"/>
          <w:i/>
          <w:sz w:val="20"/>
          <w:szCs w:val="20"/>
        </w:rPr>
        <w:t>Healthcare management engineering : What does this fancy term really mean?</w:t>
      </w:r>
      <w:r w:rsidRPr="008F0D06">
        <w:rPr>
          <w:rFonts w:ascii="Times New Roman" w:hAnsi="Times New Roman" w:cs="Times New Roman"/>
          <w:sz w:val="20"/>
          <w:szCs w:val="20"/>
        </w:rPr>
        <w:t xml:space="preserve"> Dordrecht: Springer.</w:t>
      </w:r>
      <w:bookmarkEnd w:id="33"/>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34" w:name="_ENREF_34"/>
      <w:r w:rsidRPr="008F0D06">
        <w:rPr>
          <w:rFonts w:ascii="Times New Roman" w:hAnsi="Times New Roman" w:cs="Times New Roman"/>
          <w:sz w:val="20"/>
          <w:szCs w:val="20"/>
        </w:rPr>
        <w:t xml:space="preserve">Kraatz, A. S., Lyons, C. M., &amp; Tomkinson, J. (2010). Strategy and governance for successful implementation of an enterprise-wide ambulatory emr. </w:t>
      </w:r>
      <w:r w:rsidRPr="008F0D06">
        <w:rPr>
          <w:rFonts w:ascii="Times New Roman" w:hAnsi="Times New Roman" w:cs="Times New Roman"/>
          <w:i/>
          <w:sz w:val="20"/>
          <w:szCs w:val="20"/>
        </w:rPr>
        <w:t>Journal of healthcare information management : JHIM, 24</w:t>
      </w:r>
      <w:r w:rsidRPr="008F0D06">
        <w:rPr>
          <w:rFonts w:ascii="Times New Roman" w:hAnsi="Times New Roman" w:cs="Times New Roman"/>
          <w:sz w:val="20"/>
          <w:szCs w:val="20"/>
        </w:rPr>
        <w:t xml:space="preserve">(2), 34-40. </w:t>
      </w:r>
      <w:bookmarkEnd w:id="34"/>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35" w:name="_ENREF_35"/>
      <w:r w:rsidRPr="008F0D06">
        <w:rPr>
          <w:rFonts w:ascii="Times New Roman" w:hAnsi="Times New Roman" w:cs="Times New Roman"/>
          <w:sz w:val="20"/>
          <w:szCs w:val="20"/>
        </w:rPr>
        <w:lastRenderedPageBreak/>
        <w:t xml:space="preserve">Lorden, A. L., Zhang, Y., Lin, S.-H., &amp; Côté, M. J. (2014). Measure is of success: The role of human factors in lean implementation in healthcare. </w:t>
      </w:r>
      <w:r w:rsidRPr="008F0D06">
        <w:rPr>
          <w:rFonts w:ascii="Times New Roman" w:hAnsi="Times New Roman" w:cs="Times New Roman"/>
          <w:i/>
          <w:sz w:val="20"/>
          <w:szCs w:val="20"/>
        </w:rPr>
        <w:t>The Quality Management Journal, 21</w:t>
      </w:r>
      <w:r w:rsidRPr="008F0D06">
        <w:rPr>
          <w:rFonts w:ascii="Times New Roman" w:hAnsi="Times New Roman" w:cs="Times New Roman"/>
          <w:sz w:val="20"/>
          <w:szCs w:val="20"/>
        </w:rPr>
        <w:t xml:space="preserve">(3), 26-37. </w:t>
      </w:r>
      <w:bookmarkEnd w:id="35"/>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36" w:name="_ENREF_36"/>
      <w:r w:rsidRPr="008F0D06">
        <w:rPr>
          <w:rFonts w:ascii="Times New Roman" w:hAnsi="Times New Roman" w:cs="Times New Roman"/>
          <w:sz w:val="20"/>
          <w:szCs w:val="20"/>
        </w:rPr>
        <w:t xml:space="preserve">Lundberg, N., Koch, S., Hägglund, M., Bolina, P., Davoody, N., Eltes, J., . . . Winsnes, C. (2013). </w:t>
      </w:r>
      <w:r w:rsidRPr="008F0D06">
        <w:rPr>
          <w:rFonts w:ascii="Times New Roman" w:hAnsi="Times New Roman" w:cs="Times New Roman"/>
          <w:i/>
          <w:sz w:val="20"/>
          <w:szCs w:val="20"/>
        </w:rPr>
        <w:t>My care pathways - creating open innovation in healthcare.</w:t>
      </w:r>
      <w:r w:rsidRPr="008F0D06">
        <w:rPr>
          <w:rFonts w:ascii="Times New Roman" w:hAnsi="Times New Roman" w:cs="Times New Roman"/>
          <w:sz w:val="20"/>
          <w:szCs w:val="20"/>
        </w:rPr>
        <w:t xml:space="preserve"> Paper presented at the 14th World Congress on Medical and Health Informatics, MEDINFO 2013, Copenhagen.</w:t>
      </w:r>
      <w:bookmarkEnd w:id="36"/>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37" w:name="_ENREF_37"/>
      <w:r w:rsidRPr="008F0D06">
        <w:rPr>
          <w:rFonts w:ascii="Times New Roman" w:hAnsi="Times New Roman" w:cs="Times New Roman"/>
          <w:sz w:val="20"/>
          <w:szCs w:val="20"/>
        </w:rPr>
        <w:t xml:space="preserve">Lut, D. M. (2016). Reflecting cultural differences in management. </w:t>
      </w:r>
      <w:r w:rsidRPr="008F0D06">
        <w:rPr>
          <w:rFonts w:ascii="Times New Roman" w:hAnsi="Times New Roman" w:cs="Times New Roman"/>
          <w:i/>
          <w:sz w:val="20"/>
          <w:szCs w:val="20"/>
        </w:rPr>
        <w:t>Quaestus</w:t>
      </w:r>
      <w:r w:rsidRPr="008F0D06">
        <w:rPr>
          <w:rFonts w:ascii="Times New Roman" w:hAnsi="Times New Roman" w:cs="Times New Roman"/>
          <w:sz w:val="20"/>
          <w:szCs w:val="20"/>
        </w:rPr>
        <w:t xml:space="preserve">(8), 367-375. </w:t>
      </w:r>
      <w:bookmarkEnd w:id="37"/>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38" w:name="_ENREF_38"/>
      <w:r w:rsidRPr="008F0D06">
        <w:rPr>
          <w:rFonts w:ascii="Times New Roman" w:hAnsi="Times New Roman" w:cs="Times New Roman"/>
          <w:sz w:val="20"/>
          <w:szCs w:val="20"/>
        </w:rPr>
        <w:t xml:space="preserve">Mageswari, S. D. U., Sivasubramanian, C., &amp; Dath, T. N. S. (2016). The impact of government initiatives on knowledge management processes: An empirical analysis. </w:t>
      </w:r>
      <w:r w:rsidRPr="008F0D06">
        <w:rPr>
          <w:rFonts w:ascii="Times New Roman" w:hAnsi="Times New Roman" w:cs="Times New Roman"/>
          <w:i/>
          <w:sz w:val="20"/>
          <w:szCs w:val="20"/>
        </w:rPr>
        <w:t>IUP Journal of Knowledge Management, 14</w:t>
      </w:r>
      <w:r w:rsidRPr="008F0D06">
        <w:rPr>
          <w:rFonts w:ascii="Times New Roman" w:hAnsi="Times New Roman" w:cs="Times New Roman"/>
          <w:sz w:val="20"/>
          <w:szCs w:val="20"/>
        </w:rPr>
        <w:t xml:space="preserve">(1), 7-32. </w:t>
      </w:r>
      <w:bookmarkEnd w:id="38"/>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39" w:name="_ENREF_39"/>
      <w:r w:rsidRPr="008F0D06">
        <w:rPr>
          <w:rFonts w:ascii="Times New Roman" w:hAnsi="Times New Roman" w:cs="Times New Roman"/>
          <w:sz w:val="20"/>
          <w:szCs w:val="20"/>
        </w:rPr>
        <w:t xml:space="preserve">McInnes, E., Haines, M., Dominello, A., Kalucy, D., Jammali-Blasi, A., Middleton, S., &amp; Klineberg, E. (2015). What are the reasons for clinical network success? A qualitative study. </w:t>
      </w:r>
      <w:r w:rsidRPr="008F0D06">
        <w:rPr>
          <w:rFonts w:ascii="Times New Roman" w:hAnsi="Times New Roman" w:cs="Times New Roman"/>
          <w:i/>
          <w:sz w:val="20"/>
          <w:szCs w:val="20"/>
        </w:rPr>
        <w:t>BMC Health Services Research, 15</w:t>
      </w:r>
      <w:r w:rsidRPr="008F0D06">
        <w:rPr>
          <w:rFonts w:ascii="Times New Roman" w:hAnsi="Times New Roman" w:cs="Times New Roman"/>
          <w:sz w:val="20"/>
          <w:szCs w:val="20"/>
        </w:rPr>
        <w:t xml:space="preserve">. </w:t>
      </w:r>
      <w:bookmarkEnd w:id="39"/>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0" w:name="_ENREF_40"/>
      <w:r w:rsidRPr="008F0D06">
        <w:rPr>
          <w:rFonts w:ascii="Times New Roman" w:hAnsi="Times New Roman" w:cs="Times New Roman"/>
          <w:sz w:val="20"/>
          <w:szCs w:val="20"/>
        </w:rPr>
        <w:t xml:space="preserve">Muller, B., Hofbauer, M., Murawski, C. D., Wolf, M., &amp; Fu, F. H. (2015). Innovation in sports medicine </w:t>
      </w:r>
      <w:r w:rsidRPr="008F0D06">
        <w:rPr>
          <w:rFonts w:ascii="Times New Roman" w:hAnsi="Times New Roman" w:cs="Times New Roman"/>
          <w:i/>
          <w:sz w:val="20"/>
          <w:szCs w:val="20"/>
        </w:rPr>
        <w:t>Sports injuries: Prevention, diagnosis, treatment and rehabilitation, second edition</w:t>
      </w:r>
      <w:r w:rsidRPr="008F0D06">
        <w:rPr>
          <w:rFonts w:ascii="Times New Roman" w:hAnsi="Times New Roman" w:cs="Times New Roman"/>
          <w:sz w:val="20"/>
          <w:szCs w:val="20"/>
        </w:rPr>
        <w:t xml:space="preserve"> (pp. 3161-3170): Springer Berlin Heidelberg.</w:t>
      </w:r>
      <w:bookmarkEnd w:id="40"/>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1" w:name="_ENREF_41"/>
      <w:r w:rsidRPr="008F0D06">
        <w:rPr>
          <w:rFonts w:ascii="Times New Roman" w:hAnsi="Times New Roman" w:cs="Times New Roman"/>
          <w:sz w:val="20"/>
          <w:szCs w:val="20"/>
        </w:rPr>
        <w:t xml:space="preserve">Omar, M. K., Abdullah, R., Rahman, M. N. A.(2012). An integrated architecture for lean waste analysis </w:t>
      </w:r>
      <w:r w:rsidRPr="008F0D06">
        <w:rPr>
          <w:rFonts w:ascii="Times New Roman" w:hAnsi="Times New Roman" w:cs="Times New Roman"/>
          <w:i/>
          <w:sz w:val="20"/>
          <w:szCs w:val="20"/>
        </w:rPr>
        <w:t>2012 ieee international conference on industrial engineering and engineering management</w:t>
      </w:r>
      <w:r w:rsidRPr="008F0D06">
        <w:rPr>
          <w:rFonts w:ascii="Times New Roman" w:hAnsi="Times New Roman" w:cs="Times New Roman"/>
          <w:sz w:val="20"/>
          <w:szCs w:val="20"/>
        </w:rPr>
        <w:t xml:space="preserve"> (pp. 1533-1537).</w:t>
      </w:r>
      <w:bookmarkEnd w:id="41"/>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2" w:name="_ENREF_42"/>
      <w:r w:rsidRPr="008F0D06">
        <w:rPr>
          <w:rFonts w:ascii="Times New Roman" w:hAnsi="Times New Roman" w:cs="Times New Roman"/>
          <w:sz w:val="20"/>
          <w:szCs w:val="20"/>
        </w:rPr>
        <w:t xml:space="preserve">Øvretveit, J., Andreen-Sachs, M., Carlsson, J., Gustafsson, H., Hansson, J., Keller, C., . . . Brommels, M. (2012). Implementing organisation and management innovations in swedish healthcare. </w:t>
      </w:r>
      <w:r w:rsidRPr="008F0D06">
        <w:rPr>
          <w:rFonts w:ascii="Times New Roman" w:hAnsi="Times New Roman" w:cs="Times New Roman"/>
          <w:i/>
          <w:sz w:val="20"/>
          <w:szCs w:val="20"/>
        </w:rPr>
        <w:t>Journal of Health Organization and Management, 26</w:t>
      </w:r>
      <w:r w:rsidRPr="008F0D06">
        <w:rPr>
          <w:rFonts w:ascii="Times New Roman" w:hAnsi="Times New Roman" w:cs="Times New Roman"/>
          <w:sz w:val="20"/>
          <w:szCs w:val="20"/>
        </w:rPr>
        <w:t>(2), 237-257. doi:http://dx.doi.org/10.1108/14777261211230790</w:t>
      </w:r>
      <w:bookmarkEnd w:id="42"/>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3" w:name="_ENREF_43"/>
      <w:r w:rsidRPr="008F0D06">
        <w:rPr>
          <w:rFonts w:ascii="Times New Roman" w:hAnsi="Times New Roman" w:cs="Times New Roman"/>
          <w:sz w:val="20"/>
          <w:szCs w:val="20"/>
        </w:rPr>
        <w:t xml:space="preserve">Pitt, M., &amp; Tucker, M. (2008). Performance measurement in facilities management: Driving innovation? </w:t>
      </w:r>
      <w:r w:rsidRPr="008F0D06">
        <w:rPr>
          <w:rFonts w:ascii="Times New Roman" w:hAnsi="Times New Roman" w:cs="Times New Roman"/>
          <w:i/>
          <w:sz w:val="20"/>
          <w:szCs w:val="20"/>
        </w:rPr>
        <w:t>Property Management, 26</w:t>
      </w:r>
      <w:r w:rsidRPr="008F0D06">
        <w:rPr>
          <w:rFonts w:ascii="Times New Roman" w:hAnsi="Times New Roman" w:cs="Times New Roman"/>
          <w:sz w:val="20"/>
          <w:szCs w:val="20"/>
        </w:rPr>
        <w:t xml:space="preserve">(4), 241-254. </w:t>
      </w:r>
      <w:bookmarkEnd w:id="43"/>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4" w:name="_ENREF_44"/>
      <w:r w:rsidRPr="008F0D06">
        <w:rPr>
          <w:rFonts w:ascii="Times New Roman" w:hAnsi="Times New Roman" w:cs="Times New Roman"/>
          <w:sz w:val="20"/>
          <w:szCs w:val="20"/>
        </w:rPr>
        <w:t xml:space="preserve">Redwood, S., Brangan, E., Leach, V., Horwood, J., &amp; Donovan, J. L. (2016). Integration of research and practice to improve public health and healthcare delivery through a collaborative 'health integration team' model - a qualitative investigation. </w:t>
      </w:r>
      <w:r w:rsidRPr="008F0D06">
        <w:rPr>
          <w:rFonts w:ascii="Times New Roman" w:hAnsi="Times New Roman" w:cs="Times New Roman"/>
          <w:i/>
          <w:sz w:val="20"/>
          <w:szCs w:val="20"/>
        </w:rPr>
        <w:t>BMC Health Services Research, 16</w:t>
      </w:r>
      <w:r w:rsidRPr="008F0D06">
        <w:rPr>
          <w:rFonts w:ascii="Times New Roman" w:hAnsi="Times New Roman" w:cs="Times New Roman"/>
          <w:sz w:val="20"/>
          <w:szCs w:val="20"/>
        </w:rPr>
        <w:t>. doi:10.1186/s12913-016-1445-z</w:t>
      </w:r>
      <w:bookmarkEnd w:id="44"/>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5" w:name="_ENREF_45"/>
      <w:r w:rsidRPr="008F0D06">
        <w:rPr>
          <w:rFonts w:ascii="Times New Roman" w:hAnsi="Times New Roman" w:cs="Times New Roman"/>
          <w:sz w:val="20"/>
          <w:szCs w:val="20"/>
        </w:rPr>
        <w:t xml:space="preserve">Salsabeel, F. M. A., Harrison, D. K., Charissis, V., &amp; Evans, D. (2013). An investigation of a healthcare management system with the use of multimodal interaction and 3d simulation. </w:t>
      </w:r>
      <w:r w:rsidRPr="008F0D06">
        <w:rPr>
          <w:rFonts w:ascii="Times New Roman" w:hAnsi="Times New Roman" w:cs="Times New Roman"/>
          <w:i/>
          <w:sz w:val="20"/>
          <w:szCs w:val="20"/>
        </w:rPr>
        <w:t>Journal of Enterprise Information Management, 26</w:t>
      </w:r>
      <w:r w:rsidRPr="008F0D06">
        <w:rPr>
          <w:rFonts w:ascii="Times New Roman" w:hAnsi="Times New Roman" w:cs="Times New Roman"/>
          <w:sz w:val="20"/>
          <w:szCs w:val="20"/>
        </w:rPr>
        <w:t>(1/2), 183-197. doi:http://dx.doi.org/10.1108/17410391311289622</w:t>
      </w:r>
      <w:bookmarkEnd w:id="45"/>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6" w:name="_ENREF_46"/>
      <w:r w:rsidRPr="008F0D06">
        <w:rPr>
          <w:rFonts w:ascii="Times New Roman" w:hAnsi="Times New Roman" w:cs="Times New Roman"/>
          <w:sz w:val="20"/>
          <w:szCs w:val="20"/>
        </w:rPr>
        <w:t xml:space="preserve">Sarala, R. M., Junni, P., Cooper, C. L., &amp; Tarba, S. Y. (2016). A sociocultural perspective on knowledge transfer in mergers and acquisitions. </w:t>
      </w:r>
      <w:r w:rsidRPr="008F0D06">
        <w:rPr>
          <w:rFonts w:ascii="Times New Roman" w:hAnsi="Times New Roman" w:cs="Times New Roman"/>
          <w:i/>
          <w:sz w:val="20"/>
          <w:szCs w:val="20"/>
        </w:rPr>
        <w:t>Journal of Management, 42</w:t>
      </w:r>
      <w:r w:rsidRPr="008F0D06">
        <w:rPr>
          <w:rFonts w:ascii="Times New Roman" w:hAnsi="Times New Roman" w:cs="Times New Roman"/>
          <w:sz w:val="20"/>
          <w:szCs w:val="20"/>
        </w:rPr>
        <w:t xml:space="preserve">(5), 1230-1249. </w:t>
      </w:r>
      <w:bookmarkEnd w:id="46"/>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7" w:name="_ENREF_47"/>
      <w:r w:rsidRPr="008F0D06">
        <w:rPr>
          <w:rFonts w:ascii="Times New Roman" w:hAnsi="Times New Roman" w:cs="Times New Roman"/>
          <w:sz w:val="20"/>
          <w:szCs w:val="20"/>
        </w:rPr>
        <w:t xml:space="preserve">Savsar, M., &amp; Al-Ajmi, M. M. (2012). A quality control application in healthcare management using experimental design criteria. </w:t>
      </w:r>
      <w:r w:rsidRPr="008F0D06">
        <w:rPr>
          <w:rFonts w:ascii="Times New Roman" w:hAnsi="Times New Roman" w:cs="Times New Roman"/>
          <w:i/>
          <w:sz w:val="20"/>
          <w:szCs w:val="20"/>
        </w:rPr>
        <w:t>International Journal of Health Care Quality Assurance, 25</w:t>
      </w:r>
      <w:r w:rsidRPr="008F0D06">
        <w:rPr>
          <w:rFonts w:ascii="Times New Roman" w:hAnsi="Times New Roman" w:cs="Times New Roman"/>
          <w:sz w:val="20"/>
          <w:szCs w:val="20"/>
        </w:rPr>
        <w:t>(1), 53-63. doi:http://dx.doi.org/10.1108/09526861211192403</w:t>
      </w:r>
      <w:bookmarkEnd w:id="47"/>
    </w:p>
    <w:p w:rsidR="00C4385C" w:rsidRDefault="00C4385C" w:rsidP="00A73CF7">
      <w:pPr>
        <w:pStyle w:val="EndNoteBibliography"/>
        <w:spacing w:after="240"/>
        <w:ind w:left="720" w:hanging="720"/>
        <w:rPr>
          <w:rFonts w:ascii="Times New Roman" w:hAnsi="Times New Roman" w:cs="Times New Roman"/>
          <w:sz w:val="20"/>
          <w:szCs w:val="20"/>
        </w:rPr>
      </w:pPr>
      <w:bookmarkStart w:id="48" w:name="_ENREF_48"/>
      <w:r w:rsidRPr="008F0D06">
        <w:rPr>
          <w:rFonts w:ascii="Times New Roman" w:hAnsi="Times New Roman" w:cs="Times New Roman"/>
          <w:sz w:val="20"/>
          <w:szCs w:val="20"/>
        </w:rPr>
        <w:t xml:space="preserve">Storey, J. (2013). Factors affecting the adoption of quality assurance technologies in healthcare. </w:t>
      </w:r>
      <w:r w:rsidRPr="008F0D06">
        <w:rPr>
          <w:rFonts w:ascii="Times New Roman" w:hAnsi="Times New Roman" w:cs="Times New Roman"/>
          <w:i/>
          <w:sz w:val="20"/>
          <w:szCs w:val="20"/>
        </w:rPr>
        <w:t>Journal of Health Organization and Management, 27</w:t>
      </w:r>
      <w:r w:rsidRPr="008F0D06">
        <w:rPr>
          <w:rFonts w:ascii="Times New Roman" w:hAnsi="Times New Roman" w:cs="Times New Roman"/>
          <w:sz w:val="20"/>
          <w:szCs w:val="20"/>
        </w:rPr>
        <w:t xml:space="preserve">(4), 498-519. </w:t>
      </w:r>
      <w:bookmarkEnd w:id="48"/>
    </w:p>
    <w:p w:rsidR="008F3D8C" w:rsidRPr="008F0D06" w:rsidRDefault="008F3D8C" w:rsidP="00A73CF7">
      <w:pPr>
        <w:pStyle w:val="EndNoteBibliography"/>
        <w:spacing w:after="240"/>
        <w:ind w:left="720" w:hanging="720"/>
        <w:rPr>
          <w:rFonts w:ascii="Times New Roman" w:hAnsi="Times New Roman" w:cs="Times New Roman"/>
          <w:sz w:val="20"/>
          <w:szCs w:val="20"/>
        </w:rPr>
      </w:pPr>
      <w:r w:rsidRPr="008F3D8C">
        <w:rPr>
          <w:rFonts w:ascii="Times New Roman" w:hAnsi="Times New Roman" w:cs="Times New Roman"/>
          <w:sz w:val="20"/>
          <w:szCs w:val="20"/>
          <w:lang w:val="en-GB"/>
        </w:rPr>
        <w:t>Theguardian. (2017). </w:t>
      </w:r>
      <w:r w:rsidRPr="008F3D8C">
        <w:rPr>
          <w:rFonts w:ascii="Times New Roman" w:hAnsi="Times New Roman" w:cs="Times New Roman"/>
          <w:i/>
          <w:iCs/>
          <w:sz w:val="20"/>
          <w:szCs w:val="20"/>
          <w:lang w:val="en-GB"/>
        </w:rPr>
        <w:t>Https://wwwtheguardiancom/society/2017/may/13/jeremy-hunt-ignored-warning-signs-before-cyber-attack-hit-nhs</w:t>
      </w:r>
      <w:r w:rsidRPr="008F3D8C">
        <w:rPr>
          <w:rFonts w:ascii="Times New Roman" w:hAnsi="Times New Roman" w:cs="Times New Roman"/>
          <w:sz w:val="20"/>
          <w:szCs w:val="20"/>
          <w:lang w:val="en-GB"/>
        </w:rPr>
        <w:t>. Retrieved 8 June, 2017, from https://www.theguardian.com/society/2017/may/13/jeremy-hunt-ignored-warning-signs-before-cyber-attack-hit-nhs</w:t>
      </w:r>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49" w:name="_ENREF_49"/>
      <w:r w:rsidRPr="008F0D06">
        <w:rPr>
          <w:rFonts w:ascii="Times New Roman" w:hAnsi="Times New Roman" w:cs="Times New Roman"/>
          <w:sz w:val="20"/>
          <w:szCs w:val="20"/>
        </w:rPr>
        <w:t xml:space="preserve">van Rossum, L., Aij, K. H., Simons, F. E., van der Eng, N., &amp; ten Have, W. D. (2016). Lean healthcare from a change management perspective the role of leadership and workforce flexibility in an operating theatre. </w:t>
      </w:r>
      <w:r w:rsidRPr="008F0D06">
        <w:rPr>
          <w:rFonts w:ascii="Times New Roman" w:hAnsi="Times New Roman" w:cs="Times New Roman"/>
          <w:i/>
          <w:sz w:val="20"/>
          <w:szCs w:val="20"/>
        </w:rPr>
        <w:t>Journal of Health Organization and Management, 30</w:t>
      </w:r>
      <w:r w:rsidRPr="008F0D06">
        <w:rPr>
          <w:rFonts w:ascii="Times New Roman" w:hAnsi="Times New Roman" w:cs="Times New Roman"/>
          <w:sz w:val="20"/>
          <w:szCs w:val="20"/>
        </w:rPr>
        <w:t>(3), 475-493. doi:10.1108/jhom-06-2014-0090</w:t>
      </w:r>
      <w:bookmarkEnd w:id="49"/>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50" w:name="_ENREF_50"/>
      <w:r w:rsidRPr="008F0D06">
        <w:rPr>
          <w:rFonts w:ascii="Times New Roman" w:hAnsi="Times New Roman" w:cs="Times New Roman"/>
          <w:sz w:val="20"/>
          <w:szCs w:val="20"/>
        </w:rPr>
        <w:lastRenderedPageBreak/>
        <w:t xml:space="preserve">Weil, T. P. (2003). Hospital downsizing and workforce reduction strategies: Some inner workings. </w:t>
      </w:r>
      <w:r w:rsidRPr="008F0D06">
        <w:rPr>
          <w:rFonts w:ascii="Times New Roman" w:hAnsi="Times New Roman" w:cs="Times New Roman"/>
          <w:i/>
          <w:sz w:val="20"/>
          <w:szCs w:val="20"/>
        </w:rPr>
        <w:t>Health Services Management Research, 16</w:t>
      </w:r>
      <w:r w:rsidRPr="008F0D06">
        <w:rPr>
          <w:rFonts w:ascii="Times New Roman" w:hAnsi="Times New Roman" w:cs="Times New Roman"/>
          <w:sz w:val="20"/>
          <w:szCs w:val="20"/>
        </w:rPr>
        <w:t xml:space="preserve">(1), 13-23. </w:t>
      </w:r>
      <w:bookmarkEnd w:id="50"/>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51" w:name="_ENREF_51"/>
      <w:r w:rsidRPr="008F0D06">
        <w:rPr>
          <w:rFonts w:ascii="Times New Roman" w:hAnsi="Times New Roman" w:cs="Times New Roman"/>
          <w:sz w:val="20"/>
          <w:szCs w:val="20"/>
        </w:rPr>
        <w:t xml:space="preserve">Williams, A. C. d. C. (2007). </w:t>
      </w:r>
      <w:r w:rsidRPr="008F0D06">
        <w:rPr>
          <w:rFonts w:ascii="Times New Roman" w:hAnsi="Times New Roman" w:cs="Times New Roman"/>
          <w:i/>
          <w:sz w:val="20"/>
          <w:szCs w:val="20"/>
        </w:rPr>
        <w:t>Cognitive-behavioural management of chronic pain : Models and outcomes</w:t>
      </w:r>
      <w:r w:rsidRPr="008F0D06">
        <w:rPr>
          <w:rFonts w:ascii="Times New Roman" w:hAnsi="Times New Roman" w:cs="Times New Roman"/>
          <w:sz w:val="20"/>
          <w:szCs w:val="20"/>
        </w:rPr>
        <w:t>.</w:t>
      </w:r>
      <w:bookmarkEnd w:id="51"/>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52" w:name="_ENREF_52"/>
      <w:r w:rsidRPr="008F0D06">
        <w:rPr>
          <w:rFonts w:ascii="Times New Roman" w:hAnsi="Times New Roman" w:cs="Times New Roman"/>
          <w:sz w:val="20"/>
          <w:szCs w:val="20"/>
        </w:rPr>
        <w:t xml:space="preserve">Wilson, M. G., Lavis, J. N., &amp; Ellen, M. E. (2015). Supporting chronic pain management across provincial and territorial health systems in canada: Findings from two stakeholder dialogues. </w:t>
      </w:r>
      <w:r w:rsidRPr="008F0D06">
        <w:rPr>
          <w:rFonts w:ascii="Times New Roman" w:hAnsi="Times New Roman" w:cs="Times New Roman"/>
          <w:i/>
          <w:sz w:val="20"/>
          <w:szCs w:val="20"/>
        </w:rPr>
        <w:t>Pain Research &amp; Management, 20</w:t>
      </w:r>
      <w:r w:rsidRPr="008F0D06">
        <w:rPr>
          <w:rFonts w:ascii="Times New Roman" w:hAnsi="Times New Roman" w:cs="Times New Roman"/>
          <w:sz w:val="20"/>
          <w:szCs w:val="20"/>
        </w:rPr>
        <w:t xml:space="preserve">(5), 269-279. </w:t>
      </w:r>
      <w:bookmarkEnd w:id="52"/>
    </w:p>
    <w:p w:rsidR="00C4385C" w:rsidRPr="008F0D06" w:rsidRDefault="00C4385C" w:rsidP="00A73CF7">
      <w:pPr>
        <w:pStyle w:val="EndNoteBibliography"/>
        <w:spacing w:after="240"/>
        <w:ind w:left="720" w:hanging="720"/>
        <w:rPr>
          <w:rFonts w:ascii="Times New Roman" w:hAnsi="Times New Roman" w:cs="Times New Roman"/>
          <w:sz w:val="20"/>
          <w:szCs w:val="20"/>
        </w:rPr>
      </w:pPr>
      <w:bookmarkStart w:id="53" w:name="_ENREF_53"/>
      <w:r w:rsidRPr="008F0D06">
        <w:rPr>
          <w:rFonts w:ascii="Times New Roman" w:hAnsi="Times New Roman" w:cs="Times New Roman"/>
          <w:sz w:val="20"/>
          <w:szCs w:val="20"/>
        </w:rPr>
        <w:t xml:space="preserve">Wynarczyk, P. (2013). Open innovation in smes. </w:t>
      </w:r>
      <w:r w:rsidRPr="008F0D06">
        <w:rPr>
          <w:rFonts w:ascii="Times New Roman" w:hAnsi="Times New Roman" w:cs="Times New Roman"/>
          <w:i/>
          <w:sz w:val="20"/>
          <w:szCs w:val="20"/>
        </w:rPr>
        <w:t>Journal of Small Business and Enterprise Development, 20</w:t>
      </w:r>
      <w:r w:rsidRPr="008F0D06">
        <w:rPr>
          <w:rFonts w:ascii="Times New Roman" w:hAnsi="Times New Roman" w:cs="Times New Roman"/>
          <w:sz w:val="20"/>
          <w:szCs w:val="20"/>
        </w:rPr>
        <w:t>(2), 258-278. doi:http://dx.doi.org/10.1108/14626001311326725</w:t>
      </w:r>
      <w:bookmarkEnd w:id="53"/>
    </w:p>
    <w:p w:rsidR="00C4385C" w:rsidRPr="008F0D06" w:rsidRDefault="00C4385C" w:rsidP="00A73CF7">
      <w:pPr>
        <w:pStyle w:val="EndNoteBibliography"/>
        <w:ind w:left="720" w:hanging="720"/>
        <w:rPr>
          <w:rFonts w:ascii="Times New Roman" w:hAnsi="Times New Roman" w:cs="Times New Roman"/>
          <w:sz w:val="20"/>
          <w:szCs w:val="20"/>
        </w:rPr>
      </w:pPr>
      <w:bookmarkStart w:id="54" w:name="_ENREF_54"/>
      <w:r w:rsidRPr="008F0D06">
        <w:rPr>
          <w:rFonts w:ascii="Times New Roman" w:hAnsi="Times New Roman" w:cs="Times New Roman"/>
          <w:sz w:val="20"/>
          <w:szCs w:val="20"/>
        </w:rPr>
        <w:t xml:space="preserve">Yang, H.-Y. (2014). A cause-effect study on the relationship between human capital investment practice and human capital for healthcare management strategy. </w:t>
      </w:r>
      <w:r w:rsidRPr="008F0D06">
        <w:rPr>
          <w:rFonts w:ascii="Times New Roman" w:hAnsi="Times New Roman" w:cs="Times New Roman"/>
          <w:i/>
          <w:sz w:val="20"/>
          <w:szCs w:val="20"/>
        </w:rPr>
        <w:t>Journal of Accounting, Finance &amp; Management Strategy, 9</w:t>
      </w:r>
      <w:r w:rsidRPr="008F0D06">
        <w:rPr>
          <w:rFonts w:ascii="Times New Roman" w:hAnsi="Times New Roman" w:cs="Times New Roman"/>
          <w:sz w:val="20"/>
          <w:szCs w:val="20"/>
        </w:rPr>
        <w:t xml:space="preserve">(1), 33-49. </w:t>
      </w:r>
      <w:bookmarkEnd w:id="54"/>
    </w:p>
    <w:p w:rsidR="00C4385C" w:rsidRPr="008F0D06" w:rsidRDefault="00C4385C" w:rsidP="002E6F08">
      <w:pPr>
        <w:rPr>
          <w:rFonts w:cs="Times New Roman"/>
          <w:szCs w:val="24"/>
        </w:rPr>
      </w:pPr>
    </w:p>
    <w:p w:rsidR="00C4385C" w:rsidRPr="008F0D06" w:rsidRDefault="00C4385C">
      <w:pPr>
        <w:rPr>
          <w:rFonts w:cs="Times New Roman"/>
        </w:rPr>
      </w:pPr>
    </w:p>
    <w:p w:rsidR="00C4385C" w:rsidRPr="008F0D06" w:rsidRDefault="00C4385C">
      <w:pPr>
        <w:rPr>
          <w:rFonts w:cs="Times New Roman"/>
        </w:rPr>
      </w:pPr>
    </w:p>
    <w:p w:rsidR="00C4385C" w:rsidRPr="008F0D06" w:rsidRDefault="00C4385C">
      <w:pPr>
        <w:rPr>
          <w:rFonts w:cs="Times New Roman"/>
        </w:rPr>
      </w:pPr>
    </w:p>
    <w:p w:rsidR="00C42A47" w:rsidRDefault="00C42A47"/>
    <w:sectPr w:rsidR="00C42A47">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845629"/>
      <w:docPartObj>
        <w:docPartGallery w:val="Page Numbers (Bottom of Page)"/>
        <w:docPartUnique/>
      </w:docPartObj>
    </w:sdtPr>
    <w:sdtEndPr>
      <w:rPr>
        <w:noProof/>
      </w:rPr>
    </w:sdtEndPr>
    <w:sdtContent>
      <w:p w:rsidR="00D221C8" w:rsidRDefault="00A324B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D221C8" w:rsidRDefault="00A324B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S2NDIwNTCxNLc0MTBR0lEKTi0uzszPAykwrAUAsUGTiiwAAAA="/>
    <w:docVar w:name="EN.InstantFormat" w:val="&lt;ENInstantFormat&gt;&lt;Enabled&gt;1&lt;/Enabled&gt;&lt;ScanUnformatted&gt;1&lt;/ScanUnformatted&gt;&lt;ScanChanges&gt;1&lt;/ScanChanges&gt;&lt;Suspended&gt;1&lt;/Suspended&gt;&lt;/ENInstantFormat&gt;"/>
  </w:docVars>
  <w:rsids>
    <w:rsidRoot w:val="00C4385C"/>
    <w:rsid w:val="008F3D8C"/>
    <w:rsid w:val="00A324BC"/>
    <w:rsid w:val="00C42A47"/>
    <w:rsid w:val="00C43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4C07"/>
  <w15:chartTrackingRefBased/>
  <w15:docId w15:val="{8A0EC13E-ED4B-4A27-AC9B-8ECBA205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85C"/>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C4385C"/>
    <w:pPr>
      <w:keepNext/>
      <w:keepLines/>
      <w:spacing w:before="240" w:after="0"/>
      <w:outlineLvl w:val="0"/>
    </w:pPr>
    <w:rPr>
      <w:rFonts w:ascii="Arial" w:eastAsiaTheme="majorEastAsia" w:hAnsi="Arial" w:cstheme="majorBidi"/>
      <w:b/>
      <w:color w:val="2E74B5" w:themeColor="accent1" w:themeShade="BF"/>
      <w:sz w:val="28"/>
      <w:szCs w:val="32"/>
    </w:rPr>
  </w:style>
  <w:style w:type="character" w:default="1" w:styleId="DefaultParagraphFont">
    <w:name w:val="Default Paragraph Font"/>
    <w:uiPriority w:val="1"/>
    <w:unhideWhenUsed/>
    <w:rsid w:val="00C438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385C"/>
  </w:style>
  <w:style w:type="character" w:customStyle="1" w:styleId="Heading1Char">
    <w:name w:val="Heading 1 Char"/>
    <w:basedOn w:val="DefaultParagraphFont"/>
    <w:link w:val="Heading1"/>
    <w:uiPriority w:val="9"/>
    <w:rsid w:val="00C4385C"/>
    <w:rPr>
      <w:rFonts w:ascii="Arial" w:eastAsiaTheme="majorEastAsia" w:hAnsi="Arial" w:cstheme="majorBidi"/>
      <w:b/>
      <w:color w:val="2E74B5" w:themeColor="accent1" w:themeShade="BF"/>
      <w:sz w:val="28"/>
      <w:szCs w:val="32"/>
    </w:rPr>
  </w:style>
  <w:style w:type="paragraph" w:customStyle="1" w:styleId="EndNoteBibliographyTitle">
    <w:name w:val="EndNote Bibliography Title"/>
    <w:basedOn w:val="Normal"/>
    <w:link w:val="EndNoteBibliographyTitleChar"/>
    <w:rsid w:val="00C4385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4385C"/>
    <w:rPr>
      <w:rFonts w:ascii="Calibri" w:hAnsi="Calibri" w:cs="Calibri"/>
      <w:noProof/>
      <w:sz w:val="24"/>
      <w:lang w:val="en-US"/>
    </w:rPr>
  </w:style>
  <w:style w:type="paragraph" w:customStyle="1" w:styleId="EndNoteBibliography">
    <w:name w:val="EndNote Bibliography"/>
    <w:basedOn w:val="Normal"/>
    <w:link w:val="EndNoteBibliographyChar"/>
    <w:rsid w:val="00C4385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4385C"/>
    <w:rPr>
      <w:rFonts w:ascii="Calibri" w:hAnsi="Calibri" w:cs="Calibri"/>
      <w:noProof/>
      <w:sz w:val="24"/>
      <w:lang w:val="en-US"/>
    </w:rPr>
  </w:style>
  <w:style w:type="character" w:customStyle="1" w:styleId="apple-converted-space">
    <w:name w:val="apple-converted-space"/>
    <w:basedOn w:val="DefaultParagraphFont"/>
    <w:rsid w:val="00C4385C"/>
  </w:style>
  <w:style w:type="character" w:styleId="Hyperlink">
    <w:name w:val="Hyperlink"/>
    <w:basedOn w:val="DefaultParagraphFont"/>
    <w:uiPriority w:val="99"/>
    <w:unhideWhenUsed/>
    <w:rsid w:val="00C4385C"/>
    <w:rPr>
      <w:color w:val="0563C1" w:themeColor="hyperlink"/>
      <w:u w:val="single"/>
    </w:rPr>
  </w:style>
  <w:style w:type="paragraph" w:styleId="Header">
    <w:name w:val="header"/>
    <w:basedOn w:val="Normal"/>
    <w:link w:val="HeaderChar"/>
    <w:uiPriority w:val="99"/>
    <w:unhideWhenUsed/>
    <w:rsid w:val="00C43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85C"/>
    <w:rPr>
      <w:rFonts w:ascii="Times New Roman" w:hAnsi="Times New Roman"/>
      <w:sz w:val="24"/>
    </w:rPr>
  </w:style>
  <w:style w:type="paragraph" w:styleId="Footer">
    <w:name w:val="footer"/>
    <w:basedOn w:val="Normal"/>
    <w:link w:val="FooterChar"/>
    <w:uiPriority w:val="99"/>
    <w:unhideWhenUsed/>
    <w:rsid w:val="00C43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85C"/>
    <w:rPr>
      <w:rFonts w:ascii="Times New Roman" w:hAnsi="Times New Roman"/>
      <w:sz w:val="24"/>
    </w:rPr>
  </w:style>
  <w:style w:type="paragraph" w:styleId="BalloonText">
    <w:name w:val="Balloon Text"/>
    <w:basedOn w:val="Normal"/>
    <w:link w:val="BalloonTextChar"/>
    <w:uiPriority w:val="99"/>
    <w:semiHidden/>
    <w:unhideWhenUsed/>
    <w:rsid w:val="00C43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85C"/>
    <w:rPr>
      <w:rFonts w:ascii="Tahoma" w:hAnsi="Tahoma" w:cs="Tahoma"/>
      <w:sz w:val="16"/>
      <w:szCs w:val="16"/>
    </w:rPr>
  </w:style>
  <w:style w:type="character" w:styleId="CommentReference">
    <w:name w:val="annotation reference"/>
    <w:basedOn w:val="DefaultParagraphFont"/>
    <w:uiPriority w:val="99"/>
    <w:semiHidden/>
    <w:unhideWhenUsed/>
    <w:rsid w:val="00C4385C"/>
    <w:rPr>
      <w:sz w:val="16"/>
      <w:szCs w:val="16"/>
    </w:rPr>
  </w:style>
  <w:style w:type="paragraph" w:styleId="CommentText">
    <w:name w:val="annotation text"/>
    <w:basedOn w:val="Normal"/>
    <w:link w:val="CommentTextChar"/>
    <w:uiPriority w:val="99"/>
    <w:semiHidden/>
    <w:unhideWhenUsed/>
    <w:rsid w:val="00C4385C"/>
    <w:pPr>
      <w:spacing w:line="240" w:lineRule="auto"/>
    </w:pPr>
    <w:rPr>
      <w:sz w:val="20"/>
      <w:szCs w:val="20"/>
    </w:rPr>
  </w:style>
  <w:style w:type="character" w:customStyle="1" w:styleId="CommentTextChar">
    <w:name w:val="Comment Text Char"/>
    <w:basedOn w:val="DefaultParagraphFont"/>
    <w:link w:val="CommentText"/>
    <w:uiPriority w:val="99"/>
    <w:semiHidden/>
    <w:rsid w:val="00C438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385C"/>
    <w:rPr>
      <w:b/>
      <w:bCs/>
    </w:rPr>
  </w:style>
  <w:style w:type="character" w:customStyle="1" w:styleId="CommentSubjectChar">
    <w:name w:val="Comment Subject Char"/>
    <w:basedOn w:val="CommentTextChar"/>
    <w:link w:val="CommentSubject"/>
    <w:uiPriority w:val="99"/>
    <w:semiHidden/>
    <w:rsid w:val="00C4385C"/>
    <w:rPr>
      <w:rFonts w:ascii="Times New Roman" w:hAnsi="Times New Roman"/>
      <w:b/>
      <w:bCs/>
      <w:sz w:val="20"/>
      <w:szCs w:val="20"/>
    </w:rPr>
  </w:style>
  <w:style w:type="character" w:styleId="FollowedHyperlink">
    <w:name w:val="FollowedHyperlink"/>
    <w:basedOn w:val="DefaultParagraphFont"/>
    <w:uiPriority w:val="99"/>
    <w:semiHidden/>
    <w:unhideWhenUsed/>
    <w:rsid w:val="00C4385C"/>
    <w:rPr>
      <w:color w:val="954F72" w:themeColor="followedHyperlink"/>
      <w:u w:val="single"/>
    </w:rPr>
  </w:style>
  <w:style w:type="paragraph" w:styleId="Revision">
    <w:name w:val="Revision"/>
    <w:hidden/>
    <w:uiPriority w:val="99"/>
    <w:semiHidden/>
    <w:rsid w:val="00C4385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Fascia, Michael</dc:creator>
  <cp:keywords/>
  <dc:description/>
  <cp:lastModifiedBy>Fascia, Michael</cp:lastModifiedBy>
  <cp:revision>1</cp:revision>
  <dcterms:created xsi:type="dcterms:W3CDTF">2017-06-08T10:40:00Z</dcterms:created>
  <dcterms:modified xsi:type="dcterms:W3CDTF">2017-06-08T11:13:00Z</dcterms:modified>
</cp:coreProperties>
</file>