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CE12E" w14:textId="77777777" w:rsidR="00550326" w:rsidRPr="00550326" w:rsidRDefault="00550326" w:rsidP="00550326">
      <w:pPr>
        <w:jc w:val="center"/>
        <w:outlineLvl w:val="0"/>
        <w:rPr>
          <w:rFonts w:ascii="Times New Roman" w:hAnsi="Times New Roman" w:cs="Times New Roman"/>
          <w:color w:val="000000" w:themeColor="text1"/>
          <w:sz w:val="20"/>
        </w:rPr>
      </w:pPr>
      <w:bookmarkStart w:id="0" w:name="_GoBack"/>
      <w:bookmarkEnd w:id="0"/>
      <w:r w:rsidRPr="00550326">
        <w:rPr>
          <w:rFonts w:ascii="Times New Roman" w:hAnsi="Times New Roman" w:cs="Times New Roman"/>
          <w:color w:val="000000" w:themeColor="text1"/>
          <w:sz w:val="20"/>
        </w:rPr>
        <w:t>RACHAEL DURKIN</w:t>
      </w:r>
    </w:p>
    <w:p w14:paraId="5F31573B" w14:textId="77777777" w:rsidR="00550326" w:rsidRPr="00550326" w:rsidRDefault="00550326" w:rsidP="00550326">
      <w:pPr>
        <w:jc w:val="center"/>
        <w:outlineLvl w:val="0"/>
        <w:rPr>
          <w:rFonts w:ascii="Times New Roman" w:hAnsi="Times New Roman" w:cs="Times New Roman"/>
          <w:color w:val="000000" w:themeColor="text1"/>
        </w:rPr>
      </w:pPr>
    </w:p>
    <w:p w14:paraId="34E29C7B" w14:textId="73B76F2F" w:rsidR="006D70E1" w:rsidRPr="00550326" w:rsidRDefault="00C32DA1" w:rsidP="00550326">
      <w:pPr>
        <w:jc w:val="center"/>
        <w:outlineLvl w:val="0"/>
        <w:rPr>
          <w:rFonts w:ascii="Times New Roman" w:hAnsi="Times New Roman" w:cs="Times New Roman"/>
          <w:color w:val="000000" w:themeColor="text1"/>
          <w:sz w:val="32"/>
        </w:rPr>
      </w:pPr>
      <w:r w:rsidRPr="00550326">
        <w:rPr>
          <w:rFonts w:ascii="Times New Roman" w:hAnsi="Times New Roman" w:cs="Times New Roman"/>
          <w:color w:val="000000" w:themeColor="text1"/>
          <w:sz w:val="32"/>
        </w:rPr>
        <w:t>The Dancing-Master’s T</w:t>
      </w:r>
      <w:r w:rsidR="009E6DD3" w:rsidRPr="00550326">
        <w:rPr>
          <w:rFonts w:ascii="Times New Roman" w:hAnsi="Times New Roman" w:cs="Times New Roman"/>
          <w:color w:val="000000" w:themeColor="text1"/>
          <w:sz w:val="32"/>
        </w:rPr>
        <w:t>oolkit</w:t>
      </w:r>
      <w:r w:rsidR="00D163A6" w:rsidRPr="00550326">
        <w:rPr>
          <w:rFonts w:ascii="Times New Roman" w:hAnsi="Times New Roman" w:cs="Times New Roman"/>
          <w:color w:val="000000" w:themeColor="text1"/>
          <w:sz w:val="32"/>
        </w:rPr>
        <w:t xml:space="preserve">: a Summary of the </w:t>
      </w:r>
      <w:proofErr w:type="spellStart"/>
      <w:r w:rsidR="00D163A6" w:rsidRPr="00550326">
        <w:rPr>
          <w:rFonts w:ascii="Times New Roman" w:hAnsi="Times New Roman" w:cs="Times New Roman"/>
          <w:color w:val="000000" w:themeColor="text1"/>
          <w:sz w:val="32"/>
        </w:rPr>
        <w:t>Pochette</w:t>
      </w:r>
      <w:proofErr w:type="spellEnd"/>
      <w:r w:rsidR="00D163A6" w:rsidRPr="00550326">
        <w:rPr>
          <w:rFonts w:ascii="Times New Roman" w:hAnsi="Times New Roman" w:cs="Times New Roman"/>
          <w:color w:val="000000" w:themeColor="text1"/>
          <w:sz w:val="32"/>
        </w:rPr>
        <w:t xml:space="preserve"> of the Seventeenth and Eighteenth Centuries and its </w:t>
      </w:r>
      <w:r w:rsidRPr="00550326">
        <w:rPr>
          <w:rFonts w:ascii="Times New Roman" w:hAnsi="Times New Roman" w:cs="Times New Roman"/>
          <w:color w:val="000000" w:themeColor="text1"/>
          <w:sz w:val="32"/>
        </w:rPr>
        <w:t>Role in S</w:t>
      </w:r>
      <w:r w:rsidR="00664A12" w:rsidRPr="00550326">
        <w:rPr>
          <w:rFonts w:ascii="Times New Roman" w:hAnsi="Times New Roman" w:cs="Times New Roman"/>
          <w:color w:val="000000" w:themeColor="text1"/>
          <w:sz w:val="32"/>
        </w:rPr>
        <w:t>ociety</w:t>
      </w:r>
    </w:p>
    <w:p w14:paraId="07F2EA2B" w14:textId="77777777" w:rsidR="0017561E" w:rsidRDefault="0017561E" w:rsidP="00550326">
      <w:pPr>
        <w:jc w:val="both"/>
        <w:rPr>
          <w:rFonts w:ascii="Times New Roman" w:hAnsi="Times New Roman" w:cs="Times New Roman"/>
          <w:color w:val="000000" w:themeColor="text1"/>
        </w:rPr>
      </w:pPr>
    </w:p>
    <w:p w14:paraId="02EC67B3" w14:textId="77777777" w:rsidR="00550326" w:rsidRPr="00550326" w:rsidRDefault="00550326" w:rsidP="00550326">
      <w:pPr>
        <w:jc w:val="both"/>
        <w:rPr>
          <w:rFonts w:ascii="Times New Roman" w:hAnsi="Times New Roman" w:cs="Times New Roman"/>
          <w:color w:val="000000" w:themeColor="text1"/>
        </w:rPr>
      </w:pPr>
    </w:p>
    <w:p w14:paraId="0D0E1C3C" w14:textId="755602A2" w:rsidR="0017561E" w:rsidRPr="00550326" w:rsidRDefault="0017561E"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Held </w:t>
      </w:r>
      <w:r w:rsidR="003F6D0E" w:rsidRPr="00550326">
        <w:rPr>
          <w:rFonts w:ascii="Times New Roman" w:hAnsi="Times New Roman" w:cs="Times New Roman"/>
          <w:color w:val="000000" w:themeColor="text1"/>
        </w:rPr>
        <w:t>in significant</w:t>
      </w:r>
      <w:r w:rsidRPr="00550326">
        <w:rPr>
          <w:rFonts w:ascii="Times New Roman" w:hAnsi="Times New Roman" w:cs="Times New Roman"/>
          <w:color w:val="000000" w:themeColor="text1"/>
        </w:rPr>
        <w:t xml:space="preserve"> numbers in both general and specialist collections, the dancing-master’s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w:t>
      </w:r>
      <w:r w:rsidR="006C2F7B" w:rsidRPr="00550326">
        <w:rPr>
          <w:rFonts w:ascii="Times New Roman" w:hAnsi="Times New Roman" w:cs="Times New Roman"/>
          <w:color w:val="000000" w:themeColor="text1"/>
        </w:rPr>
        <w:t xml:space="preserve">or kit </w:t>
      </w:r>
      <w:r w:rsidRPr="00550326">
        <w:rPr>
          <w:rFonts w:ascii="Times New Roman" w:hAnsi="Times New Roman" w:cs="Times New Roman"/>
          <w:color w:val="000000" w:themeColor="text1"/>
        </w:rPr>
        <w:t xml:space="preserve">is a largely overlooked curiosity. </w:t>
      </w:r>
      <w:r w:rsidR="00BC3C90" w:rsidRPr="00550326">
        <w:rPr>
          <w:rFonts w:ascii="Times New Roman" w:hAnsi="Times New Roman" w:cs="Times New Roman"/>
          <w:color w:val="000000" w:themeColor="text1"/>
        </w:rPr>
        <w:t xml:space="preserve">With specimens surviving from the </w:t>
      </w:r>
      <w:r w:rsidR="00567511" w:rsidRPr="00550326">
        <w:rPr>
          <w:rFonts w:ascii="Times New Roman" w:hAnsi="Times New Roman" w:cs="Times New Roman"/>
          <w:color w:val="000000" w:themeColor="text1"/>
        </w:rPr>
        <w:t>seventeenth</w:t>
      </w:r>
      <w:r w:rsidR="00BC3C90" w:rsidRPr="00550326">
        <w:rPr>
          <w:rFonts w:ascii="Times New Roman" w:hAnsi="Times New Roman" w:cs="Times New Roman"/>
          <w:color w:val="000000" w:themeColor="text1"/>
        </w:rPr>
        <w:t xml:space="preserve"> century through to the early </w:t>
      </w:r>
      <w:r w:rsidR="009D020B">
        <w:rPr>
          <w:rFonts w:ascii="Times New Roman" w:hAnsi="Times New Roman" w:cs="Times New Roman"/>
          <w:color w:val="000000" w:themeColor="text1"/>
        </w:rPr>
        <w:t>twentieth</w:t>
      </w:r>
      <w:r w:rsidR="009D020B" w:rsidRPr="00550326">
        <w:rPr>
          <w:rFonts w:ascii="Times New Roman" w:hAnsi="Times New Roman" w:cs="Times New Roman"/>
          <w:color w:val="000000" w:themeColor="text1"/>
        </w:rPr>
        <w:t xml:space="preserve"> </w:t>
      </w:r>
      <w:r w:rsidR="00BD58BB" w:rsidRPr="00550326">
        <w:rPr>
          <w:rFonts w:ascii="Times New Roman" w:hAnsi="Times New Roman" w:cs="Times New Roman"/>
          <w:color w:val="000000" w:themeColor="text1"/>
        </w:rPr>
        <w:t>in a variety of shapes and sizes, ranging from the plain to the flamboyant, this perhaps seemingly insignificant ‘quirk’ of musical instrument making tells us much about the importance of music and the society which the instrument was built</w:t>
      </w:r>
      <w:r w:rsidR="00B24804" w:rsidRPr="00550326">
        <w:rPr>
          <w:rFonts w:ascii="Times New Roman" w:hAnsi="Times New Roman" w:cs="Times New Roman"/>
          <w:color w:val="000000" w:themeColor="text1"/>
        </w:rPr>
        <w:t xml:space="preserve"> to serve</w:t>
      </w:r>
      <w:r w:rsidR="00BD58BB" w:rsidRPr="00550326">
        <w:rPr>
          <w:rFonts w:ascii="Times New Roman" w:hAnsi="Times New Roman" w:cs="Times New Roman"/>
          <w:color w:val="000000" w:themeColor="text1"/>
        </w:rPr>
        <w:t xml:space="preserve">. </w:t>
      </w:r>
      <w:r w:rsidR="00785BA9" w:rsidRPr="00550326">
        <w:rPr>
          <w:rFonts w:ascii="Times New Roman" w:hAnsi="Times New Roman" w:cs="Times New Roman"/>
          <w:color w:val="000000" w:themeColor="text1"/>
        </w:rPr>
        <w:t xml:space="preserve">A small and portable instrument used as an accompaniment for dance lessons, the </w:t>
      </w:r>
      <w:proofErr w:type="spellStart"/>
      <w:r w:rsidR="00785BA9" w:rsidRPr="00550326">
        <w:rPr>
          <w:rFonts w:ascii="Times New Roman" w:hAnsi="Times New Roman" w:cs="Times New Roman"/>
          <w:color w:val="000000" w:themeColor="text1"/>
        </w:rPr>
        <w:t>pochette</w:t>
      </w:r>
      <w:proofErr w:type="spellEnd"/>
      <w:r w:rsidR="00785BA9" w:rsidRPr="00550326">
        <w:rPr>
          <w:rFonts w:ascii="Times New Roman" w:hAnsi="Times New Roman" w:cs="Times New Roman"/>
          <w:color w:val="000000" w:themeColor="text1"/>
        </w:rPr>
        <w:t xml:space="preserve"> </w:t>
      </w:r>
      <w:r w:rsidR="00BC3C90" w:rsidRPr="00550326">
        <w:rPr>
          <w:rFonts w:ascii="Times New Roman" w:hAnsi="Times New Roman" w:cs="Times New Roman"/>
          <w:color w:val="000000" w:themeColor="text1"/>
        </w:rPr>
        <w:t xml:space="preserve">formed the principal </w:t>
      </w:r>
      <w:r w:rsidR="00B2003F">
        <w:rPr>
          <w:rFonts w:ascii="Times New Roman" w:hAnsi="Times New Roman" w:cs="Times New Roman"/>
          <w:color w:val="000000" w:themeColor="text1"/>
        </w:rPr>
        <w:t>element</w:t>
      </w:r>
      <w:r w:rsidR="00B2003F" w:rsidRPr="00550326">
        <w:rPr>
          <w:rFonts w:ascii="Times New Roman" w:hAnsi="Times New Roman" w:cs="Times New Roman"/>
          <w:color w:val="000000" w:themeColor="text1"/>
        </w:rPr>
        <w:t xml:space="preserve"> </w:t>
      </w:r>
      <w:r w:rsidR="00BC3C90" w:rsidRPr="00550326">
        <w:rPr>
          <w:rFonts w:ascii="Times New Roman" w:hAnsi="Times New Roman" w:cs="Times New Roman"/>
          <w:color w:val="000000" w:themeColor="text1"/>
        </w:rPr>
        <w:t>of the dancing-master’s toolkit</w:t>
      </w:r>
      <w:r w:rsidR="004F6DF8" w:rsidRPr="00550326">
        <w:rPr>
          <w:rFonts w:ascii="Times New Roman" w:hAnsi="Times New Roman" w:cs="Times New Roman"/>
          <w:color w:val="000000" w:themeColor="text1"/>
        </w:rPr>
        <w:t>, contributing to the foundation and development of a European polite society</w:t>
      </w:r>
      <w:r w:rsidR="000360D3" w:rsidRPr="00550326">
        <w:rPr>
          <w:rFonts w:ascii="Times New Roman" w:hAnsi="Times New Roman" w:cs="Times New Roman"/>
          <w:color w:val="000000" w:themeColor="text1"/>
        </w:rPr>
        <w:t xml:space="preserve">, while </w:t>
      </w:r>
      <w:r w:rsidR="00666889" w:rsidRPr="00550326">
        <w:rPr>
          <w:rFonts w:ascii="Times New Roman" w:hAnsi="Times New Roman" w:cs="Times New Roman"/>
          <w:color w:val="000000" w:themeColor="text1"/>
        </w:rPr>
        <w:t xml:space="preserve">largely </w:t>
      </w:r>
      <w:r w:rsidR="000360D3" w:rsidRPr="00550326">
        <w:rPr>
          <w:rFonts w:ascii="Times New Roman" w:hAnsi="Times New Roman" w:cs="Times New Roman"/>
          <w:color w:val="000000" w:themeColor="text1"/>
        </w:rPr>
        <w:t>avoiding mainstream involvement in classical music making</w:t>
      </w:r>
      <w:r w:rsidR="004F6DF8" w:rsidRPr="00550326">
        <w:rPr>
          <w:rFonts w:ascii="Times New Roman" w:hAnsi="Times New Roman" w:cs="Times New Roman"/>
          <w:color w:val="000000" w:themeColor="text1"/>
        </w:rPr>
        <w:t>.</w:t>
      </w:r>
      <w:r w:rsidR="00BC3C90" w:rsidRPr="00550326">
        <w:rPr>
          <w:rFonts w:ascii="Times New Roman" w:hAnsi="Times New Roman" w:cs="Times New Roman"/>
          <w:color w:val="000000" w:themeColor="text1"/>
        </w:rPr>
        <w:t xml:space="preserve"> </w:t>
      </w:r>
      <w:r w:rsidR="0036186A" w:rsidRPr="00550326">
        <w:rPr>
          <w:rFonts w:ascii="Times New Roman" w:hAnsi="Times New Roman" w:cs="Times New Roman"/>
          <w:color w:val="000000" w:themeColor="text1"/>
        </w:rPr>
        <w:t>Thi</w:t>
      </w:r>
      <w:r w:rsidR="00376A42" w:rsidRPr="00550326">
        <w:rPr>
          <w:rFonts w:ascii="Times New Roman" w:hAnsi="Times New Roman" w:cs="Times New Roman"/>
          <w:color w:val="000000" w:themeColor="text1"/>
        </w:rPr>
        <w:t>s article explore</w:t>
      </w:r>
      <w:r w:rsidR="00B2003F">
        <w:rPr>
          <w:rFonts w:ascii="Times New Roman" w:hAnsi="Times New Roman" w:cs="Times New Roman"/>
          <w:color w:val="000000" w:themeColor="text1"/>
        </w:rPr>
        <w:t>s</w:t>
      </w:r>
      <w:r w:rsidR="00376A42" w:rsidRPr="00550326">
        <w:rPr>
          <w:rFonts w:ascii="Times New Roman" w:hAnsi="Times New Roman" w:cs="Times New Roman"/>
          <w:color w:val="000000" w:themeColor="text1"/>
        </w:rPr>
        <w:t xml:space="preserve"> the </w:t>
      </w:r>
      <w:proofErr w:type="spellStart"/>
      <w:r w:rsidR="0036186A" w:rsidRPr="00550326">
        <w:rPr>
          <w:rFonts w:ascii="Times New Roman" w:hAnsi="Times New Roman" w:cs="Times New Roman"/>
          <w:color w:val="000000" w:themeColor="text1"/>
        </w:rPr>
        <w:t>pochette</w:t>
      </w:r>
      <w:proofErr w:type="spellEnd"/>
      <w:r w:rsidR="0036186A" w:rsidRPr="00550326">
        <w:rPr>
          <w:rFonts w:ascii="Times New Roman" w:hAnsi="Times New Roman" w:cs="Times New Roman"/>
          <w:color w:val="000000" w:themeColor="text1"/>
        </w:rPr>
        <w:t xml:space="preserve"> of the </w:t>
      </w:r>
      <w:r w:rsidR="00567511" w:rsidRPr="00550326">
        <w:rPr>
          <w:rFonts w:ascii="Times New Roman" w:hAnsi="Times New Roman" w:cs="Times New Roman"/>
          <w:color w:val="000000" w:themeColor="text1"/>
        </w:rPr>
        <w:t>seventeenth</w:t>
      </w:r>
      <w:r w:rsidR="0036186A" w:rsidRPr="00550326">
        <w:rPr>
          <w:rFonts w:ascii="Times New Roman" w:hAnsi="Times New Roman" w:cs="Times New Roman"/>
          <w:color w:val="000000" w:themeColor="text1"/>
        </w:rPr>
        <w:t xml:space="preserve"> and </w:t>
      </w:r>
      <w:r w:rsidR="00567511" w:rsidRPr="00550326">
        <w:rPr>
          <w:rFonts w:ascii="Times New Roman" w:hAnsi="Times New Roman" w:cs="Times New Roman"/>
          <w:color w:val="000000" w:themeColor="text1"/>
        </w:rPr>
        <w:t>eighteenth</w:t>
      </w:r>
      <w:r w:rsidR="0036186A" w:rsidRPr="00550326">
        <w:rPr>
          <w:rFonts w:ascii="Times New Roman" w:hAnsi="Times New Roman" w:cs="Times New Roman"/>
          <w:color w:val="000000" w:themeColor="text1"/>
        </w:rPr>
        <w:t xml:space="preserve"> centuries, the society for which it played a pivotal role, and its </w:t>
      </w:r>
      <w:r w:rsidR="00376A42" w:rsidRPr="00550326">
        <w:rPr>
          <w:rFonts w:ascii="Times New Roman" w:hAnsi="Times New Roman" w:cs="Times New Roman"/>
          <w:color w:val="000000" w:themeColor="text1"/>
        </w:rPr>
        <w:t xml:space="preserve">importance to the dancing-master and his </w:t>
      </w:r>
      <w:r w:rsidR="004668F2" w:rsidRPr="00550326">
        <w:rPr>
          <w:rFonts w:ascii="Times New Roman" w:hAnsi="Times New Roman" w:cs="Times New Roman"/>
          <w:color w:val="000000" w:themeColor="text1"/>
        </w:rPr>
        <w:t>prosperity</w:t>
      </w:r>
      <w:r w:rsidR="003844F4" w:rsidRPr="00550326">
        <w:rPr>
          <w:rFonts w:ascii="Times New Roman" w:hAnsi="Times New Roman" w:cs="Times New Roman"/>
          <w:color w:val="000000" w:themeColor="text1"/>
        </w:rPr>
        <w:t>.</w:t>
      </w:r>
    </w:p>
    <w:p w14:paraId="39989CE0" w14:textId="77777777" w:rsidR="0083127F" w:rsidRPr="00550326" w:rsidRDefault="0083127F" w:rsidP="00550326">
      <w:pPr>
        <w:jc w:val="both"/>
        <w:rPr>
          <w:rFonts w:ascii="Times New Roman" w:hAnsi="Times New Roman" w:cs="Times New Roman"/>
          <w:color w:val="000000" w:themeColor="text1"/>
        </w:rPr>
      </w:pPr>
    </w:p>
    <w:p w14:paraId="02FB45B1" w14:textId="51056CC8" w:rsidR="00F47E79" w:rsidRPr="00550326" w:rsidRDefault="00F47E79"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POLITE SOCIETY</w:t>
      </w:r>
      <w:r w:rsidR="00C42A59" w:rsidRPr="00550326">
        <w:rPr>
          <w:rFonts w:ascii="Times New Roman" w:hAnsi="Times New Roman" w:cs="Times New Roman"/>
          <w:color w:val="000000" w:themeColor="text1"/>
        </w:rPr>
        <w:t xml:space="preserve"> AND THE ART OF DANCE</w:t>
      </w:r>
    </w:p>
    <w:p w14:paraId="4EBA4F69" w14:textId="36F5131C" w:rsidR="00BC6CEB" w:rsidRPr="00550326" w:rsidRDefault="00DE078F"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Stemming from the </w:t>
      </w:r>
      <w:r w:rsidR="00567511" w:rsidRPr="00550326">
        <w:rPr>
          <w:rFonts w:ascii="Times New Roman" w:hAnsi="Times New Roman" w:cs="Times New Roman"/>
          <w:color w:val="000000" w:themeColor="text1"/>
        </w:rPr>
        <w:t>seventeenth</w:t>
      </w:r>
      <w:r w:rsidRPr="00550326">
        <w:rPr>
          <w:rFonts w:ascii="Times New Roman" w:hAnsi="Times New Roman" w:cs="Times New Roman"/>
          <w:color w:val="000000" w:themeColor="text1"/>
        </w:rPr>
        <w:t xml:space="preserve"> century, the </w:t>
      </w:r>
      <w:r w:rsidR="00CA2C86" w:rsidRPr="00550326">
        <w:rPr>
          <w:rFonts w:ascii="Times New Roman" w:hAnsi="Times New Roman" w:cs="Times New Roman"/>
          <w:color w:val="000000" w:themeColor="text1"/>
        </w:rPr>
        <w:t>concept</w:t>
      </w:r>
      <w:r w:rsidRPr="00550326">
        <w:rPr>
          <w:rFonts w:ascii="Times New Roman" w:hAnsi="Times New Roman" w:cs="Times New Roman"/>
          <w:color w:val="000000" w:themeColor="text1"/>
        </w:rPr>
        <w:t xml:space="preserve"> of a </w:t>
      </w:r>
      <w:r w:rsidR="00434FA9" w:rsidRPr="00550326">
        <w:rPr>
          <w:rFonts w:ascii="Times New Roman" w:hAnsi="Times New Roman" w:cs="Times New Roman"/>
          <w:color w:val="000000" w:themeColor="text1"/>
        </w:rPr>
        <w:t xml:space="preserve">polite society emerged from a rapidly changing </w:t>
      </w:r>
      <w:r w:rsidR="00360F32" w:rsidRPr="00550326">
        <w:rPr>
          <w:rFonts w:ascii="Times New Roman" w:hAnsi="Times New Roman" w:cs="Times New Roman"/>
          <w:color w:val="000000" w:themeColor="text1"/>
        </w:rPr>
        <w:t>Europe</w:t>
      </w:r>
      <w:r w:rsidR="001C49D8" w:rsidRPr="00550326">
        <w:rPr>
          <w:rFonts w:ascii="Times New Roman" w:hAnsi="Times New Roman" w:cs="Times New Roman"/>
          <w:color w:val="000000" w:themeColor="text1"/>
        </w:rPr>
        <w:t>, prospering from the possibilities</w:t>
      </w:r>
      <w:r w:rsidR="003D76AB" w:rsidRPr="00550326">
        <w:rPr>
          <w:rFonts w:ascii="Times New Roman" w:hAnsi="Times New Roman" w:cs="Times New Roman"/>
          <w:color w:val="000000" w:themeColor="text1"/>
        </w:rPr>
        <w:t xml:space="preserve"> afforded by</w:t>
      </w:r>
      <w:r w:rsidR="001C49D8" w:rsidRPr="00550326">
        <w:rPr>
          <w:rFonts w:ascii="Times New Roman" w:hAnsi="Times New Roman" w:cs="Times New Roman"/>
          <w:color w:val="000000" w:themeColor="text1"/>
        </w:rPr>
        <w:t xml:space="preserve"> a new </w:t>
      </w:r>
      <w:r w:rsidR="008961C6" w:rsidRPr="00550326">
        <w:rPr>
          <w:rFonts w:ascii="Times New Roman" w:hAnsi="Times New Roman" w:cs="Times New Roman"/>
          <w:color w:val="000000" w:themeColor="text1"/>
        </w:rPr>
        <w:t xml:space="preserve">and aspirational </w:t>
      </w:r>
      <w:r w:rsidR="003D76AB" w:rsidRPr="00550326">
        <w:rPr>
          <w:rFonts w:ascii="Times New Roman" w:hAnsi="Times New Roman" w:cs="Times New Roman"/>
          <w:color w:val="000000" w:themeColor="text1"/>
        </w:rPr>
        <w:t>mercantile class</w:t>
      </w:r>
      <w:r w:rsidR="001205B9" w:rsidRPr="00550326">
        <w:rPr>
          <w:rFonts w:ascii="Times New Roman" w:hAnsi="Times New Roman" w:cs="Times New Roman"/>
          <w:color w:val="000000" w:themeColor="text1"/>
        </w:rPr>
        <w:t>.</w:t>
      </w:r>
      <w:r w:rsidR="00BB47B9" w:rsidRPr="00550326">
        <w:rPr>
          <w:rFonts w:ascii="Times New Roman" w:hAnsi="Times New Roman" w:cs="Times New Roman"/>
          <w:color w:val="000000" w:themeColor="text1"/>
        </w:rPr>
        <w:t xml:space="preserve"> </w:t>
      </w:r>
      <w:r w:rsidR="001205B9" w:rsidRPr="00550326">
        <w:rPr>
          <w:rFonts w:ascii="Times New Roman" w:hAnsi="Times New Roman" w:cs="Times New Roman"/>
          <w:color w:val="000000" w:themeColor="text1"/>
        </w:rPr>
        <w:t>T</w:t>
      </w:r>
      <w:r w:rsidR="00841F1E" w:rsidRPr="00550326">
        <w:rPr>
          <w:rFonts w:ascii="Times New Roman" w:hAnsi="Times New Roman" w:cs="Times New Roman"/>
          <w:color w:val="000000" w:themeColor="text1"/>
        </w:rPr>
        <w:t xml:space="preserve">he rise of the polite society coincided with the evolution of </w:t>
      </w:r>
      <w:r w:rsidR="00B06CA5" w:rsidRPr="00550326">
        <w:rPr>
          <w:rFonts w:ascii="Times New Roman" w:hAnsi="Times New Roman" w:cs="Times New Roman"/>
          <w:color w:val="000000" w:themeColor="text1"/>
        </w:rPr>
        <w:t>new social</w:t>
      </w:r>
      <w:r w:rsidR="001205B9" w:rsidRPr="00550326">
        <w:rPr>
          <w:rFonts w:ascii="Times New Roman" w:hAnsi="Times New Roman" w:cs="Times New Roman"/>
          <w:color w:val="000000" w:themeColor="text1"/>
        </w:rPr>
        <w:t xml:space="preserve"> </w:t>
      </w:r>
      <w:r w:rsidR="002E5247" w:rsidRPr="00550326">
        <w:rPr>
          <w:rFonts w:ascii="Times New Roman" w:hAnsi="Times New Roman" w:cs="Times New Roman"/>
          <w:color w:val="000000" w:themeColor="text1"/>
        </w:rPr>
        <w:t>conventions</w:t>
      </w:r>
      <w:r w:rsidR="00B06CA5" w:rsidRPr="00550326">
        <w:rPr>
          <w:rFonts w:ascii="Times New Roman" w:hAnsi="Times New Roman" w:cs="Times New Roman"/>
          <w:color w:val="000000" w:themeColor="text1"/>
        </w:rPr>
        <w:t xml:space="preserve">, such as the English coffeehouse </w:t>
      </w:r>
      <w:r w:rsidR="001205B9" w:rsidRPr="00550326">
        <w:rPr>
          <w:rFonts w:ascii="Times New Roman" w:hAnsi="Times New Roman" w:cs="Times New Roman"/>
          <w:color w:val="000000" w:themeColor="text1"/>
        </w:rPr>
        <w:t xml:space="preserve">where, through sober conversation, a variety of topics could be discussed </w:t>
      </w:r>
      <w:r w:rsidR="002E5247" w:rsidRPr="00550326">
        <w:rPr>
          <w:rFonts w:ascii="Times New Roman" w:hAnsi="Times New Roman" w:cs="Times New Roman"/>
          <w:color w:val="000000" w:themeColor="text1"/>
        </w:rPr>
        <w:t>i</w:t>
      </w:r>
      <w:r w:rsidR="001205B9" w:rsidRPr="00550326">
        <w:rPr>
          <w:rFonts w:ascii="Times New Roman" w:hAnsi="Times New Roman" w:cs="Times New Roman"/>
          <w:color w:val="000000" w:themeColor="text1"/>
        </w:rPr>
        <w:t xml:space="preserve">n an open public </w:t>
      </w:r>
      <w:r w:rsidR="00BB47B9" w:rsidRPr="00550326">
        <w:rPr>
          <w:rFonts w:ascii="Times New Roman" w:hAnsi="Times New Roman" w:cs="Times New Roman"/>
          <w:color w:val="000000" w:themeColor="text1"/>
        </w:rPr>
        <w:t>forum</w:t>
      </w:r>
      <w:r w:rsidR="001205B9" w:rsidRPr="00550326">
        <w:rPr>
          <w:rFonts w:ascii="Times New Roman" w:hAnsi="Times New Roman" w:cs="Times New Roman"/>
          <w:color w:val="000000" w:themeColor="text1"/>
        </w:rPr>
        <w:t xml:space="preserve">, accessible to all who could pay the small </w:t>
      </w:r>
      <w:r w:rsidR="002E5247" w:rsidRPr="00550326">
        <w:rPr>
          <w:rFonts w:ascii="Times New Roman" w:hAnsi="Times New Roman" w:cs="Times New Roman"/>
          <w:color w:val="000000" w:themeColor="text1"/>
        </w:rPr>
        <w:t>price</w:t>
      </w:r>
      <w:r w:rsidR="001205B9" w:rsidRPr="00550326">
        <w:rPr>
          <w:rFonts w:ascii="Times New Roman" w:hAnsi="Times New Roman" w:cs="Times New Roman"/>
          <w:color w:val="000000" w:themeColor="text1"/>
        </w:rPr>
        <w:t xml:space="preserve"> of the coffee.</w:t>
      </w:r>
      <w:r w:rsidR="000112B4">
        <w:rPr>
          <w:rStyle w:val="FootnoteReference"/>
          <w:rFonts w:ascii="Times New Roman" w:hAnsi="Times New Roman" w:cs="Times New Roman"/>
          <w:color w:val="000000" w:themeColor="text1"/>
        </w:rPr>
        <w:footnoteReference w:id="2"/>
      </w:r>
      <w:r w:rsidR="001205B9" w:rsidRPr="00550326">
        <w:rPr>
          <w:rFonts w:ascii="Times New Roman" w:hAnsi="Times New Roman" w:cs="Times New Roman"/>
          <w:color w:val="000000" w:themeColor="text1"/>
        </w:rPr>
        <w:t xml:space="preserve"> The existence, and eventual proliferation of establishments such as coffeehouses provided a place where barriers of class were largely removed</w:t>
      </w:r>
      <w:r w:rsidR="002810D4" w:rsidRPr="00550326">
        <w:rPr>
          <w:rFonts w:ascii="Times New Roman" w:hAnsi="Times New Roman" w:cs="Times New Roman"/>
          <w:color w:val="000000" w:themeColor="text1"/>
        </w:rPr>
        <w:t xml:space="preserve">, thus allowing </w:t>
      </w:r>
      <w:r w:rsidR="001205B9" w:rsidRPr="00550326">
        <w:rPr>
          <w:rFonts w:ascii="Times New Roman" w:hAnsi="Times New Roman" w:cs="Times New Roman"/>
          <w:color w:val="000000" w:themeColor="text1"/>
        </w:rPr>
        <w:t>the</w:t>
      </w:r>
      <w:r w:rsidR="002E5247" w:rsidRPr="00550326">
        <w:rPr>
          <w:rFonts w:ascii="Times New Roman" w:hAnsi="Times New Roman" w:cs="Times New Roman"/>
          <w:color w:val="000000" w:themeColor="text1"/>
        </w:rPr>
        <w:t xml:space="preserve"> free</w:t>
      </w:r>
      <w:r w:rsidR="001205B9" w:rsidRPr="00550326">
        <w:rPr>
          <w:rFonts w:ascii="Times New Roman" w:hAnsi="Times New Roman" w:cs="Times New Roman"/>
          <w:color w:val="000000" w:themeColor="text1"/>
        </w:rPr>
        <w:t xml:space="preserve"> exchange of bus</w:t>
      </w:r>
      <w:r w:rsidR="003D76AB" w:rsidRPr="00550326">
        <w:rPr>
          <w:rFonts w:ascii="Times New Roman" w:hAnsi="Times New Roman" w:cs="Times New Roman"/>
          <w:color w:val="000000" w:themeColor="text1"/>
        </w:rPr>
        <w:t>iness, news, gossip and social commentary</w:t>
      </w:r>
      <w:r w:rsidR="002E5247" w:rsidRPr="00550326">
        <w:rPr>
          <w:rFonts w:ascii="Times New Roman" w:hAnsi="Times New Roman" w:cs="Times New Roman"/>
          <w:color w:val="000000" w:themeColor="text1"/>
        </w:rPr>
        <w:t>. In</w:t>
      </w:r>
      <w:r w:rsidR="002810D4" w:rsidRPr="00550326">
        <w:rPr>
          <w:rFonts w:ascii="Times New Roman" w:hAnsi="Times New Roman" w:cs="Times New Roman"/>
          <w:color w:val="000000" w:themeColor="text1"/>
        </w:rPr>
        <w:t xml:space="preserve"> turn</w:t>
      </w:r>
      <w:r w:rsidR="002E5247" w:rsidRPr="00550326">
        <w:rPr>
          <w:rFonts w:ascii="Times New Roman" w:hAnsi="Times New Roman" w:cs="Times New Roman"/>
          <w:color w:val="000000" w:themeColor="text1"/>
        </w:rPr>
        <w:t>, this new dialogue</w:t>
      </w:r>
      <w:r w:rsidR="002810D4" w:rsidRPr="00550326">
        <w:rPr>
          <w:rFonts w:ascii="Times New Roman" w:hAnsi="Times New Roman" w:cs="Times New Roman"/>
          <w:color w:val="000000" w:themeColor="text1"/>
        </w:rPr>
        <w:t xml:space="preserve"> </w:t>
      </w:r>
      <w:r w:rsidR="002E5247" w:rsidRPr="00550326">
        <w:rPr>
          <w:rFonts w:ascii="Times New Roman" w:hAnsi="Times New Roman" w:cs="Times New Roman"/>
          <w:color w:val="000000" w:themeColor="text1"/>
        </w:rPr>
        <w:t xml:space="preserve">significantly influenced </w:t>
      </w:r>
      <w:r w:rsidR="00BB47B9" w:rsidRPr="00550326">
        <w:rPr>
          <w:rFonts w:ascii="Times New Roman" w:hAnsi="Times New Roman" w:cs="Times New Roman"/>
          <w:color w:val="000000" w:themeColor="text1"/>
        </w:rPr>
        <w:t>the newspaper trade and their content.</w:t>
      </w:r>
      <w:r w:rsidR="00BB47B9" w:rsidRPr="00550326">
        <w:rPr>
          <w:rStyle w:val="FootnoteReference"/>
          <w:rFonts w:ascii="Times New Roman" w:hAnsi="Times New Roman" w:cs="Times New Roman"/>
          <w:color w:val="000000" w:themeColor="text1"/>
        </w:rPr>
        <w:footnoteReference w:id="3"/>
      </w:r>
      <w:r w:rsidR="002810D4" w:rsidRPr="00550326">
        <w:rPr>
          <w:rFonts w:ascii="Times New Roman" w:hAnsi="Times New Roman" w:cs="Times New Roman"/>
          <w:color w:val="000000" w:themeColor="text1"/>
        </w:rPr>
        <w:t xml:space="preserve"> </w:t>
      </w:r>
      <w:r w:rsidR="00385354" w:rsidRPr="00550326">
        <w:rPr>
          <w:rFonts w:ascii="Times New Roman" w:hAnsi="Times New Roman" w:cs="Times New Roman"/>
          <w:color w:val="000000" w:themeColor="text1"/>
        </w:rPr>
        <w:t xml:space="preserve">It is through this exchange and dissemination of ideas, aspirations </w:t>
      </w:r>
      <w:r w:rsidR="00501312" w:rsidRPr="00550326">
        <w:rPr>
          <w:rFonts w:ascii="Times New Roman" w:hAnsi="Times New Roman" w:cs="Times New Roman"/>
          <w:color w:val="000000" w:themeColor="text1"/>
        </w:rPr>
        <w:t xml:space="preserve">and trends </w:t>
      </w:r>
      <w:r w:rsidR="003A0C2D" w:rsidRPr="00550326">
        <w:rPr>
          <w:rFonts w:ascii="Times New Roman" w:hAnsi="Times New Roman" w:cs="Times New Roman"/>
          <w:color w:val="000000" w:themeColor="text1"/>
        </w:rPr>
        <w:t xml:space="preserve">between likeminded people </w:t>
      </w:r>
      <w:r w:rsidR="00501312" w:rsidRPr="00550326">
        <w:rPr>
          <w:rFonts w:ascii="Times New Roman" w:hAnsi="Times New Roman" w:cs="Times New Roman"/>
          <w:color w:val="000000" w:themeColor="text1"/>
        </w:rPr>
        <w:t xml:space="preserve">that the formation of a widespread move towards set social conventions, latterly categorised as </w:t>
      </w:r>
      <w:r w:rsidR="00501312" w:rsidRPr="00550326">
        <w:rPr>
          <w:rFonts w:ascii="Times New Roman" w:hAnsi="Times New Roman" w:cs="Times New Roman"/>
          <w:i/>
          <w:color w:val="000000" w:themeColor="text1"/>
        </w:rPr>
        <w:t>polite society</w:t>
      </w:r>
      <w:r w:rsidR="00501312" w:rsidRPr="00550326">
        <w:rPr>
          <w:rFonts w:ascii="Times New Roman" w:hAnsi="Times New Roman" w:cs="Times New Roman"/>
          <w:color w:val="000000" w:themeColor="text1"/>
        </w:rPr>
        <w:t xml:space="preserve">, gained traction. </w:t>
      </w:r>
    </w:p>
    <w:p w14:paraId="46169CD4" w14:textId="77777777" w:rsidR="00501312" w:rsidRPr="00550326" w:rsidRDefault="00501312" w:rsidP="00550326">
      <w:pPr>
        <w:jc w:val="both"/>
        <w:rPr>
          <w:rFonts w:ascii="Times New Roman" w:hAnsi="Times New Roman" w:cs="Times New Roman"/>
          <w:color w:val="000000" w:themeColor="text1"/>
        </w:rPr>
      </w:pPr>
    </w:p>
    <w:p w14:paraId="3602EDE5" w14:textId="3F6E8761" w:rsidR="00501312" w:rsidRPr="00550326" w:rsidRDefault="00501312"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Polite society has been viewed as a rather abstract term by historians, ultimately having no set boundaries of definition and thus laying itself open to the interpretation most suitable to the study at hand. Among the various attempts to pinpoint an exact meaning of the term,</w:t>
      </w:r>
      <w:r w:rsidR="00F3114A" w:rsidRPr="00550326">
        <w:rPr>
          <w:rStyle w:val="FootnoteReference"/>
          <w:rFonts w:ascii="Times New Roman" w:hAnsi="Times New Roman" w:cs="Times New Roman"/>
          <w:color w:val="000000" w:themeColor="text1"/>
        </w:rPr>
        <w:footnoteReference w:id="4"/>
      </w:r>
      <w:r w:rsidRPr="00550326">
        <w:rPr>
          <w:rFonts w:ascii="Times New Roman" w:hAnsi="Times New Roman" w:cs="Times New Roman"/>
          <w:color w:val="000000" w:themeColor="text1"/>
        </w:rPr>
        <w:t xml:space="preserve"> a </w:t>
      </w:r>
      <w:r w:rsidR="00F3114A" w:rsidRPr="00550326">
        <w:rPr>
          <w:rFonts w:ascii="Times New Roman" w:hAnsi="Times New Roman" w:cs="Times New Roman"/>
          <w:color w:val="000000" w:themeColor="text1"/>
        </w:rPr>
        <w:t xml:space="preserve">key overarching theme </w:t>
      </w:r>
      <w:r w:rsidR="00732F04" w:rsidRPr="00550326">
        <w:rPr>
          <w:rFonts w:ascii="Times New Roman" w:hAnsi="Times New Roman" w:cs="Times New Roman"/>
          <w:color w:val="000000" w:themeColor="text1"/>
        </w:rPr>
        <w:t xml:space="preserve">of </w:t>
      </w:r>
      <w:r w:rsidR="00F40F34" w:rsidRPr="00550326">
        <w:rPr>
          <w:rFonts w:ascii="Times New Roman" w:hAnsi="Times New Roman" w:cs="Times New Roman"/>
          <w:color w:val="000000" w:themeColor="text1"/>
        </w:rPr>
        <w:t xml:space="preserve">aspirational refinement emerges, </w:t>
      </w:r>
      <w:r w:rsidR="00366986" w:rsidRPr="00550326">
        <w:rPr>
          <w:rFonts w:ascii="Times New Roman" w:hAnsi="Times New Roman" w:cs="Times New Roman"/>
          <w:color w:val="000000" w:themeColor="text1"/>
        </w:rPr>
        <w:t>and with it a desire to better oneself in the disciplines of the arts,</w:t>
      </w:r>
      <w:r w:rsidR="00041F78" w:rsidRPr="00550326">
        <w:rPr>
          <w:rFonts w:ascii="Times New Roman" w:hAnsi="Times New Roman" w:cs="Times New Roman"/>
          <w:color w:val="000000" w:themeColor="text1"/>
        </w:rPr>
        <w:t xml:space="preserve"> and in particular to this study, the discipline of</w:t>
      </w:r>
      <w:r w:rsidR="00366986" w:rsidRPr="00550326">
        <w:rPr>
          <w:rFonts w:ascii="Times New Roman" w:hAnsi="Times New Roman" w:cs="Times New Roman"/>
          <w:color w:val="000000" w:themeColor="text1"/>
        </w:rPr>
        <w:t xml:space="preserve"> dance. </w:t>
      </w:r>
    </w:p>
    <w:p w14:paraId="797AD64B" w14:textId="77777777" w:rsidR="005B7AFC" w:rsidRPr="00550326" w:rsidRDefault="005B7AFC" w:rsidP="00550326">
      <w:pPr>
        <w:jc w:val="both"/>
        <w:rPr>
          <w:rFonts w:ascii="Times New Roman" w:hAnsi="Times New Roman" w:cs="Times New Roman"/>
          <w:color w:val="000000" w:themeColor="text1"/>
        </w:rPr>
      </w:pPr>
    </w:p>
    <w:p w14:paraId="43DF5886" w14:textId="1D09223A" w:rsidR="00366986" w:rsidRPr="00550326" w:rsidRDefault="007002A0"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lastRenderedPageBreak/>
        <w:t xml:space="preserve">As today, dance in the </w:t>
      </w:r>
      <w:r w:rsidR="00567511" w:rsidRPr="00550326">
        <w:rPr>
          <w:rFonts w:ascii="Times New Roman" w:hAnsi="Times New Roman" w:cs="Times New Roman"/>
          <w:color w:val="000000" w:themeColor="text1"/>
        </w:rPr>
        <w:t>seventeenth</w:t>
      </w:r>
      <w:r w:rsidR="00832D02" w:rsidRPr="00550326">
        <w:rPr>
          <w:rFonts w:ascii="Times New Roman" w:hAnsi="Times New Roman" w:cs="Times New Roman"/>
          <w:color w:val="000000" w:themeColor="text1"/>
        </w:rPr>
        <w:t xml:space="preserve"> and</w:t>
      </w:r>
      <w:r w:rsidRPr="00550326">
        <w:rPr>
          <w:rFonts w:ascii="Times New Roman" w:hAnsi="Times New Roman" w:cs="Times New Roman"/>
          <w:color w:val="000000" w:themeColor="text1"/>
        </w:rPr>
        <w:t xml:space="preserve"> </w:t>
      </w:r>
      <w:r w:rsidR="00567511" w:rsidRPr="00550326">
        <w:rPr>
          <w:rFonts w:ascii="Times New Roman" w:hAnsi="Times New Roman" w:cs="Times New Roman"/>
          <w:color w:val="000000" w:themeColor="text1"/>
        </w:rPr>
        <w:t>eighteenth</w:t>
      </w:r>
      <w:r w:rsidRPr="00550326">
        <w:rPr>
          <w:rFonts w:ascii="Times New Roman" w:hAnsi="Times New Roman" w:cs="Times New Roman"/>
          <w:color w:val="000000" w:themeColor="text1"/>
        </w:rPr>
        <w:t xml:space="preserve"> centuries served the functions of </w:t>
      </w:r>
      <w:r w:rsidR="00B2003F">
        <w:rPr>
          <w:rFonts w:ascii="Times New Roman" w:hAnsi="Times New Roman" w:cs="Times New Roman"/>
          <w:color w:val="000000" w:themeColor="text1"/>
        </w:rPr>
        <w:t xml:space="preserve">both </w:t>
      </w:r>
      <w:r w:rsidRPr="00550326">
        <w:rPr>
          <w:rFonts w:ascii="Times New Roman" w:hAnsi="Times New Roman" w:cs="Times New Roman"/>
          <w:color w:val="000000" w:themeColor="text1"/>
        </w:rPr>
        <w:t xml:space="preserve">entertainment and socialisation. </w:t>
      </w:r>
      <w:r w:rsidR="008820B1" w:rsidRPr="00550326">
        <w:rPr>
          <w:rFonts w:ascii="Times New Roman" w:hAnsi="Times New Roman" w:cs="Times New Roman"/>
          <w:color w:val="000000" w:themeColor="text1"/>
        </w:rPr>
        <w:t xml:space="preserve">During the </w:t>
      </w:r>
      <w:r w:rsidR="00567511" w:rsidRPr="00550326">
        <w:rPr>
          <w:rFonts w:ascii="Times New Roman" w:hAnsi="Times New Roman" w:cs="Times New Roman"/>
          <w:color w:val="000000" w:themeColor="text1"/>
        </w:rPr>
        <w:t>eighteenth</w:t>
      </w:r>
      <w:r w:rsidR="008820B1" w:rsidRPr="00550326">
        <w:rPr>
          <w:rFonts w:ascii="Times New Roman" w:hAnsi="Times New Roman" w:cs="Times New Roman"/>
          <w:color w:val="000000" w:themeColor="text1"/>
        </w:rPr>
        <w:t xml:space="preserve"> century, assemblies were opened as mixed-sex alternative</w:t>
      </w:r>
      <w:r w:rsidR="00041F78" w:rsidRPr="00550326">
        <w:rPr>
          <w:rFonts w:ascii="Times New Roman" w:hAnsi="Times New Roman" w:cs="Times New Roman"/>
          <w:color w:val="000000" w:themeColor="text1"/>
        </w:rPr>
        <w:t>s</w:t>
      </w:r>
      <w:r w:rsidR="008820B1" w:rsidRPr="00550326">
        <w:rPr>
          <w:rFonts w:ascii="Times New Roman" w:hAnsi="Times New Roman" w:cs="Times New Roman"/>
          <w:color w:val="000000" w:themeColor="text1"/>
        </w:rPr>
        <w:t xml:space="preserve"> to the long-established gentleman’s clubs, providing a safe, social haven that was </w:t>
      </w:r>
      <w:r w:rsidR="007223A7">
        <w:rPr>
          <w:rFonts w:ascii="Times New Roman" w:hAnsi="Times New Roman" w:cs="Times New Roman"/>
          <w:color w:val="000000" w:themeColor="text1"/>
        </w:rPr>
        <w:t xml:space="preserve">only accessible </w:t>
      </w:r>
      <w:r w:rsidR="008820B1" w:rsidRPr="00550326">
        <w:rPr>
          <w:rFonts w:ascii="Times New Roman" w:hAnsi="Times New Roman" w:cs="Times New Roman"/>
          <w:color w:val="000000" w:themeColor="text1"/>
        </w:rPr>
        <w:t>through the payment of a subscription.</w:t>
      </w:r>
      <w:r w:rsidR="00C03E55" w:rsidRPr="00550326">
        <w:rPr>
          <w:rStyle w:val="FootnoteReference"/>
          <w:rFonts w:ascii="Times New Roman" w:hAnsi="Times New Roman" w:cs="Times New Roman"/>
          <w:color w:val="000000" w:themeColor="text1"/>
        </w:rPr>
        <w:footnoteReference w:id="5"/>
      </w:r>
      <w:r w:rsidR="00787FCE" w:rsidRPr="00550326">
        <w:rPr>
          <w:rFonts w:ascii="Times New Roman" w:hAnsi="Times New Roman" w:cs="Times New Roman"/>
          <w:color w:val="000000" w:themeColor="text1"/>
        </w:rPr>
        <w:t xml:space="preserve"> </w:t>
      </w:r>
      <w:r w:rsidR="00801A3E" w:rsidRPr="00550326">
        <w:rPr>
          <w:rFonts w:ascii="Times New Roman" w:hAnsi="Times New Roman" w:cs="Times New Roman"/>
          <w:color w:val="000000" w:themeColor="text1"/>
        </w:rPr>
        <w:t>The assemblies could be general social events, or be specific in nature, such as the weekly dance assemblies started in Edinburgh in 1723</w:t>
      </w:r>
      <w:r w:rsidR="002E5C4E" w:rsidRPr="00550326">
        <w:rPr>
          <w:rFonts w:ascii="Times New Roman" w:hAnsi="Times New Roman" w:cs="Times New Roman"/>
          <w:color w:val="000000" w:themeColor="text1"/>
        </w:rPr>
        <w:t>,</w:t>
      </w:r>
      <w:r w:rsidR="00B91EFA" w:rsidRPr="00550326">
        <w:rPr>
          <w:rStyle w:val="FootnoteReference"/>
          <w:rFonts w:ascii="Times New Roman" w:hAnsi="Times New Roman" w:cs="Times New Roman"/>
          <w:color w:val="000000" w:themeColor="text1"/>
        </w:rPr>
        <w:footnoteReference w:id="6"/>
      </w:r>
      <w:r w:rsidR="002E5C4E" w:rsidRPr="00550326">
        <w:rPr>
          <w:rFonts w:ascii="Times New Roman" w:hAnsi="Times New Roman" w:cs="Times New Roman"/>
          <w:color w:val="000000" w:themeColor="text1"/>
        </w:rPr>
        <w:t xml:space="preserve"> and provided a suitable place for eligible men and women to meet. </w:t>
      </w:r>
    </w:p>
    <w:p w14:paraId="3237B18A" w14:textId="77777777" w:rsidR="00366986" w:rsidRPr="00550326" w:rsidRDefault="00366986" w:rsidP="00550326">
      <w:pPr>
        <w:jc w:val="both"/>
        <w:rPr>
          <w:rFonts w:ascii="Times New Roman" w:hAnsi="Times New Roman" w:cs="Times New Roman"/>
          <w:color w:val="000000" w:themeColor="text1"/>
        </w:rPr>
      </w:pPr>
    </w:p>
    <w:p w14:paraId="3ED960D1" w14:textId="769265F1" w:rsidR="00E67CC6" w:rsidRPr="00550326" w:rsidRDefault="00D11D04"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The meeting at such formal dance events required the attendees to be proficient in the art of dancing, as well as being demonstrably schooled i</w:t>
      </w:r>
      <w:r w:rsidR="00B4233D" w:rsidRPr="00550326">
        <w:rPr>
          <w:rFonts w:ascii="Times New Roman" w:hAnsi="Times New Roman" w:cs="Times New Roman"/>
          <w:color w:val="000000" w:themeColor="text1"/>
        </w:rPr>
        <w:t>n aspects of manners, grace and</w:t>
      </w:r>
      <w:r w:rsidRPr="00550326">
        <w:rPr>
          <w:rFonts w:ascii="Times New Roman" w:hAnsi="Times New Roman" w:cs="Times New Roman"/>
          <w:color w:val="000000" w:themeColor="text1"/>
        </w:rPr>
        <w:t xml:space="preserve"> deportm</w:t>
      </w:r>
      <w:r w:rsidR="00B4233D" w:rsidRPr="00550326">
        <w:rPr>
          <w:rFonts w:ascii="Times New Roman" w:hAnsi="Times New Roman" w:cs="Times New Roman"/>
          <w:color w:val="000000" w:themeColor="text1"/>
        </w:rPr>
        <w:t xml:space="preserve">ent. While </w:t>
      </w:r>
      <w:r w:rsidR="001429D1" w:rsidRPr="00550326">
        <w:rPr>
          <w:rFonts w:ascii="Times New Roman" w:hAnsi="Times New Roman" w:cs="Times New Roman"/>
          <w:color w:val="000000" w:themeColor="text1"/>
        </w:rPr>
        <w:t>facets</w:t>
      </w:r>
      <w:r w:rsidR="00B4233D" w:rsidRPr="00550326">
        <w:rPr>
          <w:rFonts w:ascii="Times New Roman" w:hAnsi="Times New Roman" w:cs="Times New Roman"/>
          <w:color w:val="000000" w:themeColor="text1"/>
        </w:rPr>
        <w:t xml:space="preserve"> of this side of life were previously retained for only the wealthiest, and such skills only</w:t>
      </w:r>
      <w:r w:rsidR="00AE54C9" w:rsidRPr="00550326">
        <w:rPr>
          <w:rFonts w:ascii="Times New Roman" w:hAnsi="Times New Roman" w:cs="Times New Roman"/>
          <w:color w:val="000000" w:themeColor="text1"/>
        </w:rPr>
        <w:t xml:space="preserve"> typically exhibited within the</w:t>
      </w:r>
      <w:r w:rsidR="00B4233D" w:rsidRPr="00550326">
        <w:rPr>
          <w:rFonts w:ascii="Times New Roman" w:hAnsi="Times New Roman" w:cs="Times New Roman"/>
          <w:color w:val="000000" w:themeColor="text1"/>
        </w:rPr>
        <w:t xml:space="preserve"> home under the watchful eye of elders,</w:t>
      </w:r>
      <w:r w:rsidR="00AE54C9" w:rsidRPr="00550326">
        <w:rPr>
          <w:rFonts w:ascii="Times New Roman" w:hAnsi="Times New Roman" w:cs="Times New Roman"/>
          <w:color w:val="000000" w:themeColor="text1"/>
        </w:rPr>
        <w:t xml:space="preserve"> i</w:t>
      </w:r>
      <w:r w:rsidR="006C2F7B" w:rsidRPr="00550326">
        <w:rPr>
          <w:rFonts w:ascii="Times New Roman" w:hAnsi="Times New Roman" w:cs="Times New Roman"/>
          <w:color w:val="000000" w:themeColor="text1"/>
        </w:rPr>
        <w:t>t was now</w:t>
      </w:r>
      <w:r w:rsidR="00AE54C9" w:rsidRPr="00550326">
        <w:rPr>
          <w:rFonts w:ascii="Times New Roman" w:hAnsi="Times New Roman" w:cs="Times New Roman"/>
          <w:color w:val="000000" w:themeColor="text1"/>
        </w:rPr>
        <w:t xml:space="preserve"> of importance that a son or daughter were good representatives for the family when conducting themselves in the public domain: the right marriage could result in greater prosperity for the families. T</w:t>
      </w:r>
      <w:r w:rsidR="00B4233D" w:rsidRPr="00550326">
        <w:rPr>
          <w:rFonts w:ascii="Times New Roman" w:hAnsi="Times New Roman" w:cs="Times New Roman"/>
          <w:color w:val="000000" w:themeColor="text1"/>
        </w:rPr>
        <w:t xml:space="preserve">he new rise of the aspirational </w:t>
      </w:r>
      <w:r w:rsidR="004E576E" w:rsidRPr="00550326">
        <w:rPr>
          <w:rFonts w:ascii="Times New Roman" w:hAnsi="Times New Roman" w:cs="Times New Roman"/>
          <w:color w:val="000000" w:themeColor="text1"/>
        </w:rPr>
        <w:t xml:space="preserve">and </w:t>
      </w:r>
      <w:r w:rsidR="00B4233D" w:rsidRPr="00550326">
        <w:rPr>
          <w:rFonts w:ascii="Times New Roman" w:hAnsi="Times New Roman" w:cs="Times New Roman"/>
          <w:color w:val="000000" w:themeColor="text1"/>
        </w:rPr>
        <w:t>affluent bourgeois</w:t>
      </w:r>
      <w:r w:rsidR="006469C5" w:rsidRPr="00550326">
        <w:rPr>
          <w:rFonts w:ascii="Times New Roman" w:hAnsi="Times New Roman" w:cs="Times New Roman"/>
          <w:color w:val="000000" w:themeColor="text1"/>
        </w:rPr>
        <w:t>ie</w:t>
      </w:r>
      <w:r w:rsidR="00B4233D" w:rsidRPr="00550326">
        <w:rPr>
          <w:rFonts w:ascii="Times New Roman" w:hAnsi="Times New Roman" w:cs="Times New Roman"/>
          <w:color w:val="000000" w:themeColor="text1"/>
        </w:rPr>
        <w:t xml:space="preserve"> created a marke</w:t>
      </w:r>
      <w:r w:rsidR="00AE54C9" w:rsidRPr="00550326">
        <w:rPr>
          <w:rFonts w:ascii="Times New Roman" w:hAnsi="Times New Roman" w:cs="Times New Roman"/>
          <w:color w:val="000000" w:themeColor="text1"/>
        </w:rPr>
        <w:t>t for specialist tutors, and as</w:t>
      </w:r>
      <w:r w:rsidR="006C2F7B" w:rsidRPr="00550326">
        <w:rPr>
          <w:rFonts w:ascii="Times New Roman" w:hAnsi="Times New Roman" w:cs="Times New Roman"/>
          <w:color w:val="000000" w:themeColor="text1"/>
        </w:rPr>
        <w:t xml:space="preserve"> such</w:t>
      </w:r>
      <w:r w:rsidR="00CF1F3C" w:rsidRPr="00550326">
        <w:rPr>
          <w:rFonts w:ascii="Times New Roman" w:hAnsi="Times New Roman" w:cs="Times New Roman"/>
          <w:color w:val="000000" w:themeColor="text1"/>
        </w:rPr>
        <w:t xml:space="preserve"> the lessons previously confined to the class above entered the mainstream, producing tutors in </w:t>
      </w:r>
      <w:r w:rsidR="00005F8C" w:rsidRPr="00550326">
        <w:rPr>
          <w:rFonts w:ascii="Times New Roman" w:hAnsi="Times New Roman" w:cs="Times New Roman"/>
          <w:color w:val="000000" w:themeColor="text1"/>
        </w:rPr>
        <w:t xml:space="preserve">subjects such as </w:t>
      </w:r>
      <w:r w:rsidR="006C2F7B" w:rsidRPr="00550326">
        <w:rPr>
          <w:rFonts w:ascii="Times New Roman" w:hAnsi="Times New Roman" w:cs="Times New Roman"/>
          <w:color w:val="000000" w:themeColor="text1"/>
        </w:rPr>
        <w:t>music, dancing</w:t>
      </w:r>
      <w:r w:rsidR="00CF1F3C" w:rsidRPr="00550326">
        <w:rPr>
          <w:rFonts w:ascii="Times New Roman" w:hAnsi="Times New Roman" w:cs="Times New Roman"/>
          <w:color w:val="000000" w:themeColor="text1"/>
        </w:rPr>
        <w:t xml:space="preserve">, fencing, </w:t>
      </w:r>
      <w:r w:rsidR="00657DED" w:rsidRPr="00550326">
        <w:rPr>
          <w:rFonts w:ascii="Times New Roman" w:hAnsi="Times New Roman" w:cs="Times New Roman"/>
          <w:color w:val="000000" w:themeColor="text1"/>
        </w:rPr>
        <w:t xml:space="preserve">foreign languages, </w:t>
      </w:r>
      <w:r w:rsidR="00C061CB" w:rsidRPr="00550326">
        <w:rPr>
          <w:rFonts w:ascii="Times New Roman" w:hAnsi="Times New Roman" w:cs="Times New Roman"/>
          <w:color w:val="000000" w:themeColor="text1"/>
        </w:rPr>
        <w:t xml:space="preserve">and </w:t>
      </w:r>
      <w:r w:rsidR="00005F8C" w:rsidRPr="00550326">
        <w:rPr>
          <w:rFonts w:ascii="Times New Roman" w:hAnsi="Times New Roman" w:cs="Times New Roman"/>
          <w:color w:val="000000" w:themeColor="text1"/>
        </w:rPr>
        <w:t>mathematics</w:t>
      </w:r>
      <w:r w:rsidR="00657DED" w:rsidRPr="00550326">
        <w:rPr>
          <w:rFonts w:ascii="Times New Roman" w:hAnsi="Times New Roman" w:cs="Times New Roman"/>
          <w:color w:val="000000" w:themeColor="text1"/>
        </w:rPr>
        <w:t xml:space="preserve">, as well as an array of </w:t>
      </w:r>
      <w:r w:rsidR="00A514D8" w:rsidRPr="00550326">
        <w:rPr>
          <w:rFonts w:ascii="Times New Roman" w:hAnsi="Times New Roman" w:cs="Times New Roman"/>
          <w:color w:val="000000" w:themeColor="text1"/>
        </w:rPr>
        <w:t>publications to support this personal development.</w:t>
      </w:r>
      <w:r w:rsidR="00F61873" w:rsidRPr="00550326">
        <w:rPr>
          <w:rStyle w:val="FootnoteReference"/>
          <w:rFonts w:ascii="Times New Roman" w:hAnsi="Times New Roman" w:cs="Times New Roman"/>
          <w:color w:val="000000" w:themeColor="text1"/>
        </w:rPr>
        <w:footnoteReference w:id="7"/>
      </w:r>
    </w:p>
    <w:p w14:paraId="2011EC02" w14:textId="77777777" w:rsidR="0013146F" w:rsidRPr="00550326" w:rsidRDefault="0013146F" w:rsidP="00550326">
      <w:pPr>
        <w:jc w:val="both"/>
        <w:rPr>
          <w:rFonts w:ascii="Times New Roman" w:hAnsi="Times New Roman" w:cs="Times New Roman"/>
          <w:color w:val="000000" w:themeColor="text1"/>
        </w:rPr>
      </w:pPr>
    </w:p>
    <w:p w14:paraId="63526BA3" w14:textId="582B12FD" w:rsidR="0013146F" w:rsidRPr="00550326" w:rsidRDefault="00A60227"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 xml:space="preserve">MONKEYS, BABOONS, AND HORRID GRINNING APES: </w:t>
      </w:r>
      <w:r w:rsidR="0013146F" w:rsidRPr="00550326">
        <w:rPr>
          <w:rFonts w:ascii="Times New Roman" w:hAnsi="Times New Roman" w:cs="Times New Roman"/>
          <w:color w:val="000000" w:themeColor="text1"/>
        </w:rPr>
        <w:t>THE DANCING-MASTER</w:t>
      </w:r>
      <w:r w:rsidR="00C42A59" w:rsidRPr="00550326">
        <w:rPr>
          <w:rFonts w:ascii="Times New Roman" w:hAnsi="Times New Roman" w:cs="Times New Roman"/>
          <w:color w:val="000000" w:themeColor="text1"/>
        </w:rPr>
        <w:t xml:space="preserve"> EXPLORED</w:t>
      </w:r>
    </w:p>
    <w:p w14:paraId="37634EBB" w14:textId="282ED76E" w:rsidR="00C215CB" w:rsidRPr="00550326" w:rsidRDefault="00C215CB"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need for dancing-masters </w:t>
      </w:r>
      <w:r w:rsidR="004B0C1E">
        <w:rPr>
          <w:rFonts w:ascii="Times New Roman" w:hAnsi="Times New Roman" w:cs="Times New Roman"/>
          <w:color w:val="000000" w:themeColor="text1"/>
        </w:rPr>
        <w:t xml:space="preserve">escalated </w:t>
      </w:r>
      <w:r w:rsidRPr="00550326">
        <w:rPr>
          <w:rFonts w:ascii="Times New Roman" w:hAnsi="Times New Roman" w:cs="Times New Roman"/>
          <w:color w:val="000000" w:themeColor="text1"/>
        </w:rPr>
        <w:t xml:space="preserve">during the eighteenth century in response to the rise of the dance assemblies. </w:t>
      </w:r>
      <w:r w:rsidR="009401F0" w:rsidRPr="00550326">
        <w:rPr>
          <w:rFonts w:ascii="Times New Roman" w:hAnsi="Times New Roman" w:cs="Times New Roman"/>
          <w:color w:val="000000" w:themeColor="text1"/>
        </w:rPr>
        <w:t xml:space="preserve">Many of the dancing-masters were </w:t>
      </w:r>
      <w:r w:rsidR="00467A15" w:rsidRPr="00550326">
        <w:rPr>
          <w:rFonts w:ascii="Times New Roman" w:hAnsi="Times New Roman" w:cs="Times New Roman"/>
          <w:color w:val="000000" w:themeColor="text1"/>
        </w:rPr>
        <w:t xml:space="preserve">initially </w:t>
      </w:r>
      <w:r w:rsidR="009401F0" w:rsidRPr="00550326">
        <w:rPr>
          <w:rFonts w:ascii="Times New Roman" w:hAnsi="Times New Roman" w:cs="Times New Roman"/>
          <w:color w:val="000000" w:themeColor="text1"/>
        </w:rPr>
        <w:t>recruited from France, in particular Paris, due to the popularity of dance on the Frenc</w:t>
      </w:r>
      <w:r w:rsidR="00D649D7" w:rsidRPr="00550326">
        <w:rPr>
          <w:rFonts w:ascii="Times New Roman" w:hAnsi="Times New Roman" w:cs="Times New Roman"/>
          <w:color w:val="000000" w:themeColor="text1"/>
        </w:rPr>
        <w:t>h stage; a number of German courts hired French dancing-masters to teac</w:t>
      </w:r>
      <w:r w:rsidR="00596542" w:rsidRPr="00550326">
        <w:rPr>
          <w:rFonts w:ascii="Times New Roman" w:hAnsi="Times New Roman" w:cs="Times New Roman"/>
          <w:color w:val="000000" w:themeColor="text1"/>
        </w:rPr>
        <w:t xml:space="preserve">h the French dances so popular </w:t>
      </w:r>
      <w:r w:rsidR="00D649D7" w:rsidRPr="00550326">
        <w:rPr>
          <w:rFonts w:ascii="Times New Roman" w:hAnsi="Times New Roman" w:cs="Times New Roman"/>
          <w:color w:val="000000" w:themeColor="text1"/>
        </w:rPr>
        <w:t>during the baroque period.</w:t>
      </w:r>
      <w:r w:rsidR="00D649D7" w:rsidRPr="00550326">
        <w:rPr>
          <w:rStyle w:val="FootnoteReference"/>
          <w:rFonts w:ascii="Times New Roman" w:hAnsi="Times New Roman" w:cs="Times New Roman"/>
          <w:color w:val="000000" w:themeColor="text1"/>
        </w:rPr>
        <w:footnoteReference w:id="8"/>
      </w:r>
      <w:r w:rsidR="00596542" w:rsidRPr="00550326">
        <w:rPr>
          <w:rFonts w:ascii="Times New Roman" w:hAnsi="Times New Roman" w:cs="Times New Roman"/>
          <w:color w:val="000000" w:themeColor="text1"/>
        </w:rPr>
        <w:t xml:space="preserve"> </w:t>
      </w:r>
      <w:r w:rsidR="00860E5E" w:rsidRPr="00550326">
        <w:rPr>
          <w:rFonts w:ascii="Times New Roman" w:hAnsi="Times New Roman" w:cs="Times New Roman"/>
          <w:color w:val="000000" w:themeColor="text1"/>
        </w:rPr>
        <w:t xml:space="preserve">The boom in dancing-masters in England </w:t>
      </w:r>
      <w:r w:rsidR="00476C0A" w:rsidRPr="00550326">
        <w:rPr>
          <w:rFonts w:ascii="Times New Roman" w:hAnsi="Times New Roman" w:cs="Times New Roman"/>
          <w:color w:val="000000" w:themeColor="text1"/>
        </w:rPr>
        <w:t>led to the satiris</w:t>
      </w:r>
      <w:r w:rsidR="00567511" w:rsidRPr="00550326">
        <w:rPr>
          <w:rFonts w:ascii="Times New Roman" w:hAnsi="Times New Roman" w:cs="Times New Roman"/>
          <w:color w:val="000000" w:themeColor="text1"/>
        </w:rPr>
        <w:t>t, Thomas Brown, to write that ‘</w:t>
      </w:r>
      <w:r w:rsidR="00476C0A" w:rsidRPr="00550326">
        <w:rPr>
          <w:rFonts w:ascii="Times New Roman" w:hAnsi="Times New Roman" w:cs="Times New Roman"/>
          <w:color w:val="000000" w:themeColor="text1"/>
        </w:rPr>
        <w:t>Dancing masters</w:t>
      </w:r>
      <w:r w:rsidR="008E39A9" w:rsidRPr="00550326">
        <w:rPr>
          <w:rFonts w:ascii="Times New Roman" w:hAnsi="Times New Roman" w:cs="Times New Roman"/>
          <w:color w:val="000000" w:themeColor="text1"/>
        </w:rPr>
        <w:t xml:space="preserve"> are also as numerous in every S</w:t>
      </w:r>
      <w:r w:rsidR="00476C0A" w:rsidRPr="00550326">
        <w:rPr>
          <w:rFonts w:ascii="Times New Roman" w:hAnsi="Times New Roman" w:cs="Times New Roman"/>
          <w:color w:val="000000" w:themeColor="text1"/>
        </w:rPr>
        <w:t>treet</w:t>
      </w:r>
      <w:r w:rsidR="00C26E08" w:rsidRPr="00550326">
        <w:rPr>
          <w:rFonts w:ascii="Times New Roman" w:hAnsi="Times New Roman" w:cs="Times New Roman"/>
          <w:color w:val="000000" w:themeColor="text1"/>
        </w:rPr>
        <w:t>,</w:t>
      </w:r>
      <w:r w:rsidR="008E39A9" w:rsidRPr="00550326">
        <w:rPr>
          <w:rFonts w:ascii="Times New Roman" w:hAnsi="Times New Roman" w:cs="Times New Roman"/>
          <w:color w:val="000000" w:themeColor="text1"/>
        </w:rPr>
        <w:t xml:space="preserve"> as P</w:t>
      </w:r>
      <w:r w:rsidR="00476C0A" w:rsidRPr="00550326">
        <w:rPr>
          <w:rFonts w:ascii="Times New Roman" w:hAnsi="Times New Roman" w:cs="Times New Roman"/>
          <w:color w:val="000000" w:themeColor="text1"/>
        </w:rPr>
        <w:t xml:space="preserve">osts in </w:t>
      </w:r>
      <w:r w:rsidR="00476C0A" w:rsidRPr="00550326">
        <w:rPr>
          <w:rFonts w:ascii="Times New Roman" w:hAnsi="Times New Roman" w:cs="Times New Roman"/>
          <w:i/>
          <w:color w:val="000000" w:themeColor="text1"/>
        </w:rPr>
        <w:t>Cheapside</w:t>
      </w:r>
      <w:r w:rsidR="00476C0A" w:rsidRPr="00550326">
        <w:rPr>
          <w:rFonts w:ascii="Times New Roman" w:hAnsi="Times New Roman" w:cs="Times New Roman"/>
          <w:color w:val="000000" w:themeColor="text1"/>
        </w:rPr>
        <w:t xml:space="preserve">, there is no walking but we </w:t>
      </w:r>
      <w:r w:rsidR="00C26E08" w:rsidRPr="00550326">
        <w:rPr>
          <w:rFonts w:ascii="Times New Roman" w:hAnsi="Times New Roman" w:cs="Times New Roman"/>
          <w:color w:val="000000" w:themeColor="text1"/>
        </w:rPr>
        <w:t xml:space="preserve">must </w:t>
      </w:r>
      <w:r w:rsidR="00567511" w:rsidRPr="00550326">
        <w:rPr>
          <w:rFonts w:ascii="Times New Roman" w:hAnsi="Times New Roman" w:cs="Times New Roman"/>
          <w:color w:val="000000" w:themeColor="text1"/>
        </w:rPr>
        <w:t>stumble upon them’</w:t>
      </w:r>
      <w:r w:rsidR="00476C0A" w:rsidRPr="00550326">
        <w:rPr>
          <w:rFonts w:ascii="Times New Roman" w:hAnsi="Times New Roman" w:cs="Times New Roman"/>
          <w:color w:val="000000" w:themeColor="text1"/>
        </w:rPr>
        <w:t>.</w:t>
      </w:r>
      <w:r w:rsidR="00476C0A" w:rsidRPr="00550326">
        <w:rPr>
          <w:rStyle w:val="FootnoteReference"/>
          <w:rFonts w:ascii="Times New Roman" w:eastAsia="Times New Roman" w:hAnsi="Times New Roman" w:cs="Times New Roman"/>
          <w:color w:val="000000" w:themeColor="text1"/>
          <w:shd w:val="clear" w:color="auto" w:fill="FFFFFF"/>
          <w:lang w:val="en-US"/>
        </w:rPr>
        <w:footnoteReference w:id="9"/>
      </w:r>
    </w:p>
    <w:p w14:paraId="77D02283" w14:textId="77777777" w:rsidR="00C215CB" w:rsidRPr="00550326" w:rsidRDefault="00C215CB" w:rsidP="00550326">
      <w:pPr>
        <w:jc w:val="both"/>
        <w:rPr>
          <w:rFonts w:ascii="Times New Roman" w:hAnsi="Times New Roman" w:cs="Times New Roman"/>
          <w:color w:val="000000" w:themeColor="text1"/>
        </w:rPr>
      </w:pPr>
    </w:p>
    <w:p w14:paraId="567C1E8D" w14:textId="72EADC14" w:rsidR="00340ABD" w:rsidRPr="00550326" w:rsidRDefault="00340ABD"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The background of the dancing-master was often theatrical,</w:t>
      </w:r>
      <w:r w:rsidRPr="00550326">
        <w:rPr>
          <w:rStyle w:val="FootnoteReference"/>
          <w:rFonts w:ascii="Times New Roman" w:hAnsi="Times New Roman" w:cs="Times New Roman"/>
          <w:color w:val="000000" w:themeColor="text1"/>
        </w:rPr>
        <w:footnoteReference w:id="10"/>
      </w:r>
      <w:r w:rsidRPr="00550326">
        <w:rPr>
          <w:rFonts w:ascii="Times New Roman" w:hAnsi="Times New Roman" w:cs="Times New Roman"/>
          <w:color w:val="000000" w:themeColor="text1"/>
        </w:rPr>
        <w:t xml:space="preserve"> meaning their eventual arrival as a professional dancer and dance instructor was a likely </w:t>
      </w:r>
      <w:r w:rsidR="006C2F7B" w:rsidRPr="00550326">
        <w:rPr>
          <w:rFonts w:ascii="Times New Roman" w:hAnsi="Times New Roman" w:cs="Times New Roman"/>
          <w:color w:val="000000" w:themeColor="text1"/>
        </w:rPr>
        <w:t>outcome</w:t>
      </w:r>
      <w:r w:rsidRPr="00550326">
        <w:rPr>
          <w:rFonts w:ascii="Times New Roman" w:hAnsi="Times New Roman" w:cs="Times New Roman"/>
          <w:color w:val="000000" w:themeColor="text1"/>
        </w:rPr>
        <w:t xml:space="preserve">. </w:t>
      </w:r>
      <w:r w:rsidR="001E157C" w:rsidRPr="00550326">
        <w:rPr>
          <w:rFonts w:ascii="Times New Roman" w:hAnsi="Times New Roman" w:cs="Times New Roman"/>
          <w:color w:val="000000" w:themeColor="text1"/>
        </w:rPr>
        <w:t>There ar</w:t>
      </w:r>
      <w:r w:rsidR="006C2F7B" w:rsidRPr="00550326">
        <w:rPr>
          <w:rFonts w:ascii="Times New Roman" w:hAnsi="Times New Roman" w:cs="Times New Roman"/>
          <w:color w:val="000000" w:themeColor="text1"/>
        </w:rPr>
        <w:t xml:space="preserve">e cases where </w:t>
      </w:r>
      <w:r w:rsidR="00B2003F">
        <w:rPr>
          <w:rFonts w:ascii="Times New Roman" w:hAnsi="Times New Roman" w:cs="Times New Roman"/>
          <w:color w:val="000000" w:themeColor="text1"/>
        </w:rPr>
        <w:t xml:space="preserve">the </w:t>
      </w:r>
      <w:r w:rsidR="00B2003F">
        <w:rPr>
          <w:rFonts w:ascii="Times New Roman" w:hAnsi="Times New Roman" w:cs="Times New Roman"/>
          <w:color w:val="000000" w:themeColor="text1"/>
        </w:rPr>
        <w:lastRenderedPageBreak/>
        <w:t xml:space="preserve">profession of </w:t>
      </w:r>
      <w:r w:rsidR="006C2F7B" w:rsidRPr="00550326">
        <w:rPr>
          <w:rFonts w:ascii="Times New Roman" w:hAnsi="Times New Roman" w:cs="Times New Roman"/>
          <w:color w:val="000000" w:themeColor="text1"/>
        </w:rPr>
        <w:t>dancing-master ra</w:t>
      </w:r>
      <w:r w:rsidR="001E157C" w:rsidRPr="00550326">
        <w:rPr>
          <w:rFonts w:ascii="Times New Roman" w:hAnsi="Times New Roman" w:cs="Times New Roman"/>
          <w:color w:val="000000" w:themeColor="text1"/>
        </w:rPr>
        <w:t xml:space="preserve">n in the family, operating much like many of the significant musical families of London during the seventeenth and eighteen centuries. In 1770, a </w:t>
      </w:r>
      <w:r w:rsidR="00D55841">
        <w:rPr>
          <w:rFonts w:ascii="Times New Roman" w:hAnsi="Times New Roman" w:cs="Times New Roman"/>
          <w:color w:val="000000" w:themeColor="text1"/>
        </w:rPr>
        <w:t xml:space="preserve">dancing-master named </w:t>
      </w:r>
      <w:r w:rsidR="001E157C" w:rsidRPr="00550326">
        <w:rPr>
          <w:rFonts w:ascii="Times New Roman" w:hAnsi="Times New Roman" w:cs="Times New Roman"/>
          <w:color w:val="000000" w:themeColor="text1"/>
        </w:rPr>
        <w:t>Mr Dore, ‘who has been instructed by one of the best Masters in London’, is noted as teaching alongside his son.</w:t>
      </w:r>
      <w:r w:rsidR="001E157C" w:rsidRPr="00550326">
        <w:rPr>
          <w:rStyle w:val="FootnoteReference"/>
          <w:rFonts w:ascii="Times New Roman" w:hAnsi="Times New Roman" w:cs="Times New Roman"/>
          <w:color w:val="000000" w:themeColor="text1"/>
        </w:rPr>
        <w:footnoteReference w:id="11"/>
      </w:r>
      <w:r w:rsidR="001E157C" w:rsidRPr="00550326">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 xml:space="preserve">For those not born into such a family but displaying significant talent, and in much the same vein as other creative roles, an apprenticeship was the alternate route into the dancing-master profession. </w:t>
      </w:r>
      <w:r w:rsidR="00806547" w:rsidRPr="00550326">
        <w:rPr>
          <w:rFonts w:ascii="Times New Roman" w:hAnsi="Times New Roman" w:cs="Times New Roman"/>
          <w:color w:val="000000" w:themeColor="text1"/>
        </w:rPr>
        <w:t>Although somewhat prohibitive by their cost, an apprenticeship with a leading dancer would provide security in the precarious theatrica</w:t>
      </w:r>
      <w:r w:rsidR="006C2F7B" w:rsidRPr="00550326">
        <w:rPr>
          <w:rFonts w:ascii="Times New Roman" w:hAnsi="Times New Roman" w:cs="Times New Roman"/>
          <w:color w:val="000000" w:themeColor="text1"/>
        </w:rPr>
        <w:t>l industry, and would set the apprentice</w:t>
      </w:r>
      <w:r w:rsidR="00806547" w:rsidRPr="00550326">
        <w:rPr>
          <w:rFonts w:ascii="Times New Roman" w:hAnsi="Times New Roman" w:cs="Times New Roman"/>
          <w:color w:val="000000" w:themeColor="text1"/>
        </w:rPr>
        <w:t xml:space="preserve"> up with the skills, network </w:t>
      </w:r>
      <w:r w:rsidR="00A430E8" w:rsidRPr="00550326">
        <w:rPr>
          <w:rFonts w:ascii="Times New Roman" w:hAnsi="Times New Roman" w:cs="Times New Roman"/>
          <w:color w:val="000000" w:themeColor="text1"/>
        </w:rPr>
        <w:t>an</w:t>
      </w:r>
      <w:r w:rsidR="00806547" w:rsidRPr="00550326">
        <w:rPr>
          <w:rFonts w:ascii="Times New Roman" w:hAnsi="Times New Roman" w:cs="Times New Roman"/>
          <w:color w:val="000000" w:themeColor="text1"/>
        </w:rPr>
        <w:t xml:space="preserve">d experience necessary to develop a career as a </w:t>
      </w:r>
      <w:r w:rsidR="00A430E8" w:rsidRPr="00550326">
        <w:rPr>
          <w:rFonts w:ascii="Times New Roman" w:hAnsi="Times New Roman" w:cs="Times New Roman"/>
          <w:color w:val="000000" w:themeColor="text1"/>
        </w:rPr>
        <w:t xml:space="preserve">professional </w:t>
      </w:r>
      <w:r w:rsidR="00806547" w:rsidRPr="00550326">
        <w:rPr>
          <w:rFonts w:ascii="Times New Roman" w:hAnsi="Times New Roman" w:cs="Times New Roman"/>
          <w:color w:val="000000" w:themeColor="text1"/>
        </w:rPr>
        <w:t>dancer or dancing-master.</w:t>
      </w:r>
      <w:r w:rsidR="00806547" w:rsidRPr="00550326">
        <w:rPr>
          <w:rStyle w:val="FootnoteReference"/>
          <w:rFonts w:ascii="Times New Roman" w:hAnsi="Times New Roman" w:cs="Times New Roman"/>
          <w:color w:val="000000" w:themeColor="text1"/>
        </w:rPr>
        <w:footnoteReference w:id="12"/>
      </w:r>
      <w:r w:rsidR="00806547" w:rsidRPr="00550326">
        <w:rPr>
          <w:rFonts w:ascii="Times New Roman" w:hAnsi="Times New Roman" w:cs="Times New Roman"/>
          <w:color w:val="000000" w:themeColor="text1"/>
        </w:rPr>
        <w:t xml:space="preserve">  </w:t>
      </w:r>
    </w:p>
    <w:p w14:paraId="21550A62" w14:textId="77777777" w:rsidR="00340ABD" w:rsidRPr="00550326" w:rsidRDefault="00340ABD" w:rsidP="00550326">
      <w:pPr>
        <w:jc w:val="both"/>
        <w:rPr>
          <w:rFonts w:ascii="Times New Roman" w:hAnsi="Times New Roman" w:cs="Times New Roman"/>
          <w:color w:val="000000" w:themeColor="text1"/>
        </w:rPr>
      </w:pPr>
    </w:p>
    <w:p w14:paraId="503581BC" w14:textId="6A97D59A" w:rsidR="00D704F9" w:rsidRPr="00550326" w:rsidRDefault="00975197"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While dancers were held in high esteem on the theatrical stage, the dancing-master</w:t>
      </w:r>
      <w:r w:rsidR="0013146F" w:rsidRPr="00550326">
        <w:rPr>
          <w:rFonts w:ascii="Times New Roman" w:hAnsi="Times New Roman" w:cs="Times New Roman"/>
          <w:color w:val="000000" w:themeColor="text1"/>
        </w:rPr>
        <w:t>s</w:t>
      </w:r>
      <w:r w:rsidRPr="00550326">
        <w:rPr>
          <w:rFonts w:ascii="Times New Roman" w:hAnsi="Times New Roman" w:cs="Times New Roman"/>
          <w:color w:val="000000" w:themeColor="text1"/>
        </w:rPr>
        <w:t xml:space="preserve"> of the domestic setting were </w:t>
      </w:r>
      <w:r w:rsidR="003F5973" w:rsidRPr="00550326">
        <w:rPr>
          <w:rFonts w:ascii="Times New Roman" w:hAnsi="Times New Roman" w:cs="Times New Roman"/>
          <w:color w:val="000000" w:themeColor="text1"/>
        </w:rPr>
        <w:t>repeatedly</w:t>
      </w:r>
      <w:r w:rsidRPr="00550326">
        <w:rPr>
          <w:rFonts w:ascii="Times New Roman" w:hAnsi="Times New Roman" w:cs="Times New Roman"/>
          <w:color w:val="000000" w:themeColor="text1"/>
        </w:rPr>
        <w:t xml:space="preserve"> easy targets for derogatory comments and social undermining. Often regarded as immoral in both the eyes of the</w:t>
      </w:r>
      <w:r w:rsidR="00FF4493" w:rsidRPr="00550326">
        <w:rPr>
          <w:rFonts w:ascii="Times New Roman" w:hAnsi="Times New Roman" w:cs="Times New Roman"/>
          <w:color w:val="000000" w:themeColor="text1"/>
        </w:rPr>
        <w:t xml:space="preserve"> religious establishment </w:t>
      </w:r>
      <w:r w:rsidRPr="00550326">
        <w:rPr>
          <w:rFonts w:ascii="Times New Roman" w:hAnsi="Times New Roman" w:cs="Times New Roman"/>
          <w:color w:val="000000" w:themeColor="text1"/>
        </w:rPr>
        <w:t>and wider society due to their greed and influence of the middle and upper classes,</w:t>
      </w:r>
      <w:r w:rsidR="00AC2EE2" w:rsidRPr="00550326">
        <w:rPr>
          <w:rStyle w:val="FootnoteReference"/>
          <w:rFonts w:ascii="Times New Roman" w:hAnsi="Times New Roman" w:cs="Times New Roman"/>
          <w:color w:val="000000" w:themeColor="text1"/>
        </w:rPr>
        <w:footnoteReference w:id="13"/>
      </w:r>
      <w:r w:rsidRPr="00550326">
        <w:rPr>
          <w:rFonts w:ascii="Times New Roman" w:hAnsi="Times New Roman" w:cs="Times New Roman"/>
          <w:color w:val="000000" w:themeColor="text1"/>
        </w:rPr>
        <w:t xml:space="preserve"> </w:t>
      </w:r>
      <w:r w:rsidR="00D704F9" w:rsidRPr="00550326">
        <w:rPr>
          <w:rFonts w:ascii="Times New Roman" w:hAnsi="Times New Roman" w:cs="Times New Roman"/>
          <w:color w:val="000000" w:themeColor="text1"/>
        </w:rPr>
        <w:t xml:space="preserve">they were taunted by satirical writers such as Edward Ward, highlighting in </w:t>
      </w:r>
      <w:r w:rsidR="004F134B" w:rsidRPr="00550326">
        <w:rPr>
          <w:rFonts w:ascii="Times New Roman" w:hAnsi="Times New Roman" w:cs="Times New Roman"/>
          <w:i/>
          <w:color w:val="000000" w:themeColor="text1"/>
        </w:rPr>
        <w:t>The Dancing-</w:t>
      </w:r>
      <w:r w:rsidR="00D704F9" w:rsidRPr="00550326">
        <w:rPr>
          <w:rFonts w:ascii="Times New Roman" w:hAnsi="Times New Roman" w:cs="Times New Roman"/>
          <w:i/>
          <w:color w:val="000000" w:themeColor="text1"/>
        </w:rPr>
        <w:t>Master</w:t>
      </w:r>
      <w:r w:rsidR="00D704F9" w:rsidRPr="00550326">
        <w:rPr>
          <w:rFonts w:ascii="Times New Roman" w:hAnsi="Times New Roman" w:cs="Times New Roman"/>
          <w:color w:val="000000" w:themeColor="text1"/>
        </w:rPr>
        <w:t xml:space="preserve"> of 1722 t</w:t>
      </w:r>
      <w:r w:rsidR="007426C3" w:rsidRPr="00550326">
        <w:rPr>
          <w:rFonts w:ascii="Times New Roman" w:hAnsi="Times New Roman" w:cs="Times New Roman"/>
          <w:color w:val="000000" w:themeColor="text1"/>
        </w:rPr>
        <w:t>heir deceit of their origins</w:t>
      </w:r>
      <w:r w:rsidR="004F134B" w:rsidRPr="00550326">
        <w:rPr>
          <w:rFonts w:ascii="Times New Roman" w:hAnsi="Times New Roman" w:cs="Times New Roman"/>
          <w:color w:val="000000" w:themeColor="text1"/>
        </w:rPr>
        <w:t xml:space="preserve">, crude adoption </w:t>
      </w:r>
      <w:r w:rsidR="00D704F9" w:rsidRPr="00550326">
        <w:rPr>
          <w:rFonts w:ascii="Times New Roman" w:hAnsi="Times New Roman" w:cs="Times New Roman"/>
          <w:color w:val="000000" w:themeColor="text1"/>
        </w:rPr>
        <w:t>of French style and manners</w:t>
      </w:r>
      <w:r w:rsidR="007426C3" w:rsidRPr="00550326">
        <w:rPr>
          <w:rFonts w:ascii="Times New Roman" w:hAnsi="Times New Roman" w:cs="Times New Roman"/>
          <w:color w:val="000000" w:themeColor="text1"/>
        </w:rPr>
        <w:t>, and poor influence on the impressionable young</w:t>
      </w:r>
      <w:r w:rsidR="004F134B" w:rsidRPr="00550326">
        <w:rPr>
          <w:rFonts w:ascii="Times New Roman" w:hAnsi="Times New Roman" w:cs="Times New Roman"/>
          <w:color w:val="000000" w:themeColor="text1"/>
        </w:rPr>
        <w:t>.</w:t>
      </w:r>
      <w:r w:rsidR="004F134B" w:rsidRPr="00550326">
        <w:rPr>
          <w:rStyle w:val="FootnoteReference"/>
          <w:rFonts w:ascii="Times New Roman" w:hAnsi="Times New Roman" w:cs="Times New Roman"/>
          <w:color w:val="000000" w:themeColor="text1"/>
        </w:rPr>
        <w:footnoteReference w:id="14"/>
      </w:r>
      <w:r w:rsidR="004F134B" w:rsidRPr="00550326">
        <w:rPr>
          <w:rFonts w:ascii="Times New Roman" w:hAnsi="Times New Roman" w:cs="Times New Roman"/>
          <w:color w:val="000000" w:themeColor="text1"/>
        </w:rPr>
        <w:t xml:space="preserve"> Ward’s physical description of the dancing-master is equally as damning:</w:t>
      </w:r>
    </w:p>
    <w:p w14:paraId="5A30356D" w14:textId="7229103A" w:rsidR="004F134B" w:rsidRPr="00550326" w:rsidRDefault="004F134B" w:rsidP="00550326">
      <w:pPr>
        <w:jc w:val="both"/>
        <w:rPr>
          <w:rFonts w:ascii="Times New Roman" w:hAnsi="Times New Roman" w:cs="Times New Roman"/>
          <w:color w:val="000000" w:themeColor="text1"/>
        </w:rPr>
      </w:pPr>
    </w:p>
    <w:p w14:paraId="4A1B083E" w14:textId="067E8DD0" w:rsidR="004F134B" w:rsidRPr="00550326" w:rsidRDefault="004F134B" w:rsidP="00550326">
      <w:pPr>
        <w:ind w:firstLine="720"/>
        <w:jc w:val="both"/>
        <w:rPr>
          <w:rFonts w:ascii="Times New Roman" w:hAnsi="Times New Roman" w:cs="Times New Roman"/>
          <w:color w:val="000000" w:themeColor="text1"/>
        </w:rPr>
      </w:pPr>
      <w:r w:rsidRPr="00550326">
        <w:rPr>
          <w:rFonts w:ascii="Times New Roman" w:hAnsi="Times New Roman" w:cs="Times New Roman"/>
          <w:color w:val="000000" w:themeColor="text1"/>
        </w:rPr>
        <w:t>Satyr be bold, and lash this cursed Herd,</w:t>
      </w:r>
    </w:p>
    <w:p w14:paraId="5057BEBF" w14:textId="0B055A2D" w:rsidR="004F134B" w:rsidRPr="00550326" w:rsidRDefault="004F134B" w:rsidP="00550326">
      <w:pPr>
        <w:ind w:firstLine="720"/>
        <w:jc w:val="both"/>
        <w:rPr>
          <w:rFonts w:ascii="Times New Roman" w:hAnsi="Times New Roman" w:cs="Times New Roman"/>
          <w:color w:val="000000" w:themeColor="text1"/>
        </w:rPr>
      </w:pPr>
      <w:r w:rsidRPr="00550326">
        <w:rPr>
          <w:rFonts w:ascii="Times New Roman" w:hAnsi="Times New Roman" w:cs="Times New Roman"/>
          <w:color w:val="000000" w:themeColor="text1"/>
        </w:rPr>
        <w:t>Recount their Worthies, and their Acts record.</w:t>
      </w:r>
    </w:p>
    <w:p w14:paraId="40189B29" w14:textId="144F0B56" w:rsidR="004F134B" w:rsidRPr="00550326" w:rsidRDefault="004F134B" w:rsidP="00550326">
      <w:pPr>
        <w:ind w:firstLine="720"/>
        <w:jc w:val="both"/>
        <w:rPr>
          <w:rFonts w:ascii="Times New Roman" w:hAnsi="Times New Roman" w:cs="Times New Roman"/>
          <w:color w:val="000000" w:themeColor="text1"/>
        </w:rPr>
      </w:pPr>
      <w:r w:rsidRPr="00550326">
        <w:rPr>
          <w:rFonts w:ascii="Times New Roman" w:hAnsi="Times New Roman" w:cs="Times New Roman"/>
          <w:color w:val="000000" w:themeColor="text1"/>
        </w:rPr>
        <w:t>Strip off their Peacock Finery, deface</w:t>
      </w:r>
    </w:p>
    <w:p w14:paraId="67612180" w14:textId="0A86B324" w:rsidR="004F134B" w:rsidRPr="00550326" w:rsidRDefault="004F134B" w:rsidP="00550326">
      <w:pPr>
        <w:ind w:firstLine="720"/>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Their </w:t>
      </w:r>
      <w:proofErr w:type="spellStart"/>
      <w:r w:rsidRPr="00550326">
        <w:rPr>
          <w:rFonts w:ascii="Times New Roman" w:hAnsi="Times New Roman" w:cs="Times New Roman"/>
          <w:color w:val="000000" w:themeColor="text1"/>
        </w:rPr>
        <w:t>borrow’d</w:t>
      </w:r>
      <w:proofErr w:type="spellEnd"/>
      <w:r w:rsidRPr="00550326">
        <w:rPr>
          <w:rFonts w:ascii="Times New Roman" w:hAnsi="Times New Roman" w:cs="Times New Roman"/>
          <w:color w:val="000000" w:themeColor="text1"/>
        </w:rPr>
        <w:t xml:space="preserve"> Grandeur and affected Grace,</w:t>
      </w:r>
    </w:p>
    <w:p w14:paraId="10A0F93F" w14:textId="64BDEA48" w:rsidR="004F134B" w:rsidRPr="00550326" w:rsidRDefault="004F134B" w:rsidP="00550326">
      <w:pPr>
        <w:ind w:firstLine="720"/>
        <w:jc w:val="both"/>
        <w:rPr>
          <w:rFonts w:ascii="Times New Roman" w:hAnsi="Times New Roman" w:cs="Times New Roman"/>
          <w:color w:val="000000" w:themeColor="text1"/>
        </w:rPr>
      </w:pPr>
      <w:r w:rsidRPr="00550326">
        <w:rPr>
          <w:rFonts w:ascii="Times New Roman" w:hAnsi="Times New Roman" w:cs="Times New Roman"/>
          <w:color w:val="000000" w:themeColor="text1"/>
        </w:rPr>
        <w:t>Draw them at length, and in their proper Shapes,</w:t>
      </w:r>
    </w:p>
    <w:p w14:paraId="6C9329F7" w14:textId="2C87A1EF" w:rsidR="004F134B" w:rsidRPr="00550326" w:rsidRDefault="004F134B" w:rsidP="00550326">
      <w:pPr>
        <w:ind w:firstLine="720"/>
        <w:jc w:val="both"/>
        <w:rPr>
          <w:rFonts w:ascii="Times New Roman" w:hAnsi="Times New Roman" w:cs="Times New Roman"/>
          <w:color w:val="000000" w:themeColor="text1"/>
        </w:rPr>
      </w:pPr>
      <w:r w:rsidRPr="00550326">
        <w:rPr>
          <w:rFonts w:ascii="Times New Roman" w:hAnsi="Times New Roman" w:cs="Times New Roman"/>
          <w:color w:val="000000" w:themeColor="text1"/>
        </w:rPr>
        <w:t>Monkeys, Baboons, and horrid grinning Apes.</w:t>
      </w:r>
      <w:r w:rsidR="004B0C1E">
        <w:rPr>
          <w:rStyle w:val="FootnoteReference"/>
          <w:rFonts w:ascii="Times New Roman" w:hAnsi="Times New Roman" w:cs="Times New Roman"/>
          <w:color w:val="000000" w:themeColor="text1"/>
        </w:rPr>
        <w:footnoteReference w:id="15"/>
      </w:r>
    </w:p>
    <w:p w14:paraId="282AA29F" w14:textId="77777777" w:rsidR="004508EF" w:rsidRPr="00550326" w:rsidRDefault="004508EF" w:rsidP="00550326">
      <w:pPr>
        <w:ind w:firstLine="720"/>
        <w:jc w:val="both"/>
        <w:rPr>
          <w:rFonts w:ascii="Times New Roman" w:hAnsi="Times New Roman" w:cs="Times New Roman"/>
          <w:color w:val="000000" w:themeColor="text1"/>
        </w:rPr>
      </w:pPr>
    </w:p>
    <w:p w14:paraId="2567B102" w14:textId="27DCB021" w:rsidR="000E3C66" w:rsidRPr="00550326" w:rsidRDefault="004508EF"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Of note, the likening </w:t>
      </w:r>
      <w:r w:rsidR="003F5973" w:rsidRPr="00550326">
        <w:rPr>
          <w:rFonts w:ascii="Times New Roman" w:hAnsi="Times New Roman" w:cs="Times New Roman"/>
          <w:color w:val="000000" w:themeColor="text1"/>
        </w:rPr>
        <w:t>of dancing-masters to</w:t>
      </w:r>
      <w:r w:rsidRPr="00550326">
        <w:rPr>
          <w:rFonts w:ascii="Times New Roman" w:hAnsi="Times New Roman" w:cs="Times New Roman"/>
          <w:color w:val="000000" w:themeColor="text1"/>
        </w:rPr>
        <w:t xml:space="preserve"> primates </w:t>
      </w:r>
      <w:r w:rsidR="008A1234" w:rsidRPr="00550326">
        <w:rPr>
          <w:rFonts w:ascii="Times New Roman" w:hAnsi="Times New Roman" w:cs="Times New Roman"/>
          <w:color w:val="000000" w:themeColor="text1"/>
        </w:rPr>
        <w:t xml:space="preserve">is not unique, </w:t>
      </w:r>
      <w:r w:rsidR="00724578" w:rsidRPr="00550326">
        <w:rPr>
          <w:rFonts w:ascii="Times New Roman" w:hAnsi="Times New Roman" w:cs="Times New Roman"/>
          <w:color w:val="000000" w:themeColor="text1"/>
        </w:rPr>
        <w:t xml:space="preserve">with the dancing-master </w:t>
      </w:r>
      <w:r w:rsidR="008A1234" w:rsidRPr="00550326">
        <w:rPr>
          <w:rFonts w:ascii="Times New Roman" w:hAnsi="Times New Roman" w:cs="Times New Roman"/>
          <w:color w:val="000000" w:themeColor="text1"/>
        </w:rPr>
        <w:t xml:space="preserve">being </w:t>
      </w:r>
      <w:r w:rsidR="00C9349B" w:rsidRPr="00550326">
        <w:rPr>
          <w:rFonts w:ascii="Times New Roman" w:hAnsi="Times New Roman" w:cs="Times New Roman"/>
          <w:color w:val="000000" w:themeColor="text1"/>
        </w:rPr>
        <w:t xml:space="preserve">characterised in </w:t>
      </w:r>
      <w:r w:rsidR="0084494C" w:rsidRPr="00550326">
        <w:rPr>
          <w:rFonts w:ascii="Times New Roman" w:hAnsi="Times New Roman" w:cs="Times New Roman"/>
          <w:color w:val="000000" w:themeColor="text1"/>
        </w:rPr>
        <w:t xml:space="preserve">C. </w:t>
      </w:r>
      <w:proofErr w:type="spellStart"/>
      <w:r w:rsidR="0084494C" w:rsidRPr="00550326">
        <w:rPr>
          <w:rFonts w:ascii="Times New Roman" w:hAnsi="Times New Roman" w:cs="Times New Roman"/>
          <w:color w:val="000000" w:themeColor="text1"/>
        </w:rPr>
        <w:t>Corbet’s</w:t>
      </w:r>
      <w:proofErr w:type="spellEnd"/>
      <w:r w:rsidR="0084494C" w:rsidRPr="00550326">
        <w:rPr>
          <w:rFonts w:ascii="Times New Roman" w:hAnsi="Times New Roman" w:cs="Times New Roman"/>
          <w:color w:val="000000" w:themeColor="text1"/>
        </w:rPr>
        <w:t xml:space="preserve"> </w:t>
      </w:r>
      <w:r w:rsidR="0084494C" w:rsidRPr="00550326">
        <w:rPr>
          <w:rFonts w:ascii="Times New Roman" w:hAnsi="Times New Roman" w:cs="Times New Roman"/>
          <w:i/>
          <w:color w:val="000000" w:themeColor="text1"/>
        </w:rPr>
        <w:t xml:space="preserve">Humorous and Diverting Dialogues </w:t>
      </w:r>
      <w:r w:rsidR="0084494C" w:rsidRPr="00550326">
        <w:rPr>
          <w:rFonts w:ascii="Times New Roman" w:hAnsi="Times New Roman" w:cs="Times New Roman"/>
          <w:color w:val="000000" w:themeColor="text1"/>
        </w:rPr>
        <w:t>of 1755</w:t>
      </w:r>
      <w:r w:rsidR="00C9349B" w:rsidRPr="00550326">
        <w:rPr>
          <w:rFonts w:ascii="Times New Roman" w:hAnsi="Times New Roman" w:cs="Times New Roman"/>
          <w:color w:val="000000" w:themeColor="text1"/>
        </w:rPr>
        <w:t xml:space="preserve"> as Monsieur Baboon,</w:t>
      </w:r>
      <w:r w:rsidR="002C1F5B" w:rsidRPr="00550326">
        <w:rPr>
          <w:rStyle w:val="FootnoteReference"/>
          <w:rFonts w:ascii="Times New Roman" w:hAnsi="Times New Roman" w:cs="Times New Roman"/>
          <w:color w:val="000000" w:themeColor="text1"/>
        </w:rPr>
        <w:footnoteReference w:id="16"/>
      </w:r>
      <w:r w:rsidR="00C9349B" w:rsidRPr="00550326">
        <w:rPr>
          <w:rFonts w:ascii="Times New Roman" w:hAnsi="Times New Roman" w:cs="Times New Roman"/>
          <w:color w:val="000000" w:themeColor="text1"/>
        </w:rPr>
        <w:t xml:space="preserve"> and further in </w:t>
      </w:r>
      <w:r w:rsidR="008A1234" w:rsidRPr="001A04E2">
        <w:rPr>
          <w:rFonts w:ascii="Times New Roman" w:hAnsi="Times New Roman" w:cs="Times New Roman"/>
          <w:color w:val="000000" w:themeColor="text1"/>
        </w:rPr>
        <w:t>Christophe</w:t>
      </w:r>
      <w:r w:rsidR="008A1234" w:rsidRPr="00D55841">
        <w:rPr>
          <w:rFonts w:ascii="Times New Roman" w:hAnsi="Times New Roman" w:cs="Times New Roman"/>
          <w:color w:val="000000" w:themeColor="text1"/>
        </w:rPr>
        <w:t xml:space="preserve"> </w:t>
      </w:r>
      <w:proofErr w:type="spellStart"/>
      <w:r w:rsidR="008A1234" w:rsidRPr="00550326">
        <w:rPr>
          <w:rFonts w:ascii="Times New Roman" w:hAnsi="Times New Roman" w:cs="Times New Roman"/>
          <w:color w:val="000000" w:themeColor="text1"/>
        </w:rPr>
        <w:t>Hüet’s</w:t>
      </w:r>
      <w:proofErr w:type="spellEnd"/>
      <w:r w:rsidR="008A1234" w:rsidRPr="00550326">
        <w:rPr>
          <w:rFonts w:ascii="Times New Roman" w:hAnsi="Times New Roman" w:cs="Times New Roman"/>
          <w:color w:val="000000" w:themeColor="text1"/>
        </w:rPr>
        <w:t xml:space="preserve"> </w:t>
      </w:r>
      <w:r w:rsidR="004D20FA" w:rsidRPr="005D4A53">
        <w:rPr>
          <w:rFonts w:ascii="Times New Roman" w:eastAsia="Times New Roman" w:hAnsi="Times New Roman" w:cs="Times New Roman"/>
          <w:i/>
          <w:color w:val="000000" w:themeColor="text1"/>
          <w:shd w:val="clear" w:color="auto" w:fill="FFFFFF"/>
          <w:lang w:val="en-US"/>
        </w:rPr>
        <w:t>c</w:t>
      </w:r>
      <w:r w:rsidR="008A1234" w:rsidRPr="00550326">
        <w:rPr>
          <w:rFonts w:ascii="Times New Roman" w:eastAsia="Times New Roman" w:hAnsi="Times New Roman" w:cs="Times New Roman"/>
          <w:color w:val="000000" w:themeColor="text1"/>
          <w:shd w:val="clear" w:color="auto" w:fill="FFFFFF"/>
          <w:lang w:val="en-US"/>
        </w:rPr>
        <w:t>1730</w:t>
      </w:r>
      <w:r w:rsidR="00C32DA1" w:rsidRPr="00550326">
        <w:rPr>
          <w:rFonts w:ascii="Times New Roman" w:eastAsia="Times New Roman" w:hAnsi="Times New Roman" w:cs="Times New Roman"/>
          <w:color w:val="000000" w:themeColor="text1"/>
          <w:shd w:val="clear" w:color="auto" w:fill="FFFFFF"/>
          <w:lang w:val="en-US"/>
        </w:rPr>
        <w:t>–</w:t>
      </w:r>
      <w:r w:rsidR="008A1234" w:rsidRPr="00550326">
        <w:rPr>
          <w:rFonts w:ascii="Times New Roman" w:eastAsia="Times New Roman" w:hAnsi="Times New Roman" w:cs="Times New Roman"/>
          <w:color w:val="000000" w:themeColor="text1"/>
          <w:shd w:val="clear" w:color="auto" w:fill="FFFFFF"/>
          <w:lang w:val="en-US"/>
        </w:rPr>
        <w:t>60</w:t>
      </w:r>
      <w:r w:rsidR="00294BA4" w:rsidRPr="00550326">
        <w:rPr>
          <w:rFonts w:ascii="Times New Roman" w:eastAsia="Times New Roman" w:hAnsi="Times New Roman" w:cs="Times New Roman"/>
          <w:color w:val="000000" w:themeColor="text1"/>
          <w:shd w:val="clear" w:color="auto" w:fill="FFFFFF"/>
          <w:lang w:val="en-US"/>
        </w:rPr>
        <w:t xml:space="preserve"> publication, </w:t>
      </w:r>
      <w:r w:rsidR="008A1234" w:rsidRPr="00550326">
        <w:rPr>
          <w:rFonts w:ascii="Times New Roman" w:eastAsia="Times New Roman" w:hAnsi="Times New Roman" w:cs="Times New Roman"/>
          <w:color w:val="000000" w:themeColor="text1"/>
          <w:shd w:val="clear" w:color="auto" w:fill="FFFFFF"/>
          <w:lang w:val="en-US"/>
        </w:rPr>
        <w:t xml:space="preserve">where many </w:t>
      </w:r>
      <w:r w:rsidR="00712663" w:rsidRPr="00550326">
        <w:rPr>
          <w:rFonts w:ascii="Times New Roman" w:eastAsia="Times New Roman" w:hAnsi="Times New Roman" w:cs="Times New Roman"/>
          <w:color w:val="000000" w:themeColor="text1"/>
          <w:shd w:val="clear" w:color="auto" w:fill="FFFFFF"/>
          <w:lang w:val="en-US"/>
        </w:rPr>
        <w:t xml:space="preserve">skilled </w:t>
      </w:r>
      <w:r w:rsidR="008A1234" w:rsidRPr="00550326">
        <w:rPr>
          <w:rFonts w:ascii="Times New Roman" w:eastAsia="Times New Roman" w:hAnsi="Times New Roman" w:cs="Times New Roman"/>
          <w:color w:val="000000" w:themeColor="text1"/>
          <w:shd w:val="clear" w:color="auto" w:fill="FFFFFF"/>
          <w:lang w:val="en-US"/>
        </w:rPr>
        <w:lastRenderedPageBreak/>
        <w:t>ser</w:t>
      </w:r>
      <w:r w:rsidR="00294BA4" w:rsidRPr="00550326">
        <w:rPr>
          <w:rFonts w:ascii="Times New Roman" w:eastAsia="Times New Roman" w:hAnsi="Times New Roman" w:cs="Times New Roman"/>
          <w:color w:val="000000" w:themeColor="text1"/>
          <w:shd w:val="clear" w:color="auto" w:fill="FFFFFF"/>
          <w:lang w:val="en-US"/>
        </w:rPr>
        <w:t xml:space="preserve">vant-class roles are portrayed </w:t>
      </w:r>
      <w:r w:rsidR="008A1234" w:rsidRPr="00550326">
        <w:rPr>
          <w:rFonts w:ascii="Times New Roman" w:eastAsia="Times New Roman" w:hAnsi="Times New Roman" w:cs="Times New Roman"/>
          <w:color w:val="000000" w:themeColor="text1"/>
          <w:shd w:val="clear" w:color="auto" w:fill="FFFFFF"/>
          <w:lang w:val="en-US"/>
        </w:rPr>
        <w:t>rather u</w:t>
      </w:r>
      <w:r w:rsidR="00294BA4" w:rsidRPr="00550326">
        <w:rPr>
          <w:rFonts w:ascii="Times New Roman" w:eastAsia="Times New Roman" w:hAnsi="Times New Roman" w:cs="Times New Roman"/>
          <w:color w:val="000000" w:themeColor="text1"/>
          <w:shd w:val="clear" w:color="auto" w:fill="FFFFFF"/>
          <w:lang w:val="en-US"/>
        </w:rPr>
        <w:t xml:space="preserve">nflatteringly </w:t>
      </w:r>
      <w:r w:rsidR="008A1234" w:rsidRPr="00550326">
        <w:rPr>
          <w:rFonts w:ascii="Times New Roman" w:eastAsia="Times New Roman" w:hAnsi="Times New Roman" w:cs="Times New Roman"/>
          <w:color w:val="000000" w:themeColor="text1"/>
          <w:shd w:val="clear" w:color="auto" w:fill="FFFFFF"/>
          <w:lang w:val="en-US"/>
        </w:rPr>
        <w:t>by monkeys</w:t>
      </w:r>
      <w:r w:rsidR="005F1523" w:rsidRPr="00550326">
        <w:rPr>
          <w:rFonts w:ascii="Times New Roman" w:eastAsia="Times New Roman" w:hAnsi="Times New Roman" w:cs="Times New Roman"/>
          <w:color w:val="000000" w:themeColor="text1"/>
          <w:shd w:val="clear" w:color="auto" w:fill="FFFFFF"/>
          <w:lang w:val="en-US"/>
        </w:rPr>
        <w:t xml:space="preserve"> (see Figure </w:t>
      </w:r>
      <w:r w:rsidR="00B62437" w:rsidRPr="00550326">
        <w:rPr>
          <w:rFonts w:ascii="Times New Roman" w:eastAsia="Times New Roman" w:hAnsi="Times New Roman" w:cs="Times New Roman"/>
          <w:color w:val="000000" w:themeColor="text1"/>
          <w:shd w:val="clear" w:color="auto" w:fill="FFFFFF"/>
          <w:lang w:val="en-US"/>
        </w:rPr>
        <w:t>1</w:t>
      </w:r>
      <w:r w:rsidR="009C47E4" w:rsidRPr="00550326">
        <w:rPr>
          <w:rFonts w:ascii="Times New Roman" w:eastAsia="Times New Roman" w:hAnsi="Times New Roman" w:cs="Times New Roman"/>
          <w:color w:val="000000" w:themeColor="text1"/>
          <w:shd w:val="clear" w:color="auto" w:fill="FFFFFF"/>
          <w:lang w:val="en-US"/>
        </w:rPr>
        <w:t>)</w:t>
      </w:r>
      <w:r w:rsidR="008A1234" w:rsidRPr="00550326">
        <w:rPr>
          <w:rFonts w:ascii="Times New Roman" w:eastAsia="Times New Roman" w:hAnsi="Times New Roman" w:cs="Times New Roman"/>
          <w:color w:val="000000" w:themeColor="text1"/>
          <w:shd w:val="clear" w:color="auto" w:fill="FFFFFF"/>
          <w:lang w:val="en-US"/>
        </w:rPr>
        <w:t>.</w:t>
      </w:r>
      <w:r w:rsidR="00A4768E" w:rsidRPr="00550326">
        <w:rPr>
          <w:rStyle w:val="FootnoteReference"/>
          <w:rFonts w:ascii="Times New Roman" w:eastAsia="Times New Roman" w:hAnsi="Times New Roman" w:cs="Times New Roman"/>
          <w:color w:val="000000" w:themeColor="text1"/>
          <w:shd w:val="clear" w:color="auto" w:fill="FFFFFF"/>
          <w:lang w:val="en-US"/>
        </w:rPr>
        <w:footnoteReference w:id="17"/>
      </w:r>
      <w:r w:rsidR="0084494C" w:rsidRPr="00550326">
        <w:rPr>
          <w:rFonts w:ascii="Times New Roman" w:eastAsia="Times New Roman" w:hAnsi="Times New Roman" w:cs="Times New Roman"/>
          <w:color w:val="000000" w:themeColor="text1"/>
          <w:shd w:val="clear" w:color="auto" w:fill="FFFFFF"/>
          <w:lang w:val="en-US"/>
        </w:rPr>
        <w:t xml:space="preserve"> </w:t>
      </w:r>
      <w:r w:rsidR="000E3C66" w:rsidRPr="00550326">
        <w:rPr>
          <w:rFonts w:ascii="Times New Roman" w:hAnsi="Times New Roman" w:cs="Times New Roman"/>
          <w:color w:val="000000" w:themeColor="text1"/>
        </w:rPr>
        <w:t>Further to this, the aforementioned Thomas Brown wrote</w:t>
      </w:r>
      <w:r w:rsidR="00567511" w:rsidRPr="00550326">
        <w:rPr>
          <w:rFonts w:ascii="Times New Roman" w:hAnsi="Times New Roman" w:cs="Times New Roman"/>
          <w:color w:val="000000" w:themeColor="text1"/>
        </w:rPr>
        <w:t xml:space="preserve"> that the dancing-masters were ‘</w:t>
      </w:r>
      <w:r w:rsidR="00C26E08" w:rsidRPr="00550326">
        <w:rPr>
          <w:rFonts w:ascii="Times New Roman" w:hAnsi="Times New Roman" w:cs="Times New Roman"/>
          <w:color w:val="000000" w:themeColor="text1"/>
        </w:rPr>
        <w:t xml:space="preserve">held here </w:t>
      </w:r>
      <w:r w:rsidR="008E39A9" w:rsidRPr="00550326">
        <w:rPr>
          <w:rFonts w:ascii="Times New Roman" w:hAnsi="Times New Roman" w:cs="Times New Roman"/>
          <w:color w:val="000000" w:themeColor="text1"/>
        </w:rPr>
        <w:t>in very slight E</w:t>
      </w:r>
      <w:r w:rsidR="000E3C66" w:rsidRPr="00550326">
        <w:rPr>
          <w:rFonts w:ascii="Times New Roman" w:hAnsi="Times New Roman" w:cs="Times New Roman"/>
          <w:color w:val="000000" w:themeColor="text1"/>
        </w:rPr>
        <w:t>steem,</w:t>
      </w:r>
      <w:r w:rsidR="008E39A9" w:rsidRPr="00550326">
        <w:rPr>
          <w:rFonts w:ascii="Times New Roman" w:hAnsi="Times New Roman" w:cs="Times New Roman"/>
          <w:color w:val="000000" w:themeColor="text1"/>
        </w:rPr>
        <w:t xml:space="preserve"> for the Gentry call them L</w:t>
      </w:r>
      <w:r w:rsidR="0053225D" w:rsidRPr="00550326">
        <w:rPr>
          <w:rFonts w:ascii="Times New Roman" w:hAnsi="Times New Roman" w:cs="Times New Roman"/>
          <w:color w:val="000000" w:themeColor="text1"/>
        </w:rPr>
        <w:t>eg-livers, and the M</w:t>
      </w:r>
      <w:r w:rsidR="00C26E08" w:rsidRPr="00550326">
        <w:rPr>
          <w:rFonts w:ascii="Times New Roman" w:hAnsi="Times New Roman" w:cs="Times New Roman"/>
          <w:color w:val="000000" w:themeColor="text1"/>
        </w:rPr>
        <w:t>ob</w:t>
      </w:r>
      <w:r w:rsidR="0053225D" w:rsidRPr="00550326">
        <w:rPr>
          <w:rFonts w:ascii="Times New Roman" w:hAnsi="Times New Roman" w:cs="Times New Roman"/>
          <w:color w:val="000000" w:themeColor="text1"/>
        </w:rPr>
        <w:t xml:space="preserve"> from their mighty N</w:t>
      </w:r>
      <w:r w:rsidR="000E3C66" w:rsidRPr="00550326">
        <w:rPr>
          <w:rFonts w:ascii="Times New Roman" w:hAnsi="Times New Roman" w:cs="Times New Roman"/>
          <w:color w:val="000000" w:themeColor="text1"/>
        </w:rPr>
        <w:t>umber</w:t>
      </w:r>
      <w:r w:rsidR="00C26E08" w:rsidRPr="00550326">
        <w:rPr>
          <w:rFonts w:ascii="Times New Roman" w:hAnsi="Times New Roman" w:cs="Times New Roman"/>
          <w:color w:val="000000" w:themeColor="text1"/>
        </w:rPr>
        <w:t>,</w:t>
      </w:r>
      <w:r w:rsidR="0053225D" w:rsidRPr="00550326">
        <w:rPr>
          <w:rFonts w:ascii="Times New Roman" w:hAnsi="Times New Roman" w:cs="Times New Roman"/>
          <w:color w:val="000000" w:themeColor="text1"/>
        </w:rPr>
        <w:t xml:space="preserve"> and their Nimbleness, call them the Devils G</w:t>
      </w:r>
      <w:r w:rsidR="000E3C66" w:rsidRPr="00550326">
        <w:rPr>
          <w:rFonts w:ascii="Times New Roman" w:hAnsi="Times New Roman" w:cs="Times New Roman"/>
          <w:color w:val="000000" w:themeColor="text1"/>
        </w:rPr>
        <w:t>rass</w:t>
      </w:r>
      <w:r w:rsidR="00C26E08" w:rsidRPr="00550326">
        <w:rPr>
          <w:rFonts w:ascii="Times New Roman" w:hAnsi="Times New Roman" w:cs="Times New Roman"/>
          <w:color w:val="000000" w:themeColor="text1"/>
        </w:rPr>
        <w:t>-</w:t>
      </w:r>
      <w:r w:rsidR="00567511" w:rsidRPr="00550326">
        <w:rPr>
          <w:rFonts w:ascii="Times New Roman" w:hAnsi="Times New Roman" w:cs="Times New Roman"/>
          <w:color w:val="000000" w:themeColor="text1"/>
        </w:rPr>
        <w:t>hoppers’</w:t>
      </w:r>
      <w:r w:rsidR="000E3C66" w:rsidRPr="00550326">
        <w:rPr>
          <w:rFonts w:ascii="Times New Roman" w:hAnsi="Times New Roman" w:cs="Times New Roman"/>
          <w:color w:val="000000" w:themeColor="text1"/>
        </w:rPr>
        <w:t>.</w:t>
      </w:r>
      <w:r w:rsidR="000E3C66" w:rsidRPr="00550326">
        <w:rPr>
          <w:rStyle w:val="FootnoteReference"/>
          <w:rFonts w:ascii="Times New Roman" w:hAnsi="Times New Roman" w:cs="Times New Roman"/>
          <w:color w:val="000000" w:themeColor="text1"/>
        </w:rPr>
        <w:footnoteReference w:id="18"/>
      </w:r>
      <w:r w:rsidR="000E3C66" w:rsidRPr="00550326">
        <w:rPr>
          <w:rFonts w:ascii="Times New Roman" w:hAnsi="Times New Roman" w:cs="Times New Roman"/>
          <w:color w:val="000000" w:themeColor="text1"/>
        </w:rPr>
        <w:t xml:space="preserve"> </w:t>
      </w:r>
    </w:p>
    <w:p w14:paraId="58B3DE8B" w14:textId="654B75C3" w:rsidR="008A1234" w:rsidRPr="00550326" w:rsidRDefault="008A1234" w:rsidP="00550326">
      <w:pPr>
        <w:jc w:val="both"/>
        <w:rPr>
          <w:rFonts w:ascii="Times New Roman" w:eastAsia="Times New Roman" w:hAnsi="Times New Roman" w:cs="Times New Roman"/>
          <w:color w:val="000000" w:themeColor="text1"/>
          <w:shd w:val="clear" w:color="auto" w:fill="FFFFFF"/>
          <w:lang w:val="en-US"/>
        </w:rPr>
      </w:pPr>
    </w:p>
    <w:p w14:paraId="63EEA9CA" w14:textId="77777777" w:rsidR="008A1234" w:rsidRPr="00550326" w:rsidRDefault="008A1234" w:rsidP="00550326">
      <w:pPr>
        <w:jc w:val="both"/>
        <w:rPr>
          <w:rFonts w:ascii="Times New Roman" w:eastAsia="Times New Roman" w:hAnsi="Times New Roman" w:cs="Times New Roman"/>
          <w:color w:val="000000" w:themeColor="text1"/>
          <w:shd w:val="clear" w:color="auto" w:fill="FFFFFF"/>
          <w:lang w:val="en-US"/>
        </w:rPr>
      </w:pPr>
    </w:p>
    <w:p w14:paraId="24F95CE9" w14:textId="29B1E097" w:rsidR="008A1234" w:rsidRPr="00550326" w:rsidRDefault="008A1234" w:rsidP="00550326">
      <w:pPr>
        <w:jc w:val="both"/>
        <w:rPr>
          <w:rFonts w:ascii="Times New Roman" w:eastAsia="Times New Roman" w:hAnsi="Times New Roman" w:cs="Times New Roman"/>
          <w:color w:val="000000" w:themeColor="text1"/>
          <w:lang w:val="en-US"/>
        </w:rPr>
      </w:pPr>
    </w:p>
    <w:p w14:paraId="230DF93E" w14:textId="703AF497" w:rsidR="00B1130B" w:rsidRPr="00550326" w:rsidRDefault="005F1523" w:rsidP="00550326">
      <w:pPr>
        <w:jc w:val="both"/>
        <w:rPr>
          <w:rFonts w:ascii="Times New Roman" w:hAnsi="Times New Roman" w:cs="Times New Roman"/>
          <w:i/>
          <w:color w:val="000000" w:themeColor="text1"/>
        </w:rPr>
      </w:pPr>
      <w:r w:rsidRPr="00550326">
        <w:rPr>
          <w:rFonts w:ascii="Times New Roman" w:hAnsi="Times New Roman" w:cs="Times New Roman"/>
          <w:color w:val="000000" w:themeColor="text1"/>
          <w:lang w:val="fr-BE"/>
        </w:rPr>
        <w:t xml:space="preserve">Figure </w:t>
      </w:r>
      <w:r w:rsidR="00B62437" w:rsidRPr="00550326">
        <w:rPr>
          <w:rFonts w:ascii="Times New Roman" w:hAnsi="Times New Roman" w:cs="Times New Roman"/>
          <w:color w:val="000000" w:themeColor="text1"/>
          <w:lang w:val="fr-BE"/>
        </w:rPr>
        <w:t>1</w:t>
      </w:r>
      <w:r w:rsidR="004D20FA">
        <w:rPr>
          <w:rFonts w:ascii="Times New Roman" w:hAnsi="Times New Roman" w:cs="Times New Roman"/>
          <w:color w:val="000000" w:themeColor="text1"/>
          <w:lang w:val="fr-BE"/>
        </w:rPr>
        <w:t>.</w:t>
      </w:r>
      <w:r w:rsidR="00B1130B" w:rsidRPr="00550326">
        <w:rPr>
          <w:rFonts w:ascii="Times New Roman" w:hAnsi="Times New Roman" w:cs="Times New Roman"/>
          <w:color w:val="000000" w:themeColor="text1"/>
          <w:lang w:val="fr-BE"/>
        </w:rPr>
        <w:t xml:space="preserve"> </w:t>
      </w:r>
      <w:r w:rsidR="00B1130B" w:rsidRPr="004D20FA">
        <w:rPr>
          <w:rFonts w:ascii="Times New Roman" w:hAnsi="Times New Roman" w:cs="Times New Roman"/>
          <w:i/>
          <w:color w:val="000000" w:themeColor="text1"/>
          <w:lang w:val="fr-BE"/>
        </w:rPr>
        <w:t xml:space="preserve">The dancing master / Le maitre à danser. </w:t>
      </w:r>
      <w:r w:rsidR="00B1130B" w:rsidRPr="00794B1D">
        <w:rPr>
          <w:rFonts w:ascii="Times New Roman" w:hAnsi="Times New Roman" w:cs="Times New Roman"/>
          <w:i/>
          <w:color w:val="000000" w:themeColor="text1"/>
        </w:rPr>
        <w:t xml:space="preserve">Published by Jean Baptiste </w:t>
      </w:r>
      <w:proofErr w:type="spellStart"/>
      <w:r w:rsidR="00B1130B" w:rsidRPr="00794B1D">
        <w:rPr>
          <w:rFonts w:ascii="Times New Roman" w:hAnsi="Times New Roman" w:cs="Times New Roman"/>
          <w:i/>
          <w:color w:val="000000" w:themeColor="text1"/>
        </w:rPr>
        <w:t>Guélard</w:t>
      </w:r>
      <w:proofErr w:type="spellEnd"/>
      <w:r w:rsidR="00B1130B" w:rsidRPr="00794B1D">
        <w:rPr>
          <w:rFonts w:ascii="Times New Roman" w:hAnsi="Times New Roman" w:cs="Times New Roman"/>
          <w:i/>
          <w:color w:val="000000" w:themeColor="text1"/>
        </w:rPr>
        <w:t xml:space="preserve"> after Christophe </w:t>
      </w:r>
      <w:proofErr w:type="spellStart"/>
      <w:r w:rsidR="00B1130B" w:rsidRPr="00794B1D">
        <w:rPr>
          <w:rFonts w:ascii="Times New Roman" w:hAnsi="Times New Roman" w:cs="Times New Roman"/>
          <w:i/>
          <w:color w:val="000000" w:themeColor="text1"/>
        </w:rPr>
        <w:t>Hüet</w:t>
      </w:r>
      <w:proofErr w:type="spellEnd"/>
      <w:r w:rsidR="00B1130B" w:rsidRPr="00794B1D">
        <w:rPr>
          <w:rFonts w:ascii="Times New Roman" w:hAnsi="Times New Roman" w:cs="Times New Roman"/>
          <w:i/>
          <w:color w:val="000000" w:themeColor="text1"/>
        </w:rPr>
        <w:t xml:space="preserve">, </w:t>
      </w:r>
      <w:r w:rsidR="00440828" w:rsidRPr="00794B1D">
        <w:rPr>
          <w:rFonts w:ascii="Times New Roman" w:hAnsi="Times New Roman" w:cs="Times New Roman"/>
          <w:i/>
          <w:color w:val="000000" w:themeColor="text1"/>
        </w:rPr>
        <w:t xml:space="preserve">Paris, </w:t>
      </w:r>
      <w:r w:rsidR="004D20FA" w:rsidRPr="00794B1D">
        <w:rPr>
          <w:rFonts w:ascii="Times New Roman" w:hAnsi="Times New Roman" w:cs="Times New Roman"/>
          <w:i/>
          <w:color w:val="000000" w:themeColor="text1"/>
        </w:rPr>
        <w:t>c</w:t>
      </w:r>
      <w:r w:rsidR="00440828" w:rsidRPr="00794B1D">
        <w:rPr>
          <w:rFonts w:ascii="Times New Roman" w:hAnsi="Times New Roman" w:cs="Times New Roman"/>
          <w:i/>
          <w:color w:val="000000" w:themeColor="text1"/>
        </w:rPr>
        <w:t>1730–1760.</w:t>
      </w:r>
      <w:r w:rsidR="00B1130B" w:rsidRPr="00794B1D">
        <w:rPr>
          <w:rFonts w:ascii="Times New Roman" w:hAnsi="Times New Roman" w:cs="Times New Roman"/>
          <w:i/>
          <w:color w:val="000000" w:themeColor="text1"/>
        </w:rPr>
        <w:t xml:space="preserve"> Held by the Brit</w:t>
      </w:r>
      <w:r w:rsidR="00440828" w:rsidRPr="00794B1D">
        <w:rPr>
          <w:rFonts w:ascii="Times New Roman" w:hAnsi="Times New Roman" w:cs="Times New Roman"/>
          <w:i/>
          <w:color w:val="000000" w:themeColor="text1"/>
        </w:rPr>
        <w:t xml:space="preserve">ish Museum, </w:t>
      </w:r>
      <w:r w:rsidR="00567511" w:rsidRPr="00794B1D">
        <w:rPr>
          <w:rFonts w:ascii="Times New Roman" w:hAnsi="Times New Roman" w:cs="Times New Roman"/>
          <w:i/>
          <w:color w:val="000000" w:themeColor="text1"/>
        </w:rPr>
        <w:t>item</w:t>
      </w:r>
      <w:r w:rsidR="00440828" w:rsidRPr="00794B1D">
        <w:rPr>
          <w:rFonts w:ascii="Times New Roman" w:hAnsi="Times New Roman" w:cs="Times New Roman"/>
          <w:i/>
          <w:color w:val="000000" w:themeColor="text1"/>
        </w:rPr>
        <w:t>: 1867,0309.795</w:t>
      </w:r>
      <w:r w:rsidR="00B1130B" w:rsidRPr="00794B1D">
        <w:rPr>
          <w:rFonts w:ascii="Times New Roman" w:hAnsi="Times New Roman" w:cs="Times New Roman"/>
          <w:i/>
          <w:color w:val="000000" w:themeColor="text1"/>
        </w:rPr>
        <w:t>. Image courtesy and © The Trustees of the British Museum</w:t>
      </w:r>
      <w:r w:rsidR="004D20FA" w:rsidRPr="00794B1D">
        <w:rPr>
          <w:rFonts w:ascii="Times New Roman" w:hAnsi="Times New Roman" w:cs="Times New Roman"/>
          <w:i/>
          <w:color w:val="000000" w:themeColor="text1"/>
        </w:rPr>
        <w:t>.</w:t>
      </w:r>
    </w:p>
    <w:p w14:paraId="0B03923E" w14:textId="77777777" w:rsidR="00B1130B" w:rsidRDefault="00B1130B" w:rsidP="00550326">
      <w:pPr>
        <w:jc w:val="both"/>
        <w:rPr>
          <w:rFonts w:ascii="Times New Roman" w:eastAsia="Times New Roman" w:hAnsi="Times New Roman" w:cs="Times New Roman"/>
          <w:color w:val="000000" w:themeColor="text1"/>
          <w:lang w:val="en-US"/>
        </w:rPr>
      </w:pPr>
    </w:p>
    <w:p w14:paraId="2801C125" w14:textId="77777777" w:rsidR="00550326" w:rsidRDefault="00550326" w:rsidP="00550326">
      <w:pPr>
        <w:jc w:val="both"/>
        <w:rPr>
          <w:rFonts w:ascii="Times New Roman" w:eastAsia="Times New Roman" w:hAnsi="Times New Roman" w:cs="Times New Roman"/>
          <w:color w:val="000000" w:themeColor="text1"/>
          <w:lang w:val="en-US"/>
        </w:rPr>
      </w:pPr>
    </w:p>
    <w:p w14:paraId="665B7C6F" w14:textId="77777777" w:rsidR="00550326" w:rsidRPr="00550326" w:rsidRDefault="00550326" w:rsidP="00550326">
      <w:pPr>
        <w:jc w:val="both"/>
        <w:rPr>
          <w:rFonts w:ascii="Times New Roman" w:eastAsia="Times New Roman" w:hAnsi="Times New Roman" w:cs="Times New Roman"/>
          <w:color w:val="000000" w:themeColor="text1"/>
          <w:lang w:val="en-US"/>
        </w:rPr>
      </w:pPr>
    </w:p>
    <w:p w14:paraId="3AD5F70A" w14:textId="37010E65" w:rsidR="00596542" w:rsidRPr="00550326" w:rsidRDefault="00596542"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Dancing-masters were also held in suspicion of spying due to their close relationships with their elite clients, in particular those dancing-masters from foreign sho</w:t>
      </w:r>
      <w:r w:rsidR="000A1D31" w:rsidRPr="00550326">
        <w:rPr>
          <w:rFonts w:ascii="Times New Roman" w:hAnsi="Times New Roman" w:cs="Times New Roman"/>
          <w:color w:val="000000" w:themeColor="text1"/>
        </w:rPr>
        <w:t>res during periods of conflict.</w:t>
      </w:r>
      <w:r w:rsidR="000A1D31" w:rsidRPr="00550326">
        <w:rPr>
          <w:rStyle w:val="FootnoteReference"/>
          <w:rFonts w:ascii="Times New Roman" w:hAnsi="Times New Roman" w:cs="Times New Roman"/>
          <w:color w:val="000000" w:themeColor="text1"/>
        </w:rPr>
        <w:footnoteReference w:id="19"/>
      </w:r>
      <w:r w:rsidR="00FC431B" w:rsidRPr="00550326">
        <w:rPr>
          <w:rFonts w:ascii="Times New Roman" w:hAnsi="Times New Roman" w:cs="Times New Roman"/>
          <w:color w:val="000000" w:themeColor="text1"/>
        </w:rPr>
        <w:t xml:space="preserve"> Further, due to their closeness to their oft</w:t>
      </w:r>
      <w:r w:rsidR="00724578" w:rsidRPr="00550326">
        <w:rPr>
          <w:rFonts w:ascii="Times New Roman" w:hAnsi="Times New Roman" w:cs="Times New Roman"/>
          <w:color w:val="000000" w:themeColor="text1"/>
        </w:rPr>
        <w:t>en</w:t>
      </w:r>
      <w:r w:rsidR="00FC431B" w:rsidRPr="00550326">
        <w:rPr>
          <w:rFonts w:ascii="Times New Roman" w:hAnsi="Times New Roman" w:cs="Times New Roman"/>
          <w:color w:val="000000" w:themeColor="text1"/>
        </w:rPr>
        <w:t xml:space="preserve"> young female clients, they were watched closely by elders or spouses; Samuel Pepys famously documents his suspicions regarding the motives of his wife’s dancing-master, Mr </w:t>
      </w:r>
      <w:proofErr w:type="spellStart"/>
      <w:r w:rsidR="00FC431B" w:rsidRPr="00550326">
        <w:rPr>
          <w:rFonts w:ascii="Times New Roman" w:hAnsi="Times New Roman" w:cs="Times New Roman"/>
          <w:color w:val="000000" w:themeColor="text1"/>
        </w:rPr>
        <w:t>Pembleton</w:t>
      </w:r>
      <w:proofErr w:type="spellEnd"/>
      <w:r w:rsidR="00724578" w:rsidRPr="00550326">
        <w:rPr>
          <w:rFonts w:ascii="Times New Roman" w:hAnsi="Times New Roman" w:cs="Times New Roman"/>
          <w:color w:val="000000" w:themeColor="text1"/>
        </w:rPr>
        <w:t>, in his diaries.</w:t>
      </w:r>
      <w:r w:rsidR="006267A3">
        <w:rPr>
          <w:rStyle w:val="FootnoteReference"/>
          <w:rFonts w:ascii="Times New Roman" w:hAnsi="Times New Roman" w:cs="Times New Roman"/>
          <w:color w:val="000000" w:themeColor="text1"/>
        </w:rPr>
        <w:footnoteReference w:id="20"/>
      </w:r>
      <w:r w:rsidR="00724578" w:rsidRPr="00550326">
        <w:rPr>
          <w:rFonts w:ascii="Times New Roman" w:hAnsi="Times New Roman" w:cs="Times New Roman"/>
          <w:color w:val="000000" w:themeColor="text1"/>
        </w:rPr>
        <w:t xml:space="preserve"> </w:t>
      </w:r>
    </w:p>
    <w:p w14:paraId="3D731FB6" w14:textId="77777777" w:rsidR="00596542" w:rsidRPr="00550326" w:rsidRDefault="00596542" w:rsidP="00550326">
      <w:pPr>
        <w:jc w:val="both"/>
        <w:rPr>
          <w:rFonts w:ascii="Times New Roman" w:hAnsi="Times New Roman" w:cs="Times New Roman"/>
          <w:color w:val="000000" w:themeColor="text1"/>
        </w:rPr>
      </w:pPr>
    </w:p>
    <w:p w14:paraId="108FA163" w14:textId="17C259C4" w:rsidR="00230546" w:rsidRPr="00550326" w:rsidRDefault="003F597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Despite the rather unfavourable jesting at the dancing-master’s profession and disposition, </w:t>
      </w:r>
      <w:r w:rsidR="00975197" w:rsidRPr="00550326">
        <w:rPr>
          <w:rFonts w:ascii="Times New Roman" w:hAnsi="Times New Roman" w:cs="Times New Roman"/>
          <w:color w:val="000000" w:themeColor="text1"/>
        </w:rPr>
        <w:t xml:space="preserve">the </w:t>
      </w:r>
      <w:r w:rsidRPr="00550326">
        <w:rPr>
          <w:rFonts w:ascii="Times New Roman" w:hAnsi="Times New Roman" w:cs="Times New Roman"/>
          <w:color w:val="000000" w:themeColor="text1"/>
        </w:rPr>
        <w:t>dancing-master was</w:t>
      </w:r>
      <w:r w:rsidR="00AC2EE2" w:rsidRPr="00550326">
        <w:rPr>
          <w:rFonts w:ascii="Times New Roman" w:hAnsi="Times New Roman" w:cs="Times New Roman"/>
          <w:color w:val="000000" w:themeColor="text1"/>
        </w:rPr>
        <w:t xml:space="preserve"> a </w:t>
      </w:r>
      <w:r w:rsidR="00441A5B" w:rsidRPr="00550326">
        <w:rPr>
          <w:rFonts w:ascii="Times New Roman" w:hAnsi="Times New Roman" w:cs="Times New Roman"/>
          <w:color w:val="000000" w:themeColor="text1"/>
        </w:rPr>
        <w:t>necessity in an upwardly-mobile</w:t>
      </w:r>
      <w:r w:rsidR="00AC2EE2" w:rsidRPr="00550326">
        <w:rPr>
          <w:rFonts w:ascii="Times New Roman" w:hAnsi="Times New Roman" w:cs="Times New Roman"/>
          <w:color w:val="000000" w:themeColor="text1"/>
        </w:rPr>
        <w:t xml:space="preserve"> polite society.</w:t>
      </w:r>
      <w:r w:rsidR="00F42243" w:rsidRPr="00550326">
        <w:rPr>
          <w:rFonts w:ascii="Times New Roman" w:hAnsi="Times New Roman" w:cs="Times New Roman"/>
          <w:color w:val="000000" w:themeColor="text1"/>
        </w:rPr>
        <w:t xml:space="preserve"> </w:t>
      </w:r>
      <w:r w:rsidR="0013146F" w:rsidRPr="00550326">
        <w:rPr>
          <w:rFonts w:ascii="Times New Roman" w:hAnsi="Times New Roman" w:cs="Times New Roman"/>
          <w:color w:val="000000" w:themeColor="text1"/>
        </w:rPr>
        <w:t>The growth of the d</w:t>
      </w:r>
      <w:r w:rsidR="00422AEC" w:rsidRPr="00550326">
        <w:rPr>
          <w:rFonts w:ascii="Times New Roman" w:hAnsi="Times New Roman" w:cs="Times New Roman"/>
          <w:color w:val="000000" w:themeColor="text1"/>
        </w:rPr>
        <w:t xml:space="preserve">ancing assemblies, being </w:t>
      </w:r>
      <w:r w:rsidR="00227BC7" w:rsidRPr="00550326">
        <w:rPr>
          <w:rFonts w:ascii="Times New Roman" w:hAnsi="Times New Roman" w:cs="Times New Roman"/>
          <w:color w:val="000000" w:themeColor="text1"/>
        </w:rPr>
        <w:t>a stage</w:t>
      </w:r>
      <w:r w:rsidR="00422AEC" w:rsidRPr="00550326">
        <w:rPr>
          <w:rFonts w:ascii="Times New Roman" w:hAnsi="Times New Roman" w:cs="Times New Roman"/>
          <w:color w:val="000000" w:themeColor="text1"/>
        </w:rPr>
        <w:t xml:space="preserve"> </w:t>
      </w:r>
      <w:r w:rsidR="0013146F" w:rsidRPr="00550326">
        <w:rPr>
          <w:rFonts w:ascii="Times New Roman" w:hAnsi="Times New Roman" w:cs="Times New Roman"/>
          <w:color w:val="000000" w:themeColor="text1"/>
        </w:rPr>
        <w:t>for those in vogue</w:t>
      </w:r>
      <w:r w:rsidR="00227BC7" w:rsidRPr="00550326">
        <w:rPr>
          <w:rFonts w:ascii="Times New Roman" w:hAnsi="Times New Roman" w:cs="Times New Roman"/>
          <w:color w:val="000000" w:themeColor="text1"/>
        </w:rPr>
        <w:t>,</w:t>
      </w:r>
      <w:r w:rsidR="0013146F" w:rsidRPr="00550326">
        <w:rPr>
          <w:rFonts w:ascii="Times New Roman" w:hAnsi="Times New Roman" w:cs="Times New Roman"/>
          <w:color w:val="000000" w:themeColor="text1"/>
        </w:rPr>
        <w:t xml:space="preserve"> resulted in new dances being</w:t>
      </w:r>
      <w:r w:rsidR="0051594B" w:rsidRPr="00550326">
        <w:rPr>
          <w:rFonts w:ascii="Times New Roman" w:hAnsi="Times New Roman" w:cs="Times New Roman"/>
          <w:color w:val="000000" w:themeColor="text1"/>
        </w:rPr>
        <w:t xml:space="preserve"> choreographed for the events </w:t>
      </w:r>
      <w:r w:rsidR="0013146F" w:rsidRPr="00550326">
        <w:rPr>
          <w:rFonts w:ascii="Times New Roman" w:hAnsi="Times New Roman" w:cs="Times New Roman"/>
          <w:color w:val="000000" w:themeColor="text1"/>
        </w:rPr>
        <w:t>in line with the latest, often imported</w:t>
      </w:r>
      <w:r w:rsidR="006C2F7B" w:rsidRPr="00550326">
        <w:rPr>
          <w:rFonts w:ascii="Times New Roman" w:hAnsi="Times New Roman" w:cs="Times New Roman"/>
          <w:color w:val="000000" w:themeColor="text1"/>
        </w:rPr>
        <w:t>,</w:t>
      </w:r>
      <w:r w:rsidR="0013146F" w:rsidRPr="00550326">
        <w:rPr>
          <w:rFonts w:ascii="Times New Roman" w:hAnsi="Times New Roman" w:cs="Times New Roman"/>
          <w:color w:val="000000" w:themeColor="text1"/>
        </w:rPr>
        <w:t xml:space="preserve"> fashion</w:t>
      </w:r>
      <w:r w:rsidR="006C2F7B" w:rsidRPr="00550326">
        <w:rPr>
          <w:rFonts w:ascii="Times New Roman" w:hAnsi="Times New Roman" w:cs="Times New Roman"/>
          <w:color w:val="000000" w:themeColor="text1"/>
        </w:rPr>
        <w:t>s</w:t>
      </w:r>
      <w:r w:rsidR="0051594B" w:rsidRPr="00550326">
        <w:rPr>
          <w:rFonts w:ascii="Times New Roman" w:hAnsi="Times New Roman" w:cs="Times New Roman"/>
          <w:color w:val="000000" w:themeColor="text1"/>
        </w:rPr>
        <w:t>. It was theref</w:t>
      </w:r>
      <w:r w:rsidR="00441A5B" w:rsidRPr="00550326">
        <w:rPr>
          <w:rFonts w:ascii="Times New Roman" w:hAnsi="Times New Roman" w:cs="Times New Roman"/>
          <w:color w:val="000000" w:themeColor="text1"/>
        </w:rPr>
        <w:t xml:space="preserve">ore imperative that an </w:t>
      </w:r>
      <w:r w:rsidR="006C2F7B" w:rsidRPr="00550326">
        <w:rPr>
          <w:rFonts w:ascii="Times New Roman" w:hAnsi="Times New Roman" w:cs="Times New Roman"/>
          <w:color w:val="000000" w:themeColor="text1"/>
        </w:rPr>
        <w:t>aspiring</w:t>
      </w:r>
      <w:r w:rsidR="0051594B" w:rsidRPr="00550326">
        <w:rPr>
          <w:rFonts w:ascii="Times New Roman" w:hAnsi="Times New Roman" w:cs="Times New Roman"/>
          <w:color w:val="000000" w:themeColor="text1"/>
        </w:rPr>
        <w:t xml:space="preserve"> </w:t>
      </w:r>
      <w:r w:rsidR="006C2F7B" w:rsidRPr="00550326">
        <w:rPr>
          <w:rFonts w:ascii="Times New Roman" w:hAnsi="Times New Roman" w:cs="Times New Roman"/>
          <w:color w:val="000000" w:themeColor="text1"/>
        </w:rPr>
        <w:t xml:space="preserve">polite society </w:t>
      </w:r>
      <w:r w:rsidR="0051594B" w:rsidRPr="00550326">
        <w:rPr>
          <w:rFonts w:ascii="Times New Roman" w:hAnsi="Times New Roman" w:cs="Times New Roman"/>
          <w:color w:val="000000" w:themeColor="text1"/>
        </w:rPr>
        <w:t>individual be schooled in the art of dancing to avoid embarrassment at these popular social events. For example</w:t>
      </w:r>
      <w:r w:rsidR="00404FA8" w:rsidRPr="00550326">
        <w:rPr>
          <w:rFonts w:ascii="Times New Roman" w:hAnsi="Times New Roman" w:cs="Times New Roman"/>
          <w:color w:val="000000" w:themeColor="text1"/>
        </w:rPr>
        <w:t xml:space="preserve">, in 1689 Katherine Booth, cousin of Lord </w:t>
      </w:r>
      <w:proofErr w:type="spellStart"/>
      <w:r w:rsidR="00404FA8" w:rsidRPr="00550326">
        <w:rPr>
          <w:rFonts w:ascii="Times New Roman" w:hAnsi="Times New Roman" w:cs="Times New Roman"/>
          <w:color w:val="000000" w:themeColor="text1"/>
        </w:rPr>
        <w:t>Delamere</w:t>
      </w:r>
      <w:proofErr w:type="spellEnd"/>
      <w:r w:rsidR="00404FA8" w:rsidRPr="00550326">
        <w:rPr>
          <w:rFonts w:ascii="Times New Roman" w:hAnsi="Times New Roman" w:cs="Times New Roman"/>
          <w:color w:val="000000" w:themeColor="text1"/>
        </w:rPr>
        <w:t xml:space="preserve">, was tutored by Mr Isaac, </w:t>
      </w:r>
      <w:r w:rsidR="003B4D08" w:rsidRPr="00550326">
        <w:rPr>
          <w:rFonts w:ascii="Times New Roman" w:hAnsi="Times New Roman" w:cs="Times New Roman"/>
          <w:color w:val="000000" w:themeColor="text1"/>
        </w:rPr>
        <w:t>a dancing-</w:t>
      </w:r>
      <w:r w:rsidR="00404FA8" w:rsidRPr="00550326">
        <w:rPr>
          <w:rFonts w:ascii="Times New Roman" w:hAnsi="Times New Roman" w:cs="Times New Roman"/>
          <w:color w:val="000000" w:themeColor="text1"/>
        </w:rPr>
        <w:t xml:space="preserve">master associated with the Royal Court, in order to prepare her for King </w:t>
      </w:r>
      <w:r w:rsidR="003B4D08" w:rsidRPr="00550326">
        <w:rPr>
          <w:rFonts w:ascii="Times New Roman" w:hAnsi="Times New Roman" w:cs="Times New Roman"/>
          <w:color w:val="000000" w:themeColor="text1"/>
        </w:rPr>
        <w:t>William</w:t>
      </w:r>
      <w:r w:rsidR="00404FA8" w:rsidRPr="00550326">
        <w:rPr>
          <w:rFonts w:ascii="Times New Roman" w:hAnsi="Times New Roman" w:cs="Times New Roman"/>
          <w:color w:val="000000" w:themeColor="text1"/>
        </w:rPr>
        <w:t xml:space="preserve"> III’s </w:t>
      </w:r>
      <w:proofErr w:type="spellStart"/>
      <w:r w:rsidR="00404FA8" w:rsidRPr="00550326">
        <w:rPr>
          <w:rFonts w:ascii="Times New Roman" w:hAnsi="Times New Roman" w:cs="Times New Roman"/>
          <w:color w:val="000000" w:themeColor="text1"/>
        </w:rPr>
        <w:t>birthnight</w:t>
      </w:r>
      <w:proofErr w:type="spellEnd"/>
      <w:r w:rsidR="00404FA8" w:rsidRPr="00550326">
        <w:rPr>
          <w:rFonts w:ascii="Times New Roman" w:hAnsi="Times New Roman" w:cs="Times New Roman"/>
          <w:color w:val="000000" w:themeColor="text1"/>
        </w:rPr>
        <w:t xml:space="preserve"> ball. Following her successful participation in the ball, Katherine continued under the tutelage of Mr Isaac, performing solo at the Princess’</w:t>
      </w:r>
      <w:r w:rsidR="003B4D08" w:rsidRPr="00550326">
        <w:rPr>
          <w:rFonts w:ascii="Times New Roman" w:hAnsi="Times New Roman" w:cs="Times New Roman"/>
          <w:color w:val="000000" w:themeColor="text1"/>
        </w:rPr>
        <w:t xml:space="preserve"> Ball later that year</w:t>
      </w:r>
      <w:r w:rsidR="00404FA8" w:rsidRPr="00550326">
        <w:rPr>
          <w:rFonts w:ascii="Times New Roman" w:hAnsi="Times New Roman" w:cs="Times New Roman"/>
          <w:color w:val="000000" w:themeColor="text1"/>
        </w:rPr>
        <w:t>.</w:t>
      </w:r>
      <w:r w:rsidR="00404FA8" w:rsidRPr="00550326">
        <w:rPr>
          <w:rStyle w:val="FootnoteReference"/>
          <w:rFonts w:ascii="Times New Roman" w:hAnsi="Times New Roman" w:cs="Times New Roman"/>
          <w:color w:val="000000" w:themeColor="text1"/>
        </w:rPr>
        <w:footnoteReference w:id="21"/>
      </w:r>
      <w:r w:rsidR="003B4D08" w:rsidRPr="00550326">
        <w:rPr>
          <w:rFonts w:ascii="Times New Roman" w:hAnsi="Times New Roman" w:cs="Times New Roman"/>
          <w:color w:val="000000" w:themeColor="text1"/>
        </w:rPr>
        <w:t xml:space="preserve"> </w:t>
      </w:r>
    </w:p>
    <w:p w14:paraId="34C366F7" w14:textId="77777777" w:rsidR="00230546" w:rsidRPr="00550326" w:rsidRDefault="00230546" w:rsidP="00550326">
      <w:pPr>
        <w:jc w:val="both"/>
        <w:rPr>
          <w:rFonts w:ascii="Times New Roman" w:hAnsi="Times New Roman" w:cs="Times New Roman"/>
          <w:color w:val="000000" w:themeColor="text1"/>
        </w:rPr>
      </w:pPr>
    </w:p>
    <w:p w14:paraId="39796401" w14:textId="7685A575" w:rsidR="00EF5BF5" w:rsidRPr="00550326" w:rsidRDefault="007B290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The importance of the formal dance to all ages of society is caricatured in extant engravings</w:t>
      </w:r>
      <w:r w:rsidR="00936C96" w:rsidRPr="00550326">
        <w:rPr>
          <w:rFonts w:ascii="Times New Roman" w:hAnsi="Times New Roman" w:cs="Times New Roman"/>
          <w:color w:val="000000" w:themeColor="text1"/>
        </w:rPr>
        <w:t xml:space="preserve"> and mezzotints</w:t>
      </w:r>
      <w:r w:rsidRPr="00550326">
        <w:rPr>
          <w:rFonts w:ascii="Times New Roman" w:hAnsi="Times New Roman" w:cs="Times New Roman"/>
          <w:color w:val="000000" w:themeColor="text1"/>
        </w:rPr>
        <w:t xml:space="preserve">, where older learners are mocked due to their somewhat uncouth abilities. </w:t>
      </w:r>
      <w:r w:rsidR="00D479EF" w:rsidRPr="00550326">
        <w:rPr>
          <w:rFonts w:ascii="Times New Roman" w:hAnsi="Times New Roman" w:cs="Times New Roman"/>
          <w:color w:val="000000" w:themeColor="text1"/>
        </w:rPr>
        <w:t>For example,</w:t>
      </w:r>
      <w:r w:rsidR="00936C96" w:rsidRPr="00550326">
        <w:rPr>
          <w:rFonts w:ascii="Times New Roman" w:hAnsi="Times New Roman" w:cs="Times New Roman"/>
          <w:color w:val="000000" w:themeColor="text1"/>
        </w:rPr>
        <w:t xml:space="preserve"> a series of satiric images published by Robert Sayer </w:t>
      </w:r>
      <w:r w:rsidR="004D20FA" w:rsidRPr="00794B1D">
        <w:rPr>
          <w:rFonts w:ascii="Times New Roman" w:hAnsi="Times New Roman" w:cs="Times New Roman"/>
          <w:i/>
          <w:color w:val="000000" w:themeColor="text1"/>
        </w:rPr>
        <w:t>c</w:t>
      </w:r>
      <w:r w:rsidR="00936C96" w:rsidRPr="00550326">
        <w:rPr>
          <w:rFonts w:ascii="Times New Roman" w:hAnsi="Times New Roman" w:cs="Times New Roman"/>
          <w:color w:val="000000" w:themeColor="text1"/>
        </w:rPr>
        <w:t>1768</w:t>
      </w:r>
      <w:r w:rsidR="00D7218A" w:rsidRPr="00550326">
        <w:rPr>
          <w:rFonts w:ascii="Times New Roman" w:hAnsi="Times New Roman" w:cs="Times New Roman"/>
          <w:color w:val="000000" w:themeColor="text1"/>
        </w:rPr>
        <w:t xml:space="preserve"> ridicule grown men and women </w:t>
      </w:r>
      <w:r w:rsidR="00936C96" w:rsidRPr="00550326">
        <w:rPr>
          <w:rFonts w:ascii="Times New Roman" w:hAnsi="Times New Roman" w:cs="Times New Roman"/>
          <w:color w:val="000000" w:themeColor="text1"/>
        </w:rPr>
        <w:t>for</w:t>
      </w:r>
      <w:r w:rsidR="00393B24" w:rsidRPr="00550326">
        <w:rPr>
          <w:rFonts w:ascii="Times New Roman" w:hAnsi="Times New Roman" w:cs="Times New Roman"/>
          <w:color w:val="000000" w:themeColor="text1"/>
        </w:rPr>
        <w:t xml:space="preserve"> their desire to learn to dance.</w:t>
      </w:r>
      <w:r w:rsidR="00936C96" w:rsidRPr="00550326">
        <w:rPr>
          <w:rFonts w:ascii="Times New Roman" w:hAnsi="Times New Roman" w:cs="Times New Roman"/>
          <w:color w:val="000000" w:themeColor="text1"/>
        </w:rPr>
        <w:t xml:space="preserve"> </w:t>
      </w:r>
      <w:r w:rsidR="00D7218A" w:rsidRPr="00550326">
        <w:rPr>
          <w:rFonts w:ascii="Times New Roman" w:hAnsi="Times New Roman" w:cs="Times New Roman"/>
          <w:color w:val="000000" w:themeColor="text1"/>
        </w:rPr>
        <w:t xml:space="preserve">The engraving </w:t>
      </w:r>
      <w:r w:rsidR="00936C96" w:rsidRPr="00550326">
        <w:rPr>
          <w:rFonts w:ascii="Times New Roman" w:hAnsi="Times New Roman" w:cs="Times New Roman"/>
          <w:i/>
          <w:color w:val="000000" w:themeColor="text1"/>
        </w:rPr>
        <w:t xml:space="preserve">Grown </w:t>
      </w:r>
      <w:r w:rsidR="00393B24" w:rsidRPr="00550326">
        <w:rPr>
          <w:rFonts w:ascii="Times New Roman" w:hAnsi="Times New Roman" w:cs="Times New Roman"/>
          <w:i/>
          <w:color w:val="000000" w:themeColor="text1"/>
        </w:rPr>
        <w:t>Ladies Taught to Dance</w:t>
      </w:r>
      <w:r w:rsidR="00393B24" w:rsidRPr="00550326">
        <w:rPr>
          <w:rFonts w:ascii="Times New Roman" w:hAnsi="Times New Roman" w:cs="Times New Roman"/>
          <w:color w:val="000000" w:themeColor="text1"/>
        </w:rPr>
        <w:t xml:space="preserve"> </w:t>
      </w:r>
      <w:r w:rsidR="00393B24" w:rsidRPr="00550326">
        <w:rPr>
          <w:rFonts w:ascii="Times New Roman" w:hAnsi="Times New Roman" w:cs="Times New Roman"/>
          <w:color w:val="000000" w:themeColor="text1"/>
        </w:rPr>
        <w:lastRenderedPageBreak/>
        <w:t>show</w:t>
      </w:r>
      <w:r w:rsidR="00D7218A" w:rsidRPr="00550326">
        <w:rPr>
          <w:rFonts w:ascii="Times New Roman" w:hAnsi="Times New Roman" w:cs="Times New Roman"/>
          <w:color w:val="000000" w:themeColor="text1"/>
        </w:rPr>
        <w:t>s</w:t>
      </w:r>
      <w:r w:rsidR="00393B24" w:rsidRPr="00550326">
        <w:rPr>
          <w:rFonts w:ascii="Times New Roman" w:hAnsi="Times New Roman" w:cs="Times New Roman"/>
          <w:color w:val="000000" w:themeColor="text1"/>
        </w:rPr>
        <w:t xml:space="preserve"> an older woman in the middle of a dancing lesson; this scene is juxtaposed with a painting hanging on the wall that shows a </w:t>
      </w:r>
      <w:r w:rsidR="00667B03">
        <w:rPr>
          <w:rFonts w:ascii="Times New Roman" w:hAnsi="Times New Roman" w:cs="Times New Roman"/>
          <w:color w:val="000000" w:themeColor="text1"/>
        </w:rPr>
        <w:t>cat (dressed in a gown)</w:t>
      </w:r>
      <w:r w:rsidR="00667B03" w:rsidRPr="00550326">
        <w:rPr>
          <w:rFonts w:ascii="Times New Roman" w:hAnsi="Times New Roman" w:cs="Times New Roman"/>
          <w:color w:val="000000" w:themeColor="text1"/>
        </w:rPr>
        <w:t xml:space="preserve"> </w:t>
      </w:r>
      <w:r w:rsidR="00393B24" w:rsidRPr="00550326">
        <w:rPr>
          <w:rFonts w:ascii="Times New Roman" w:hAnsi="Times New Roman" w:cs="Times New Roman"/>
          <w:color w:val="000000" w:themeColor="text1"/>
        </w:rPr>
        <w:t xml:space="preserve">and </w:t>
      </w:r>
      <w:r w:rsidR="00EF3A5F">
        <w:rPr>
          <w:rFonts w:ascii="Times New Roman" w:hAnsi="Times New Roman" w:cs="Times New Roman"/>
          <w:color w:val="000000" w:themeColor="text1"/>
        </w:rPr>
        <w:t xml:space="preserve">a </w:t>
      </w:r>
      <w:r w:rsidR="00393B24" w:rsidRPr="00550326">
        <w:rPr>
          <w:rFonts w:ascii="Times New Roman" w:hAnsi="Times New Roman" w:cs="Times New Roman"/>
          <w:color w:val="000000" w:themeColor="text1"/>
        </w:rPr>
        <w:t>monkey dancing</w:t>
      </w:r>
      <w:r w:rsidR="006833B9" w:rsidRPr="00550326">
        <w:rPr>
          <w:rFonts w:ascii="Times New Roman" w:hAnsi="Times New Roman" w:cs="Times New Roman"/>
          <w:color w:val="000000" w:themeColor="text1"/>
        </w:rPr>
        <w:t xml:space="preserve"> together</w:t>
      </w:r>
      <w:r w:rsidR="00393B24" w:rsidRPr="00550326">
        <w:rPr>
          <w:rFonts w:ascii="Times New Roman" w:hAnsi="Times New Roman" w:cs="Times New Roman"/>
          <w:color w:val="000000" w:themeColor="text1"/>
        </w:rPr>
        <w:t xml:space="preserve">, </w:t>
      </w:r>
      <w:r w:rsidR="00086860" w:rsidRPr="00550326">
        <w:rPr>
          <w:rFonts w:ascii="Times New Roman" w:hAnsi="Times New Roman" w:cs="Times New Roman"/>
          <w:color w:val="000000" w:themeColor="text1"/>
        </w:rPr>
        <w:t xml:space="preserve">again likening the dancing-master to a primate </w:t>
      </w:r>
      <w:r w:rsidR="005F1523" w:rsidRPr="00550326">
        <w:rPr>
          <w:rFonts w:ascii="Times New Roman" w:hAnsi="Times New Roman" w:cs="Times New Roman"/>
          <w:color w:val="000000" w:themeColor="text1"/>
        </w:rPr>
        <w:t xml:space="preserve">(see Figure </w:t>
      </w:r>
      <w:r w:rsidR="00B62437" w:rsidRPr="00550326">
        <w:rPr>
          <w:rFonts w:ascii="Times New Roman" w:hAnsi="Times New Roman" w:cs="Times New Roman"/>
          <w:color w:val="000000" w:themeColor="text1"/>
        </w:rPr>
        <w:t>2</w:t>
      </w:r>
      <w:r w:rsidR="00393B24" w:rsidRPr="00550326">
        <w:rPr>
          <w:rFonts w:ascii="Times New Roman" w:hAnsi="Times New Roman" w:cs="Times New Roman"/>
          <w:color w:val="000000" w:themeColor="text1"/>
        </w:rPr>
        <w:t>).</w:t>
      </w:r>
      <w:r w:rsidR="00393B24" w:rsidRPr="00550326">
        <w:rPr>
          <w:rStyle w:val="FootnoteReference"/>
          <w:rFonts w:ascii="Times New Roman" w:hAnsi="Times New Roman" w:cs="Times New Roman"/>
          <w:color w:val="000000" w:themeColor="text1"/>
        </w:rPr>
        <w:footnoteReference w:id="22"/>
      </w:r>
      <w:r w:rsidR="00393B24" w:rsidRPr="00550326">
        <w:rPr>
          <w:rFonts w:ascii="Times New Roman" w:hAnsi="Times New Roman" w:cs="Times New Roman"/>
          <w:color w:val="000000" w:themeColor="text1"/>
        </w:rPr>
        <w:t xml:space="preserve"> </w:t>
      </w:r>
    </w:p>
    <w:p w14:paraId="7F64E1D7" w14:textId="77777777" w:rsidR="00D84F25" w:rsidRDefault="00D84F25" w:rsidP="00550326">
      <w:pPr>
        <w:jc w:val="both"/>
        <w:rPr>
          <w:rFonts w:ascii="Times New Roman" w:hAnsi="Times New Roman" w:cs="Times New Roman"/>
          <w:color w:val="000000" w:themeColor="text1"/>
        </w:rPr>
      </w:pPr>
    </w:p>
    <w:p w14:paraId="002976F0" w14:textId="77777777" w:rsidR="00EF3A5F" w:rsidRDefault="00EF3A5F" w:rsidP="00550326">
      <w:pPr>
        <w:jc w:val="both"/>
        <w:rPr>
          <w:rFonts w:ascii="Times New Roman" w:hAnsi="Times New Roman" w:cs="Times New Roman"/>
          <w:color w:val="000000" w:themeColor="text1"/>
        </w:rPr>
      </w:pPr>
    </w:p>
    <w:p w14:paraId="1303BE8C" w14:textId="6FF571F9" w:rsidR="000F2422" w:rsidRPr="00550326" w:rsidRDefault="005F152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Figure </w:t>
      </w:r>
      <w:r w:rsidR="00B62437" w:rsidRPr="00550326">
        <w:rPr>
          <w:rFonts w:ascii="Times New Roman" w:hAnsi="Times New Roman" w:cs="Times New Roman"/>
          <w:color w:val="000000" w:themeColor="text1"/>
        </w:rPr>
        <w:t>2</w:t>
      </w:r>
      <w:r w:rsidR="004D20FA">
        <w:rPr>
          <w:rFonts w:ascii="Times New Roman" w:hAnsi="Times New Roman" w:cs="Times New Roman"/>
          <w:color w:val="000000" w:themeColor="text1"/>
        </w:rPr>
        <w:t>.</w:t>
      </w:r>
      <w:r w:rsidR="000F2422" w:rsidRPr="00550326">
        <w:rPr>
          <w:rFonts w:ascii="Times New Roman" w:hAnsi="Times New Roman" w:cs="Times New Roman"/>
          <w:color w:val="000000" w:themeColor="text1"/>
        </w:rPr>
        <w:t xml:space="preserve"> </w:t>
      </w:r>
      <w:r w:rsidR="000F2422" w:rsidRPr="004D20FA">
        <w:rPr>
          <w:rFonts w:ascii="Times New Roman" w:hAnsi="Times New Roman" w:cs="Times New Roman"/>
          <w:i/>
          <w:color w:val="000000" w:themeColor="text1"/>
        </w:rPr>
        <w:t>Grown Ladies Taught to Dance</w:t>
      </w:r>
      <w:r w:rsidR="000F2422" w:rsidRPr="00794B1D">
        <w:rPr>
          <w:rFonts w:ascii="Times New Roman" w:hAnsi="Times New Roman" w:cs="Times New Roman"/>
          <w:i/>
          <w:color w:val="000000" w:themeColor="text1"/>
        </w:rPr>
        <w:t xml:space="preserve">. Published by Robert Sayer, London, c.1768, and based on an image by John Collet. Held by the British Museum, </w:t>
      </w:r>
      <w:r w:rsidR="00567511" w:rsidRPr="00794B1D">
        <w:rPr>
          <w:rFonts w:ascii="Times New Roman" w:hAnsi="Times New Roman" w:cs="Times New Roman"/>
          <w:i/>
          <w:color w:val="000000" w:themeColor="text1"/>
        </w:rPr>
        <w:t>item</w:t>
      </w:r>
      <w:r w:rsidR="000F2422" w:rsidRPr="00794B1D">
        <w:rPr>
          <w:rFonts w:ascii="Times New Roman" w:hAnsi="Times New Roman" w:cs="Times New Roman"/>
          <w:i/>
          <w:color w:val="000000" w:themeColor="text1"/>
        </w:rPr>
        <w:t>: J,5.81. Image courtesy and © The Trustees of the British Museum</w:t>
      </w:r>
      <w:r w:rsidR="004D20FA" w:rsidRPr="00794B1D">
        <w:rPr>
          <w:rFonts w:ascii="Times New Roman" w:hAnsi="Times New Roman" w:cs="Times New Roman"/>
          <w:i/>
          <w:color w:val="000000" w:themeColor="text1"/>
        </w:rPr>
        <w:t>.</w:t>
      </w:r>
    </w:p>
    <w:p w14:paraId="27D77F39" w14:textId="36B63C63" w:rsidR="000F2422" w:rsidRPr="00EF3A5F" w:rsidRDefault="000F2422" w:rsidP="00550326">
      <w:pPr>
        <w:jc w:val="both"/>
        <w:rPr>
          <w:rFonts w:ascii="Times New Roman" w:hAnsi="Times New Roman" w:cs="Times New Roman"/>
          <w:color w:val="000000" w:themeColor="text1"/>
        </w:rPr>
      </w:pPr>
    </w:p>
    <w:p w14:paraId="4B80DD2D" w14:textId="77777777" w:rsidR="00550326" w:rsidRPr="00EF3A5F" w:rsidRDefault="00550326" w:rsidP="00550326">
      <w:pPr>
        <w:jc w:val="both"/>
        <w:rPr>
          <w:rFonts w:ascii="Times New Roman" w:hAnsi="Times New Roman" w:cs="Times New Roman"/>
          <w:color w:val="000000" w:themeColor="text1"/>
        </w:rPr>
      </w:pPr>
    </w:p>
    <w:p w14:paraId="0E540DF4" w14:textId="00FE3A6E" w:rsidR="0065446F" w:rsidRPr="00550326" w:rsidRDefault="00CD4170"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Dancing-masters also sought to capitalise on this older generation by promoting efficient methodologies. For example, a Mr John </w:t>
      </w:r>
      <w:proofErr w:type="spellStart"/>
      <w:r w:rsidRPr="00550326">
        <w:rPr>
          <w:rFonts w:ascii="Times New Roman" w:hAnsi="Times New Roman" w:cs="Times New Roman"/>
          <w:color w:val="000000" w:themeColor="text1"/>
        </w:rPr>
        <w:t>Warford</w:t>
      </w:r>
      <w:proofErr w:type="spellEnd"/>
      <w:r w:rsidRPr="00550326">
        <w:rPr>
          <w:rFonts w:ascii="Times New Roman" w:hAnsi="Times New Roman" w:cs="Times New Roman"/>
          <w:color w:val="000000" w:themeColor="text1"/>
        </w:rPr>
        <w:t xml:space="preserve"> of London advertised lessons of an </w:t>
      </w:r>
      <w:r w:rsidR="00CB0C1A" w:rsidRPr="00550326">
        <w:rPr>
          <w:rFonts w:ascii="Times New Roman" w:hAnsi="Times New Roman" w:cs="Times New Roman"/>
          <w:color w:val="000000" w:themeColor="text1"/>
        </w:rPr>
        <w:t>accelerated</w:t>
      </w:r>
      <w:r w:rsidRPr="00550326">
        <w:rPr>
          <w:rFonts w:ascii="Times New Roman" w:hAnsi="Times New Roman" w:cs="Times New Roman"/>
          <w:color w:val="000000" w:themeColor="text1"/>
        </w:rPr>
        <w:t xml:space="preserve"> nature:</w:t>
      </w:r>
    </w:p>
    <w:p w14:paraId="5A17ACFB" w14:textId="77777777" w:rsidR="00CD4170" w:rsidRPr="00550326" w:rsidRDefault="00CD4170" w:rsidP="00550326">
      <w:pPr>
        <w:jc w:val="both"/>
        <w:rPr>
          <w:rFonts w:ascii="Times New Roman" w:hAnsi="Times New Roman" w:cs="Times New Roman"/>
          <w:color w:val="000000" w:themeColor="text1"/>
        </w:rPr>
      </w:pPr>
    </w:p>
    <w:p w14:paraId="078A5D3B" w14:textId="3D1A84B6" w:rsidR="00CD4170" w:rsidRPr="00550326" w:rsidRDefault="00CD4170" w:rsidP="00550326">
      <w:pPr>
        <w:ind w:left="720"/>
        <w:jc w:val="both"/>
        <w:rPr>
          <w:rFonts w:ascii="Times New Roman" w:hAnsi="Times New Roman" w:cs="Times New Roman"/>
          <w:color w:val="000000" w:themeColor="text1"/>
        </w:rPr>
      </w:pPr>
      <w:r w:rsidRPr="00550326">
        <w:rPr>
          <w:rFonts w:ascii="Times New Roman" w:hAnsi="Times New Roman" w:cs="Times New Roman"/>
          <w:color w:val="000000" w:themeColor="text1"/>
        </w:rPr>
        <w:t>DANCING, in Hatton-Garden, / the 13</w:t>
      </w:r>
      <w:r w:rsidRPr="00550326">
        <w:rPr>
          <w:rFonts w:ascii="Times New Roman" w:hAnsi="Times New Roman" w:cs="Times New Roman"/>
          <w:color w:val="000000" w:themeColor="text1"/>
          <w:vertAlign w:val="superscript"/>
        </w:rPr>
        <w:t>th</w:t>
      </w:r>
      <w:r w:rsidRPr="00550326">
        <w:rPr>
          <w:rFonts w:ascii="Times New Roman" w:hAnsi="Times New Roman" w:cs="Times New Roman"/>
          <w:color w:val="000000" w:themeColor="text1"/>
        </w:rPr>
        <w:t xml:space="preserve"> Door of the Right-Hand, leading from / Holborn. Mr. WARFORD, Dancing-Master, teaches / GROWN PERSONS or CHILDREN to dance the / Louvre, Minuet and Country Dances complete, so as / to be capable of appearing in the most polite Com- / </w:t>
      </w:r>
      <w:proofErr w:type="spellStart"/>
      <w:r w:rsidRPr="00550326">
        <w:rPr>
          <w:rFonts w:ascii="Times New Roman" w:hAnsi="Times New Roman" w:cs="Times New Roman"/>
          <w:color w:val="000000" w:themeColor="text1"/>
        </w:rPr>
        <w:t>panies</w:t>
      </w:r>
      <w:proofErr w:type="spellEnd"/>
      <w:r w:rsidRPr="00550326">
        <w:rPr>
          <w:rFonts w:ascii="Times New Roman" w:hAnsi="Times New Roman" w:cs="Times New Roman"/>
          <w:color w:val="000000" w:themeColor="text1"/>
        </w:rPr>
        <w:t xml:space="preserve"> by a Method more easy and expeditious than / any as yet proposed, on the most reasonable Terms. / LADIES and GENTLEMEN taught to dance Country / Dance</w:t>
      </w:r>
      <w:r w:rsidR="0095084A" w:rsidRPr="00550326">
        <w:rPr>
          <w:rFonts w:ascii="Times New Roman" w:hAnsi="Times New Roman" w:cs="Times New Roman"/>
          <w:color w:val="000000" w:themeColor="text1"/>
        </w:rPr>
        <w:t>s, in Six Hours;</w:t>
      </w:r>
      <w:r w:rsidR="00342E9E" w:rsidRPr="00550326">
        <w:rPr>
          <w:rFonts w:ascii="Times New Roman" w:hAnsi="Times New Roman" w:cs="Times New Roman"/>
          <w:color w:val="000000" w:themeColor="text1"/>
        </w:rPr>
        <w:t xml:space="preserve"> the whole </w:t>
      </w:r>
      <w:proofErr w:type="spellStart"/>
      <w:r w:rsidR="00342E9E" w:rsidRPr="00550326">
        <w:rPr>
          <w:rFonts w:ascii="Times New Roman" w:hAnsi="Times New Roman" w:cs="Times New Roman"/>
          <w:color w:val="000000" w:themeColor="text1"/>
        </w:rPr>
        <w:t>Expen</w:t>
      </w:r>
      <w:r w:rsidRPr="00550326">
        <w:rPr>
          <w:rFonts w:ascii="Times New Roman" w:hAnsi="Times New Roman" w:cs="Times New Roman"/>
          <w:color w:val="000000" w:themeColor="text1"/>
        </w:rPr>
        <w:t>ce</w:t>
      </w:r>
      <w:proofErr w:type="spellEnd"/>
      <w:r w:rsidRPr="00550326">
        <w:rPr>
          <w:rFonts w:ascii="Times New Roman" w:hAnsi="Times New Roman" w:cs="Times New Roman"/>
          <w:color w:val="000000" w:themeColor="text1"/>
        </w:rPr>
        <w:t xml:space="preserve"> at One / Guinea and a Half each Person, at any Hour, from / Ten in the Morning till Nine at Night, there being a / Sett of people in the House, and a Musician always / ready for that Purpose. Further Particulars may be / known by applying to JOHN WARFORD. / N.B. Fencing tau</w:t>
      </w:r>
      <w:r w:rsidR="00D4405F" w:rsidRPr="00550326">
        <w:rPr>
          <w:rFonts w:ascii="Times New Roman" w:hAnsi="Times New Roman" w:cs="Times New Roman"/>
          <w:color w:val="000000" w:themeColor="text1"/>
        </w:rPr>
        <w:t>ght at the above Place.</w:t>
      </w:r>
      <w:r w:rsidR="00D4405F" w:rsidRPr="00550326">
        <w:rPr>
          <w:rStyle w:val="FootnoteReference"/>
          <w:rFonts w:ascii="Times New Roman" w:hAnsi="Times New Roman" w:cs="Times New Roman"/>
          <w:color w:val="000000" w:themeColor="text1"/>
        </w:rPr>
        <w:footnoteReference w:id="23"/>
      </w:r>
    </w:p>
    <w:p w14:paraId="40894F7D" w14:textId="77777777" w:rsidR="009303CF" w:rsidRPr="00550326" w:rsidRDefault="009303CF" w:rsidP="00550326">
      <w:pPr>
        <w:jc w:val="both"/>
        <w:rPr>
          <w:rFonts w:ascii="Times New Roman" w:hAnsi="Times New Roman" w:cs="Times New Roman"/>
          <w:color w:val="000000" w:themeColor="text1"/>
        </w:rPr>
      </w:pPr>
    </w:p>
    <w:p w14:paraId="39E76B76" w14:textId="1BFD46FD" w:rsidR="0017659A" w:rsidRPr="00550326" w:rsidRDefault="00227BC7"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However, the older generations’ </w:t>
      </w:r>
      <w:r w:rsidR="009303CF" w:rsidRPr="00550326">
        <w:rPr>
          <w:rFonts w:ascii="Times New Roman" w:hAnsi="Times New Roman" w:cs="Times New Roman"/>
          <w:color w:val="000000" w:themeColor="text1"/>
        </w:rPr>
        <w:t xml:space="preserve">bettering of one’s skillset to allow participation in polite society was perhaps not a decent thing to promote, with a Mr Hart and his United Academies ending an </w:t>
      </w:r>
      <w:r w:rsidR="00567511" w:rsidRPr="00550326">
        <w:rPr>
          <w:rFonts w:ascii="Times New Roman" w:hAnsi="Times New Roman" w:cs="Times New Roman"/>
          <w:color w:val="000000" w:themeColor="text1"/>
        </w:rPr>
        <w:t>advert with the indented line: ‘</w:t>
      </w:r>
      <w:r w:rsidR="009303CF" w:rsidRPr="00550326">
        <w:rPr>
          <w:rFonts w:ascii="Times New Roman" w:hAnsi="Times New Roman" w:cs="Times New Roman"/>
          <w:color w:val="000000" w:themeColor="text1"/>
        </w:rPr>
        <w:t>There a</w:t>
      </w:r>
      <w:r w:rsidR="00567511" w:rsidRPr="00550326">
        <w:rPr>
          <w:rFonts w:ascii="Times New Roman" w:hAnsi="Times New Roman" w:cs="Times New Roman"/>
          <w:color w:val="000000" w:themeColor="text1"/>
        </w:rPr>
        <w:t>re Back Doors to both Academies’</w:t>
      </w:r>
      <w:r w:rsidR="009303CF" w:rsidRPr="00550326">
        <w:rPr>
          <w:rFonts w:ascii="Times New Roman" w:hAnsi="Times New Roman" w:cs="Times New Roman"/>
          <w:color w:val="000000" w:themeColor="text1"/>
        </w:rPr>
        <w:t>.</w:t>
      </w:r>
      <w:r w:rsidR="009303CF" w:rsidRPr="00550326">
        <w:rPr>
          <w:rStyle w:val="FootnoteReference"/>
          <w:rFonts w:ascii="Times New Roman" w:hAnsi="Times New Roman" w:cs="Times New Roman"/>
          <w:color w:val="000000" w:themeColor="text1"/>
        </w:rPr>
        <w:footnoteReference w:id="24"/>
      </w:r>
      <w:r w:rsidR="009303CF" w:rsidRPr="00550326">
        <w:rPr>
          <w:rFonts w:ascii="Times New Roman" w:hAnsi="Times New Roman" w:cs="Times New Roman"/>
          <w:color w:val="000000" w:themeColor="text1"/>
        </w:rPr>
        <w:t xml:space="preserve"> It is unclear if the shame associated with not becoming a learned individual in childhood and adolescence came before the cruel depictions of older learners, or if the </w:t>
      </w:r>
      <w:r w:rsidR="008F24FC" w:rsidRPr="00550326">
        <w:rPr>
          <w:rFonts w:ascii="Times New Roman" w:hAnsi="Times New Roman" w:cs="Times New Roman"/>
          <w:color w:val="000000" w:themeColor="text1"/>
        </w:rPr>
        <w:t xml:space="preserve">circulated caricatures caused </w:t>
      </w:r>
      <w:r w:rsidR="009303CF" w:rsidRPr="00550326">
        <w:rPr>
          <w:rFonts w:ascii="Times New Roman" w:hAnsi="Times New Roman" w:cs="Times New Roman"/>
          <w:color w:val="000000" w:themeColor="text1"/>
        </w:rPr>
        <w:t>this feeling. Either way it is clear that older learners wan</w:t>
      </w:r>
      <w:r w:rsidR="00E02AD5" w:rsidRPr="00550326">
        <w:rPr>
          <w:rFonts w:ascii="Times New Roman" w:hAnsi="Times New Roman" w:cs="Times New Roman"/>
          <w:color w:val="000000" w:themeColor="text1"/>
        </w:rPr>
        <w:t>ted to learn quickly and discreetly</w:t>
      </w:r>
      <w:r w:rsidR="009303CF" w:rsidRPr="00550326">
        <w:rPr>
          <w:rFonts w:ascii="Times New Roman" w:hAnsi="Times New Roman" w:cs="Times New Roman"/>
          <w:color w:val="000000" w:themeColor="text1"/>
        </w:rPr>
        <w:t xml:space="preserve">, and enterprising dancing-masters were </w:t>
      </w:r>
      <w:r w:rsidR="005D3186" w:rsidRPr="00550326">
        <w:rPr>
          <w:rFonts w:ascii="Times New Roman" w:hAnsi="Times New Roman" w:cs="Times New Roman"/>
          <w:color w:val="000000" w:themeColor="text1"/>
        </w:rPr>
        <w:t>evidently keen</w:t>
      </w:r>
      <w:r w:rsidR="009303CF" w:rsidRPr="00550326">
        <w:rPr>
          <w:rFonts w:ascii="Times New Roman" w:hAnsi="Times New Roman" w:cs="Times New Roman"/>
          <w:color w:val="000000" w:themeColor="text1"/>
        </w:rPr>
        <w:t xml:space="preserve"> to </w:t>
      </w:r>
      <w:r w:rsidR="00E02AD5" w:rsidRPr="00550326">
        <w:rPr>
          <w:rFonts w:ascii="Times New Roman" w:hAnsi="Times New Roman" w:cs="Times New Roman"/>
          <w:color w:val="000000" w:themeColor="text1"/>
        </w:rPr>
        <w:t>exploit</w:t>
      </w:r>
      <w:r w:rsidR="009303CF" w:rsidRPr="00550326">
        <w:rPr>
          <w:rFonts w:ascii="Times New Roman" w:hAnsi="Times New Roman" w:cs="Times New Roman"/>
          <w:color w:val="000000" w:themeColor="text1"/>
        </w:rPr>
        <w:t xml:space="preserve"> this weakness and desire. </w:t>
      </w:r>
    </w:p>
    <w:p w14:paraId="31B444FA" w14:textId="77777777" w:rsidR="000D2916" w:rsidRPr="00550326" w:rsidRDefault="000D2916" w:rsidP="00550326">
      <w:pPr>
        <w:jc w:val="both"/>
        <w:rPr>
          <w:rFonts w:ascii="Times New Roman" w:hAnsi="Times New Roman" w:cs="Times New Roman"/>
          <w:color w:val="000000" w:themeColor="text1"/>
        </w:rPr>
      </w:pPr>
    </w:p>
    <w:p w14:paraId="36F0AB38" w14:textId="77777777" w:rsidR="00567511" w:rsidRPr="00550326" w:rsidRDefault="000D2916"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In addition to teaching dance, the dancing-master was increasingly expected to educate in matters of grace and deportment.</w:t>
      </w:r>
      <w:r w:rsidRPr="00550326">
        <w:rPr>
          <w:rStyle w:val="FootnoteReference"/>
          <w:rFonts w:ascii="Times New Roman" w:hAnsi="Times New Roman" w:cs="Times New Roman"/>
          <w:color w:val="000000" w:themeColor="text1"/>
        </w:rPr>
        <w:footnoteReference w:id="25"/>
      </w:r>
      <w:r w:rsidRPr="00550326">
        <w:rPr>
          <w:rFonts w:ascii="Times New Roman" w:hAnsi="Times New Roman" w:cs="Times New Roman"/>
          <w:color w:val="000000" w:themeColor="text1"/>
        </w:rPr>
        <w:t xml:space="preserve"> </w:t>
      </w:r>
      <w:r w:rsidR="006C31CF" w:rsidRPr="00550326">
        <w:rPr>
          <w:rFonts w:ascii="Times New Roman" w:hAnsi="Times New Roman" w:cs="Times New Roman"/>
          <w:color w:val="000000" w:themeColor="text1"/>
        </w:rPr>
        <w:t xml:space="preserve">In 1693, John Locke </w:t>
      </w:r>
      <w:r w:rsidR="00567511" w:rsidRPr="00550326">
        <w:rPr>
          <w:rFonts w:ascii="Times New Roman" w:hAnsi="Times New Roman" w:cs="Times New Roman"/>
          <w:color w:val="000000" w:themeColor="text1"/>
        </w:rPr>
        <w:t>wrote:</w:t>
      </w:r>
    </w:p>
    <w:p w14:paraId="2E7E8CAD" w14:textId="77777777" w:rsidR="008D2950" w:rsidRPr="00550326" w:rsidRDefault="008D2950" w:rsidP="00550326">
      <w:pPr>
        <w:ind w:left="720"/>
        <w:jc w:val="both"/>
        <w:rPr>
          <w:rFonts w:ascii="Times New Roman" w:hAnsi="Times New Roman" w:cs="Times New Roman"/>
          <w:color w:val="000000" w:themeColor="text1"/>
        </w:rPr>
      </w:pPr>
    </w:p>
    <w:p w14:paraId="7F2C0621" w14:textId="087FC75A" w:rsidR="00567511" w:rsidRPr="00550326" w:rsidRDefault="00093A09" w:rsidP="00550326">
      <w:pPr>
        <w:ind w:left="720"/>
        <w:jc w:val="both"/>
        <w:rPr>
          <w:rFonts w:ascii="Times New Roman" w:hAnsi="Times New Roman" w:cs="Times New Roman"/>
          <w:color w:val="000000" w:themeColor="text1"/>
        </w:rPr>
      </w:pPr>
      <w:r w:rsidRPr="00550326">
        <w:rPr>
          <w:rFonts w:ascii="Times New Roman" w:hAnsi="Times New Roman" w:cs="Times New Roman"/>
          <w:color w:val="000000" w:themeColor="text1"/>
        </w:rPr>
        <w:t>if [a]</w:t>
      </w:r>
      <w:r w:rsidR="00EF3A5F">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w:t>
      </w:r>
      <w:r w:rsidR="00EF3A5F">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boy should not put off his hat, nor make legs very gracefully, a dancing-master will cure that defect, and wipe off all that plainness of nature, which the à-la-mode people call clownishness</w:t>
      </w:r>
      <w:r w:rsidR="00EF3A5F">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w:t>
      </w:r>
      <w:r w:rsidR="00EF3A5F">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though [dancing] consist only in outward gracefulness of motion, yet, I know not how, it gives children manly thoughts an</w:t>
      </w:r>
      <w:r w:rsidR="00567511" w:rsidRPr="00550326">
        <w:rPr>
          <w:rFonts w:ascii="Times New Roman" w:hAnsi="Times New Roman" w:cs="Times New Roman"/>
          <w:color w:val="000000" w:themeColor="text1"/>
        </w:rPr>
        <w:t xml:space="preserve">d carriage, more than </w:t>
      </w:r>
      <w:proofErr w:type="spellStart"/>
      <w:r w:rsidR="00567511" w:rsidRPr="00550326">
        <w:rPr>
          <w:rFonts w:ascii="Times New Roman" w:hAnsi="Times New Roman" w:cs="Times New Roman"/>
          <w:color w:val="000000" w:themeColor="text1"/>
        </w:rPr>
        <w:t>any thing</w:t>
      </w:r>
      <w:proofErr w:type="spellEnd"/>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26"/>
      </w:r>
      <w:r w:rsidRPr="00550326">
        <w:rPr>
          <w:rFonts w:ascii="Times New Roman" w:hAnsi="Times New Roman" w:cs="Times New Roman"/>
          <w:color w:val="000000" w:themeColor="text1"/>
        </w:rPr>
        <w:t xml:space="preserve"> </w:t>
      </w:r>
    </w:p>
    <w:p w14:paraId="704CD50F" w14:textId="77777777" w:rsidR="00567511" w:rsidRPr="00550326" w:rsidRDefault="00567511" w:rsidP="00550326">
      <w:pPr>
        <w:jc w:val="both"/>
        <w:rPr>
          <w:rFonts w:ascii="Times New Roman" w:hAnsi="Times New Roman" w:cs="Times New Roman"/>
          <w:color w:val="000000" w:themeColor="text1"/>
        </w:rPr>
      </w:pPr>
    </w:p>
    <w:p w14:paraId="6BC6EA82" w14:textId="1DDC129F" w:rsidR="000D2916" w:rsidRPr="00550326" w:rsidRDefault="00093A09"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The following century, a</w:t>
      </w:r>
      <w:r w:rsidR="000D2916" w:rsidRPr="00550326">
        <w:rPr>
          <w:rFonts w:ascii="Times New Roman" w:hAnsi="Times New Roman" w:cs="Times New Roman"/>
          <w:color w:val="000000" w:themeColor="text1"/>
        </w:rPr>
        <w:t xml:space="preserve"> letter from Lord Chesterfield to his son,  dated 10</w:t>
      </w:r>
      <w:r w:rsidR="00EB6781" w:rsidRPr="00550326">
        <w:rPr>
          <w:rFonts w:ascii="Times New Roman" w:hAnsi="Times New Roman" w:cs="Times New Roman"/>
          <w:color w:val="000000" w:themeColor="text1"/>
        </w:rPr>
        <w:t xml:space="preserve"> January 1749, emphasised</w:t>
      </w:r>
      <w:r w:rsidR="000D2916" w:rsidRPr="00550326">
        <w:rPr>
          <w:rFonts w:ascii="Times New Roman" w:hAnsi="Times New Roman" w:cs="Times New Roman"/>
          <w:color w:val="000000" w:themeColor="text1"/>
        </w:rPr>
        <w:t xml:space="preserve"> the role of the dancing-master in the education of social conventions, in partic</w:t>
      </w:r>
      <w:r w:rsidR="00567511" w:rsidRPr="00550326">
        <w:rPr>
          <w:rFonts w:ascii="Times New Roman" w:hAnsi="Times New Roman" w:cs="Times New Roman"/>
          <w:color w:val="000000" w:themeColor="text1"/>
        </w:rPr>
        <w:t>ular the aspect of deportment: ‘</w:t>
      </w:r>
      <w:r w:rsidR="000D2916" w:rsidRPr="00550326">
        <w:rPr>
          <w:rFonts w:ascii="Times New Roman" w:hAnsi="Times New Roman" w:cs="Times New Roman"/>
          <w:color w:val="000000" w:themeColor="text1"/>
        </w:rPr>
        <w:t>Remember to take the best dancing-master at Berlin, more to teach you to sit, stand, and walk gracefully, than to dance finely. The Graces, the Graces; remember the Graces!</w:t>
      </w:r>
      <w:r w:rsidR="00567511" w:rsidRPr="00550326">
        <w:rPr>
          <w:rFonts w:ascii="Times New Roman" w:hAnsi="Times New Roman" w:cs="Times New Roman"/>
          <w:color w:val="000000" w:themeColor="text1"/>
        </w:rPr>
        <w:t>’</w:t>
      </w:r>
      <w:r w:rsidR="000D2916" w:rsidRPr="00550326">
        <w:rPr>
          <w:rStyle w:val="FootnoteReference"/>
          <w:rFonts w:ascii="Times New Roman" w:hAnsi="Times New Roman" w:cs="Times New Roman"/>
          <w:color w:val="000000" w:themeColor="text1"/>
        </w:rPr>
        <w:footnoteReference w:id="27"/>
      </w:r>
      <w:r w:rsidR="00524470" w:rsidRPr="00550326">
        <w:rPr>
          <w:rFonts w:ascii="Times New Roman" w:hAnsi="Times New Roman" w:cs="Times New Roman"/>
          <w:color w:val="000000" w:themeColor="text1"/>
        </w:rPr>
        <w:t xml:space="preserve">  </w:t>
      </w:r>
    </w:p>
    <w:p w14:paraId="46174BC4" w14:textId="77777777" w:rsidR="0051594B" w:rsidRPr="00550326" w:rsidRDefault="0051594B" w:rsidP="00550326">
      <w:pPr>
        <w:jc w:val="both"/>
        <w:rPr>
          <w:rFonts w:ascii="Times New Roman" w:hAnsi="Times New Roman" w:cs="Times New Roman"/>
          <w:color w:val="000000" w:themeColor="text1"/>
        </w:rPr>
      </w:pPr>
    </w:p>
    <w:p w14:paraId="72FC3369" w14:textId="3DAD8FA2" w:rsidR="0051594B" w:rsidRPr="00550326" w:rsidRDefault="0051594B"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THE DANCING-MASTER AND MUSIC</w:t>
      </w:r>
    </w:p>
    <w:p w14:paraId="49A8091B" w14:textId="316E7E66" w:rsidR="0065446F" w:rsidRPr="00550326" w:rsidRDefault="00694C2F"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Probably the most famous publication linking dance and written music of the </w:t>
      </w:r>
      <w:r w:rsidR="00567511" w:rsidRPr="00550326">
        <w:rPr>
          <w:rFonts w:ascii="Times New Roman" w:hAnsi="Times New Roman" w:cs="Times New Roman"/>
          <w:color w:val="000000" w:themeColor="text1"/>
        </w:rPr>
        <w:t>eighteenth</w:t>
      </w:r>
      <w:r w:rsidRPr="00550326">
        <w:rPr>
          <w:rFonts w:ascii="Times New Roman" w:hAnsi="Times New Roman" w:cs="Times New Roman"/>
          <w:color w:val="000000" w:themeColor="text1"/>
        </w:rPr>
        <w:t xml:space="preserve"> century is John </w:t>
      </w:r>
      <w:proofErr w:type="spellStart"/>
      <w:r w:rsidRPr="00550326">
        <w:rPr>
          <w:rFonts w:ascii="Times New Roman" w:hAnsi="Times New Roman" w:cs="Times New Roman"/>
          <w:color w:val="000000" w:themeColor="text1"/>
        </w:rPr>
        <w:t>Playford’s</w:t>
      </w:r>
      <w:proofErr w:type="spellEnd"/>
      <w:r w:rsidRPr="00550326">
        <w:rPr>
          <w:rFonts w:ascii="Times New Roman" w:hAnsi="Times New Roman" w:cs="Times New Roman"/>
          <w:color w:val="000000" w:themeColor="text1"/>
        </w:rPr>
        <w:t xml:space="preserve"> </w:t>
      </w:r>
      <w:r w:rsidRPr="00550326">
        <w:rPr>
          <w:rFonts w:ascii="Times New Roman" w:hAnsi="Times New Roman" w:cs="Times New Roman"/>
          <w:i/>
          <w:color w:val="000000" w:themeColor="text1"/>
        </w:rPr>
        <w:t>The Dancing Master</w:t>
      </w:r>
      <w:r w:rsidRPr="00550326">
        <w:rPr>
          <w:rFonts w:ascii="Times New Roman" w:hAnsi="Times New Roman" w:cs="Times New Roman"/>
          <w:color w:val="000000" w:themeColor="text1"/>
        </w:rPr>
        <w:t xml:space="preserve">. </w:t>
      </w:r>
      <w:r w:rsidR="00C87A76" w:rsidRPr="00550326">
        <w:rPr>
          <w:rFonts w:ascii="Times New Roman" w:hAnsi="Times New Roman" w:cs="Times New Roman"/>
          <w:color w:val="000000" w:themeColor="text1"/>
        </w:rPr>
        <w:t>Published between 1651 and 1728</w:t>
      </w:r>
      <w:r w:rsidR="00631A89" w:rsidRPr="00550326">
        <w:rPr>
          <w:rFonts w:ascii="Times New Roman" w:hAnsi="Times New Roman" w:cs="Times New Roman"/>
          <w:color w:val="000000" w:themeColor="text1"/>
        </w:rPr>
        <w:t xml:space="preserve">, </w:t>
      </w:r>
      <w:r w:rsidR="00631A89" w:rsidRPr="00550326">
        <w:rPr>
          <w:rFonts w:ascii="Times New Roman" w:hAnsi="Times New Roman" w:cs="Times New Roman"/>
          <w:i/>
          <w:color w:val="000000" w:themeColor="text1"/>
        </w:rPr>
        <w:t xml:space="preserve">The Dancing </w:t>
      </w:r>
      <w:r w:rsidR="00631A89" w:rsidRPr="00550326">
        <w:rPr>
          <w:rFonts w:ascii="Times New Roman" w:hAnsi="Times New Roman" w:cs="Times New Roman"/>
          <w:color w:val="000000" w:themeColor="text1"/>
        </w:rPr>
        <w:t>Master was incrementally updated and republished a total of 18 times.</w:t>
      </w:r>
      <w:r w:rsidR="00631A89" w:rsidRPr="00550326">
        <w:rPr>
          <w:rStyle w:val="FootnoteReference"/>
          <w:rFonts w:ascii="Times New Roman" w:hAnsi="Times New Roman" w:cs="Times New Roman"/>
          <w:color w:val="000000" w:themeColor="text1"/>
        </w:rPr>
        <w:footnoteReference w:id="28"/>
      </w:r>
      <w:r w:rsidR="00631A89" w:rsidRPr="00550326">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 xml:space="preserve">However, while </w:t>
      </w:r>
      <w:proofErr w:type="spellStart"/>
      <w:r w:rsidRPr="00550326">
        <w:rPr>
          <w:rFonts w:ascii="Times New Roman" w:hAnsi="Times New Roman" w:cs="Times New Roman"/>
          <w:color w:val="000000" w:themeColor="text1"/>
        </w:rPr>
        <w:t>Playford’s</w:t>
      </w:r>
      <w:proofErr w:type="spellEnd"/>
      <w:r w:rsidRPr="00550326">
        <w:rPr>
          <w:rFonts w:ascii="Times New Roman" w:hAnsi="Times New Roman" w:cs="Times New Roman"/>
          <w:color w:val="000000" w:themeColor="text1"/>
        </w:rPr>
        <w:t xml:space="preserve"> was widel</w:t>
      </w:r>
      <w:r w:rsidR="00455F38" w:rsidRPr="00550326">
        <w:rPr>
          <w:rFonts w:ascii="Times New Roman" w:hAnsi="Times New Roman" w:cs="Times New Roman"/>
          <w:color w:val="000000" w:themeColor="text1"/>
        </w:rPr>
        <w:t xml:space="preserve">y circulated and reprinted by his son, Henry </w:t>
      </w:r>
      <w:proofErr w:type="spellStart"/>
      <w:r w:rsidR="00455F38" w:rsidRPr="00550326">
        <w:rPr>
          <w:rFonts w:ascii="Times New Roman" w:hAnsi="Times New Roman" w:cs="Times New Roman"/>
          <w:color w:val="000000" w:themeColor="text1"/>
        </w:rPr>
        <w:t>Playford</w:t>
      </w:r>
      <w:proofErr w:type="spellEnd"/>
      <w:r w:rsidR="00455F38" w:rsidRPr="00550326">
        <w:rPr>
          <w:rFonts w:ascii="Times New Roman" w:hAnsi="Times New Roman" w:cs="Times New Roman"/>
          <w:color w:val="000000" w:themeColor="text1"/>
        </w:rPr>
        <w:t>,</w:t>
      </w:r>
      <w:r w:rsidR="00501125" w:rsidRPr="00550326">
        <w:rPr>
          <w:rFonts w:ascii="Times New Roman" w:hAnsi="Times New Roman" w:cs="Times New Roman"/>
          <w:color w:val="000000" w:themeColor="text1"/>
        </w:rPr>
        <w:t xml:space="preserve"> and later John Young</w:t>
      </w:r>
      <w:r w:rsidRPr="00550326">
        <w:rPr>
          <w:rFonts w:ascii="Times New Roman" w:hAnsi="Times New Roman" w:cs="Times New Roman"/>
          <w:color w:val="000000" w:themeColor="text1"/>
        </w:rPr>
        <w:t>,</w:t>
      </w:r>
      <w:r w:rsidR="00D162BD" w:rsidRPr="00550326">
        <w:rPr>
          <w:rStyle w:val="FootnoteReference"/>
          <w:rFonts w:ascii="Times New Roman" w:hAnsi="Times New Roman" w:cs="Times New Roman"/>
          <w:color w:val="000000" w:themeColor="text1"/>
        </w:rPr>
        <w:footnoteReference w:id="29"/>
      </w:r>
      <w:r w:rsidRPr="00550326">
        <w:rPr>
          <w:rFonts w:ascii="Times New Roman" w:hAnsi="Times New Roman" w:cs="Times New Roman"/>
          <w:color w:val="000000" w:themeColor="text1"/>
        </w:rPr>
        <w:t xml:space="preserve"> some dancing-masters </w:t>
      </w:r>
      <w:r w:rsidR="00875CBB" w:rsidRPr="00550326">
        <w:rPr>
          <w:rFonts w:ascii="Times New Roman" w:hAnsi="Times New Roman" w:cs="Times New Roman"/>
          <w:color w:val="000000" w:themeColor="text1"/>
        </w:rPr>
        <w:t xml:space="preserve">also </w:t>
      </w:r>
      <w:r w:rsidRPr="00550326">
        <w:rPr>
          <w:rFonts w:ascii="Times New Roman" w:hAnsi="Times New Roman" w:cs="Times New Roman"/>
          <w:color w:val="000000" w:themeColor="text1"/>
        </w:rPr>
        <w:t>sought to capitalise on the new method of dance notation.</w:t>
      </w:r>
      <w:r w:rsidR="006069E4" w:rsidRPr="00550326">
        <w:rPr>
          <w:rFonts w:ascii="Times New Roman" w:hAnsi="Times New Roman" w:cs="Times New Roman"/>
          <w:color w:val="000000" w:themeColor="text1"/>
        </w:rPr>
        <w:t xml:space="preserve"> Edward Pemberton, a respected London dancing-master, published his</w:t>
      </w:r>
      <w:r w:rsidR="006069E4" w:rsidRPr="00550326">
        <w:rPr>
          <w:rFonts w:ascii="Times New Roman" w:hAnsi="Times New Roman" w:cs="Times New Roman"/>
          <w:i/>
          <w:color w:val="000000" w:themeColor="text1"/>
        </w:rPr>
        <w:t xml:space="preserve"> Essay for the Further Improvement of Dancing</w:t>
      </w:r>
      <w:r w:rsidR="006069E4" w:rsidRPr="00550326">
        <w:rPr>
          <w:rFonts w:ascii="Times New Roman" w:hAnsi="Times New Roman" w:cs="Times New Roman"/>
          <w:color w:val="000000" w:themeColor="text1"/>
        </w:rPr>
        <w:t xml:space="preserve"> in 1711</w:t>
      </w:r>
      <w:r w:rsidRPr="00550326">
        <w:rPr>
          <w:rFonts w:ascii="Times New Roman" w:hAnsi="Times New Roman" w:cs="Times New Roman"/>
          <w:color w:val="000000" w:themeColor="text1"/>
        </w:rPr>
        <w:t>.</w:t>
      </w:r>
      <w:r w:rsidR="0008330C" w:rsidRPr="00550326">
        <w:rPr>
          <w:rFonts w:ascii="Times New Roman" w:hAnsi="Times New Roman" w:cs="Times New Roman"/>
          <w:color w:val="000000" w:themeColor="text1"/>
        </w:rPr>
        <w:t xml:space="preserve"> The collection was subscribed to by </w:t>
      </w:r>
      <w:r w:rsidR="00876C9D">
        <w:rPr>
          <w:rFonts w:ascii="Times New Roman" w:hAnsi="Times New Roman" w:cs="Times New Roman"/>
          <w:color w:val="000000" w:themeColor="text1"/>
        </w:rPr>
        <w:t>58</w:t>
      </w:r>
      <w:r w:rsidR="0008330C" w:rsidRPr="00550326">
        <w:rPr>
          <w:rFonts w:ascii="Times New Roman" w:hAnsi="Times New Roman" w:cs="Times New Roman"/>
          <w:color w:val="000000" w:themeColor="text1"/>
        </w:rPr>
        <w:t xml:space="preserve"> dancing-masters and dedicated to the eminent Thomas </w:t>
      </w:r>
      <w:proofErr w:type="spellStart"/>
      <w:r w:rsidR="0008330C" w:rsidRPr="00550326">
        <w:rPr>
          <w:rFonts w:ascii="Times New Roman" w:hAnsi="Times New Roman" w:cs="Times New Roman"/>
          <w:color w:val="000000" w:themeColor="text1"/>
        </w:rPr>
        <w:t>Caverley</w:t>
      </w:r>
      <w:proofErr w:type="spellEnd"/>
      <w:r w:rsidR="0008330C" w:rsidRPr="00550326">
        <w:rPr>
          <w:rFonts w:ascii="Times New Roman" w:hAnsi="Times New Roman" w:cs="Times New Roman"/>
          <w:color w:val="000000" w:themeColor="text1"/>
        </w:rPr>
        <w:t xml:space="preserve">, and commanded </w:t>
      </w:r>
      <w:r w:rsidR="00D752BB">
        <w:rPr>
          <w:rFonts w:ascii="Times New Roman" w:hAnsi="Times New Roman" w:cs="Times New Roman"/>
          <w:color w:val="000000" w:themeColor="text1"/>
        </w:rPr>
        <w:t>the</w:t>
      </w:r>
      <w:r w:rsidR="00D752BB" w:rsidRPr="00550326">
        <w:rPr>
          <w:rFonts w:ascii="Times New Roman" w:hAnsi="Times New Roman" w:cs="Times New Roman"/>
          <w:color w:val="000000" w:themeColor="text1"/>
        </w:rPr>
        <w:t xml:space="preserve"> </w:t>
      </w:r>
      <w:r w:rsidR="0008330C" w:rsidRPr="00550326">
        <w:rPr>
          <w:rFonts w:ascii="Times New Roman" w:hAnsi="Times New Roman" w:cs="Times New Roman"/>
          <w:color w:val="000000" w:themeColor="text1"/>
        </w:rPr>
        <w:t>high price of half a guinea.</w:t>
      </w:r>
      <w:r w:rsidR="0008330C" w:rsidRPr="00550326">
        <w:rPr>
          <w:rStyle w:val="FootnoteReference"/>
          <w:rFonts w:ascii="Times New Roman" w:hAnsi="Times New Roman" w:cs="Times New Roman"/>
          <w:color w:val="000000" w:themeColor="text1"/>
        </w:rPr>
        <w:footnoteReference w:id="30"/>
      </w:r>
      <w:r w:rsidRPr="00550326">
        <w:rPr>
          <w:rFonts w:ascii="Times New Roman" w:hAnsi="Times New Roman" w:cs="Times New Roman"/>
          <w:color w:val="000000" w:themeColor="text1"/>
        </w:rPr>
        <w:t xml:space="preserve"> Within these books, t</w:t>
      </w:r>
      <w:r w:rsidR="00133A85" w:rsidRPr="00550326">
        <w:rPr>
          <w:rFonts w:ascii="Times New Roman" w:hAnsi="Times New Roman" w:cs="Times New Roman"/>
          <w:color w:val="000000" w:themeColor="text1"/>
        </w:rPr>
        <w:t>he dance steps are notated in an attractive florid style</w:t>
      </w:r>
      <w:r w:rsidRPr="00550326">
        <w:rPr>
          <w:rFonts w:ascii="Times New Roman" w:hAnsi="Times New Roman" w:cs="Times New Roman"/>
          <w:color w:val="000000" w:themeColor="text1"/>
        </w:rPr>
        <w:t xml:space="preserve">, and are accompanied by the appropriate tune in </w:t>
      </w:r>
      <w:r w:rsidR="00975B77" w:rsidRPr="00550326">
        <w:rPr>
          <w:rFonts w:ascii="Times New Roman" w:hAnsi="Times New Roman" w:cs="Times New Roman"/>
          <w:color w:val="000000" w:themeColor="text1"/>
        </w:rPr>
        <w:t xml:space="preserve">standard </w:t>
      </w:r>
      <w:r w:rsidR="00B1793E" w:rsidRPr="00550326">
        <w:rPr>
          <w:rFonts w:ascii="Times New Roman" w:hAnsi="Times New Roman" w:cs="Times New Roman"/>
          <w:color w:val="000000" w:themeColor="text1"/>
        </w:rPr>
        <w:t>notation</w:t>
      </w:r>
      <w:r w:rsidR="00B763B7" w:rsidRPr="00550326">
        <w:rPr>
          <w:rFonts w:ascii="Times New Roman" w:hAnsi="Times New Roman" w:cs="Times New Roman"/>
          <w:color w:val="000000" w:themeColor="text1"/>
        </w:rPr>
        <w:t>;</w:t>
      </w:r>
      <w:r w:rsidR="00133A85" w:rsidRPr="00550326">
        <w:rPr>
          <w:rStyle w:val="FootnoteReference"/>
          <w:rFonts w:ascii="Times New Roman" w:hAnsi="Times New Roman" w:cs="Times New Roman"/>
          <w:color w:val="000000" w:themeColor="text1"/>
        </w:rPr>
        <w:footnoteReference w:id="31"/>
      </w:r>
      <w:r w:rsidR="00B763B7" w:rsidRPr="00550326">
        <w:rPr>
          <w:rFonts w:ascii="Times New Roman" w:hAnsi="Times New Roman" w:cs="Times New Roman"/>
          <w:color w:val="000000" w:themeColor="text1"/>
        </w:rPr>
        <w:t xml:space="preserve"> of note, </w:t>
      </w:r>
      <w:proofErr w:type="spellStart"/>
      <w:r w:rsidR="00B763B7" w:rsidRPr="00550326">
        <w:rPr>
          <w:rFonts w:ascii="Times New Roman" w:hAnsi="Times New Roman" w:cs="Times New Roman"/>
          <w:color w:val="000000" w:themeColor="text1"/>
        </w:rPr>
        <w:t>Playford’s</w:t>
      </w:r>
      <w:proofErr w:type="spellEnd"/>
      <w:r w:rsidR="00B763B7" w:rsidRPr="00550326">
        <w:rPr>
          <w:rFonts w:ascii="Times New Roman" w:hAnsi="Times New Roman" w:cs="Times New Roman"/>
          <w:color w:val="000000" w:themeColor="text1"/>
        </w:rPr>
        <w:t xml:space="preserve"> </w:t>
      </w:r>
      <w:r w:rsidR="00B763B7" w:rsidRPr="00550326">
        <w:rPr>
          <w:rFonts w:ascii="Times New Roman" w:hAnsi="Times New Roman" w:cs="Times New Roman"/>
          <w:i/>
          <w:color w:val="000000" w:themeColor="text1"/>
        </w:rPr>
        <w:t>The Dancing Master</w:t>
      </w:r>
      <w:r w:rsidR="00B763B7" w:rsidRPr="00550326">
        <w:rPr>
          <w:rFonts w:ascii="Times New Roman" w:hAnsi="Times New Roman" w:cs="Times New Roman"/>
          <w:color w:val="000000" w:themeColor="text1"/>
        </w:rPr>
        <w:t xml:space="preserve"> switches between standard treble clef and French violin clef</w:t>
      </w:r>
      <w:r w:rsidR="00C80B4B" w:rsidRPr="00550326">
        <w:rPr>
          <w:rFonts w:ascii="Times New Roman" w:hAnsi="Times New Roman" w:cs="Times New Roman"/>
          <w:color w:val="000000" w:themeColor="text1"/>
        </w:rPr>
        <w:t xml:space="preserve"> presumably to avoid the need for ledger lines above the </w:t>
      </w:r>
      <w:proofErr w:type="spellStart"/>
      <w:r w:rsidR="00C80B4B" w:rsidRPr="00550326">
        <w:rPr>
          <w:rFonts w:ascii="Times New Roman" w:hAnsi="Times New Roman" w:cs="Times New Roman"/>
          <w:color w:val="000000" w:themeColor="text1"/>
        </w:rPr>
        <w:t>stave</w:t>
      </w:r>
      <w:proofErr w:type="spellEnd"/>
      <w:r w:rsidR="00DA154D" w:rsidRPr="00550326">
        <w:rPr>
          <w:rFonts w:ascii="Times New Roman" w:hAnsi="Times New Roman" w:cs="Times New Roman"/>
          <w:color w:val="000000" w:themeColor="text1"/>
        </w:rPr>
        <w:t xml:space="preserve">, </w:t>
      </w:r>
      <w:r w:rsidR="00460099" w:rsidRPr="00550326">
        <w:rPr>
          <w:rFonts w:ascii="Times New Roman" w:hAnsi="Times New Roman" w:cs="Times New Roman"/>
          <w:color w:val="000000" w:themeColor="text1"/>
        </w:rPr>
        <w:t xml:space="preserve">and linking the music to </w:t>
      </w:r>
      <w:r w:rsidR="008F24FC" w:rsidRPr="00550326">
        <w:rPr>
          <w:rFonts w:ascii="Times New Roman" w:hAnsi="Times New Roman" w:cs="Times New Roman"/>
          <w:color w:val="000000" w:themeColor="text1"/>
        </w:rPr>
        <w:t>performance on the</w:t>
      </w:r>
      <w:r w:rsidR="00460099" w:rsidRPr="00550326">
        <w:rPr>
          <w:rFonts w:ascii="Times New Roman" w:hAnsi="Times New Roman" w:cs="Times New Roman"/>
          <w:color w:val="000000" w:themeColor="text1"/>
        </w:rPr>
        <w:t xml:space="preserve"> violin</w:t>
      </w:r>
      <w:r w:rsidR="00C80B4B" w:rsidRPr="00550326">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The printing of these books enabled greater dissemination of dances, albeit still requiring a dancing-master to decipher and deliver the instructions</w:t>
      </w:r>
      <w:r w:rsidR="001D35D1"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w:t>
      </w:r>
    </w:p>
    <w:p w14:paraId="33D4467D" w14:textId="6B5F50F5" w:rsidR="007B2908" w:rsidRPr="00550326" w:rsidRDefault="007B290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 </w:t>
      </w:r>
    </w:p>
    <w:p w14:paraId="490CA3D8" w14:textId="26B4E992" w:rsidR="00D26301" w:rsidRPr="00550326" w:rsidRDefault="009E3DB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The dancing-</w:t>
      </w:r>
      <w:r w:rsidR="00694C2F" w:rsidRPr="00550326">
        <w:rPr>
          <w:rFonts w:ascii="Times New Roman" w:hAnsi="Times New Roman" w:cs="Times New Roman"/>
          <w:color w:val="000000" w:themeColor="text1"/>
        </w:rPr>
        <w:t>master was also expected to be musically able, allowing th</w:t>
      </w:r>
      <w:r w:rsidR="00382B2C" w:rsidRPr="00550326">
        <w:rPr>
          <w:rFonts w:ascii="Times New Roman" w:hAnsi="Times New Roman" w:cs="Times New Roman"/>
          <w:color w:val="000000" w:themeColor="text1"/>
        </w:rPr>
        <w:t>em to teach one-to-one lessons</w:t>
      </w:r>
      <w:r w:rsidR="00D26301" w:rsidRPr="00550326">
        <w:rPr>
          <w:rFonts w:ascii="Times New Roman" w:hAnsi="Times New Roman" w:cs="Times New Roman"/>
          <w:color w:val="000000" w:themeColor="text1"/>
        </w:rPr>
        <w:t xml:space="preserve"> in an affordable manner</w:t>
      </w:r>
      <w:r w:rsidR="00382B2C" w:rsidRPr="00550326">
        <w:rPr>
          <w:rFonts w:ascii="Times New Roman" w:hAnsi="Times New Roman" w:cs="Times New Roman"/>
          <w:color w:val="000000" w:themeColor="text1"/>
        </w:rPr>
        <w:t>.</w:t>
      </w:r>
      <w:r w:rsidR="00D26301" w:rsidRPr="00550326">
        <w:rPr>
          <w:rFonts w:ascii="Times New Roman" w:hAnsi="Times New Roman" w:cs="Times New Roman"/>
          <w:color w:val="000000" w:themeColor="text1"/>
        </w:rPr>
        <w:t xml:space="preserve"> A Mr Ant. </w:t>
      </w:r>
      <w:proofErr w:type="spellStart"/>
      <w:r w:rsidR="00D26301" w:rsidRPr="00550326">
        <w:rPr>
          <w:rFonts w:ascii="Times New Roman" w:hAnsi="Times New Roman" w:cs="Times New Roman"/>
          <w:color w:val="000000" w:themeColor="text1"/>
        </w:rPr>
        <w:t>Lefer</w:t>
      </w:r>
      <w:proofErr w:type="spellEnd"/>
      <w:r w:rsidR="00D26301" w:rsidRPr="00550326">
        <w:rPr>
          <w:rFonts w:ascii="Times New Roman" w:hAnsi="Times New Roman" w:cs="Times New Roman"/>
          <w:color w:val="000000" w:themeColor="text1"/>
        </w:rPr>
        <w:t>, dancing-master, concluded his 1731 advert by stating</w:t>
      </w:r>
      <w:r w:rsidR="00D4413C">
        <w:rPr>
          <w:rFonts w:ascii="Times New Roman" w:hAnsi="Times New Roman" w:cs="Times New Roman"/>
          <w:color w:val="000000" w:themeColor="text1"/>
        </w:rPr>
        <w:t xml:space="preserve"> that,</w:t>
      </w:r>
      <w:r w:rsidR="00D26301" w:rsidRPr="00550326">
        <w:rPr>
          <w:rFonts w:ascii="Times New Roman" w:hAnsi="Times New Roman" w:cs="Times New Roman"/>
          <w:color w:val="000000" w:themeColor="text1"/>
        </w:rPr>
        <w:t xml:space="preserve"> ‘He Plays very well on the Violin, and speaks </w:t>
      </w:r>
      <w:r w:rsidR="00D26301" w:rsidRPr="00550326">
        <w:rPr>
          <w:rFonts w:ascii="Times New Roman" w:hAnsi="Times New Roman" w:cs="Times New Roman"/>
          <w:i/>
          <w:color w:val="000000" w:themeColor="text1"/>
        </w:rPr>
        <w:t xml:space="preserve">Italian, French </w:t>
      </w:r>
      <w:r w:rsidR="00D26301" w:rsidRPr="00550326">
        <w:rPr>
          <w:rFonts w:ascii="Times New Roman" w:hAnsi="Times New Roman" w:cs="Times New Roman"/>
          <w:color w:val="000000" w:themeColor="text1"/>
        </w:rPr>
        <w:t xml:space="preserve">and </w:t>
      </w:r>
      <w:r w:rsidR="00D26301" w:rsidRPr="00550326">
        <w:rPr>
          <w:rFonts w:ascii="Times New Roman" w:hAnsi="Times New Roman" w:cs="Times New Roman"/>
          <w:i/>
          <w:color w:val="000000" w:themeColor="text1"/>
        </w:rPr>
        <w:lastRenderedPageBreak/>
        <w:t>English</w:t>
      </w:r>
      <w:r w:rsidR="00D26301" w:rsidRPr="00550326">
        <w:rPr>
          <w:rFonts w:ascii="Times New Roman" w:hAnsi="Times New Roman" w:cs="Times New Roman"/>
          <w:color w:val="000000" w:themeColor="text1"/>
        </w:rPr>
        <w:t>’.</w:t>
      </w:r>
      <w:r w:rsidR="00D26301" w:rsidRPr="00550326">
        <w:rPr>
          <w:rStyle w:val="FootnoteReference"/>
          <w:rFonts w:ascii="Times New Roman" w:hAnsi="Times New Roman" w:cs="Times New Roman"/>
          <w:color w:val="000000" w:themeColor="text1"/>
        </w:rPr>
        <w:footnoteReference w:id="32"/>
      </w:r>
      <w:r w:rsidR="00D26301" w:rsidRPr="00550326">
        <w:rPr>
          <w:rFonts w:ascii="Times New Roman" w:hAnsi="Times New Roman" w:cs="Times New Roman"/>
          <w:color w:val="000000" w:themeColor="text1"/>
        </w:rPr>
        <w:t xml:space="preserve"> </w:t>
      </w:r>
      <w:r w:rsidR="00021246" w:rsidRPr="00550326">
        <w:rPr>
          <w:rFonts w:ascii="Times New Roman" w:hAnsi="Times New Roman" w:cs="Times New Roman"/>
          <w:color w:val="000000" w:themeColor="text1"/>
        </w:rPr>
        <w:t xml:space="preserve">The </w:t>
      </w:r>
      <w:r w:rsidR="008F24FC" w:rsidRPr="00550326">
        <w:rPr>
          <w:rFonts w:ascii="Times New Roman" w:hAnsi="Times New Roman" w:cs="Times New Roman"/>
          <w:color w:val="000000" w:themeColor="text1"/>
        </w:rPr>
        <w:t>skill</w:t>
      </w:r>
      <w:r w:rsidR="00D26301" w:rsidRPr="00550326">
        <w:rPr>
          <w:rFonts w:ascii="Times New Roman" w:hAnsi="Times New Roman" w:cs="Times New Roman"/>
          <w:color w:val="000000" w:themeColor="text1"/>
        </w:rPr>
        <w:t xml:space="preserve"> of </w:t>
      </w:r>
      <w:r w:rsidR="00021246" w:rsidRPr="00550326">
        <w:rPr>
          <w:rFonts w:ascii="Times New Roman" w:hAnsi="Times New Roman" w:cs="Times New Roman"/>
          <w:color w:val="000000" w:themeColor="text1"/>
        </w:rPr>
        <w:t xml:space="preserve">the </w:t>
      </w:r>
      <w:r w:rsidR="00097599" w:rsidRPr="00550326">
        <w:rPr>
          <w:rFonts w:ascii="Times New Roman" w:hAnsi="Times New Roman" w:cs="Times New Roman"/>
          <w:color w:val="000000" w:themeColor="text1"/>
        </w:rPr>
        <w:t>dancer-musician</w:t>
      </w:r>
      <w:r w:rsidR="008C044A" w:rsidRPr="00550326">
        <w:rPr>
          <w:rFonts w:ascii="Times New Roman" w:hAnsi="Times New Roman" w:cs="Times New Roman"/>
          <w:color w:val="000000" w:themeColor="text1"/>
        </w:rPr>
        <w:t xml:space="preserve"> is further supported in </w:t>
      </w:r>
      <w:r w:rsidR="00D26301" w:rsidRPr="00550326">
        <w:rPr>
          <w:rFonts w:ascii="Times New Roman" w:hAnsi="Times New Roman" w:cs="Times New Roman"/>
          <w:color w:val="000000" w:themeColor="text1"/>
        </w:rPr>
        <w:t>a comment by John Hawkins in 1776:</w:t>
      </w:r>
    </w:p>
    <w:p w14:paraId="7B0AF309" w14:textId="77777777" w:rsidR="00D26301" w:rsidRPr="00550326" w:rsidRDefault="00D26301" w:rsidP="00550326">
      <w:pPr>
        <w:jc w:val="both"/>
        <w:rPr>
          <w:rFonts w:ascii="Times New Roman" w:hAnsi="Times New Roman" w:cs="Times New Roman"/>
          <w:color w:val="000000" w:themeColor="text1"/>
        </w:rPr>
      </w:pPr>
    </w:p>
    <w:p w14:paraId="10B9C27D" w14:textId="0735D3BB" w:rsidR="00D26301" w:rsidRPr="00550326" w:rsidRDefault="00D26301" w:rsidP="00550326">
      <w:pPr>
        <w:ind w:left="720"/>
        <w:jc w:val="both"/>
        <w:rPr>
          <w:rFonts w:ascii="Times New Roman" w:hAnsi="Times New Roman" w:cs="Times New Roman"/>
          <w:color w:val="000000" w:themeColor="text1"/>
          <w:u w:val="single"/>
          <w:lang w:val="en-US"/>
        </w:rPr>
      </w:pPr>
      <w:r w:rsidRPr="00550326">
        <w:rPr>
          <w:rFonts w:ascii="Times New Roman" w:hAnsi="Times New Roman" w:cs="Times New Roman"/>
          <w:color w:val="000000" w:themeColor="text1"/>
          <w:lang w:val="en-US"/>
        </w:rPr>
        <w:t>Francis Pemberton, a dancing-master of London, lately deceased, was so excellent a master of the Kit, that he was able to play solos on it, exhibiting in his performance all the graces and elegance of the violin, which is the more to be wondered at as he was a very corpulent man.</w:t>
      </w:r>
      <w:r w:rsidR="00441A5B" w:rsidRPr="00550326">
        <w:rPr>
          <w:rStyle w:val="FootnoteReference"/>
          <w:rFonts w:ascii="Times New Roman" w:hAnsi="Times New Roman" w:cs="Times New Roman"/>
          <w:color w:val="000000" w:themeColor="text1"/>
          <w:lang w:val="en-US"/>
        </w:rPr>
        <w:footnoteReference w:id="33"/>
      </w:r>
    </w:p>
    <w:p w14:paraId="2368C4FE" w14:textId="77777777" w:rsidR="00D26301" w:rsidRPr="00550326" w:rsidRDefault="00D26301" w:rsidP="00550326">
      <w:pPr>
        <w:jc w:val="both"/>
        <w:rPr>
          <w:rFonts w:ascii="Times New Roman" w:hAnsi="Times New Roman" w:cs="Times New Roman"/>
          <w:color w:val="000000" w:themeColor="text1"/>
          <w:u w:val="single"/>
          <w:lang w:val="en-US"/>
        </w:rPr>
      </w:pPr>
    </w:p>
    <w:p w14:paraId="49A1E6EA" w14:textId="6E443F43" w:rsidR="00F1527E" w:rsidRPr="00550326" w:rsidRDefault="00F1527E"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Contemporary to </w:t>
      </w:r>
      <w:r w:rsidR="00FF40A1" w:rsidRPr="00550326">
        <w:rPr>
          <w:rFonts w:ascii="Times New Roman" w:hAnsi="Times New Roman" w:cs="Times New Roman"/>
          <w:color w:val="000000" w:themeColor="text1"/>
        </w:rPr>
        <w:t>Pemberton’s fame</w:t>
      </w:r>
      <w:r w:rsidRPr="00550326">
        <w:rPr>
          <w:rFonts w:ascii="Times New Roman" w:hAnsi="Times New Roman" w:cs="Times New Roman"/>
          <w:color w:val="000000" w:themeColor="text1"/>
        </w:rPr>
        <w:t xml:space="preserve">, a performance at the Theatre Royal, London, in 1761 of </w:t>
      </w:r>
      <w:r w:rsidRPr="00550326">
        <w:rPr>
          <w:rFonts w:ascii="Times New Roman" w:hAnsi="Times New Roman" w:cs="Times New Roman"/>
          <w:i/>
          <w:color w:val="000000" w:themeColor="text1"/>
        </w:rPr>
        <w:t xml:space="preserve">The Mourning Bride </w:t>
      </w:r>
      <w:r w:rsidR="00567511" w:rsidRPr="00550326">
        <w:rPr>
          <w:rFonts w:ascii="Times New Roman" w:hAnsi="Times New Roman" w:cs="Times New Roman"/>
          <w:color w:val="000000" w:themeColor="text1"/>
        </w:rPr>
        <w:t>featured ‘</w:t>
      </w:r>
      <w:r w:rsidR="00DF699D">
        <w:rPr>
          <w:rFonts w:ascii="Times New Roman" w:hAnsi="Times New Roman" w:cs="Times New Roman"/>
          <w:color w:val="000000" w:themeColor="text1"/>
        </w:rPr>
        <w:t>[</w:t>
      </w:r>
      <w:r w:rsidRPr="00550326">
        <w:rPr>
          <w:rFonts w:ascii="Times New Roman" w:hAnsi="Times New Roman" w:cs="Times New Roman"/>
          <w:color w:val="000000" w:themeColor="text1"/>
        </w:rPr>
        <w:t>…</w:t>
      </w:r>
      <w:r w:rsidR="00DF699D">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 xml:space="preserve">(by particular Desire) a Solo on the Little </w:t>
      </w:r>
      <w:r w:rsidR="00567511" w:rsidRPr="00550326">
        <w:rPr>
          <w:rFonts w:ascii="Times New Roman" w:hAnsi="Times New Roman" w:cs="Times New Roman"/>
          <w:color w:val="000000" w:themeColor="text1"/>
        </w:rPr>
        <w:t xml:space="preserve">Violin commonly called the </w:t>
      </w:r>
      <w:proofErr w:type="spellStart"/>
      <w:r w:rsidR="00567511" w:rsidRPr="00550326">
        <w:rPr>
          <w:rFonts w:ascii="Times New Roman" w:hAnsi="Times New Roman" w:cs="Times New Roman"/>
          <w:color w:val="000000" w:themeColor="text1"/>
        </w:rPr>
        <w:t>Kitt</w:t>
      </w:r>
      <w:proofErr w:type="spellEnd"/>
      <w:r w:rsidR="00567511"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performed by a Mr </w:t>
      </w:r>
      <w:proofErr w:type="spellStart"/>
      <w:r w:rsidRPr="00550326">
        <w:rPr>
          <w:rFonts w:ascii="Times New Roman" w:hAnsi="Times New Roman" w:cs="Times New Roman"/>
          <w:color w:val="000000" w:themeColor="text1"/>
        </w:rPr>
        <w:t>Froment</w:t>
      </w:r>
      <w:proofErr w:type="spellEnd"/>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34"/>
      </w:r>
      <w:r w:rsidR="00FF40A1" w:rsidRPr="00550326">
        <w:rPr>
          <w:rFonts w:ascii="Times New Roman" w:hAnsi="Times New Roman" w:cs="Times New Roman"/>
          <w:color w:val="000000" w:themeColor="text1"/>
        </w:rPr>
        <w:t xml:space="preserve"> </w:t>
      </w:r>
      <w:proofErr w:type="spellStart"/>
      <w:r w:rsidR="00FF40A1" w:rsidRPr="00550326">
        <w:rPr>
          <w:rFonts w:ascii="Times New Roman" w:hAnsi="Times New Roman" w:cs="Times New Roman"/>
          <w:color w:val="000000" w:themeColor="text1"/>
        </w:rPr>
        <w:t>Froment</w:t>
      </w:r>
      <w:proofErr w:type="spellEnd"/>
      <w:r w:rsidR="00FF40A1" w:rsidRPr="00550326">
        <w:rPr>
          <w:rFonts w:ascii="Times New Roman" w:hAnsi="Times New Roman" w:cs="Times New Roman"/>
          <w:color w:val="000000" w:themeColor="text1"/>
        </w:rPr>
        <w:t>, with one of his pupils, also provided a Minuet and a Louvre for the performance; it is therefore probable that</w:t>
      </w:r>
      <w:r w:rsidR="00FA483D" w:rsidRPr="00550326">
        <w:rPr>
          <w:rFonts w:ascii="Times New Roman" w:hAnsi="Times New Roman" w:cs="Times New Roman"/>
          <w:color w:val="000000" w:themeColor="text1"/>
        </w:rPr>
        <w:t xml:space="preserve"> the performer </w:t>
      </w:r>
      <w:r w:rsidR="00AF5802" w:rsidRPr="00550326">
        <w:rPr>
          <w:rFonts w:ascii="Times New Roman" w:hAnsi="Times New Roman" w:cs="Times New Roman"/>
          <w:color w:val="000000" w:themeColor="text1"/>
        </w:rPr>
        <w:t xml:space="preserve">was John </w:t>
      </w:r>
      <w:r w:rsidR="003B7B98" w:rsidRPr="00550326">
        <w:rPr>
          <w:rFonts w:ascii="Times New Roman" w:hAnsi="Times New Roman" w:cs="Times New Roman"/>
          <w:color w:val="000000" w:themeColor="text1"/>
        </w:rPr>
        <w:t>Baptist</w:t>
      </w:r>
      <w:r w:rsidR="00FA483D" w:rsidRPr="00550326">
        <w:rPr>
          <w:rFonts w:ascii="Times New Roman" w:hAnsi="Times New Roman" w:cs="Times New Roman"/>
          <w:color w:val="000000" w:themeColor="text1"/>
        </w:rPr>
        <w:t xml:space="preserve"> </w:t>
      </w:r>
      <w:proofErr w:type="spellStart"/>
      <w:r w:rsidR="00AF5802" w:rsidRPr="00550326">
        <w:rPr>
          <w:rFonts w:ascii="Times New Roman" w:hAnsi="Times New Roman" w:cs="Times New Roman"/>
          <w:color w:val="000000" w:themeColor="text1"/>
        </w:rPr>
        <w:t>Lem</w:t>
      </w:r>
      <w:r w:rsidR="0098717A" w:rsidRPr="00550326">
        <w:rPr>
          <w:rFonts w:ascii="Times New Roman" w:hAnsi="Times New Roman" w:cs="Times New Roman"/>
          <w:color w:val="000000" w:themeColor="text1"/>
        </w:rPr>
        <w:t>aire</w:t>
      </w:r>
      <w:proofErr w:type="spellEnd"/>
      <w:r w:rsidR="0098717A" w:rsidRPr="00550326">
        <w:rPr>
          <w:rFonts w:ascii="Times New Roman" w:hAnsi="Times New Roman" w:cs="Times New Roman"/>
          <w:color w:val="000000" w:themeColor="text1"/>
        </w:rPr>
        <w:t xml:space="preserve"> </w:t>
      </w:r>
      <w:proofErr w:type="spellStart"/>
      <w:r w:rsidR="00FA483D" w:rsidRPr="00550326">
        <w:rPr>
          <w:rFonts w:ascii="Times New Roman" w:hAnsi="Times New Roman" w:cs="Times New Roman"/>
          <w:color w:val="000000" w:themeColor="text1"/>
        </w:rPr>
        <w:t>Froment</w:t>
      </w:r>
      <w:proofErr w:type="spellEnd"/>
      <w:r w:rsidR="00FA483D" w:rsidRPr="00550326">
        <w:rPr>
          <w:rFonts w:ascii="Times New Roman" w:hAnsi="Times New Roman" w:cs="Times New Roman"/>
          <w:color w:val="000000" w:themeColor="text1"/>
        </w:rPr>
        <w:t>, t</w:t>
      </w:r>
      <w:r w:rsidR="00567511" w:rsidRPr="00550326">
        <w:rPr>
          <w:rFonts w:ascii="Times New Roman" w:hAnsi="Times New Roman" w:cs="Times New Roman"/>
          <w:color w:val="000000" w:themeColor="text1"/>
        </w:rPr>
        <w:t>he ‘celebrated dancing-master’</w:t>
      </w:r>
      <w:r w:rsidR="00240BD6" w:rsidRPr="00550326">
        <w:rPr>
          <w:rFonts w:ascii="Times New Roman" w:hAnsi="Times New Roman" w:cs="Times New Roman"/>
          <w:color w:val="000000" w:themeColor="text1"/>
        </w:rPr>
        <w:t>,</w:t>
      </w:r>
      <w:r w:rsidR="0098717A" w:rsidRPr="00550326">
        <w:rPr>
          <w:rStyle w:val="FootnoteReference"/>
          <w:rFonts w:ascii="Times New Roman" w:hAnsi="Times New Roman" w:cs="Times New Roman"/>
          <w:color w:val="000000" w:themeColor="text1"/>
        </w:rPr>
        <w:footnoteReference w:id="35"/>
      </w:r>
      <w:r w:rsidR="00240BD6" w:rsidRPr="00550326">
        <w:rPr>
          <w:rFonts w:ascii="Times New Roman" w:hAnsi="Times New Roman" w:cs="Times New Roman"/>
          <w:color w:val="000000" w:themeColor="text1"/>
        </w:rPr>
        <w:t xml:space="preserve"> noted as residing in </w:t>
      </w:r>
      <w:r w:rsidR="0021043E" w:rsidRPr="00550326">
        <w:rPr>
          <w:rFonts w:ascii="Times New Roman" w:hAnsi="Times New Roman" w:cs="Times New Roman"/>
          <w:color w:val="000000" w:themeColor="text1"/>
        </w:rPr>
        <w:t>Carlisle House from 1763</w:t>
      </w:r>
      <w:r w:rsidR="0098717A" w:rsidRPr="00550326">
        <w:rPr>
          <w:rFonts w:ascii="Times New Roman" w:hAnsi="Times New Roman" w:cs="Times New Roman"/>
          <w:color w:val="000000" w:themeColor="text1"/>
        </w:rPr>
        <w:t>,</w:t>
      </w:r>
      <w:r w:rsidR="0098717A" w:rsidRPr="00550326">
        <w:rPr>
          <w:rStyle w:val="FootnoteReference"/>
          <w:rFonts w:ascii="Times New Roman" w:hAnsi="Times New Roman" w:cs="Times New Roman"/>
          <w:color w:val="000000" w:themeColor="text1"/>
        </w:rPr>
        <w:footnoteReference w:id="36"/>
      </w:r>
      <w:r w:rsidR="007B50CE" w:rsidRPr="00550326">
        <w:rPr>
          <w:rFonts w:ascii="Times New Roman" w:hAnsi="Times New Roman" w:cs="Times New Roman"/>
          <w:color w:val="000000" w:themeColor="text1"/>
        </w:rPr>
        <w:t xml:space="preserve"> and </w:t>
      </w:r>
      <w:r w:rsidR="0098717A" w:rsidRPr="00550326">
        <w:rPr>
          <w:rFonts w:ascii="Times New Roman" w:hAnsi="Times New Roman" w:cs="Times New Roman"/>
          <w:color w:val="000000" w:themeColor="text1"/>
        </w:rPr>
        <w:t xml:space="preserve">interchangeably recorded as both </w:t>
      </w:r>
      <w:r w:rsidR="00CB74D1" w:rsidRPr="00550326">
        <w:rPr>
          <w:rFonts w:ascii="Times New Roman" w:hAnsi="Times New Roman" w:cs="Times New Roman"/>
          <w:color w:val="000000" w:themeColor="text1"/>
        </w:rPr>
        <w:t xml:space="preserve">a </w:t>
      </w:r>
      <w:r w:rsidR="00DF699D">
        <w:rPr>
          <w:rFonts w:ascii="Times New Roman" w:hAnsi="Times New Roman" w:cs="Times New Roman"/>
          <w:color w:val="000000" w:themeColor="text1"/>
        </w:rPr>
        <w:t>D</w:t>
      </w:r>
      <w:r w:rsidR="00CB74D1" w:rsidRPr="00550326">
        <w:rPr>
          <w:rFonts w:ascii="Times New Roman" w:hAnsi="Times New Roman" w:cs="Times New Roman"/>
          <w:color w:val="000000" w:themeColor="text1"/>
        </w:rPr>
        <w:t xml:space="preserve">ancing Master (1771) and </w:t>
      </w:r>
      <w:proofErr w:type="spellStart"/>
      <w:r w:rsidR="00CB74D1" w:rsidRPr="00550326">
        <w:rPr>
          <w:rFonts w:ascii="Times New Roman" w:hAnsi="Times New Roman" w:cs="Times New Roman"/>
          <w:color w:val="000000" w:themeColor="text1"/>
        </w:rPr>
        <w:t>M</w:t>
      </w:r>
      <w:r w:rsidR="0098717A" w:rsidRPr="00550326">
        <w:rPr>
          <w:rFonts w:ascii="Times New Roman" w:hAnsi="Times New Roman" w:cs="Times New Roman"/>
          <w:color w:val="000000" w:themeColor="text1"/>
        </w:rPr>
        <w:t>usic</w:t>
      </w:r>
      <w:r w:rsidR="00CB74D1" w:rsidRPr="00550326">
        <w:rPr>
          <w:rFonts w:ascii="Times New Roman" w:hAnsi="Times New Roman" w:cs="Times New Roman"/>
          <w:color w:val="000000" w:themeColor="text1"/>
        </w:rPr>
        <w:t>k</w:t>
      </w:r>
      <w:proofErr w:type="spellEnd"/>
      <w:r w:rsidR="00CB74D1" w:rsidRPr="00550326">
        <w:rPr>
          <w:rFonts w:ascii="Times New Roman" w:hAnsi="Times New Roman" w:cs="Times New Roman"/>
          <w:color w:val="000000" w:themeColor="text1"/>
        </w:rPr>
        <w:t xml:space="preserve"> M</w:t>
      </w:r>
      <w:r w:rsidR="0098717A" w:rsidRPr="00550326">
        <w:rPr>
          <w:rFonts w:ascii="Times New Roman" w:hAnsi="Times New Roman" w:cs="Times New Roman"/>
          <w:color w:val="000000" w:themeColor="text1"/>
        </w:rPr>
        <w:t xml:space="preserve">aster (1773) in the </w:t>
      </w:r>
      <w:r w:rsidR="00DF699D">
        <w:rPr>
          <w:rFonts w:ascii="Times New Roman" w:hAnsi="Times New Roman" w:cs="Times New Roman"/>
          <w:color w:val="000000" w:themeColor="text1"/>
        </w:rPr>
        <w:t xml:space="preserve">records of the </w:t>
      </w:r>
      <w:r w:rsidR="0098717A" w:rsidRPr="00550326">
        <w:rPr>
          <w:rFonts w:ascii="Times New Roman" w:hAnsi="Times New Roman" w:cs="Times New Roman"/>
          <w:color w:val="000000" w:themeColor="text1"/>
        </w:rPr>
        <w:t xml:space="preserve">Sun </w:t>
      </w:r>
      <w:r w:rsidR="00DF699D">
        <w:rPr>
          <w:rFonts w:ascii="Times New Roman" w:hAnsi="Times New Roman" w:cs="Times New Roman"/>
          <w:color w:val="000000" w:themeColor="text1"/>
        </w:rPr>
        <w:t>Fire Office</w:t>
      </w:r>
      <w:r w:rsidR="00D25250" w:rsidRPr="00550326">
        <w:rPr>
          <w:rFonts w:ascii="Times New Roman" w:hAnsi="Times New Roman" w:cs="Times New Roman"/>
          <w:color w:val="000000" w:themeColor="text1"/>
        </w:rPr>
        <w:t>.</w:t>
      </w:r>
      <w:r w:rsidR="00D25250" w:rsidRPr="00550326">
        <w:rPr>
          <w:rStyle w:val="FootnoteReference"/>
          <w:rFonts w:ascii="Times New Roman" w:hAnsi="Times New Roman" w:cs="Times New Roman"/>
          <w:color w:val="000000" w:themeColor="text1"/>
        </w:rPr>
        <w:footnoteReference w:id="37"/>
      </w:r>
    </w:p>
    <w:p w14:paraId="477860CA" w14:textId="77777777" w:rsidR="00FA483D" w:rsidRPr="00550326" w:rsidRDefault="00FA483D" w:rsidP="00550326">
      <w:pPr>
        <w:jc w:val="both"/>
        <w:rPr>
          <w:rFonts w:ascii="Times New Roman" w:hAnsi="Times New Roman" w:cs="Times New Roman"/>
          <w:color w:val="000000" w:themeColor="text1"/>
        </w:rPr>
      </w:pPr>
    </w:p>
    <w:p w14:paraId="1C41B3FE" w14:textId="67879E35" w:rsidR="0021076D" w:rsidRPr="00550326" w:rsidRDefault="002A1471"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Further, the pairing of dancing-master and musician </w:t>
      </w:r>
      <w:r w:rsidR="0021076D" w:rsidRPr="00550326">
        <w:rPr>
          <w:rFonts w:ascii="Times New Roman" w:hAnsi="Times New Roman" w:cs="Times New Roman"/>
          <w:color w:val="000000" w:themeColor="text1"/>
        </w:rPr>
        <w:t xml:space="preserve">was also witnessed on the continent, where a Jean-Baptiste </w:t>
      </w:r>
      <w:proofErr w:type="spellStart"/>
      <w:r w:rsidR="0021076D" w:rsidRPr="00550326">
        <w:rPr>
          <w:rFonts w:ascii="Times New Roman" w:hAnsi="Times New Roman" w:cs="Times New Roman"/>
          <w:color w:val="000000" w:themeColor="text1"/>
        </w:rPr>
        <w:t>Volumier</w:t>
      </w:r>
      <w:proofErr w:type="spellEnd"/>
      <w:r w:rsidR="0021076D" w:rsidRPr="00550326">
        <w:rPr>
          <w:rFonts w:ascii="Times New Roman" w:hAnsi="Times New Roman" w:cs="Times New Roman"/>
          <w:color w:val="000000" w:themeColor="text1"/>
        </w:rPr>
        <w:t xml:space="preserve"> served as both a violinist and dancing-master </w:t>
      </w:r>
      <w:r w:rsidR="00985DA0" w:rsidRPr="00550326">
        <w:rPr>
          <w:rFonts w:ascii="Times New Roman" w:hAnsi="Times New Roman" w:cs="Times New Roman"/>
          <w:color w:val="000000" w:themeColor="text1"/>
        </w:rPr>
        <w:t>at the court of Brandenburg-P</w:t>
      </w:r>
      <w:r w:rsidR="001340A4" w:rsidRPr="00550326">
        <w:rPr>
          <w:rFonts w:ascii="Times New Roman" w:hAnsi="Times New Roman" w:cs="Times New Roman"/>
          <w:color w:val="000000" w:themeColor="text1"/>
        </w:rPr>
        <w:t>russia</w:t>
      </w:r>
      <w:r w:rsidR="00985DA0" w:rsidRPr="00550326">
        <w:rPr>
          <w:rFonts w:ascii="Times New Roman" w:hAnsi="Times New Roman" w:cs="Times New Roman"/>
          <w:color w:val="000000" w:themeColor="text1"/>
        </w:rPr>
        <w:t xml:space="preserve"> (1692</w:t>
      </w:r>
      <w:r w:rsidR="00C32DA1" w:rsidRPr="00550326">
        <w:rPr>
          <w:rFonts w:ascii="Times New Roman" w:hAnsi="Times New Roman" w:cs="Times New Roman"/>
          <w:color w:val="000000" w:themeColor="text1"/>
        </w:rPr>
        <w:t>–</w:t>
      </w:r>
      <w:r w:rsidR="00985DA0" w:rsidRPr="00550326">
        <w:rPr>
          <w:rFonts w:ascii="Times New Roman" w:hAnsi="Times New Roman" w:cs="Times New Roman"/>
          <w:color w:val="000000" w:themeColor="text1"/>
        </w:rPr>
        <w:t>1708),</w:t>
      </w:r>
      <w:r w:rsidR="002D6960" w:rsidRPr="00550326">
        <w:rPr>
          <w:rStyle w:val="FootnoteReference"/>
          <w:rFonts w:ascii="Times New Roman" w:hAnsi="Times New Roman" w:cs="Times New Roman"/>
          <w:color w:val="000000" w:themeColor="text1"/>
        </w:rPr>
        <w:footnoteReference w:id="38"/>
      </w:r>
      <w:r w:rsidR="00985DA0" w:rsidRPr="00550326">
        <w:rPr>
          <w:rFonts w:ascii="Times New Roman" w:hAnsi="Times New Roman" w:cs="Times New Roman"/>
          <w:color w:val="000000" w:themeColor="text1"/>
        </w:rPr>
        <w:t xml:space="preserve"> and </w:t>
      </w:r>
      <w:r w:rsidR="00E05BAB" w:rsidRPr="00550326">
        <w:rPr>
          <w:rFonts w:ascii="Times New Roman" w:hAnsi="Times New Roman" w:cs="Times New Roman"/>
          <w:color w:val="000000" w:themeColor="text1"/>
        </w:rPr>
        <w:t xml:space="preserve">similarly a violinist known as Wolff served as dancing-master at the court of </w:t>
      </w:r>
      <w:proofErr w:type="spellStart"/>
      <w:r w:rsidR="00E05BAB" w:rsidRPr="00550326">
        <w:rPr>
          <w:rFonts w:ascii="Times New Roman" w:hAnsi="Times New Roman" w:cs="Times New Roman"/>
          <w:color w:val="000000" w:themeColor="text1"/>
        </w:rPr>
        <w:t>Würzburg</w:t>
      </w:r>
      <w:proofErr w:type="spellEnd"/>
      <w:r w:rsidR="00716767" w:rsidRPr="00550326">
        <w:rPr>
          <w:rFonts w:ascii="Times New Roman" w:hAnsi="Times New Roman" w:cs="Times New Roman"/>
          <w:color w:val="000000" w:themeColor="text1"/>
        </w:rPr>
        <w:t>.</w:t>
      </w:r>
      <w:r w:rsidR="00716767" w:rsidRPr="00550326">
        <w:rPr>
          <w:rStyle w:val="FootnoteReference"/>
          <w:rFonts w:ascii="Times New Roman" w:hAnsi="Times New Roman" w:cs="Times New Roman"/>
          <w:color w:val="000000" w:themeColor="text1"/>
        </w:rPr>
        <w:footnoteReference w:id="39"/>
      </w:r>
      <w:r w:rsidR="00F1527E" w:rsidRPr="00550326">
        <w:rPr>
          <w:rFonts w:ascii="Times New Roman" w:hAnsi="Times New Roman" w:cs="Times New Roman"/>
          <w:color w:val="000000" w:themeColor="text1"/>
        </w:rPr>
        <w:t xml:space="preserve"> </w:t>
      </w:r>
      <w:r w:rsidR="001449A0" w:rsidRPr="00550326">
        <w:rPr>
          <w:rFonts w:ascii="Times New Roman" w:hAnsi="Times New Roman" w:cs="Times New Roman"/>
          <w:color w:val="000000" w:themeColor="text1"/>
        </w:rPr>
        <w:t xml:space="preserve">Towards the end of the </w:t>
      </w:r>
      <w:r w:rsidR="00567511" w:rsidRPr="00550326">
        <w:rPr>
          <w:rFonts w:ascii="Times New Roman" w:hAnsi="Times New Roman" w:cs="Times New Roman"/>
          <w:color w:val="000000" w:themeColor="text1"/>
        </w:rPr>
        <w:t>eighteenth</w:t>
      </w:r>
      <w:r w:rsidR="001449A0" w:rsidRPr="00550326">
        <w:rPr>
          <w:rFonts w:ascii="Times New Roman" w:hAnsi="Times New Roman" w:cs="Times New Roman"/>
          <w:color w:val="000000" w:themeColor="text1"/>
        </w:rPr>
        <w:t xml:space="preserve"> century, the musician Mayer of Hanover wa</w:t>
      </w:r>
      <w:r w:rsidR="00706F06" w:rsidRPr="00550326">
        <w:rPr>
          <w:rFonts w:ascii="Times New Roman" w:hAnsi="Times New Roman" w:cs="Times New Roman"/>
          <w:color w:val="000000" w:themeColor="text1"/>
        </w:rPr>
        <w:t>s noted as also being a dancing-</w:t>
      </w:r>
      <w:r w:rsidR="001449A0" w:rsidRPr="00550326">
        <w:rPr>
          <w:rFonts w:ascii="Times New Roman" w:hAnsi="Times New Roman" w:cs="Times New Roman"/>
          <w:color w:val="000000" w:themeColor="text1"/>
        </w:rPr>
        <w:t>master.</w:t>
      </w:r>
      <w:r w:rsidR="001449A0" w:rsidRPr="00550326">
        <w:rPr>
          <w:rStyle w:val="FootnoteReference"/>
          <w:rFonts w:ascii="Times New Roman" w:hAnsi="Times New Roman" w:cs="Times New Roman"/>
          <w:color w:val="000000" w:themeColor="text1"/>
        </w:rPr>
        <w:footnoteReference w:id="40"/>
      </w:r>
    </w:p>
    <w:p w14:paraId="764F170D" w14:textId="77777777" w:rsidR="001449A0" w:rsidRPr="00550326" w:rsidRDefault="001449A0" w:rsidP="00550326">
      <w:pPr>
        <w:jc w:val="both"/>
        <w:rPr>
          <w:rFonts w:ascii="Times New Roman" w:hAnsi="Times New Roman" w:cs="Times New Roman"/>
          <w:color w:val="000000" w:themeColor="text1"/>
        </w:rPr>
      </w:pPr>
    </w:p>
    <w:p w14:paraId="0BFD9DF0" w14:textId="74738FF4" w:rsidR="0065446F" w:rsidRPr="00550326" w:rsidRDefault="00DE2ABF" w:rsidP="00550326">
      <w:pPr>
        <w:jc w:val="both"/>
        <w:rPr>
          <w:rFonts w:ascii="Times New Roman" w:eastAsia="Times New Roman" w:hAnsi="Times New Roman" w:cs="Times New Roman"/>
          <w:color w:val="000000" w:themeColor="text1"/>
          <w:shd w:val="clear" w:color="auto" w:fill="FFFFFF"/>
          <w:lang w:val="en-US"/>
        </w:rPr>
      </w:pPr>
      <w:r w:rsidRPr="00550326">
        <w:rPr>
          <w:rFonts w:ascii="Times New Roman" w:hAnsi="Times New Roman" w:cs="Times New Roman"/>
          <w:color w:val="000000" w:themeColor="text1"/>
        </w:rPr>
        <w:t xml:space="preserve">Those running larger operations, such as </w:t>
      </w:r>
      <w:r w:rsidR="00261028" w:rsidRPr="00550326">
        <w:rPr>
          <w:rFonts w:ascii="Times New Roman" w:hAnsi="Times New Roman" w:cs="Times New Roman"/>
          <w:color w:val="000000" w:themeColor="text1"/>
        </w:rPr>
        <w:t xml:space="preserve">Mr </w:t>
      </w:r>
      <w:r w:rsidR="0050014C" w:rsidRPr="00550326">
        <w:rPr>
          <w:rFonts w:ascii="Times New Roman" w:hAnsi="Times New Roman" w:cs="Times New Roman"/>
          <w:color w:val="000000" w:themeColor="text1"/>
        </w:rPr>
        <w:t>N. Hart, had</w:t>
      </w:r>
      <w:r w:rsidR="00382B2C" w:rsidRPr="00550326">
        <w:rPr>
          <w:rFonts w:ascii="Times New Roman" w:hAnsi="Times New Roman" w:cs="Times New Roman"/>
          <w:color w:val="000000" w:themeColor="text1"/>
        </w:rPr>
        <w:t xml:space="preserve"> musician</w:t>
      </w:r>
      <w:r w:rsidR="0050014C" w:rsidRPr="00550326">
        <w:rPr>
          <w:rFonts w:ascii="Times New Roman" w:hAnsi="Times New Roman" w:cs="Times New Roman"/>
          <w:color w:val="000000" w:themeColor="text1"/>
        </w:rPr>
        <w:t>s</w:t>
      </w:r>
      <w:r w:rsidR="00DD7DBA" w:rsidRPr="00550326">
        <w:rPr>
          <w:rFonts w:ascii="Times New Roman" w:hAnsi="Times New Roman" w:cs="Times New Roman"/>
          <w:color w:val="000000" w:themeColor="text1"/>
        </w:rPr>
        <w:t xml:space="preserve"> in-</w:t>
      </w:r>
      <w:r w:rsidR="00382B2C" w:rsidRPr="00550326">
        <w:rPr>
          <w:rFonts w:ascii="Times New Roman" w:hAnsi="Times New Roman" w:cs="Times New Roman"/>
          <w:color w:val="000000" w:themeColor="text1"/>
        </w:rPr>
        <w:t xml:space="preserve">house to provide an accompaniment, </w:t>
      </w:r>
      <w:r w:rsidR="006A35A0" w:rsidRPr="00550326">
        <w:rPr>
          <w:rFonts w:ascii="Times New Roman" w:hAnsi="Times New Roman" w:cs="Times New Roman"/>
          <w:color w:val="000000" w:themeColor="text1"/>
        </w:rPr>
        <w:t xml:space="preserve">with Hart </w:t>
      </w:r>
      <w:r w:rsidR="00382B2C" w:rsidRPr="00550326">
        <w:rPr>
          <w:rFonts w:ascii="Times New Roman" w:hAnsi="Times New Roman" w:cs="Times New Roman"/>
          <w:color w:val="000000" w:themeColor="text1"/>
        </w:rPr>
        <w:t xml:space="preserve">noting it was ‘a </w:t>
      </w:r>
      <w:proofErr w:type="spellStart"/>
      <w:r w:rsidR="00382B2C" w:rsidRPr="00550326">
        <w:rPr>
          <w:rFonts w:ascii="Times New Roman" w:hAnsi="Times New Roman" w:cs="Times New Roman"/>
          <w:color w:val="000000" w:themeColor="text1"/>
        </w:rPr>
        <w:t>Conveniency</w:t>
      </w:r>
      <w:proofErr w:type="spellEnd"/>
      <w:r w:rsidR="00382B2C" w:rsidRPr="00550326">
        <w:rPr>
          <w:rFonts w:ascii="Times New Roman" w:hAnsi="Times New Roman" w:cs="Times New Roman"/>
          <w:color w:val="000000" w:themeColor="text1"/>
        </w:rPr>
        <w:t xml:space="preserve"> not to be met with elsewhere’.</w:t>
      </w:r>
      <w:r w:rsidR="00382B2C" w:rsidRPr="00550326">
        <w:rPr>
          <w:rStyle w:val="FootnoteReference"/>
          <w:rFonts w:ascii="Times New Roman" w:hAnsi="Times New Roman" w:cs="Times New Roman"/>
          <w:color w:val="000000" w:themeColor="text1"/>
        </w:rPr>
        <w:footnoteReference w:id="41"/>
      </w:r>
      <w:r w:rsidR="006A35A0" w:rsidRPr="00550326">
        <w:rPr>
          <w:rFonts w:ascii="Times New Roman" w:hAnsi="Times New Roman" w:cs="Times New Roman"/>
          <w:color w:val="000000" w:themeColor="text1"/>
        </w:rPr>
        <w:t xml:space="preserve"> Perhaps predictably, the Royal Courts had separate musicians and dance instructors, as noted in the records of the English Court in 1639</w:t>
      </w:r>
      <w:r w:rsidR="00A16533" w:rsidRPr="00550326">
        <w:rPr>
          <w:rFonts w:ascii="Times New Roman" w:eastAsia="Times New Roman" w:hAnsi="Times New Roman" w:cs="Times New Roman"/>
          <w:color w:val="000000" w:themeColor="text1"/>
          <w:shd w:val="clear" w:color="auto" w:fill="FFFFFF"/>
          <w:lang w:val="en-US"/>
        </w:rPr>
        <w:t>:</w:t>
      </w:r>
    </w:p>
    <w:p w14:paraId="56F37945" w14:textId="77777777" w:rsidR="006A35A0" w:rsidRPr="00550326" w:rsidRDefault="006A35A0" w:rsidP="00550326">
      <w:pPr>
        <w:jc w:val="both"/>
        <w:rPr>
          <w:rFonts w:ascii="Times New Roman" w:eastAsia="Times New Roman" w:hAnsi="Times New Roman" w:cs="Times New Roman"/>
          <w:color w:val="000000" w:themeColor="text1"/>
          <w:shd w:val="clear" w:color="auto" w:fill="FFFFFF"/>
          <w:lang w:val="en-US"/>
        </w:rPr>
      </w:pPr>
    </w:p>
    <w:p w14:paraId="104916AF" w14:textId="74A08CE2" w:rsidR="006A35A0" w:rsidRPr="00550326" w:rsidRDefault="006A35A0" w:rsidP="00550326">
      <w:pPr>
        <w:ind w:left="720"/>
        <w:jc w:val="both"/>
        <w:rPr>
          <w:rFonts w:ascii="Times New Roman" w:hAnsi="Times New Roman" w:cs="Times New Roman"/>
          <w:color w:val="000000" w:themeColor="text1"/>
        </w:rPr>
      </w:pPr>
      <w:r w:rsidRPr="00550326">
        <w:rPr>
          <w:rFonts w:ascii="Times New Roman" w:hAnsi="Times New Roman" w:cs="Times New Roman"/>
          <w:color w:val="000000" w:themeColor="text1"/>
          <w:shd w:val="clear" w:color="auto" w:fill="FFFFFF"/>
          <w:lang w:val="en-US"/>
        </w:rPr>
        <w:t>To Simon Hopper, appointed by his Majesty to attend the Prince his highness and the Duke of York and to play on the music to them at the times of their practicing to dance, for his entertainment: ½:A:1639 £30. 0s. 0d.</w:t>
      </w:r>
      <w:r w:rsidRPr="00550326">
        <w:rPr>
          <w:rStyle w:val="FootnoteReference"/>
          <w:rFonts w:ascii="Times New Roman" w:hAnsi="Times New Roman" w:cs="Times New Roman"/>
          <w:color w:val="000000" w:themeColor="text1"/>
          <w:shd w:val="clear" w:color="auto" w:fill="FFFFFF"/>
          <w:lang w:val="en-US"/>
        </w:rPr>
        <w:footnoteReference w:id="42"/>
      </w:r>
    </w:p>
    <w:p w14:paraId="1BA0BDA2" w14:textId="77777777" w:rsidR="0065446F" w:rsidRPr="00550326" w:rsidRDefault="0065446F" w:rsidP="00550326">
      <w:pPr>
        <w:jc w:val="both"/>
        <w:rPr>
          <w:rFonts w:ascii="Times New Roman" w:hAnsi="Times New Roman" w:cs="Times New Roman"/>
          <w:color w:val="000000" w:themeColor="text1"/>
        </w:rPr>
      </w:pPr>
    </w:p>
    <w:p w14:paraId="790A2B31" w14:textId="04AC3535" w:rsidR="00513570" w:rsidRPr="00550326" w:rsidRDefault="00513570"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However, the arrangement witnessed at the English Court was only available to the wealthiest, or large commercial operations where costs were apportioned, meaning that</w:t>
      </w:r>
      <w:r w:rsidR="00EB1218" w:rsidRPr="00550326">
        <w:rPr>
          <w:rFonts w:ascii="Times New Roman" w:hAnsi="Times New Roman" w:cs="Times New Roman"/>
          <w:color w:val="000000" w:themeColor="text1"/>
        </w:rPr>
        <w:t xml:space="preserve"> it was imperative that the dancing-master </w:t>
      </w:r>
      <w:r w:rsidRPr="00550326">
        <w:rPr>
          <w:rFonts w:ascii="Times New Roman" w:hAnsi="Times New Roman" w:cs="Times New Roman"/>
          <w:color w:val="000000" w:themeColor="text1"/>
        </w:rPr>
        <w:t xml:space="preserve">be a </w:t>
      </w:r>
      <w:r w:rsidR="008F24FC" w:rsidRPr="00550326">
        <w:rPr>
          <w:rFonts w:ascii="Times New Roman" w:hAnsi="Times New Roman" w:cs="Times New Roman"/>
          <w:color w:val="000000" w:themeColor="text1"/>
        </w:rPr>
        <w:t xml:space="preserve">reasonably </w:t>
      </w:r>
      <w:r w:rsidRPr="00550326">
        <w:rPr>
          <w:rFonts w:ascii="Times New Roman" w:hAnsi="Times New Roman" w:cs="Times New Roman"/>
          <w:color w:val="000000" w:themeColor="text1"/>
        </w:rPr>
        <w:t>co</w:t>
      </w:r>
      <w:r w:rsidR="00EA5D0A" w:rsidRPr="00550326">
        <w:rPr>
          <w:rFonts w:ascii="Times New Roman" w:hAnsi="Times New Roman" w:cs="Times New Roman"/>
          <w:color w:val="000000" w:themeColor="text1"/>
        </w:rPr>
        <w:t xml:space="preserve">mpetent musician in order to </w:t>
      </w:r>
      <w:r w:rsidRPr="00550326">
        <w:rPr>
          <w:rFonts w:ascii="Times New Roman" w:hAnsi="Times New Roman" w:cs="Times New Roman"/>
          <w:color w:val="000000" w:themeColor="text1"/>
        </w:rPr>
        <w:t xml:space="preserve">successfully </w:t>
      </w:r>
      <w:r w:rsidR="00EA5D0A" w:rsidRPr="00550326">
        <w:rPr>
          <w:rFonts w:ascii="Times New Roman" w:hAnsi="Times New Roman" w:cs="Times New Roman"/>
          <w:color w:val="000000" w:themeColor="text1"/>
        </w:rPr>
        <w:t xml:space="preserve">be </w:t>
      </w:r>
      <w:r w:rsidRPr="00550326">
        <w:rPr>
          <w:rFonts w:ascii="Times New Roman" w:hAnsi="Times New Roman" w:cs="Times New Roman"/>
          <w:color w:val="000000" w:themeColor="text1"/>
        </w:rPr>
        <w:t xml:space="preserve">employed by the aspirational members of the rising polite society. </w:t>
      </w:r>
    </w:p>
    <w:p w14:paraId="539BEE8A" w14:textId="77777777" w:rsidR="00C60F02" w:rsidRPr="00550326" w:rsidRDefault="00C60F02" w:rsidP="00550326">
      <w:pPr>
        <w:jc w:val="both"/>
        <w:rPr>
          <w:rFonts w:ascii="Times New Roman" w:hAnsi="Times New Roman" w:cs="Times New Roman"/>
          <w:color w:val="000000" w:themeColor="text1"/>
        </w:rPr>
      </w:pPr>
    </w:p>
    <w:p w14:paraId="201B126E" w14:textId="7ABE577F" w:rsidR="00C60F02" w:rsidRPr="00550326" w:rsidRDefault="00C60F02"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simplicity of the </w:t>
      </w:r>
      <w:r w:rsidR="00360373" w:rsidRPr="00550326">
        <w:rPr>
          <w:rFonts w:ascii="Times New Roman" w:hAnsi="Times New Roman" w:cs="Times New Roman"/>
          <w:color w:val="000000" w:themeColor="text1"/>
        </w:rPr>
        <w:t>strophic melodies of the music</w:t>
      </w:r>
      <w:r w:rsidR="008F24FC" w:rsidRPr="00550326">
        <w:rPr>
          <w:rFonts w:ascii="Times New Roman" w:hAnsi="Times New Roman" w:cs="Times New Roman"/>
          <w:color w:val="000000" w:themeColor="text1"/>
        </w:rPr>
        <w:t xml:space="preserve"> written to accompany the dances</w:t>
      </w:r>
      <w:r w:rsidRPr="00550326">
        <w:rPr>
          <w:rFonts w:ascii="Times New Roman" w:hAnsi="Times New Roman" w:cs="Times New Roman"/>
          <w:color w:val="000000" w:themeColor="text1"/>
        </w:rPr>
        <w:t>, predominantly confined to first position on the violin</w:t>
      </w:r>
      <w:r w:rsidR="00BC430A" w:rsidRPr="00550326">
        <w:rPr>
          <w:rFonts w:ascii="Times New Roman" w:hAnsi="Times New Roman" w:cs="Times New Roman"/>
          <w:color w:val="000000" w:themeColor="text1"/>
        </w:rPr>
        <w:t xml:space="preserve">, would allow those capable of multi-tasking to play while demonstrating footwork or, at the very least, walk through the dance steps with the student in time to the music. The </w:t>
      </w:r>
      <w:r w:rsidR="005F1A23">
        <w:rPr>
          <w:rFonts w:ascii="Times New Roman" w:hAnsi="Times New Roman" w:cs="Times New Roman"/>
          <w:color w:val="000000" w:themeColor="text1"/>
        </w:rPr>
        <w:t>playability</w:t>
      </w:r>
      <w:r w:rsidR="005F1A23" w:rsidRPr="00550326">
        <w:rPr>
          <w:rFonts w:ascii="Times New Roman" w:hAnsi="Times New Roman" w:cs="Times New Roman"/>
          <w:color w:val="000000" w:themeColor="text1"/>
        </w:rPr>
        <w:t xml:space="preserve"> </w:t>
      </w:r>
      <w:r w:rsidR="00BC430A" w:rsidRPr="00550326">
        <w:rPr>
          <w:rFonts w:ascii="Times New Roman" w:hAnsi="Times New Roman" w:cs="Times New Roman"/>
          <w:color w:val="000000" w:themeColor="text1"/>
        </w:rPr>
        <w:t xml:space="preserve">of the music also compensated for those dancing-masters not so musically proficient, meaning those teachers with </w:t>
      </w:r>
      <w:r w:rsidR="00616AA0">
        <w:rPr>
          <w:rFonts w:ascii="Times New Roman" w:hAnsi="Times New Roman" w:cs="Times New Roman"/>
          <w:color w:val="000000" w:themeColor="text1"/>
        </w:rPr>
        <w:t xml:space="preserve">only </w:t>
      </w:r>
      <w:r w:rsidR="00BC430A" w:rsidRPr="00550326">
        <w:rPr>
          <w:rFonts w:ascii="Times New Roman" w:hAnsi="Times New Roman" w:cs="Times New Roman"/>
          <w:color w:val="000000" w:themeColor="text1"/>
        </w:rPr>
        <w:t>a basic grounding in the violin</w:t>
      </w:r>
      <w:r w:rsidR="00C45C6B" w:rsidRPr="00550326">
        <w:rPr>
          <w:rFonts w:ascii="Times New Roman" w:hAnsi="Times New Roman" w:cs="Times New Roman"/>
          <w:color w:val="000000" w:themeColor="text1"/>
        </w:rPr>
        <w:t xml:space="preserve"> and music reading</w:t>
      </w:r>
      <w:r w:rsidR="00BC430A" w:rsidRPr="00550326">
        <w:rPr>
          <w:rFonts w:ascii="Times New Roman" w:hAnsi="Times New Roman" w:cs="Times New Roman"/>
          <w:color w:val="000000" w:themeColor="text1"/>
        </w:rPr>
        <w:t xml:space="preserve"> could muddle together </w:t>
      </w:r>
      <w:r w:rsidR="005F1A23">
        <w:rPr>
          <w:rFonts w:ascii="Times New Roman" w:hAnsi="Times New Roman" w:cs="Times New Roman"/>
          <w:color w:val="000000" w:themeColor="text1"/>
        </w:rPr>
        <w:t>an</w:t>
      </w:r>
      <w:r w:rsidR="00BC430A" w:rsidRPr="00550326">
        <w:rPr>
          <w:rFonts w:ascii="Times New Roman" w:hAnsi="Times New Roman" w:cs="Times New Roman"/>
          <w:color w:val="000000" w:themeColor="text1"/>
        </w:rPr>
        <w:t xml:space="preserve"> accompaniment </w:t>
      </w:r>
      <w:r w:rsidR="00C45C6B" w:rsidRPr="00550326">
        <w:rPr>
          <w:rFonts w:ascii="Times New Roman" w:hAnsi="Times New Roman" w:cs="Times New Roman"/>
          <w:color w:val="000000" w:themeColor="text1"/>
        </w:rPr>
        <w:t xml:space="preserve">for their lessons and remain abreast of the latest published dances and melodies. </w:t>
      </w:r>
    </w:p>
    <w:p w14:paraId="03BBA1B6" w14:textId="77777777" w:rsidR="00513570" w:rsidRPr="00550326" w:rsidRDefault="00513570" w:rsidP="00550326">
      <w:pPr>
        <w:jc w:val="both"/>
        <w:rPr>
          <w:rFonts w:ascii="Times New Roman" w:hAnsi="Times New Roman" w:cs="Times New Roman"/>
          <w:color w:val="000000" w:themeColor="text1"/>
        </w:rPr>
      </w:pPr>
    </w:p>
    <w:p w14:paraId="1A97DA57" w14:textId="0F88801F" w:rsidR="00EA5D0A" w:rsidRPr="00550326" w:rsidRDefault="00467A15"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w:t>
      </w:r>
      <w:r w:rsidR="00F610EA" w:rsidRPr="00550326">
        <w:rPr>
          <w:rFonts w:ascii="Times New Roman" w:hAnsi="Times New Roman" w:cs="Times New Roman"/>
          <w:color w:val="000000" w:themeColor="text1"/>
        </w:rPr>
        <w:t>DANCING-MASTER</w:t>
      </w:r>
      <w:r w:rsidRPr="00550326">
        <w:rPr>
          <w:rFonts w:ascii="Times New Roman" w:hAnsi="Times New Roman" w:cs="Times New Roman"/>
          <w:color w:val="000000" w:themeColor="text1"/>
        </w:rPr>
        <w:t>’S FIDDLE</w:t>
      </w:r>
    </w:p>
    <w:p w14:paraId="5E76B7A2" w14:textId="295872BB" w:rsidR="00DE602D" w:rsidRPr="00550326" w:rsidRDefault="009A491D"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dancing-master’s </w:t>
      </w:r>
      <w:proofErr w:type="spellStart"/>
      <w:r w:rsidRPr="00550326">
        <w:rPr>
          <w:rFonts w:ascii="Times New Roman" w:hAnsi="Times New Roman" w:cs="Times New Roman"/>
          <w:color w:val="000000" w:themeColor="text1"/>
        </w:rPr>
        <w:t>pochette</w:t>
      </w:r>
      <w:proofErr w:type="spellEnd"/>
      <w:r w:rsidR="00EA5D0A" w:rsidRPr="00550326">
        <w:rPr>
          <w:rFonts w:ascii="Times New Roman" w:hAnsi="Times New Roman" w:cs="Times New Roman"/>
          <w:color w:val="000000" w:themeColor="text1"/>
        </w:rPr>
        <w:t xml:space="preserve"> is referred to in both documentary accounts and fictional sources, demonstrating that the instrument was significant enough in culture to be noted despite its diminutive size.</w:t>
      </w:r>
      <w:r w:rsidR="007E5678" w:rsidRPr="00550326">
        <w:rPr>
          <w:rFonts w:ascii="Times New Roman" w:hAnsi="Times New Roman" w:cs="Times New Roman"/>
          <w:color w:val="000000" w:themeColor="text1"/>
        </w:rPr>
        <w:t xml:space="preserve"> </w:t>
      </w:r>
      <w:r w:rsidR="00DE602D" w:rsidRPr="00550326">
        <w:rPr>
          <w:rFonts w:ascii="Times New Roman" w:hAnsi="Times New Roman" w:cs="Times New Roman"/>
          <w:color w:val="000000" w:themeColor="text1"/>
        </w:rPr>
        <w:t xml:space="preserve">Known today as either a </w:t>
      </w:r>
      <w:r w:rsidR="00DE602D" w:rsidRPr="00550326">
        <w:rPr>
          <w:rFonts w:ascii="Times New Roman" w:hAnsi="Times New Roman" w:cs="Times New Roman"/>
          <w:i/>
          <w:color w:val="000000" w:themeColor="text1"/>
        </w:rPr>
        <w:t>kit</w:t>
      </w:r>
      <w:r w:rsidR="00DE602D" w:rsidRPr="00550326">
        <w:rPr>
          <w:rFonts w:ascii="Times New Roman" w:hAnsi="Times New Roman" w:cs="Times New Roman"/>
          <w:color w:val="000000" w:themeColor="text1"/>
        </w:rPr>
        <w:t xml:space="preserve"> or a </w:t>
      </w:r>
      <w:proofErr w:type="spellStart"/>
      <w:r w:rsidR="00DE602D" w:rsidRPr="00550326">
        <w:rPr>
          <w:rFonts w:ascii="Times New Roman" w:hAnsi="Times New Roman" w:cs="Times New Roman"/>
          <w:i/>
          <w:color w:val="000000" w:themeColor="text1"/>
        </w:rPr>
        <w:t>pochette</w:t>
      </w:r>
      <w:proofErr w:type="spellEnd"/>
      <w:r w:rsidR="00DE602D" w:rsidRPr="00550326">
        <w:rPr>
          <w:rFonts w:ascii="Times New Roman" w:hAnsi="Times New Roman" w:cs="Times New Roman"/>
          <w:color w:val="000000" w:themeColor="text1"/>
        </w:rPr>
        <w:t>, the instrument that is the subject of this study has gone by a number of different guises, largely governed by the country</w:t>
      </w:r>
      <w:r w:rsidR="00D4413C">
        <w:rPr>
          <w:rFonts w:ascii="Times New Roman" w:hAnsi="Times New Roman" w:cs="Times New Roman"/>
          <w:color w:val="000000" w:themeColor="text1"/>
        </w:rPr>
        <w:t>,</w:t>
      </w:r>
      <w:r w:rsidR="00DE602D" w:rsidRPr="00550326">
        <w:rPr>
          <w:rFonts w:ascii="Times New Roman" w:hAnsi="Times New Roman" w:cs="Times New Roman"/>
          <w:color w:val="000000" w:themeColor="text1"/>
        </w:rPr>
        <w:t xml:space="preserve"> and therefore language </w:t>
      </w:r>
      <w:r w:rsidR="007B46B9">
        <w:rPr>
          <w:rFonts w:ascii="Times New Roman" w:hAnsi="Times New Roman" w:cs="Times New Roman"/>
          <w:color w:val="000000" w:themeColor="text1"/>
        </w:rPr>
        <w:t xml:space="preserve">and society </w:t>
      </w:r>
      <w:r w:rsidR="00D4413C">
        <w:rPr>
          <w:rFonts w:ascii="Times New Roman" w:hAnsi="Times New Roman" w:cs="Times New Roman"/>
          <w:color w:val="000000" w:themeColor="text1"/>
        </w:rPr>
        <w:t xml:space="preserve">of </w:t>
      </w:r>
      <w:r w:rsidR="00DE602D" w:rsidRPr="00550326">
        <w:rPr>
          <w:rFonts w:ascii="Times New Roman" w:hAnsi="Times New Roman" w:cs="Times New Roman"/>
          <w:color w:val="000000" w:themeColor="text1"/>
        </w:rPr>
        <w:t xml:space="preserve">which </w:t>
      </w:r>
      <w:r w:rsidR="007B46B9">
        <w:rPr>
          <w:rFonts w:ascii="Times New Roman" w:hAnsi="Times New Roman" w:cs="Times New Roman"/>
          <w:color w:val="000000" w:themeColor="text1"/>
        </w:rPr>
        <w:t>the instrument was a part</w:t>
      </w:r>
      <w:r w:rsidR="00DE602D" w:rsidRPr="00550326">
        <w:rPr>
          <w:rFonts w:ascii="Times New Roman" w:hAnsi="Times New Roman" w:cs="Times New Roman"/>
          <w:color w:val="000000" w:themeColor="text1"/>
        </w:rPr>
        <w:t xml:space="preserve">. The French terms </w:t>
      </w:r>
      <w:proofErr w:type="spellStart"/>
      <w:r w:rsidR="00DE602D" w:rsidRPr="00550326">
        <w:rPr>
          <w:rFonts w:ascii="Times New Roman" w:hAnsi="Times New Roman" w:cs="Times New Roman"/>
          <w:i/>
          <w:color w:val="000000" w:themeColor="text1"/>
        </w:rPr>
        <w:t>pochette</w:t>
      </w:r>
      <w:proofErr w:type="spellEnd"/>
      <w:r w:rsidR="00DE602D" w:rsidRPr="00550326">
        <w:rPr>
          <w:rFonts w:ascii="Times New Roman" w:hAnsi="Times New Roman" w:cs="Times New Roman"/>
          <w:color w:val="000000" w:themeColor="text1"/>
        </w:rPr>
        <w:t xml:space="preserve"> and </w:t>
      </w:r>
      <w:proofErr w:type="spellStart"/>
      <w:r w:rsidR="00DE602D" w:rsidRPr="00550326">
        <w:rPr>
          <w:rFonts w:ascii="Times New Roman" w:hAnsi="Times New Roman" w:cs="Times New Roman"/>
          <w:i/>
          <w:color w:val="000000" w:themeColor="text1"/>
        </w:rPr>
        <w:t>poche</w:t>
      </w:r>
      <w:proofErr w:type="spellEnd"/>
      <w:r w:rsidR="00DE602D" w:rsidRPr="00550326">
        <w:rPr>
          <w:rFonts w:ascii="Times New Roman" w:hAnsi="Times New Roman" w:cs="Times New Roman"/>
          <w:color w:val="000000" w:themeColor="text1"/>
        </w:rPr>
        <w:t xml:space="preserve"> translate to mean a bag, pocket or pouch, and are self-explanatory given the known placement of the instruments in the long pockets of the dancing-master’s </w:t>
      </w:r>
      <w:proofErr w:type="spellStart"/>
      <w:r w:rsidR="00DE602D" w:rsidRPr="00550326">
        <w:rPr>
          <w:rFonts w:ascii="Times New Roman" w:hAnsi="Times New Roman" w:cs="Times New Roman"/>
          <w:color w:val="000000" w:themeColor="text1"/>
        </w:rPr>
        <w:t>justaucorps</w:t>
      </w:r>
      <w:proofErr w:type="spellEnd"/>
      <w:r w:rsidR="00DE602D" w:rsidRPr="00550326">
        <w:rPr>
          <w:rFonts w:ascii="Times New Roman" w:hAnsi="Times New Roman" w:cs="Times New Roman"/>
          <w:color w:val="000000" w:themeColor="text1"/>
        </w:rPr>
        <w:t>.</w:t>
      </w:r>
      <w:r w:rsidR="00A663C8">
        <w:rPr>
          <w:rStyle w:val="FootnoteReference"/>
          <w:rFonts w:ascii="Times New Roman" w:hAnsi="Times New Roman" w:cs="Times New Roman"/>
          <w:color w:val="000000" w:themeColor="text1"/>
        </w:rPr>
        <w:footnoteReference w:id="43"/>
      </w:r>
      <w:r w:rsidR="00DE602D" w:rsidRPr="00550326">
        <w:rPr>
          <w:rFonts w:ascii="Times New Roman" w:hAnsi="Times New Roman" w:cs="Times New Roman"/>
          <w:color w:val="000000" w:themeColor="text1"/>
        </w:rPr>
        <w:t xml:space="preserve"> In England, we see the instrument linked to the French </w:t>
      </w:r>
      <w:proofErr w:type="spellStart"/>
      <w:r w:rsidR="00DE602D" w:rsidRPr="001A04E2">
        <w:rPr>
          <w:rFonts w:ascii="Times New Roman" w:hAnsi="Times New Roman" w:cs="Times New Roman"/>
          <w:i/>
          <w:color w:val="000000" w:themeColor="text1"/>
        </w:rPr>
        <w:t>Poché</w:t>
      </w:r>
      <w:proofErr w:type="spellEnd"/>
      <w:r w:rsidR="00DE602D" w:rsidRPr="00550326">
        <w:rPr>
          <w:rFonts w:ascii="Times New Roman" w:hAnsi="Times New Roman" w:cs="Times New Roman"/>
          <w:color w:val="000000" w:themeColor="text1"/>
        </w:rPr>
        <w:t xml:space="preserve"> by Randle </w:t>
      </w:r>
      <w:proofErr w:type="spellStart"/>
      <w:r w:rsidR="00DE602D" w:rsidRPr="00550326">
        <w:rPr>
          <w:rFonts w:ascii="Times New Roman" w:hAnsi="Times New Roman" w:cs="Times New Roman"/>
          <w:color w:val="000000" w:themeColor="text1"/>
        </w:rPr>
        <w:t>Cotgrave</w:t>
      </w:r>
      <w:proofErr w:type="spellEnd"/>
      <w:r w:rsidR="00DE602D" w:rsidRPr="00550326">
        <w:rPr>
          <w:rFonts w:ascii="Times New Roman" w:hAnsi="Times New Roman" w:cs="Times New Roman"/>
          <w:color w:val="000000" w:themeColor="text1"/>
        </w:rPr>
        <w:t xml:space="preserve"> in 1611:</w:t>
      </w:r>
    </w:p>
    <w:p w14:paraId="0B6FAB0E" w14:textId="77777777" w:rsidR="00DE602D" w:rsidRPr="00550326" w:rsidRDefault="00DE602D" w:rsidP="00550326">
      <w:pPr>
        <w:jc w:val="both"/>
        <w:rPr>
          <w:rFonts w:ascii="Times New Roman" w:hAnsi="Times New Roman" w:cs="Times New Roman"/>
          <w:color w:val="000000" w:themeColor="text1"/>
        </w:rPr>
      </w:pPr>
    </w:p>
    <w:p w14:paraId="5601EC76" w14:textId="7C39D172" w:rsidR="00DE602D" w:rsidRPr="00550326" w:rsidRDefault="00DE602D" w:rsidP="00550326">
      <w:pPr>
        <w:ind w:left="720"/>
        <w:jc w:val="both"/>
        <w:rPr>
          <w:rFonts w:ascii="Times New Roman" w:hAnsi="Times New Roman" w:cs="Times New Roman"/>
          <w:color w:val="000000" w:themeColor="text1"/>
        </w:rPr>
      </w:pPr>
      <w:proofErr w:type="spellStart"/>
      <w:r w:rsidRPr="00550326">
        <w:rPr>
          <w:rFonts w:ascii="Times New Roman" w:hAnsi="Times New Roman" w:cs="Times New Roman"/>
          <w:color w:val="000000" w:themeColor="text1"/>
        </w:rPr>
        <w:t>Poche</w:t>
      </w:r>
      <w:proofErr w:type="spellEnd"/>
      <w:r w:rsidRPr="00550326">
        <w:rPr>
          <w:rFonts w:ascii="Times New Roman" w:hAnsi="Times New Roman" w:cs="Times New Roman"/>
          <w:color w:val="000000" w:themeColor="text1"/>
        </w:rPr>
        <w:t xml:space="preserve">: </w:t>
      </w:r>
      <w:proofErr w:type="gramStart"/>
      <w:r w:rsidR="008F24FC" w:rsidRPr="00550326">
        <w:rPr>
          <w:rFonts w:ascii="Times New Roman" w:hAnsi="Times New Roman" w:cs="Times New Roman"/>
          <w:color w:val="000000" w:themeColor="text1"/>
        </w:rPr>
        <w:t>f</w:t>
      </w:r>
      <w:r w:rsidR="00D4413C">
        <w:rPr>
          <w:rFonts w:ascii="Times New Roman" w:hAnsi="Times New Roman" w:cs="Times New Roman"/>
          <w:color w:val="000000" w:themeColor="text1"/>
        </w:rPr>
        <w:t>[</w:t>
      </w:r>
      <w:proofErr w:type="gramEnd"/>
      <w:r w:rsidR="00D4413C">
        <w:rPr>
          <w:rFonts w:ascii="Times New Roman" w:hAnsi="Times New Roman" w:cs="Times New Roman"/>
          <w:color w:val="000000" w:themeColor="text1"/>
        </w:rPr>
        <w:t>French]</w:t>
      </w:r>
      <w:r w:rsidR="008F24FC" w:rsidRPr="00550326">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 xml:space="preserve">A pocket, pouch, or poke; also, a </w:t>
      </w:r>
      <w:proofErr w:type="spellStart"/>
      <w:r w:rsidRPr="00550326">
        <w:rPr>
          <w:rFonts w:ascii="Times New Roman" w:hAnsi="Times New Roman" w:cs="Times New Roman"/>
          <w:color w:val="000000" w:themeColor="text1"/>
        </w:rPr>
        <w:t>meale</w:t>
      </w:r>
      <w:proofErr w:type="spellEnd"/>
      <w:r w:rsidRPr="00550326">
        <w:rPr>
          <w:rFonts w:ascii="Times New Roman" w:hAnsi="Times New Roman" w:cs="Times New Roman"/>
          <w:color w:val="000000" w:themeColor="text1"/>
        </w:rPr>
        <w:t xml:space="preserve">-sake, or </w:t>
      </w:r>
      <w:proofErr w:type="spellStart"/>
      <w:r w:rsidRPr="00550326">
        <w:rPr>
          <w:rFonts w:ascii="Times New Roman" w:hAnsi="Times New Roman" w:cs="Times New Roman"/>
          <w:color w:val="000000" w:themeColor="text1"/>
        </w:rPr>
        <w:t>corne-sacke</w:t>
      </w:r>
      <w:proofErr w:type="spellEnd"/>
      <w:r w:rsidRPr="00550326">
        <w:rPr>
          <w:rFonts w:ascii="Times New Roman" w:hAnsi="Times New Roman" w:cs="Times New Roman"/>
          <w:color w:val="000000" w:themeColor="text1"/>
        </w:rPr>
        <w:t xml:space="preserve">; also, a </w:t>
      </w:r>
      <w:proofErr w:type="spellStart"/>
      <w:r w:rsidRPr="00550326">
        <w:rPr>
          <w:rFonts w:ascii="Times New Roman" w:hAnsi="Times New Roman" w:cs="Times New Roman"/>
          <w:color w:val="000000" w:themeColor="text1"/>
        </w:rPr>
        <w:t>pursenet</w:t>
      </w:r>
      <w:proofErr w:type="spellEnd"/>
      <w:r w:rsidRPr="00550326">
        <w:rPr>
          <w:rFonts w:ascii="Times New Roman" w:hAnsi="Times New Roman" w:cs="Times New Roman"/>
          <w:color w:val="000000" w:themeColor="text1"/>
        </w:rPr>
        <w:t xml:space="preserve">; also, the </w:t>
      </w:r>
      <w:proofErr w:type="spellStart"/>
      <w:r w:rsidRPr="00550326">
        <w:rPr>
          <w:rFonts w:ascii="Times New Roman" w:hAnsi="Times New Roman" w:cs="Times New Roman"/>
          <w:color w:val="000000" w:themeColor="text1"/>
        </w:rPr>
        <w:t>fowle</w:t>
      </w:r>
      <w:proofErr w:type="spellEnd"/>
      <w:r w:rsidRPr="00550326">
        <w:rPr>
          <w:rFonts w:ascii="Times New Roman" w:hAnsi="Times New Roman" w:cs="Times New Roman"/>
          <w:color w:val="000000" w:themeColor="text1"/>
        </w:rPr>
        <w:t xml:space="preserve"> called, a </w:t>
      </w:r>
      <w:proofErr w:type="spellStart"/>
      <w:r w:rsidRPr="00550326">
        <w:rPr>
          <w:rFonts w:ascii="Times New Roman" w:hAnsi="Times New Roman" w:cs="Times New Roman"/>
          <w:color w:val="000000" w:themeColor="text1"/>
        </w:rPr>
        <w:t>Shoueler</w:t>
      </w:r>
      <w:proofErr w:type="spellEnd"/>
      <w:r w:rsidRPr="00550326">
        <w:rPr>
          <w:rFonts w:ascii="Times New Roman" w:hAnsi="Times New Roman" w:cs="Times New Roman"/>
          <w:color w:val="000000" w:themeColor="text1"/>
        </w:rPr>
        <w:t>; also, the crop, or craw of a bird; also, the little narrow, and long Vi</w:t>
      </w:r>
      <w:r w:rsidR="000B6ABC" w:rsidRPr="00550326">
        <w:rPr>
          <w:rFonts w:ascii="Times New Roman" w:hAnsi="Times New Roman" w:cs="Times New Roman"/>
          <w:color w:val="000000" w:themeColor="text1"/>
        </w:rPr>
        <w:t xml:space="preserve">olin (having the </w:t>
      </w:r>
      <w:proofErr w:type="spellStart"/>
      <w:r w:rsidR="000B6ABC" w:rsidRPr="00550326">
        <w:rPr>
          <w:rFonts w:ascii="Times New Roman" w:hAnsi="Times New Roman" w:cs="Times New Roman"/>
          <w:color w:val="000000" w:themeColor="text1"/>
        </w:rPr>
        <w:t>backe</w:t>
      </w:r>
      <w:proofErr w:type="spellEnd"/>
      <w:r w:rsidR="000B6ABC" w:rsidRPr="00550326">
        <w:rPr>
          <w:rFonts w:ascii="Times New Roman" w:hAnsi="Times New Roman" w:cs="Times New Roman"/>
          <w:color w:val="000000" w:themeColor="text1"/>
        </w:rPr>
        <w:t xml:space="preserve"> of one </w:t>
      </w:r>
      <w:proofErr w:type="spellStart"/>
      <w:r w:rsidR="000B6ABC" w:rsidRPr="00550326">
        <w:rPr>
          <w:rFonts w:ascii="Times New Roman" w:hAnsi="Times New Roman" w:cs="Times New Roman"/>
          <w:color w:val="000000" w:themeColor="text1"/>
        </w:rPr>
        <w:t>pe</w:t>
      </w:r>
      <w:r w:rsidRPr="00550326">
        <w:rPr>
          <w:rFonts w:ascii="Times New Roman" w:hAnsi="Times New Roman" w:cs="Times New Roman"/>
          <w:color w:val="000000" w:themeColor="text1"/>
        </w:rPr>
        <w:t>ece</w:t>
      </w:r>
      <w:proofErr w:type="spellEnd"/>
      <w:r w:rsidRPr="00550326">
        <w:rPr>
          <w:rFonts w:ascii="Times New Roman" w:hAnsi="Times New Roman" w:cs="Times New Roman"/>
          <w:color w:val="000000" w:themeColor="text1"/>
        </w:rPr>
        <w:t xml:space="preserve">) which French </w:t>
      </w:r>
      <w:proofErr w:type="spellStart"/>
      <w:r w:rsidRPr="00550326">
        <w:rPr>
          <w:rFonts w:ascii="Times New Roman" w:hAnsi="Times New Roman" w:cs="Times New Roman"/>
          <w:color w:val="000000" w:themeColor="text1"/>
        </w:rPr>
        <w:t>dauncers</w:t>
      </w:r>
      <w:proofErr w:type="spellEnd"/>
      <w:r w:rsidRPr="00550326">
        <w:rPr>
          <w:rFonts w:ascii="Times New Roman" w:hAnsi="Times New Roman" w:cs="Times New Roman"/>
          <w:color w:val="000000" w:themeColor="text1"/>
        </w:rPr>
        <w:t xml:space="preserve">, or </w:t>
      </w:r>
      <w:proofErr w:type="spellStart"/>
      <w:r w:rsidRPr="00550326">
        <w:rPr>
          <w:rFonts w:ascii="Times New Roman" w:hAnsi="Times New Roman" w:cs="Times New Roman"/>
          <w:color w:val="000000" w:themeColor="text1"/>
        </w:rPr>
        <w:t>dauncing</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Maisters</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carrie</w:t>
      </w:r>
      <w:proofErr w:type="spellEnd"/>
      <w:r w:rsidRPr="00550326">
        <w:rPr>
          <w:rFonts w:ascii="Times New Roman" w:hAnsi="Times New Roman" w:cs="Times New Roman"/>
          <w:color w:val="000000" w:themeColor="text1"/>
        </w:rPr>
        <w:t xml:space="preserve"> about with them in a case, when they </w:t>
      </w:r>
      <w:proofErr w:type="spellStart"/>
      <w:r w:rsidRPr="00550326">
        <w:rPr>
          <w:rFonts w:ascii="Times New Roman" w:hAnsi="Times New Roman" w:cs="Times New Roman"/>
          <w:color w:val="000000" w:themeColor="text1"/>
        </w:rPr>
        <w:t>goe</w:t>
      </w:r>
      <w:proofErr w:type="spellEnd"/>
      <w:r w:rsidRPr="00550326">
        <w:rPr>
          <w:rFonts w:ascii="Times New Roman" w:hAnsi="Times New Roman" w:cs="Times New Roman"/>
          <w:color w:val="000000" w:themeColor="text1"/>
        </w:rPr>
        <w:t xml:space="preserve"> to teach their </w:t>
      </w:r>
      <w:proofErr w:type="spellStart"/>
      <w:r w:rsidRPr="00550326">
        <w:rPr>
          <w:rFonts w:ascii="Times New Roman" w:hAnsi="Times New Roman" w:cs="Times New Roman"/>
          <w:color w:val="000000" w:themeColor="text1"/>
        </w:rPr>
        <w:t>Schollers</w:t>
      </w:r>
      <w:proofErr w:type="spellEnd"/>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44"/>
      </w:r>
    </w:p>
    <w:p w14:paraId="22D9436F" w14:textId="77777777" w:rsidR="00DE602D" w:rsidRPr="00550326" w:rsidRDefault="00DE602D" w:rsidP="00550326">
      <w:pPr>
        <w:jc w:val="both"/>
        <w:rPr>
          <w:rFonts w:ascii="Times New Roman" w:hAnsi="Times New Roman" w:cs="Times New Roman"/>
          <w:color w:val="000000" w:themeColor="text1"/>
        </w:rPr>
      </w:pPr>
    </w:p>
    <w:p w14:paraId="03FCC7A1" w14:textId="0AC5462E" w:rsidR="00DE602D" w:rsidRPr="00550326" w:rsidRDefault="00DE602D"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instrument described by </w:t>
      </w:r>
      <w:proofErr w:type="spellStart"/>
      <w:r w:rsidRPr="00550326">
        <w:rPr>
          <w:rFonts w:ascii="Times New Roman" w:hAnsi="Times New Roman" w:cs="Times New Roman"/>
          <w:color w:val="000000" w:themeColor="text1"/>
        </w:rPr>
        <w:t>Cotgrave</w:t>
      </w:r>
      <w:proofErr w:type="spellEnd"/>
      <w:r w:rsidRPr="00550326">
        <w:rPr>
          <w:rFonts w:ascii="Times New Roman" w:hAnsi="Times New Roman" w:cs="Times New Roman"/>
          <w:color w:val="000000" w:themeColor="text1"/>
        </w:rPr>
        <w:t xml:space="preserve"> probably most closely</w:t>
      </w:r>
      <w:r w:rsidR="009A491D" w:rsidRPr="00550326">
        <w:rPr>
          <w:rFonts w:ascii="Times New Roman" w:hAnsi="Times New Roman" w:cs="Times New Roman"/>
          <w:color w:val="000000" w:themeColor="text1"/>
        </w:rPr>
        <w:t xml:space="preserve"> represents the baton-shaped </w:t>
      </w:r>
      <w:proofErr w:type="spellStart"/>
      <w:r w:rsidR="009A491D"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where the back, and often the neck, are carved from a single piece of wood. Such instruments are depicted widely in iconographical sources. The lesser-known drafts of Randle Holme’s </w:t>
      </w:r>
      <w:r w:rsidRPr="00550326">
        <w:rPr>
          <w:rFonts w:ascii="Times New Roman" w:hAnsi="Times New Roman" w:cs="Times New Roman"/>
          <w:i/>
          <w:color w:val="000000" w:themeColor="text1"/>
        </w:rPr>
        <w:t>Academy of Armory</w:t>
      </w:r>
      <w:r w:rsidRPr="00550326">
        <w:rPr>
          <w:rFonts w:ascii="Times New Roman" w:hAnsi="Times New Roman" w:cs="Times New Roman"/>
          <w:color w:val="000000" w:themeColor="text1"/>
        </w:rPr>
        <w:t xml:space="preserve"> also con</w:t>
      </w:r>
      <w:r w:rsidR="009A491D" w:rsidRPr="00550326">
        <w:rPr>
          <w:rFonts w:ascii="Times New Roman" w:hAnsi="Times New Roman" w:cs="Times New Roman"/>
          <w:color w:val="000000" w:themeColor="text1"/>
        </w:rPr>
        <w:t>tain a sketch of a one-piece instrument</w:t>
      </w:r>
      <w:r w:rsidRPr="00550326">
        <w:rPr>
          <w:rFonts w:ascii="Times New Roman" w:hAnsi="Times New Roman" w:cs="Times New Roman"/>
          <w:color w:val="000000" w:themeColor="text1"/>
        </w:rPr>
        <w:t xml:space="preserve">, labelled ‘a kit </w:t>
      </w:r>
      <w:r w:rsidRPr="00550326">
        <w:rPr>
          <w:rFonts w:ascii="Times New Roman" w:hAnsi="Times New Roman" w:cs="Times New Roman"/>
          <w:color w:val="000000" w:themeColor="text1"/>
        </w:rPr>
        <w:lastRenderedPageBreak/>
        <w:t xml:space="preserve">with </w:t>
      </w:r>
      <w:proofErr w:type="spellStart"/>
      <w:r w:rsidRPr="00550326">
        <w:rPr>
          <w:rFonts w:ascii="Times New Roman" w:hAnsi="Times New Roman" w:cs="Times New Roman"/>
          <w:color w:val="000000" w:themeColor="text1"/>
        </w:rPr>
        <w:t>foure</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bowell</w:t>
      </w:r>
      <w:proofErr w:type="spellEnd"/>
      <w:r w:rsidRPr="00550326">
        <w:rPr>
          <w:rFonts w:ascii="Times New Roman" w:hAnsi="Times New Roman" w:cs="Times New Roman"/>
          <w:color w:val="000000" w:themeColor="text1"/>
        </w:rPr>
        <w:t xml:space="preserve"> strings’</w:t>
      </w:r>
      <w:r w:rsidR="005F1523" w:rsidRPr="00550326">
        <w:rPr>
          <w:rFonts w:ascii="Times New Roman" w:hAnsi="Times New Roman" w:cs="Times New Roman"/>
          <w:color w:val="000000" w:themeColor="text1"/>
        </w:rPr>
        <w:t xml:space="preserve"> (see Figure </w:t>
      </w:r>
      <w:r w:rsidR="00B62437" w:rsidRPr="00550326">
        <w:rPr>
          <w:rFonts w:ascii="Times New Roman" w:hAnsi="Times New Roman" w:cs="Times New Roman"/>
          <w:color w:val="000000" w:themeColor="text1"/>
        </w:rPr>
        <w:t>3</w:t>
      </w:r>
      <w:r w:rsidR="00B62437" w:rsidRPr="00EC7190">
        <w:rPr>
          <w:rFonts w:ascii="Times New Roman" w:hAnsi="Times New Roman" w:cs="Times New Roman"/>
        </w:rPr>
        <w:t>)</w:t>
      </w:r>
      <w:r w:rsidRPr="00EC7190">
        <w:rPr>
          <w:rFonts w:ascii="Times New Roman" w:hAnsi="Times New Roman" w:cs="Times New Roman"/>
        </w:rPr>
        <w:t>;</w:t>
      </w:r>
      <w:r w:rsidRPr="00EC7190">
        <w:rPr>
          <w:rStyle w:val="FootnoteReference"/>
          <w:rFonts w:ascii="Times New Roman" w:hAnsi="Times New Roman" w:cs="Times New Roman"/>
        </w:rPr>
        <w:footnoteReference w:id="45"/>
      </w:r>
      <w:r w:rsidRPr="00EC7190">
        <w:rPr>
          <w:rFonts w:ascii="Times New Roman" w:hAnsi="Times New Roman" w:cs="Times New Roman"/>
        </w:rPr>
        <w:t xml:space="preserve"> t</w:t>
      </w:r>
      <w:r w:rsidRPr="00550326">
        <w:rPr>
          <w:rFonts w:ascii="Times New Roman" w:hAnsi="Times New Roman" w:cs="Times New Roman"/>
          <w:color w:val="000000" w:themeColor="text1"/>
        </w:rPr>
        <w:t>he instrument was not included in the final version of the chapter on musical instruments despite its widespread use.</w:t>
      </w:r>
      <w:r w:rsidRPr="00550326">
        <w:rPr>
          <w:rStyle w:val="FootnoteReference"/>
          <w:rFonts w:ascii="Times New Roman" w:hAnsi="Times New Roman" w:cs="Times New Roman"/>
          <w:color w:val="000000" w:themeColor="text1"/>
        </w:rPr>
        <w:footnoteReference w:id="46"/>
      </w:r>
    </w:p>
    <w:p w14:paraId="138317D9" w14:textId="77777777" w:rsidR="00DE602D" w:rsidRDefault="00DE602D" w:rsidP="00550326">
      <w:pPr>
        <w:jc w:val="both"/>
        <w:rPr>
          <w:rFonts w:ascii="Times New Roman" w:hAnsi="Times New Roman" w:cs="Times New Roman"/>
          <w:color w:val="000000" w:themeColor="text1"/>
        </w:rPr>
      </w:pPr>
    </w:p>
    <w:p w14:paraId="2DE2819A" w14:textId="77777777" w:rsidR="00550326" w:rsidRPr="00550326" w:rsidRDefault="00550326" w:rsidP="00550326">
      <w:pPr>
        <w:jc w:val="both"/>
        <w:rPr>
          <w:rFonts w:ascii="Times New Roman" w:hAnsi="Times New Roman" w:cs="Times New Roman"/>
          <w:color w:val="000000" w:themeColor="text1"/>
        </w:rPr>
      </w:pPr>
    </w:p>
    <w:p w14:paraId="67377BE4" w14:textId="685EBCD0" w:rsidR="00DE602D" w:rsidRPr="00550326" w:rsidRDefault="00DE602D" w:rsidP="00550326">
      <w:pPr>
        <w:jc w:val="both"/>
        <w:rPr>
          <w:rFonts w:ascii="Times New Roman" w:hAnsi="Times New Roman" w:cs="Times New Roman"/>
          <w:color w:val="000000" w:themeColor="text1"/>
        </w:rPr>
      </w:pPr>
    </w:p>
    <w:p w14:paraId="400E20CC" w14:textId="73AF852E" w:rsidR="00DE602D" w:rsidRPr="00550326" w:rsidRDefault="005F152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Figure </w:t>
      </w:r>
      <w:r w:rsidR="00B62437" w:rsidRPr="00550326">
        <w:rPr>
          <w:rFonts w:ascii="Times New Roman" w:hAnsi="Times New Roman" w:cs="Times New Roman"/>
          <w:color w:val="000000" w:themeColor="text1"/>
        </w:rPr>
        <w:t>3</w:t>
      </w:r>
      <w:r w:rsidR="00616AA0">
        <w:rPr>
          <w:rFonts w:ascii="Times New Roman" w:hAnsi="Times New Roman" w:cs="Times New Roman"/>
          <w:color w:val="000000" w:themeColor="text1"/>
        </w:rPr>
        <w:t>.</w:t>
      </w:r>
      <w:r w:rsidR="00616AA0" w:rsidRPr="00550326">
        <w:rPr>
          <w:rFonts w:ascii="Times New Roman" w:hAnsi="Times New Roman" w:cs="Times New Roman"/>
          <w:color w:val="000000" w:themeColor="text1"/>
        </w:rPr>
        <w:t xml:space="preserve"> </w:t>
      </w:r>
      <w:r w:rsidR="003D4DDF" w:rsidRPr="00235B08">
        <w:rPr>
          <w:rFonts w:ascii="Times New Roman" w:hAnsi="Times New Roman" w:cs="Times New Roman"/>
          <w:i/>
          <w:color w:val="000000" w:themeColor="text1"/>
        </w:rPr>
        <w:t xml:space="preserve">Illustration of a bowl-backed </w:t>
      </w:r>
      <w:proofErr w:type="spellStart"/>
      <w:r w:rsidR="003D4DDF" w:rsidRPr="00235B08">
        <w:rPr>
          <w:rFonts w:ascii="Times New Roman" w:hAnsi="Times New Roman" w:cs="Times New Roman"/>
          <w:i/>
          <w:color w:val="000000" w:themeColor="text1"/>
        </w:rPr>
        <w:t>pochette</w:t>
      </w:r>
      <w:proofErr w:type="spellEnd"/>
      <w:r w:rsidR="003D4DDF" w:rsidRPr="00235B08">
        <w:rPr>
          <w:rFonts w:ascii="Times New Roman" w:hAnsi="Times New Roman" w:cs="Times New Roman"/>
          <w:i/>
          <w:color w:val="000000" w:themeColor="text1"/>
        </w:rPr>
        <w:t xml:space="preserve"> f</w:t>
      </w:r>
      <w:r w:rsidR="00B90FB1" w:rsidRPr="00235B08">
        <w:rPr>
          <w:rFonts w:ascii="Times New Roman" w:hAnsi="Times New Roman" w:cs="Times New Roman"/>
          <w:i/>
          <w:color w:val="000000" w:themeColor="text1"/>
        </w:rPr>
        <w:t>rom Randle Holme,</w:t>
      </w:r>
      <w:r w:rsidR="003D4DDF" w:rsidRPr="00235B08">
        <w:rPr>
          <w:rFonts w:ascii="Times New Roman" w:hAnsi="Times New Roman" w:cs="Times New Roman"/>
          <w:i/>
          <w:color w:val="000000" w:themeColor="text1"/>
        </w:rPr>
        <w:t xml:space="preserve"> </w:t>
      </w:r>
      <w:r w:rsidR="003D4DDF" w:rsidRPr="00616AA0">
        <w:rPr>
          <w:rFonts w:ascii="Times New Roman" w:hAnsi="Times New Roman" w:cs="Times New Roman"/>
          <w:i/>
          <w:color w:val="000000" w:themeColor="text1"/>
        </w:rPr>
        <w:t>Academy of Armory</w:t>
      </w:r>
      <w:r w:rsidR="00B90FB1" w:rsidRPr="002B5C65">
        <w:rPr>
          <w:rFonts w:ascii="Times New Roman" w:hAnsi="Times New Roman" w:cs="Times New Roman"/>
          <w:i/>
          <w:color w:val="000000" w:themeColor="text1"/>
        </w:rPr>
        <w:t xml:space="preserve"> drafts</w:t>
      </w:r>
      <w:r w:rsidR="003D4DDF" w:rsidRPr="00235B08">
        <w:rPr>
          <w:rFonts w:ascii="Times New Roman" w:hAnsi="Times New Roman" w:cs="Times New Roman"/>
          <w:i/>
          <w:color w:val="000000" w:themeColor="text1"/>
        </w:rPr>
        <w:t xml:space="preserve">, </w:t>
      </w:r>
      <w:r w:rsidR="00B90FB1" w:rsidRPr="00235B08">
        <w:rPr>
          <w:rFonts w:ascii="Times New Roman" w:hAnsi="Times New Roman" w:cs="Times New Roman"/>
          <w:i/>
          <w:color w:val="000000" w:themeColor="text1"/>
        </w:rPr>
        <w:t>London,</w:t>
      </w:r>
      <w:r w:rsidR="003D4DDF" w:rsidRPr="00235B08">
        <w:rPr>
          <w:rFonts w:ascii="Times New Roman" w:hAnsi="Times New Roman" w:cs="Times New Roman"/>
          <w:i/>
          <w:color w:val="000000" w:themeColor="text1"/>
        </w:rPr>
        <w:t xml:space="preserve"> British Library, </w:t>
      </w:r>
      <w:r w:rsidR="00B90FB1" w:rsidRPr="00235B08">
        <w:rPr>
          <w:rFonts w:ascii="Times New Roman" w:hAnsi="Times New Roman" w:cs="Times New Roman"/>
          <w:i/>
          <w:color w:val="000000" w:themeColor="text1"/>
        </w:rPr>
        <w:t xml:space="preserve">MS </w:t>
      </w:r>
      <w:r w:rsidR="003D4DDF" w:rsidRPr="00235B08">
        <w:rPr>
          <w:rFonts w:ascii="Times New Roman" w:hAnsi="Times New Roman" w:cs="Times New Roman"/>
          <w:i/>
          <w:color w:val="000000" w:themeColor="text1"/>
        </w:rPr>
        <w:t xml:space="preserve">Harley </w:t>
      </w:r>
      <w:r w:rsidR="00D76B1D" w:rsidRPr="00235B08">
        <w:rPr>
          <w:rFonts w:ascii="Times New Roman" w:hAnsi="Times New Roman" w:cs="Times New Roman"/>
          <w:i/>
          <w:color w:val="000000" w:themeColor="text1"/>
        </w:rPr>
        <w:t>2027</w:t>
      </w:r>
      <w:r w:rsidR="00B90FB1" w:rsidRPr="00235B08">
        <w:rPr>
          <w:rFonts w:ascii="Times New Roman" w:hAnsi="Times New Roman" w:cs="Times New Roman"/>
          <w:i/>
          <w:color w:val="000000" w:themeColor="text1"/>
        </w:rPr>
        <w:t>, folio</w:t>
      </w:r>
      <w:r w:rsidR="00D76B1D" w:rsidRPr="00235B08">
        <w:rPr>
          <w:rFonts w:ascii="Times New Roman" w:hAnsi="Times New Roman" w:cs="Times New Roman"/>
          <w:i/>
          <w:color w:val="000000" w:themeColor="text1"/>
        </w:rPr>
        <w:t xml:space="preserve"> 272a</w:t>
      </w:r>
      <w:r w:rsidR="00BC3432">
        <w:rPr>
          <w:rFonts w:ascii="Times New Roman" w:hAnsi="Times New Roman" w:cs="Times New Roman"/>
          <w:i/>
          <w:color w:val="000000" w:themeColor="text1"/>
        </w:rPr>
        <w:t xml:space="preserve">. Image </w:t>
      </w:r>
      <w:r w:rsidR="00BC3432" w:rsidRPr="00794B1D">
        <w:rPr>
          <w:rFonts w:ascii="Times New Roman" w:hAnsi="Times New Roman" w:cs="Times New Roman"/>
          <w:i/>
          <w:color w:val="000000" w:themeColor="text1"/>
        </w:rPr>
        <w:t>©</w:t>
      </w:r>
      <w:r w:rsidR="00BC3432">
        <w:rPr>
          <w:rFonts w:ascii="Times New Roman" w:hAnsi="Times New Roman" w:cs="Times New Roman"/>
          <w:i/>
          <w:color w:val="000000" w:themeColor="text1"/>
        </w:rPr>
        <w:t xml:space="preserve"> </w:t>
      </w:r>
      <w:r w:rsidR="00B90FB1" w:rsidRPr="00235B08">
        <w:rPr>
          <w:rFonts w:ascii="Times New Roman" w:hAnsi="Times New Roman" w:cs="Times New Roman"/>
          <w:i/>
          <w:color w:val="000000" w:themeColor="text1"/>
        </w:rPr>
        <w:t>British Library</w:t>
      </w:r>
      <w:r w:rsidR="00BC3432">
        <w:rPr>
          <w:rFonts w:ascii="Times New Roman" w:hAnsi="Times New Roman" w:cs="Times New Roman"/>
          <w:i/>
          <w:color w:val="000000" w:themeColor="text1"/>
        </w:rPr>
        <w:t xml:space="preserve"> Board</w:t>
      </w:r>
      <w:r w:rsidR="00B90FB1" w:rsidRPr="00235B08">
        <w:rPr>
          <w:rFonts w:ascii="Times New Roman" w:hAnsi="Times New Roman" w:cs="Times New Roman"/>
          <w:i/>
          <w:color w:val="000000" w:themeColor="text1"/>
        </w:rPr>
        <w:t>, London.</w:t>
      </w:r>
    </w:p>
    <w:p w14:paraId="790CF7CA" w14:textId="77777777" w:rsidR="00DE602D" w:rsidRDefault="00DE602D" w:rsidP="00550326">
      <w:pPr>
        <w:jc w:val="both"/>
        <w:rPr>
          <w:rFonts w:ascii="Times New Roman" w:hAnsi="Times New Roman" w:cs="Times New Roman"/>
          <w:color w:val="000000" w:themeColor="text1"/>
        </w:rPr>
      </w:pPr>
    </w:p>
    <w:p w14:paraId="6592CC22" w14:textId="77777777" w:rsidR="00550326" w:rsidRDefault="00550326" w:rsidP="00550326">
      <w:pPr>
        <w:jc w:val="both"/>
        <w:rPr>
          <w:rFonts w:ascii="Times New Roman" w:hAnsi="Times New Roman" w:cs="Times New Roman"/>
          <w:color w:val="000000" w:themeColor="text1"/>
        </w:rPr>
      </w:pPr>
    </w:p>
    <w:p w14:paraId="7D96D7DF" w14:textId="2284DFC8" w:rsidR="00DE602D" w:rsidRPr="00550326" w:rsidRDefault="00DE602D"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In Italy, the instrument was known as a </w:t>
      </w:r>
      <w:proofErr w:type="spellStart"/>
      <w:r w:rsidRPr="00550326">
        <w:rPr>
          <w:rFonts w:ascii="Times New Roman" w:hAnsi="Times New Roman" w:cs="Times New Roman"/>
          <w:i/>
          <w:color w:val="000000" w:themeColor="text1"/>
        </w:rPr>
        <w:t>sordino</w:t>
      </w:r>
      <w:proofErr w:type="spellEnd"/>
      <w:r w:rsidRPr="00550326">
        <w:rPr>
          <w:rFonts w:ascii="Times New Roman" w:hAnsi="Times New Roman" w:cs="Times New Roman"/>
          <w:color w:val="000000" w:themeColor="text1"/>
        </w:rPr>
        <w:t>, referring to its</w:t>
      </w:r>
      <w:r w:rsidR="002013A0">
        <w:rPr>
          <w:rFonts w:ascii="Times New Roman" w:hAnsi="Times New Roman" w:cs="Times New Roman"/>
          <w:color w:val="000000" w:themeColor="text1"/>
        </w:rPr>
        <w:t xml:space="preserve"> reduced dynamic </w:t>
      </w:r>
      <w:r w:rsidR="00D4413C">
        <w:rPr>
          <w:rFonts w:ascii="Times New Roman" w:hAnsi="Times New Roman" w:cs="Times New Roman"/>
          <w:color w:val="000000" w:themeColor="text1"/>
        </w:rPr>
        <w:t>capabilities</w:t>
      </w:r>
      <w:r w:rsidR="00D4413C" w:rsidRPr="00550326">
        <w:rPr>
          <w:rFonts w:ascii="Times New Roman" w:hAnsi="Times New Roman" w:cs="Times New Roman"/>
          <w:color w:val="000000" w:themeColor="text1"/>
        </w:rPr>
        <w:t xml:space="preserve"> caused</w:t>
      </w:r>
      <w:r w:rsidRPr="00550326">
        <w:rPr>
          <w:rFonts w:ascii="Times New Roman" w:hAnsi="Times New Roman" w:cs="Times New Roman"/>
          <w:color w:val="000000" w:themeColor="text1"/>
        </w:rPr>
        <w:t xml:space="preserve"> by its diminutive size</w:t>
      </w:r>
      <w:r w:rsidR="007044B1" w:rsidRPr="00550326">
        <w:rPr>
          <w:rFonts w:ascii="Times New Roman" w:hAnsi="Times New Roman" w:cs="Times New Roman"/>
          <w:color w:val="000000" w:themeColor="text1"/>
        </w:rPr>
        <w:t xml:space="preserve"> and resulting lack of resonance</w:t>
      </w:r>
      <w:r w:rsidR="00CB7957" w:rsidRPr="00550326">
        <w:rPr>
          <w:rFonts w:ascii="Times New Roman" w:hAnsi="Times New Roman" w:cs="Times New Roman"/>
          <w:color w:val="000000" w:themeColor="text1"/>
        </w:rPr>
        <w:t xml:space="preserve">: a desirable trait </w:t>
      </w:r>
      <w:r w:rsidR="0050295F" w:rsidRPr="00550326">
        <w:rPr>
          <w:rFonts w:ascii="Times New Roman" w:hAnsi="Times New Roman" w:cs="Times New Roman"/>
          <w:color w:val="000000" w:themeColor="text1"/>
        </w:rPr>
        <w:t>for an instrument designed to be used in small enclosed spaces for one-to-one tuition</w:t>
      </w:r>
      <w:r w:rsidRPr="00550326">
        <w:rPr>
          <w:rFonts w:ascii="Times New Roman" w:hAnsi="Times New Roman" w:cs="Times New Roman"/>
          <w:color w:val="000000" w:themeColor="text1"/>
        </w:rPr>
        <w:t>. In German</w:t>
      </w:r>
      <w:r w:rsidR="00D4413C">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speaking lands, however, a range of different terms are found relating to the instrument. Michael </w:t>
      </w:r>
      <w:proofErr w:type="spellStart"/>
      <w:r w:rsidRPr="00550326">
        <w:rPr>
          <w:rFonts w:ascii="Times New Roman" w:hAnsi="Times New Roman" w:cs="Times New Roman"/>
          <w:color w:val="000000" w:themeColor="text1"/>
        </w:rPr>
        <w:t>Praetorius</w:t>
      </w:r>
      <w:proofErr w:type="spellEnd"/>
      <w:r w:rsidRPr="00550326">
        <w:rPr>
          <w:rFonts w:ascii="Times New Roman" w:hAnsi="Times New Roman" w:cs="Times New Roman"/>
          <w:color w:val="000000" w:themeColor="text1"/>
        </w:rPr>
        <w:t xml:space="preserve"> refers to the instrument as a </w:t>
      </w:r>
      <w:r w:rsidR="000F06F2"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gar </w:t>
      </w:r>
      <w:proofErr w:type="spellStart"/>
      <w:r w:rsidRPr="00550326">
        <w:rPr>
          <w:rFonts w:ascii="Times New Roman" w:hAnsi="Times New Roman" w:cs="Times New Roman"/>
          <w:color w:val="000000" w:themeColor="text1"/>
        </w:rPr>
        <w:t>kleinen</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Geiglein</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mit</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drei</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Säiten</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bezogen</w:t>
      </w:r>
      <w:proofErr w:type="spellEnd"/>
      <w:r w:rsidRPr="00550326">
        <w:rPr>
          <w:rFonts w:ascii="Times New Roman" w:hAnsi="Times New Roman" w:cs="Times New Roman"/>
          <w:color w:val="000000" w:themeColor="text1"/>
        </w:rPr>
        <w:t xml:space="preserve"> (off </w:t>
      </w:r>
      <w:proofErr w:type="spellStart"/>
      <w:r w:rsidRPr="00550326">
        <w:rPr>
          <w:rFonts w:ascii="Times New Roman" w:hAnsi="Times New Roman" w:cs="Times New Roman"/>
          <w:color w:val="000000" w:themeColor="text1"/>
        </w:rPr>
        <w:t>Französisch</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Pochetto</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genant</w:t>
      </w:r>
      <w:proofErr w:type="spellEnd"/>
      <w:r w:rsidRPr="00550326">
        <w:rPr>
          <w:rFonts w:ascii="Times New Roman" w:hAnsi="Times New Roman" w:cs="Times New Roman"/>
          <w:color w:val="000000" w:themeColor="text1"/>
        </w:rPr>
        <w:t>)</w:t>
      </w:r>
      <w:r w:rsidR="000F06F2"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47"/>
      </w:r>
      <w:r w:rsidRPr="00550326">
        <w:rPr>
          <w:rFonts w:ascii="Times New Roman" w:hAnsi="Times New Roman" w:cs="Times New Roman"/>
          <w:color w:val="000000" w:themeColor="text1"/>
        </w:rPr>
        <w:t xml:space="preserve"> and und</w:t>
      </w:r>
      <w:r w:rsidR="000F06F2" w:rsidRPr="00550326">
        <w:rPr>
          <w:rFonts w:ascii="Times New Roman" w:hAnsi="Times New Roman" w:cs="Times New Roman"/>
          <w:color w:val="000000" w:themeColor="text1"/>
        </w:rPr>
        <w:t>er the illustrations he writes ‘</w:t>
      </w:r>
      <w:proofErr w:type="spellStart"/>
      <w:r w:rsidR="000F06F2" w:rsidRPr="00550326">
        <w:rPr>
          <w:rFonts w:ascii="Times New Roman" w:hAnsi="Times New Roman" w:cs="Times New Roman"/>
          <w:color w:val="000000" w:themeColor="text1"/>
        </w:rPr>
        <w:t>klein</w:t>
      </w:r>
      <w:proofErr w:type="spellEnd"/>
      <w:r w:rsidR="000F06F2" w:rsidRPr="00550326">
        <w:rPr>
          <w:rFonts w:ascii="Times New Roman" w:hAnsi="Times New Roman" w:cs="Times New Roman"/>
          <w:color w:val="000000" w:themeColor="text1"/>
        </w:rPr>
        <w:t xml:space="preserve"> </w:t>
      </w:r>
      <w:proofErr w:type="spellStart"/>
      <w:r w:rsidR="000F06F2" w:rsidRPr="00550326">
        <w:rPr>
          <w:rFonts w:ascii="Times New Roman" w:hAnsi="Times New Roman" w:cs="Times New Roman"/>
          <w:color w:val="000000" w:themeColor="text1"/>
        </w:rPr>
        <w:t>Geig</w:t>
      </w:r>
      <w:proofErr w:type="spellEnd"/>
      <w:r w:rsidR="000F06F2" w:rsidRPr="00550326">
        <w:rPr>
          <w:rFonts w:ascii="Times New Roman" w:hAnsi="Times New Roman" w:cs="Times New Roman"/>
          <w:color w:val="000000" w:themeColor="text1"/>
        </w:rPr>
        <w:t xml:space="preserve"> / </w:t>
      </w:r>
      <w:proofErr w:type="spellStart"/>
      <w:r w:rsidR="000F06F2" w:rsidRPr="00550326">
        <w:rPr>
          <w:rFonts w:ascii="Times New Roman" w:hAnsi="Times New Roman" w:cs="Times New Roman"/>
          <w:color w:val="000000" w:themeColor="text1"/>
        </w:rPr>
        <w:t>Posche</w:t>
      </w:r>
      <w:proofErr w:type="spellEnd"/>
      <w:r w:rsidR="000F06F2" w:rsidRPr="00550326">
        <w:rPr>
          <w:rFonts w:ascii="Times New Roman" w:hAnsi="Times New Roman" w:cs="Times New Roman"/>
          <w:color w:val="000000" w:themeColor="text1"/>
        </w:rPr>
        <w:t xml:space="preserve"> </w:t>
      </w:r>
      <w:proofErr w:type="spellStart"/>
      <w:r w:rsidR="000F06F2" w:rsidRPr="00550326">
        <w:rPr>
          <w:rFonts w:ascii="Times New Roman" w:hAnsi="Times New Roman" w:cs="Times New Roman"/>
          <w:color w:val="000000" w:themeColor="text1"/>
        </w:rPr>
        <w:t>genant</w:t>
      </w:r>
      <w:proofErr w:type="spellEnd"/>
      <w:r w:rsidR="000F06F2"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in reference to a small rebec-shaped instrument on</w:t>
      </w:r>
      <w:r w:rsidR="000F06F2" w:rsidRPr="00550326">
        <w:rPr>
          <w:rFonts w:ascii="Times New Roman" w:hAnsi="Times New Roman" w:cs="Times New Roman"/>
          <w:color w:val="000000" w:themeColor="text1"/>
        </w:rPr>
        <w:t xml:space="preserve"> plate XVI,</w:t>
      </w:r>
      <w:r w:rsidR="00171410">
        <w:rPr>
          <w:rStyle w:val="FootnoteReference"/>
          <w:rFonts w:ascii="Times New Roman" w:hAnsi="Times New Roman" w:cs="Times New Roman"/>
          <w:color w:val="000000" w:themeColor="text1"/>
        </w:rPr>
        <w:footnoteReference w:id="48"/>
      </w:r>
      <w:r w:rsidR="000F06F2" w:rsidRPr="00550326">
        <w:rPr>
          <w:rFonts w:ascii="Times New Roman" w:hAnsi="Times New Roman" w:cs="Times New Roman"/>
          <w:color w:val="000000" w:themeColor="text1"/>
        </w:rPr>
        <w:t xml:space="preserve"> and further writes ‘</w:t>
      </w:r>
      <w:proofErr w:type="spellStart"/>
      <w:r w:rsidRPr="00550326">
        <w:rPr>
          <w:rFonts w:ascii="Times New Roman" w:hAnsi="Times New Roman" w:cs="Times New Roman"/>
          <w:color w:val="000000" w:themeColor="text1"/>
        </w:rPr>
        <w:t>kleine</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P</w:t>
      </w:r>
      <w:r w:rsidR="000F06F2" w:rsidRPr="00550326">
        <w:rPr>
          <w:rFonts w:ascii="Times New Roman" w:hAnsi="Times New Roman" w:cs="Times New Roman"/>
          <w:color w:val="000000" w:themeColor="text1"/>
        </w:rPr>
        <w:t>oschen</w:t>
      </w:r>
      <w:proofErr w:type="spellEnd"/>
      <w:r w:rsidR="000F06F2" w:rsidRPr="00550326">
        <w:rPr>
          <w:rFonts w:ascii="Times New Roman" w:hAnsi="Times New Roman" w:cs="Times New Roman"/>
          <w:color w:val="000000" w:themeColor="text1"/>
        </w:rPr>
        <w:t xml:space="preserve"> / </w:t>
      </w:r>
      <w:proofErr w:type="spellStart"/>
      <w:r w:rsidR="000F06F2" w:rsidRPr="00550326">
        <w:rPr>
          <w:rFonts w:ascii="Times New Roman" w:hAnsi="Times New Roman" w:cs="Times New Roman"/>
          <w:color w:val="000000" w:themeColor="text1"/>
        </w:rPr>
        <w:t>Geigen</w:t>
      </w:r>
      <w:proofErr w:type="spellEnd"/>
      <w:r w:rsidR="000F06F2" w:rsidRPr="00550326">
        <w:rPr>
          <w:rFonts w:ascii="Times New Roman" w:hAnsi="Times New Roman" w:cs="Times New Roman"/>
          <w:color w:val="000000" w:themeColor="text1"/>
        </w:rPr>
        <w:t xml:space="preserve"> </w:t>
      </w:r>
      <w:proofErr w:type="spellStart"/>
      <w:r w:rsidR="000F06F2" w:rsidRPr="00550326">
        <w:rPr>
          <w:rFonts w:ascii="Times New Roman" w:hAnsi="Times New Roman" w:cs="Times New Roman"/>
          <w:color w:val="000000" w:themeColor="text1"/>
        </w:rPr>
        <w:t>ein</w:t>
      </w:r>
      <w:proofErr w:type="spellEnd"/>
      <w:r w:rsidR="000F06F2" w:rsidRPr="00550326">
        <w:rPr>
          <w:rFonts w:ascii="Times New Roman" w:hAnsi="Times New Roman" w:cs="Times New Roman"/>
          <w:color w:val="000000" w:themeColor="text1"/>
        </w:rPr>
        <w:t xml:space="preserve"> </w:t>
      </w:r>
      <w:proofErr w:type="spellStart"/>
      <w:r w:rsidR="000F06F2" w:rsidRPr="00550326">
        <w:rPr>
          <w:rFonts w:ascii="Times New Roman" w:hAnsi="Times New Roman" w:cs="Times New Roman"/>
          <w:color w:val="000000" w:themeColor="text1"/>
        </w:rPr>
        <w:t>Octav</w:t>
      </w:r>
      <w:proofErr w:type="spellEnd"/>
      <w:r w:rsidR="000F06F2" w:rsidRPr="00550326">
        <w:rPr>
          <w:rFonts w:ascii="Times New Roman" w:hAnsi="Times New Roman" w:cs="Times New Roman"/>
          <w:color w:val="000000" w:themeColor="text1"/>
        </w:rPr>
        <w:t xml:space="preserve"> </w:t>
      </w:r>
      <w:proofErr w:type="spellStart"/>
      <w:r w:rsidR="000F06F2" w:rsidRPr="00550326">
        <w:rPr>
          <w:rFonts w:ascii="Times New Roman" w:hAnsi="Times New Roman" w:cs="Times New Roman"/>
          <w:color w:val="000000" w:themeColor="text1"/>
        </w:rPr>
        <w:t>höher</w:t>
      </w:r>
      <w:proofErr w:type="spellEnd"/>
      <w:r w:rsidR="000F06F2"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in reference to rebec- and baton-shaped three-string instruments featured on plate XXI.</w:t>
      </w:r>
      <w:r w:rsidR="00643762" w:rsidRPr="00550326">
        <w:rPr>
          <w:rStyle w:val="FootnoteReference"/>
          <w:rFonts w:ascii="Times New Roman" w:hAnsi="Times New Roman" w:cs="Times New Roman"/>
          <w:color w:val="000000" w:themeColor="text1"/>
        </w:rPr>
        <w:footnoteReference w:id="49"/>
      </w:r>
      <w:r w:rsidRPr="00550326">
        <w:rPr>
          <w:rFonts w:ascii="Times New Roman" w:hAnsi="Times New Roman" w:cs="Times New Roman"/>
          <w:color w:val="000000" w:themeColor="text1"/>
        </w:rPr>
        <w:t xml:space="preserve"> It appears that while </w:t>
      </w:r>
      <w:proofErr w:type="spellStart"/>
      <w:r w:rsidRPr="00550326">
        <w:rPr>
          <w:rFonts w:ascii="Times New Roman" w:hAnsi="Times New Roman" w:cs="Times New Roman"/>
          <w:color w:val="000000" w:themeColor="text1"/>
        </w:rPr>
        <w:t>Praetorius</w:t>
      </w:r>
      <w:proofErr w:type="spellEnd"/>
      <w:r w:rsidRPr="00550326">
        <w:rPr>
          <w:rFonts w:ascii="Times New Roman" w:hAnsi="Times New Roman" w:cs="Times New Roman"/>
          <w:color w:val="000000" w:themeColor="text1"/>
        </w:rPr>
        <w:t xml:space="preserve"> was aware of the French name for the instrument, his adoption of the term </w:t>
      </w:r>
      <w:proofErr w:type="spellStart"/>
      <w:r w:rsidRPr="00550326">
        <w:rPr>
          <w:rFonts w:ascii="Times New Roman" w:hAnsi="Times New Roman" w:cs="Times New Roman"/>
          <w:i/>
          <w:color w:val="000000" w:themeColor="text1"/>
        </w:rPr>
        <w:t>geigen</w:t>
      </w:r>
      <w:proofErr w:type="spellEnd"/>
      <w:r w:rsidRPr="00550326">
        <w:rPr>
          <w:rFonts w:ascii="Times New Roman" w:hAnsi="Times New Roman" w:cs="Times New Roman"/>
          <w:color w:val="000000" w:themeColor="text1"/>
        </w:rPr>
        <w:t xml:space="preserve"> firmly categorises the instrument as a member of the wider violin family rather than naming it of the place where it was temporarily stored. </w:t>
      </w:r>
    </w:p>
    <w:p w14:paraId="1EE48697" w14:textId="77777777" w:rsidR="00DE602D" w:rsidRPr="00550326" w:rsidRDefault="00DE602D" w:rsidP="00550326">
      <w:pPr>
        <w:jc w:val="both"/>
        <w:rPr>
          <w:rFonts w:ascii="Times New Roman" w:hAnsi="Times New Roman" w:cs="Times New Roman"/>
          <w:color w:val="000000" w:themeColor="text1"/>
        </w:rPr>
      </w:pPr>
    </w:p>
    <w:p w14:paraId="318486BD" w14:textId="166845C4" w:rsidR="00DE602D" w:rsidRPr="00550326" w:rsidRDefault="00DE602D"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use of the term </w:t>
      </w:r>
      <w:proofErr w:type="spellStart"/>
      <w:r w:rsidRPr="00550326">
        <w:rPr>
          <w:rFonts w:ascii="Times New Roman" w:hAnsi="Times New Roman" w:cs="Times New Roman"/>
          <w:i/>
          <w:color w:val="000000" w:themeColor="text1"/>
        </w:rPr>
        <w:t>Poschen</w:t>
      </w:r>
      <w:proofErr w:type="spellEnd"/>
      <w:r w:rsidRPr="00550326">
        <w:rPr>
          <w:rFonts w:ascii="Times New Roman" w:hAnsi="Times New Roman" w:cs="Times New Roman"/>
          <w:color w:val="000000" w:themeColor="text1"/>
        </w:rPr>
        <w:t xml:space="preserve"> by </w:t>
      </w:r>
      <w:proofErr w:type="spellStart"/>
      <w:r w:rsidRPr="00550326">
        <w:rPr>
          <w:rFonts w:ascii="Times New Roman" w:hAnsi="Times New Roman" w:cs="Times New Roman"/>
          <w:color w:val="000000" w:themeColor="text1"/>
        </w:rPr>
        <w:t>Praetorius</w:t>
      </w:r>
      <w:proofErr w:type="spellEnd"/>
      <w:r w:rsidRPr="00550326">
        <w:rPr>
          <w:rFonts w:ascii="Times New Roman" w:hAnsi="Times New Roman" w:cs="Times New Roman"/>
          <w:color w:val="000000" w:themeColor="text1"/>
        </w:rPr>
        <w:t xml:space="preserve"> was clearly adopted and </w:t>
      </w:r>
      <w:proofErr w:type="spellStart"/>
      <w:r w:rsidRPr="00550326">
        <w:rPr>
          <w:rFonts w:ascii="Times New Roman" w:hAnsi="Times New Roman" w:cs="Times New Roman"/>
          <w:color w:val="000000" w:themeColor="text1"/>
        </w:rPr>
        <w:t>Germanified</w:t>
      </w:r>
      <w:proofErr w:type="spellEnd"/>
      <w:r w:rsidRPr="00550326">
        <w:rPr>
          <w:rFonts w:ascii="Times New Roman" w:hAnsi="Times New Roman" w:cs="Times New Roman"/>
          <w:color w:val="000000" w:themeColor="text1"/>
        </w:rPr>
        <w:t xml:space="preserve">, as the term </w:t>
      </w:r>
      <w:proofErr w:type="spellStart"/>
      <w:r w:rsidRPr="00550326">
        <w:rPr>
          <w:rFonts w:ascii="Times New Roman" w:hAnsi="Times New Roman" w:cs="Times New Roman"/>
          <w:i/>
          <w:color w:val="000000" w:themeColor="text1"/>
        </w:rPr>
        <w:t>Sackgeige</w:t>
      </w:r>
      <w:proofErr w:type="spellEnd"/>
      <w:r w:rsidRPr="00550326">
        <w:rPr>
          <w:rFonts w:ascii="Times New Roman" w:hAnsi="Times New Roman" w:cs="Times New Roman"/>
          <w:color w:val="000000" w:themeColor="text1"/>
        </w:rPr>
        <w:t xml:space="preserve"> appears in </w:t>
      </w:r>
      <w:r w:rsidR="000F5642" w:rsidRPr="00550326">
        <w:rPr>
          <w:rFonts w:ascii="Times New Roman" w:hAnsi="Times New Roman" w:cs="Times New Roman"/>
          <w:color w:val="000000" w:themeColor="text1"/>
        </w:rPr>
        <w:t>a late eighteenth-</w:t>
      </w:r>
      <w:r w:rsidRPr="00550326">
        <w:rPr>
          <w:rFonts w:ascii="Times New Roman" w:hAnsi="Times New Roman" w:cs="Times New Roman"/>
          <w:color w:val="000000" w:themeColor="text1"/>
        </w:rPr>
        <w:t xml:space="preserve">century </w:t>
      </w:r>
      <w:r w:rsidR="00525620" w:rsidRPr="00550326">
        <w:rPr>
          <w:rFonts w:ascii="Times New Roman" w:hAnsi="Times New Roman" w:cs="Times New Roman"/>
          <w:color w:val="000000" w:themeColor="text1"/>
        </w:rPr>
        <w:t>dictionary</w:t>
      </w:r>
      <w:r w:rsidRPr="00550326">
        <w:rPr>
          <w:rFonts w:ascii="Times New Roman" w:hAnsi="Times New Roman" w:cs="Times New Roman"/>
          <w:color w:val="000000" w:themeColor="text1"/>
        </w:rPr>
        <w:t xml:space="preserve">. In the same dictionary series, the instrument is also listed as a </w:t>
      </w:r>
      <w:proofErr w:type="spellStart"/>
      <w:r w:rsidRPr="001A04E2">
        <w:rPr>
          <w:rFonts w:ascii="Times New Roman" w:hAnsi="Times New Roman" w:cs="Times New Roman"/>
          <w:i/>
          <w:color w:val="000000" w:themeColor="text1"/>
        </w:rPr>
        <w:t>Stóckgeige</w:t>
      </w:r>
      <w:proofErr w:type="spellEnd"/>
      <w:r w:rsidRPr="00550326">
        <w:rPr>
          <w:rFonts w:ascii="Times New Roman" w:hAnsi="Times New Roman" w:cs="Times New Roman"/>
          <w:color w:val="000000" w:themeColor="text1"/>
        </w:rPr>
        <w:t xml:space="preserve"> in 1801, literally a stick violin and described as a small narrow violin in the form of a stick or rod,</w:t>
      </w:r>
      <w:r w:rsidRPr="00550326">
        <w:rPr>
          <w:rStyle w:val="FootnoteReference"/>
          <w:rFonts w:ascii="Times New Roman" w:hAnsi="Times New Roman" w:cs="Times New Roman"/>
          <w:color w:val="000000" w:themeColor="text1"/>
        </w:rPr>
        <w:footnoteReference w:id="50"/>
      </w:r>
      <w:r w:rsidRPr="00550326">
        <w:rPr>
          <w:rFonts w:ascii="Times New Roman" w:hAnsi="Times New Roman" w:cs="Times New Roman"/>
          <w:color w:val="000000" w:themeColor="text1"/>
        </w:rPr>
        <w:t xml:space="preserve"> as well as a </w:t>
      </w:r>
      <w:proofErr w:type="spellStart"/>
      <w:r w:rsidRPr="001A04E2">
        <w:rPr>
          <w:rFonts w:ascii="Times New Roman" w:hAnsi="Times New Roman" w:cs="Times New Roman"/>
          <w:i/>
          <w:color w:val="000000" w:themeColor="text1"/>
        </w:rPr>
        <w:t>Stockfidel</w:t>
      </w:r>
      <w:proofErr w:type="spellEnd"/>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51"/>
      </w:r>
      <w:r w:rsidRPr="00550326">
        <w:rPr>
          <w:rFonts w:ascii="Times New Roman" w:hAnsi="Times New Roman" w:cs="Times New Roman"/>
          <w:color w:val="000000" w:themeColor="text1"/>
        </w:rPr>
        <w:t xml:space="preserve"> Curiously, the term </w:t>
      </w:r>
      <w:proofErr w:type="spellStart"/>
      <w:r w:rsidRPr="005D4A53">
        <w:rPr>
          <w:rFonts w:ascii="Times New Roman" w:hAnsi="Times New Roman" w:cs="Times New Roman"/>
          <w:i/>
          <w:color w:val="000000" w:themeColor="text1"/>
        </w:rPr>
        <w:t>Brêtgeige</w:t>
      </w:r>
      <w:proofErr w:type="spellEnd"/>
      <w:r w:rsidRPr="00550326">
        <w:rPr>
          <w:rFonts w:ascii="Times New Roman" w:hAnsi="Times New Roman" w:cs="Times New Roman"/>
          <w:color w:val="000000" w:themeColor="text1"/>
        </w:rPr>
        <w:t xml:space="preserve"> is also associated with the dancing-master’s fiddle, noted as also being called </w:t>
      </w:r>
      <w:r w:rsidRPr="00550326">
        <w:rPr>
          <w:rFonts w:ascii="Times New Roman" w:hAnsi="Times New Roman" w:cs="Times New Roman"/>
          <w:color w:val="000000" w:themeColor="text1"/>
        </w:rPr>
        <w:lastRenderedPageBreak/>
        <w:t xml:space="preserve">a </w:t>
      </w:r>
      <w:proofErr w:type="spellStart"/>
      <w:r w:rsidRPr="001A04E2">
        <w:rPr>
          <w:rFonts w:ascii="Times New Roman" w:hAnsi="Times New Roman" w:cs="Times New Roman"/>
          <w:i/>
          <w:color w:val="000000" w:themeColor="text1"/>
        </w:rPr>
        <w:t>Bretfiedel</w:t>
      </w:r>
      <w:proofErr w:type="spellEnd"/>
      <w:r w:rsidRPr="00550326">
        <w:rPr>
          <w:rFonts w:ascii="Times New Roman" w:hAnsi="Times New Roman" w:cs="Times New Roman"/>
          <w:color w:val="000000" w:themeColor="text1"/>
        </w:rPr>
        <w:t xml:space="preserve"> or </w:t>
      </w:r>
      <w:r w:rsidRPr="001A04E2">
        <w:rPr>
          <w:rFonts w:ascii="Times New Roman" w:hAnsi="Times New Roman" w:cs="Times New Roman"/>
          <w:i/>
          <w:color w:val="000000" w:themeColor="text1"/>
        </w:rPr>
        <w:t>Bret=</w:t>
      </w:r>
      <w:proofErr w:type="spellStart"/>
      <w:r w:rsidRPr="001A04E2">
        <w:rPr>
          <w:rFonts w:ascii="Times New Roman" w:hAnsi="Times New Roman" w:cs="Times New Roman"/>
          <w:i/>
          <w:color w:val="000000" w:themeColor="text1"/>
        </w:rPr>
        <w:t>Viole</w:t>
      </w:r>
      <w:proofErr w:type="spellEnd"/>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52"/>
      </w:r>
      <w:r w:rsidRPr="00550326">
        <w:rPr>
          <w:rFonts w:ascii="Times New Roman" w:hAnsi="Times New Roman" w:cs="Times New Roman"/>
          <w:color w:val="000000" w:themeColor="text1"/>
        </w:rPr>
        <w:t xml:space="preserve"> with </w:t>
      </w:r>
      <w:proofErr w:type="spellStart"/>
      <w:r w:rsidRPr="00550326">
        <w:rPr>
          <w:rFonts w:ascii="Times New Roman" w:hAnsi="Times New Roman" w:cs="Times New Roman"/>
          <w:i/>
          <w:color w:val="000000" w:themeColor="text1"/>
        </w:rPr>
        <w:t>brett</w:t>
      </w:r>
      <w:proofErr w:type="spellEnd"/>
      <w:r w:rsidRPr="00550326">
        <w:rPr>
          <w:rFonts w:ascii="Times New Roman" w:hAnsi="Times New Roman" w:cs="Times New Roman"/>
          <w:color w:val="000000" w:themeColor="text1"/>
        </w:rPr>
        <w:t xml:space="preserve"> in German meaning a board or plank, and thus pertaining to our modern understanding of a </w:t>
      </w:r>
      <w:proofErr w:type="spellStart"/>
      <w:r w:rsidRPr="00550326">
        <w:rPr>
          <w:rFonts w:ascii="Times New Roman" w:hAnsi="Times New Roman" w:cs="Times New Roman"/>
          <w:color w:val="000000" w:themeColor="text1"/>
        </w:rPr>
        <w:t>brettgeige</w:t>
      </w:r>
      <w:proofErr w:type="spellEnd"/>
      <w:r w:rsidRPr="00550326">
        <w:rPr>
          <w:rFonts w:ascii="Times New Roman" w:hAnsi="Times New Roman" w:cs="Times New Roman"/>
          <w:color w:val="000000" w:themeColor="text1"/>
        </w:rPr>
        <w:t>: a mute or practice violin, having no sides or back and thus no large resonant cavity.</w:t>
      </w:r>
      <w:r w:rsidRPr="00550326">
        <w:rPr>
          <w:rStyle w:val="FootnoteReference"/>
          <w:rFonts w:ascii="Times New Roman" w:hAnsi="Times New Roman" w:cs="Times New Roman"/>
          <w:color w:val="000000" w:themeColor="text1"/>
        </w:rPr>
        <w:footnoteReference w:id="53"/>
      </w:r>
      <w:r w:rsidRPr="00550326">
        <w:rPr>
          <w:rFonts w:ascii="Times New Roman" w:hAnsi="Times New Roman" w:cs="Times New Roman"/>
          <w:color w:val="000000" w:themeColor="text1"/>
        </w:rPr>
        <w:t xml:space="preserve"> The term </w:t>
      </w:r>
      <w:proofErr w:type="spellStart"/>
      <w:r w:rsidRPr="001A04E2">
        <w:rPr>
          <w:rFonts w:ascii="Times New Roman" w:hAnsi="Times New Roman" w:cs="Times New Roman"/>
          <w:i/>
          <w:color w:val="000000" w:themeColor="text1"/>
        </w:rPr>
        <w:t>brettgeige</w:t>
      </w:r>
      <w:proofErr w:type="spellEnd"/>
      <w:r w:rsidRPr="00550326">
        <w:rPr>
          <w:rFonts w:ascii="Times New Roman" w:hAnsi="Times New Roman" w:cs="Times New Roman"/>
          <w:color w:val="000000" w:themeColor="text1"/>
        </w:rPr>
        <w:t xml:space="preserve"> is therefore also synonymous with the Italian term for the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i/>
          <w:color w:val="000000" w:themeColor="text1"/>
        </w:rPr>
        <w:t>sordino</w:t>
      </w:r>
      <w:proofErr w:type="spellEnd"/>
      <w:r w:rsidRPr="00550326">
        <w:rPr>
          <w:rFonts w:ascii="Times New Roman" w:hAnsi="Times New Roman" w:cs="Times New Roman"/>
          <w:color w:val="000000" w:themeColor="text1"/>
        </w:rPr>
        <w:t xml:space="preserve">. Finally, the term </w:t>
      </w:r>
      <w:proofErr w:type="spellStart"/>
      <w:r w:rsidRPr="00550326">
        <w:rPr>
          <w:rFonts w:ascii="Times New Roman" w:hAnsi="Times New Roman" w:cs="Times New Roman"/>
          <w:color w:val="000000" w:themeColor="text1"/>
        </w:rPr>
        <w:t>Taschengeige</w:t>
      </w:r>
      <w:proofErr w:type="spellEnd"/>
      <w:r w:rsidRPr="00550326">
        <w:rPr>
          <w:rFonts w:ascii="Times New Roman" w:hAnsi="Times New Roman" w:cs="Times New Roman"/>
          <w:color w:val="000000" w:themeColor="text1"/>
        </w:rPr>
        <w:t xml:space="preserve"> is also used to refer to the instrument, literally translating as </w:t>
      </w:r>
      <w:r w:rsidRPr="00550326">
        <w:rPr>
          <w:rFonts w:ascii="Times New Roman" w:hAnsi="Times New Roman" w:cs="Times New Roman"/>
          <w:i/>
          <w:color w:val="000000" w:themeColor="text1"/>
        </w:rPr>
        <w:t>pocket violin</w:t>
      </w:r>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54"/>
      </w:r>
    </w:p>
    <w:p w14:paraId="47F42E09" w14:textId="77777777" w:rsidR="00DE602D" w:rsidRPr="00550326" w:rsidRDefault="00DE602D" w:rsidP="00550326">
      <w:pPr>
        <w:jc w:val="both"/>
        <w:rPr>
          <w:rFonts w:ascii="Times New Roman" w:hAnsi="Times New Roman" w:cs="Times New Roman"/>
          <w:color w:val="000000" w:themeColor="text1"/>
        </w:rPr>
      </w:pPr>
    </w:p>
    <w:p w14:paraId="28A8F2BB" w14:textId="32FEFBC4" w:rsidR="007A5543" w:rsidRPr="00550326" w:rsidRDefault="00F23B6D"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appears in a range of iconographical sources</w:t>
      </w:r>
      <w:r w:rsidR="009531B3" w:rsidRPr="00550326">
        <w:rPr>
          <w:rFonts w:ascii="Times New Roman" w:hAnsi="Times New Roman" w:cs="Times New Roman"/>
          <w:color w:val="000000" w:themeColor="text1"/>
        </w:rPr>
        <w:t xml:space="preserve">, </w:t>
      </w:r>
      <w:r w:rsidR="00D752BB">
        <w:rPr>
          <w:rFonts w:ascii="Times New Roman" w:hAnsi="Times New Roman" w:cs="Times New Roman"/>
          <w:color w:val="000000" w:themeColor="text1"/>
        </w:rPr>
        <w:t>which go</w:t>
      </w:r>
      <w:r w:rsidR="009531B3" w:rsidRPr="00550326">
        <w:rPr>
          <w:rFonts w:ascii="Times New Roman" w:hAnsi="Times New Roman" w:cs="Times New Roman"/>
          <w:color w:val="000000" w:themeColor="text1"/>
        </w:rPr>
        <w:t xml:space="preserve"> some way </w:t>
      </w:r>
      <w:r w:rsidR="00D752BB">
        <w:rPr>
          <w:rFonts w:ascii="Times New Roman" w:hAnsi="Times New Roman" w:cs="Times New Roman"/>
          <w:color w:val="000000" w:themeColor="text1"/>
        </w:rPr>
        <w:t>in</w:t>
      </w:r>
      <w:r w:rsidR="00D752BB" w:rsidRPr="00550326">
        <w:rPr>
          <w:rFonts w:ascii="Times New Roman" w:hAnsi="Times New Roman" w:cs="Times New Roman"/>
          <w:color w:val="000000" w:themeColor="text1"/>
        </w:rPr>
        <w:t xml:space="preserve"> </w:t>
      </w:r>
      <w:r w:rsidR="009531B3" w:rsidRPr="00550326">
        <w:rPr>
          <w:rFonts w:ascii="Times New Roman" w:hAnsi="Times New Roman" w:cs="Times New Roman"/>
          <w:color w:val="000000" w:themeColor="text1"/>
        </w:rPr>
        <w:t xml:space="preserve">illustrating the range of designs </w:t>
      </w:r>
      <w:r w:rsidR="00940162" w:rsidRPr="00550326">
        <w:rPr>
          <w:rFonts w:ascii="Times New Roman" w:hAnsi="Times New Roman" w:cs="Times New Roman"/>
          <w:color w:val="000000" w:themeColor="text1"/>
        </w:rPr>
        <w:t>in existence during the instrument’s heyday. For example, s</w:t>
      </w:r>
      <w:r w:rsidR="000F5642" w:rsidRPr="00550326">
        <w:rPr>
          <w:rFonts w:ascii="Times New Roman" w:hAnsi="Times New Roman" w:cs="Times New Roman"/>
          <w:color w:val="000000" w:themeColor="text1"/>
        </w:rPr>
        <w:t xml:space="preserve">everal </w:t>
      </w:r>
      <w:proofErr w:type="spellStart"/>
      <w:r w:rsidR="000F5642" w:rsidRPr="00550326">
        <w:rPr>
          <w:rFonts w:ascii="Times New Roman" w:hAnsi="Times New Roman" w:cs="Times New Roman"/>
          <w:color w:val="000000" w:themeColor="text1"/>
        </w:rPr>
        <w:t>vanitas</w:t>
      </w:r>
      <w:proofErr w:type="spellEnd"/>
      <w:r w:rsidR="000F5642" w:rsidRPr="00550326">
        <w:rPr>
          <w:rFonts w:ascii="Times New Roman" w:hAnsi="Times New Roman" w:cs="Times New Roman"/>
          <w:color w:val="000000" w:themeColor="text1"/>
        </w:rPr>
        <w:t xml:space="preserve"> by seventeenth-</w:t>
      </w:r>
      <w:r w:rsidR="009E34C5" w:rsidRPr="00550326">
        <w:rPr>
          <w:rFonts w:ascii="Times New Roman" w:hAnsi="Times New Roman" w:cs="Times New Roman"/>
          <w:color w:val="000000" w:themeColor="text1"/>
        </w:rPr>
        <w:t xml:space="preserve">century French artist Simon </w:t>
      </w:r>
      <w:proofErr w:type="spellStart"/>
      <w:r w:rsidR="009E34C5" w:rsidRPr="00550326">
        <w:rPr>
          <w:rFonts w:ascii="Times New Roman" w:hAnsi="Times New Roman" w:cs="Times New Roman"/>
          <w:color w:val="000000" w:themeColor="text1"/>
        </w:rPr>
        <w:t>Renard</w:t>
      </w:r>
      <w:proofErr w:type="spellEnd"/>
      <w:r w:rsidR="009E34C5" w:rsidRPr="00550326">
        <w:rPr>
          <w:rFonts w:ascii="Times New Roman" w:hAnsi="Times New Roman" w:cs="Times New Roman"/>
          <w:color w:val="000000" w:themeColor="text1"/>
        </w:rPr>
        <w:t xml:space="preserve"> de Saint-André promin</w:t>
      </w:r>
      <w:r w:rsidR="00940162" w:rsidRPr="00550326">
        <w:rPr>
          <w:rFonts w:ascii="Times New Roman" w:hAnsi="Times New Roman" w:cs="Times New Roman"/>
          <w:color w:val="000000" w:themeColor="text1"/>
        </w:rPr>
        <w:t xml:space="preserve">ently feature a </w:t>
      </w:r>
      <w:r w:rsidR="000F5642" w:rsidRPr="00550326">
        <w:rPr>
          <w:rFonts w:ascii="Times New Roman" w:hAnsi="Times New Roman" w:cs="Times New Roman"/>
          <w:color w:val="000000" w:themeColor="text1"/>
        </w:rPr>
        <w:t>baton-shaped</w:t>
      </w:r>
      <w:r w:rsidR="00940162" w:rsidRPr="00550326">
        <w:rPr>
          <w:rFonts w:ascii="Times New Roman" w:hAnsi="Times New Roman" w:cs="Times New Roman"/>
          <w:color w:val="000000" w:themeColor="text1"/>
        </w:rPr>
        <w:t xml:space="preserve"> </w:t>
      </w:r>
      <w:proofErr w:type="spellStart"/>
      <w:r w:rsidR="00940162" w:rsidRPr="00550326">
        <w:rPr>
          <w:rFonts w:ascii="Times New Roman" w:hAnsi="Times New Roman" w:cs="Times New Roman"/>
          <w:color w:val="000000" w:themeColor="text1"/>
        </w:rPr>
        <w:t>pochette</w:t>
      </w:r>
      <w:proofErr w:type="spellEnd"/>
      <w:r w:rsidR="00940162" w:rsidRPr="00550326">
        <w:rPr>
          <w:rFonts w:ascii="Times New Roman" w:hAnsi="Times New Roman" w:cs="Times New Roman"/>
          <w:color w:val="000000" w:themeColor="text1"/>
        </w:rPr>
        <w:t xml:space="preserve"> </w:t>
      </w:r>
      <w:r w:rsidR="009E34C5" w:rsidRPr="00550326">
        <w:rPr>
          <w:rFonts w:ascii="Times New Roman" w:hAnsi="Times New Roman" w:cs="Times New Roman"/>
          <w:color w:val="000000" w:themeColor="text1"/>
        </w:rPr>
        <w:t>amongst the objects</w:t>
      </w:r>
      <w:r w:rsidR="009F50D4" w:rsidRPr="00550326">
        <w:rPr>
          <w:rFonts w:ascii="Times New Roman" w:hAnsi="Times New Roman" w:cs="Times New Roman"/>
          <w:color w:val="000000" w:themeColor="text1"/>
        </w:rPr>
        <w:t xml:space="preserve"> instead of the more common violin</w:t>
      </w:r>
      <w:r w:rsidR="00016B00" w:rsidRPr="00550326">
        <w:rPr>
          <w:rFonts w:ascii="Times New Roman" w:hAnsi="Times New Roman" w:cs="Times New Roman"/>
          <w:color w:val="000000" w:themeColor="text1"/>
        </w:rPr>
        <w:t>,</w:t>
      </w:r>
      <w:r w:rsidR="00FC072F" w:rsidRPr="00550326">
        <w:rPr>
          <w:rStyle w:val="FootnoteReference"/>
          <w:rFonts w:ascii="Times New Roman" w:hAnsi="Times New Roman" w:cs="Times New Roman"/>
          <w:color w:val="000000" w:themeColor="text1"/>
        </w:rPr>
        <w:footnoteReference w:id="55"/>
      </w:r>
      <w:r w:rsidR="00016B00" w:rsidRPr="00550326">
        <w:rPr>
          <w:rFonts w:ascii="Times New Roman" w:hAnsi="Times New Roman" w:cs="Times New Roman"/>
          <w:color w:val="000000" w:themeColor="text1"/>
        </w:rPr>
        <w:t xml:space="preserve"> perhaps being indicative of its role in society.</w:t>
      </w:r>
      <w:r w:rsidR="009E34C5" w:rsidRPr="00550326">
        <w:rPr>
          <w:rStyle w:val="FootnoteReference"/>
          <w:rFonts w:ascii="Times New Roman" w:hAnsi="Times New Roman" w:cs="Times New Roman"/>
          <w:color w:val="000000" w:themeColor="text1"/>
        </w:rPr>
        <w:footnoteReference w:id="56"/>
      </w:r>
      <w:r w:rsidR="009F50D4" w:rsidRPr="00550326">
        <w:rPr>
          <w:rFonts w:ascii="Times New Roman" w:hAnsi="Times New Roman" w:cs="Times New Roman"/>
          <w:color w:val="000000" w:themeColor="text1"/>
        </w:rPr>
        <w:t xml:space="preserve"> </w:t>
      </w:r>
      <w:r w:rsidR="00940162" w:rsidRPr="00550326">
        <w:rPr>
          <w:rFonts w:ascii="Times New Roman" w:hAnsi="Times New Roman" w:cs="Times New Roman"/>
          <w:color w:val="000000" w:themeColor="text1"/>
        </w:rPr>
        <w:t xml:space="preserve">The instrument is featured in several depictions of dancing-masters, </w:t>
      </w:r>
      <w:r w:rsidR="001A7ABA" w:rsidRPr="00550326">
        <w:rPr>
          <w:rFonts w:ascii="Times New Roman" w:hAnsi="Times New Roman" w:cs="Times New Roman"/>
          <w:color w:val="000000" w:themeColor="text1"/>
        </w:rPr>
        <w:t xml:space="preserve">such as </w:t>
      </w:r>
      <w:r w:rsidR="00F657B4" w:rsidRPr="00550326">
        <w:rPr>
          <w:rFonts w:ascii="Times New Roman" w:hAnsi="Times New Roman" w:cs="Times New Roman"/>
          <w:color w:val="000000" w:themeColor="text1"/>
        </w:rPr>
        <w:t xml:space="preserve">Nicholas </w:t>
      </w:r>
      <w:proofErr w:type="spellStart"/>
      <w:r w:rsidR="00F657B4" w:rsidRPr="00550326">
        <w:rPr>
          <w:rFonts w:ascii="Times New Roman" w:hAnsi="Times New Roman" w:cs="Times New Roman"/>
          <w:color w:val="000000" w:themeColor="text1"/>
        </w:rPr>
        <w:t>Bonnart’s</w:t>
      </w:r>
      <w:proofErr w:type="spellEnd"/>
      <w:r w:rsidR="00F657B4" w:rsidRPr="00550326">
        <w:rPr>
          <w:rFonts w:ascii="Times New Roman" w:hAnsi="Times New Roman" w:cs="Times New Roman"/>
          <w:color w:val="000000" w:themeColor="text1"/>
        </w:rPr>
        <w:t xml:space="preserve"> </w:t>
      </w:r>
      <w:r w:rsidR="00F6415F" w:rsidRPr="00550326">
        <w:rPr>
          <w:rFonts w:ascii="Times New Roman" w:hAnsi="Times New Roman" w:cs="Times New Roman"/>
          <w:color w:val="000000" w:themeColor="text1"/>
        </w:rPr>
        <w:t xml:space="preserve">1675 </w:t>
      </w:r>
      <w:proofErr w:type="spellStart"/>
      <w:r w:rsidR="00F657B4" w:rsidRPr="00550326">
        <w:rPr>
          <w:rFonts w:ascii="Times New Roman" w:hAnsi="Times New Roman" w:cs="Times New Roman"/>
          <w:i/>
          <w:color w:val="000000" w:themeColor="text1"/>
        </w:rPr>
        <w:t>Maistre</w:t>
      </w:r>
      <w:proofErr w:type="spellEnd"/>
      <w:r w:rsidR="00F657B4" w:rsidRPr="00550326">
        <w:rPr>
          <w:rFonts w:ascii="Times New Roman" w:hAnsi="Times New Roman" w:cs="Times New Roman"/>
          <w:i/>
          <w:color w:val="000000" w:themeColor="text1"/>
        </w:rPr>
        <w:t xml:space="preserve"> à Dancer</w:t>
      </w:r>
      <w:r w:rsidR="00CE3133" w:rsidRPr="00550326">
        <w:rPr>
          <w:rFonts w:ascii="Times New Roman" w:hAnsi="Times New Roman" w:cs="Times New Roman"/>
          <w:color w:val="000000" w:themeColor="text1"/>
        </w:rPr>
        <w:t xml:space="preserve"> that details a baton-type </w:t>
      </w:r>
      <w:proofErr w:type="spellStart"/>
      <w:r w:rsidR="00CE3133" w:rsidRPr="00550326">
        <w:rPr>
          <w:rFonts w:ascii="Times New Roman" w:hAnsi="Times New Roman" w:cs="Times New Roman"/>
          <w:color w:val="000000" w:themeColor="text1"/>
        </w:rPr>
        <w:t>pochette</w:t>
      </w:r>
      <w:proofErr w:type="spellEnd"/>
      <w:r w:rsidR="00CE3133" w:rsidRPr="00550326">
        <w:rPr>
          <w:rFonts w:ascii="Times New Roman" w:hAnsi="Times New Roman" w:cs="Times New Roman"/>
          <w:color w:val="000000" w:themeColor="text1"/>
        </w:rPr>
        <w:t>,</w:t>
      </w:r>
      <w:r w:rsidR="00CE3133" w:rsidRPr="00550326">
        <w:rPr>
          <w:rStyle w:val="FootnoteReference"/>
          <w:rFonts w:ascii="Times New Roman" w:hAnsi="Times New Roman" w:cs="Times New Roman"/>
          <w:color w:val="000000" w:themeColor="text1"/>
        </w:rPr>
        <w:footnoteReference w:id="57"/>
      </w:r>
      <w:r w:rsidR="00CE3133" w:rsidRPr="00550326">
        <w:rPr>
          <w:rFonts w:ascii="Times New Roman" w:hAnsi="Times New Roman" w:cs="Times New Roman"/>
          <w:color w:val="000000" w:themeColor="text1"/>
        </w:rPr>
        <w:t xml:space="preserve"> or </w:t>
      </w:r>
      <w:r w:rsidR="0077524E" w:rsidRPr="00550326">
        <w:rPr>
          <w:rFonts w:ascii="Times New Roman" w:hAnsi="Times New Roman" w:cs="Times New Roman"/>
          <w:color w:val="000000" w:themeColor="text1"/>
        </w:rPr>
        <w:t xml:space="preserve">William Hogarth’s </w:t>
      </w:r>
      <w:r w:rsidR="0077524E" w:rsidRPr="00550326">
        <w:rPr>
          <w:rFonts w:ascii="Times New Roman" w:hAnsi="Times New Roman" w:cs="Times New Roman"/>
          <w:i/>
          <w:color w:val="000000" w:themeColor="text1"/>
        </w:rPr>
        <w:t>A Rake’s Progress</w:t>
      </w:r>
      <w:r w:rsidR="00B6726E" w:rsidRPr="00550326">
        <w:rPr>
          <w:rFonts w:ascii="Times New Roman" w:hAnsi="Times New Roman" w:cs="Times New Roman"/>
          <w:i/>
          <w:color w:val="000000" w:themeColor="text1"/>
        </w:rPr>
        <w:t xml:space="preserve"> </w:t>
      </w:r>
      <w:r w:rsidR="00B6726E" w:rsidRPr="00550326">
        <w:rPr>
          <w:rFonts w:ascii="Times New Roman" w:hAnsi="Times New Roman" w:cs="Times New Roman"/>
          <w:color w:val="000000" w:themeColor="text1"/>
        </w:rPr>
        <w:t>of 1735</w:t>
      </w:r>
      <w:r w:rsidR="0077524E" w:rsidRPr="00550326">
        <w:rPr>
          <w:rFonts w:ascii="Times New Roman" w:hAnsi="Times New Roman" w:cs="Times New Roman"/>
          <w:color w:val="000000" w:themeColor="text1"/>
        </w:rPr>
        <w:t xml:space="preserve">, where </w:t>
      </w:r>
      <w:r w:rsidR="00513E99" w:rsidRPr="00550326">
        <w:rPr>
          <w:rFonts w:ascii="Times New Roman" w:hAnsi="Times New Roman" w:cs="Times New Roman"/>
          <w:color w:val="000000" w:themeColor="text1"/>
        </w:rPr>
        <w:t xml:space="preserve">a dancing-master with violin-shaped </w:t>
      </w:r>
      <w:proofErr w:type="spellStart"/>
      <w:r w:rsidR="00513E99" w:rsidRPr="00550326">
        <w:rPr>
          <w:rFonts w:ascii="Times New Roman" w:hAnsi="Times New Roman" w:cs="Times New Roman"/>
          <w:color w:val="000000" w:themeColor="text1"/>
        </w:rPr>
        <w:t>pochette</w:t>
      </w:r>
      <w:proofErr w:type="spellEnd"/>
      <w:r w:rsidR="00513E99" w:rsidRPr="00550326">
        <w:rPr>
          <w:rFonts w:ascii="Times New Roman" w:hAnsi="Times New Roman" w:cs="Times New Roman"/>
          <w:color w:val="000000" w:themeColor="text1"/>
        </w:rPr>
        <w:t xml:space="preserve"> is feature</w:t>
      </w:r>
      <w:r w:rsidR="000F06F2" w:rsidRPr="00550326">
        <w:rPr>
          <w:rFonts w:ascii="Times New Roman" w:hAnsi="Times New Roman" w:cs="Times New Roman"/>
          <w:color w:val="000000" w:themeColor="text1"/>
        </w:rPr>
        <w:t>d front and centre in Plate 2, ‘</w:t>
      </w:r>
      <w:r w:rsidR="00513E99" w:rsidRPr="00550326">
        <w:rPr>
          <w:rFonts w:ascii="Times New Roman" w:hAnsi="Times New Roman" w:cs="Times New Roman"/>
          <w:color w:val="000000" w:themeColor="text1"/>
        </w:rPr>
        <w:t>Surro</w:t>
      </w:r>
      <w:r w:rsidR="000F06F2" w:rsidRPr="00550326">
        <w:rPr>
          <w:rFonts w:ascii="Times New Roman" w:hAnsi="Times New Roman" w:cs="Times New Roman"/>
          <w:color w:val="000000" w:themeColor="text1"/>
        </w:rPr>
        <w:t>unded by Artists and Professors’</w:t>
      </w:r>
      <w:r w:rsidR="00B6726E" w:rsidRPr="00550326">
        <w:rPr>
          <w:rFonts w:ascii="Times New Roman" w:hAnsi="Times New Roman" w:cs="Times New Roman"/>
          <w:color w:val="000000" w:themeColor="text1"/>
        </w:rPr>
        <w:t>.</w:t>
      </w:r>
      <w:r w:rsidR="00B6726E" w:rsidRPr="00550326">
        <w:rPr>
          <w:rStyle w:val="FootnoteReference"/>
          <w:rFonts w:ascii="Times New Roman" w:hAnsi="Times New Roman" w:cs="Times New Roman"/>
          <w:color w:val="000000" w:themeColor="text1"/>
        </w:rPr>
        <w:footnoteReference w:id="58"/>
      </w:r>
    </w:p>
    <w:p w14:paraId="6BE0E646" w14:textId="77777777" w:rsidR="003D4DDF" w:rsidRPr="00550326" w:rsidRDefault="003D4DDF" w:rsidP="00550326">
      <w:pPr>
        <w:jc w:val="both"/>
        <w:rPr>
          <w:rFonts w:ascii="Times New Roman" w:hAnsi="Times New Roman" w:cs="Times New Roman"/>
          <w:color w:val="000000" w:themeColor="text1"/>
        </w:rPr>
      </w:pPr>
    </w:p>
    <w:p w14:paraId="0DB650F4" w14:textId="65FB68E9" w:rsidR="009E34C5" w:rsidRPr="00550326" w:rsidRDefault="007A554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The</w:t>
      </w:r>
      <w:r w:rsidR="00AB7A4F" w:rsidRPr="00550326">
        <w:rPr>
          <w:rFonts w:ascii="Times New Roman" w:hAnsi="Times New Roman" w:cs="Times New Roman"/>
          <w:color w:val="000000" w:themeColor="text1"/>
        </w:rPr>
        <w:t xml:space="preserve"> </w:t>
      </w:r>
      <w:proofErr w:type="spellStart"/>
      <w:r w:rsidR="00AB7A4F"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was also the victim of the derogatory comments aimed at the dancing-masters, freque</w:t>
      </w:r>
      <w:r w:rsidR="00AB7A4F" w:rsidRPr="00550326">
        <w:rPr>
          <w:rFonts w:ascii="Times New Roman" w:hAnsi="Times New Roman" w:cs="Times New Roman"/>
          <w:color w:val="000000" w:themeColor="text1"/>
        </w:rPr>
        <w:t xml:space="preserve">ntly portrayed as </w:t>
      </w:r>
      <w:r w:rsidR="001F7B3A" w:rsidRPr="00550326">
        <w:rPr>
          <w:rFonts w:ascii="Times New Roman" w:hAnsi="Times New Roman" w:cs="Times New Roman"/>
          <w:color w:val="000000" w:themeColor="text1"/>
        </w:rPr>
        <w:t xml:space="preserve">the </w:t>
      </w:r>
      <w:r w:rsidR="00AB7A4F" w:rsidRPr="00550326">
        <w:rPr>
          <w:rFonts w:ascii="Times New Roman" w:hAnsi="Times New Roman" w:cs="Times New Roman"/>
          <w:color w:val="000000" w:themeColor="text1"/>
        </w:rPr>
        <w:t>poor-sounding tools of the</w:t>
      </w:r>
      <w:r w:rsidR="001F7B3A" w:rsidRPr="00550326">
        <w:rPr>
          <w:rFonts w:ascii="Times New Roman" w:hAnsi="Times New Roman" w:cs="Times New Roman"/>
          <w:color w:val="000000" w:themeColor="text1"/>
        </w:rPr>
        <w:t xml:space="preserve"> dance lesson</w:t>
      </w:r>
      <w:r w:rsidR="00AB7A4F" w:rsidRPr="00550326">
        <w:rPr>
          <w:rFonts w:ascii="Times New Roman" w:hAnsi="Times New Roman" w:cs="Times New Roman"/>
          <w:color w:val="000000" w:themeColor="text1"/>
        </w:rPr>
        <w:t xml:space="preserve">. For example, the </w:t>
      </w:r>
      <w:proofErr w:type="spellStart"/>
      <w:r w:rsidR="00AB7A4F" w:rsidRPr="00550326">
        <w:rPr>
          <w:rFonts w:ascii="Times New Roman" w:hAnsi="Times New Roman" w:cs="Times New Roman"/>
          <w:color w:val="000000" w:themeColor="text1"/>
        </w:rPr>
        <w:t>pochette</w:t>
      </w:r>
      <w:proofErr w:type="spellEnd"/>
      <w:r w:rsidR="00AB7A4F" w:rsidRPr="00550326">
        <w:rPr>
          <w:rFonts w:ascii="Times New Roman" w:hAnsi="Times New Roman" w:cs="Times New Roman"/>
          <w:color w:val="000000" w:themeColor="text1"/>
        </w:rPr>
        <w:t xml:space="preserve"> is </w:t>
      </w:r>
      <w:r w:rsidR="00016B00" w:rsidRPr="00550326">
        <w:rPr>
          <w:rFonts w:ascii="Times New Roman" w:hAnsi="Times New Roman" w:cs="Times New Roman"/>
          <w:color w:val="000000" w:themeColor="text1"/>
        </w:rPr>
        <w:t xml:space="preserve">referred to in less </w:t>
      </w:r>
      <w:r w:rsidR="00D752BB">
        <w:rPr>
          <w:rFonts w:ascii="Times New Roman" w:hAnsi="Times New Roman" w:cs="Times New Roman"/>
          <w:color w:val="000000" w:themeColor="text1"/>
        </w:rPr>
        <w:t xml:space="preserve">than </w:t>
      </w:r>
      <w:r w:rsidR="00016B00" w:rsidRPr="00550326">
        <w:rPr>
          <w:rFonts w:ascii="Times New Roman" w:hAnsi="Times New Roman" w:cs="Times New Roman"/>
          <w:color w:val="000000" w:themeColor="text1"/>
        </w:rPr>
        <w:t>fa</w:t>
      </w:r>
      <w:r w:rsidR="00342B2F" w:rsidRPr="00550326">
        <w:rPr>
          <w:rFonts w:ascii="Times New Roman" w:hAnsi="Times New Roman" w:cs="Times New Roman"/>
          <w:color w:val="000000" w:themeColor="text1"/>
        </w:rPr>
        <w:t xml:space="preserve">vourable terms by William </w:t>
      </w:r>
      <w:proofErr w:type="spellStart"/>
      <w:r w:rsidR="00342B2F" w:rsidRPr="00550326">
        <w:rPr>
          <w:rFonts w:ascii="Times New Roman" w:hAnsi="Times New Roman" w:cs="Times New Roman"/>
          <w:color w:val="000000" w:themeColor="text1"/>
        </w:rPr>
        <w:t>Ken</w:t>
      </w:r>
      <w:r w:rsidR="00016B00" w:rsidRPr="00550326">
        <w:rPr>
          <w:rFonts w:ascii="Times New Roman" w:hAnsi="Times New Roman" w:cs="Times New Roman"/>
          <w:color w:val="000000" w:themeColor="text1"/>
        </w:rPr>
        <w:t>rick</w:t>
      </w:r>
      <w:proofErr w:type="spellEnd"/>
      <w:r w:rsidR="00016B00" w:rsidRPr="00550326">
        <w:rPr>
          <w:rFonts w:ascii="Times New Roman" w:hAnsi="Times New Roman" w:cs="Times New Roman"/>
          <w:color w:val="000000" w:themeColor="text1"/>
        </w:rPr>
        <w:t xml:space="preserve"> who in 1779, while discussing the difficulties of then</w:t>
      </w:r>
      <w:r w:rsidR="00D752BB">
        <w:rPr>
          <w:rFonts w:ascii="Times New Roman" w:hAnsi="Times New Roman" w:cs="Times New Roman"/>
          <w:color w:val="000000" w:themeColor="text1"/>
        </w:rPr>
        <w:t xml:space="preserve"> </w:t>
      </w:r>
      <w:r w:rsidR="00016B00" w:rsidRPr="00550326">
        <w:rPr>
          <w:rFonts w:ascii="Times New Roman" w:hAnsi="Times New Roman" w:cs="Times New Roman"/>
          <w:color w:val="000000" w:themeColor="text1"/>
        </w:rPr>
        <w:t>contemporary music</w:t>
      </w:r>
      <w:r w:rsidR="00AE2699" w:rsidRPr="00550326">
        <w:rPr>
          <w:rFonts w:ascii="Times New Roman" w:hAnsi="Times New Roman" w:cs="Times New Roman"/>
          <w:color w:val="000000" w:themeColor="text1"/>
        </w:rPr>
        <w:t>, likened</w:t>
      </w:r>
      <w:r w:rsidR="00AB7A4F" w:rsidRPr="00550326">
        <w:rPr>
          <w:rFonts w:ascii="Times New Roman" w:hAnsi="Times New Roman" w:cs="Times New Roman"/>
          <w:color w:val="000000" w:themeColor="text1"/>
        </w:rPr>
        <w:t xml:space="preserve"> the violin’s tone to the </w:t>
      </w:r>
      <w:proofErr w:type="spellStart"/>
      <w:r w:rsidR="00AB7A4F" w:rsidRPr="00550326">
        <w:rPr>
          <w:rFonts w:ascii="Times New Roman" w:hAnsi="Times New Roman" w:cs="Times New Roman"/>
          <w:color w:val="000000" w:themeColor="text1"/>
        </w:rPr>
        <w:t>pochette</w:t>
      </w:r>
      <w:proofErr w:type="spellEnd"/>
      <w:r w:rsidR="00016B00" w:rsidRPr="00550326">
        <w:rPr>
          <w:rFonts w:ascii="Times New Roman" w:hAnsi="Times New Roman" w:cs="Times New Roman"/>
          <w:color w:val="000000" w:themeColor="text1"/>
        </w:rPr>
        <w:t>:</w:t>
      </w:r>
    </w:p>
    <w:p w14:paraId="5D366626" w14:textId="77777777" w:rsidR="00342B2F" w:rsidRPr="00550326" w:rsidRDefault="00342B2F" w:rsidP="008D71F7">
      <w:pPr>
        <w:jc w:val="both"/>
        <w:rPr>
          <w:rFonts w:ascii="Times New Roman" w:hAnsi="Times New Roman" w:cs="Times New Roman"/>
          <w:color w:val="000000" w:themeColor="text1"/>
        </w:rPr>
      </w:pPr>
    </w:p>
    <w:p w14:paraId="023287F7" w14:textId="2D14BEA5" w:rsidR="00016B00" w:rsidRPr="00550326" w:rsidRDefault="00016B00" w:rsidP="00550326">
      <w:pPr>
        <w:ind w:left="720"/>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Our instrumental performers are under the same influence; hard labour, and </w:t>
      </w:r>
      <w:r w:rsidRPr="00550326">
        <w:rPr>
          <w:rFonts w:ascii="Times New Roman" w:hAnsi="Times New Roman" w:cs="Times New Roman"/>
          <w:i/>
          <w:color w:val="000000" w:themeColor="text1"/>
        </w:rPr>
        <w:t>unhappy progress</w:t>
      </w:r>
      <w:r w:rsidRPr="00550326">
        <w:rPr>
          <w:rFonts w:ascii="Times New Roman" w:hAnsi="Times New Roman" w:cs="Times New Roman"/>
          <w:color w:val="000000" w:themeColor="text1"/>
        </w:rPr>
        <w:t xml:space="preserve"> on the violoncello, have rendered it a rival to the </w:t>
      </w:r>
      <w:r w:rsidRPr="00550326">
        <w:rPr>
          <w:rFonts w:ascii="Times New Roman" w:hAnsi="Times New Roman" w:cs="Times New Roman"/>
          <w:i/>
          <w:color w:val="000000" w:themeColor="text1"/>
        </w:rPr>
        <w:t>tones</w:t>
      </w:r>
      <w:r w:rsidRPr="00550326">
        <w:rPr>
          <w:rFonts w:ascii="Times New Roman" w:hAnsi="Times New Roman" w:cs="Times New Roman"/>
          <w:color w:val="000000" w:themeColor="text1"/>
        </w:rPr>
        <w:t xml:space="preserve"> of the </w:t>
      </w:r>
      <w:r w:rsidRPr="00550326">
        <w:rPr>
          <w:rFonts w:ascii="Times New Roman" w:hAnsi="Times New Roman" w:cs="Times New Roman"/>
          <w:i/>
          <w:color w:val="000000" w:themeColor="text1"/>
        </w:rPr>
        <w:t>violin</w:t>
      </w:r>
      <w:r w:rsidRPr="00550326">
        <w:rPr>
          <w:rFonts w:ascii="Times New Roman" w:hAnsi="Times New Roman" w:cs="Times New Roman"/>
          <w:color w:val="000000" w:themeColor="text1"/>
        </w:rPr>
        <w:t xml:space="preserve">, and this </w:t>
      </w:r>
      <w:r w:rsidRPr="00550326">
        <w:rPr>
          <w:rFonts w:ascii="Times New Roman" w:hAnsi="Times New Roman" w:cs="Times New Roman"/>
          <w:color w:val="000000" w:themeColor="text1"/>
        </w:rPr>
        <w:lastRenderedPageBreak/>
        <w:t xml:space="preserve">last is reduced to the </w:t>
      </w:r>
      <w:r w:rsidRPr="00550326">
        <w:rPr>
          <w:rFonts w:ascii="Times New Roman" w:hAnsi="Times New Roman" w:cs="Times New Roman"/>
          <w:i/>
          <w:color w:val="000000" w:themeColor="text1"/>
        </w:rPr>
        <w:t>impotent</w:t>
      </w:r>
      <w:r w:rsidR="00342B2F" w:rsidRPr="00550326">
        <w:rPr>
          <w:rFonts w:ascii="Times New Roman" w:hAnsi="Times New Roman" w:cs="Times New Roman"/>
          <w:color w:val="000000" w:themeColor="text1"/>
        </w:rPr>
        <w:t xml:space="preserve"> squeak of</w:t>
      </w:r>
      <w:r w:rsidRPr="00550326">
        <w:rPr>
          <w:rFonts w:ascii="Times New Roman" w:hAnsi="Times New Roman" w:cs="Times New Roman"/>
          <w:color w:val="000000" w:themeColor="text1"/>
        </w:rPr>
        <w:t xml:space="preserve"> a dancing-master’s </w:t>
      </w:r>
      <w:proofErr w:type="spellStart"/>
      <w:r w:rsidRPr="00550326">
        <w:rPr>
          <w:rFonts w:ascii="Times New Roman" w:hAnsi="Times New Roman" w:cs="Times New Roman"/>
          <w:i/>
          <w:color w:val="000000" w:themeColor="text1"/>
        </w:rPr>
        <w:t>kitt</w:t>
      </w:r>
      <w:proofErr w:type="spellEnd"/>
      <w:r w:rsidRPr="00550326">
        <w:rPr>
          <w:rFonts w:ascii="Times New Roman" w:hAnsi="Times New Roman" w:cs="Times New Roman"/>
          <w:color w:val="000000" w:themeColor="text1"/>
        </w:rPr>
        <w:t xml:space="preserve">. In short, our music must now be made for the </w:t>
      </w:r>
      <w:r w:rsidRPr="00550326">
        <w:rPr>
          <w:rFonts w:ascii="Times New Roman" w:hAnsi="Times New Roman" w:cs="Times New Roman"/>
          <w:i/>
          <w:color w:val="000000" w:themeColor="text1"/>
        </w:rPr>
        <w:t>performer</w:t>
      </w:r>
      <w:r w:rsidRPr="00550326">
        <w:rPr>
          <w:rFonts w:ascii="Times New Roman" w:hAnsi="Times New Roman" w:cs="Times New Roman"/>
          <w:color w:val="000000" w:themeColor="text1"/>
        </w:rPr>
        <w:t xml:space="preserve"> not the </w:t>
      </w:r>
      <w:r w:rsidRPr="00550326">
        <w:rPr>
          <w:rFonts w:ascii="Times New Roman" w:hAnsi="Times New Roman" w:cs="Times New Roman"/>
          <w:i/>
          <w:color w:val="000000" w:themeColor="text1"/>
        </w:rPr>
        <w:t>hearer</w:t>
      </w:r>
      <w:r w:rsidR="00342B2F" w:rsidRPr="00550326">
        <w:rPr>
          <w:rFonts w:ascii="Times New Roman" w:hAnsi="Times New Roman" w:cs="Times New Roman"/>
          <w:color w:val="000000" w:themeColor="text1"/>
        </w:rPr>
        <w:t>.</w:t>
      </w:r>
      <w:r w:rsidR="00342B2F" w:rsidRPr="00550326">
        <w:rPr>
          <w:rStyle w:val="FootnoteReference"/>
          <w:rFonts w:ascii="Times New Roman" w:hAnsi="Times New Roman" w:cs="Times New Roman"/>
          <w:color w:val="000000" w:themeColor="text1"/>
        </w:rPr>
        <w:footnoteReference w:id="59"/>
      </w:r>
    </w:p>
    <w:p w14:paraId="68F2981D" w14:textId="77777777" w:rsidR="00910E39" w:rsidRPr="00550326" w:rsidRDefault="00910E39" w:rsidP="00550326">
      <w:pPr>
        <w:jc w:val="both"/>
        <w:rPr>
          <w:rFonts w:ascii="Times New Roman" w:hAnsi="Times New Roman" w:cs="Times New Roman"/>
          <w:color w:val="000000" w:themeColor="text1"/>
        </w:rPr>
      </w:pPr>
    </w:p>
    <w:p w14:paraId="4A37C13A" w14:textId="6F137071" w:rsidR="00910E39" w:rsidRPr="00550326" w:rsidRDefault="00987F6A"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Earlier that century, </w:t>
      </w:r>
      <w:r w:rsidRPr="00550326">
        <w:rPr>
          <w:rFonts w:ascii="Times New Roman" w:hAnsi="Times New Roman" w:cs="Times New Roman"/>
          <w:i/>
          <w:color w:val="000000" w:themeColor="text1"/>
        </w:rPr>
        <w:t>The Works of Thomas Otway</w:t>
      </w:r>
      <w:r w:rsidRPr="00550326">
        <w:rPr>
          <w:rFonts w:ascii="Times New Roman" w:hAnsi="Times New Roman" w:cs="Times New Roman"/>
          <w:color w:val="000000" w:themeColor="text1"/>
        </w:rPr>
        <w:t xml:space="preserve"> further imply </w:t>
      </w:r>
      <w:r w:rsidR="00B23F3B" w:rsidRPr="00550326">
        <w:rPr>
          <w:rFonts w:ascii="Times New Roman" w:hAnsi="Times New Roman" w:cs="Times New Roman"/>
          <w:color w:val="000000" w:themeColor="text1"/>
        </w:rPr>
        <w:t xml:space="preserve">that a dancing-master’s </w:t>
      </w:r>
      <w:proofErr w:type="spellStart"/>
      <w:r w:rsidR="00B23F3B" w:rsidRPr="00550326">
        <w:rPr>
          <w:rFonts w:ascii="Times New Roman" w:hAnsi="Times New Roman" w:cs="Times New Roman"/>
          <w:color w:val="000000" w:themeColor="text1"/>
        </w:rPr>
        <w:t>pochette</w:t>
      </w:r>
      <w:proofErr w:type="spellEnd"/>
      <w:r w:rsidR="00175FF8" w:rsidRPr="00550326">
        <w:rPr>
          <w:rFonts w:ascii="Times New Roman" w:hAnsi="Times New Roman" w:cs="Times New Roman"/>
          <w:color w:val="000000" w:themeColor="text1"/>
        </w:rPr>
        <w:t xml:space="preserve"> was not a desirable sound in complaint of poorly performed music in </w:t>
      </w:r>
      <w:r w:rsidR="00A92C77" w:rsidRPr="00550326">
        <w:rPr>
          <w:rFonts w:ascii="Times New Roman" w:hAnsi="Times New Roman" w:cs="Times New Roman"/>
          <w:color w:val="000000" w:themeColor="text1"/>
        </w:rPr>
        <w:t xml:space="preserve">the comedy </w:t>
      </w:r>
      <w:r w:rsidR="00175FF8" w:rsidRPr="00550326">
        <w:rPr>
          <w:rFonts w:ascii="Times New Roman" w:hAnsi="Times New Roman" w:cs="Times New Roman"/>
          <w:i/>
          <w:color w:val="000000" w:themeColor="text1"/>
        </w:rPr>
        <w:t>Friendship in Fashion</w:t>
      </w:r>
      <w:r w:rsidR="00175FF8" w:rsidRPr="00550326">
        <w:rPr>
          <w:rFonts w:ascii="Times New Roman" w:hAnsi="Times New Roman" w:cs="Times New Roman"/>
          <w:color w:val="000000" w:themeColor="text1"/>
        </w:rPr>
        <w:t>:</w:t>
      </w:r>
    </w:p>
    <w:p w14:paraId="607B3322" w14:textId="77777777" w:rsidR="00AB7A4F" w:rsidRPr="00550326" w:rsidRDefault="00AB7A4F" w:rsidP="00550326">
      <w:pPr>
        <w:jc w:val="both"/>
        <w:rPr>
          <w:rFonts w:ascii="Times New Roman" w:hAnsi="Times New Roman" w:cs="Times New Roman"/>
          <w:color w:val="000000" w:themeColor="text1"/>
        </w:rPr>
      </w:pPr>
    </w:p>
    <w:p w14:paraId="72E5B148" w14:textId="413D77DE" w:rsidR="00175FF8" w:rsidRPr="00550326" w:rsidRDefault="00175FF8" w:rsidP="00550326">
      <w:pPr>
        <w:ind w:left="720"/>
        <w:jc w:val="both"/>
        <w:rPr>
          <w:rFonts w:ascii="Times New Roman" w:hAnsi="Times New Roman" w:cs="Times New Roman"/>
          <w:color w:val="000000" w:themeColor="text1"/>
          <w:u w:val="single"/>
        </w:rPr>
      </w:pPr>
      <w:r w:rsidRPr="00550326">
        <w:rPr>
          <w:rFonts w:ascii="Times New Roman" w:hAnsi="Times New Roman" w:cs="Times New Roman"/>
          <w:color w:val="000000" w:themeColor="text1"/>
        </w:rPr>
        <w:t>[</w:t>
      </w:r>
      <w:proofErr w:type="spellStart"/>
      <w:r w:rsidRPr="00550326">
        <w:rPr>
          <w:rFonts w:ascii="Times New Roman" w:hAnsi="Times New Roman" w:cs="Times New Roman"/>
          <w:i/>
          <w:color w:val="000000" w:themeColor="text1"/>
        </w:rPr>
        <w:t>Musick</w:t>
      </w:r>
      <w:proofErr w:type="spellEnd"/>
      <w:r w:rsidRPr="00550326">
        <w:rPr>
          <w:rFonts w:ascii="Times New Roman" w:hAnsi="Times New Roman" w:cs="Times New Roman"/>
          <w:i/>
          <w:color w:val="000000" w:themeColor="text1"/>
        </w:rPr>
        <w:t xml:space="preserve"> plays.</w:t>
      </w:r>
      <w:r w:rsidRPr="00550326">
        <w:rPr>
          <w:rFonts w:ascii="Times New Roman" w:hAnsi="Times New Roman" w:cs="Times New Roman"/>
          <w:color w:val="000000" w:themeColor="text1"/>
        </w:rPr>
        <w:t xml:space="preserve">] Hold, hold – what insufferable Rascals are there? Why ye scurvy thrashing scraping Mongrels, ye make a worse noise than </w:t>
      </w:r>
      <w:proofErr w:type="spellStart"/>
      <w:r w:rsidRPr="00550326">
        <w:rPr>
          <w:rFonts w:ascii="Times New Roman" w:hAnsi="Times New Roman" w:cs="Times New Roman"/>
          <w:color w:val="000000" w:themeColor="text1"/>
        </w:rPr>
        <w:t>crampt</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Hedghogs</w:t>
      </w:r>
      <w:proofErr w:type="spellEnd"/>
      <w:r w:rsidRPr="00550326">
        <w:rPr>
          <w:rFonts w:ascii="Times New Roman" w:hAnsi="Times New Roman" w:cs="Times New Roman"/>
          <w:color w:val="000000" w:themeColor="text1"/>
        </w:rPr>
        <w:t xml:space="preserve">. An old gouty Dancing-Master that teaches to dance with his Spectacles on, makes better </w:t>
      </w:r>
      <w:proofErr w:type="spellStart"/>
      <w:r w:rsidRPr="00550326">
        <w:rPr>
          <w:rFonts w:ascii="Times New Roman" w:hAnsi="Times New Roman" w:cs="Times New Roman"/>
          <w:color w:val="000000" w:themeColor="text1"/>
        </w:rPr>
        <w:t>Musick</w:t>
      </w:r>
      <w:proofErr w:type="spellEnd"/>
      <w:r w:rsidRPr="00550326">
        <w:rPr>
          <w:rFonts w:ascii="Times New Roman" w:hAnsi="Times New Roman" w:cs="Times New Roman"/>
          <w:color w:val="000000" w:themeColor="text1"/>
        </w:rPr>
        <w:t xml:space="preserve"> on his </w:t>
      </w:r>
      <w:proofErr w:type="spellStart"/>
      <w:r w:rsidRPr="00550326">
        <w:rPr>
          <w:rFonts w:ascii="Times New Roman" w:hAnsi="Times New Roman" w:cs="Times New Roman"/>
          <w:color w:val="000000" w:themeColor="text1"/>
        </w:rPr>
        <w:t>crack’d</w:t>
      </w:r>
      <w:proofErr w:type="spellEnd"/>
      <w:r w:rsidRPr="00550326">
        <w:rPr>
          <w:rFonts w:ascii="Times New Roman" w:hAnsi="Times New Roman" w:cs="Times New Roman"/>
          <w:color w:val="000000" w:themeColor="text1"/>
        </w:rPr>
        <w:t xml:space="preserve"> Kit – ‘</w:t>
      </w:r>
      <w:proofErr w:type="spellStart"/>
      <w:r w:rsidRPr="00550326">
        <w:rPr>
          <w:rFonts w:ascii="Times New Roman" w:hAnsi="Times New Roman" w:cs="Times New Roman"/>
          <w:color w:val="000000" w:themeColor="text1"/>
        </w:rPr>
        <w:t>Sdeath</w:t>
      </w:r>
      <w:proofErr w:type="spellEnd"/>
      <w:r w:rsidRPr="00550326">
        <w:rPr>
          <w:rFonts w:ascii="Times New Roman" w:hAnsi="Times New Roman" w:cs="Times New Roman"/>
          <w:color w:val="000000" w:themeColor="text1"/>
        </w:rPr>
        <w:t xml:space="preserve"> ye Dogs, can’t you play now as a Gentleman sings?</w:t>
      </w:r>
      <w:r w:rsidRPr="00550326">
        <w:rPr>
          <w:rStyle w:val="FootnoteReference"/>
          <w:rFonts w:ascii="Times New Roman" w:hAnsi="Times New Roman" w:cs="Times New Roman"/>
          <w:color w:val="000000" w:themeColor="text1"/>
        </w:rPr>
        <w:footnoteReference w:id="60"/>
      </w:r>
    </w:p>
    <w:p w14:paraId="69B019C7" w14:textId="77777777" w:rsidR="00A700ED" w:rsidRPr="00550326" w:rsidRDefault="00A700ED" w:rsidP="00550326">
      <w:pPr>
        <w:jc w:val="both"/>
        <w:rPr>
          <w:rFonts w:ascii="Times New Roman" w:hAnsi="Times New Roman" w:cs="Times New Roman"/>
          <w:color w:val="000000" w:themeColor="text1"/>
        </w:rPr>
      </w:pPr>
    </w:p>
    <w:p w14:paraId="07966485" w14:textId="0324A573" w:rsidR="00175FF8" w:rsidRPr="00550326" w:rsidRDefault="00175FF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It therefore seems that the position o</w:t>
      </w:r>
      <w:r w:rsidR="00B23F3B" w:rsidRPr="00550326">
        <w:rPr>
          <w:rFonts w:ascii="Times New Roman" w:hAnsi="Times New Roman" w:cs="Times New Roman"/>
          <w:color w:val="000000" w:themeColor="text1"/>
        </w:rPr>
        <w:t xml:space="preserve">f dancing-master, and indeed </w:t>
      </w:r>
      <w:proofErr w:type="spellStart"/>
      <w:r w:rsidR="00B23F3B"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teetered on a peculiar precipice: they were essential to the aspirational elite, but were cruelly mocked and demeaned for the </w:t>
      </w:r>
      <w:r w:rsidR="00F913BB" w:rsidRPr="00550326">
        <w:rPr>
          <w:rFonts w:ascii="Times New Roman" w:hAnsi="Times New Roman" w:cs="Times New Roman"/>
          <w:color w:val="000000" w:themeColor="text1"/>
        </w:rPr>
        <w:t>servant class they were.</w:t>
      </w:r>
    </w:p>
    <w:p w14:paraId="635289A5" w14:textId="77777777" w:rsidR="00C92212" w:rsidRPr="00550326" w:rsidRDefault="00C92212" w:rsidP="00550326">
      <w:pPr>
        <w:jc w:val="both"/>
        <w:rPr>
          <w:rFonts w:ascii="Times New Roman" w:hAnsi="Times New Roman" w:cs="Times New Roman"/>
          <w:color w:val="000000" w:themeColor="text1"/>
        </w:rPr>
      </w:pPr>
    </w:p>
    <w:p w14:paraId="36073ED9" w14:textId="166B655B" w:rsidR="002303CB" w:rsidRPr="00550326" w:rsidRDefault="00F610EA"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LITTLE VIOLINS AND KITS</w:t>
      </w:r>
    </w:p>
    <w:p w14:paraId="5EEAD100" w14:textId="28A4353A" w:rsidR="009330E8" w:rsidRPr="00550326" w:rsidRDefault="009330E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musical skill of the dancing-master coupled with their pivotal role in the formation of the new generation entering polite society undoubtedly had a knock-on effect on the production of musical instruments, transitioning them from functional training objects to pieces of organological art in their own right. </w:t>
      </w:r>
    </w:p>
    <w:p w14:paraId="7160C51D" w14:textId="77777777" w:rsidR="009330E8" w:rsidRPr="00550326" w:rsidRDefault="009330E8" w:rsidP="00550326">
      <w:pPr>
        <w:jc w:val="both"/>
        <w:rPr>
          <w:rFonts w:ascii="Times New Roman" w:hAnsi="Times New Roman" w:cs="Times New Roman"/>
          <w:color w:val="000000" w:themeColor="text1"/>
        </w:rPr>
      </w:pPr>
    </w:p>
    <w:p w14:paraId="1EA731A3" w14:textId="46BC20E8" w:rsidR="00F913BB" w:rsidRPr="00550326" w:rsidRDefault="003973B4"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Unlike other </w:t>
      </w:r>
      <w:r w:rsidR="00567511" w:rsidRPr="00550326">
        <w:rPr>
          <w:rFonts w:ascii="Times New Roman" w:hAnsi="Times New Roman" w:cs="Times New Roman"/>
          <w:color w:val="000000" w:themeColor="text1"/>
        </w:rPr>
        <w:t>seventeenth</w:t>
      </w:r>
      <w:r w:rsidR="000F5642"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and </w:t>
      </w:r>
      <w:r w:rsidR="00567511" w:rsidRPr="00550326">
        <w:rPr>
          <w:rFonts w:ascii="Times New Roman" w:hAnsi="Times New Roman" w:cs="Times New Roman"/>
          <w:color w:val="000000" w:themeColor="text1"/>
        </w:rPr>
        <w:t>eighteenth</w:t>
      </w:r>
      <w:r w:rsidR="000F5642"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century instruments,</w:t>
      </w:r>
      <w:r w:rsidRPr="00550326">
        <w:rPr>
          <w:rStyle w:val="FootnoteReference"/>
          <w:rFonts w:ascii="Times New Roman" w:hAnsi="Times New Roman" w:cs="Times New Roman"/>
          <w:color w:val="000000" w:themeColor="text1"/>
        </w:rPr>
        <w:footnoteReference w:id="61"/>
      </w:r>
      <w:r w:rsidRPr="00550326">
        <w:rPr>
          <w:rFonts w:ascii="Times New Roman" w:hAnsi="Times New Roman" w:cs="Times New Roman"/>
          <w:color w:val="000000" w:themeColor="text1"/>
        </w:rPr>
        <w:t xml:space="preserve"> the </w:t>
      </w:r>
      <w:proofErr w:type="spellStart"/>
      <w:r w:rsidRPr="00550326">
        <w:rPr>
          <w:rFonts w:ascii="Times New Roman" w:hAnsi="Times New Roman" w:cs="Times New Roman"/>
          <w:color w:val="000000" w:themeColor="text1"/>
        </w:rPr>
        <w:t>pochette</w:t>
      </w:r>
      <w:proofErr w:type="spellEnd"/>
      <w:r w:rsidR="00B23F3B" w:rsidRPr="00550326">
        <w:rPr>
          <w:rFonts w:ascii="Times New Roman" w:hAnsi="Times New Roman" w:cs="Times New Roman"/>
          <w:color w:val="000000" w:themeColor="text1"/>
        </w:rPr>
        <w:t xml:space="preserve"> </w:t>
      </w:r>
      <w:r w:rsidR="004B06E9" w:rsidRPr="00550326">
        <w:rPr>
          <w:rFonts w:ascii="Times New Roman" w:hAnsi="Times New Roman" w:cs="Times New Roman"/>
          <w:color w:val="000000" w:themeColor="text1"/>
        </w:rPr>
        <w:t>is</w:t>
      </w:r>
      <w:r w:rsidRPr="00550326">
        <w:rPr>
          <w:rFonts w:ascii="Times New Roman" w:hAnsi="Times New Roman" w:cs="Times New Roman"/>
          <w:color w:val="000000" w:themeColor="text1"/>
        </w:rPr>
        <w:t xml:space="preserve"> not </w:t>
      </w:r>
      <w:r w:rsidR="004B06E9" w:rsidRPr="00550326">
        <w:rPr>
          <w:rFonts w:ascii="Times New Roman" w:hAnsi="Times New Roman" w:cs="Times New Roman"/>
          <w:color w:val="000000" w:themeColor="text1"/>
        </w:rPr>
        <w:t>a rarity</w:t>
      </w:r>
      <w:r w:rsidRPr="00550326">
        <w:rPr>
          <w:rFonts w:ascii="Times New Roman" w:hAnsi="Times New Roman" w:cs="Times New Roman"/>
          <w:color w:val="000000" w:themeColor="text1"/>
        </w:rPr>
        <w:t xml:space="preserve"> within private, specialist or general collecti</w:t>
      </w:r>
      <w:r w:rsidR="007739C7" w:rsidRPr="00550326">
        <w:rPr>
          <w:rFonts w:ascii="Times New Roman" w:hAnsi="Times New Roman" w:cs="Times New Roman"/>
          <w:color w:val="000000" w:themeColor="text1"/>
        </w:rPr>
        <w:t xml:space="preserve">ons. Existing in their hundreds, the instruments embody </w:t>
      </w:r>
      <w:r w:rsidR="00882C5E" w:rsidRPr="00550326">
        <w:rPr>
          <w:rFonts w:ascii="Times New Roman" w:hAnsi="Times New Roman" w:cs="Times New Roman"/>
          <w:color w:val="000000" w:themeColor="text1"/>
        </w:rPr>
        <w:t>t</w:t>
      </w:r>
      <w:r w:rsidR="000F5642" w:rsidRPr="00550326">
        <w:rPr>
          <w:rFonts w:ascii="Times New Roman" w:hAnsi="Times New Roman" w:cs="Times New Roman"/>
          <w:color w:val="000000" w:themeColor="text1"/>
        </w:rPr>
        <w:t>wo main forms – one-piece baton</w:t>
      </w:r>
      <w:r w:rsidR="00882C5E" w:rsidRPr="00550326">
        <w:rPr>
          <w:rFonts w:ascii="Times New Roman" w:hAnsi="Times New Roman" w:cs="Times New Roman"/>
          <w:color w:val="000000" w:themeColor="text1"/>
        </w:rPr>
        <w:t xml:space="preserve"> shape modelled on the old rebec, and a miniature violin with or without ribs –</w:t>
      </w:r>
      <w:r w:rsidR="007739C7" w:rsidRPr="00550326">
        <w:rPr>
          <w:rFonts w:ascii="Times New Roman" w:hAnsi="Times New Roman" w:cs="Times New Roman"/>
          <w:color w:val="000000" w:themeColor="text1"/>
        </w:rPr>
        <w:t xml:space="preserve"> </w:t>
      </w:r>
      <w:r w:rsidR="00D752BB">
        <w:rPr>
          <w:rFonts w:ascii="Times New Roman" w:hAnsi="Times New Roman" w:cs="Times New Roman"/>
          <w:color w:val="000000" w:themeColor="text1"/>
        </w:rPr>
        <w:t>within</w:t>
      </w:r>
      <w:r w:rsidR="00D752BB" w:rsidRPr="00550326">
        <w:rPr>
          <w:rFonts w:ascii="Times New Roman" w:hAnsi="Times New Roman" w:cs="Times New Roman"/>
          <w:color w:val="000000" w:themeColor="text1"/>
        </w:rPr>
        <w:t xml:space="preserve"> </w:t>
      </w:r>
      <w:r w:rsidR="007739C7" w:rsidRPr="00550326">
        <w:rPr>
          <w:rFonts w:ascii="Times New Roman" w:hAnsi="Times New Roman" w:cs="Times New Roman"/>
          <w:color w:val="000000" w:themeColor="text1"/>
        </w:rPr>
        <w:t>whic</w:t>
      </w:r>
      <w:r w:rsidR="00882C5E" w:rsidRPr="00550326">
        <w:rPr>
          <w:rFonts w:ascii="Times New Roman" w:hAnsi="Times New Roman" w:cs="Times New Roman"/>
          <w:color w:val="000000" w:themeColor="text1"/>
        </w:rPr>
        <w:t xml:space="preserve">h much variation exists. Extant instruments from the period in question range from </w:t>
      </w:r>
      <w:r w:rsidR="004B06E9" w:rsidRPr="00550326">
        <w:rPr>
          <w:rFonts w:ascii="Times New Roman" w:hAnsi="Times New Roman" w:cs="Times New Roman"/>
          <w:color w:val="000000" w:themeColor="text1"/>
        </w:rPr>
        <w:t xml:space="preserve">basic </w:t>
      </w:r>
      <w:r w:rsidR="00882C5E" w:rsidRPr="00550326">
        <w:rPr>
          <w:rFonts w:ascii="Times New Roman" w:hAnsi="Times New Roman" w:cs="Times New Roman"/>
          <w:color w:val="000000" w:themeColor="text1"/>
        </w:rPr>
        <w:t>mass-produced instruments of no notable features, through to th</w:t>
      </w:r>
      <w:r w:rsidR="004B06E9" w:rsidRPr="00550326">
        <w:rPr>
          <w:rFonts w:ascii="Times New Roman" w:hAnsi="Times New Roman" w:cs="Times New Roman"/>
          <w:color w:val="000000" w:themeColor="text1"/>
        </w:rPr>
        <w:t>e highly decorative or unusual. While a large number of the instruments are unlabelled – most probably due to being mass produced, and their dimi</w:t>
      </w:r>
      <w:r w:rsidR="00B23F3B" w:rsidRPr="00550326">
        <w:rPr>
          <w:rFonts w:ascii="Times New Roman" w:hAnsi="Times New Roman" w:cs="Times New Roman"/>
          <w:color w:val="000000" w:themeColor="text1"/>
        </w:rPr>
        <w:t xml:space="preserve">nutive size possibly restricting </w:t>
      </w:r>
      <w:r w:rsidR="004B06E9" w:rsidRPr="00550326">
        <w:rPr>
          <w:rFonts w:ascii="Times New Roman" w:hAnsi="Times New Roman" w:cs="Times New Roman"/>
          <w:color w:val="000000" w:themeColor="text1"/>
        </w:rPr>
        <w:t>resellers from inserting their shop label into the instrument through the sound holes – some instruments are made by makers of great significance, such as Stradivari</w:t>
      </w:r>
      <w:r w:rsidR="0016055B" w:rsidRPr="00550326">
        <w:rPr>
          <w:rFonts w:ascii="Times New Roman" w:hAnsi="Times New Roman" w:cs="Times New Roman"/>
          <w:color w:val="000000" w:themeColor="text1"/>
        </w:rPr>
        <w:t>.</w:t>
      </w:r>
    </w:p>
    <w:p w14:paraId="0CDBAE30" w14:textId="77777777" w:rsidR="00F913BB" w:rsidRPr="00550326" w:rsidRDefault="00F913BB" w:rsidP="00550326">
      <w:pPr>
        <w:jc w:val="both"/>
        <w:rPr>
          <w:rFonts w:ascii="Times New Roman" w:hAnsi="Times New Roman" w:cs="Times New Roman"/>
          <w:color w:val="000000" w:themeColor="text1"/>
        </w:rPr>
      </w:pPr>
    </w:p>
    <w:p w14:paraId="2E31E177" w14:textId="5A327C6A" w:rsidR="00F913BB" w:rsidRPr="00550326" w:rsidRDefault="0017199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Within the Stradivari workshop archives, there exists a variety of templates for </w:t>
      </w:r>
      <w:proofErr w:type="spellStart"/>
      <w:r w:rsidRPr="00550326">
        <w:rPr>
          <w:rFonts w:ascii="Times New Roman" w:hAnsi="Times New Roman" w:cs="Times New Roman"/>
          <w:color w:val="000000" w:themeColor="text1"/>
        </w:rPr>
        <w:t>pochettes</w:t>
      </w:r>
      <w:proofErr w:type="spellEnd"/>
      <w:r w:rsidRPr="00550326">
        <w:rPr>
          <w:rFonts w:ascii="Times New Roman" w:hAnsi="Times New Roman" w:cs="Times New Roman"/>
          <w:color w:val="000000" w:themeColor="text1"/>
        </w:rPr>
        <w:t xml:space="preserve"> of different design</w:t>
      </w:r>
      <w:r w:rsidR="002F09DA" w:rsidRPr="00550326">
        <w:rPr>
          <w:rFonts w:ascii="Times New Roman" w:hAnsi="Times New Roman" w:cs="Times New Roman"/>
          <w:color w:val="000000" w:themeColor="text1"/>
        </w:rPr>
        <w:t>s, ranging from the</w:t>
      </w:r>
      <w:r w:rsidR="00BB3160" w:rsidRPr="00550326">
        <w:rPr>
          <w:rFonts w:ascii="Times New Roman" w:hAnsi="Times New Roman" w:cs="Times New Roman"/>
          <w:color w:val="000000" w:themeColor="text1"/>
        </w:rPr>
        <w:t xml:space="preserve"> typical</w:t>
      </w:r>
      <w:r w:rsidR="002F09DA" w:rsidRPr="00550326">
        <w:rPr>
          <w:rFonts w:ascii="Times New Roman" w:hAnsi="Times New Roman" w:cs="Times New Roman"/>
          <w:color w:val="000000" w:themeColor="text1"/>
        </w:rPr>
        <w:t xml:space="preserve"> baton </w:t>
      </w:r>
      <w:r w:rsidR="00D364C9" w:rsidRPr="00550326">
        <w:rPr>
          <w:rFonts w:ascii="Times New Roman" w:hAnsi="Times New Roman" w:cs="Times New Roman"/>
          <w:color w:val="000000" w:themeColor="text1"/>
        </w:rPr>
        <w:t>and violin forms</w:t>
      </w:r>
      <w:r w:rsidR="002F09DA" w:rsidRPr="00550326">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to </w:t>
      </w:r>
      <w:r w:rsidR="00D752BB">
        <w:rPr>
          <w:rFonts w:ascii="Times New Roman" w:hAnsi="Times New Roman" w:cs="Times New Roman"/>
          <w:color w:val="000000" w:themeColor="text1"/>
        </w:rPr>
        <w:t xml:space="preserve">one with </w:t>
      </w:r>
      <w:r w:rsidRPr="00550326">
        <w:rPr>
          <w:rFonts w:ascii="Times New Roman" w:hAnsi="Times New Roman" w:cs="Times New Roman"/>
          <w:color w:val="000000" w:themeColor="text1"/>
        </w:rPr>
        <w:t>a</w:t>
      </w:r>
      <w:r w:rsidR="00D364C9" w:rsidRPr="00550326">
        <w:rPr>
          <w:rFonts w:ascii="Times New Roman" w:hAnsi="Times New Roman" w:cs="Times New Roman"/>
          <w:color w:val="000000" w:themeColor="text1"/>
        </w:rPr>
        <w:t>n elaborate</w:t>
      </w:r>
      <w:r w:rsidRPr="00550326">
        <w:rPr>
          <w:rFonts w:ascii="Times New Roman" w:hAnsi="Times New Roman" w:cs="Times New Roman"/>
          <w:color w:val="000000" w:themeColor="text1"/>
        </w:rPr>
        <w:t xml:space="preserve"> festooned outline.</w:t>
      </w:r>
      <w:r w:rsidR="00F5519D" w:rsidRPr="00550326">
        <w:rPr>
          <w:rStyle w:val="FootnoteReference"/>
          <w:rFonts w:ascii="Times New Roman" w:hAnsi="Times New Roman" w:cs="Times New Roman"/>
          <w:color w:val="000000" w:themeColor="text1"/>
        </w:rPr>
        <w:footnoteReference w:id="62"/>
      </w:r>
      <w:r w:rsidRPr="00550326">
        <w:rPr>
          <w:rFonts w:ascii="Times New Roman" w:hAnsi="Times New Roman" w:cs="Times New Roman"/>
          <w:color w:val="000000" w:themeColor="text1"/>
        </w:rPr>
        <w:t xml:space="preserve"> </w:t>
      </w:r>
      <w:r w:rsidR="001F65C6" w:rsidRPr="00550326">
        <w:rPr>
          <w:rFonts w:ascii="Times New Roman" w:hAnsi="Times New Roman" w:cs="Times New Roman"/>
          <w:color w:val="000000" w:themeColor="text1"/>
        </w:rPr>
        <w:t>Despite this collection of templates, on</w:t>
      </w:r>
      <w:r w:rsidR="0016055B" w:rsidRPr="00550326">
        <w:rPr>
          <w:rFonts w:ascii="Times New Roman" w:hAnsi="Times New Roman" w:cs="Times New Roman"/>
          <w:color w:val="000000" w:themeColor="text1"/>
        </w:rPr>
        <w:t>ly one known example of Stradiva</w:t>
      </w:r>
      <w:r w:rsidR="001F65C6" w:rsidRPr="00550326">
        <w:rPr>
          <w:rFonts w:ascii="Times New Roman" w:hAnsi="Times New Roman" w:cs="Times New Roman"/>
          <w:color w:val="000000" w:themeColor="text1"/>
        </w:rPr>
        <w:t>ri’</w:t>
      </w:r>
      <w:r w:rsidR="00F5519D" w:rsidRPr="00550326">
        <w:rPr>
          <w:rFonts w:ascii="Times New Roman" w:hAnsi="Times New Roman" w:cs="Times New Roman"/>
          <w:color w:val="000000" w:themeColor="text1"/>
        </w:rPr>
        <w:t xml:space="preserve">s </w:t>
      </w:r>
      <w:proofErr w:type="spellStart"/>
      <w:r w:rsidR="00F5519D" w:rsidRPr="00550326">
        <w:rPr>
          <w:rFonts w:ascii="Times New Roman" w:hAnsi="Times New Roman" w:cs="Times New Roman"/>
          <w:color w:val="000000" w:themeColor="text1"/>
        </w:rPr>
        <w:t>pochettes</w:t>
      </w:r>
      <w:proofErr w:type="spellEnd"/>
      <w:r w:rsidR="00F5519D" w:rsidRPr="00550326">
        <w:rPr>
          <w:rFonts w:ascii="Times New Roman" w:hAnsi="Times New Roman" w:cs="Times New Roman"/>
          <w:color w:val="000000" w:themeColor="text1"/>
        </w:rPr>
        <w:t xml:space="preserve"> survives</w:t>
      </w:r>
      <w:r w:rsidR="00A15397" w:rsidRPr="00550326">
        <w:rPr>
          <w:rFonts w:ascii="Times New Roman" w:hAnsi="Times New Roman" w:cs="Times New Roman"/>
          <w:color w:val="000000" w:themeColor="text1"/>
        </w:rPr>
        <w:t xml:space="preserve"> in the public domain</w:t>
      </w:r>
      <w:r w:rsidR="00F5519D" w:rsidRPr="00550326">
        <w:rPr>
          <w:rFonts w:ascii="Times New Roman" w:hAnsi="Times New Roman" w:cs="Times New Roman"/>
          <w:color w:val="000000" w:themeColor="text1"/>
        </w:rPr>
        <w:t xml:space="preserve">; it </w:t>
      </w:r>
      <w:r w:rsidR="001F65C6" w:rsidRPr="00550326">
        <w:rPr>
          <w:rFonts w:ascii="Times New Roman" w:hAnsi="Times New Roman" w:cs="Times New Roman"/>
          <w:color w:val="000000" w:themeColor="text1"/>
        </w:rPr>
        <w:t xml:space="preserve">does not </w:t>
      </w:r>
      <w:r w:rsidR="00D752BB">
        <w:rPr>
          <w:rFonts w:ascii="Times New Roman" w:hAnsi="Times New Roman" w:cs="Times New Roman"/>
          <w:color w:val="000000" w:themeColor="text1"/>
        </w:rPr>
        <w:t>match</w:t>
      </w:r>
      <w:r w:rsidR="001F65C6" w:rsidRPr="00550326">
        <w:rPr>
          <w:rFonts w:ascii="Times New Roman" w:hAnsi="Times New Roman" w:cs="Times New Roman"/>
          <w:color w:val="000000" w:themeColor="text1"/>
        </w:rPr>
        <w:t xml:space="preserve"> any of the surviving templates</w:t>
      </w:r>
      <w:r w:rsidR="00F5519D" w:rsidRPr="00550326">
        <w:rPr>
          <w:rFonts w:ascii="Times New Roman" w:hAnsi="Times New Roman" w:cs="Times New Roman"/>
          <w:color w:val="000000" w:themeColor="text1"/>
        </w:rPr>
        <w:t xml:space="preserve">. Made in 1717, the </w:t>
      </w:r>
      <w:proofErr w:type="spellStart"/>
      <w:r w:rsidR="00F5519D" w:rsidRPr="00550326">
        <w:rPr>
          <w:rFonts w:ascii="Times New Roman" w:hAnsi="Times New Roman" w:cs="Times New Roman"/>
          <w:i/>
          <w:color w:val="000000" w:themeColor="text1"/>
        </w:rPr>
        <w:t>Clapisson</w:t>
      </w:r>
      <w:proofErr w:type="spellEnd"/>
      <w:r w:rsidR="00F5519D" w:rsidRPr="00550326">
        <w:rPr>
          <w:rFonts w:ascii="Times New Roman" w:hAnsi="Times New Roman" w:cs="Times New Roman"/>
          <w:color w:val="000000" w:themeColor="text1"/>
        </w:rPr>
        <w:t xml:space="preserve"> </w:t>
      </w:r>
      <w:proofErr w:type="spellStart"/>
      <w:r w:rsidR="00F5519D" w:rsidRPr="00550326">
        <w:rPr>
          <w:rFonts w:ascii="Times New Roman" w:hAnsi="Times New Roman" w:cs="Times New Roman"/>
          <w:color w:val="000000" w:themeColor="text1"/>
        </w:rPr>
        <w:t>pochette</w:t>
      </w:r>
      <w:proofErr w:type="spellEnd"/>
      <w:r w:rsidR="00F5519D" w:rsidRPr="00550326">
        <w:rPr>
          <w:rFonts w:ascii="Times New Roman" w:hAnsi="Times New Roman" w:cs="Times New Roman"/>
          <w:color w:val="000000" w:themeColor="text1"/>
        </w:rPr>
        <w:t xml:space="preserve"> falls into </w:t>
      </w:r>
      <w:r w:rsidR="000A5BDA" w:rsidRPr="00550326">
        <w:rPr>
          <w:rFonts w:ascii="Times New Roman" w:hAnsi="Times New Roman" w:cs="Times New Roman"/>
          <w:color w:val="000000" w:themeColor="text1"/>
        </w:rPr>
        <w:t xml:space="preserve">the </w:t>
      </w:r>
      <w:r w:rsidR="00F5519D" w:rsidRPr="00550326">
        <w:rPr>
          <w:rFonts w:ascii="Times New Roman" w:hAnsi="Times New Roman" w:cs="Times New Roman"/>
          <w:color w:val="000000" w:themeColor="text1"/>
        </w:rPr>
        <w:t xml:space="preserve">Stradivari workshop’s </w:t>
      </w:r>
      <w:r w:rsidR="00802B52">
        <w:rPr>
          <w:rFonts w:ascii="Times New Roman" w:hAnsi="Times New Roman" w:cs="Times New Roman"/>
          <w:color w:val="000000" w:themeColor="text1"/>
        </w:rPr>
        <w:t>‘</w:t>
      </w:r>
      <w:r w:rsidR="00F5519D" w:rsidRPr="00550326">
        <w:rPr>
          <w:rFonts w:ascii="Times New Roman" w:hAnsi="Times New Roman" w:cs="Times New Roman"/>
          <w:color w:val="000000" w:themeColor="text1"/>
        </w:rPr>
        <w:t>golden period</w:t>
      </w:r>
      <w:r w:rsidR="00802B52">
        <w:rPr>
          <w:rFonts w:ascii="Times New Roman" w:hAnsi="Times New Roman" w:cs="Times New Roman"/>
          <w:color w:val="000000" w:themeColor="text1"/>
        </w:rPr>
        <w:t>’</w:t>
      </w:r>
      <w:r w:rsidR="00370A47" w:rsidRPr="00550326">
        <w:rPr>
          <w:rFonts w:ascii="Times New Roman" w:hAnsi="Times New Roman" w:cs="Times New Roman"/>
          <w:color w:val="000000" w:themeColor="text1"/>
        </w:rPr>
        <w:t xml:space="preserve"> </w:t>
      </w:r>
      <w:r w:rsidR="00A15397" w:rsidRPr="00550326">
        <w:rPr>
          <w:rFonts w:ascii="Times New Roman" w:hAnsi="Times New Roman" w:cs="Times New Roman"/>
          <w:color w:val="000000" w:themeColor="text1"/>
        </w:rPr>
        <w:t>and adopts a stretched violin pattern, producing a hybrid of both baton and violin-</w:t>
      </w:r>
      <w:r w:rsidR="00A15397" w:rsidRPr="00550326">
        <w:rPr>
          <w:rFonts w:ascii="Times New Roman" w:hAnsi="Times New Roman" w:cs="Times New Roman"/>
          <w:color w:val="000000" w:themeColor="text1"/>
        </w:rPr>
        <w:lastRenderedPageBreak/>
        <w:t xml:space="preserve">shaped </w:t>
      </w:r>
      <w:proofErr w:type="spellStart"/>
      <w:r w:rsidR="00A15397" w:rsidRPr="00550326">
        <w:rPr>
          <w:rFonts w:ascii="Times New Roman" w:hAnsi="Times New Roman" w:cs="Times New Roman"/>
          <w:color w:val="000000" w:themeColor="text1"/>
        </w:rPr>
        <w:t>pochette</w:t>
      </w:r>
      <w:proofErr w:type="spellEnd"/>
      <w:r w:rsidR="00A15397" w:rsidRPr="00550326">
        <w:rPr>
          <w:rFonts w:ascii="Times New Roman" w:hAnsi="Times New Roman" w:cs="Times New Roman"/>
          <w:color w:val="000000" w:themeColor="text1"/>
        </w:rPr>
        <w:t>.</w:t>
      </w:r>
      <w:r w:rsidR="00A15397" w:rsidRPr="00550326">
        <w:rPr>
          <w:rStyle w:val="FootnoteReference"/>
          <w:rFonts w:ascii="Times New Roman" w:hAnsi="Times New Roman" w:cs="Times New Roman"/>
          <w:color w:val="000000" w:themeColor="text1"/>
        </w:rPr>
        <w:footnoteReference w:id="63"/>
      </w:r>
      <w:r w:rsidR="00A15397" w:rsidRPr="00550326">
        <w:rPr>
          <w:rFonts w:ascii="Times New Roman" w:hAnsi="Times New Roman" w:cs="Times New Roman"/>
          <w:color w:val="000000" w:themeColor="text1"/>
        </w:rPr>
        <w:t xml:space="preserve"> </w:t>
      </w:r>
      <w:r w:rsidR="008565E8" w:rsidRPr="00550326">
        <w:rPr>
          <w:rFonts w:ascii="Times New Roman" w:hAnsi="Times New Roman" w:cs="Times New Roman"/>
          <w:color w:val="000000" w:themeColor="text1"/>
        </w:rPr>
        <w:t xml:space="preserve">In terms of dimensions, the </w:t>
      </w:r>
      <w:proofErr w:type="spellStart"/>
      <w:r w:rsidR="008565E8" w:rsidRPr="00550326">
        <w:rPr>
          <w:rFonts w:ascii="Times New Roman" w:hAnsi="Times New Roman" w:cs="Times New Roman"/>
          <w:i/>
          <w:color w:val="000000" w:themeColor="text1"/>
        </w:rPr>
        <w:t>Clapisson</w:t>
      </w:r>
      <w:proofErr w:type="spellEnd"/>
      <w:r w:rsidR="00370A47" w:rsidRPr="00550326">
        <w:rPr>
          <w:rFonts w:ascii="Times New Roman" w:hAnsi="Times New Roman" w:cs="Times New Roman"/>
          <w:color w:val="000000" w:themeColor="text1"/>
        </w:rPr>
        <w:t xml:space="preserve"> can be tuned as a standard violin having a typical stop length, although the body itself is around 30mm shorter than a standard violin.</w:t>
      </w:r>
      <w:r w:rsidR="00370A47" w:rsidRPr="00550326">
        <w:rPr>
          <w:rStyle w:val="FootnoteReference"/>
          <w:rFonts w:ascii="Times New Roman" w:hAnsi="Times New Roman" w:cs="Times New Roman"/>
          <w:color w:val="000000" w:themeColor="text1"/>
        </w:rPr>
        <w:footnoteReference w:id="64"/>
      </w:r>
      <w:r w:rsidR="00370A47" w:rsidRPr="00550326">
        <w:rPr>
          <w:rFonts w:ascii="Times New Roman" w:hAnsi="Times New Roman" w:cs="Times New Roman"/>
          <w:color w:val="000000" w:themeColor="text1"/>
        </w:rPr>
        <w:t xml:space="preserve"> </w:t>
      </w:r>
      <w:r w:rsidR="00C23EDE" w:rsidRPr="00550326">
        <w:rPr>
          <w:rFonts w:ascii="Times New Roman" w:hAnsi="Times New Roman" w:cs="Times New Roman"/>
          <w:color w:val="000000" w:themeColor="text1"/>
        </w:rPr>
        <w:t xml:space="preserve">While the Stradivari workshop is best known for its large </w:t>
      </w:r>
      <w:r w:rsidR="003B38F5" w:rsidRPr="00550326">
        <w:rPr>
          <w:rFonts w:ascii="Times New Roman" w:hAnsi="Times New Roman" w:cs="Times New Roman"/>
          <w:color w:val="000000" w:themeColor="text1"/>
        </w:rPr>
        <w:t>output of high quality violin family instruments</w:t>
      </w:r>
      <w:r w:rsidR="00AC0BB7" w:rsidRPr="00550326">
        <w:rPr>
          <w:rFonts w:ascii="Times New Roman" w:hAnsi="Times New Roman" w:cs="Times New Roman"/>
          <w:color w:val="000000" w:themeColor="text1"/>
        </w:rPr>
        <w:t xml:space="preserve">, the </w:t>
      </w:r>
      <w:r w:rsidR="00141247" w:rsidRPr="00550326">
        <w:rPr>
          <w:rFonts w:ascii="Times New Roman" w:hAnsi="Times New Roman" w:cs="Times New Roman"/>
          <w:color w:val="000000" w:themeColor="text1"/>
        </w:rPr>
        <w:t>workshop also produced a range of plucked and bowed instruments such</w:t>
      </w:r>
      <w:r w:rsidR="004B3BC9" w:rsidRPr="00550326">
        <w:rPr>
          <w:rFonts w:ascii="Times New Roman" w:hAnsi="Times New Roman" w:cs="Times New Roman"/>
          <w:color w:val="000000" w:themeColor="text1"/>
        </w:rPr>
        <w:t xml:space="preserve"> as lutes, mandolins</w:t>
      </w:r>
      <w:r w:rsidR="00141247" w:rsidRPr="00550326">
        <w:rPr>
          <w:rFonts w:ascii="Times New Roman" w:hAnsi="Times New Roman" w:cs="Times New Roman"/>
          <w:color w:val="000000" w:themeColor="text1"/>
        </w:rPr>
        <w:t xml:space="preserve"> and guitars, as well as violas d’amore, </w:t>
      </w:r>
      <w:r w:rsidR="00AC0BB7" w:rsidRPr="00550326">
        <w:rPr>
          <w:rFonts w:ascii="Times New Roman" w:hAnsi="Times New Roman" w:cs="Times New Roman"/>
          <w:color w:val="000000" w:themeColor="text1"/>
        </w:rPr>
        <w:t xml:space="preserve">violas da </w:t>
      </w:r>
      <w:proofErr w:type="spellStart"/>
      <w:r w:rsidR="00AC0BB7" w:rsidRPr="00550326">
        <w:rPr>
          <w:rFonts w:ascii="Times New Roman" w:hAnsi="Times New Roman" w:cs="Times New Roman"/>
          <w:color w:val="000000" w:themeColor="text1"/>
        </w:rPr>
        <w:t>gamba</w:t>
      </w:r>
      <w:proofErr w:type="spellEnd"/>
      <w:r w:rsidR="00AC0BB7" w:rsidRPr="00550326">
        <w:rPr>
          <w:rFonts w:ascii="Times New Roman" w:hAnsi="Times New Roman" w:cs="Times New Roman"/>
          <w:color w:val="000000" w:themeColor="text1"/>
        </w:rPr>
        <w:t xml:space="preserve"> and harps. </w:t>
      </w:r>
      <w:r w:rsidR="00141247" w:rsidRPr="00550326">
        <w:rPr>
          <w:rFonts w:ascii="Times New Roman" w:hAnsi="Times New Roman" w:cs="Times New Roman"/>
          <w:color w:val="000000" w:themeColor="text1"/>
        </w:rPr>
        <w:t>It se</w:t>
      </w:r>
      <w:r w:rsidR="00AC0BB7" w:rsidRPr="00550326">
        <w:rPr>
          <w:rFonts w:ascii="Times New Roman" w:hAnsi="Times New Roman" w:cs="Times New Roman"/>
          <w:color w:val="000000" w:themeColor="text1"/>
        </w:rPr>
        <w:t>ems from the surviving patterns</w:t>
      </w:r>
      <w:r w:rsidR="00141247" w:rsidRPr="00550326">
        <w:rPr>
          <w:rFonts w:ascii="Times New Roman" w:hAnsi="Times New Roman" w:cs="Times New Roman"/>
          <w:color w:val="000000" w:themeColor="text1"/>
        </w:rPr>
        <w:t xml:space="preserve"> that the Stradivari workshop would have produced a number and variety of </w:t>
      </w:r>
      <w:proofErr w:type="spellStart"/>
      <w:r w:rsidR="00141247" w:rsidRPr="00550326">
        <w:rPr>
          <w:rFonts w:ascii="Times New Roman" w:hAnsi="Times New Roman" w:cs="Times New Roman"/>
          <w:color w:val="000000" w:themeColor="text1"/>
        </w:rPr>
        <w:t>pochettes</w:t>
      </w:r>
      <w:proofErr w:type="spellEnd"/>
      <w:r w:rsidR="00141247" w:rsidRPr="00550326">
        <w:rPr>
          <w:rFonts w:ascii="Times New Roman" w:hAnsi="Times New Roman" w:cs="Times New Roman"/>
          <w:color w:val="000000" w:themeColor="text1"/>
        </w:rPr>
        <w:t xml:space="preserve"> to satisfy the market demand</w:t>
      </w:r>
      <w:r w:rsidR="00E40F0D" w:rsidRPr="00550326">
        <w:rPr>
          <w:rFonts w:ascii="Times New Roman" w:hAnsi="Times New Roman" w:cs="Times New Roman"/>
          <w:color w:val="000000" w:themeColor="text1"/>
        </w:rPr>
        <w:t>. Curiously, given the high price commanded by Stradivari’s instruments when new</w:t>
      </w:r>
      <w:r w:rsidR="00D82D03" w:rsidRPr="00550326">
        <w:rPr>
          <w:rFonts w:ascii="Times New Roman" w:hAnsi="Times New Roman" w:cs="Times New Roman"/>
          <w:color w:val="000000" w:themeColor="text1"/>
        </w:rPr>
        <w:t>,</w:t>
      </w:r>
      <w:r w:rsidR="00D82D03" w:rsidRPr="00550326">
        <w:rPr>
          <w:rStyle w:val="FootnoteReference"/>
          <w:rFonts w:ascii="Times New Roman" w:hAnsi="Times New Roman" w:cs="Times New Roman"/>
          <w:color w:val="000000" w:themeColor="text1"/>
        </w:rPr>
        <w:footnoteReference w:id="65"/>
      </w:r>
      <w:r w:rsidR="00AC0BB7" w:rsidRPr="00550326">
        <w:rPr>
          <w:rFonts w:ascii="Times New Roman" w:hAnsi="Times New Roman" w:cs="Times New Roman"/>
          <w:color w:val="000000" w:themeColor="text1"/>
        </w:rPr>
        <w:t xml:space="preserve"> </w:t>
      </w:r>
      <w:r w:rsidR="00E40F0D" w:rsidRPr="00550326">
        <w:rPr>
          <w:rFonts w:ascii="Times New Roman" w:hAnsi="Times New Roman" w:cs="Times New Roman"/>
          <w:color w:val="000000" w:themeColor="text1"/>
        </w:rPr>
        <w:t>it is notable that these ‘servant’ instruments were produced by s</w:t>
      </w:r>
      <w:r w:rsidR="00FD59EC" w:rsidRPr="00550326">
        <w:rPr>
          <w:rFonts w:ascii="Times New Roman" w:hAnsi="Times New Roman" w:cs="Times New Roman"/>
          <w:color w:val="000000" w:themeColor="text1"/>
        </w:rPr>
        <w:t>uch a prestigious workshop,</w:t>
      </w:r>
      <w:r w:rsidR="00E40F0D" w:rsidRPr="00550326">
        <w:rPr>
          <w:rFonts w:ascii="Times New Roman" w:hAnsi="Times New Roman" w:cs="Times New Roman"/>
          <w:color w:val="000000" w:themeColor="text1"/>
        </w:rPr>
        <w:t xml:space="preserve"> </w:t>
      </w:r>
      <w:r w:rsidR="00FD59EC" w:rsidRPr="00550326">
        <w:rPr>
          <w:rFonts w:ascii="Times New Roman" w:hAnsi="Times New Roman" w:cs="Times New Roman"/>
          <w:color w:val="000000" w:themeColor="text1"/>
        </w:rPr>
        <w:t xml:space="preserve">perhaps </w:t>
      </w:r>
      <w:r w:rsidR="00E40F0D" w:rsidRPr="00550326">
        <w:rPr>
          <w:rFonts w:ascii="Times New Roman" w:hAnsi="Times New Roman" w:cs="Times New Roman"/>
          <w:color w:val="000000" w:themeColor="text1"/>
        </w:rPr>
        <w:t>hinting at patron purc</w:t>
      </w:r>
      <w:r w:rsidR="00E23644" w:rsidRPr="00550326">
        <w:rPr>
          <w:rFonts w:ascii="Times New Roman" w:hAnsi="Times New Roman" w:cs="Times New Roman"/>
          <w:color w:val="000000" w:themeColor="text1"/>
        </w:rPr>
        <w:t>hase rather than by the dancing-</w:t>
      </w:r>
      <w:r w:rsidR="00E40F0D" w:rsidRPr="00550326">
        <w:rPr>
          <w:rFonts w:ascii="Times New Roman" w:hAnsi="Times New Roman" w:cs="Times New Roman"/>
          <w:color w:val="000000" w:themeColor="text1"/>
        </w:rPr>
        <w:t>master</w:t>
      </w:r>
      <w:r w:rsidR="000F082D" w:rsidRPr="00550326">
        <w:rPr>
          <w:rFonts w:ascii="Times New Roman" w:hAnsi="Times New Roman" w:cs="Times New Roman"/>
          <w:color w:val="000000" w:themeColor="text1"/>
        </w:rPr>
        <w:t xml:space="preserve"> himself</w:t>
      </w:r>
      <w:r w:rsidR="00FD59EC" w:rsidRPr="00550326">
        <w:rPr>
          <w:rFonts w:ascii="Times New Roman" w:hAnsi="Times New Roman" w:cs="Times New Roman"/>
          <w:color w:val="000000" w:themeColor="text1"/>
        </w:rPr>
        <w:t xml:space="preserve">, </w:t>
      </w:r>
      <w:r w:rsidR="00E23644" w:rsidRPr="00550326">
        <w:rPr>
          <w:rFonts w:ascii="Times New Roman" w:hAnsi="Times New Roman" w:cs="Times New Roman"/>
          <w:color w:val="000000" w:themeColor="text1"/>
        </w:rPr>
        <w:t xml:space="preserve">the purchase of instruments by only the wealthiest dancing-masters, </w:t>
      </w:r>
      <w:r w:rsidR="00FD59EC" w:rsidRPr="00550326">
        <w:rPr>
          <w:rFonts w:ascii="Times New Roman" w:hAnsi="Times New Roman" w:cs="Times New Roman"/>
          <w:color w:val="000000" w:themeColor="text1"/>
        </w:rPr>
        <w:t xml:space="preserve">or the production of lesser-quality and thus relatively affordable instruments. </w:t>
      </w:r>
    </w:p>
    <w:p w14:paraId="4AA34BB3" w14:textId="77777777" w:rsidR="00F913BB" w:rsidRPr="00550326" w:rsidRDefault="00F913BB" w:rsidP="00550326">
      <w:pPr>
        <w:jc w:val="both"/>
        <w:rPr>
          <w:rFonts w:ascii="Times New Roman" w:hAnsi="Times New Roman" w:cs="Times New Roman"/>
          <w:color w:val="000000" w:themeColor="text1"/>
        </w:rPr>
      </w:pPr>
    </w:p>
    <w:p w14:paraId="4FEE3CAD" w14:textId="20DF749D" w:rsidR="00930001" w:rsidRPr="00550326" w:rsidRDefault="005B4A58"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In</w:t>
      </w:r>
      <w:r w:rsidR="000F06F2" w:rsidRPr="00550326">
        <w:rPr>
          <w:rFonts w:ascii="Times New Roman" w:hAnsi="Times New Roman" w:cs="Times New Roman"/>
          <w:color w:val="000000" w:themeColor="text1"/>
        </w:rPr>
        <w:t xml:space="preserve"> 1765, ‘Little Violins and Kits’</w:t>
      </w:r>
      <w:r w:rsidRPr="00550326">
        <w:rPr>
          <w:rFonts w:ascii="Times New Roman" w:hAnsi="Times New Roman" w:cs="Times New Roman"/>
          <w:color w:val="000000" w:themeColor="text1"/>
        </w:rPr>
        <w:t xml:space="preserve">, as well as </w:t>
      </w:r>
      <w:r w:rsidR="00256E00" w:rsidRPr="00550326">
        <w:rPr>
          <w:rFonts w:ascii="Times New Roman" w:hAnsi="Times New Roman" w:cs="Times New Roman"/>
          <w:color w:val="000000" w:themeColor="text1"/>
        </w:rPr>
        <w:t>‘</w:t>
      </w:r>
      <w:r w:rsidR="00102C19" w:rsidRPr="00550326">
        <w:rPr>
          <w:rFonts w:ascii="Times New Roman" w:hAnsi="Times New Roman" w:cs="Times New Roman"/>
          <w:color w:val="000000" w:themeColor="text1"/>
        </w:rPr>
        <w:t>Bows for small Violins &amp; Kits; Bridges for Kits</w:t>
      </w:r>
      <w:r w:rsidR="00802B52">
        <w:rPr>
          <w:rFonts w:ascii="Times New Roman" w:hAnsi="Times New Roman" w:cs="Times New Roman"/>
          <w:color w:val="000000" w:themeColor="text1"/>
        </w:rPr>
        <w:t xml:space="preserve"> [</w:t>
      </w:r>
      <w:r w:rsidR="00102C19" w:rsidRPr="00550326">
        <w:rPr>
          <w:rFonts w:ascii="Times New Roman" w:hAnsi="Times New Roman" w:cs="Times New Roman"/>
          <w:color w:val="000000" w:themeColor="text1"/>
        </w:rPr>
        <w:t>…</w:t>
      </w:r>
      <w:r w:rsidR="00802B52">
        <w:rPr>
          <w:rFonts w:ascii="Times New Roman" w:hAnsi="Times New Roman" w:cs="Times New Roman"/>
          <w:color w:val="000000" w:themeColor="text1"/>
        </w:rPr>
        <w:t>]</w:t>
      </w:r>
      <w:r w:rsidR="00102C19" w:rsidRPr="00550326">
        <w:rPr>
          <w:rFonts w:ascii="Times New Roman" w:hAnsi="Times New Roman" w:cs="Times New Roman"/>
          <w:color w:val="000000" w:themeColor="text1"/>
        </w:rPr>
        <w:t xml:space="preserve">’ were available from Robert </w:t>
      </w:r>
      <w:proofErr w:type="spellStart"/>
      <w:r w:rsidR="00102C19" w:rsidRPr="00550326">
        <w:rPr>
          <w:rFonts w:ascii="Times New Roman" w:hAnsi="Times New Roman" w:cs="Times New Roman"/>
          <w:color w:val="000000" w:themeColor="text1"/>
        </w:rPr>
        <w:t>Bremner</w:t>
      </w:r>
      <w:proofErr w:type="spellEnd"/>
      <w:r w:rsidR="00102C19" w:rsidRPr="00550326">
        <w:rPr>
          <w:rFonts w:ascii="Times New Roman" w:hAnsi="Times New Roman" w:cs="Times New Roman"/>
          <w:color w:val="000000" w:themeColor="text1"/>
        </w:rPr>
        <w:t>, musical instrument seller based on the Strand, London.</w:t>
      </w:r>
      <w:r w:rsidR="00102C19" w:rsidRPr="00550326">
        <w:rPr>
          <w:rStyle w:val="FootnoteReference"/>
          <w:rFonts w:ascii="Times New Roman" w:hAnsi="Times New Roman" w:cs="Times New Roman"/>
          <w:color w:val="000000" w:themeColor="text1"/>
        </w:rPr>
        <w:footnoteReference w:id="66"/>
      </w:r>
      <w:r w:rsidR="00102C19" w:rsidRPr="00550326">
        <w:rPr>
          <w:rFonts w:ascii="Times New Roman" w:hAnsi="Times New Roman" w:cs="Times New Roman"/>
          <w:color w:val="000000" w:themeColor="text1"/>
        </w:rPr>
        <w:t xml:space="preserve"> </w:t>
      </w:r>
      <w:r w:rsidR="00E141EE" w:rsidRPr="00550326">
        <w:rPr>
          <w:rFonts w:ascii="Times New Roman" w:hAnsi="Times New Roman" w:cs="Times New Roman"/>
          <w:color w:val="000000" w:themeColor="text1"/>
        </w:rPr>
        <w:t>A t</w:t>
      </w:r>
      <w:r w:rsidR="007037EE" w:rsidRPr="00550326">
        <w:rPr>
          <w:rFonts w:ascii="Times New Roman" w:hAnsi="Times New Roman" w:cs="Times New Roman"/>
          <w:color w:val="000000" w:themeColor="text1"/>
        </w:rPr>
        <w:t>rade card for John Betts of London lists ‘</w:t>
      </w:r>
      <w:proofErr w:type="spellStart"/>
      <w:r w:rsidR="007037EE" w:rsidRPr="00550326">
        <w:rPr>
          <w:rFonts w:ascii="Times New Roman" w:hAnsi="Times New Roman" w:cs="Times New Roman"/>
          <w:color w:val="000000" w:themeColor="text1"/>
        </w:rPr>
        <w:t>kitts</w:t>
      </w:r>
      <w:proofErr w:type="spellEnd"/>
      <w:r w:rsidR="007037EE" w:rsidRPr="00550326">
        <w:rPr>
          <w:rFonts w:ascii="Times New Roman" w:hAnsi="Times New Roman" w:cs="Times New Roman"/>
          <w:color w:val="000000" w:themeColor="text1"/>
        </w:rPr>
        <w:t xml:space="preserve">’ alongside a range of </w:t>
      </w:r>
      <w:r w:rsidR="00E141EE" w:rsidRPr="00550326">
        <w:rPr>
          <w:rFonts w:ascii="Times New Roman" w:hAnsi="Times New Roman" w:cs="Times New Roman"/>
          <w:color w:val="000000" w:themeColor="text1"/>
        </w:rPr>
        <w:t>instruments</w:t>
      </w:r>
      <w:r w:rsidR="007037EE" w:rsidRPr="00550326">
        <w:rPr>
          <w:rFonts w:ascii="Times New Roman" w:hAnsi="Times New Roman" w:cs="Times New Roman"/>
          <w:color w:val="000000" w:themeColor="text1"/>
        </w:rPr>
        <w:t>,</w:t>
      </w:r>
      <w:r w:rsidR="007037EE" w:rsidRPr="00550326">
        <w:rPr>
          <w:rStyle w:val="FootnoteReference"/>
          <w:rFonts w:ascii="Times New Roman" w:hAnsi="Times New Roman" w:cs="Times New Roman"/>
          <w:color w:val="000000" w:themeColor="text1"/>
        </w:rPr>
        <w:footnoteReference w:id="67"/>
      </w:r>
      <w:r w:rsidR="00E141EE" w:rsidRPr="00550326">
        <w:rPr>
          <w:rFonts w:ascii="Times New Roman" w:hAnsi="Times New Roman" w:cs="Times New Roman"/>
          <w:color w:val="000000" w:themeColor="text1"/>
        </w:rPr>
        <w:t xml:space="preserve"> and </w:t>
      </w:r>
      <w:r w:rsidR="00894C53" w:rsidRPr="00550326">
        <w:rPr>
          <w:rFonts w:ascii="Times New Roman" w:hAnsi="Times New Roman" w:cs="Times New Roman"/>
          <w:color w:val="000000" w:themeColor="text1"/>
        </w:rPr>
        <w:t>a catalogue for Long</w:t>
      </w:r>
      <w:r w:rsidR="000F06F2" w:rsidRPr="00550326">
        <w:rPr>
          <w:rFonts w:ascii="Times New Roman" w:hAnsi="Times New Roman" w:cs="Times New Roman"/>
          <w:color w:val="000000" w:themeColor="text1"/>
        </w:rPr>
        <w:t xml:space="preserve">man, </w:t>
      </w:r>
      <w:proofErr w:type="spellStart"/>
      <w:r w:rsidR="000F06F2" w:rsidRPr="00550326">
        <w:rPr>
          <w:rFonts w:ascii="Times New Roman" w:hAnsi="Times New Roman" w:cs="Times New Roman"/>
          <w:color w:val="000000" w:themeColor="text1"/>
        </w:rPr>
        <w:t>Lukey</w:t>
      </w:r>
      <w:proofErr w:type="spellEnd"/>
      <w:r w:rsidR="000F06F2" w:rsidRPr="00550326">
        <w:rPr>
          <w:rFonts w:ascii="Times New Roman" w:hAnsi="Times New Roman" w:cs="Times New Roman"/>
          <w:color w:val="000000" w:themeColor="text1"/>
        </w:rPr>
        <w:t xml:space="preserve"> and Broderip  lists ‘Kits and small Violins’</w:t>
      </w:r>
      <w:r w:rsidR="00894C53" w:rsidRPr="00550326">
        <w:rPr>
          <w:rFonts w:ascii="Times New Roman" w:hAnsi="Times New Roman" w:cs="Times New Roman"/>
          <w:color w:val="000000" w:themeColor="text1"/>
        </w:rPr>
        <w:t xml:space="preserve"> as well as bridges, pegs, pins and tailpieces for them.</w:t>
      </w:r>
      <w:r w:rsidR="00B27382" w:rsidRPr="00550326">
        <w:rPr>
          <w:rStyle w:val="FootnoteReference"/>
          <w:rFonts w:ascii="Times New Roman" w:hAnsi="Times New Roman" w:cs="Times New Roman"/>
          <w:color w:val="000000" w:themeColor="text1"/>
        </w:rPr>
        <w:footnoteReference w:id="68"/>
      </w:r>
      <w:r w:rsidR="00894C53" w:rsidRPr="00550326">
        <w:rPr>
          <w:rFonts w:ascii="Times New Roman" w:hAnsi="Times New Roman" w:cs="Times New Roman"/>
          <w:color w:val="000000" w:themeColor="text1"/>
        </w:rPr>
        <w:t xml:space="preserve"> </w:t>
      </w:r>
      <w:r w:rsidR="00634B01" w:rsidRPr="00550326">
        <w:rPr>
          <w:rFonts w:ascii="Times New Roman" w:hAnsi="Times New Roman" w:cs="Times New Roman"/>
          <w:color w:val="000000" w:themeColor="text1"/>
        </w:rPr>
        <w:t xml:space="preserve">A number of </w:t>
      </w:r>
      <w:proofErr w:type="spellStart"/>
      <w:r w:rsidR="00634B01" w:rsidRPr="00550326">
        <w:rPr>
          <w:rFonts w:ascii="Times New Roman" w:hAnsi="Times New Roman" w:cs="Times New Roman"/>
          <w:color w:val="000000" w:themeColor="text1"/>
        </w:rPr>
        <w:t>pochettes</w:t>
      </w:r>
      <w:proofErr w:type="spellEnd"/>
      <w:r w:rsidR="00634B01" w:rsidRPr="00550326">
        <w:rPr>
          <w:rFonts w:ascii="Times New Roman" w:hAnsi="Times New Roman" w:cs="Times New Roman"/>
          <w:color w:val="000000" w:themeColor="text1"/>
        </w:rPr>
        <w:t xml:space="preserve"> </w:t>
      </w:r>
      <w:r w:rsidR="00D752BB">
        <w:rPr>
          <w:rFonts w:ascii="Times New Roman" w:hAnsi="Times New Roman" w:cs="Times New Roman"/>
          <w:color w:val="000000" w:themeColor="text1"/>
        </w:rPr>
        <w:t>bear</w:t>
      </w:r>
      <w:r w:rsidR="00D752BB" w:rsidRPr="00550326">
        <w:rPr>
          <w:rFonts w:ascii="Times New Roman" w:hAnsi="Times New Roman" w:cs="Times New Roman"/>
          <w:color w:val="000000" w:themeColor="text1"/>
        </w:rPr>
        <w:t xml:space="preserve"> </w:t>
      </w:r>
      <w:r w:rsidR="00634B01" w:rsidRPr="00550326">
        <w:rPr>
          <w:rFonts w:ascii="Times New Roman" w:hAnsi="Times New Roman" w:cs="Times New Roman"/>
          <w:color w:val="000000" w:themeColor="text1"/>
        </w:rPr>
        <w:t xml:space="preserve">the label of Joachim </w:t>
      </w:r>
      <w:proofErr w:type="spellStart"/>
      <w:r w:rsidR="00634B01" w:rsidRPr="00550326">
        <w:rPr>
          <w:rFonts w:ascii="Times New Roman" w:hAnsi="Times New Roman" w:cs="Times New Roman"/>
          <w:color w:val="000000" w:themeColor="text1"/>
        </w:rPr>
        <w:t>Tielke</w:t>
      </w:r>
      <w:proofErr w:type="spellEnd"/>
      <w:r w:rsidR="00634B01" w:rsidRPr="00550326">
        <w:rPr>
          <w:rFonts w:ascii="Times New Roman" w:hAnsi="Times New Roman" w:cs="Times New Roman"/>
          <w:color w:val="000000" w:themeColor="text1"/>
        </w:rPr>
        <w:t xml:space="preserve"> of Hamburg, but recent resear</w:t>
      </w:r>
      <w:r w:rsidR="005E749B" w:rsidRPr="00550326">
        <w:rPr>
          <w:rFonts w:ascii="Times New Roman" w:hAnsi="Times New Roman" w:cs="Times New Roman"/>
          <w:color w:val="000000" w:themeColor="text1"/>
        </w:rPr>
        <w:t xml:space="preserve">ch has </w:t>
      </w:r>
      <w:r w:rsidR="003F4D12">
        <w:rPr>
          <w:rFonts w:ascii="Times New Roman" w:hAnsi="Times New Roman" w:cs="Times New Roman"/>
          <w:color w:val="000000" w:themeColor="text1"/>
        </w:rPr>
        <w:t>shown</w:t>
      </w:r>
      <w:r w:rsidR="003F4D12" w:rsidRPr="00550326">
        <w:rPr>
          <w:rFonts w:ascii="Times New Roman" w:hAnsi="Times New Roman" w:cs="Times New Roman"/>
          <w:color w:val="000000" w:themeColor="text1"/>
        </w:rPr>
        <w:t xml:space="preserve"> </w:t>
      </w:r>
      <w:r w:rsidR="005E749B" w:rsidRPr="00550326">
        <w:rPr>
          <w:rFonts w:ascii="Times New Roman" w:hAnsi="Times New Roman" w:cs="Times New Roman"/>
          <w:color w:val="000000" w:themeColor="text1"/>
        </w:rPr>
        <w:t xml:space="preserve">that many of his </w:t>
      </w:r>
      <w:proofErr w:type="spellStart"/>
      <w:r w:rsidR="005E749B" w:rsidRPr="00550326">
        <w:rPr>
          <w:rFonts w:ascii="Times New Roman" w:hAnsi="Times New Roman" w:cs="Times New Roman"/>
          <w:color w:val="000000" w:themeColor="text1"/>
        </w:rPr>
        <w:t>pochettes</w:t>
      </w:r>
      <w:proofErr w:type="spellEnd"/>
      <w:r w:rsidR="005E749B" w:rsidRPr="00550326">
        <w:rPr>
          <w:rFonts w:ascii="Times New Roman" w:hAnsi="Times New Roman" w:cs="Times New Roman"/>
          <w:color w:val="000000" w:themeColor="text1"/>
        </w:rPr>
        <w:t xml:space="preserve"> </w:t>
      </w:r>
      <w:r w:rsidR="00634B01" w:rsidRPr="00550326">
        <w:rPr>
          <w:rFonts w:ascii="Times New Roman" w:hAnsi="Times New Roman" w:cs="Times New Roman"/>
          <w:color w:val="000000" w:themeColor="text1"/>
        </w:rPr>
        <w:t>were imported from French workshops</w:t>
      </w:r>
      <w:r w:rsidR="005E749B" w:rsidRPr="00550326">
        <w:rPr>
          <w:rFonts w:ascii="Times New Roman" w:hAnsi="Times New Roman" w:cs="Times New Roman"/>
          <w:color w:val="000000" w:themeColor="text1"/>
        </w:rPr>
        <w:t>,</w:t>
      </w:r>
      <w:r w:rsidR="005E749B" w:rsidRPr="00550326">
        <w:rPr>
          <w:rStyle w:val="FootnoteReference"/>
          <w:rFonts w:ascii="Times New Roman" w:hAnsi="Times New Roman" w:cs="Times New Roman"/>
          <w:color w:val="000000" w:themeColor="text1"/>
        </w:rPr>
        <w:footnoteReference w:id="69"/>
      </w:r>
      <w:r w:rsidR="005E749B" w:rsidRPr="00550326">
        <w:rPr>
          <w:rFonts w:ascii="Times New Roman" w:hAnsi="Times New Roman" w:cs="Times New Roman"/>
          <w:color w:val="000000" w:themeColor="text1"/>
        </w:rPr>
        <w:t xml:space="preserve"> perhaps suggesting a significant demand in and around the gateway city of Hamburg. </w:t>
      </w:r>
      <w:r w:rsidR="00A11B2E" w:rsidRPr="00550326">
        <w:rPr>
          <w:rFonts w:ascii="Times New Roman" w:hAnsi="Times New Roman" w:cs="Times New Roman"/>
          <w:color w:val="000000" w:themeColor="text1"/>
        </w:rPr>
        <w:t>The spread of instruments</w:t>
      </w:r>
      <w:r w:rsidR="004B06E9" w:rsidRPr="00550326">
        <w:rPr>
          <w:rFonts w:ascii="Times New Roman" w:hAnsi="Times New Roman" w:cs="Times New Roman"/>
          <w:color w:val="000000" w:themeColor="text1"/>
        </w:rPr>
        <w:t xml:space="preserve"> in terms of quality, maker</w:t>
      </w:r>
      <w:r w:rsidR="003614BA" w:rsidRPr="00550326">
        <w:rPr>
          <w:rFonts w:ascii="Times New Roman" w:hAnsi="Times New Roman" w:cs="Times New Roman"/>
          <w:color w:val="000000" w:themeColor="text1"/>
        </w:rPr>
        <w:t xml:space="preserve"> or seller</w:t>
      </w:r>
      <w:r w:rsidR="004B06E9" w:rsidRPr="00550326">
        <w:rPr>
          <w:rFonts w:ascii="Times New Roman" w:hAnsi="Times New Roman" w:cs="Times New Roman"/>
          <w:color w:val="000000" w:themeColor="text1"/>
        </w:rPr>
        <w:t xml:space="preserve">, and region of origin, demonstrate the importance of the </w:t>
      </w:r>
      <w:proofErr w:type="spellStart"/>
      <w:r w:rsidR="004B06E9" w:rsidRPr="00550326">
        <w:rPr>
          <w:rFonts w:ascii="Times New Roman" w:hAnsi="Times New Roman" w:cs="Times New Roman"/>
          <w:color w:val="000000" w:themeColor="text1"/>
        </w:rPr>
        <w:t>pochette</w:t>
      </w:r>
      <w:proofErr w:type="spellEnd"/>
      <w:r w:rsidR="004B06E9" w:rsidRPr="00550326">
        <w:rPr>
          <w:rFonts w:ascii="Times New Roman" w:hAnsi="Times New Roman" w:cs="Times New Roman"/>
          <w:color w:val="000000" w:themeColor="text1"/>
        </w:rPr>
        <w:t xml:space="preserve"> in society</w:t>
      </w:r>
      <w:r w:rsidR="00A11B2E" w:rsidRPr="00550326">
        <w:rPr>
          <w:rFonts w:ascii="Times New Roman" w:hAnsi="Times New Roman" w:cs="Times New Roman"/>
          <w:color w:val="000000" w:themeColor="text1"/>
        </w:rPr>
        <w:t xml:space="preserve"> across Europe. </w:t>
      </w:r>
    </w:p>
    <w:p w14:paraId="25220522" w14:textId="77777777" w:rsidR="00930001" w:rsidRPr="00550326" w:rsidRDefault="00930001" w:rsidP="00550326">
      <w:pPr>
        <w:jc w:val="both"/>
        <w:rPr>
          <w:rFonts w:ascii="Times New Roman" w:hAnsi="Times New Roman" w:cs="Times New Roman"/>
          <w:color w:val="000000" w:themeColor="text1"/>
        </w:rPr>
      </w:pPr>
    </w:p>
    <w:p w14:paraId="252BAC6A" w14:textId="53E05C68" w:rsidR="00930001" w:rsidRPr="00550326" w:rsidRDefault="007C367F"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In terms of dimensions, </w:t>
      </w:r>
      <w:proofErr w:type="spellStart"/>
      <w:r w:rsidRPr="00550326">
        <w:rPr>
          <w:rFonts w:ascii="Times New Roman" w:hAnsi="Times New Roman" w:cs="Times New Roman"/>
          <w:color w:val="000000" w:themeColor="text1"/>
        </w:rPr>
        <w:t>pochettes</w:t>
      </w:r>
      <w:proofErr w:type="spellEnd"/>
      <w:r w:rsidRPr="00550326">
        <w:rPr>
          <w:rFonts w:ascii="Times New Roman" w:hAnsi="Times New Roman" w:cs="Times New Roman"/>
          <w:color w:val="000000" w:themeColor="text1"/>
        </w:rPr>
        <w:t xml:space="preserve"> are typically shorter than a full-sized violin, and in turn this raises their pitch. </w:t>
      </w:r>
      <w:r w:rsidR="00212773" w:rsidRPr="00550326">
        <w:rPr>
          <w:rFonts w:ascii="Times New Roman" w:hAnsi="Times New Roman" w:cs="Times New Roman"/>
          <w:color w:val="000000" w:themeColor="text1"/>
        </w:rPr>
        <w:t xml:space="preserve">Margaret </w:t>
      </w:r>
      <w:proofErr w:type="spellStart"/>
      <w:r w:rsidR="00212773" w:rsidRPr="00550326">
        <w:rPr>
          <w:rFonts w:ascii="Times New Roman" w:hAnsi="Times New Roman" w:cs="Times New Roman"/>
          <w:color w:val="000000" w:themeColor="text1"/>
        </w:rPr>
        <w:t>Down</w:t>
      </w:r>
      <w:r w:rsidR="003F2E57" w:rsidRPr="00550326">
        <w:rPr>
          <w:rFonts w:ascii="Times New Roman" w:hAnsi="Times New Roman" w:cs="Times New Roman"/>
          <w:color w:val="000000" w:themeColor="text1"/>
        </w:rPr>
        <w:t>ie</w:t>
      </w:r>
      <w:proofErr w:type="spellEnd"/>
      <w:r w:rsidR="003F2E57" w:rsidRPr="00550326">
        <w:rPr>
          <w:rFonts w:ascii="Times New Roman" w:hAnsi="Times New Roman" w:cs="Times New Roman"/>
          <w:color w:val="000000" w:themeColor="text1"/>
        </w:rPr>
        <w:t xml:space="preserve"> Banks in her 1990 article on small violins, </w:t>
      </w:r>
      <w:r w:rsidR="000F06F2" w:rsidRPr="00550326">
        <w:rPr>
          <w:rFonts w:ascii="Times New Roman" w:hAnsi="Times New Roman" w:cs="Times New Roman"/>
          <w:color w:val="000000" w:themeColor="text1"/>
        </w:rPr>
        <w:t>stated that ‘</w:t>
      </w:r>
      <w:r w:rsidR="00CF0133" w:rsidRPr="00550326">
        <w:rPr>
          <w:rFonts w:ascii="Times New Roman" w:hAnsi="Times New Roman" w:cs="Times New Roman"/>
          <w:color w:val="000000" w:themeColor="text1"/>
        </w:rPr>
        <w:t xml:space="preserve">the vibrating string length of </w:t>
      </w:r>
      <w:r w:rsidR="00A50EB8" w:rsidRPr="00550326">
        <w:rPr>
          <w:rFonts w:ascii="Times New Roman" w:hAnsi="Times New Roman" w:cs="Times New Roman"/>
          <w:color w:val="000000" w:themeColor="text1"/>
        </w:rPr>
        <w:t>many kits [were] equal or nearly equal to that of the 75 per-cen</w:t>
      </w:r>
      <w:r w:rsidR="000F06F2" w:rsidRPr="00550326">
        <w:rPr>
          <w:rFonts w:ascii="Times New Roman" w:hAnsi="Times New Roman" w:cs="Times New Roman"/>
          <w:color w:val="000000" w:themeColor="text1"/>
        </w:rPr>
        <w:t>t Brothers Amati violin of 1613’</w:t>
      </w:r>
      <w:r w:rsidR="00CF0133" w:rsidRPr="00550326">
        <w:rPr>
          <w:rFonts w:ascii="Times New Roman" w:hAnsi="Times New Roman" w:cs="Times New Roman"/>
          <w:color w:val="000000" w:themeColor="text1"/>
        </w:rPr>
        <w:t>.</w:t>
      </w:r>
      <w:r w:rsidR="00CF0133" w:rsidRPr="00550326">
        <w:rPr>
          <w:rStyle w:val="FootnoteReference"/>
          <w:rFonts w:ascii="Times New Roman" w:hAnsi="Times New Roman" w:cs="Times New Roman"/>
          <w:color w:val="000000" w:themeColor="text1"/>
        </w:rPr>
        <w:footnoteReference w:id="70"/>
      </w:r>
      <w:r w:rsidR="00E60671" w:rsidRPr="00550326">
        <w:rPr>
          <w:rFonts w:ascii="Times New Roman" w:hAnsi="Times New Roman" w:cs="Times New Roman"/>
          <w:color w:val="000000" w:themeColor="text1"/>
        </w:rPr>
        <w:t xml:space="preserve"> The </w:t>
      </w:r>
      <w:proofErr w:type="spellStart"/>
      <w:r w:rsidR="00E60671" w:rsidRPr="00550326">
        <w:rPr>
          <w:rFonts w:ascii="Times New Roman" w:hAnsi="Times New Roman" w:cs="Times New Roman"/>
          <w:color w:val="000000" w:themeColor="text1"/>
        </w:rPr>
        <w:t>violino</w:t>
      </w:r>
      <w:proofErr w:type="spellEnd"/>
      <w:r w:rsidR="00E60671" w:rsidRPr="00550326">
        <w:rPr>
          <w:rFonts w:ascii="Times New Roman" w:hAnsi="Times New Roman" w:cs="Times New Roman"/>
          <w:color w:val="000000" w:themeColor="text1"/>
        </w:rPr>
        <w:t xml:space="preserve"> piccolo by the Brothers Amati has a back length of 266mm,</w:t>
      </w:r>
      <w:r w:rsidR="00E60671" w:rsidRPr="00550326">
        <w:rPr>
          <w:rStyle w:val="FootnoteReference"/>
          <w:rFonts w:ascii="Times New Roman" w:hAnsi="Times New Roman" w:cs="Times New Roman"/>
          <w:color w:val="000000" w:themeColor="text1"/>
        </w:rPr>
        <w:footnoteReference w:id="71"/>
      </w:r>
      <w:r w:rsidR="006A511E" w:rsidRPr="00550326">
        <w:rPr>
          <w:rFonts w:ascii="Times New Roman" w:hAnsi="Times New Roman" w:cs="Times New Roman"/>
          <w:color w:val="000000" w:themeColor="text1"/>
        </w:rPr>
        <w:t xml:space="preserve"> </w:t>
      </w:r>
      <w:r w:rsidR="00D52F58" w:rsidRPr="00550326">
        <w:rPr>
          <w:rFonts w:ascii="Times New Roman" w:hAnsi="Times New Roman" w:cs="Times New Roman"/>
          <w:color w:val="000000" w:themeColor="text1"/>
        </w:rPr>
        <w:t xml:space="preserve">thus making it somewhat smaller than the 75% that </w:t>
      </w:r>
      <w:proofErr w:type="spellStart"/>
      <w:r w:rsidR="00D52F58" w:rsidRPr="00550326">
        <w:rPr>
          <w:rFonts w:ascii="Times New Roman" w:hAnsi="Times New Roman" w:cs="Times New Roman"/>
          <w:color w:val="000000" w:themeColor="text1"/>
        </w:rPr>
        <w:t>Downie</w:t>
      </w:r>
      <w:proofErr w:type="spellEnd"/>
      <w:r w:rsidR="00D52F58" w:rsidRPr="00550326">
        <w:rPr>
          <w:rFonts w:ascii="Times New Roman" w:hAnsi="Times New Roman" w:cs="Times New Roman"/>
          <w:color w:val="000000" w:themeColor="text1"/>
        </w:rPr>
        <w:t xml:space="preserve"> Banks </w:t>
      </w:r>
      <w:r w:rsidR="00D52F58" w:rsidRPr="00550326">
        <w:rPr>
          <w:rFonts w:ascii="Times New Roman" w:hAnsi="Times New Roman" w:cs="Times New Roman"/>
          <w:color w:val="000000" w:themeColor="text1"/>
        </w:rPr>
        <w:lastRenderedPageBreak/>
        <w:t xml:space="preserve">rounds it up to. However, it is undoubtable that a large number of </w:t>
      </w:r>
      <w:proofErr w:type="spellStart"/>
      <w:r w:rsidR="00D52F58" w:rsidRPr="00550326">
        <w:rPr>
          <w:rFonts w:ascii="Times New Roman" w:hAnsi="Times New Roman" w:cs="Times New Roman"/>
          <w:color w:val="000000" w:themeColor="text1"/>
        </w:rPr>
        <w:t>pochettes</w:t>
      </w:r>
      <w:proofErr w:type="spellEnd"/>
      <w:r w:rsidR="00D52F58" w:rsidRPr="00550326">
        <w:rPr>
          <w:rFonts w:ascii="Times New Roman" w:hAnsi="Times New Roman" w:cs="Times New Roman"/>
          <w:color w:val="000000" w:themeColor="text1"/>
        </w:rPr>
        <w:t xml:space="preserve"> would be, like the 1613 Brothers Amati, tuned to a higher pitch than the violin typically encountered at formal dances. </w:t>
      </w:r>
      <w:r w:rsidR="00184710" w:rsidRPr="00550326">
        <w:rPr>
          <w:rFonts w:ascii="Times New Roman" w:hAnsi="Times New Roman" w:cs="Times New Roman"/>
          <w:color w:val="000000" w:themeColor="text1"/>
        </w:rPr>
        <w:t xml:space="preserve">For example, a </w:t>
      </w:r>
      <w:proofErr w:type="spellStart"/>
      <w:r w:rsidR="00184710" w:rsidRPr="00550326">
        <w:rPr>
          <w:rFonts w:ascii="Times New Roman" w:hAnsi="Times New Roman" w:cs="Times New Roman"/>
          <w:color w:val="000000" w:themeColor="text1"/>
        </w:rPr>
        <w:t>pochette</w:t>
      </w:r>
      <w:proofErr w:type="spellEnd"/>
      <w:r w:rsidR="00184710" w:rsidRPr="00550326">
        <w:rPr>
          <w:rFonts w:ascii="Times New Roman" w:hAnsi="Times New Roman" w:cs="Times New Roman"/>
          <w:color w:val="000000" w:themeColor="text1"/>
        </w:rPr>
        <w:t xml:space="preserve"> held by </w:t>
      </w:r>
      <w:proofErr w:type="spellStart"/>
      <w:r w:rsidR="00F427C8" w:rsidRPr="00550326">
        <w:rPr>
          <w:rFonts w:ascii="Times New Roman" w:hAnsi="Times New Roman" w:cs="Times New Roman"/>
          <w:color w:val="000000" w:themeColor="text1"/>
        </w:rPr>
        <w:t>Grassi</w:t>
      </w:r>
      <w:proofErr w:type="spellEnd"/>
      <w:r w:rsidR="00F427C8" w:rsidRPr="00550326">
        <w:rPr>
          <w:rFonts w:ascii="Times New Roman" w:hAnsi="Times New Roman" w:cs="Times New Roman"/>
          <w:color w:val="000000" w:themeColor="text1"/>
        </w:rPr>
        <w:t xml:space="preserve"> Museum </w:t>
      </w:r>
      <w:proofErr w:type="spellStart"/>
      <w:r w:rsidR="00F427C8" w:rsidRPr="00550326">
        <w:rPr>
          <w:rFonts w:ascii="Times New Roman" w:hAnsi="Times New Roman" w:cs="Times New Roman"/>
          <w:color w:val="000000" w:themeColor="text1"/>
        </w:rPr>
        <w:t>für</w:t>
      </w:r>
      <w:proofErr w:type="spellEnd"/>
      <w:r w:rsidR="00F427C8" w:rsidRPr="00550326">
        <w:rPr>
          <w:rFonts w:ascii="Times New Roman" w:hAnsi="Times New Roman" w:cs="Times New Roman"/>
          <w:color w:val="000000" w:themeColor="text1"/>
        </w:rPr>
        <w:t xml:space="preserve"> </w:t>
      </w:r>
      <w:proofErr w:type="spellStart"/>
      <w:r w:rsidR="00F427C8" w:rsidRPr="00550326">
        <w:rPr>
          <w:rFonts w:ascii="Times New Roman" w:hAnsi="Times New Roman" w:cs="Times New Roman"/>
          <w:color w:val="000000" w:themeColor="text1"/>
        </w:rPr>
        <w:t>Musikinstrumente</w:t>
      </w:r>
      <w:proofErr w:type="spellEnd"/>
      <w:r w:rsidR="00F427C8" w:rsidRPr="00550326">
        <w:rPr>
          <w:rFonts w:ascii="Times New Roman" w:hAnsi="Times New Roman" w:cs="Times New Roman"/>
          <w:color w:val="000000" w:themeColor="text1"/>
        </w:rPr>
        <w:t xml:space="preserve"> at der </w:t>
      </w:r>
      <w:proofErr w:type="spellStart"/>
      <w:r w:rsidR="00F427C8" w:rsidRPr="00550326">
        <w:rPr>
          <w:rFonts w:ascii="Times New Roman" w:hAnsi="Times New Roman" w:cs="Times New Roman"/>
          <w:color w:val="000000" w:themeColor="text1"/>
        </w:rPr>
        <w:t>Universität</w:t>
      </w:r>
      <w:proofErr w:type="spellEnd"/>
      <w:r w:rsidR="00F427C8" w:rsidRPr="00550326">
        <w:rPr>
          <w:rFonts w:ascii="Times New Roman" w:hAnsi="Times New Roman" w:cs="Times New Roman"/>
          <w:color w:val="000000" w:themeColor="text1"/>
        </w:rPr>
        <w:t xml:space="preserve"> Leipzig,</w:t>
      </w:r>
      <w:r w:rsidR="00553BDD" w:rsidRPr="00550326">
        <w:rPr>
          <w:rStyle w:val="FootnoteReference"/>
          <w:rFonts w:ascii="Times New Roman" w:hAnsi="Times New Roman" w:cs="Times New Roman"/>
          <w:color w:val="000000" w:themeColor="text1"/>
        </w:rPr>
        <w:footnoteReference w:id="72"/>
      </w:r>
      <w:r w:rsidR="00F427C8" w:rsidRPr="00550326">
        <w:rPr>
          <w:rFonts w:ascii="Times New Roman" w:hAnsi="Times New Roman" w:cs="Times New Roman"/>
          <w:color w:val="000000" w:themeColor="text1"/>
        </w:rPr>
        <w:t xml:space="preserve"> has a vibrating string length of just 230mm, </w:t>
      </w:r>
      <w:r w:rsidR="00AE667B" w:rsidRPr="00550326">
        <w:rPr>
          <w:rFonts w:ascii="Times New Roman" w:hAnsi="Times New Roman" w:cs="Times New Roman"/>
          <w:color w:val="000000" w:themeColor="text1"/>
        </w:rPr>
        <w:t>being 65% of a typ</w:t>
      </w:r>
      <w:r w:rsidR="003A30A7" w:rsidRPr="00550326">
        <w:rPr>
          <w:rFonts w:ascii="Times New Roman" w:hAnsi="Times New Roman" w:cs="Times New Roman"/>
          <w:color w:val="000000" w:themeColor="text1"/>
        </w:rPr>
        <w:t xml:space="preserve">ical violin string length, and able to </w:t>
      </w:r>
      <w:r w:rsidR="00553BDD" w:rsidRPr="00550326">
        <w:rPr>
          <w:rFonts w:ascii="Times New Roman" w:hAnsi="Times New Roman" w:cs="Times New Roman"/>
          <w:color w:val="000000" w:themeColor="text1"/>
        </w:rPr>
        <w:t>achieve a</w:t>
      </w:r>
      <w:r w:rsidR="00F427C8" w:rsidRPr="00550326">
        <w:rPr>
          <w:rFonts w:ascii="Times New Roman" w:hAnsi="Times New Roman" w:cs="Times New Roman"/>
          <w:color w:val="000000" w:themeColor="text1"/>
        </w:rPr>
        <w:t xml:space="preserve"> top gut-strung pitch of </w:t>
      </w:r>
      <w:r w:rsidR="00BC696C" w:rsidRPr="00550326">
        <w:rPr>
          <w:rFonts w:ascii="Times New Roman" w:hAnsi="Times New Roman" w:cs="Times New Roman"/>
          <w:color w:val="000000" w:themeColor="text1"/>
        </w:rPr>
        <w:t>c</w:t>
      </w:r>
      <w:r w:rsidR="00553BDD" w:rsidRPr="00550326">
        <w:rPr>
          <w:rFonts w:ascii="Times New Roman" w:hAnsi="Times New Roman" w:cs="Times New Roman"/>
          <w:color w:val="000000" w:themeColor="text1"/>
          <w:vertAlign w:val="superscript"/>
        </w:rPr>
        <w:t>6</w:t>
      </w:r>
      <w:r w:rsidR="00553BDD" w:rsidRPr="00550326">
        <w:rPr>
          <w:rFonts w:ascii="Times New Roman" w:hAnsi="Times New Roman" w:cs="Times New Roman"/>
          <w:color w:val="000000" w:themeColor="text1"/>
        </w:rPr>
        <w:t xml:space="preserve"> (where a</w:t>
      </w:r>
      <w:r w:rsidR="00553BDD" w:rsidRPr="00550326">
        <w:rPr>
          <w:rFonts w:ascii="Times New Roman" w:hAnsi="Times New Roman" w:cs="Times New Roman"/>
          <w:color w:val="000000" w:themeColor="text1"/>
          <w:vertAlign w:val="superscript"/>
        </w:rPr>
        <w:t>4</w:t>
      </w:r>
      <w:r w:rsidR="00553BDD" w:rsidRPr="00550326">
        <w:rPr>
          <w:rFonts w:ascii="Times New Roman" w:hAnsi="Times New Roman" w:cs="Times New Roman"/>
          <w:color w:val="000000" w:themeColor="text1"/>
        </w:rPr>
        <w:t xml:space="preserve"> = 440</w:t>
      </w:r>
      <w:r w:rsidR="00D752BB">
        <w:rPr>
          <w:rFonts w:ascii="Times New Roman" w:hAnsi="Times New Roman" w:cs="Times New Roman"/>
          <w:color w:val="000000" w:themeColor="text1"/>
        </w:rPr>
        <w:t>Hz</w:t>
      </w:r>
      <w:r w:rsidR="00553BDD" w:rsidRPr="00550326">
        <w:rPr>
          <w:rFonts w:ascii="Times New Roman" w:hAnsi="Times New Roman" w:cs="Times New Roman"/>
          <w:color w:val="000000" w:themeColor="text1"/>
        </w:rPr>
        <w:t>)</w:t>
      </w:r>
      <w:r w:rsidR="00A0786C" w:rsidRPr="00550326">
        <w:rPr>
          <w:rFonts w:ascii="Times New Roman" w:hAnsi="Times New Roman" w:cs="Times New Roman"/>
          <w:color w:val="000000" w:themeColor="text1"/>
        </w:rPr>
        <w:t>.</w:t>
      </w:r>
      <w:r w:rsidR="00146D02" w:rsidRPr="00550326">
        <w:rPr>
          <w:rStyle w:val="FootnoteReference"/>
          <w:rFonts w:ascii="Times New Roman" w:hAnsi="Times New Roman" w:cs="Times New Roman"/>
          <w:color w:val="000000" w:themeColor="text1"/>
        </w:rPr>
        <w:footnoteReference w:id="73"/>
      </w:r>
      <w:r w:rsidR="00A0786C" w:rsidRPr="00550326">
        <w:rPr>
          <w:rFonts w:ascii="Times New Roman" w:hAnsi="Times New Roman" w:cs="Times New Roman"/>
          <w:color w:val="000000" w:themeColor="text1"/>
        </w:rPr>
        <w:t xml:space="preserve"> </w:t>
      </w:r>
      <w:r w:rsidR="001723FA" w:rsidRPr="00550326">
        <w:rPr>
          <w:rFonts w:ascii="Times New Roman" w:hAnsi="Times New Roman" w:cs="Times New Roman"/>
          <w:color w:val="000000" w:themeColor="text1"/>
        </w:rPr>
        <w:t xml:space="preserve">Similarly, a </w:t>
      </w:r>
      <w:proofErr w:type="spellStart"/>
      <w:r w:rsidR="001723FA" w:rsidRPr="00550326">
        <w:rPr>
          <w:rFonts w:ascii="Times New Roman" w:hAnsi="Times New Roman" w:cs="Times New Roman"/>
          <w:color w:val="000000" w:themeColor="text1"/>
        </w:rPr>
        <w:t>pochette</w:t>
      </w:r>
      <w:proofErr w:type="spellEnd"/>
      <w:r w:rsidR="001723FA" w:rsidRPr="00550326">
        <w:rPr>
          <w:rFonts w:ascii="Times New Roman" w:hAnsi="Times New Roman" w:cs="Times New Roman"/>
          <w:color w:val="000000" w:themeColor="text1"/>
        </w:rPr>
        <w:t xml:space="preserve"> labelled by </w:t>
      </w:r>
      <w:proofErr w:type="spellStart"/>
      <w:r w:rsidR="001723FA" w:rsidRPr="00550326">
        <w:rPr>
          <w:rFonts w:ascii="Times New Roman" w:hAnsi="Times New Roman" w:cs="Times New Roman"/>
          <w:color w:val="000000" w:themeColor="text1"/>
        </w:rPr>
        <w:t>Tielke</w:t>
      </w:r>
      <w:proofErr w:type="spellEnd"/>
      <w:r w:rsidR="001723FA" w:rsidRPr="00550326">
        <w:rPr>
          <w:rFonts w:ascii="Times New Roman" w:hAnsi="Times New Roman" w:cs="Times New Roman"/>
          <w:color w:val="000000" w:themeColor="text1"/>
        </w:rPr>
        <w:t xml:space="preserve"> of Hamburg (although not made by him) has a vibrating string length of 237mm.</w:t>
      </w:r>
      <w:r w:rsidR="001723FA" w:rsidRPr="00550326">
        <w:rPr>
          <w:rStyle w:val="FootnoteReference"/>
          <w:rFonts w:ascii="Times New Roman" w:hAnsi="Times New Roman" w:cs="Times New Roman"/>
          <w:color w:val="000000" w:themeColor="text1"/>
        </w:rPr>
        <w:footnoteReference w:id="74"/>
      </w:r>
      <w:r w:rsidR="00D87FDB" w:rsidRPr="00550326">
        <w:rPr>
          <w:rFonts w:ascii="Times New Roman" w:hAnsi="Times New Roman" w:cs="Times New Roman"/>
          <w:color w:val="000000" w:themeColor="text1"/>
        </w:rPr>
        <w:t xml:space="preserve"> The music written for use by dancing-masters does not appear to be written to take account of this different pitch: music is typically written in simple key signatures, to be easily played on a standard violin. It is therefore assumed that the dancing-masters would play the music on the </w:t>
      </w:r>
      <w:proofErr w:type="spellStart"/>
      <w:r w:rsidR="00D87FDB" w:rsidRPr="00550326">
        <w:rPr>
          <w:rFonts w:ascii="Times New Roman" w:hAnsi="Times New Roman" w:cs="Times New Roman"/>
          <w:color w:val="000000" w:themeColor="text1"/>
        </w:rPr>
        <w:t>pochette</w:t>
      </w:r>
      <w:proofErr w:type="spellEnd"/>
      <w:r w:rsidR="00D87FDB" w:rsidRPr="00550326">
        <w:rPr>
          <w:rFonts w:ascii="Times New Roman" w:hAnsi="Times New Roman" w:cs="Times New Roman"/>
          <w:color w:val="000000" w:themeColor="text1"/>
        </w:rPr>
        <w:t xml:space="preserve"> as they would on a violin, treating the music as a form of scordatura</w:t>
      </w:r>
      <w:r w:rsidR="001F52B3" w:rsidRPr="00550326">
        <w:rPr>
          <w:rFonts w:ascii="Times New Roman" w:hAnsi="Times New Roman" w:cs="Times New Roman"/>
          <w:color w:val="000000" w:themeColor="text1"/>
        </w:rPr>
        <w:t xml:space="preserve"> notation</w:t>
      </w:r>
      <w:r w:rsidR="00D87FDB" w:rsidRPr="00550326">
        <w:rPr>
          <w:rFonts w:ascii="Times New Roman" w:hAnsi="Times New Roman" w:cs="Times New Roman"/>
          <w:color w:val="000000" w:themeColor="text1"/>
        </w:rPr>
        <w:t xml:space="preserve">, and thus the music would sound a fourth higher than written. </w:t>
      </w:r>
      <w:r w:rsidR="00D95BEE" w:rsidRPr="00550326">
        <w:rPr>
          <w:rFonts w:ascii="Times New Roman" w:hAnsi="Times New Roman" w:cs="Times New Roman"/>
          <w:color w:val="000000" w:themeColor="text1"/>
        </w:rPr>
        <w:t xml:space="preserve">It would seem unreasonable for a dancing-master to remap their fingering to each </w:t>
      </w:r>
      <w:proofErr w:type="spellStart"/>
      <w:r w:rsidR="00D95BEE" w:rsidRPr="00550326">
        <w:rPr>
          <w:rFonts w:ascii="Times New Roman" w:hAnsi="Times New Roman" w:cs="Times New Roman"/>
          <w:color w:val="000000" w:themeColor="text1"/>
        </w:rPr>
        <w:t>pochette</w:t>
      </w:r>
      <w:proofErr w:type="spellEnd"/>
      <w:r w:rsidR="00D95BEE" w:rsidRPr="00550326">
        <w:rPr>
          <w:rFonts w:ascii="Times New Roman" w:hAnsi="Times New Roman" w:cs="Times New Roman"/>
          <w:color w:val="000000" w:themeColor="text1"/>
        </w:rPr>
        <w:t xml:space="preserve"> encountered given the variance in size witnessed</w:t>
      </w:r>
      <w:r w:rsidR="00003ABD">
        <w:rPr>
          <w:rFonts w:ascii="Times New Roman" w:hAnsi="Times New Roman" w:cs="Times New Roman"/>
          <w:color w:val="000000" w:themeColor="text1"/>
        </w:rPr>
        <w:t xml:space="preserve">, and in any case pitch is irrelevant when an instrument is performing solo. </w:t>
      </w:r>
      <w:r w:rsidR="00D95BEE" w:rsidRPr="00550326">
        <w:rPr>
          <w:rFonts w:ascii="Times New Roman" w:hAnsi="Times New Roman" w:cs="Times New Roman"/>
          <w:color w:val="000000" w:themeColor="text1"/>
        </w:rPr>
        <w:t xml:space="preserve"> </w:t>
      </w:r>
    </w:p>
    <w:p w14:paraId="0A9548B7" w14:textId="77777777" w:rsidR="00FC7ADF" w:rsidRPr="00550326" w:rsidRDefault="00FC7ADF" w:rsidP="00550326">
      <w:pPr>
        <w:jc w:val="both"/>
        <w:rPr>
          <w:rFonts w:ascii="Times New Roman" w:hAnsi="Times New Roman" w:cs="Times New Roman"/>
          <w:color w:val="000000" w:themeColor="text1"/>
        </w:rPr>
      </w:pPr>
    </w:p>
    <w:p w14:paraId="1C135359" w14:textId="58E96EFF" w:rsidR="00FC7ADF" w:rsidRPr="00550326" w:rsidRDefault="00FC7ADF"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Some elements of construction should also be considered. Firstly, the consideration of weight should be acknowledged, given that the </w:t>
      </w:r>
      <w:proofErr w:type="spellStart"/>
      <w:r w:rsidRPr="00550326">
        <w:rPr>
          <w:rFonts w:ascii="Times New Roman" w:hAnsi="Times New Roman" w:cs="Times New Roman"/>
          <w:color w:val="000000" w:themeColor="text1"/>
        </w:rPr>
        <w:t>pochettes</w:t>
      </w:r>
      <w:proofErr w:type="spellEnd"/>
      <w:r w:rsidRPr="00550326">
        <w:rPr>
          <w:rFonts w:ascii="Times New Roman" w:hAnsi="Times New Roman" w:cs="Times New Roman"/>
          <w:color w:val="000000" w:themeColor="text1"/>
        </w:rPr>
        <w:t xml:space="preserve"> were designed to be highly-portable instruments. Where the fingerboards have detached on specimens, it is often observed that the neck has been dug out to lessen its weight; the ratio of neck to body would otherwise result in a top-heavy instrument that would refuse to rest on the chest </w:t>
      </w:r>
      <w:r w:rsidR="00D54761">
        <w:rPr>
          <w:rFonts w:ascii="Times New Roman" w:hAnsi="Times New Roman" w:cs="Times New Roman"/>
          <w:color w:val="000000" w:themeColor="text1"/>
        </w:rPr>
        <w:t xml:space="preserve">or arm </w:t>
      </w:r>
      <w:r w:rsidRPr="00550326">
        <w:rPr>
          <w:rFonts w:ascii="Times New Roman" w:hAnsi="Times New Roman" w:cs="Times New Roman"/>
          <w:color w:val="000000" w:themeColor="text1"/>
        </w:rPr>
        <w:t xml:space="preserve">and instead place the weight in the left hand. An example of this can be seen on </w:t>
      </w:r>
      <w:r w:rsidR="00DC1C82" w:rsidRPr="00550326">
        <w:rPr>
          <w:rFonts w:ascii="Times New Roman" w:hAnsi="Times New Roman" w:cs="Times New Roman"/>
          <w:color w:val="000000" w:themeColor="text1"/>
        </w:rPr>
        <w:t xml:space="preserve">the exquisite </w:t>
      </w:r>
      <w:proofErr w:type="spellStart"/>
      <w:r w:rsidR="00DC1C82" w:rsidRPr="00550326">
        <w:rPr>
          <w:rFonts w:ascii="Times New Roman" w:hAnsi="Times New Roman" w:cs="Times New Roman"/>
          <w:color w:val="000000" w:themeColor="text1"/>
        </w:rPr>
        <w:t>Dimanche</w:t>
      </w:r>
      <w:proofErr w:type="spellEnd"/>
      <w:r w:rsidR="00DC1C82" w:rsidRPr="00550326">
        <w:rPr>
          <w:rFonts w:ascii="Times New Roman" w:hAnsi="Times New Roman" w:cs="Times New Roman"/>
          <w:color w:val="000000" w:themeColor="text1"/>
        </w:rPr>
        <w:t xml:space="preserve"> </w:t>
      </w:r>
      <w:proofErr w:type="spellStart"/>
      <w:r w:rsidR="00DC1C82" w:rsidRPr="00550326">
        <w:rPr>
          <w:rFonts w:ascii="Times New Roman" w:hAnsi="Times New Roman" w:cs="Times New Roman"/>
          <w:color w:val="000000" w:themeColor="text1"/>
        </w:rPr>
        <w:t>Drouyn</w:t>
      </w:r>
      <w:proofErr w:type="spellEnd"/>
      <w:r w:rsidR="00DC1C82" w:rsidRPr="00550326">
        <w:rPr>
          <w:rFonts w:ascii="Times New Roman" w:hAnsi="Times New Roman" w:cs="Times New Roman"/>
          <w:color w:val="000000" w:themeColor="text1"/>
        </w:rPr>
        <w:t xml:space="preserve"> </w:t>
      </w:r>
      <w:proofErr w:type="spellStart"/>
      <w:r w:rsidR="00DC1C82" w:rsidRPr="00550326">
        <w:rPr>
          <w:rFonts w:ascii="Times New Roman" w:hAnsi="Times New Roman" w:cs="Times New Roman"/>
          <w:color w:val="000000" w:themeColor="text1"/>
        </w:rPr>
        <w:t>pochette</w:t>
      </w:r>
      <w:proofErr w:type="spellEnd"/>
      <w:r w:rsidR="00DC1C82" w:rsidRPr="00550326">
        <w:rPr>
          <w:rFonts w:ascii="Times New Roman" w:hAnsi="Times New Roman" w:cs="Times New Roman"/>
          <w:color w:val="000000" w:themeColor="text1"/>
        </w:rPr>
        <w:t xml:space="preserve"> of </w:t>
      </w:r>
      <w:r w:rsidR="00802B52" w:rsidRPr="00794B1D">
        <w:rPr>
          <w:rFonts w:ascii="Times New Roman" w:hAnsi="Times New Roman" w:cs="Times New Roman"/>
          <w:i/>
          <w:color w:val="000000" w:themeColor="text1"/>
        </w:rPr>
        <w:t>c</w:t>
      </w:r>
      <w:r w:rsidR="00DC1C82" w:rsidRPr="00550326">
        <w:rPr>
          <w:rFonts w:ascii="Times New Roman" w:hAnsi="Times New Roman" w:cs="Times New Roman"/>
          <w:color w:val="000000" w:themeColor="text1"/>
        </w:rPr>
        <w:t>1670, made for the Grand Dauphin Louis (1661–1711), where the one-piece back-neck-</w:t>
      </w:r>
      <w:proofErr w:type="spellStart"/>
      <w:r w:rsidR="00DC1C82" w:rsidRPr="00550326">
        <w:rPr>
          <w:rFonts w:ascii="Times New Roman" w:hAnsi="Times New Roman" w:cs="Times New Roman"/>
          <w:color w:val="000000" w:themeColor="text1"/>
        </w:rPr>
        <w:t>pegbox</w:t>
      </w:r>
      <w:proofErr w:type="spellEnd"/>
      <w:r w:rsidR="00DC1C82" w:rsidRPr="00550326">
        <w:rPr>
          <w:rFonts w:ascii="Times New Roman" w:hAnsi="Times New Roman" w:cs="Times New Roman"/>
          <w:color w:val="000000" w:themeColor="text1"/>
        </w:rPr>
        <w:t xml:space="preserve"> </w:t>
      </w:r>
      <w:r w:rsidR="000F5642" w:rsidRPr="00550326">
        <w:rPr>
          <w:rFonts w:ascii="Times New Roman" w:hAnsi="Times New Roman" w:cs="Times New Roman"/>
          <w:color w:val="000000" w:themeColor="text1"/>
        </w:rPr>
        <w:t xml:space="preserve">unit </w:t>
      </w:r>
      <w:r w:rsidR="00DC1C82" w:rsidRPr="00550326">
        <w:rPr>
          <w:rFonts w:ascii="Times New Roman" w:hAnsi="Times New Roman" w:cs="Times New Roman"/>
          <w:color w:val="000000" w:themeColor="text1"/>
        </w:rPr>
        <w:t xml:space="preserve">is carved from ivory, but a large channel is gouged from the neck portion to help balance the instrument. The instrument is still furnished with its original ivory bow, and </w:t>
      </w:r>
      <w:r w:rsidR="00665833" w:rsidRPr="00550326">
        <w:rPr>
          <w:rFonts w:ascii="Times New Roman" w:hAnsi="Times New Roman" w:cs="Times New Roman"/>
          <w:color w:val="000000" w:themeColor="text1"/>
        </w:rPr>
        <w:t>cyl</w:t>
      </w:r>
      <w:r w:rsidR="005F1523" w:rsidRPr="00550326">
        <w:rPr>
          <w:rFonts w:ascii="Times New Roman" w:hAnsi="Times New Roman" w:cs="Times New Roman"/>
          <w:color w:val="000000" w:themeColor="text1"/>
        </w:rPr>
        <w:t xml:space="preserve">indrical leather case (see Figure </w:t>
      </w:r>
      <w:r w:rsidR="00B62437" w:rsidRPr="00550326">
        <w:rPr>
          <w:rFonts w:ascii="Times New Roman" w:hAnsi="Times New Roman" w:cs="Times New Roman"/>
          <w:color w:val="000000" w:themeColor="text1"/>
        </w:rPr>
        <w:t>4</w:t>
      </w:r>
      <w:r w:rsidR="00665833" w:rsidRPr="00550326">
        <w:rPr>
          <w:rFonts w:ascii="Times New Roman" w:hAnsi="Times New Roman" w:cs="Times New Roman"/>
          <w:color w:val="000000" w:themeColor="text1"/>
        </w:rPr>
        <w:t>).</w:t>
      </w:r>
      <w:r w:rsidR="00665833" w:rsidRPr="00550326">
        <w:rPr>
          <w:rStyle w:val="FootnoteReference"/>
          <w:rFonts w:ascii="Times New Roman" w:hAnsi="Times New Roman" w:cs="Times New Roman"/>
          <w:color w:val="000000" w:themeColor="text1"/>
        </w:rPr>
        <w:footnoteReference w:id="75"/>
      </w:r>
    </w:p>
    <w:p w14:paraId="3DFBF86B" w14:textId="77777777" w:rsidR="00715BBF" w:rsidRPr="00550326" w:rsidRDefault="00715BBF" w:rsidP="00550326">
      <w:pPr>
        <w:jc w:val="both"/>
        <w:rPr>
          <w:rFonts w:ascii="Times New Roman" w:hAnsi="Times New Roman" w:cs="Times New Roman"/>
          <w:color w:val="000000" w:themeColor="text1"/>
        </w:rPr>
      </w:pPr>
    </w:p>
    <w:p w14:paraId="55426B16" w14:textId="532BBFB6" w:rsidR="00DF0638" w:rsidRDefault="00DF0638" w:rsidP="00550326">
      <w:pPr>
        <w:jc w:val="both"/>
        <w:rPr>
          <w:rFonts w:ascii="Times New Roman" w:hAnsi="Times New Roman" w:cs="Times New Roman"/>
          <w:noProof/>
          <w:color w:val="000000" w:themeColor="text1"/>
          <w:lang w:eastAsia="en-GB"/>
        </w:rPr>
      </w:pPr>
    </w:p>
    <w:p w14:paraId="50669B88" w14:textId="77777777" w:rsidR="00550326" w:rsidRPr="00550326" w:rsidRDefault="00550326" w:rsidP="00550326">
      <w:pPr>
        <w:jc w:val="both"/>
        <w:rPr>
          <w:rFonts w:ascii="Times New Roman" w:hAnsi="Times New Roman" w:cs="Times New Roman"/>
          <w:color w:val="000000" w:themeColor="text1"/>
        </w:rPr>
      </w:pPr>
    </w:p>
    <w:p w14:paraId="7012FBD6" w14:textId="76CB2450" w:rsidR="00DF0638" w:rsidRPr="00550326" w:rsidRDefault="005F152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Figure </w:t>
      </w:r>
      <w:r w:rsidR="00B62437" w:rsidRPr="00550326">
        <w:rPr>
          <w:rFonts w:ascii="Times New Roman" w:hAnsi="Times New Roman" w:cs="Times New Roman"/>
          <w:color w:val="000000" w:themeColor="text1"/>
        </w:rPr>
        <w:t>4</w:t>
      </w:r>
      <w:r w:rsidR="00802B52">
        <w:rPr>
          <w:rFonts w:ascii="Times New Roman" w:hAnsi="Times New Roman" w:cs="Times New Roman"/>
          <w:color w:val="000000" w:themeColor="text1"/>
        </w:rPr>
        <w:t>.</w:t>
      </w:r>
      <w:r w:rsidR="00DF0638" w:rsidRPr="00550326">
        <w:rPr>
          <w:rFonts w:ascii="Times New Roman" w:hAnsi="Times New Roman" w:cs="Times New Roman"/>
          <w:color w:val="000000" w:themeColor="text1"/>
        </w:rPr>
        <w:t xml:space="preserve"> </w:t>
      </w:r>
      <w:proofErr w:type="spellStart"/>
      <w:r w:rsidR="005F58EF" w:rsidRPr="00794B1D">
        <w:rPr>
          <w:rFonts w:ascii="Times New Roman" w:hAnsi="Times New Roman" w:cs="Times New Roman"/>
          <w:i/>
          <w:color w:val="000000" w:themeColor="text1"/>
        </w:rPr>
        <w:t>Pochette</w:t>
      </w:r>
      <w:proofErr w:type="spellEnd"/>
      <w:r w:rsidR="005F58EF" w:rsidRPr="00794B1D">
        <w:rPr>
          <w:rFonts w:ascii="Times New Roman" w:hAnsi="Times New Roman" w:cs="Times New Roman"/>
          <w:i/>
          <w:color w:val="000000" w:themeColor="text1"/>
        </w:rPr>
        <w:t xml:space="preserve"> by </w:t>
      </w:r>
      <w:proofErr w:type="spellStart"/>
      <w:r w:rsidR="005F58EF" w:rsidRPr="00794B1D">
        <w:rPr>
          <w:rFonts w:ascii="Times New Roman" w:hAnsi="Times New Roman" w:cs="Times New Roman"/>
          <w:i/>
          <w:color w:val="000000" w:themeColor="text1"/>
        </w:rPr>
        <w:t>Dimanche</w:t>
      </w:r>
      <w:proofErr w:type="spellEnd"/>
      <w:r w:rsidR="005F58EF" w:rsidRPr="00794B1D">
        <w:rPr>
          <w:rFonts w:ascii="Times New Roman" w:hAnsi="Times New Roman" w:cs="Times New Roman"/>
          <w:i/>
          <w:color w:val="000000" w:themeColor="text1"/>
        </w:rPr>
        <w:t xml:space="preserve"> </w:t>
      </w:r>
      <w:proofErr w:type="spellStart"/>
      <w:r w:rsidR="005F58EF" w:rsidRPr="00794B1D">
        <w:rPr>
          <w:rFonts w:ascii="Times New Roman" w:hAnsi="Times New Roman" w:cs="Times New Roman"/>
          <w:i/>
          <w:color w:val="000000" w:themeColor="text1"/>
        </w:rPr>
        <w:t>Drouyn</w:t>
      </w:r>
      <w:proofErr w:type="spellEnd"/>
      <w:r w:rsidR="005F58EF" w:rsidRPr="00794B1D">
        <w:rPr>
          <w:rFonts w:ascii="Times New Roman" w:hAnsi="Times New Roman" w:cs="Times New Roman"/>
          <w:i/>
          <w:color w:val="000000" w:themeColor="text1"/>
        </w:rPr>
        <w:t xml:space="preserve"> of Paris, </w:t>
      </w:r>
      <w:r w:rsidR="00802B52" w:rsidRPr="00794B1D">
        <w:rPr>
          <w:rFonts w:ascii="Times New Roman" w:hAnsi="Times New Roman" w:cs="Times New Roman"/>
          <w:i/>
          <w:color w:val="000000" w:themeColor="text1"/>
        </w:rPr>
        <w:t>c</w:t>
      </w:r>
      <w:r w:rsidR="005F58EF" w:rsidRPr="00794B1D">
        <w:rPr>
          <w:rFonts w:ascii="Times New Roman" w:hAnsi="Times New Roman" w:cs="Times New Roman"/>
          <w:i/>
          <w:color w:val="000000" w:themeColor="text1"/>
        </w:rPr>
        <w:t xml:space="preserve">1670, held by the Victoria &amp; Albert Museum, London, </w:t>
      </w:r>
      <w:r w:rsidR="00567511" w:rsidRPr="00794B1D">
        <w:rPr>
          <w:rFonts w:ascii="Times New Roman" w:hAnsi="Times New Roman" w:cs="Times New Roman"/>
          <w:i/>
          <w:color w:val="000000" w:themeColor="text1"/>
        </w:rPr>
        <w:t>items</w:t>
      </w:r>
      <w:r w:rsidR="005F58EF" w:rsidRPr="00794B1D">
        <w:rPr>
          <w:rFonts w:ascii="Times New Roman" w:hAnsi="Times New Roman" w:cs="Times New Roman"/>
          <w:i/>
          <w:color w:val="000000" w:themeColor="text1"/>
        </w:rPr>
        <w:t>:</w:t>
      </w:r>
      <w:r w:rsidR="00567511" w:rsidRPr="00794B1D">
        <w:rPr>
          <w:rFonts w:ascii="Times New Roman" w:hAnsi="Times New Roman" w:cs="Times New Roman"/>
          <w:i/>
          <w:color w:val="000000" w:themeColor="text1"/>
        </w:rPr>
        <w:t xml:space="preserve"> </w:t>
      </w:r>
      <w:r w:rsidR="005F58EF" w:rsidRPr="00794B1D">
        <w:rPr>
          <w:rFonts w:ascii="Times New Roman" w:hAnsi="Times New Roman" w:cs="Times New Roman"/>
          <w:i/>
          <w:color w:val="000000" w:themeColor="text1"/>
        </w:rPr>
        <w:t xml:space="preserve">519 to B1872. Image courtesy and </w:t>
      </w:r>
      <w:r w:rsidR="00FA0135" w:rsidRPr="00794B1D">
        <w:rPr>
          <w:rFonts w:ascii="Times New Roman" w:hAnsi="Times New Roman" w:cs="Times New Roman"/>
          <w:i/>
          <w:color w:val="000000" w:themeColor="text1"/>
        </w:rPr>
        <w:t>© Victoria and Albert Museum, London</w:t>
      </w:r>
      <w:r w:rsidR="00802B52" w:rsidRPr="00794B1D">
        <w:rPr>
          <w:rFonts w:ascii="Times New Roman" w:hAnsi="Times New Roman" w:cs="Times New Roman"/>
          <w:i/>
          <w:color w:val="000000" w:themeColor="text1"/>
        </w:rPr>
        <w:t>.</w:t>
      </w:r>
    </w:p>
    <w:p w14:paraId="1782334B" w14:textId="77777777" w:rsidR="00930001" w:rsidRDefault="00930001" w:rsidP="00550326">
      <w:pPr>
        <w:jc w:val="both"/>
        <w:rPr>
          <w:rFonts w:ascii="Times New Roman" w:hAnsi="Times New Roman" w:cs="Times New Roman"/>
          <w:color w:val="000000" w:themeColor="text1"/>
        </w:rPr>
      </w:pPr>
    </w:p>
    <w:p w14:paraId="0B699843" w14:textId="77777777" w:rsidR="00550326" w:rsidRDefault="00550326" w:rsidP="00550326">
      <w:pPr>
        <w:jc w:val="both"/>
        <w:rPr>
          <w:rFonts w:ascii="Times New Roman" w:hAnsi="Times New Roman" w:cs="Times New Roman"/>
          <w:color w:val="000000" w:themeColor="text1"/>
        </w:rPr>
      </w:pPr>
    </w:p>
    <w:p w14:paraId="6D02EC5F" w14:textId="77777777" w:rsidR="00550326" w:rsidRPr="00550326" w:rsidRDefault="00550326" w:rsidP="00550326">
      <w:pPr>
        <w:jc w:val="both"/>
        <w:rPr>
          <w:rFonts w:ascii="Times New Roman" w:hAnsi="Times New Roman" w:cs="Times New Roman"/>
          <w:color w:val="000000" w:themeColor="text1"/>
        </w:rPr>
      </w:pPr>
    </w:p>
    <w:p w14:paraId="5A6F4DD8" w14:textId="4E64AB5F" w:rsidR="00DF5D23" w:rsidRPr="00550326" w:rsidRDefault="00756291"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Many instrume</w:t>
      </w:r>
      <w:r w:rsidR="00364F6D" w:rsidRPr="00550326">
        <w:rPr>
          <w:rFonts w:ascii="Times New Roman" w:hAnsi="Times New Roman" w:cs="Times New Roman"/>
          <w:color w:val="000000" w:themeColor="text1"/>
        </w:rPr>
        <w:t>nts were also highly decorative, creating instruments that were most certainly for show. The dancing-master needed to be seen as a gentleman of quality</w:t>
      </w:r>
      <w:r w:rsidR="00F23FBE">
        <w:rPr>
          <w:rFonts w:ascii="Times New Roman" w:hAnsi="Times New Roman" w:cs="Times New Roman"/>
          <w:color w:val="000000" w:themeColor="text1"/>
        </w:rPr>
        <w:t xml:space="preserve"> in order to be welcomed into the home of his cli</w:t>
      </w:r>
      <w:r w:rsidR="00A90401">
        <w:rPr>
          <w:rFonts w:ascii="Times New Roman" w:hAnsi="Times New Roman" w:cs="Times New Roman"/>
          <w:color w:val="000000" w:themeColor="text1"/>
        </w:rPr>
        <w:t>entele</w:t>
      </w:r>
      <w:r w:rsidR="00364F6D" w:rsidRPr="00550326">
        <w:rPr>
          <w:rFonts w:ascii="Times New Roman" w:hAnsi="Times New Roman" w:cs="Times New Roman"/>
          <w:color w:val="000000" w:themeColor="text1"/>
        </w:rPr>
        <w:t>,</w:t>
      </w:r>
      <w:r w:rsidR="00F23FBE">
        <w:rPr>
          <w:rFonts w:ascii="Times New Roman" w:hAnsi="Times New Roman" w:cs="Times New Roman"/>
          <w:color w:val="000000" w:themeColor="text1"/>
        </w:rPr>
        <w:t xml:space="preserve"> but in turn this led </w:t>
      </w:r>
      <w:r w:rsidR="000F06F2" w:rsidRPr="00550326">
        <w:rPr>
          <w:rFonts w:ascii="Times New Roman" w:hAnsi="Times New Roman" w:cs="Times New Roman"/>
          <w:color w:val="000000" w:themeColor="text1"/>
        </w:rPr>
        <w:t>to the notion of ‘</w:t>
      </w:r>
      <w:r w:rsidR="00FE3D59" w:rsidRPr="00550326">
        <w:rPr>
          <w:rFonts w:ascii="Times New Roman" w:hAnsi="Times New Roman" w:cs="Times New Roman"/>
          <w:color w:val="000000" w:themeColor="text1"/>
        </w:rPr>
        <w:t>borro</w:t>
      </w:r>
      <w:r w:rsidR="000F06F2" w:rsidRPr="00550326">
        <w:rPr>
          <w:rFonts w:ascii="Times New Roman" w:hAnsi="Times New Roman" w:cs="Times New Roman"/>
          <w:color w:val="000000" w:themeColor="text1"/>
        </w:rPr>
        <w:t>wed grandeur and affected grace’</w:t>
      </w:r>
      <w:r w:rsidR="00FE3D59" w:rsidRPr="00550326">
        <w:rPr>
          <w:rFonts w:ascii="Times New Roman" w:hAnsi="Times New Roman" w:cs="Times New Roman"/>
          <w:color w:val="000000" w:themeColor="text1"/>
        </w:rPr>
        <w:t>;</w:t>
      </w:r>
      <w:r w:rsidR="00FE3D59" w:rsidRPr="00550326">
        <w:rPr>
          <w:rStyle w:val="FootnoteReference"/>
          <w:rFonts w:ascii="Times New Roman" w:hAnsi="Times New Roman" w:cs="Times New Roman"/>
          <w:color w:val="000000" w:themeColor="text1"/>
        </w:rPr>
        <w:footnoteReference w:id="76"/>
      </w:r>
      <w:r w:rsidR="00364F6D" w:rsidRPr="00550326">
        <w:rPr>
          <w:rFonts w:ascii="Times New Roman" w:hAnsi="Times New Roman" w:cs="Times New Roman"/>
          <w:color w:val="000000" w:themeColor="text1"/>
        </w:rPr>
        <w:t xml:space="preserve"> a dancing-master who was not </w:t>
      </w:r>
      <w:r w:rsidR="00A90401">
        <w:rPr>
          <w:rFonts w:ascii="Times New Roman" w:hAnsi="Times New Roman" w:cs="Times New Roman"/>
          <w:color w:val="000000" w:themeColor="text1"/>
        </w:rPr>
        <w:t>visibly of sufficient quality</w:t>
      </w:r>
      <w:r w:rsidR="00364F6D" w:rsidRPr="00550326">
        <w:rPr>
          <w:rFonts w:ascii="Times New Roman" w:hAnsi="Times New Roman" w:cs="Times New Roman"/>
          <w:color w:val="000000" w:themeColor="text1"/>
        </w:rPr>
        <w:t xml:space="preserve"> </w:t>
      </w:r>
      <w:r w:rsidR="00364F6D" w:rsidRPr="00550326">
        <w:rPr>
          <w:rFonts w:ascii="Times New Roman" w:hAnsi="Times New Roman" w:cs="Times New Roman"/>
          <w:color w:val="000000" w:themeColor="text1"/>
        </w:rPr>
        <w:lastRenderedPageBreak/>
        <w:t>may have</w:t>
      </w:r>
      <w:r w:rsidR="000F5642" w:rsidRPr="00550326">
        <w:rPr>
          <w:rFonts w:ascii="Times New Roman" w:hAnsi="Times New Roman" w:cs="Times New Roman"/>
          <w:color w:val="000000" w:themeColor="text1"/>
        </w:rPr>
        <w:t xml:space="preserve"> been viewed as </w:t>
      </w:r>
      <w:r w:rsidR="00F23FBE">
        <w:rPr>
          <w:rFonts w:ascii="Times New Roman" w:hAnsi="Times New Roman" w:cs="Times New Roman"/>
          <w:color w:val="000000" w:themeColor="text1"/>
        </w:rPr>
        <w:t xml:space="preserve">too </w:t>
      </w:r>
      <w:r w:rsidR="000F5642" w:rsidRPr="00550326">
        <w:rPr>
          <w:rFonts w:ascii="Times New Roman" w:hAnsi="Times New Roman" w:cs="Times New Roman"/>
          <w:color w:val="000000" w:themeColor="text1"/>
        </w:rPr>
        <w:t>inferior</w:t>
      </w:r>
      <w:r w:rsidR="00F23FBE">
        <w:rPr>
          <w:rFonts w:ascii="Times New Roman" w:hAnsi="Times New Roman" w:cs="Times New Roman"/>
          <w:color w:val="000000" w:themeColor="text1"/>
        </w:rPr>
        <w:t xml:space="preserve"> to serve them</w:t>
      </w:r>
      <w:r w:rsidR="000F5642" w:rsidRPr="00550326">
        <w:rPr>
          <w:rFonts w:ascii="Times New Roman" w:hAnsi="Times New Roman" w:cs="Times New Roman"/>
          <w:color w:val="000000" w:themeColor="text1"/>
        </w:rPr>
        <w:t>.</w:t>
      </w:r>
      <w:r w:rsidR="00FE3D59" w:rsidRPr="00550326">
        <w:rPr>
          <w:rFonts w:ascii="Times New Roman" w:hAnsi="Times New Roman" w:cs="Times New Roman"/>
          <w:color w:val="000000" w:themeColor="text1"/>
        </w:rPr>
        <w:t xml:space="preserve"> </w:t>
      </w:r>
      <w:r w:rsidR="00364F6D" w:rsidRPr="00550326">
        <w:rPr>
          <w:rFonts w:ascii="Times New Roman" w:hAnsi="Times New Roman" w:cs="Times New Roman"/>
          <w:color w:val="000000" w:themeColor="text1"/>
        </w:rPr>
        <w:t xml:space="preserve">The dancing-master put much effort into his appearance, dressing in the best clothing that he could buy; the aforementioned </w:t>
      </w:r>
      <w:r w:rsidR="00232727" w:rsidRPr="00550326">
        <w:rPr>
          <w:rFonts w:ascii="Times New Roman" w:hAnsi="Times New Roman" w:cs="Times New Roman"/>
          <w:color w:val="000000" w:themeColor="text1"/>
        </w:rPr>
        <w:t xml:space="preserve">John Baptiste </w:t>
      </w:r>
      <w:proofErr w:type="spellStart"/>
      <w:r w:rsidR="00232727" w:rsidRPr="00550326">
        <w:rPr>
          <w:rFonts w:ascii="Times New Roman" w:hAnsi="Times New Roman" w:cs="Times New Roman"/>
          <w:color w:val="000000" w:themeColor="text1"/>
        </w:rPr>
        <w:t>Lemaire</w:t>
      </w:r>
      <w:proofErr w:type="spellEnd"/>
      <w:r w:rsidR="00232727" w:rsidRPr="00550326">
        <w:rPr>
          <w:rFonts w:ascii="Times New Roman" w:hAnsi="Times New Roman" w:cs="Times New Roman"/>
          <w:color w:val="000000" w:themeColor="text1"/>
        </w:rPr>
        <w:t xml:space="preserve"> </w:t>
      </w:r>
      <w:proofErr w:type="spellStart"/>
      <w:r w:rsidR="00364F6D" w:rsidRPr="00550326">
        <w:rPr>
          <w:rFonts w:ascii="Times New Roman" w:hAnsi="Times New Roman" w:cs="Times New Roman"/>
          <w:color w:val="000000" w:themeColor="text1"/>
        </w:rPr>
        <w:t>Froment</w:t>
      </w:r>
      <w:proofErr w:type="spellEnd"/>
      <w:r w:rsidR="00364F6D" w:rsidRPr="00550326">
        <w:rPr>
          <w:rFonts w:ascii="Times New Roman" w:hAnsi="Times New Roman" w:cs="Times New Roman"/>
          <w:color w:val="000000" w:themeColor="text1"/>
        </w:rPr>
        <w:t xml:space="preserve"> </w:t>
      </w:r>
      <w:r w:rsidR="00802B52">
        <w:rPr>
          <w:rFonts w:ascii="Times New Roman" w:hAnsi="Times New Roman" w:cs="Times New Roman"/>
          <w:color w:val="000000" w:themeColor="text1"/>
        </w:rPr>
        <w:t>insured his ‘wearing apparel’ for the unusually high amount of £100</w:t>
      </w:r>
      <w:r w:rsidR="00232727" w:rsidRPr="00550326">
        <w:rPr>
          <w:rFonts w:ascii="Times New Roman" w:hAnsi="Times New Roman" w:cs="Times New Roman"/>
          <w:color w:val="000000" w:themeColor="text1"/>
        </w:rPr>
        <w:t xml:space="preserve"> in 1771</w:t>
      </w:r>
      <w:r w:rsidR="00084607" w:rsidRPr="00550326">
        <w:rPr>
          <w:rFonts w:ascii="Times New Roman" w:hAnsi="Times New Roman" w:cs="Times New Roman"/>
          <w:color w:val="000000" w:themeColor="text1"/>
        </w:rPr>
        <w:t>.</w:t>
      </w:r>
      <w:r w:rsidR="000570CA" w:rsidRPr="00550326">
        <w:rPr>
          <w:rStyle w:val="FootnoteReference"/>
          <w:rFonts w:ascii="Times New Roman" w:hAnsi="Times New Roman" w:cs="Times New Roman"/>
          <w:color w:val="000000" w:themeColor="text1"/>
        </w:rPr>
        <w:footnoteReference w:id="77"/>
      </w:r>
      <w:r w:rsidR="00DF5D23" w:rsidRPr="00550326">
        <w:rPr>
          <w:rFonts w:ascii="Times New Roman" w:hAnsi="Times New Roman" w:cs="Times New Roman"/>
          <w:color w:val="000000" w:themeColor="text1"/>
        </w:rPr>
        <w:t xml:space="preserve"> Certainly, iconographical depictions of dancing-masters show them in fine </w:t>
      </w:r>
      <w:proofErr w:type="spellStart"/>
      <w:r w:rsidR="00DF5D23" w:rsidRPr="00550326">
        <w:rPr>
          <w:rFonts w:ascii="Times New Roman" w:hAnsi="Times New Roman" w:cs="Times New Roman"/>
          <w:color w:val="000000" w:themeColor="text1"/>
        </w:rPr>
        <w:t>justaucorps</w:t>
      </w:r>
      <w:proofErr w:type="spellEnd"/>
      <w:r w:rsidR="00DF5D23" w:rsidRPr="00550326">
        <w:rPr>
          <w:rFonts w:ascii="Times New Roman" w:hAnsi="Times New Roman" w:cs="Times New Roman"/>
          <w:color w:val="000000" w:themeColor="text1"/>
        </w:rPr>
        <w:t>, matching the class of society that they served. It is therefore understandable that their toolkit would, by extension, also need to correspond to the image they were se</w:t>
      </w:r>
      <w:r w:rsidR="00FE3D59" w:rsidRPr="00550326">
        <w:rPr>
          <w:rFonts w:ascii="Times New Roman" w:hAnsi="Times New Roman" w:cs="Times New Roman"/>
          <w:color w:val="000000" w:themeColor="text1"/>
        </w:rPr>
        <w:t>tting out to project</w:t>
      </w:r>
      <w:r w:rsidR="00DF5D23" w:rsidRPr="00550326">
        <w:rPr>
          <w:rFonts w:ascii="Times New Roman" w:hAnsi="Times New Roman" w:cs="Times New Roman"/>
          <w:color w:val="000000" w:themeColor="text1"/>
        </w:rPr>
        <w:t xml:space="preserve">. </w:t>
      </w:r>
    </w:p>
    <w:p w14:paraId="542BD1AD" w14:textId="77777777" w:rsidR="00DF5D23" w:rsidRPr="00550326" w:rsidRDefault="00DF5D23" w:rsidP="00550326">
      <w:pPr>
        <w:jc w:val="both"/>
        <w:rPr>
          <w:rFonts w:ascii="Times New Roman" w:hAnsi="Times New Roman" w:cs="Times New Roman"/>
          <w:color w:val="000000" w:themeColor="text1"/>
        </w:rPr>
      </w:pPr>
    </w:p>
    <w:p w14:paraId="77397EE3" w14:textId="73B1BEBA" w:rsidR="00106A45" w:rsidRPr="00550326" w:rsidRDefault="00DF5D2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Instruments from the workshop of </w:t>
      </w:r>
      <w:proofErr w:type="spellStart"/>
      <w:r w:rsidRPr="00550326">
        <w:rPr>
          <w:rFonts w:ascii="Times New Roman" w:hAnsi="Times New Roman" w:cs="Times New Roman"/>
          <w:color w:val="000000" w:themeColor="text1"/>
        </w:rPr>
        <w:t>Tielke</w:t>
      </w:r>
      <w:proofErr w:type="spellEnd"/>
      <w:r w:rsidRPr="00550326">
        <w:rPr>
          <w:rFonts w:ascii="Times New Roman" w:hAnsi="Times New Roman" w:cs="Times New Roman"/>
          <w:color w:val="000000" w:themeColor="text1"/>
        </w:rPr>
        <w:t xml:space="preserve"> are often decorative; an instrument confirmed by </w:t>
      </w:r>
      <w:proofErr w:type="spellStart"/>
      <w:r w:rsidRPr="00550326">
        <w:rPr>
          <w:rFonts w:ascii="Times New Roman" w:hAnsi="Times New Roman" w:cs="Times New Roman"/>
          <w:color w:val="000000" w:themeColor="text1"/>
        </w:rPr>
        <w:t>Friedemann</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Hellwig</w:t>
      </w:r>
      <w:proofErr w:type="spellEnd"/>
      <w:r w:rsidRPr="00550326">
        <w:rPr>
          <w:rFonts w:ascii="Times New Roman" w:hAnsi="Times New Roman" w:cs="Times New Roman"/>
          <w:color w:val="000000" w:themeColor="text1"/>
        </w:rPr>
        <w:t xml:space="preserve"> as from the </w:t>
      </w:r>
      <w:proofErr w:type="spellStart"/>
      <w:r w:rsidRPr="00550326">
        <w:rPr>
          <w:rFonts w:ascii="Times New Roman" w:hAnsi="Times New Roman" w:cs="Times New Roman"/>
          <w:color w:val="000000" w:themeColor="text1"/>
        </w:rPr>
        <w:t>Tielke</w:t>
      </w:r>
      <w:proofErr w:type="spellEnd"/>
      <w:r w:rsidRPr="00550326">
        <w:rPr>
          <w:rFonts w:ascii="Times New Roman" w:hAnsi="Times New Roman" w:cs="Times New Roman"/>
          <w:color w:val="000000" w:themeColor="text1"/>
        </w:rPr>
        <w:t xml:space="preserve"> workbench</w:t>
      </w:r>
      <w:r w:rsidR="009B2430" w:rsidRPr="00550326">
        <w:rPr>
          <w:rFonts w:ascii="Times New Roman" w:hAnsi="Times New Roman" w:cs="Times New Roman"/>
          <w:color w:val="000000" w:themeColor="text1"/>
        </w:rPr>
        <w:t xml:space="preserve"> rather than imported, has gem-imitation ground glass inlaid into the floral-design ivory veneer back and matching fingerboard, as well as </w:t>
      </w:r>
      <w:r w:rsidR="00CF0E6D" w:rsidRPr="00550326">
        <w:rPr>
          <w:rFonts w:ascii="Times New Roman" w:hAnsi="Times New Roman" w:cs="Times New Roman"/>
          <w:color w:val="000000" w:themeColor="text1"/>
        </w:rPr>
        <w:t>a finial carved from ivory</w:t>
      </w:r>
      <w:r w:rsidR="000F5642" w:rsidRPr="00550326">
        <w:rPr>
          <w:rFonts w:ascii="Times New Roman" w:hAnsi="Times New Roman" w:cs="Times New Roman"/>
          <w:color w:val="000000" w:themeColor="text1"/>
        </w:rPr>
        <w:t>,</w:t>
      </w:r>
      <w:r w:rsidR="00CF0E6D" w:rsidRPr="00550326">
        <w:rPr>
          <w:rFonts w:ascii="Times New Roman" w:hAnsi="Times New Roman" w:cs="Times New Roman"/>
          <w:color w:val="000000" w:themeColor="text1"/>
        </w:rPr>
        <w:t xml:space="preserve"> and alternating ebony and ivory edging on the front of the body.</w:t>
      </w:r>
      <w:r w:rsidR="00CF0E6D" w:rsidRPr="00550326">
        <w:rPr>
          <w:rStyle w:val="FootnoteReference"/>
          <w:rFonts w:ascii="Times New Roman" w:hAnsi="Times New Roman" w:cs="Times New Roman"/>
          <w:color w:val="000000" w:themeColor="text1"/>
        </w:rPr>
        <w:footnoteReference w:id="78"/>
      </w:r>
      <w:r w:rsidR="00CB6786" w:rsidRPr="00550326">
        <w:rPr>
          <w:rFonts w:ascii="Times New Roman" w:hAnsi="Times New Roman" w:cs="Times New Roman"/>
          <w:color w:val="000000" w:themeColor="text1"/>
        </w:rPr>
        <w:t xml:space="preserve"> A less intricate but equally striking </w:t>
      </w:r>
      <w:proofErr w:type="spellStart"/>
      <w:r w:rsidR="00CB6786" w:rsidRPr="00550326">
        <w:rPr>
          <w:rFonts w:ascii="Times New Roman" w:hAnsi="Times New Roman" w:cs="Times New Roman"/>
          <w:color w:val="000000" w:themeColor="text1"/>
        </w:rPr>
        <w:t>pochette</w:t>
      </w:r>
      <w:proofErr w:type="spellEnd"/>
      <w:r w:rsidR="00CB6786" w:rsidRPr="00550326">
        <w:rPr>
          <w:rFonts w:ascii="Times New Roman" w:hAnsi="Times New Roman" w:cs="Times New Roman"/>
          <w:color w:val="000000" w:themeColor="text1"/>
        </w:rPr>
        <w:t xml:space="preserve"> by Georg </w:t>
      </w:r>
      <w:proofErr w:type="spellStart"/>
      <w:r w:rsidR="00CB6786" w:rsidRPr="00550326">
        <w:rPr>
          <w:rFonts w:ascii="Times New Roman" w:hAnsi="Times New Roman" w:cs="Times New Roman"/>
          <w:color w:val="000000" w:themeColor="text1"/>
        </w:rPr>
        <w:t>Wörle</w:t>
      </w:r>
      <w:proofErr w:type="spellEnd"/>
      <w:r w:rsidR="00CB6786" w:rsidRPr="00550326">
        <w:rPr>
          <w:rFonts w:ascii="Times New Roman" w:hAnsi="Times New Roman" w:cs="Times New Roman"/>
          <w:color w:val="000000" w:themeColor="text1"/>
        </w:rPr>
        <w:t xml:space="preserve"> of Augsburg, has a humbug-type alternating ebony and ivory patina to the matching fingerboard and tailpiece, the neck repeats the fingerboard design, but in contrast the back of the body has thick ivory veneer strips with thin ebony piping. The instrument is topped by a charismatic lion finial with ivory pegs, and a small star-shaped marquetry design situated below the heart-shaped third sound hole</w:t>
      </w:r>
      <w:r w:rsidR="005F1523" w:rsidRPr="00550326">
        <w:rPr>
          <w:rFonts w:ascii="Times New Roman" w:hAnsi="Times New Roman" w:cs="Times New Roman"/>
          <w:color w:val="000000" w:themeColor="text1"/>
        </w:rPr>
        <w:t xml:space="preserve"> (see Figure </w:t>
      </w:r>
      <w:r w:rsidR="00B62437" w:rsidRPr="00550326">
        <w:rPr>
          <w:rFonts w:ascii="Times New Roman" w:hAnsi="Times New Roman" w:cs="Times New Roman"/>
          <w:color w:val="000000" w:themeColor="text1"/>
        </w:rPr>
        <w:t>5</w:t>
      </w:r>
      <w:r w:rsidR="00106A45" w:rsidRPr="00550326">
        <w:rPr>
          <w:rFonts w:ascii="Times New Roman" w:hAnsi="Times New Roman" w:cs="Times New Roman"/>
          <w:color w:val="000000" w:themeColor="text1"/>
        </w:rPr>
        <w:t>)</w:t>
      </w:r>
      <w:r w:rsidR="0046064B" w:rsidRPr="00550326">
        <w:rPr>
          <w:rFonts w:ascii="Times New Roman" w:hAnsi="Times New Roman" w:cs="Times New Roman"/>
          <w:color w:val="000000" w:themeColor="text1"/>
        </w:rPr>
        <w:t>.</w:t>
      </w:r>
      <w:r w:rsidR="0046064B" w:rsidRPr="00550326">
        <w:rPr>
          <w:rStyle w:val="FootnoteReference"/>
          <w:rFonts w:ascii="Times New Roman" w:hAnsi="Times New Roman" w:cs="Times New Roman"/>
          <w:color w:val="000000" w:themeColor="text1"/>
        </w:rPr>
        <w:footnoteReference w:id="79"/>
      </w:r>
      <w:r w:rsidR="00106A45" w:rsidRPr="00550326">
        <w:rPr>
          <w:rFonts w:ascii="Times New Roman" w:hAnsi="Times New Roman" w:cs="Times New Roman"/>
          <w:color w:val="000000" w:themeColor="text1"/>
        </w:rPr>
        <w:t xml:space="preserve"> The need to impress existing or prospective clients made it inevitable that variations of the instrument beyond the purely decorative would occur to </w:t>
      </w:r>
      <w:r w:rsidR="00E52F81" w:rsidRPr="00550326">
        <w:rPr>
          <w:rFonts w:ascii="Times New Roman" w:hAnsi="Times New Roman" w:cs="Times New Roman"/>
          <w:color w:val="000000" w:themeColor="text1"/>
        </w:rPr>
        <w:t xml:space="preserve">help generate interest through the very baroque </w:t>
      </w:r>
      <w:r w:rsidR="00CA2C86" w:rsidRPr="00550326">
        <w:rPr>
          <w:rFonts w:ascii="Times New Roman" w:hAnsi="Times New Roman" w:cs="Times New Roman"/>
          <w:color w:val="000000" w:themeColor="text1"/>
        </w:rPr>
        <w:t>concept</w:t>
      </w:r>
      <w:r w:rsidR="00E52F81" w:rsidRPr="00550326">
        <w:rPr>
          <w:rFonts w:ascii="Times New Roman" w:hAnsi="Times New Roman" w:cs="Times New Roman"/>
          <w:color w:val="000000" w:themeColor="text1"/>
        </w:rPr>
        <w:t xml:space="preserve"> of spectacle. </w:t>
      </w:r>
    </w:p>
    <w:p w14:paraId="4686F456" w14:textId="77777777" w:rsidR="009E2172" w:rsidRDefault="009E2172" w:rsidP="00550326">
      <w:pPr>
        <w:jc w:val="both"/>
        <w:rPr>
          <w:rFonts w:ascii="Times New Roman" w:hAnsi="Times New Roman" w:cs="Times New Roman"/>
          <w:color w:val="000000" w:themeColor="text1"/>
        </w:rPr>
      </w:pPr>
    </w:p>
    <w:p w14:paraId="481C14D5" w14:textId="77777777" w:rsidR="00550326" w:rsidRPr="00550326" w:rsidRDefault="00550326" w:rsidP="00550326">
      <w:pPr>
        <w:jc w:val="both"/>
        <w:rPr>
          <w:rFonts w:ascii="Times New Roman" w:hAnsi="Times New Roman" w:cs="Times New Roman"/>
          <w:color w:val="000000" w:themeColor="text1"/>
        </w:rPr>
      </w:pPr>
    </w:p>
    <w:p w14:paraId="42586A26" w14:textId="77777777" w:rsidR="009E2172" w:rsidRPr="00550326" w:rsidRDefault="009E2172" w:rsidP="00550326">
      <w:pPr>
        <w:jc w:val="both"/>
        <w:rPr>
          <w:rFonts w:ascii="Times New Roman" w:hAnsi="Times New Roman" w:cs="Times New Roman"/>
          <w:color w:val="000000" w:themeColor="text1"/>
        </w:rPr>
      </w:pPr>
    </w:p>
    <w:p w14:paraId="18AF537A" w14:textId="04CA5335" w:rsidR="009E2172" w:rsidRPr="00550326" w:rsidRDefault="005F152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Figure </w:t>
      </w:r>
      <w:r w:rsidR="00B62437" w:rsidRPr="00550326">
        <w:rPr>
          <w:rFonts w:ascii="Times New Roman" w:hAnsi="Times New Roman" w:cs="Times New Roman"/>
          <w:color w:val="000000" w:themeColor="text1"/>
        </w:rPr>
        <w:t>5</w:t>
      </w:r>
      <w:r w:rsidR="0053250C">
        <w:rPr>
          <w:rFonts w:ascii="Times New Roman" w:hAnsi="Times New Roman" w:cs="Times New Roman"/>
          <w:color w:val="000000" w:themeColor="text1"/>
        </w:rPr>
        <w:t>.</w:t>
      </w:r>
      <w:r w:rsidR="0046064B" w:rsidRPr="00550326">
        <w:rPr>
          <w:rFonts w:ascii="Times New Roman" w:hAnsi="Times New Roman" w:cs="Times New Roman"/>
          <w:color w:val="000000" w:themeColor="text1"/>
        </w:rPr>
        <w:t xml:space="preserve"> </w:t>
      </w:r>
      <w:proofErr w:type="spellStart"/>
      <w:r w:rsidR="0046064B" w:rsidRPr="00794B1D">
        <w:rPr>
          <w:rFonts w:ascii="Times New Roman" w:hAnsi="Times New Roman" w:cs="Times New Roman"/>
          <w:i/>
          <w:color w:val="000000" w:themeColor="text1"/>
        </w:rPr>
        <w:t>Pochette</w:t>
      </w:r>
      <w:proofErr w:type="spellEnd"/>
      <w:r w:rsidR="0046064B" w:rsidRPr="00794B1D">
        <w:rPr>
          <w:rFonts w:ascii="Times New Roman" w:hAnsi="Times New Roman" w:cs="Times New Roman"/>
          <w:i/>
          <w:color w:val="000000" w:themeColor="text1"/>
        </w:rPr>
        <w:t xml:space="preserve"> by Georg </w:t>
      </w:r>
      <w:proofErr w:type="spellStart"/>
      <w:r w:rsidR="0046064B" w:rsidRPr="00794B1D">
        <w:rPr>
          <w:rFonts w:ascii="Times New Roman" w:hAnsi="Times New Roman" w:cs="Times New Roman"/>
          <w:i/>
          <w:color w:val="000000" w:themeColor="text1"/>
        </w:rPr>
        <w:t>Wörle</w:t>
      </w:r>
      <w:proofErr w:type="spellEnd"/>
      <w:r w:rsidR="0046064B" w:rsidRPr="00794B1D">
        <w:rPr>
          <w:rFonts w:ascii="Times New Roman" w:hAnsi="Times New Roman" w:cs="Times New Roman"/>
          <w:i/>
          <w:color w:val="000000" w:themeColor="text1"/>
        </w:rPr>
        <w:t xml:space="preserve"> of Augsburg, c1670, held by the Metropolitan Museum of Art,</w:t>
      </w:r>
      <w:r w:rsidR="0053250C">
        <w:rPr>
          <w:rFonts w:ascii="Times New Roman" w:hAnsi="Times New Roman" w:cs="Times New Roman"/>
          <w:i/>
          <w:color w:val="000000" w:themeColor="text1"/>
        </w:rPr>
        <w:t xml:space="preserve"> New York,</w:t>
      </w:r>
      <w:r w:rsidR="0046064B" w:rsidRPr="00794B1D">
        <w:rPr>
          <w:rFonts w:ascii="Times New Roman" w:hAnsi="Times New Roman" w:cs="Times New Roman"/>
          <w:i/>
          <w:color w:val="000000" w:themeColor="text1"/>
        </w:rPr>
        <w:t xml:space="preserve"> </w:t>
      </w:r>
      <w:r w:rsidR="00567511" w:rsidRPr="00794B1D">
        <w:rPr>
          <w:rFonts w:ascii="Times New Roman" w:hAnsi="Times New Roman" w:cs="Times New Roman"/>
          <w:i/>
          <w:color w:val="000000" w:themeColor="text1"/>
        </w:rPr>
        <w:t>item</w:t>
      </w:r>
      <w:r w:rsidR="0046064B" w:rsidRPr="00794B1D">
        <w:rPr>
          <w:rFonts w:ascii="Times New Roman" w:hAnsi="Times New Roman" w:cs="Times New Roman"/>
          <w:i/>
          <w:color w:val="000000" w:themeColor="text1"/>
        </w:rPr>
        <w:t>: 2004.308.</w:t>
      </w:r>
      <w:r w:rsidR="009E2172" w:rsidRPr="00794B1D">
        <w:rPr>
          <w:rFonts w:ascii="Times New Roman" w:hAnsi="Times New Roman" w:cs="Times New Roman"/>
          <w:i/>
          <w:color w:val="000000" w:themeColor="text1"/>
        </w:rPr>
        <w:t xml:space="preserve"> Image courtesy</w:t>
      </w:r>
      <w:r w:rsidR="000546CD" w:rsidRPr="00794B1D">
        <w:rPr>
          <w:rFonts w:ascii="Times New Roman" w:hAnsi="Times New Roman" w:cs="Times New Roman"/>
          <w:i/>
          <w:color w:val="000000" w:themeColor="text1"/>
        </w:rPr>
        <w:t xml:space="preserve"> </w:t>
      </w:r>
      <w:r w:rsidR="009E2172" w:rsidRPr="00794B1D">
        <w:rPr>
          <w:rFonts w:ascii="Times New Roman" w:hAnsi="Times New Roman" w:cs="Times New Roman"/>
          <w:i/>
          <w:color w:val="000000" w:themeColor="text1"/>
        </w:rPr>
        <w:t xml:space="preserve">and © Metropolitan Museum of Art, New York. </w:t>
      </w:r>
    </w:p>
    <w:p w14:paraId="2C810D95" w14:textId="77777777" w:rsidR="00871389" w:rsidRDefault="00871389" w:rsidP="00550326">
      <w:pPr>
        <w:jc w:val="both"/>
        <w:rPr>
          <w:rFonts w:ascii="Times New Roman" w:hAnsi="Times New Roman" w:cs="Times New Roman"/>
          <w:color w:val="000000" w:themeColor="text1"/>
        </w:rPr>
      </w:pPr>
    </w:p>
    <w:p w14:paraId="78581547" w14:textId="77777777" w:rsidR="00550326" w:rsidRDefault="00550326" w:rsidP="00550326">
      <w:pPr>
        <w:jc w:val="both"/>
        <w:rPr>
          <w:rFonts w:ascii="Times New Roman" w:hAnsi="Times New Roman" w:cs="Times New Roman"/>
          <w:color w:val="000000" w:themeColor="text1"/>
        </w:rPr>
      </w:pPr>
    </w:p>
    <w:p w14:paraId="66354631" w14:textId="77777777" w:rsidR="00550326" w:rsidRPr="00550326" w:rsidRDefault="00550326" w:rsidP="00550326">
      <w:pPr>
        <w:jc w:val="both"/>
        <w:rPr>
          <w:rFonts w:ascii="Times New Roman" w:hAnsi="Times New Roman" w:cs="Times New Roman"/>
          <w:color w:val="000000" w:themeColor="text1"/>
        </w:rPr>
      </w:pPr>
    </w:p>
    <w:p w14:paraId="0A166AAF" w14:textId="79A5523D" w:rsidR="003271BC" w:rsidRPr="00550326" w:rsidRDefault="003271BC"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GENTEEL AND USEFUL: THE POCHETTE-FAN HYBRID</w:t>
      </w:r>
    </w:p>
    <w:p w14:paraId="4EA7E2D6" w14:textId="3023296A" w:rsidR="00992AFB" w:rsidRPr="00550326" w:rsidRDefault="002D2FEA"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One variation of the rather flamboyant kind is the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-fan hybrid. </w:t>
      </w:r>
      <w:r w:rsidR="00587282" w:rsidRPr="00550326">
        <w:rPr>
          <w:rFonts w:ascii="Times New Roman" w:hAnsi="Times New Roman" w:cs="Times New Roman"/>
          <w:color w:val="000000" w:themeColor="text1"/>
        </w:rPr>
        <w:t xml:space="preserve">The fan was an essential part of Georgian </w:t>
      </w:r>
      <w:r w:rsidR="00BB64EF" w:rsidRPr="00550326">
        <w:rPr>
          <w:rFonts w:ascii="Times New Roman" w:hAnsi="Times New Roman" w:cs="Times New Roman"/>
          <w:color w:val="000000" w:themeColor="text1"/>
        </w:rPr>
        <w:t xml:space="preserve">fashion, with examples surviving in a vast array of materials and designs. Apart from functioning as a decorative prop for cooling – an essential when dresses were constructed from multiple layers of fabric, and further shaped by undergarments </w:t>
      </w:r>
      <w:r w:rsidR="00CA2C86" w:rsidRPr="00550326">
        <w:rPr>
          <w:rFonts w:ascii="Times New Roman" w:hAnsi="Times New Roman" w:cs="Times New Roman"/>
          <w:color w:val="000000" w:themeColor="text1"/>
        </w:rPr>
        <w:t>–</w:t>
      </w:r>
      <w:r w:rsidR="00BB64EF" w:rsidRPr="00550326">
        <w:rPr>
          <w:rFonts w:ascii="Times New Roman" w:hAnsi="Times New Roman" w:cs="Times New Roman"/>
          <w:color w:val="000000" w:themeColor="text1"/>
        </w:rPr>
        <w:t xml:space="preserve"> the fan was also used as a form of communication. While much has been </w:t>
      </w:r>
      <w:r w:rsidR="00D536DA" w:rsidRPr="00550326">
        <w:rPr>
          <w:rFonts w:ascii="Times New Roman" w:hAnsi="Times New Roman" w:cs="Times New Roman"/>
          <w:color w:val="000000" w:themeColor="text1"/>
        </w:rPr>
        <w:t xml:space="preserve">discussed </w:t>
      </w:r>
      <w:r w:rsidR="00BB64EF" w:rsidRPr="00550326">
        <w:rPr>
          <w:rFonts w:ascii="Times New Roman" w:hAnsi="Times New Roman" w:cs="Times New Roman"/>
          <w:color w:val="000000" w:themeColor="text1"/>
        </w:rPr>
        <w:t>about a supposed for</w:t>
      </w:r>
      <w:r w:rsidR="00D536DA" w:rsidRPr="00550326">
        <w:rPr>
          <w:rFonts w:ascii="Times New Roman" w:hAnsi="Times New Roman" w:cs="Times New Roman"/>
          <w:color w:val="000000" w:themeColor="text1"/>
        </w:rPr>
        <w:t>ma</w:t>
      </w:r>
      <w:r w:rsidR="00BB64EF" w:rsidRPr="00550326">
        <w:rPr>
          <w:rFonts w:ascii="Times New Roman" w:hAnsi="Times New Roman" w:cs="Times New Roman"/>
          <w:color w:val="000000" w:themeColor="text1"/>
        </w:rPr>
        <w:t>lised ‘fan language</w:t>
      </w:r>
      <w:r w:rsidR="00D536DA" w:rsidRPr="00550326">
        <w:rPr>
          <w:rFonts w:ascii="Times New Roman" w:hAnsi="Times New Roman" w:cs="Times New Roman"/>
          <w:color w:val="000000" w:themeColor="text1"/>
        </w:rPr>
        <w:t>’, it appears that what little evidence of this survives was a marketing ploy</w:t>
      </w:r>
      <w:r w:rsidR="00F11427" w:rsidRPr="00550326">
        <w:rPr>
          <w:rFonts w:ascii="Times New Roman" w:hAnsi="Times New Roman" w:cs="Times New Roman"/>
          <w:color w:val="000000" w:themeColor="text1"/>
        </w:rPr>
        <w:t xml:space="preserve"> to sell more fans.</w:t>
      </w:r>
      <w:r w:rsidR="00F11427" w:rsidRPr="00550326">
        <w:rPr>
          <w:rStyle w:val="FootnoteReference"/>
          <w:rFonts w:ascii="Times New Roman" w:hAnsi="Times New Roman" w:cs="Times New Roman"/>
          <w:color w:val="000000" w:themeColor="text1"/>
        </w:rPr>
        <w:footnoteReference w:id="80"/>
      </w:r>
      <w:r w:rsidR="00EA57C2" w:rsidRPr="00550326">
        <w:rPr>
          <w:rFonts w:ascii="Times New Roman" w:hAnsi="Times New Roman" w:cs="Times New Roman"/>
          <w:color w:val="000000" w:themeColor="text1"/>
        </w:rPr>
        <w:t xml:space="preserve"> It is more suitable to accept that the form of communication was that of an emotional kind, rather than there existing a specific fan lexicon. </w:t>
      </w:r>
      <w:r w:rsidR="00FC4E4F" w:rsidRPr="00550326">
        <w:rPr>
          <w:rFonts w:ascii="Times New Roman" w:hAnsi="Times New Roman" w:cs="Times New Roman"/>
          <w:color w:val="000000" w:themeColor="text1"/>
        </w:rPr>
        <w:t xml:space="preserve">The </w:t>
      </w:r>
      <w:proofErr w:type="spellStart"/>
      <w:r w:rsidR="00FC4E4F" w:rsidRPr="00550326">
        <w:rPr>
          <w:rFonts w:ascii="Times New Roman" w:hAnsi="Times New Roman" w:cs="Times New Roman"/>
          <w:color w:val="000000" w:themeColor="text1"/>
        </w:rPr>
        <w:t>accessorization</w:t>
      </w:r>
      <w:proofErr w:type="spellEnd"/>
      <w:r w:rsidR="00FC4E4F" w:rsidRPr="00550326">
        <w:rPr>
          <w:rFonts w:ascii="Times New Roman" w:hAnsi="Times New Roman" w:cs="Times New Roman"/>
          <w:color w:val="000000" w:themeColor="text1"/>
        </w:rPr>
        <w:t xml:space="preserve"> of the polite society female with a fan meant that it featured in </w:t>
      </w:r>
      <w:r w:rsidR="00FC4E4F" w:rsidRPr="00550326">
        <w:rPr>
          <w:rFonts w:ascii="Times New Roman" w:hAnsi="Times New Roman" w:cs="Times New Roman"/>
          <w:color w:val="000000" w:themeColor="text1"/>
        </w:rPr>
        <w:lastRenderedPageBreak/>
        <w:t xml:space="preserve">many social occasions, including dance where it acted as a tool to extend the line of her arm </w:t>
      </w:r>
      <w:r w:rsidR="00907714" w:rsidRPr="00550326">
        <w:rPr>
          <w:rFonts w:ascii="Times New Roman" w:hAnsi="Times New Roman" w:cs="Times New Roman"/>
          <w:color w:val="000000" w:themeColor="text1"/>
        </w:rPr>
        <w:t xml:space="preserve">as well as a flirtatious device. </w:t>
      </w:r>
      <w:r w:rsidR="009163DA">
        <w:rPr>
          <w:rFonts w:ascii="Times New Roman" w:hAnsi="Times New Roman" w:cs="Times New Roman"/>
          <w:color w:val="000000" w:themeColor="text1"/>
        </w:rPr>
        <w:t>Published i</w:t>
      </w:r>
      <w:r w:rsidR="00992AFB" w:rsidRPr="00550326">
        <w:rPr>
          <w:rFonts w:ascii="Times New Roman" w:hAnsi="Times New Roman" w:cs="Times New Roman"/>
          <w:color w:val="000000" w:themeColor="text1"/>
        </w:rPr>
        <w:t>n 1770</w:t>
      </w:r>
      <w:r w:rsidR="00FC4E4F" w:rsidRPr="00550326">
        <w:rPr>
          <w:rFonts w:ascii="Times New Roman" w:hAnsi="Times New Roman" w:cs="Times New Roman"/>
          <w:color w:val="000000" w:themeColor="text1"/>
        </w:rPr>
        <w:t xml:space="preserve">, Matthew </w:t>
      </w:r>
      <w:proofErr w:type="spellStart"/>
      <w:r w:rsidR="00FC4E4F" w:rsidRPr="00550326">
        <w:rPr>
          <w:rFonts w:ascii="Times New Roman" w:hAnsi="Times New Roman" w:cs="Times New Roman"/>
          <w:color w:val="000000" w:themeColor="text1"/>
        </w:rPr>
        <w:t>Towle’s</w:t>
      </w:r>
      <w:proofErr w:type="spellEnd"/>
      <w:r w:rsidR="00FC4E4F" w:rsidRPr="00550326">
        <w:rPr>
          <w:rFonts w:ascii="Times New Roman" w:hAnsi="Times New Roman" w:cs="Times New Roman"/>
          <w:color w:val="000000" w:themeColor="text1"/>
        </w:rPr>
        <w:t xml:space="preserve"> </w:t>
      </w:r>
      <w:r w:rsidR="00FC4E4F" w:rsidRPr="00550326">
        <w:rPr>
          <w:rFonts w:ascii="Times New Roman" w:hAnsi="Times New Roman" w:cs="Times New Roman"/>
          <w:i/>
          <w:color w:val="000000" w:themeColor="text1"/>
        </w:rPr>
        <w:t>The Young Gentleman and Lady’s Private Tutor</w:t>
      </w:r>
      <w:r w:rsidR="00FC4E4F" w:rsidRPr="00550326">
        <w:rPr>
          <w:rFonts w:ascii="Times New Roman" w:hAnsi="Times New Roman" w:cs="Times New Roman"/>
          <w:color w:val="000000" w:themeColor="text1"/>
        </w:rPr>
        <w:t xml:space="preserve"> includes a short description and illustrations of six fan positions, describing the fan as ‘genteel and useful’ and as such it was ‘proper that young Ladies should know how to make a genteel and proper Use of it’.</w:t>
      </w:r>
      <w:r w:rsidR="00FC4E4F" w:rsidRPr="00550326">
        <w:rPr>
          <w:rStyle w:val="FootnoteReference"/>
          <w:rFonts w:ascii="Times New Roman" w:hAnsi="Times New Roman" w:cs="Times New Roman"/>
          <w:color w:val="000000" w:themeColor="text1"/>
        </w:rPr>
        <w:footnoteReference w:id="81"/>
      </w:r>
      <w:r w:rsidR="00FC4E4F" w:rsidRPr="00550326">
        <w:rPr>
          <w:rFonts w:ascii="Times New Roman" w:hAnsi="Times New Roman" w:cs="Times New Roman"/>
          <w:color w:val="000000" w:themeColor="text1"/>
        </w:rPr>
        <w:t xml:space="preserve"> Of note, this section of the book is included in the third part, being the part dedicat</w:t>
      </w:r>
      <w:r w:rsidR="00992AFB" w:rsidRPr="00550326">
        <w:rPr>
          <w:rFonts w:ascii="Times New Roman" w:hAnsi="Times New Roman" w:cs="Times New Roman"/>
          <w:color w:val="000000" w:themeColor="text1"/>
        </w:rPr>
        <w:t xml:space="preserve">ed to dance. </w:t>
      </w:r>
    </w:p>
    <w:p w14:paraId="22F46838" w14:textId="77777777" w:rsidR="00992AFB" w:rsidRPr="00550326" w:rsidRDefault="00992AFB" w:rsidP="00550326">
      <w:pPr>
        <w:jc w:val="both"/>
        <w:rPr>
          <w:rFonts w:ascii="Times New Roman" w:hAnsi="Times New Roman" w:cs="Times New Roman"/>
          <w:color w:val="000000" w:themeColor="text1"/>
        </w:rPr>
      </w:pPr>
    </w:p>
    <w:p w14:paraId="761F5CD4" w14:textId="47419E95" w:rsidR="000635AD" w:rsidRPr="00550326" w:rsidRDefault="000635AD" w:rsidP="000635AD">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As a direct result of this inclusion of the fan in formal dance, instruments appeared with integral fan units. For example, an exquisite eighteenth-century ivory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held by </w:t>
      </w:r>
      <w:proofErr w:type="spellStart"/>
      <w:r w:rsidRPr="00550326">
        <w:rPr>
          <w:rFonts w:ascii="Times New Roman" w:hAnsi="Times New Roman" w:cs="Times New Roman"/>
          <w:color w:val="000000" w:themeColor="text1"/>
        </w:rPr>
        <w:t>Cité</w:t>
      </w:r>
      <w:proofErr w:type="spellEnd"/>
      <w:r w:rsidRPr="00550326">
        <w:rPr>
          <w:rFonts w:ascii="Times New Roman" w:hAnsi="Times New Roman" w:cs="Times New Roman"/>
          <w:color w:val="000000" w:themeColor="text1"/>
        </w:rPr>
        <w:t xml:space="preserve"> de la </w:t>
      </w:r>
      <w:proofErr w:type="spellStart"/>
      <w:r w:rsidRPr="00550326">
        <w:rPr>
          <w:rFonts w:ascii="Times New Roman" w:hAnsi="Times New Roman" w:cs="Times New Roman"/>
          <w:color w:val="000000" w:themeColor="text1"/>
        </w:rPr>
        <w:t>Musique</w:t>
      </w:r>
      <w:proofErr w:type="spellEnd"/>
      <w:r w:rsidRPr="00550326">
        <w:rPr>
          <w:rFonts w:ascii="Times New Roman" w:hAnsi="Times New Roman" w:cs="Times New Roman"/>
          <w:color w:val="000000" w:themeColor="text1"/>
        </w:rPr>
        <w:t>, Paris, survives with what appears to be its original fan, ivory bow and hard leather case.</w:t>
      </w:r>
      <w:r w:rsidRPr="00550326">
        <w:rPr>
          <w:rStyle w:val="FootnoteReference"/>
          <w:rFonts w:ascii="Times New Roman" w:hAnsi="Times New Roman" w:cs="Times New Roman"/>
          <w:color w:val="000000" w:themeColor="text1"/>
        </w:rPr>
        <w:footnoteReference w:id="82"/>
      </w:r>
      <w:r w:rsidRPr="00550326">
        <w:rPr>
          <w:rFonts w:ascii="Times New Roman" w:hAnsi="Times New Roman" w:cs="Times New Roman"/>
          <w:color w:val="000000" w:themeColor="text1"/>
        </w:rPr>
        <w:t xml:space="preserve"> The fan is unfurled from the instrument’s hollow sides by means of a pulley cord that is threaded through the instrument’s top block and is secured with an ivory bead. The fan itself is decorated with a floral and foliage pattern on both sides, and the instrument is furnished with matching chequered tailpiece and fingerboard. </w:t>
      </w:r>
      <w:r>
        <w:rPr>
          <w:rFonts w:ascii="Times New Roman" w:hAnsi="Times New Roman" w:cs="Times New Roman"/>
          <w:color w:val="000000" w:themeColor="text1"/>
        </w:rPr>
        <w:t xml:space="preserve">Similarly, a mid-eighteenth-century festooned </w:t>
      </w:r>
      <w:proofErr w:type="spellStart"/>
      <w:r>
        <w:rPr>
          <w:rFonts w:ascii="Times New Roman" w:hAnsi="Times New Roman" w:cs="Times New Roman"/>
          <w:color w:val="000000" w:themeColor="text1"/>
        </w:rPr>
        <w:t>pochette</w:t>
      </w:r>
      <w:proofErr w:type="spellEnd"/>
      <w:r>
        <w:rPr>
          <w:rFonts w:ascii="Times New Roman" w:hAnsi="Times New Roman" w:cs="Times New Roman"/>
          <w:color w:val="000000" w:themeColor="text1"/>
        </w:rPr>
        <w:t xml:space="preserve"> with integral fan is held by the </w:t>
      </w:r>
      <w:proofErr w:type="spellStart"/>
      <w:r>
        <w:rPr>
          <w:rFonts w:ascii="Times New Roman" w:hAnsi="Times New Roman" w:cs="Times New Roman"/>
          <w:color w:val="000000" w:themeColor="text1"/>
        </w:rPr>
        <w:t>Germ</w:t>
      </w:r>
      <w:r w:rsidR="002A2BE5">
        <w:rPr>
          <w:rFonts w:ascii="Times New Roman" w:hAnsi="Times New Roman" w:cs="Times New Roman"/>
          <w:color w:val="000000" w:themeColor="text1"/>
        </w:rPr>
        <w:t>anisches</w:t>
      </w:r>
      <w:proofErr w:type="spellEnd"/>
      <w:r w:rsidR="002A2BE5">
        <w:rPr>
          <w:rFonts w:ascii="Times New Roman" w:hAnsi="Times New Roman" w:cs="Times New Roman"/>
          <w:color w:val="000000" w:themeColor="text1"/>
        </w:rPr>
        <w:t xml:space="preserve"> </w:t>
      </w:r>
      <w:proofErr w:type="spellStart"/>
      <w:r w:rsidR="002A2BE5">
        <w:rPr>
          <w:rFonts w:ascii="Times New Roman" w:hAnsi="Times New Roman" w:cs="Times New Roman"/>
          <w:color w:val="000000" w:themeColor="text1"/>
        </w:rPr>
        <w:t>Nationalmuseum</w:t>
      </w:r>
      <w:proofErr w:type="spellEnd"/>
      <w:r w:rsidR="002A2BE5">
        <w:rPr>
          <w:rFonts w:ascii="Times New Roman" w:hAnsi="Times New Roman" w:cs="Times New Roman"/>
          <w:color w:val="000000" w:themeColor="text1"/>
        </w:rPr>
        <w:t>, Nurembe</w:t>
      </w:r>
      <w:r>
        <w:rPr>
          <w:rFonts w:ascii="Times New Roman" w:hAnsi="Times New Roman" w:cs="Times New Roman"/>
          <w:color w:val="000000" w:themeColor="text1"/>
        </w:rPr>
        <w:t>rg, although the fan is noted as being a later replacement (see Figure 6).</w:t>
      </w:r>
      <w:r>
        <w:rPr>
          <w:rStyle w:val="FootnoteReference"/>
          <w:rFonts w:ascii="Times New Roman" w:hAnsi="Times New Roman" w:cs="Times New Roman"/>
          <w:color w:val="000000" w:themeColor="text1"/>
        </w:rPr>
        <w:footnoteReference w:id="83"/>
      </w:r>
      <w:r>
        <w:rPr>
          <w:rFonts w:ascii="Times New Roman" w:hAnsi="Times New Roman" w:cs="Times New Roman"/>
          <w:color w:val="000000" w:themeColor="text1"/>
        </w:rPr>
        <w:t xml:space="preserve"> As per the ivory </w:t>
      </w:r>
      <w:proofErr w:type="spellStart"/>
      <w:r>
        <w:rPr>
          <w:rFonts w:ascii="Times New Roman" w:hAnsi="Times New Roman" w:cs="Times New Roman"/>
          <w:color w:val="000000" w:themeColor="text1"/>
        </w:rPr>
        <w:t>pochette</w:t>
      </w:r>
      <w:proofErr w:type="spellEnd"/>
      <w:r>
        <w:rPr>
          <w:rFonts w:ascii="Times New Roman" w:hAnsi="Times New Roman" w:cs="Times New Roman"/>
          <w:color w:val="000000" w:themeColor="text1"/>
        </w:rPr>
        <w:t>, the fan is unfurled with a pulley cord that is secured with a bead. Instruments</w:t>
      </w:r>
      <w:r w:rsidRPr="0055032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such as these </w:t>
      </w:r>
      <w:r w:rsidRPr="00550326">
        <w:rPr>
          <w:rFonts w:ascii="Times New Roman" w:hAnsi="Times New Roman" w:cs="Times New Roman"/>
          <w:color w:val="000000" w:themeColor="text1"/>
        </w:rPr>
        <w:t>would allow a dancing</w:t>
      </w:r>
      <w:r>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master to demonstrate fan gestures within the context of a dance, removing the need to set down his instrument each time he needed to do so. Further instruments of this design are held by the </w:t>
      </w:r>
      <w:proofErr w:type="spellStart"/>
      <w:r w:rsidRPr="00550326">
        <w:rPr>
          <w:rFonts w:ascii="Times New Roman" w:hAnsi="Times New Roman" w:cs="Times New Roman"/>
          <w:color w:val="000000" w:themeColor="text1"/>
        </w:rPr>
        <w:t>Grassi</w:t>
      </w:r>
      <w:proofErr w:type="spellEnd"/>
      <w:r w:rsidRPr="00550326">
        <w:rPr>
          <w:rFonts w:ascii="Times New Roman" w:hAnsi="Times New Roman" w:cs="Times New Roman"/>
          <w:color w:val="000000" w:themeColor="text1"/>
        </w:rPr>
        <w:t xml:space="preserve"> Museum </w:t>
      </w:r>
      <w:proofErr w:type="spellStart"/>
      <w:r w:rsidRPr="00550326">
        <w:rPr>
          <w:rFonts w:ascii="Times New Roman" w:hAnsi="Times New Roman" w:cs="Times New Roman"/>
          <w:color w:val="000000" w:themeColor="text1"/>
        </w:rPr>
        <w:t>für</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Musikinstrumente</w:t>
      </w:r>
      <w:proofErr w:type="spellEnd"/>
      <w:r w:rsidRPr="00550326">
        <w:rPr>
          <w:rFonts w:ascii="Times New Roman" w:hAnsi="Times New Roman" w:cs="Times New Roman"/>
          <w:color w:val="000000" w:themeColor="text1"/>
        </w:rPr>
        <w:t xml:space="preserve"> (</w:t>
      </w:r>
      <w:proofErr w:type="spellStart"/>
      <w:r w:rsidRPr="00550326">
        <w:rPr>
          <w:rFonts w:ascii="Times New Roman" w:hAnsi="Times New Roman" w:cs="Times New Roman"/>
          <w:color w:val="000000" w:themeColor="text1"/>
        </w:rPr>
        <w:t>Universität</w:t>
      </w:r>
      <w:proofErr w:type="spellEnd"/>
      <w:r w:rsidRPr="00550326">
        <w:rPr>
          <w:rFonts w:ascii="Times New Roman" w:hAnsi="Times New Roman" w:cs="Times New Roman"/>
          <w:color w:val="000000" w:themeColor="text1"/>
        </w:rPr>
        <w:t xml:space="preserve"> Leipzig),</w:t>
      </w:r>
      <w:r w:rsidRPr="00550326">
        <w:rPr>
          <w:rStyle w:val="FootnoteReference"/>
          <w:rFonts w:ascii="Times New Roman" w:hAnsi="Times New Roman" w:cs="Times New Roman"/>
          <w:color w:val="000000" w:themeColor="text1"/>
        </w:rPr>
        <w:footnoteReference w:id="84"/>
      </w:r>
      <w:r w:rsidRPr="00550326">
        <w:rPr>
          <w:rFonts w:ascii="Times New Roman" w:hAnsi="Times New Roman" w:cs="Times New Roman"/>
          <w:color w:val="000000" w:themeColor="text1"/>
        </w:rPr>
        <w:t xml:space="preserve"> the </w:t>
      </w:r>
      <w:proofErr w:type="spellStart"/>
      <w:r w:rsidRPr="00550326">
        <w:rPr>
          <w:rFonts w:ascii="Times New Roman" w:hAnsi="Times New Roman" w:cs="Times New Roman"/>
          <w:color w:val="000000" w:themeColor="text1"/>
        </w:rPr>
        <w:t>Germanisc</w:t>
      </w:r>
      <w:r w:rsidR="001560C0">
        <w:rPr>
          <w:rFonts w:ascii="Times New Roman" w:hAnsi="Times New Roman" w:cs="Times New Roman"/>
          <w:color w:val="000000" w:themeColor="text1"/>
        </w:rPr>
        <w:t>hes</w:t>
      </w:r>
      <w:proofErr w:type="spellEnd"/>
      <w:r w:rsidR="001560C0">
        <w:rPr>
          <w:rFonts w:ascii="Times New Roman" w:hAnsi="Times New Roman" w:cs="Times New Roman"/>
          <w:color w:val="000000" w:themeColor="text1"/>
        </w:rPr>
        <w:t xml:space="preserve"> National Museum in Nurembe</w:t>
      </w:r>
      <w:r>
        <w:rPr>
          <w:rFonts w:ascii="Times New Roman" w:hAnsi="Times New Roman" w:cs="Times New Roman"/>
          <w:color w:val="000000" w:themeColor="text1"/>
        </w:rPr>
        <w:t>rg</w:t>
      </w:r>
      <w:r w:rsidRPr="00550326">
        <w:rPr>
          <w:rFonts w:ascii="Times New Roman" w:hAnsi="Times New Roman" w:cs="Times New Roman"/>
          <w:color w:val="000000" w:themeColor="text1"/>
        </w:rPr>
        <w:t>,</w:t>
      </w:r>
      <w:r w:rsidRPr="00550326">
        <w:rPr>
          <w:rStyle w:val="FootnoteReference"/>
          <w:rFonts w:ascii="Times New Roman" w:hAnsi="Times New Roman" w:cs="Times New Roman"/>
          <w:color w:val="000000" w:themeColor="text1"/>
        </w:rPr>
        <w:footnoteReference w:id="85"/>
      </w:r>
      <w:r w:rsidRPr="00550326">
        <w:rPr>
          <w:rFonts w:ascii="Times New Roman" w:hAnsi="Times New Roman" w:cs="Times New Roman"/>
          <w:color w:val="000000" w:themeColor="text1"/>
        </w:rPr>
        <w:t xml:space="preserve"> and the Royal College of Music in London,</w:t>
      </w:r>
      <w:r w:rsidRPr="00550326">
        <w:rPr>
          <w:rStyle w:val="FootnoteReference"/>
          <w:rFonts w:ascii="Times New Roman" w:hAnsi="Times New Roman" w:cs="Times New Roman"/>
          <w:color w:val="000000" w:themeColor="text1"/>
        </w:rPr>
        <w:footnoteReference w:id="86"/>
      </w:r>
      <w:r w:rsidRPr="00550326">
        <w:rPr>
          <w:rFonts w:ascii="Times New Roman" w:hAnsi="Times New Roman" w:cs="Times New Roman"/>
          <w:color w:val="000000" w:themeColor="text1"/>
        </w:rPr>
        <w:t xml:space="preserve"> and the existence of these multiple instruments supports the notion that the inclusion of a fan was a practical application and not just a curiosity. </w:t>
      </w:r>
    </w:p>
    <w:p w14:paraId="0C1311E6" w14:textId="395739BC" w:rsidR="000546CD" w:rsidRPr="00550326" w:rsidRDefault="000546CD" w:rsidP="00550326">
      <w:pPr>
        <w:jc w:val="both"/>
        <w:rPr>
          <w:rFonts w:ascii="Times New Roman" w:hAnsi="Times New Roman" w:cs="Times New Roman"/>
          <w:color w:val="000000" w:themeColor="text1"/>
        </w:rPr>
      </w:pPr>
    </w:p>
    <w:p w14:paraId="7F461837" w14:textId="77777777" w:rsidR="000546CD" w:rsidRPr="00550326" w:rsidRDefault="000546CD" w:rsidP="00550326">
      <w:pPr>
        <w:jc w:val="both"/>
        <w:rPr>
          <w:rFonts w:ascii="Times New Roman" w:hAnsi="Times New Roman" w:cs="Times New Roman"/>
          <w:color w:val="000000" w:themeColor="text1"/>
        </w:rPr>
      </w:pPr>
    </w:p>
    <w:p w14:paraId="32A20918" w14:textId="2F619FDC" w:rsidR="00907714" w:rsidRPr="00550326" w:rsidRDefault="005F1523"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lastRenderedPageBreak/>
        <w:t xml:space="preserve">Figure </w:t>
      </w:r>
      <w:r w:rsidR="00B62437" w:rsidRPr="00550326">
        <w:rPr>
          <w:rFonts w:ascii="Times New Roman" w:hAnsi="Times New Roman" w:cs="Times New Roman"/>
          <w:color w:val="000000" w:themeColor="text1"/>
        </w:rPr>
        <w:t>6</w:t>
      </w:r>
      <w:r w:rsidR="002C6ED8">
        <w:rPr>
          <w:rFonts w:ascii="Times New Roman" w:hAnsi="Times New Roman" w:cs="Times New Roman"/>
          <w:color w:val="000000" w:themeColor="text1"/>
        </w:rPr>
        <w:t>.</w:t>
      </w:r>
      <w:r w:rsidR="000546CD" w:rsidRPr="00550326">
        <w:rPr>
          <w:rFonts w:ascii="Times New Roman" w:hAnsi="Times New Roman" w:cs="Times New Roman"/>
          <w:color w:val="000000" w:themeColor="text1"/>
        </w:rPr>
        <w:t xml:space="preserve"> </w:t>
      </w:r>
      <w:r w:rsidR="000546CD" w:rsidRPr="00794B1D">
        <w:rPr>
          <w:rFonts w:ascii="Times New Roman" w:hAnsi="Times New Roman" w:cs="Times New Roman"/>
          <w:i/>
          <w:color w:val="000000" w:themeColor="text1"/>
        </w:rPr>
        <w:t xml:space="preserve">Anonymous </w:t>
      </w:r>
      <w:r w:rsidR="000635AD">
        <w:rPr>
          <w:rFonts w:ascii="Times New Roman" w:hAnsi="Times New Roman" w:cs="Times New Roman"/>
          <w:i/>
          <w:color w:val="000000" w:themeColor="text1"/>
        </w:rPr>
        <w:t>mid-</w:t>
      </w:r>
      <w:r w:rsidR="00567511" w:rsidRPr="00794B1D">
        <w:rPr>
          <w:rFonts w:ascii="Times New Roman" w:hAnsi="Times New Roman" w:cs="Times New Roman"/>
          <w:i/>
          <w:color w:val="000000" w:themeColor="text1"/>
        </w:rPr>
        <w:t>eighteenth</w:t>
      </w:r>
      <w:r w:rsidR="000F5642" w:rsidRPr="00794B1D">
        <w:rPr>
          <w:rFonts w:ascii="Times New Roman" w:hAnsi="Times New Roman" w:cs="Times New Roman"/>
          <w:i/>
          <w:color w:val="000000" w:themeColor="text1"/>
        </w:rPr>
        <w:t>-</w:t>
      </w:r>
      <w:r w:rsidR="000546CD" w:rsidRPr="00794B1D">
        <w:rPr>
          <w:rFonts w:ascii="Times New Roman" w:hAnsi="Times New Roman" w:cs="Times New Roman"/>
          <w:i/>
          <w:color w:val="000000" w:themeColor="text1"/>
        </w:rPr>
        <w:t xml:space="preserve">century </w:t>
      </w:r>
      <w:proofErr w:type="spellStart"/>
      <w:r w:rsidR="000546CD" w:rsidRPr="00794B1D">
        <w:rPr>
          <w:rFonts w:ascii="Times New Roman" w:hAnsi="Times New Roman" w:cs="Times New Roman"/>
          <w:i/>
          <w:color w:val="000000" w:themeColor="text1"/>
        </w:rPr>
        <w:t>pochette</w:t>
      </w:r>
      <w:proofErr w:type="spellEnd"/>
      <w:r w:rsidR="000546CD" w:rsidRPr="00794B1D">
        <w:rPr>
          <w:rFonts w:ascii="Times New Roman" w:hAnsi="Times New Roman" w:cs="Times New Roman"/>
          <w:i/>
          <w:color w:val="000000" w:themeColor="text1"/>
        </w:rPr>
        <w:t xml:space="preserve">, held by </w:t>
      </w:r>
      <w:proofErr w:type="spellStart"/>
      <w:r w:rsidR="00352F07">
        <w:rPr>
          <w:rFonts w:ascii="Times New Roman" w:hAnsi="Times New Roman" w:cs="Times New Roman"/>
          <w:i/>
          <w:color w:val="000000" w:themeColor="text1"/>
        </w:rPr>
        <w:t>Germanisches</w:t>
      </w:r>
      <w:proofErr w:type="spellEnd"/>
      <w:r w:rsidR="00352F07">
        <w:rPr>
          <w:rFonts w:ascii="Times New Roman" w:hAnsi="Times New Roman" w:cs="Times New Roman"/>
          <w:i/>
          <w:color w:val="000000" w:themeColor="text1"/>
        </w:rPr>
        <w:t xml:space="preserve"> </w:t>
      </w:r>
      <w:proofErr w:type="spellStart"/>
      <w:r w:rsidR="00352F07">
        <w:rPr>
          <w:rFonts w:ascii="Times New Roman" w:hAnsi="Times New Roman" w:cs="Times New Roman"/>
          <w:i/>
          <w:color w:val="000000" w:themeColor="text1"/>
        </w:rPr>
        <w:t>Nationalmuseum</w:t>
      </w:r>
      <w:proofErr w:type="spellEnd"/>
      <w:r w:rsidR="00567511" w:rsidRPr="00794B1D">
        <w:rPr>
          <w:rFonts w:ascii="Times New Roman" w:hAnsi="Times New Roman" w:cs="Times New Roman"/>
          <w:i/>
          <w:color w:val="000000" w:themeColor="text1"/>
        </w:rPr>
        <w:t xml:space="preserve">, </w:t>
      </w:r>
      <w:r w:rsidR="001560C0">
        <w:rPr>
          <w:rFonts w:ascii="Times New Roman" w:hAnsi="Times New Roman" w:cs="Times New Roman"/>
          <w:i/>
          <w:color w:val="000000" w:themeColor="text1"/>
        </w:rPr>
        <w:t>Nurembe</w:t>
      </w:r>
      <w:r w:rsidR="00352F07">
        <w:rPr>
          <w:rFonts w:ascii="Times New Roman" w:hAnsi="Times New Roman" w:cs="Times New Roman"/>
          <w:i/>
          <w:color w:val="000000" w:themeColor="text1"/>
        </w:rPr>
        <w:t>rg</w:t>
      </w:r>
      <w:r w:rsidR="00567511" w:rsidRPr="00794B1D">
        <w:rPr>
          <w:rFonts w:ascii="Times New Roman" w:hAnsi="Times New Roman" w:cs="Times New Roman"/>
          <w:i/>
          <w:color w:val="000000" w:themeColor="text1"/>
        </w:rPr>
        <w:t>, item</w:t>
      </w:r>
      <w:r w:rsidR="000546CD" w:rsidRPr="00794B1D">
        <w:rPr>
          <w:rFonts w:ascii="Times New Roman" w:hAnsi="Times New Roman" w:cs="Times New Roman"/>
          <w:i/>
          <w:color w:val="000000" w:themeColor="text1"/>
        </w:rPr>
        <w:t>:</w:t>
      </w:r>
      <w:r w:rsidR="00567511" w:rsidRPr="00794B1D">
        <w:rPr>
          <w:rFonts w:ascii="Times New Roman" w:hAnsi="Times New Roman" w:cs="Times New Roman"/>
          <w:i/>
          <w:color w:val="000000" w:themeColor="text1"/>
        </w:rPr>
        <w:t xml:space="preserve"> </w:t>
      </w:r>
      <w:r w:rsidR="00352F07">
        <w:rPr>
          <w:rFonts w:ascii="Times New Roman" w:hAnsi="Times New Roman" w:cs="Times New Roman"/>
          <w:i/>
          <w:color w:val="000000" w:themeColor="text1"/>
        </w:rPr>
        <w:t>MIR767</w:t>
      </w:r>
      <w:r w:rsidR="000546CD" w:rsidRPr="00794B1D">
        <w:rPr>
          <w:rFonts w:ascii="Times New Roman" w:hAnsi="Times New Roman" w:cs="Times New Roman"/>
          <w:i/>
          <w:color w:val="000000" w:themeColor="text1"/>
        </w:rPr>
        <w:t xml:space="preserve">. </w:t>
      </w:r>
      <w:proofErr w:type="gramStart"/>
      <w:r w:rsidR="000546CD" w:rsidRPr="00794B1D">
        <w:rPr>
          <w:rFonts w:ascii="Times New Roman" w:hAnsi="Times New Roman" w:cs="Times New Roman"/>
          <w:i/>
          <w:color w:val="000000" w:themeColor="text1"/>
        </w:rPr>
        <w:t xml:space="preserve">Image courtesy and © </w:t>
      </w:r>
      <w:proofErr w:type="spellStart"/>
      <w:r w:rsidR="00352F07">
        <w:rPr>
          <w:rFonts w:ascii="Times New Roman" w:hAnsi="Times New Roman" w:cs="Times New Roman"/>
          <w:i/>
          <w:color w:val="000000" w:themeColor="text1"/>
        </w:rPr>
        <w:t>Germanisches</w:t>
      </w:r>
      <w:proofErr w:type="spellEnd"/>
      <w:r w:rsidR="00352F07">
        <w:rPr>
          <w:rFonts w:ascii="Times New Roman" w:hAnsi="Times New Roman" w:cs="Times New Roman"/>
          <w:i/>
          <w:color w:val="000000" w:themeColor="text1"/>
        </w:rPr>
        <w:t xml:space="preserve"> </w:t>
      </w:r>
      <w:proofErr w:type="spellStart"/>
      <w:r w:rsidR="00352F07">
        <w:rPr>
          <w:rFonts w:ascii="Times New Roman" w:hAnsi="Times New Roman" w:cs="Times New Roman"/>
          <w:i/>
          <w:color w:val="000000" w:themeColor="text1"/>
        </w:rPr>
        <w:t>Nationalmuseum</w:t>
      </w:r>
      <w:proofErr w:type="spellEnd"/>
      <w:r w:rsidR="00352F07" w:rsidRPr="00794B1D">
        <w:rPr>
          <w:rFonts w:ascii="Times New Roman" w:hAnsi="Times New Roman" w:cs="Times New Roman"/>
          <w:i/>
          <w:color w:val="000000" w:themeColor="text1"/>
        </w:rPr>
        <w:t xml:space="preserve">, </w:t>
      </w:r>
      <w:r w:rsidR="001560C0">
        <w:rPr>
          <w:rFonts w:ascii="Times New Roman" w:hAnsi="Times New Roman" w:cs="Times New Roman"/>
          <w:i/>
          <w:color w:val="000000" w:themeColor="text1"/>
        </w:rPr>
        <w:t>Nurembe</w:t>
      </w:r>
      <w:r w:rsidR="00352F07">
        <w:rPr>
          <w:rFonts w:ascii="Times New Roman" w:hAnsi="Times New Roman" w:cs="Times New Roman"/>
          <w:i/>
          <w:color w:val="000000" w:themeColor="text1"/>
        </w:rPr>
        <w:t>rg</w:t>
      </w:r>
      <w:r w:rsidR="000635AD">
        <w:rPr>
          <w:rFonts w:ascii="Times New Roman" w:hAnsi="Times New Roman" w:cs="Times New Roman"/>
          <w:i/>
          <w:color w:val="000000" w:themeColor="text1"/>
        </w:rPr>
        <w:t>.</w:t>
      </w:r>
      <w:proofErr w:type="gramEnd"/>
    </w:p>
    <w:p w14:paraId="0D43B1A4" w14:textId="77777777" w:rsidR="00907714" w:rsidRDefault="00907714" w:rsidP="00550326">
      <w:pPr>
        <w:jc w:val="both"/>
        <w:rPr>
          <w:rFonts w:ascii="Times New Roman" w:hAnsi="Times New Roman" w:cs="Times New Roman"/>
          <w:color w:val="000000" w:themeColor="text1"/>
        </w:rPr>
      </w:pPr>
    </w:p>
    <w:p w14:paraId="4F3E9356" w14:textId="77777777" w:rsidR="00D54867" w:rsidRPr="00550326" w:rsidRDefault="00D54867" w:rsidP="00550326">
      <w:pPr>
        <w:jc w:val="both"/>
        <w:rPr>
          <w:rFonts w:ascii="Times New Roman" w:hAnsi="Times New Roman" w:cs="Times New Roman"/>
          <w:color w:val="000000" w:themeColor="text1"/>
        </w:rPr>
      </w:pPr>
    </w:p>
    <w:p w14:paraId="444B2A26" w14:textId="1FEEA5E8" w:rsidR="009E6DD3" w:rsidRPr="00550326" w:rsidRDefault="00C42A59"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A POCKET OF LOVE: THE VIOLA D’AMORE’S DANCING COUSIN</w:t>
      </w:r>
    </w:p>
    <w:p w14:paraId="66057FD9" w14:textId="2683331E" w:rsidR="00726392" w:rsidRPr="00550326" w:rsidRDefault="007601C0"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A small number of </w:t>
      </w:r>
      <w:proofErr w:type="spellStart"/>
      <w:r w:rsidRPr="00550326">
        <w:rPr>
          <w:rFonts w:ascii="Times New Roman" w:hAnsi="Times New Roman" w:cs="Times New Roman"/>
          <w:color w:val="000000" w:themeColor="text1"/>
        </w:rPr>
        <w:t>pochettes</w:t>
      </w:r>
      <w:proofErr w:type="spellEnd"/>
      <w:r w:rsidRPr="00550326">
        <w:rPr>
          <w:rFonts w:ascii="Times New Roman" w:hAnsi="Times New Roman" w:cs="Times New Roman"/>
          <w:color w:val="000000" w:themeColor="text1"/>
        </w:rPr>
        <w:t xml:space="preserve"> with sympathetic strings survive</w:t>
      </w:r>
      <w:r w:rsidR="00717AF8" w:rsidRPr="00550326">
        <w:rPr>
          <w:rFonts w:ascii="Times New Roman" w:hAnsi="Times New Roman" w:cs="Times New Roman"/>
          <w:color w:val="000000" w:themeColor="text1"/>
        </w:rPr>
        <w:t xml:space="preserve">, referred to by some collections as </w:t>
      </w:r>
      <w:proofErr w:type="spellStart"/>
      <w:r w:rsidR="00717AF8" w:rsidRPr="00550326">
        <w:rPr>
          <w:rFonts w:ascii="Times New Roman" w:hAnsi="Times New Roman" w:cs="Times New Roman"/>
          <w:i/>
          <w:color w:val="000000" w:themeColor="text1"/>
        </w:rPr>
        <w:t>pochettes</w:t>
      </w:r>
      <w:proofErr w:type="spellEnd"/>
      <w:r w:rsidR="00717AF8" w:rsidRPr="00550326">
        <w:rPr>
          <w:rFonts w:ascii="Times New Roman" w:hAnsi="Times New Roman" w:cs="Times New Roman"/>
          <w:i/>
          <w:color w:val="000000" w:themeColor="text1"/>
        </w:rPr>
        <w:t xml:space="preserve"> d’amore</w:t>
      </w:r>
      <w:r w:rsidR="00717AF8" w:rsidRPr="00550326">
        <w:rPr>
          <w:rFonts w:ascii="Times New Roman" w:hAnsi="Times New Roman" w:cs="Times New Roman"/>
          <w:color w:val="000000" w:themeColor="text1"/>
        </w:rPr>
        <w:t xml:space="preserve">. </w:t>
      </w:r>
      <w:r w:rsidR="00B3644F" w:rsidRPr="00550326">
        <w:rPr>
          <w:rFonts w:ascii="Times New Roman" w:hAnsi="Times New Roman" w:cs="Times New Roman"/>
          <w:color w:val="000000" w:themeColor="text1"/>
        </w:rPr>
        <w:t xml:space="preserve">Each surviving </w:t>
      </w:r>
      <w:r w:rsidR="00B3644F" w:rsidRPr="00550326">
        <w:rPr>
          <w:rFonts w:ascii="Times New Roman" w:hAnsi="Times New Roman" w:cs="Times New Roman"/>
          <w:i/>
          <w:color w:val="000000" w:themeColor="text1"/>
        </w:rPr>
        <w:t>amore</w:t>
      </w:r>
      <w:r w:rsidR="00B3644F" w:rsidRPr="00550326">
        <w:rPr>
          <w:rFonts w:ascii="Times New Roman" w:hAnsi="Times New Roman" w:cs="Times New Roman"/>
          <w:color w:val="000000" w:themeColor="text1"/>
        </w:rPr>
        <w:t xml:space="preserve"> </w:t>
      </w:r>
      <w:proofErr w:type="spellStart"/>
      <w:r w:rsidR="00B3644F" w:rsidRPr="00550326">
        <w:rPr>
          <w:rFonts w:ascii="Times New Roman" w:hAnsi="Times New Roman" w:cs="Times New Roman"/>
          <w:color w:val="000000" w:themeColor="text1"/>
        </w:rPr>
        <w:t>pochette</w:t>
      </w:r>
      <w:proofErr w:type="spellEnd"/>
      <w:r w:rsidR="00B3644F" w:rsidRPr="00550326">
        <w:rPr>
          <w:rFonts w:ascii="Times New Roman" w:hAnsi="Times New Roman" w:cs="Times New Roman"/>
          <w:color w:val="000000" w:themeColor="text1"/>
        </w:rPr>
        <w:t xml:space="preserve"> is unique, some imitating the stringing of its larger cousin, the viola d’amore, and others enhancing a typical violin-type </w:t>
      </w:r>
      <w:proofErr w:type="spellStart"/>
      <w:r w:rsidR="00B3644F" w:rsidRPr="00550326">
        <w:rPr>
          <w:rFonts w:ascii="Times New Roman" w:hAnsi="Times New Roman" w:cs="Times New Roman"/>
          <w:color w:val="000000" w:themeColor="text1"/>
        </w:rPr>
        <w:t>pochette</w:t>
      </w:r>
      <w:proofErr w:type="spellEnd"/>
      <w:r w:rsidR="00B3644F" w:rsidRPr="00550326">
        <w:rPr>
          <w:rFonts w:ascii="Times New Roman" w:hAnsi="Times New Roman" w:cs="Times New Roman"/>
          <w:color w:val="000000" w:themeColor="text1"/>
        </w:rPr>
        <w:t xml:space="preserve"> with the addition of sympathetic strings. </w:t>
      </w:r>
      <w:r w:rsidR="00EC081B" w:rsidRPr="00550326">
        <w:rPr>
          <w:rFonts w:ascii="Times New Roman" w:hAnsi="Times New Roman" w:cs="Times New Roman"/>
          <w:color w:val="000000" w:themeColor="text1"/>
        </w:rPr>
        <w:t xml:space="preserve">As a result, the exact purpose of these instruments is </w:t>
      </w:r>
      <w:r w:rsidR="000C64DA" w:rsidRPr="00550326">
        <w:rPr>
          <w:rFonts w:ascii="Times New Roman" w:hAnsi="Times New Roman" w:cs="Times New Roman"/>
          <w:color w:val="000000" w:themeColor="text1"/>
        </w:rPr>
        <w:t xml:space="preserve">less clear than those containing fans. </w:t>
      </w:r>
    </w:p>
    <w:p w14:paraId="2C1A6170" w14:textId="77777777" w:rsidR="007601C0" w:rsidRPr="00550326" w:rsidRDefault="007601C0" w:rsidP="00550326">
      <w:pPr>
        <w:jc w:val="both"/>
        <w:rPr>
          <w:rFonts w:ascii="Times New Roman" w:hAnsi="Times New Roman" w:cs="Times New Roman"/>
          <w:color w:val="000000" w:themeColor="text1"/>
        </w:rPr>
      </w:pPr>
    </w:p>
    <w:p w14:paraId="00EC4C3B" w14:textId="6751E9C1" w:rsidR="001A4075" w:rsidRPr="00550326" w:rsidRDefault="00C95F06"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earliest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d’amore to contain a label is the </w:t>
      </w:r>
      <w:r w:rsidR="009A37C0">
        <w:rPr>
          <w:rFonts w:ascii="Times New Roman" w:hAnsi="Times New Roman" w:cs="Times New Roman"/>
          <w:color w:val="000000" w:themeColor="text1"/>
        </w:rPr>
        <w:t>curious</w:t>
      </w:r>
      <w:r w:rsidR="009A37C0" w:rsidRPr="00550326">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 xml:space="preserve">instrument by Thomas </w:t>
      </w:r>
      <w:proofErr w:type="spellStart"/>
      <w:r w:rsidRPr="00550326">
        <w:rPr>
          <w:rFonts w:ascii="Times New Roman" w:hAnsi="Times New Roman" w:cs="Times New Roman"/>
          <w:color w:val="000000" w:themeColor="text1"/>
        </w:rPr>
        <w:t>Ed</w:t>
      </w:r>
      <w:r w:rsidR="00E06DF1" w:rsidRPr="00550326">
        <w:rPr>
          <w:rFonts w:ascii="Times New Roman" w:hAnsi="Times New Roman" w:cs="Times New Roman"/>
          <w:color w:val="000000" w:themeColor="text1"/>
        </w:rPr>
        <w:t>linger</w:t>
      </w:r>
      <w:proofErr w:type="spellEnd"/>
      <w:r w:rsidR="00E06DF1" w:rsidRPr="00550326">
        <w:rPr>
          <w:rFonts w:ascii="Times New Roman" w:hAnsi="Times New Roman" w:cs="Times New Roman"/>
          <w:color w:val="000000" w:themeColor="text1"/>
        </w:rPr>
        <w:t xml:space="preserve"> of Augsburg, dated 1676</w:t>
      </w:r>
      <w:r w:rsidR="009A37C0">
        <w:rPr>
          <w:rFonts w:ascii="Times New Roman" w:hAnsi="Times New Roman" w:cs="Times New Roman"/>
          <w:color w:val="000000" w:themeColor="text1"/>
        </w:rPr>
        <w:t>,</w:t>
      </w:r>
      <w:r w:rsidR="00E06DF1" w:rsidRPr="00550326">
        <w:rPr>
          <w:rStyle w:val="FootnoteReference"/>
          <w:rFonts w:ascii="Times New Roman" w:hAnsi="Times New Roman" w:cs="Times New Roman"/>
          <w:color w:val="000000" w:themeColor="text1"/>
        </w:rPr>
        <w:footnoteReference w:id="87"/>
      </w:r>
      <w:r w:rsidR="009A37C0">
        <w:rPr>
          <w:rFonts w:ascii="Times New Roman" w:hAnsi="Times New Roman" w:cs="Times New Roman"/>
          <w:color w:val="000000" w:themeColor="text1"/>
        </w:rPr>
        <w:t xml:space="preserve"> that raises a number of doubts regarding its authenticity. </w:t>
      </w:r>
      <w:r w:rsidR="00E06DF1" w:rsidRPr="00550326">
        <w:rPr>
          <w:rFonts w:ascii="Times New Roman" w:hAnsi="Times New Roman" w:cs="Times New Roman"/>
          <w:color w:val="000000" w:themeColor="text1"/>
        </w:rPr>
        <w:t xml:space="preserve">Firstly, the existence of a </w:t>
      </w:r>
      <w:proofErr w:type="spellStart"/>
      <w:r w:rsidR="00E06DF1" w:rsidRPr="00550326">
        <w:rPr>
          <w:rFonts w:ascii="Times New Roman" w:hAnsi="Times New Roman" w:cs="Times New Roman"/>
          <w:color w:val="000000" w:themeColor="text1"/>
        </w:rPr>
        <w:t>viola</w:t>
      </w:r>
      <w:proofErr w:type="spellEnd"/>
      <w:r w:rsidR="00E06DF1" w:rsidRPr="00550326">
        <w:rPr>
          <w:rFonts w:ascii="Times New Roman" w:hAnsi="Times New Roman" w:cs="Times New Roman"/>
          <w:color w:val="000000" w:themeColor="text1"/>
        </w:rPr>
        <w:t xml:space="preserve"> d’amore-type instrument with sympathetic strings from this date is highly unlikely, being a development occurring closer to the turn of the following century. Secondly, it is apparent that the </w:t>
      </w:r>
      <w:r w:rsidR="00872641" w:rsidRPr="00550326">
        <w:rPr>
          <w:rFonts w:ascii="Times New Roman" w:hAnsi="Times New Roman" w:cs="Times New Roman"/>
          <w:color w:val="000000" w:themeColor="text1"/>
        </w:rPr>
        <w:t>instrument has undergone some modification during its lifetime: the use of white mastic along the join of the front plate to the ribs is often used to hide any damage caused by a front</w:t>
      </w:r>
      <w:r w:rsidR="00392CF8" w:rsidRPr="00550326">
        <w:rPr>
          <w:rFonts w:ascii="Times New Roman" w:hAnsi="Times New Roman" w:cs="Times New Roman"/>
          <w:color w:val="000000" w:themeColor="text1"/>
        </w:rPr>
        <w:t xml:space="preserve"> </w:t>
      </w:r>
      <w:r w:rsidR="00872641" w:rsidRPr="00550326">
        <w:rPr>
          <w:rFonts w:ascii="Times New Roman" w:hAnsi="Times New Roman" w:cs="Times New Roman"/>
          <w:color w:val="000000" w:themeColor="text1"/>
        </w:rPr>
        <w:t>plate removal on an instrument wi</w:t>
      </w:r>
      <w:r w:rsidR="003208C9" w:rsidRPr="00550326">
        <w:rPr>
          <w:rFonts w:ascii="Times New Roman" w:hAnsi="Times New Roman" w:cs="Times New Roman"/>
          <w:color w:val="000000" w:themeColor="text1"/>
        </w:rPr>
        <w:t>th flush ribs; the use of tortoises</w:t>
      </w:r>
      <w:r w:rsidR="00872641" w:rsidRPr="00550326">
        <w:rPr>
          <w:rFonts w:ascii="Times New Roman" w:hAnsi="Times New Roman" w:cs="Times New Roman"/>
          <w:color w:val="000000" w:themeColor="text1"/>
        </w:rPr>
        <w:t xml:space="preserve">hell veneer on the </w:t>
      </w:r>
      <w:proofErr w:type="spellStart"/>
      <w:r w:rsidR="00872641" w:rsidRPr="00550326">
        <w:rPr>
          <w:rFonts w:ascii="Times New Roman" w:hAnsi="Times New Roman" w:cs="Times New Roman"/>
          <w:color w:val="000000" w:themeColor="text1"/>
        </w:rPr>
        <w:t>pegbox</w:t>
      </w:r>
      <w:proofErr w:type="spellEnd"/>
      <w:r w:rsidR="00872641" w:rsidRPr="00550326">
        <w:rPr>
          <w:rFonts w:ascii="Times New Roman" w:hAnsi="Times New Roman" w:cs="Times New Roman"/>
          <w:color w:val="000000" w:themeColor="text1"/>
        </w:rPr>
        <w:t xml:space="preserve"> perhaps </w:t>
      </w:r>
      <w:r w:rsidR="003208C9" w:rsidRPr="00550326">
        <w:rPr>
          <w:rFonts w:ascii="Times New Roman" w:hAnsi="Times New Roman" w:cs="Times New Roman"/>
          <w:color w:val="000000" w:themeColor="text1"/>
        </w:rPr>
        <w:t>disguises</w:t>
      </w:r>
      <w:r w:rsidR="00872641" w:rsidRPr="00550326">
        <w:rPr>
          <w:rFonts w:ascii="Times New Roman" w:hAnsi="Times New Roman" w:cs="Times New Roman"/>
          <w:color w:val="000000" w:themeColor="text1"/>
        </w:rPr>
        <w:t xml:space="preserve"> </w:t>
      </w:r>
      <w:r w:rsidR="00392CF8" w:rsidRPr="00550326">
        <w:rPr>
          <w:rFonts w:ascii="Times New Roman" w:hAnsi="Times New Roman" w:cs="Times New Roman"/>
          <w:color w:val="000000" w:themeColor="text1"/>
        </w:rPr>
        <w:t xml:space="preserve">a peg box remodelling or non-complementary wood patina; </w:t>
      </w:r>
      <w:r w:rsidR="00706225" w:rsidRPr="00550326">
        <w:rPr>
          <w:rFonts w:ascii="Times New Roman" w:hAnsi="Times New Roman" w:cs="Times New Roman"/>
          <w:color w:val="000000" w:themeColor="text1"/>
        </w:rPr>
        <w:t xml:space="preserve">and </w:t>
      </w:r>
      <w:r w:rsidR="00F869A6" w:rsidRPr="00550326">
        <w:rPr>
          <w:rFonts w:ascii="Times New Roman" w:hAnsi="Times New Roman" w:cs="Times New Roman"/>
          <w:color w:val="000000" w:themeColor="text1"/>
        </w:rPr>
        <w:t>the large band of mastic at the join between the back plate and the neck imp</w:t>
      </w:r>
      <w:r w:rsidR="000F5642" w:rsidRPr="00550326">
        <w:rPr>
          <w:rFonts w:ascii="Times New Roman" w:hAnsi="Times New Roman" w:cs="Times New Roman"/>
          <w:color w:val="000000" w:themeColor="text1"/>
        </w:rPr>
        <w:t xml:space="preserve">lies a neck removal and </w:t>
      </w:r>
      <w:r w:rsidR="00F869A6" w:rsidRPr="00550326">
        <w:rPr>
          <w:rFonts w:ascii="Times New Roman" w:hAnsi="Times New Roman" w:cs="Times New Roman"/>
          <w:color w:val="000000" w:themeColor="text1"/>
        </w:rPr>
        <w:t>replacement. Given these inconsistences in the instrument’s design and plausible existence in line with its labe</w:t>
      </w:r>
      <w:r w:rsidR="00706225" w:rsidRPr="00550326">
        <w:rPr>
          <w:rFonts w:ascii="Times New Roman" w:hAnsi="Times New Roman" w:cs="Times New Roman"/>
          <w:color w:val="000000" w:themeColor="text1"/>
        </w:rPr>
        <w:t>l</w:t>
      </w:r>
      <w:r w:rsidR="00F869A6" w:rsidRPr="00550326">
        <w:rPr>
          <w:rFonts w:ascii="Times New Roman" w:hAnsi="Times New Roman" w:cs="Times New Roman"/>
          <w:color w:val="000000" w:themeColor="text1"/>
        </w:rPr>
        <w:t>l</w:t>
      </w:r>
      <w:r w:rsidR="00706225" w:rsidRPr="00550326">
        <w:rPr>
          <w:rFonts w:ascii="Times New Roman" w:hAnsi="Times New Roman" w:cs="Times New Roman"/>
          <w:color w:val="000000" w:themeColor="text1"/>
        </w:rPr>
        <w:t>ed date</w:t>
      </w:r>
      <w:r w:rsidR="00F869A6" w:rsidRPr="00550326">
        <w:rPr>
          <w:rFonts w:ascii="Times New Roman" w:hAnsi="Times New Roman" w:cs="Times New Roman"/>
          <w:color w:val="000000" w:themeColor="text1"/>
        </w:rPr>
        <w:t xml:space="preserve">, it is probable that the instrument, if indeed from the date of its label, has had a neck replacement and </w:t>
      </w:r>
      <w:r w:rsidR="00171ED7" w:rsidRPr="00550326">
        <w:rPr>
          <w:rFonts w:ascii="Times New Roman" w:hAnsi="Times New Roman" w:cs="Times New Roman"/>
          <w:color w:val="000000" w:themeColor="text1"/>
        </w:rPr>
        <w:t xml:space="preserve">further </w:t>
      </w:r>
      <w:r w:rsidR="00F869A6" w:rsidRPr="00550326">
        <w:rPr>
          <w:rFonts w:ascii="Times New Roman" w:hAnsi="Times New Roman" w:cs="Times New Roman"/>
          <w:color w:val="000000" w:themeColor="text1"/>
        </w:rPr>
        <w:t xml:space="preserve">works to convert it into a </w:t>
      </w:r>
      <w:proofErr w:type="spellStart"/>
      <w:r w:rsidR="00F869A6" w:rsidRPr="00550326">
        <w:rPr>
          <w:rFonts w:ascii="Times New Roman" w:hAnsi="Times New Roman" w:cs="Times New Roman"/>
          <w:color w:val="000000" w:themeColor="text1"/>
        </w:rPr>
        <w:t>pochette</w:t>
      </w:r>
      <w:proofErr w:type="spellEnd"/>
      <w:r w:rsidR="00F869A6" w:rsidRPr="00550326">
        <w:rPr>
          <w:rFonts w:ascii="Times New Roman" w:hAnsi="Times New Roman" w:cs="Times New Roman"/>
          <w:color w:val="000000" w:themeColor="text1"/>
        </w:rPr>
        <w:t xml:space="preserve"> d’amore. However, a non-original </w:t>
      </w:r>
      <w:proofErr w:type="spellStart"/>
      <w:r w:rsidR="00CA2C86" w:rsidRPr="00550326">
        <w:rPr>
          <w:rFonts w:ascii="Times New Roman" w:hAnsi="Times New Roman" w:cs="Times New Roman"/>
          <w:color w:val="000000" w:themeColor="text1"/>
        </w:rPr>
        <w:t>pochette</w:t>
      </w:r>
      <w:proofErr w:type="spellEnd"/>
      <w:r w:rsidR="00CA2C86" w:rsidRPr="00550326">
        <w:rPr>
          <w:rFonts w:ascii="Times New Roman" w:hAnsi="Times New Roman" w:cs="Times New Roman"/>
          <w:color w:val="000000" w:themeColor="text1"/>
        </w:rPr>
        <w:t xml:space="preserve"> d’amore</w:t>
      </w:r>
      <w:r w:rsidR="00F869A6" w:rsidRPr="00550326">
        <w:rPr>
          <w:rFonts w:ascii="Times New Roman" w:hAnsi="Times New Roman" w:cs="Times New Roman"/>
          <w:color w:val="000000" w:themeColor="text1"/>
        </w:rPr>
        <w:t xml:space="preserve"> does not imply a ‘forgery’, more that it indicates a desire for such an instrument so much so that a former, </w:t>
      </w:r>
      <w:r w:rsidR="00D924E9" w:rsidRPr="00550326">
        <w:rPr>
          <w:rFonts w:ascii="Times New Roman" w:hAnsi="Times New Roman" w:cs="Times New Roman"/>
          <w:color w:val="000000" w:themeColor="text1"/>
        </w:rPr>
        <w:t xml:space="preserve">most </w:t>
      </w:r>
      <w:r w:rsidR="00CA2C86" w:rsidRPr="00550326">
        <w:rPr>
          <w:rFonts w:ascii="Times New Roman" w:hAnsi="Times New Roman" w:cs="Times New Roman"/>
          <w:color w:val="000000" w:themeColor="text1"/>
        </w:rPr>
        <w:t xml:space="preserve">probably </w:t>
      </w:r>
      <w:r w:rsidR="00F869A6" w:rsidRPr="00550326">
        <w:rPr>
          <w:rFonts w:ascii="Times New Roman" w:hAnsi="Times New Roman" w:cs="Times New Roman"/>
          <w:color w:val="000000" w:themeColor="text1"/>
        </w:rPr>
        <w:t>standard</w:t>
      </w:r>
      <w:r w:rsidR="00CA2C86" w:rsidRPr="00550326">
        <w:rPr>
          <w:rFonts w:ascii="Times New Roman" w:hAnsi="Times New Roman" w:cs="Times New Roman"/>
          <w:color w:val="000000" w:themeColor="text1"/>
        </w:rPr>
        <w:t xml:space="preserve">, dancing-master’s </w:t>
      </w:r>
      <w:proofErr w:type="spellStart"/>
      <w:r w:rsidR="00CA2C86" w:rsidRPr="00550326">
        <w:rPr>
          <w:rFonts w:ascii="Times New Roman" w:hAnsi="Times New Roman" w:cs="Times New Roman"/>
          <w:color w:val="000000" w:themeColor="text1"/>
        </w:rPr>
        <w:t>pochette</w:t>
      </w:r>
      <w:proofErr w:type="spellEnd"/>
      <w:r w:rsidR="00F869A6" w:rsidRPr="00550326">
        <w:rPr>
          <w:rFonts w:ascii="Times New Roman" w:hAnsi="Times New Roman" w:cs="Times New Roman"/>
          <w:color w:val="000000" w:themeColor="text1"/>
        </w:rPr>
        <w:t xml:space="preserve">, be sacrificed to create it. </w:t>
      </w:r>
    </w:p>
    <w:p w14:paraId="2759C596" w14:textId="77777777" w:rsidR="00CA0F7E" w:rsidRPr="00550326" w:rsidRDefault="00CA0F7E" w:rsidP="00550326">
      <w:pPr>
        <w:jc w:val="both"/>
        <w:rPr>
          <w:rFonts w:ascii="Times New Roman" w:hAnsi="Times New Roman" w:cs="Times New Roman"/>
          <w:color w:val="000000" w:themeColor="text1"/>
        </w:rPr>
      </w:pPr>
    </w:p>
    <w:p w14:paraId="064AC883" w14:textId="7B860D5D" w:rsidR="001A4075" w:rsidRPr="00550326" w:rsidRDefault="00706225"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The other surviving </w:t>
      </w:r>
      <w:proofErr w:type="spellStart"/>
      <w:r w:rsidRPr="00550326">
        <w:rPr>
          <w:rFonts w:ascii="Times New Roman" w:hAnsi="Times New Roman" w:cs="Times New Roman"/>
          <w:color w:val="000000" w:themeColor="text1"/>
        </w:rPr>
        <w:t>pochettes</w:t>
      </w:r>
      <w:proofErr w:type="spellEnd"/>
      <w:r w:rsidRPr="00550326">
        <w:rPr>
          <w:rFonts w:ascii="Times New Roman" w:hAnsi="Times New Roman" w:cs="Times New Roman"/>
          <w:color w:val="000000" w:themeColor="text1"/>
        </w:rPr>
        <w:t xml:space="preserve"> d’amore all date </w:t>
      </w:r>
      <w:r w:rsidR="008F58FB">
        <w:rPr>
          <w:rFonts w:ascii="Times New Roman" w:hAnsi="Times New Roman" w:cs="Times New Roman"/>
          <w:color w:val="000000" w:themeColor="text1"/>
        </w:rPr>
        <w:t>from</w:t>
      </w:r>
      <w:r w:rsidR="008F58FB" w:rsidRPr="00550326">
        <w:rPr>
          <w:rFonts w:ascii="Times New Roman" w:hAnsi="Times New Roman" w:cs="Times New Roman"/>
          <w:color w:val="000000" w:themeColor="text1"/>
        </w:rPr>
        <w:t xml:space="preserve"> </w:t>
      </w:r>
      <w:r w:rsidRPr="00550326">
        <w:rPr>
          <w:rFonts w:ascii="Times New Roman" w:hAnsi="Times New Roman" w:cs="Times New Roman"/>
          <w:color w:val="000000" w:themeColor="text1"/>
        </w:rPr>
        <w:t xml:space="preserve">the </w:t>
      </w:r>
      <w:r w:rsidR="00567511" w:rsidRPr="00550326">
        <w:rPr>
          <w:rFonts w:ascii="Times New Roman" w:hAnsi="Times New Roman" w:cs="Times New Roman"/>
          <w:color w:val="000000" w:themeColor="text1"/>
        </w:rPr>
        <w:t>eighteenth</w:t>
      </w:r>
      <w:r w:rsidRPr="00550326">
        <w:rPr>
          <w:rFonts w:ascii="Times New Roman" w:hAnsi="Times New Roman" w:cs="Times New Roman"/>
          <w:color w:val="000000" w:themeColor="text1"/>
        </w:rPr>
        <w:t xml:space="preserve"> century, being a much more realistic time period for these </w:t>
      </w:r>
      <w:r w:rsidR="00D854DC" w:rsidRPr="00550326">
        <w:rPr>
          <w:rFonts w:ascii="Times New Roman" w:hAnsi="Times New Roman" w:cs="Times New Roman"/>
          <w:color w:val="000000" w:themeColor="text1"/>
        </w:rPr>
        <w:t xml:space="preserve">instruments to appear </w:t>
      </w:r>
      <w:r w:rsidR="00D854DC" w:rsidRPr="00794B1D">
        <w:rPr>
          <w:rFonts w:ascii="Times New Roman" w:hAnsi="Times New Roman" w:cs="Times New Roman"/>
          <w:i/>
          <w:color w:val="000000" w:themeColor="text1"/>
        </w:rPr>
        <w:t>en masse</w:t>
      </w:r>
      <w:r w:rsidR="007930E9" w:rsidRPr="00550326">
        <w:rPr>
          <w:rFonts w:ascii="Times New Roman" w:hAnsi="Times New Roman" w:cs="Times New Roman"/>
          <w:color w:val="000000" w:themeColor="text1"/>
        </w:rPr>
        <w:t xml:space="preserve">, coinciding with the viola </w:t>
      </w:r>
      <w:proofErr w:type="spellStart"/>
      <w:r w:rsidR="007930E9" w:rsidRPr="00550326">
        <w:rPr>
          <w:rFonts w:ascii="Times New Roman" w:hAnsi="Times New Roman" w:cs="Times New Roman"/>
          <w:color w:val="000000" w:themeColor="text1"/>
        </w:rPr>
        <w:t>d’amore’s</w:t>
      </w:r>
      <w:proofErr w:type="spellEnd"/>
      <w:r w:rsidR="007930E9" w:rsidRPr="00550326">
        <w:rPr>
          <w:rFonts w:ascii="Times New Roman" w:hAnsi="Times New Roman" w:cs="Times New Roman"/>
          <w:color w:val="000000" w:themeColor="text1"/>
        </w:rPr>
        <w:t xml:space="preserve"> peak. </w:t>
      </w:r>
      <w:r w:rsidR="000C6D2E" w:rsidRPr="00550326">
        <w:rPr>
          <w:rFonts w:ascii="Times New Roman" w:hAnsi="Times New Roman" w:cs="Times New Roman"/>
          <w:color w:val="000000" w:themeColor="text1"/>
        </w:rPr>
        <w:t>Of particular note, a</w:t>
      </w:r>
      <w:r w:rsidR="000649E8" w:rsidRPr="00550326">
        <w:rPr>
          <w:rFonts w:ascii="Times New Roman" w:hAnsi="Times New Roman" w:cs="Times New Roman"/>
          <w:color w:val="000000" w:themeColor="text1"/>
        </w:rPr>
        <w:t xml:space="preserve"> pair of </w:t>
      </w:r>
      <w:proofErr w:type="spellStart"/>
      <w:r w:rsidR="000649E8" w:rsidRPr="00550326">
        <w:rPr>
          <w:rFonts w:ascii="Times New Roman" w:hAnsi="Times New Roman" w:cs="Times New Roman"/>
          <w:color w:val="000000" w:themeColor="text1"/>
        </w:rPr>
        <w:t>pochettes</w:t>
      </w:r>
      <w:proofErr w:type="spellEnd"/>
      <w:r w:rsidR="000649E8" w:rsidRPr="00550326">
        <w:rPr>
          <w:rFonts w:ascii="Times New Roman" w:hAnsi="Times New Roman" w:cs="Times New Roman"/>
          <w:color w:val="000000" w:themeColor="text1"/>
        </w:rPr>
        <w:t xml:space="preserve"> d’amore, one held by the Royal College of Music in London,</w:t>
      </w:r>
      <w:r w:rsidR="000649E8" w:rsidRPr="00550326">
        <w:rPr>
          <w:rStyle w:val="FootnoteReference"/>
          <w:rFonts w:ascii="Times New Roman" w:hAnsi="Times New Roman" w:cs="Times New Roman"/>
          <w:color w:val="000000" w:themeColor="text1"/>
        </w:rPr>
        <w:footnoteReference w:id="88"/>
      </w:r>
      <w:r w:rsidR="00EC40FC" w:rsidRPr="00550326">
        <w:rPr>
          <w:rFonts w:ascii="Times New Roman" w:hAnsi="Times New Roman" w:cs="Times New Roman"/>
          <w:color w:val="000000" w:themeColor="text1"/>
        </w:rPr>
        <w:t xml:space="preserve"> and the other by the Royal Ontario Museum in Toronto,</w:t>
      </w:r>
      <w:r w:rsidR="00516F82" w:rsidRPr="00550326">
        <w:rPr>
          <w:rStyle w:val="FootnoteReference"/>
          <w:rFonts w:ascii="Times New Roman" w:hAnsi="Times New Roman" w:cs="Times New Roman"/>
          <w:color w:val="000000" w:themeColor="text1"/>
        </w:rPr>
        <w:footnoteReference w:id="89"/>
      </w:r>
      <w:r w:rsidR="00EC40FC" w:rsidRPr="00550326">
        <w:rPr>
          <w:rFonts w:ascii="Times New Roman" w:hAnsi="Times New Roman" w:cs="Times New Roman"/>
          <w:color w:val="000000" w:themeColor="text1"/>
        </w:rPr>
        <w:t xml:space="preserve"> come from the Turin workbenches of Giovanni Battista Genova</w:t>
      </w:r>
      <w:r w:rsidR="00E55D50" w:rsidRPr="00550326">
        <w:rPr>
          <w:rFonts w:ascii="Times New Roman" w:hAnsi="Times New Roman" w:cs="Times New Roman"/>
          <w:color w:val="000000" w:themeColor="text1"/>
        </w:rPr>
        <w:t xml:space="preserve"> </w:t>
      </w:r>
      <w:r w:rsidR="008F58FB" w:rsidRPr="00794B1D">
        <w:rPr>
          <w:rFonts w:ascii="Times New Roman" w:hAnsi="Times New Roman" w:cs="Times New Roman"/>
          <w:i/>
          <w:color w:val="000000" w:themeColor="text1"/>
        </w:rPr>
        <w:t>c</w:t>
      </w:r>
      <w:r w:rsidR="00E55D50" w:rsidRPr="00550326">
        <w:rPr>
          <w:rFonts w:ascii="Times New Roman" w:hAnsi="Times New Roman" w:cs="Times New Roman"/>
          <w:color w:val="000000" w:themeColor="text1"/>
        </w:rPr>
        <w:t>1765</w:t>
      </w:r>
      <w:r w:rsidR="000F06F2" w:rsidRPr="00550326">
        <w:rPr>
          <w:rFonts w:ascii="Times New Roman" w:hAnsi="Times New Roman" w:cs="Times New Roman"/>
          <w:color w:val="000000" w:themeColor="text1"/>
        </w:rPr>
        <w:t xml:space="preserve"> and ‘</w:t>
      </w:r>
      <w:proofErr w:type="spellStart"/>
      <w:r w:rsidR="00C775EF" w:rsidRPr="00550326">
        <w:rPr>
          <w:rFonts w:ascii="Times New Roman" w:hAnsi="Times New Roman" w:cs="Times New Roman"/>
          <w:color w:val="000000" w:themeColor="text1"/>
        </w:rPr>
        <w:t>Fillipus</w:t>
      </w:r>
      <w:proofErr w:type="spellEnd"/>
      <w:r w:rsidR="00C775EF" w:rsidRPr="00550326">
        <w:rPr>
          <w:rFonts w:ascii="Times New Roman" w:hAnsi="Times New Roman" w:cs="Times New Roman"/>
          <w:color w:val="000000" w:themeColor="text1"/>
        </w:rPr>
        <w:t xml:space="preserve"> Antonius </w:t>
      </w:r>
      <w:proofErr w:type="spellStart"/>
      <w:r w:rsidR="00C775EF" w:rsidRPr="00550326">
        <w:rPr>
          <w:rFonts w:ascii="Times New Roman" w:hAnsi="Times New Roman" w:cs="Times New Roman"/>
          <w:color w:val="000000" w:themeColor="text1"/>
        </w:rPr>
        <w:t>Ce</w:t>
      </w:r>
      <w:r w:rsidR="00EC40FC" w:rsidRPr="00550326">
        <w:rPr>
          <w:rFonts w:ascii="Times New Roman" w:hAnsi="Times New Roman" w:cs="Times New Roman"/>
          <w:color w:val="000000" w:themeColor="text1"/>
        </w:rPr>
        <w:t>loniatus</w:t>
      </w:r>
      <w:proofErr w:type="spellEnd"/>
      <w:r w:rsidR="000F06F2" w:rsidRPr="00550326">
        <w:rPr>
          <w:rFonts w:ascii="Times New Roman" w:hAnsi="Times New Roman" w:cs="Times New Roman"/>
          <w:color w:val="000000" w:themeColor="text1"/>
        </w:rPr>
        <w:t>’</w:t>
      </w:r>
      <w:r w:rsidR="00C775EF" w:rsidRPr="00550326">
        <w:rPr>
          <w:rFonts w:ascii="Times New Roman" w:hAnsi="Times New Roman" w:cs="Times New Roman"/>
          <w:color w:val="000000" w:themeColor="text1"/>
        </w:rPr>
        <w:t xml:space="preserve"> (Filippo Antonio </w:t>
      </w:r>
      <w:proofErr w:type="spellStart"/>
      <w:r w:rsidR="00C775EF" w:rsidRPr="00550326">
        <w:rPr>
          <w:rFonts w:ascii="Times New Roman" w:hAnsi="Times New Roman" w:cs="Times New Roman"/>
          <w:color w:val="000000" w:themeColor="text1"/>
        </w:rPr>
        <w:t>Celoniato</w:t>
      </w:r>
      <w:proofErr w:type="spellEnd"/>
      <w:r w:rsidR="00C775EF" w:rsidRPr="00550326">
        <w:rPr>
          <w:rFonts w:ascii="Times New Roman" w:hAnsi="Times New Roman" w:cs="Times New Roman"/>
          <w:color w:val="000000" w:themeColor="text1"/>
        </w:rPr>
        <w:t>)</w:t>
      </w:r>
      <w:r w:rsidR="00EC40FC" w:rsidRPr="00550326">
        <w:rPr>
          <w:rFonts w:ascii="Times New Roman" w:hAnsi="Times New Roman" w:cs="Times New Roman"/>
          <w:color w:val="000000" w:themeColor="text1"/>
        </w:rPr>
        <w:t xml:space="preserve"> </w:t>
      </w:r>
      <w:r w:rsidR="00E55D50" w:rsidRPr="00550326">
        <w:rPr>
          <w:rFonts w:ascii="Times New Roman" w:hAnsi="Times New Roman" w:cs="Times New Roman"/>
          <w:color w:val="000000" w:themeColor="text1"/>
        </w:rPr>
        <w:t xml:space="preserve">1749 </w:t>
      </w:r>
      <w:r w:rsidR="00EC40FC" w:rsidRPr="00550326">
        <w:rPr>
          <w:rFonts w:ascii="Times New Roman" w:hAnsi="Times New Roman" w:cs="Times New Roman"/>
          <w:color w:val="000000" w:themeColor="text1"/>
        </w:rPr>
        <w:t>respectively</w:t>
      </w:r>
      <w:r w:rsidR="000C6D2E" w:rsidRPr="00550326">
        <w:rPr>
          <w:rFonts w:ascii="Times New Roman" w:hAnsi="Times New Roman" w:cs="Times New Roman"/>
          <w:color w:val="000000" w:themeColor="text1"/>
        </w:rPr>
        <w:t xml:space="preserve"> </w:t>
      </w:r>
      <w:r w:rsidR="005F1523" w:rsidRPr="00550326">
        <w:rPr>
          <w:rFonts w:ascii="Times New Roman" w:hAnsi="Times New Roman" w:cs="Times New Roman"/>
          <w:color w:val="000000" w:themeColor="text1"/>
        </w:rPr>
        <w:t xml:space="preserve">(see Figure </w:t>
      </w:r>
      <w:r w:rsidR="00B62437" w:rsidRPr="00550326">
        <w:rPr>
          <w:rFonts w:ascii="Times New Roman" w:hAnsi="Times New Roman" w:cs="Times New Roman"/>
          <w:color w:val="000000" w:themeColor="text1"/>
        </w:rPr>
        <w:t>7</w:t>
      </w:r>
      <w:r w:rsidR="00886394">
        <w:rPr>
          <w:rFonts w:ascii="Times New Roman" w:hAnsi="Times New Roman" w:cs="Times New Roman"/>
          <w:color w:val="000000" w:themeColor="text1"/>
        </w:rPr>
        <w:t xml:space="preserve"> in the colour section</w:t>
      </w:r>
      <w:r w:rsidR="003D4DDF" w:rsidRPr="00550326">
        <w:rPr>
          <w:rFonts w:ascii="Times New Roman" w:hAnsi="Times New Roman" w:cs="Times New Roman"/>
          <w:color w:val="000000" w:themeColor="text1"/>
        </w:rPr>
        <w:t>)</w:t>
      </w:r>
      <w:r w:rsidR="00EC40FC" w:rsidRPr="00550326">
        <w:rPr>
          <w:rFonts w:ascii="Times New Roman" w:hAnsi="Times New Roman" w:cs="Times New Roman"/>
          <w:color w:val="000000" w:themeColor="text1"/>
        </w:rPr>
        <w:t>. Both instruments are built to take four bowed and four sympathetic strings, and both adopt a viol-type outline</w:t>
      </w:r>
      <w:r w:rsidR="00E55D50" w:rsidRPr="00550326">
        <w:rPr>
          <w:rFonts w:ascii="Times New Roman" w:hAnsi="Times New Roman" w:cs="Times New Roman"/>
          <w:color w:val="000000" w:themeColor="text1"/>
        </w:rPr>
        <w:t xml:space="preserve">, with a simple open scroll </w:t>
      </w:r>
      <w:r w:rsidR="00C775EF" w:rsidRPr="00550326">
        <w:rPr>
          <w:rFonts w:ascii="Times New Roman" w:hAnsi="Times New Roman" w:cs="Times New Roman"/>
          <w:color w:val="000000" w:themeColor="text1"/>
        </w:rPr>
        <w:t xml:space="preserve">final, and inverted heart third sound hole; </w:t>
      </w:r>
      <w:r w:rsidR="00100067" w:rsidRPr="00550326">
        <w:rPr>
          <w:rFonts w:ascii="Times New Roman" w:hAnsi="Times New Roman" w:cs="Times New Roman"/>
          <w:color w:val="000000" w:themeColor="text1"/>
        </w:rPr>
        <w:t xml:space="preserve">the similarities </w:t>
      </w:r>
      <w:r w:rsidR="009A3B79" w:rsidRPr="00550326">
        <w:rPr>
          <w:rFonts w:ascii="Times New Roman" w:hAnsi="Times New Roman" w:cs="Times New Roman"/>
          <w:color w:val="000000" w:themeColor="text1"/>
        </w:rPr>
        <w:t xml:space="preserve">support the fact </w:t>
      </w:r>
      <w:r w:rsidR="00C775EF" w:rsidRPr="00550326">
        <w:rPr>
          <w:rFonts w:ascii="Times New Roman" w:hAnsi="Times New Roman" w:cs="Times New Roman"/>
          <w:color w:val="000000" w:themeColor="text1"/>
        </w:rPr>
        <w:t>that Genova</w:t>
      </w:r>
      <w:r w:rsidR="00100067" w:rsidRPr="00550326">
        <w:rPr>
          <w:rFonts w:ascii="Times New Roman" w:hAnsi="Times New Roman" w:cs="Times New Roman"/>
          <w:color w:val="000000" w:themeColor="text1"/>
        </w:rPr>
        <w:t xml:space="preserve"> and </w:t>
      </w:r>
      <w:proofErr w:type="spellStart"/>
      <w:r w:rsidR="00100067" w:rsidRPr="00550326">
        <w:rPr>
          <w:rFonts w:ascii="Times New Roman" w:hAnsi="Times New Roman" w:cs="Times New Roman"/>
          <w:color w:val="000000" w:themeColor="text1"/>
        </w:rPr>
        <w:t>Celoniato</w:t>
      </w:r>
      <w:proofErr w:type="spellEnd"/>
      <w:r w:rsidR="00100067" w:rsidRPr="00550326">
        <w:rPr>
          <w:rFonts w:ascii="Times New Roman" w:hAnsi="Times New Roman" w:cs="Times New Roman"/>
          <w:color w:val="000000" w:themeColor="text1"/>
        </w:rPr>
        <w:t xml:space="preserve"> were both</w:t>
      </w:r>
      <w:r w:rsidR="00C775EF" w:rsidRPr="00550326">
        <w:rPr>
          <w:rFonts w:ascii="Times New Roman" w:hAnsi="Times New Roman" w:cs="Times New Roman"/>
          <w:color w:val="000000" w:themeColor="text1"/>
        </w:rPr>
        <w:t xml:space="preserve"> trained </w:t>
      </w:r>
      <w:r w:rsidR="00100067" w:rsidRPr="00550326">
        <w:rPr>
          <w:rFonts w:ascii="Times New Roman" w:hAnsi="Times New Roman" w:cs="Times New Roman"/>
          <w:color w:val="000000" w:themeColor="text1"/>
        </w:rPr>
        <w:t xml:space="preserve">by </w:t>
      </w:r>
      <w:r w:rsidR="00C775EF" w:rsidRPr="00550326">
        <w:rPr>
          <w:rFonts w:ascii="Times New Roman" w:hAnsi="Times New Roman" w:cs="Times New Roman"/>
          <w:color w:val="000000" w:themeColor="text1"/>
        </w:rPr>
        <w:t xml:space="preserve">Giovani Francesco </w:t>
      </w:r>
      <w:proofErr w:type="spellStart"/>
      <w:r w:rsidR="00C775EF" w:rsidRPr="00550326">
        <w:rPr>
          <w:rFonts w:ascii="Times New Roman" w:hAnsi="Times New Roman" w:cs="Times New Roman"/>
          <w:color w:val="000000" w:themeColor="text1"/>
        </w:rPr>
        <w:t>Celoniato</w:t>
      </w:r>
      <w:proofErr w:type="spellEnd"/>
      <w:r w:rsidR="009A3B79" w:rsidRPr="00550326">
        <w:rPr>
          <w:rFonts w:ascii="Times New Roman" w:hAnsi="Times New Roman" w:cs="Times New Roman"/>
          <w:color w:val="000000" w:themeColor="text1"/>
        </w:rPr>
        <w:t>, Filippo’s father</w:t>
      </w:r>
      <w:r w:rsidR="00C775EF" w:rsidRPr="00550326">
        <w:rPr>
          <w:rFonts w:ascii="Times New Roman" w:hAnsi="Times New Roman" w:cs="Times New Roman"/>
          <w:color w:val="000000" w:themeColor="text1"/>
        </w:rPr>
        <w:t>.</w:t>
      </w:r>
      <w:r w:rsidR="00C775EF" w:rsidRPr="00550326">
        <w:rPr>
          <w:rStyle w:val="FootnoteReference"/>
          <w:rFonts w:ascii="Times New Roman" w:hAnsi="Times New Roman" w:cs="Times New Roman"/>
          <w:color w:val="000000" w:themeColor="text1"/>
        </w:rPr>
        <w:footnoteReference w:id="90"/>
      </w:r>
      <w:r w:rsidR="005A329E" w:rsidRPr="00550326">
        <w:rPr>
          <w:rFonts w:ascii="Times New Roman" w:hAnsi="Times New Roman" w:cs="Times New Roman"/>
          <w:color w:val="000000" w:themeColor="text1"/>
        </w:rPr>
        <w:t xml:space="preserve"> </w:t>
      </w:r>
      <w:r w:rsidR="004C68C5" w:rsidRPr="00550326">
        <w:rPr>
          <w:rFonts w:ascii="Times New Roman" w:hAnsi="Times New Roman" w:cs="Times New Roman"/>
          <w:color w:val="000000" w:themeColor="text1"/>
        </w:rPr>
        <w:t xml:space="preserve">The overall size of the two instruments is similar with the Genova being 527mm and </w:t>
      </w:r>
      <w:proofErr w:type="spellStart"/>
      <w:r w:rsidR="004C68C5" w:rsidRPr="00550326">
        <w:rPr>
          <w:rFonts w:ascii="Times New Roman" w:hAnsi="Times New Roman" w:cs="Times New Roman"/>
          <w:color w:val="000000" w:themeColor="text1"/>
        </w:rPr>
        <w:t>Celoniatus</w:t>
      </w:r>
      <w:proofErr w:type="spellEnd"/>
      <w:r w:rsidR="004C68C5" w:rsidRPr="00550326">
        <w:rPr>
          <w:rFonts w:ascii="Times New Roman" w:hAnsi="Times New Roman" w:cs="Times New Roman"/>
          <w:color w:val="000000" w:themeColor="text1"/>
        </w:rPr>
        <w:t xml:space="preserve"> measuring 546mm, and the Genova (being the only one of the two currently set up) having a vibrating string length of around 310mm. </w:t>
      </w:r>
      <w:r w:rsidR="00695A20" w:rsidRPr="00550326">
        <w:rPr>
          <w:rFonts w:ascii="Times New Roman" w:hAnsi="Times New Roman" w:cs="Times New Roman"/>
          <w:color w:val="000000" w:themeColor="text1"/>
        </w:rPr>
        <w:t xml:space="preserve">This </w:t>
      </w:r>
      <w:r w:rsidR="00695A20" w:rsidRPr="00550326">
        <w:rPr>
          <w:rFonts w:ascii="Times New Roman" w:hAnsi="Times New Roman" w:cs="Times New Roman"/>
          <w:color w:val="000000" w:themeColor="text1"/>
        </w:rPr>
        <w:lastRenderedPageBreak/>
        <w:t xml:space="preserve">measurement is </w:t>
      </w:r>
      <w:r w:rsidR="00F0361A" w:rsidRPr="00550326">
        <w:rPr>
          <w:rFonts w:ascii="Times New Roman" w:hAnsi="Times New Roman" w:cs="Times New Roman"/>
          <w:color w:val="000000" w:themeColor="text1"/>
        </w:rPr>
        <w:t xml:space="preserve">not far off the standard full-size violin string measurement of </w:t>
      </w:r>
      <w:r w:rsidR="008F58FB" w:rsidRPr="00794B1D">
        <w:rPr>
          <w:rFonts w:ascii="Times New Roman" w:hAnsi="Times New Roman" w:cs="Times New Roman"/>
          <w:i/>
          <w:color w:val="000000" w:themeColor="text1"/>
        </w:rPr>
        <w:t>c</w:t>
      </w:r>
      <w:r w:rsidR="00F0361A" w:rsidRPr="00550326">
        <w:rPr>
          <w:rFonts w:ascii="Times New Roman" w:hAnsi="Times New Roman" w:cs="Times New Roman"/>
          <w:color w:val="000000" w:themeColor="text1"/>
        </w:rPr>
        <w:t>330mm</w:t>
      </w:r>
      <w:r w:rsidR="00516F82" w:rsidRPr="00550326">
        <w:rPr>
          <w:rFonts w:ascii="Times New Roman" w:hAnsi="Times New Roman" w:cs="Times New Roman"/>
          <w:color w:val="000000" w:themeColor="text1"/>
        </w:rPr>
        <w:t xml:space="preserve">, and is considerably shorter than the viola </w:t>
      </w:r>
      <w:proofErr w:type="spellStart"/>
      <w:r w:rsidR="00516F82" w:rsidRPr="00550326">
        <w:rPr>
          <w:rFonts w:ascii="Times New Roman" w:hAnsi="Times New Roman" w:cs="Times New Roman"/>
          <w:color w:val="000000" w:themeColor="text1"/>
        </w:rPr>
        <w:t>d’amore’s</w:t>
      </w:r>
      <w:proofErr w:type="spellEnd"/>
      <w:r w:rsidR="00516F82" w:rsidRPr="00550326">
        <w:rPr>
          <w:rFonts w:ascii="Times New Roman" w:hAnsi="Times New Roman" w:cs="Times New Roman"/>
          <w:color w:val="000000" w:themeColor="text1"/>
        </w:rPr>
        <w:t xml:space="preserve"> typical string length of </w:t>
      </w:r>
      <w:r w:rsidR="008F58FB" w:rsidRPr="00794B1D">
        <w:rPr>
          <w:rFonts w:ascii="Times New Roman" w:hAnsi="Times New Roman" w:cs="Times New Roman"/>
          <w:i/>
          <w:color w:val="000000" w:themeColor="text1"/>
        </w:rPr>
        <w:t>c</w:t>
      </w:r>
      <w:r w:rsidR="00751E9C" w:rsidRPr="00550326">
        <w:rPr>
          <w:rFonts w:ascii="Times New Roman" w:hAnsi="Times New Roman" w:cs="Times New Roman"/>
          <w:color w:val="000000" w:themeColor="text1"/>
        </w:rPr>
        <w:t xml:space="preserve">360mm. </w:t>
      </w:r>
      <w:r w:rsidR="001E4ED6" w:rsidRPr="00550326">
        <w:rPr>
          <w:rFonts w:ascii="Times New Roman" w:hAnsi="Times New Roman" w:cs="Times New Roman"/>
          <w:color w:val="000000" w:themeColor="text1"/>
        </w:rPr>
        <w:t xml:space="preserve">As such, it is clear that these instruments are designed to be violin-type </w:t>
      </w:r>
      <w:proofErr w:type="spellStart"/>
      <w:r w:rsidR="001E4ED6" w:rsidRPr="00550326">
        <w:rPr>
          <w:rFonts w:ascii="Times New Roman" w:hAnsi="Times New Roman" w:cs="Times New Roman"/>
          <w:color w:val="000000" w:themeColor="text1"/>
        </w:rPr>
        <w:t>pochettes</w:t>
      </w:r>
      <w:proofErr w:type="spellEnd"/>
      <w:r w:rsidR="001E4ED6" w:rsidRPr="00550326">
        <w:rPr>
          <w:rFonts w:ascii="Times New Roman" w:hAnsi="Times New Roman" w:cs="Times New Roman"/>
          <w:color w:val="000000" w:themeColor="text1"/>
        </w:rPr>
        <w:t xml:space="preserve"> with additional sympathetic </w:t>
      </w:r>
      <w:r w:rsidR="00A67E73">
        <w:rPr>
          <w:rFonts w:ascii="Times New Roman" w:hAnsi="Times New Roman" w:cs="Times New Roman"/>
          <w:color w:val="000000" w:themeColor="text1"/>
        </w:rPr>
        <w:t>strings to perhaps assist with the lack of body resonance</w:t>
      </w:r>
      <w:r w:rsidR="001E4ED6" w:rsidRPr="00550326">
        <w:rPr>
          <w:rFonts w:ascii="Times New Roman" w:hAnsi="Times New Roman" w:cs="Times New Roman"/>
          <w:color w:val="000000" w:themeColor="text1"/>
        </w:rPr>
        <w:t xml:space="preserve">, and </w:t>
      </w:r>
      <w:r w:rsidR="00095333">
        <w:rPr>
          <w:rFonts w:ascii="Times New Roman" w:hAnsi="Times New Roman" w:cs="Times New Roman"/>
          <w:color w:val="000000" w:themeColor="text1"/>
        </w:rPr>
        <w:t xml:space="preserve">are </w:t>
      </w:r>
      <w:r w:rsidR="001E4ED6" w:rsidRPr="00550326">
        <w:rPr>
          <w:rFonts w:ascii="Times New Roman" w:hAnsi="Times New Roman" w:cs="Times New Roman"/>
          <w:color w:val="000000" w:themeColor="text1"/>
        </w:rPr>
        <w:t xml:space="preserve">not </w:t>
      </w:r>
      <w:r w:rsidR="00596CD8" w:rsidRPr="00550326">
        <w:rPr>
          <w:rFonts w:ascii="Times New Roman" w:hAnsi="Times New Roman" w:cs="Times New Roman"/>
          <w:color w:val="000000" w:themeColor="text1"/>
        </w:rPr>
        <w:t xml:space="preserve">small-bodied </w:t>
      </w:r>
      <w:r w:rsidR="001E4ED6" w:rsidRPr="00550326">
        <w:rPr>
          <w:rFonts w:ascii="Times New Roman" w:hAnsi="Times New Roman" w:cs="Times New Roman"/>
          <w:color w:val="000000" w:themeColor="text1"/>
        </w:rPr>
        <w:t>violas d’</w:t>
      </w:r>
      <w:r w:rsidR="00800BCF" w:rsidRPr="00550326">
        <w:rPr>
          <w:rFonts w:ascii="Times New Roman" w:hAnsi="Times New Roman" w:cs="Times New Roman"/>
          <w:color w:val="000000" w:themeColor="text1"/>
        </w:rPr>
        <w:t xml:space="preserve">amore. However, a conceptual link may still exist: by the </w:t>
      </w:r>
      <w:r w:rsidR="00B174E5" w:rsidRPr="00550326">
        <w:rPr>
          <w:rFonts w:ascii="Times New Roman" w:hAnsi="Times New Roman" w:cs="Times New Roman"/>
          <w:color w:val="000000" w:themeColor="text1"/>
        </w:rPr>
        <w:t xml:space="preserve">middle of the </w:t>
      </w:r>
      <w:r w:rsidR="00567511" w:rsidRPr="00550326">
        <w:rPr>
          <w:rFonts w:ascii="Times New Roman" w:hAnsi="Times New Roman" w:cs="Times New Roman"/>
          <w:color w:val="000000" w:themeColor="text1"/>
        </w:rPr>
        <w:t>eighteenth</w:t>
      </w:r>
      <w:r w:rsidR="00B174E5" w:rsidRPr="00550326">
        <w:rPr>
          <w:rFonts w:ascii="Times New Roman" w:hAnsi="Times New Roman" w:cs="Times New Roman"/>
          <w:color w:val="000000" w:themeColor="text1"/>
        </w:rPr>
        <w:t xml:space="preserve"> century, the viola d’amore and its additional sympathetic strings were firmly within musical consciousness. The viola d’amore also linked the </w:t>
      </w:r>
      <w:r w:rsidR="00097599" w:rsidRPr="00550326">
        <w:rPr>
          <w:rFonts w:ascii="Times New Roman" w:hAnsi="Times New Roman" w:cs="Times New Roman"/>
          <w:color w:val="000000" w:themeColor="text1"/>
        </w:rPr>
        <w:t>intangible</w:t>
      </w:r>
      <w:r w:rsidR="00B174E5" w:rsidRPr="00550326">
        <w:rPr>
          <w:rFonts w:ascii="Times New Roman" w:hAnsi="Times New Roman" w:cs="Times New Roman"/>
          <w:color w:val="000000" w:themeColor="text1"/>
        </w:rPr>
        <w:t xml:space="preserve"> drivers of the baroque era, the affections, with the tangible delivery of music, representing the </w:t>
      </w:r>
      <w:proofErr w:type="spellStart"/>
      <w:r w:rsidR="00B174E5" w:rsidRPr="00550326">
        <w:rPr>
          <w:rFonts w:ascii="Times New Roman" w:hAnsi="Times New Roman" w:cs="Times New Roman"/>
          <w:color w:val="000000" w:themeColor="text1"/>
        </w:rPr>
        <w:t>affect</w:t>
      </w:r>
      <w:proofErr w:type="spellEnd"/>
      <w:r w:rsidR="00B174E5" w:rsidRPr="00550326">
        <w:rPr>
          <w:rFonts w:ascii="Times New Roman" w:hAnsi="Times New Roman" w:cs="Times New Roman"/>
          <w:color w:val="000000" w:themeColor="text1"/>
        </w:rPr>
        <w:t xml:space="preserve"> of love in both its timbre and name. Given the role of the dancing-master to educate young, eligible people in the courtship skill </w:t>
      </w:r>
      <w:r w:rsidR="00596CD8" w:rsidRPr="00550326">
        <w:rPr>
          <w:rFonts w:ascii="Times New Roman" w:hAnsi="Times New Roman" w:cs="Times New Roman"/>
          <w:color w:val="000000" w:themeColor="text1"/>
        </w:rPr>
        <w:t xml:space="preserve">of </w:t>
      </w:r>
      <w:r w:rsidR="00B174E5" w:rsidRPr="00550326">
        <w:rPr>
          <w:rFonts w:ascii="Times New Roman" w:hAnsi="Times New Roman" w:cs="Times New Roman"/>
          <w:color w:val="000000" w:themeColor="text1"/>
        </w:rPr>
        <w:t xml:space="preserve">dance, it is not </w:t>
      </w:r>
      <w:r w:rsidR="00596CD8" w:rsidRPr="00550326">
        <w:rPr>
          <w:rFonts w:ascii="Times New Roman" w:hAnsi="Times New Roman" w:cs="Times New Roman"/>
          <w:color w:val="000000" w:themeColor="text1"/>
        </w:rPr>
        <w:t xml:space="preserve">far-fetched </w:t>
      </w:r>
      <w:r w:rsidR="00FF3998" w:rsidRPr="00550326">
        <w:rPr>
          <w:rFonts w:ascii="Times New Roman" w:hAnsi="Times New Roman" w:cs="Times New Roman"/>
          <w:color w:val="000000" w:themeColor="text1"/>
        </w:rPr>
        <w:t xml:space="preserve">to suggest </w:t>
      </w:r>
      <w:r w:rsidR="00596CD8" w:rsidRPr="00550326">
        <w:rPr>
          <w:rFonts w:ascii="Times New Roman" w:hAnsi="Times New Roman" w:cs="Times New Roman"/>
          <w:color w:val="000000" w:themeColor="text1"/>
        </w:rPr>
        <w:t xml:space="preserve">that the addition of sympathetic strings to a </w:t>
      </w:r>
      <w:proofErr w:type="spellStart"/>
      <w:r w:rsidR="00596CD8" w:rsidRPr="00550326">
        <w:rPr>
          <w:rFonts w:ascii="Times New Roman" w:hAnsi="Times New Roman" w:cs="Times New Roman"/>
          <w:color w:val="000000" w:themeColor="text1"/>
        </w:rPr>
        <w:t>pochette</w:t>
      </w:r>
      <w:proofErr w:type="spellEnd"/>
      <w:r w:rsidR="00596CD8" w:rsidRPr="00550326">
        <w:rPr>
          <w:rFonts w:ascii="Times New Roman" w:hAnsi="Times New Roman" w:cs="Times New Roman"/>
          <w:color w:val="000000" w:themeColor="text1"/>
        </w:rPr>
        <w:t xml:space="preserve"> would add a loveliness to the instrument, further </w:t>
      </w:r>
      <w:r w:rsidR="00FF3998" w:rsidRPr="00550326">
        <w:rPr>
          <w:rFonts w:ascii="Times New Roman" w:hAnsi="Times New Roman" w:cs="Times New Roman"/>
          <w:color w:val="000000" w:themeColor="text1"/>
        </w:rPr>
        <w:t xml:space="preserve">supporting the role of the dancing-master as quasi-matchmaker. </w:t>
      </w:r>
    </w:p>
    <w:p w14:paraId="0DB92A8A" w14:textId="77777777" w:rsidR="00550326" w:rsidRDefault="00550326" w:rsidP="00550326">
      <w:pPr>
        <w:jc w:val="both"/>
        <w:rPr>
          <w:rFonts w:ascii="Times New Roman" w:hAnsi="Times New Roman" w:cs="Times New Roman"/>
          <w:color w:val="000000" w:themeColor="text1"/>
        </w:rPr>
      </w:pPr>
    </w:p>
    <w:p w14:paraId="4E4755E5" w14:textId="77777777" w:rsidR="00550326" w:rsidRPr="00550326" w:rsidRDefault="00550326" w:rsidP="00550326">
      <w:pPr>
        <w:jc w:val="both"/>
        <w:rPr>
          <w:rFonts w:ascii="Times New Roman" w:hAnsi="Times New Roman" w:cs="Times New Roman"/>
          <w:color w:val="000000" w:themeColor="text1"/>
        </w:rPr>
      </w:pPr>
    </w:p>
    <w:p w14:paraId="3F0B644E" w14:textId="3313C9DF" w:rsidR="00FF3998" w:rsidRPr="00550326" w:rsidRDefault="00FF3998" w:rsidP="00550326">
      <w:pPr>
        <w:jc w:val="both"/>
        <w:outlineLvl w:val="0"/>
        <w:rPr>
          <w:rFonts w:ascii="Times New Roman" w:hAnsi="Times New Roman" w:cs="Times New Roman"/>
          <w:color w:val="000000" w:themeColor="text1"/>
        </w:rPr>
      </w:pPr>
      <w:r w:rsidRPr="00550326">
        <w:rPr>
          <w:rFonts w:ascii="Times New Roman" w:hAnsi="Times New Roman" w:cs="Times New Roman"/>
          <w:color w:val="000000" w:themeColor="text1"/>
        </w:rPr>
        <w:t>CONCLUSIONS</w:t>
      </w:r>
    </w:p>
    <w:p w14:paraId="2554E3DC" w14:textId="2C2BCE67" w:rsidR="009645F1" w:rsidRPr="00550326" w:rsidRDefault="009645F1" w:rsidP="00550326">
      <w:pPr>
        <w:jc w:val="both"/>
        <w:rPr>
          <w:rFonts w:ascii="Times New Roman" w:hAnsi="Times New Roman" w:cs="Times New Roman"/>
          <w:color w:val="000000" w:themeColor="text1"/>
        </w:rPr>
      </w:pPr>
      <w:r w:rsidRPr="00550326">
        <w:rPr>
          <w:rFonts w:ascii="Times New Roman" w:hAnsi="Times New Roman" w:cs="Times New Roman"/>
          <w:color w:val="000000" w:themeColor="text1"/>
        </w:rPr>
        <w:t xml:space="preserve">This brief study highlights the intrinsically-linked nature of the history of the dancing-master and the </w:t>
      </w:r>
      <w:proofErr w:type="spellStart"/>
      <w:r w:rsidRPr="00550326">
        <w:rPr>
          <w:rFonts w:ascii="Times New Roman" w:hAnsi="Times New Roman" w:cs="Times New Roman"/>
          <w:color w:val="000000" w:themeColor="text1"/>
        </w:rPr>
        <w:t>pochette</w:t>
      </w:r>
      <w:proofErr w:type="spellEnd"/>
      <w:r w:rsidRPr="00550326">
        <w:rPr>
          <w:rFonts w:ascii="Times New Roman" w:hAnsi="Times New Roman" w:cs="Times New Roman"/>
          <w:color w:val="000000" w:themeColor="text1"/>
        </w:rPr>
        <w:t xml:space="preserve">, both entirely dependent on the shift in society towards the ideals of polite society, and in turn </w:t>
      </w:r>
      <w:r w:rsidR="005E3F49" w:rsidRPr="00550326">
        <w:rPr>
          <w:rFonts w:ascii="Times New Roman" w:hAnsi="Times New Roman" w:cs="Times New Roman"/>
          <w:color w:val="000000" w:themeColor="text1"/>
        </w:rPr>
        <w:t xml:space="preserve">were </w:t>
      </w:r>
      <w:r w:rsidRPr="00550326">
        <w:rPr>
          <w:rFonts w:ascii="Times New Roman" w:hAnsi="Times New Roman" w:cs="Times New Roman"/>
          <w:color w:val="000000" w:themeColor="text1"/>
        </w:rPr>
        <w:t xml:space="preserve">unable to prosper without each other. </w:t>
      </w:r>
      <w:r w:rsidR="005E3F49" w:rsidRPr="00550326">
        <w:rPr>
          <w:rFonts w:ascii="Times New Roman" w:hAnsi="Times New Roman" w:cs="Times New Roman"/>
          <w:color w:val="000000" w:themeColor="text1"/>
        </w:rPr>
        <w:t xml:space="preserve">The environment in which the dancing-master operated explains the variety that we see in extant </w:t>
      </w:r>
      <w:proofErr w:type="spellStart"/>
      <w:r w:rsidR="00374D06" w:rsidRPr="00550326">
        <w:rPr>
          <w:rFonts w:ascii="Times New Roman" w:hAnsi="Times New Roman" w:cs="Times New Roman"/>
          <w:color w:val="000000" w:themeColor="text1"/>
        </w:rPr>
        <w:t>pochettes</w:t>
      </w:r>
      <w:proofErr w:type="spellEnd"/>
      <w:r w:rsidR="00374D06" w:rsidRPr="00550326">
        <w:rPr>
          <w:rFonts w:ascii="Times New Roman" w:hAnsi="Times New Roman" w:cs="Times New Roman"/>
          <w:color w:val="000000" w:themeColor="text1"/>
        </w:rPr>
        <w:t>, in particular the more unusual developments such as the addition of fans and sympathetic strings, and also goes some way to outline</w:t>
      </w:r>
      <w:r w:rsidR="005E3F49" w:rsidRPr="00550326">
        <w:rPr>
          <w:rFonts w:ascii="Times New Roman" w:hAnsi="Times New Roman" w:cs="Times New Roman"/>
          <w:color w:val="000000" w:themeColor="text1"/>
        </w:rPr>
        <w:t xml:space="preserve"> the </w:t>
      </w:r>
      <w:r w:rsidR="00374D06" w:rsidRPr="00550326">
        <w:rPr>
          <w:rFonts w:ascii="Times New Roman" w:hAnsi="Times New Roman" w:cs="Times New Roman"/>
          <w:color w:val="000000" w:themeColor="text1"/>
        </w:rPr>
        <w:t xml:space="preserve">difficult </w:t>
      </w:r>
      <w:r w:rsidR="00721D45" w:rsidRPr="00550326">
        <w:rPr>
          <w:rFonts w:ascii="Times New Roman" w:hAnsi="Times New Roman" w:cs="Times New Roman"/>
          <w:color w:val="000000" w:themeColor="text1"/>
        </w:rPr>
        <w:t>ambivalent</w:t>
      </w:r>
      <w:r w:rsidR="005E3F49" w:rsidRPr="00550326">
        <w:rPr>
          <w:rFonts w:ascii="Times New Roman" w:hAnsi="Times New Roman" w:cs="Times New Roman"/>
          <w:color w:val="000000" w:themeColor="text1"/>
        </w:rPr>
        <w:t xml:space="preserve"> relationship</w:t>
      </w:r>
      <w:r w:rsidR="004769E2" w:rsidRPr="00550326">
        <w:rPr>
          <w:rFonts w:ascii="Times New Roman" w:hAnsi="Times New Roman" w:cs="Times New Roman"/>
          <w:color w:val="000000" w:themeColor="text1"/>
        </w:rPr>
        <w:t xml:space="preserve"> the bourgeoisie had with</w:t>
      </w:r>
      <w:r w:rsidR="005E3F49" w:rsidRPr="00550326">
        <w:rPr>
          <w:rFonts w:ascii="Times New Roman" w:hAnsi="Times New Roman" w:cs="Times New Roman"/>
          <w:color w:val="000000" w:themeColor="text1"/>
        </w:rPr>
        <w:t xml:space="preserve"> both </w:t>
      </w:r>
      <w:r w:rsidR="00ED2EE8" w:rsidRPr="00550326">
        <w:rPr>
          <w:rFonts w:ascii="Times New Roman" w:hAnsi="Times New Roman" w:cs="Times New Roman"/>
          <w:color w:val="000000" w:themeColor="text1"/>
        </w:rPr>
        <w:t xml:space="preserve">the </w:t>
      </w:r>
      <w:r w:rsidR="005E3F49" w:rsidRPr="00550326">
        <w:rPr>
          <w:rFonts w:ascii="Times New Roman" w:hAnsi="Times New Roman" w:cs="Times New Roman"/>
          <w:color w:val="000000" w:themeColor="text1"/>
        </w:rPr>
        <w:t xml:space="preserve">master and instrument </w:t>
      </w:r>
      <w:r w:rsidR="004769E2" w:rsidRPr="00550326">
        <w:rPr>
          <w:rFonts w:ascii="Times New Roman" w:hAnsi="Times New Roman" w:cs="Times New Roman"/>
          <w:color w:val="000000" w:themeColor="text1"/>
        </w:rPr>
        <w:t xml:space="preserve">that </w:t>
      </w:r>
      <w:r w:rsidR="005E3F49" w:rsidRPr="00550326">
        <w:rPr>
          <w:rFonts w:ascii="Times New Roman" w:hAnsi="Times New Roman" w:cs="Times New Roman"/>
          <w:color w:val="000000" w:themeColor="text1"/>
        </w:rPr>
        <w:t>served</w:t>
      </w:r>
      <w:r w:rsidR="004769E2" w:rsidRPr="00550326">
        <w:rPr>
          <w:rFonts w:ascii="Times New Roman" w:hAnsi="Times New Roman" w:cs="Times New Roman"/>
          <w:color w:val="000000" w:themeColor="text1"/>
        </w:rPr>
        <w:t xml:space="preserve"> them</w:t>
      </w:r>
      <w:r w:rsidR="005E3F49" w:rsidRPr="00550326">
        <w:rPr>
          <w:rFonts w:ascii="Times New Roman" w:hAnsi="Times New Roman" w:cs="Times New Roman"/>
          <w:color w:val="000000" w:themeColor="text1"/>
        </w:rPr>
        <w:t>.</w:t>
      </w:r>
      <w:r w:rsidR="008E5C4C" w:rsidRPr="00550326">
        <w:rPr>
          <w:rFonts w:ascii="Times New Roman" w:hAnsi="Times New Roman" w:cs="Times New Roman"/>
          <w:color w:val="000000" w:themeColor="text1"/>
        </w:rPr>
        <w:t xml:space="preserve"> Of note, this study highlights the</w:t>
      </w:r>
      <w:r w:rsidR="00D602C2" w:rsidRPr="00550326">
        <w:rPr>
          <w:rFonts w:ascii="Times New Roman" w:hAnsi="Times New Roman" w:cs="Times New Roman"/>
          <w:color w:val="000000" w:themeColor="text1"/>
        </w:rPr>
        <w:t xml:space="preserve"> </w:t>
      </w:r>
      <w:proofErr w:type="spellStart"/>
      <w:r w:rsidR="00D602C2" w:rsidRPr="00550326">
        <w:rPr>
          <w:rFonts w:ascii="Times New Roman" w:hAnsi="Times New Roman" w:cs="Times New Roman"/>
          <w:color w:val="000000" w:themeColor="text1"/>
        </w:rPr>
        <w:t>pochette’s</w:t>
      </w:r>
      <w:proofErr w:type="spellEnd"/>
      <w:r w:rsidR="008E5C4C" w:rsidRPr="00550326">
        <w:rPr>
          <w:rFonts w:ascii="Times New Roman" w:hAnsi="Times New Roman" w:cs="Times New Roman"/>
          <w:color w:val="000000" w:themeColor="text1"/>
        </w:rPr>
        <w:t xml:space="preserve"> significant role</w:t>
      </w:r>
      <w:r w:rsidR="00D602C2" w:rsidRPr="00550326">
        <w:rPr>
          <w:rFonts w:ascii="Times New Roman" w:hAnsi="Times New Roman" w:cs="Times New Roman"/>
          <w:color w:val="000000" w:themeColor="text1"/>
        </w:rPr>
        <w:t xml:space="preserve"> in the shaping of an aspirational society, and</w:t>
      </w:r>
      <w:r w:rsidR="008E5C4C" w:rsidRPr="00550326">
        <w:rPr>
          <w:rFonts w:ascii="Times New Roman" w:hAnsi="Times New Roman" w:cs="Times New Roman"/>
          <w:color w:val="000000" w:themeColor="text1"/>
        </w:rPr>
        <w:t xml:space="preserve"> </w:t>
      </w:r>
      <w:r w:rsidR="004769E2" w:rsidRPr="00550326">
        <w:rPr>
          <w:rFonts w:ascii="Times New Roman" w:hAnsi="Times New Roman" w:cs="Times New Roman"/>
          <w:color w:val="000000" w:themeColor="text1"/>
        </w:rPr>
        <w:t xml:space="preserve">paves the way for further research into the origins of the </w:t>
      </w:r>
      <w:proofErr w:type="spellStart"/>
      <w:r w:rsidR="004769E2" w:rsidRPr="00550326">
        <w:rPr>
          <w:rFonts w:ascii="Times New Roman" w:hAnsi="Times New Roman" w:cs="Times New Roman"/>
          <w:color w:val="000000" w:themeColor="text1"/>
        </w:rPr>
        <w:t>pochette</w:t>
      </w:r>
      <w:proofErr w:type="spellEnd"/>
      <w:r w:rsidR="004769E2" w:rsidRPr="00550326">
        <w:rPr>
          <w:rFonts w:ascii="Times New Roman" w:hAnsi="Times New Roman" w:cs="Times New Roman"/>
          <w:color w:val="000000" w:themeColor="text1"/>
        </w:rPr>
        <w:t xml:space="preserve"> and its earliest uses in dancing lessons</w:t>
      </w:r>
      <w:r w:rsidR="00251240" w:rsidRPr="00550326">
        <w:rPr>
          <w:rFonts w:ascii="Times New Roman" w:hAnsi="Times New Roman" w:cs="Times New Roman"/>
          <w:color w:val="000000" w:themeColor="text1"/>
        </w:rPr>
        <w:t xml:space="preserve">, </w:t>
      </w:r>
      <w:r w:rsidR="00513F59" w:rsidRPr="00550326">
        <w:rPr>
          <w:rFonts w:ascii="Times New Roman" w:hAnsi="Times New Roman" w:cs="Times New Roman"/>
          <w:color w:val="000000" w:themeColor="text1"/>
        </w:rPr>
        <w:t xml:space="preserve">as well as the relationship between dance and music for </w:t>
      </w:r>
      <w:r w:rsidR="001C68A6" w:rsidRPr="00550326">
        <w:rPr>
          <w:rFonts w:ascii="Times New Roman" w:hAnsi="Times New Roman" w:cs="Times New Roman"/>
          <w:color w:val="000000" w:themeColor="text1"/>
        </w:rPr>
        <w:t xml:space="preserve">both the domestic and social settings.  </w:t>
      </w:r>
    </w:p>
    <w:p w14:paraId="1F137024" w14:textId="77777777" w:rsidR="009C2FB5" w:rsidRDefault="009C2FB5" w:rsidP="00550326">
      <w:pPr>
        <w:jc w:val="both"/>
        <w:rPr>
          <w:rFonts w:ascii="Times New Roman" w:hAnsi="Times New Roman" w:cs="Times New Roman"/>
          <w:color w:val="000000" w:themeColor="text1"/>
        </w:rPr>
      </w:pPr>
    </w:p>
    <w:p w14:paraId="1023C384" w14:textId="77777777" w:rsidR="00886394" w:rsidRDefault="00886394" w:rsidP="00550326">
      <w:pPr>
        <w:jc w:val="both"/>
        <w:rPr>
          <w:rFonts w:ascii="Times New Roman" w:hAnsi="Times New Roman" w:cs="Times New Roman"/>
          <w:color w:val="000000" w:themeColor="text1"/>
        </w:rPr>
      </w:pPr>
    </w:p>
    <w:p w14:paraId="4710464A" w14:textId="0C0378F5" w:rsidR="00886394" w:rsidRDefault="00886394" w:rsidP="00550326">
      <w:pPr>
        <w:jc w:val="both"/>
        <w:rPr>
          <w:rFonts w:ascii="Times New Roman" w:hAnsi="Times New Roman" w:cs="Times New Roman"/>
          <w:color w:val="000000" w:themeColor="text1"/>
        </w:rPr>
      </w:pPr>
      <w:r>
        <w:rPr>
          <w:rFonts w:ascii="Times New Roman" w:hAnsi="Times New Roman" w:cs="Times New Roman"/>
          <w:color w:val="000000" w:themeColor="text1"/>
        </w:rPr>
        <w:t>Caption for colour section:</w:t>
      </w:r>
    </w:p>
    <w:p w14:paraId="7C4406E6" w14:textId="77777777" w:rsidR="00886394" w:rsidRDefault="00886394" w:rsidP="00886394">
      <w:pPr>
        <w:jc w:val="both"/>
        <w:rPr>
          <w:rFonts w:ascii="Times New Roman" w:hAnsi="Times New Roman" w:cs="Times New Roman"/>
          <w:color w:val="000000" w:themeColor="text1"/>
        </w:rPr>
      </w:pPr>
    </w:p>
    <w:p w14:paraId="58C992B9" w14:textId="77777777" w:rsidR="00886394" w:rsidRPr="000E72E8" w:rsidRDefault="00886394" w:rsidP="00886394">
      <w:pPr>
        <w:jc w:val="both"/>
        <w:rPr>
          <w:rFonts w:ascii="Times New Roman" w:hAnsi="Times New Roman" w:cs="Times New Roman"/>
          <w:i/>
          <w:color w:val="000000" w:themeColor="text1"/>
        </w:rPr>
      </w:pPr>
      <w:r w:rsidRPr="00550326">
        <w:rPr>
          <w:rFonts w:ascii="Times New Roman" w:hAnsi="Times New Roman" w:cs="Times New Roman"/>
          <w:color w:val="000000" w:themeColor="text1"/>
        </w:rPr>
        <w:t>Figure 7</w:t>
      </w:r>
      <w:r>
        <w:rPr>
          <w:rFonts w:ascii="Times New Roman" w:hAnsi="Times New Roman" w:cs="Times New Roman"/>
          <w:color w:val="000000" w:themeColor="text1"/>
        </w:rPr>
        <w:t>.</w:t>
      </w:r>
      <w:r w:rsidRPr="00550326">
        <w:rPr>
          <w:rFonts w:ascii="Times New Roman" w:hAnsi="Times New Roman" w:cs="Times New Roman"/>
          <w:color w:val="000000" w:themeColor="text1"/>
        </w:rPr>
        <w:t xml:space="preserve"> </w:t>
      </w:r>
      <w:proofErr w:type="spellStart"/>
      <w:r w:rsidRPr="00794B1D">
        <w:rPr>
          <w:rFonts w:ascii="Times New Roman" w:hAnsi="Times New Roman" w:cs="Times New Roman"/>
          <w:i/>
          <w:color w:val="000000" w:themeColor="text1"/>
        </w:rPr>
        <w:t>Pochette</w:t>
      </w:r>
      <w:proofErr w:type="spellEnd"/>
      <w:r w:rsidRPr="00794B1D">
        <w:rPr>
          <w:rFonts w:ascii="Times New Roman" w:hAnsi="Times New Roman" w:cs="Times New Roman"/>
          <w:i/>
          <w:color w:val="000000" w:themeColor="text1"/>
        </w:rPr>
        <w:t xml:space="preserve"> d’amore by </w:t>
      </w:r>
      <w:proofErr w:type="spellStart"/>
      <w:r w:rsidRPr="00794B1D">
        <w:rPr>
          <w:rFonts w:ascii="Times New Roman" w:hAnsi="Times New Roman" w:cs="Times New Roman"/>
          <w:i/>
          <w:color w:val="000000" w:themeColor="text1"/>
        </w:rPr>
        <w:t>Fillipus</w:t>
      </w:r>
      <w:proofErr w:type="spellEnd"/>
      <w:r w:rsidRPr="00794B1D">
        <w:rPr>
          <w:rFonts w:ascii="Times New Roman" w:hAnsi="Times New Roman" w:cs="Times New Roman"/>
          <w:i/>
          <w:color w:val="000000" w:themeColor="text1"/>
        </w:rPr>
        <w:t xml:space="preserve"> Antonius </w:t>
      </w:r>
      <w:proofErr w:type="spellStart"/>
      <w:r w:rsidRPr="00794B1D">
        <w:rPr>
          <w:rFonts w:ascii="Times New Roman" w:hAnsi="Times New Roman" w:cs="Times New Roman"/>
          <w:i/>
          <w:color w:val="000000" w:themeColor="text1"/>
        </w:rPr>
        <w:t>Celoniatus</w:t>
      </w:r>
      <w:proofErr w:type="spellEnd"/>
      <w:r w:rsidRPr="00794B1D">
        <w:rPr>
          <w:rFonts w:ascii="Times New Roman" w:hAnsi="Times New Roman" w:cs="Times New Roman"/>
          <w:i/>
          <w:color w:val="000000" w:themeColor="text1"/>
        </w:rPr>
        <w:t xml:space="preserve"> (Filippo Antonio </w:t>
      </w:r>
      <w:proofErr w:type="spellStart"/>
      <w:r w:rsidRPr="00794B1D">
        <w:rPr>
          <w:rFonts w:ascii="Times New Roman" w:hAnsi="Times New Roman" w:cs="Times New Roman"/>
          <w:i/>
          <w:color w:val="000000" w:themeColor="text1"/>
        </w:rPr>
        <w:t>Celoniato</w:t>
      </w:r>
      <w:proofErr w:type="spellEnd"/>
      <w:r w:rsidRPr="00794B1D">
        <w:rPr>
          <w:rFonts w:ascii="Times New Roman" w:hAnsi="Times New Roman" w:cs="Times New Roman"/>
          <w:i/>
          <w:color w:val="000000" w:themeColor="text1"/>
        </w:rPr>
        <w:t xml:space="preserve">), 1749, held by the Royal Ontario Museum, Toronto, item: 913.4.19. Image </w:t>
      </w:r>
      <w:r w:rsidRPr="00B50776">
        <w:rPr>
          <w:rFonts w:ascii="Times New Roman" w:hAnsi="Times New Roman" w:cs="Times New Roman"/>
          <w:bCs/>
          <w:i/>
          <w:color w:val="000000" w:themeColor="text1"/>
        </w:rPr>
        <w:t xml:space="preserve">with permission of the Royal Ontario Museum © ROM. </w:t>
      </w:r>
    </w:p>
    <w:p w14:paraId="56656C95" w14:textId="77777777" w:rsidR="00886394" w:rsidRPr="00550326" w:rsidRDefault="00886394" w:rsidP="00550326">
      <w:pPr>
        <w:jc w:val="both"/>
        <w:rPr>
          <w:rFonts w:ascii="Times New Roman" w:hAnsi="Times New Roman" w:cs="Times New Roman"/>
          <w:color w:val="000000" w:themeColor="text1"/>
        </w:rPr>
      </w:pPr>
    </w:p>
    <w:sectPr w:rsidR="00886394" w:rsidRPr="00550326" w:rsidSect="00737639">
      <w:footerReference w:type="even" r:id="rId8"/>
      <w:footerReference w:type="default" r:id="rId9"/>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C48B5C" w15:done="0"/>
  <w15:commentEx w15:paraId="32DB3DCF" w15:paraIdParent="51C48B5C" w15:done="0"/>
  <w15:commentEx w15:paraId="3B70AB84" w15:done="0"/>
  <w15:commentEx w15:paraId="6EA600D2" w15:done="0"/>
  <w15:commentEx w15:paraId="774E0DD0" w15:paraIdParent="6EA600D2" w15:done="0"/>
  <w15:commentEx w15:paraId="485456AB" w15:done="0"/>
  <w15:commentEx w15:paraId="5124EB9D" w15:done="0"/>
  <w15:commentEx w15:paraId="1F848BAD" w15:paraIdParent="5124EB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93421" w14:textId="77777777" w:rsidR="00E01C3C" w:rsidRDefault="00E01C3C" w:rsidP="00AC2EE2">
      <w:r>
        <w:separator/>
      </w:r>
    </w:p>
  </w:endnote>
  <w:endnote w:type="continuationSeparator" w:id="0">
    <w:p w14:paraId="41F0C01F" w14:textId="77777777" w:rsidR="00E01C3C" w:rsidRDefault="00E01C3C" w:rsidP="00AC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71CE" w14:textId="77777777" w:rsidR="009A37C0" w:rsidRDefault="009A37C0" w:rsidP="009645F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9606E" w14:textId="77777777" w:rsidR="009A37C0" w:rsidRDefault="009A37C0" w:rsidP="001572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F541" w14:textId="77777777" w:rsidR="009A37C0" w:rsidRDefault="009A37C0" w:rsidP="009645F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2AD">
      <w:rPr>
        <w:rStyle w:val="PageNumber"/>
        <w:noProof/>
      </w:rPr>
      <w:t>1</w:t>
    </w:r>
    <w:r>
      <w:rPr>
        <w:rStyle w:val="PageNumber"/>
      </w:rPr>
      <w:fldChar w:fldCharType="end"/>
    </w:r>
  </w:p>
  <w:p w14:paraId="6F17B8B5" w14:textId="77777777" w:rsidR="009A37C0" w:rsidRDefault="009A37C0" w:rsidP="001572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85EB2" w14:textId="77777777" w:rsidR="00E01C3C" w:rsidRDefault="00E01C3C" w:rsidP="00AC2EE2">
      <w:r>
        <w:separator/>
      </w:r>
    </w:p>
  </w:footnote>
  <w:footnote w:type="continuationSeparator" w:id="0">
    <w:p w14:paraId="7FC80E5B" w14:textId="77777777" w:rsidR="00E01C3C" w:rsidRDefault="00E01C3C" w:rsidP="00AC2EE2">
      <w:r>
        <w:continuationSeparator/>
      </w:r>
    </w:p>
  </w:footnote>
  <w:footnote w:type="continuationNotice" w:id="1">
    <w:p w14:paraId="61B80191" w14:textId="77777777" w:rsidR="00E01C3C" w:rsidRDefault="00E01C3C"/>
  </w:footnote>
  <w:footnote w:id="2">
    <w:p w14:paraId="564CC105" w14:textId="7CEE5C8E" w:rsidR="009A37C0" w:rsidRPr="00DD593F" w:rsidRDefault="009A37C0" w:rsidP="00DD593F">
      <w:pPr>
        <w:pStyle w:val="FootnoteText"/>
        <w:jc w:val="both"/>
        <w:rPr>
          <w:rFonts w:ascii="Times New Roman" w:hAnsi="Times New Roman" w:cs="Times New Roman"/>
          <w:sz w:val="20"/>
          <w:szCs w:val="20"/>
        </w:rPr>
      </w:pPr>
      <w:r w:rsidRPr="00DD593F">
        <w:rPr>
          <w:rStyle w:val="FootnoteReference"/>
          <w:rFonts w:ascii="Times New Roman" w:hAnsi="Times New Roman" w:cs="Times New Roman"/>
          <w:sz w:val="20"/>
          <w:szCs w:val="20"/>
        </w:rPr>
        <w:footnoteRef/>
      </w:r>
      <w:r w:rsidRPr="00DD593F">
        <w:rPr>
          <w:rFonts w:ascii="Times New Roman" w:hAnsi="Times New Roman" w:cs="Times New Roman"/>
          <w:sz w:val="20"/>
          <w:szCs w:val="20"/>
        </w:rPr>
        <w:t xml:space="preserve"> The cost of entry to the coffeehouses was around one penny, and this combined with the exchange of information in university city coffeehouses, such as in Oxford, led to the moniker ‘penny universities’. See Brian Cowan, </w:t>
      </w:r>
      <w:r w:rsidRPr="00DD593F">
        <w:rPr>
          <w:rFonts w:ascii="Times New Roman" w:hAnsi="Times New Roman" w:cs="Times New Roman"/>
          <w:i/>
          <w:sz w:val="20"/>
          <w:szCs w:val="20"/>
        </w:rPr>
        <w:t>The Social Life of Coffee: The Emergence of the British Coffeehouse</w:t>
      </w:r>
      <w:r w:rsidRPr="00DD593F">
        <w:rPr>
          <w:rFonts w:ascii="Times New Roman" w:hAnsi="Times New Roman" w:cs="Times New Roman"/>
          <w:sz w:val="20"/>
          <w:szCs w:val="20"/>
        </w:rPr>
        <w:t xml:space="preserve"> (New Haven; London: Yale University Press, 2005), p.87.</w:t>
      </w:r>
    </w:p>
    <w:p w14:paraId="7C5AF843" w14:textId="77777777" w:rsidR="009A37C0" w:rsidRPr="00DD593F" w:rsidRDefault="009A37C0" w:rsidP="00DD593F">
      <w:pPr>
        <w:pStyle w:val="FootnoteText"/>
        <w:jc w:val="both"/>
        <w:rPr>
          <w:sz w:val="20"/>
          <w:szCs w:val="20"/>
        </w:rPr>
      </w:pPr>
    </w:p>
  </w:footnote>
  <w:footnote w:id="3">
    <w:p w14:paraId="63A6E72F" w14:textId="1C8E3A2A" w:rsidR="009A37C0" w:rsidRPr="00DD593F" w:rsidRDefault="009A37C0" w:rsidP="00792839">
      <w:pPr>
        <w:pStyle w:val="FootnoteText"/>
        <w:jc w:val="both"/>
        <w:rPr>
          <w:rFonts w:ascii="Times New Roman" w:hAnsi="Times New Roman" w:cs="Times New Roman"/>
          <w:sz w:val="20"/>
          <w:szCs w:val="20"/>
        </w:rPr>
      </w:pPr>
      <w:r w:rsidRPr="00DD593F">
        <w:rPr>
          <w:rStyle w:val="FootnoteReference"/>
          <w:rFonts w:ascii="Times New Roman" w:hAnsi="Times New Roman" w:cs="Times New Roman"/>
          <w:sz w:val="20"/>
          <w:szCs w:val="20"/>
        </w:rPr>
        <w:footnoteRef/>
      </w:r>
      <w:r w:rsidRPr="00DD593F">
        <w:rPr>
          <w:rFonts w:ascii="Times New Roman" w:hAnsi="Times New Roman" w:cs="Times New Roman"/>
          <w:sz w:val="20"/>
          <w:szCs w:val="20"/>
        </w:rPr>
        <w:t xml:space="preserve"> The coffeehouses were key locations for the dissemination of printed news and as such their content was influenced by the conversational topics of the coffeehouses. See Cowan (2005), p.87.</w:t>
      </w:r>
    </w:p>
    <w:p w14:paraId="4252FBC5" w14:textId="77777777" w:rsidR="009A37C0" w:rsidRPr="00DD593F" w:rsidRDefault="009A37C0" w:rsidP="00792839">
      <w:pPr>
        <w:pStyle w:val="FootnoteText"/>
        <w:jc w:val="both"/>
        <w:rPr>
          <w:rFonts w:ascii="Times New Roman" w:hAnsi="Times New Roman" w:cs="Times New Roman"/>
          <w:sz w:val="20"/>
          <w:szCs w:val="20"/>
        </w:rPr>
      </w:pPr>
    </w:p>
  </w:footnote>
  <w:footnote w:id="4">
    <w:p w14:paraId="3C566560" w14:textId="0AC560F6"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Philip Carter, </w:t>
      </w:r>
      <w:r w:rsidRPr="00550326">
        <w:rPr>
          <w:rFonts w:ascii="Times New Roman" w:hAnsi="Times New Roman" w:cs="Times New Roman"/>
          <w:i/>
          <w:sz w:val="20"/>
          <w:szCs w:val="20"/>
        </w:rPr>
        <w:t>Men and the Emergence of Polite Society, Britain 1660–1800</w:t>
      </w:r>
      <w:r w:rsidRPr="00550326">
        <w:rPr>
          <w:rFonts w:ascii="Times New Roman" w:hAnsi="Times New Roman" w:cs="Times New Roman"/>
          <w:sz w:val="20"/>
          <w:szCs w:val="20"/>
        </w:rPr>
        <w:t xml:space="preserve"> (London: Routledge, 2001), pp.18–19, for discussion of the various period and modern mentions of the term. </w:t>
      </w:r>
    </w:p>
  </w:footnote>
  <w:footnote w:id="5">
    <w:p w14:paraId="08E7DB5F" w14:textId="5F0BC013"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Paul Langford, </w:t>
      </w:r>
      <w:r w:rsidRPr="00550326">
        <w:rPr>
          <w:rFonts w:ascii="Times New Roman" w:hAnsi="Times New Roman" w:cs="Times New Roman"/>
          <w:i/>
          <w:sz w:val="20"/>
          <w:szCs w:val="20"/>
        </w:rPr>
        <w:t>A Polite and Commercial People: England, 1727–1783</w:t>
      </w:r>
      <w:r w:rsidRPr="00550326">
        <w:rPr>
          <w:rFonts w:ascii="Times New Roman" w:hAnsi="Times New Roman" w:cs="Times New Roman"/>
          <w:sz w:val="20"/>
          <w:szCs w:val="20"/>
        </w:rPr>
        <w:t xml:space="preserve"> (Oxford, Oxford University Press, 1998), pp.101–2.</w:t>
      </w:r>
    </w:p>
    <w:p w14:paraId="049181D3" w14:textId="77777777" w:rsidR="009A37C0" w:rsidRPr="00550326" w:rsidRDefault="009A37C0" w:rsidP="00792839">
      <w:pPr>
        <w:pStyle w:val="FootnoteText"/>
        <w:jc w:val="both"/>
        <w:rPr>
          <w:rFonts w:ascii="Times New Roman" w:hAnsi="Times New Roman" w:cs="Times New Roman"/>
          <w:sz w:val="20"/>
          <w:szCs w:val="20"/>
        </w:rPr>
      </w:pPr>
    </w:p>
  </w:footnote>
  <w:footnote w:id="6">
    <w:p w14:paraId="2F7F17C0" w14:textId="4FF88446"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Katherine Glover, </w:t>
      </w:r>
      <w:r w:rsidRPr="00550326">
        <w:rPr>
          <w:rFonts w:ascii="Times New Roman" w:hAnsi="Times New Roman" w:cs="Times New Roman"/>
          <w:i/>
          <w:sz w:val="20"/>
          <w:szCs w:val="20"/>
        </w:rPr>
        <w:t>Elite Women and Polite Society in Eighteenth-century Scotland</w:t>
      </w:r>
      <w:r w:rsidRPr="00550326">
        <w:rPr>
          <w:rFonts w:ascii="Times New Roman" w:hAnsi="Times New Roman" w:cs="Times New Roman"/>
          <w:sz w:val="20"/>
          <w:szCs w:val="20"/>
        </w:rPr>
        <w:t xml:space="preserve"> (Woodbridge: </w:t>
      </w:r>
      <w:proofErr w:type="spellStart"/>
      <w:r w:rsidRPr="00550326">
        <w:rPr>
          <w:rFonts w:ascii="Times New Roman" w:hAnsi="Times New Roman" w:cs="Times New Roman"/>
          <w:sz w:val="20"/>
          <w:szCs w:val="20"/>
        </w:rPr>
        <w:t>Boydell</w:t>
      </w:r>
      <w:proofErr w:type="spellEnd"/>
      <w:r w:rsidRPr="00550326">
        <w:rPr>
          <w:rFonts w:ascii="Times New Roman" w:hAnsi="Times New Roman" w:cs="Times New Roman"/>
          <w:sz w:val="20"/>
          <w:szCs w:val="20"/>
        </w:rPr>
        <w:t xml:space="preserve"> Press, 2011), p.3. The launch of the dancing assembly in 1723 is further confirmed by a letter held in the library of Abbotsford House, Melrose, in 1838, being the former residence of Sir Walter Scott. See J.G. Lockhart, </w:t>
      </w:r>
      <w:r w:rsidRPr="00550326">
        <w:rPr>
          <w:rFonts w:ascii="Times New Roman" w:hAnsi="Times New Roman" w:cs="Times New Roman"/>
          <w:i/>
          <w:sz w:val="20"/>
          <w:szCs w:val="20"/>
        </w:rPr>
        <w:t>Catalogue of the Library at Abbotsford</w:t>
      </w:r>
      <w:r w:rsidRPr="00550326">
        <w:rPr>
          <w:rFonts w:ascii="Times New Roman" w:hAnsi="Times New Roman" w:cs="Times New Roman"/>
          <w:sz w:val="20"/>
          <w:szCs w:val="20"/>
        </w:rPr>
        <w:t xml:space="preserve"> (Edinburgh: T. Constable, 1838), p.68.</w:t>
      </w:r>
    </w:p>
    <w:p w14:paraId="5D2E2A2E" w14:textId="77777777" w:rsidR="009A37C0" w:rsidRPr="00550326" w:rsidRDefault="009A37C0" w:rsidP="00792839">
      <w:pPr>
        <w:pStyle w:val="FootnoteText"/>
        <w:jc w:val="both"/>
        <w:rPr>
          <w:rFonts w:ascii="Times New Roman" w:hAnsi="Times New Roman" w:cs="Times New Roman"/>
          <w:sz w:val="20"/>
          <w:szCs w:val="20"/>
        </w:rPr>
      </w:pPr>
    </w:p>
  </w:footnote>
  <w:footnote w:id="7">
    <w:p w14:paraId="79379B32" w14:textId="695DC4EF"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Nicholas Hans, </w:t>
      </w:r>
      <w:r w:rsidRPr="00550326">
        <w:rPr>
          <w:rFonts w:ascii="Times New Roman" w:hAnsi="Times New Roman" w:cs="Times New Roman"/>
          <w:i/>
          <w:sz w:val="20"/>
          <w:szCs w:val="20"/>
        </w:rPr>
        <w:t>New Trends in Education in the Eighteenth Century</w:t>
      </w:r>
      <w:r w:rsidRPr="00550326">
        <w:rPr>
          <w:rFonts w:ascii="Times New Roman" w:hAnsi="Times New Roman" w:cs="Times New Roman"/>
          <w:sz w:val="20"/>
          <w:szCs w:val="20"/>
        </w:rPr>
        <w:t xml:space="preserve"> (London: Routledge &amp; Kegan Paul Limited, 1951), pp.184–5</w:t>
      </w:r>
      <w:r w:rsidR="00D55841">
        <w:rPr>
          <w:rFonts w:ascii="Times New Roman" w:hAnsi="Times New Roman" w:cs="Times New Roman"/>
          <w:sz w:val="20"/>
          <w:szCs w:val="20"/>
        </w:rPr>
        <w:t>,</w:t>
      </w:r>
      <w:r w:rsidRPr="00550326">
        <w:rPr>
          <w:rFonts w:ascii="Times New Roman" w:hAnsi="Times New Roman" w:cs="Times New Roman"/>
          <w:sz w:val="20"/>
          <w:szCs w:val="20"/>
        </w:rPr>
        <w:t xml:space="preserve"> for discussion of the various tutors employed during this period. </w:t>
      </w:r>
    </w:p>
    <w:p w14:paraId="4F151F32" w14:textId="77777777" w:rsidR="009A37C0" w:rsidRPr="00550326" w:rsidRDefault="009A37C0" w:rsidP="00792839">
      <w:pPr>
        <w:pStyle w:val="FootnoteText"/>
        <w:jc w:val="both"/>
        <w:rPr>
          <w:rFonts w:ascii="Times New Roman" w:hAnsi="Times New Roman" w:cs="Times New Roman"/>
          <w:sz w:val="20"/>
          <w:szCs w:val="20"/>
        </w:rPr>
      </w:pPr>
    </w:p>
  </w:footnote>
  <w:footnote w:id="8">
    <w:p w14:paraId="726255A3" w14:textId="2995E92A"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Meredith Little and Natalie </w:t>
      </w:r>
      <w:proofErr w:type="spellStart"/>
      <w:r w:rsidRPr="00550326">
        <w:rPr>
          <w:rFonts w:ascii="Times New Roman" w:hAnsi="Times New Roman" w:cs="Times New Roman"/>
          <w:sz w:val="20"/>
          <w:szCs w:val="20"/>
        </w:rPr>
        <w:t>Jenne</w:t>
      </w:r>
      <w:proofErr w:type="spellEnd"/>
      <w:r w:rsidRPr="00550326">
        <w:rPr>
          <w:rFonts w:ascii="Times New Roman" w:hAnsi="Times New Roman" w:cs="Times New Roman"/>
          <w:sz w:val="20"/>
          <w:szCs w:val="20"/>
        </w:rPr>
        <w:t xml:space="preserve"> in </w:t>
      </w:r>
      <w:r w:rsidRPr="00550326">
        <w:rPr>
          <w:rFonts w:ascii="Times New Roman" w:hAnsi="Times New Roman" w:cs="Times New Roman"/>
          <w:i/>
          <w:sz w:val="20"/>
          <w:szCs w:val="20"/>
        </w:rPr>
        <w:t>Dance and the Music of J.S. Bach</w:t>
      </w:r>
      <w:r w:rsidRPr="00550326">
        <w:rPr>
          <w:rFonts w:ascii="Times New Roman" w:hAnsi="Times New Roman" w:cs="Times New Roman"/>
          <w:sz w:val="20"/>
          <w:szCs w:val="20"/>
        </w:rPr>
        <w:t xml:space="preserve"> (Bloomington: Indiana University Press, 2001), p.9.</w:t>
      </w:r>
    </w:p>
    <w:p w14:paraId="2853F89C" w14:textId="77777777" w:rsidR="009A37C0" w:rsidRPr="00550326" w:rsidRDefault="009A37C0" w:rsidP="00792839">
      <w:pPr>
        <w:pStyle w:val="FootnoteText"/>
        <w:jc w:val="both"/>
        <w:rPr>
          <w:rFonts w:ascii="Times New Roman" w:hAnsi="Times New Roman" w:cs="Times New Roman"/>
          <w:sz w:val="20"/>
          <w:szCs w:val="20"/>
        </w:rPr>
      </w:pPr>
    </w:p>
  </w:footnote>
  <w:footnote w:id="9">
    <w:p w14:paraId="464FEB9C" w14:textId="0C66E4C5"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Mentioned in the imagined letter from the deceased Henry Purcell to </w:t>
      </w:r>
      <w:proofErr w:type="spellStart"/>
      <w:r w:rsidRPr="00550326">
        <w:rPr>
          <w:rFonts w:ascii="Times New Roman" w:hAnsi="Times New Roman" w:cs="Times New Roman"/>
          <w:sz w:val="20"/>
          <w:szCs w:val="20"/>
        </w:rPr>
        <w:t>Dr.</w:t>
      </w:r>
      <w:proofErr w:type="spellEnd"/>
      <w:r w:rsidRPr="00550326">
        <w:rPr>
          <w:rFonts w:ascii="Times New Roman" w:hAnsi="Times New Roman" w:cs="Times New Roman"/>
          <w:sz w:val="20"/>
          <w:szCs w:val="20"/>
        </w:rPr>
        <w:t xml:space="preserve"> Blow, featured in Thomas Brown, </w:t>
      </w:r>
      <w:r w:rsidRPr="00550326">
        <w:rPr>
          <w:rFonts w:ascii="Times New Roman" w:hAnsi="Times New Roman" w:cs="Times New Roman"/>
          <w:i/>
          <w:sz w:val="20"/>
          <w:szCs w:val="20"/>
        </w:rPr>
        <w:t xml:space="preserve">The Second Volume of the Works of Mr. </w:t>
      </w:r>
      <w:proofErr w:type="spellStart"/>
      <w:r w:rsidRPr="00550326">
        <w:rPr>
          <w:rFonts w:ascii="Times New Roman" w:hAnsi="Times New Roman" w:cs="Times New Roman"/>
          <w:i/>
          <w:sz w:val="20"/>
          <w:szCs w:val="20"/>
        </w:rPr>
        <w:t>Tho</w:t>
      </w:r>
      <w:proofErr w:type="spellEnd"/>
      <w:r w:rsidRPr="00550326">
        <w:rPr>
          <w:rFonts w:ascii="Times New Roman" w:hAnsi="Times New Roman" w:cs="Times New Roman"/>
          <w:i/>
          <w:sz w:val="20"/>
          <w:szCs w:val="20"/>
        </w:rPr>
        <w:t xml:space="preserve">. Brown, Containing Letters from the Dead to the Living, Both Serious and Comical </w:t>
      </w:r>
      <w:r w:rsidRPr="00550326">
        <w:rPr>
          <w:rFonts w:ascii="Times New Roman" w:hAnsi="Times New Roman" w:cs="Times New Roman"/>
          <w:sz w:val="20"/>
          <w:szCs w:val="20"/>
        </w:rPr>
        <w:t>(London: B. Bragg, 1707), p.161.</w:t>
      </w:r>
    </w:p>
    <w:p w14:paraId="785A9DFF" w14:textId="77777777" w:rsidR="009A37C0" w:rsidRPr="00550326" w:rsidRDefault="009A37C0" w:rsidP="00792839">
      <w:pPr>
        <w:pStyle w:val="FootnoteText"/>
        <w:jc w:val="both"/>
        <w:rPr>
          <w:rFonts w:ascii="Times New Roman" w:hAnsi="Times New Roman" w:cs="Times New Roman"/>
          <w:sz w:val="20"/>
          <w:szCs w:val="20"/>
        </w:rPr>
      </w:pPr>
    </w:p>
  </w:footnote>
  <w:footnote w:id="10">
    <w:p w14:paraId="6B677A01" w14:textId="5C67DAD2"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Judith Milhous, ‘David Garrick and the Dancing Master’s Apprentice’, </w:t>
      </w:r>
      <w:r w:rsidRPr="00550326">
        <w:rPr>
          <w:rFonts w:ascii="Times New Roman" w:hAnsi="Times New Roman" w:cs="Times New Roman"/>
          <w:i/>
          <w:sz w:val="20"/>
          <w:szCs w:val="20"/>
        </w:rPr>
        <w:t>Dance Research: The Journal of the Society for Dance Research</w:t>
      </w:r>
      <w:r w:rsidRPr="00794B1D">
        <w:rPr>
          <w:rFonts w:ascii="Times New Roman" w:hAnsi="Times New Roman" w:cs="Times New Roman"/>
          <w:sz w:val="20"/>
          <w:szCs w:val="20"/>
        </w:rPr>
        <w:t>,</w:t>
      </w:r>
      <w:r w:rsidRPr="004D20FA">
        <w:rPr>
          <w:rFonts w:ascii="Times New Roman" w:hAnsi="Times New Roman" w:cs="Times New Roman"/>
          <w:sz w:val="20"/>
          <w:szCs w:val="20"/>
        </w:rPr>
        <w:t xml:space="preserve"> </w:t>
      </w:r>
      <w:r w:rsidRPr="00550326">
        <w:rPr>
          <w:rFonts w:ascii="Times New Roman" w:hAnsi="Times New Roman" w:cs="Times New Roman"/>
          <w:sz w:val="20"/>
          <w:szCs w:val="20"/>
        </w:rPr>
        <w:t>9 (1991), pp.13–25 at p.13.</w:t>
      </w:r>
    </w:p>
    <w:p w14:paraId="476C41DD" w14:textId="77777777" w:rsidR="009A37C0" w:rsidRPr="00550326" w:rsidRDefault="009A37C0" w:rsidP="00792839">
      <w:pPr>
        <w:pStyle w:val="FootnoteText"/>
        <w:jc w:val="both"/>
        <w:rPr>
          <w:rFonts w:ascii="Times New Roman" w:hAnsi="Times New Roman" w:cs="Times New Roman"/>
          <w:sz w:val="20"/>
          <w:szCs w:val="20"/>
        </w:rPr>
      </w:pPr>
    </w:p>
  </w:footnote>
  <w:footnote w:id="11">
    <w:p w14:paraId="56411537" w14:textId="647DC04A"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w:t>
      </w:r>
      <w:r w:rsidRPr="005D4A53">
        <w:rPr>
          <w:rFonts w:ascii="Times New Roman" w:hAnsi="Times New Roman" w:cs="Times New Roman"/>
          <w:i/>
          <w:sz w:val="20"/>
          <w:szCs w:val="20"/>
        </w:rPr>
        <w:t>Reading Mercury and Oxford Gazette</w:t>
      </w:r>
      <w:r w:rsidRPr="00550326">
        <w:rPr>
          <w:rFonts w:ascii="Times New Roman" w:hAnsi="Times New Roman" w:cs="Times New Roman"/>
          <w:sz w:val="20"/>
          <w:szCs w:val="20"/>
        </w:rPr>
        <w:t xml:space="preserve"> (Reading, England), 26 March 1770.</w:t>
      </w:r>
    </w:p>
    <w:p w14:paraId="1F278970" w14:textId="77777777" w:rsidR="009A37C0" w:rsidRPr="00550326" w:rsidRDefault="009A37C0" w:rsidP="00792839">
      <w:pPr>
        <w:pStyle w:val="FootnoteText"/>
        <w:jc w:val="both"/>
        <w:rPr>
          <w:rFonts w:ascii="Times New Roman" w:hAnsi="Times New Roman" w:cs="Times New Roman"/>
          <w:sz w:val="20"/>
          <w:szCs w:val="20"/>
        </w:rPr>
      </w:pPr>
    </w:p>
  </w:footnote>
  <w:footnote w:id="12">
    <w:p w14:paraId="2680414C" w14:textId="45CBFF23"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The master of the apprentice was entitled to any earnings generated by the student while serving their apprenticeship, making the arrangement lucrative for the master but expensive for the student, who had to pay for their indenture. See Fiona Macintosh, </w:t>
      </w:r>
      <w:r w:rsidRPr="00550326">
        <w:rPr>
          <w:rFonts w:ascii="Times New Roman" w:hAnsi="Times New Roman" w:cs="Times New Roman"/>
          <w:i/>
          <w:sz w:val="20"/>
          <w:szCs w:val="20"/>
        </w:rPr>
        <w:t>The Ancient Dancer in the Modern World: Responses to Greek and Roman Dance</w:t>
      </w:r>
      <w:r w:rsidRPr="00550326">
        <w:rPr>
          <w:rFonts w:ascii="Times New Roman" w:hAnsi="Times New Roman" w:cs="Times New Roman"/>
          <w:sz w:val="20"/>
          <w:szCs w:val="20"/>
        </w:rPr>
        <w:t xml:space="preserve"> (Oxford: Oxford University Press, 2010), p.181.</w:t>
      </w:r>
    </w:p>
    <w:p w14:paraId="4AD05279" w14:textId="77777777" w:rsidR="009A37C0" w:rsidRPr="00550326" w:rsidRDefault="009A37C0" w:rsidP="00792839">
      <w:pPr>
        <w:pStyle w:val="FootnoteText"/>
        <w:jc w:val="both"/>
        <w:rPr>
          <w:rFonts w:ascii="Times New Roman" w:hAnsi="Times New Roman" w:cs="Times New Roman"/>
          <w:sz w:val="20"/>
          <w:szCs w:val="20"/>
        </w:rPr>
      </w:pPr>
    </w:p>
  </w:footnote>
  <w:footnote w:id="13">
    <w:p w14:paraId="2E82C068" w14:textId="738F02CE"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Jennifer Thorp, ‘Borrowed Grandeur and Affected Grace: Perceptions of the Dancing-Master in Early Eighteenth-Century England’, </w:t>
      </w:r>
      <w:r w:rsidRPr="00550326">
        <w:rPr>
          <w:rFonts w:ascii="Times New Roman" w:hAnsi="Times New Roman" w:cs="Times New Roman"/>
          <w:i/>
          <w:sz w:val="20"/>
          <w:szCs w:val="20"/>
        </w:rPr>
        <w:t xml:space="preserve">Music in Art, </w:t>
      </w:r>
      <w:r w:rsidRPr="00550326">
        <w:rPr>
          <w:rFonts w:ascii="Times New Roman" w:hAnsi="Times New Roman" w:cs="Times New Roman"/>
          <w:sz w:val="20"/>
          <w:szCs w:val="20"/>
        </w:rPr>
        <w:t>36 (2011), pp.9–27 at p.9.</w:t>
      </w:r>
    </w:p>
    <w:p w14:paraId="34F8BC0E" w14:textId="77777777" w:rsidR="009A37C0" w:rsidRPr="00550326" w:rsidRDefault="009A37C0" w:rsidP="00792839">
      <w:pPr>
        <w:pStyle w:val="FootnoteText"/>
        <w:jc w:val="both"/>
        <w:rPr>
          <w:rFonts w:ascii="Times New Roman" w:hAnsi="Times New Roman" w:cs="Times New Roman"/>
          <w:sz w:val="20"/>
          <w:szCs w:val="20"/>
        </w:rPr>
      </w:pPr>
    </w:p>
  </w:footnote>
  <w:footnote w:id="14">
    <w:p w14:paraId="108FD201" w14:textId="55D7B497"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Edward Ward, </w:t>
      </w:r>
      <w:r w:rsidRPr="00550326">
        <w:rPr>
          <w:rFonts w:ascii="Times New Roman" w:hAnsi="Times New Roman" w:cs="Times New Roman"/>
          <w:i/>
          <w:sz w:val="20"/>
          <w:szCs w:val="20"/>
        </w:rPr>
        <w:t xml:space="preserve">The Dancing-Master, A Satyr </w:t>
      </w:r>
      <w:r w:rsidRPr="00550326">
        <w:rPr>
          <w:rFonts w:ascii="Times New Roman" w:hAnsi="Times New Roman" w:cs="Times New Roman"/>
          <w:sz w:val="20"/>
          <w:szCs w:val="20"/>
        </w:rPr>
        <w:t xml:space="preserve">(London: A. Moore, 1722) p.8. In this satyr, Ward warns that: </w:t>
      </w:r>
      <w:r w:rsidR="00D55841">
        <w:rPr>
          <w:rFonts w:ascii="Times New Roman" w:hAnsi="Times New Roman" w:cs="Times New Roman"/>
          <w:sz w:val="20"/>
          <w:szCs w:val="20"/>
        </w:rPr>
        <w:t>‘</w:t>
      </w:r>
      <w:r w:rsidRPr="00550326">
        <w:rPr>
          <w:rFonts w:ascii="Times New Roman" w:hAnsi="Times New Roman" w:cs="Times New Roman"/>
          <w:sz w:val="20"/>
          <w:szCs w:val="20"/>
        </w:rPr>
        <w:t xml:space="preserve">Your Daughters, taught by Virtue’s strictest Rules/ Curse the Remembrance of their Dancing-Schools/ Lost to their Friends, they mourn the Loss of Fame/ The Loss of Honour, Innocence and Shame/ </w:t>
      </w:r>
      <w:proofErr w:type="spellStart"/>
      <w:r w:rsidRPr="00550326">
        <w:rPr>
          <w:rFonts w:ascii="Times New Roman" w:hAnsi="Times New Roman" w:cs="Times New Roman"/>
          <w:sz w:val="20"/>
          <w:szCs w:val="20"/>
        </w:rPr>
        <w:t>Abandon’d</w:t>
      </w:r>
      <w:proofErr w:type="spellEnd"/>
      <w:r w:rsidRPr="00550326">
        <w:rPr>
          <w:rFonts w:ascii="Times New Roman" w:hAnsi="Times New Roman" w:cs="Times New Roman"/>
          <w:sz w:val="20"/>
          <w:szCs w:val="20"/>
        </w:rPr>
        <w:t xml:space="preserve"> to the World, they range for Bread/ Turn Prostitutes, are p--</w:t>
      </w:r>
      <w:proofErr w:type="spellStart"/>
      <w:r w:rsidRPr="00550326">
        <w:rPr>
          <w:rFonts w:ascii="Times New Roman" w:hAnsi="Times New Roman" w:cs="Times New Roman"/>
          <w:sz w:val="20"/>
          <w:szCs w:val="20"/>
        </w:rPr>
        <w:t>x’d</w:t>
      </w:r>
      <w:proofErr w:type="spellEnd"/>
      <w:r w:rsidRPr="00550326">
        <w:rPr>
          <w:rFonts w:ascii="Times New Roman" w:hAnsi="Times New Roman" w:cs="Times New Roman"/>
          <w:sz w:val="20"/>
          <w:szCs w:val="20"/>
        </w:rPr>
        <w:t>, and quickly dead.</w:t>
      </w:r>
      <w:r w:rsidR="00D55841">
        <w:rPr>
          <w:rFonts w:ascii="Times New Roman" w:hAnsi="Times New Roman" w:cs="Times New Roman"/>
          <w:sz w:val="20"/>
          <w:szCs w:val="20"/>
        </w:rPr>
        <w:t>’</w:t>
      </w:r>
      <w:r w:rsidRPr="00550326">
        <w:rPr>
          <w:rFonts w:ascii="Times New Roman" w:hAnsi="Times New Roman" w:cs="Times New Roman"/>
          <w:sz w:val="20"/>
          <w:szCs w:val="20"/>
        </w:rPr>
        <w:t xml:space="preserve"> See Ward (1722), pp.7–8. </w:t>
      </w:r>
    </w:p>
    <w:p w14:paraId="45534598" w14:textId="77777777" w:rsidR="009A37C0" w:rsidRPr="00550326" w:rsidRDefault="009A37C0" w:rsidP="00D55841">
      <w:pPr>
        <w:pStyle w:val="FootnoteText"/>
        <w:jc w:val="both"/>
        <w:rPr>
          <w:rFonts w:ascii="Times New Roman" w:hAnsi="Times New Roman" w:cs="Times New Roman"/>
          <w:sz w:val="20"/>
          <w:szCs w:val="20"/>
        </w:rPr>
      </w:pPr>
    </w:p>
  </w:footnote>
  <w:footnote w:id="15">
    <w:p w14:paraId="6A5C251D" w14:textId="4D5904BA" w:rsidR="009A37C0" w:rsidRDefault="009A37C0" w:rsidP="00D55841">
      <w:pPr>
        <w:pStyle w:val="FootnoteText"/>
        <w:jc w:val="both"/>
        <w:rPr>
          <w:rFonts w:ascii="Times New Roman" w:hAnsi="Times New Roman" w:cs="Times New Roman"/>
          <w:sz w:val="20"/>
          <w:szCs w:val="20"/>
        </w:rPr>
      </w:pPr>
      <w:r w:rsidRPr="00D55841">
        <w:rPr>
          <w:rStyle w:val="FootnoteReference"/>
          <w:rFonts w:ascii="Times New Roman" w:hAnsi="Times New Roman" w:cs="Times New Roman"/>
          <w:sz w:val="20"/>
          <w:szCs w:val="20"/>
        </w:rPr>
        <w:footnoteRef/>
      </w:r>
      <w:r w:rsidRPr="00D55841">
        <w:rPr>
          <w:rFonts w:ascii="Times New Roman" w:hAnsi="Times New Roman" w:cs="Times New Roman"/>
          <w:sz w:val="20"/>
          <w:szCs w:val="20"/>
        </w:rPr>
        <w:t xml:space="preserve"> </w:t>
      </w:r>
      <w:proofErr w:type="gramStart"/>
      <w:r w:rsidRPr="00D55841">
        <w:rPr>
          <w:rFonts w:ascii="Times New Roman" w:hAnsi="Times New Roman" w:cs="Times New Roman"/>
          <w:sz w:val="20"/>
          <w:szCs w:val="20"/>
        </w:rPr>
        <w:t>Ward (1722), p</w:t>
      </w:r>
      <w:r w:rsidR="00EC7190">
        <w:rPr>
          <w:rFonts w:ascii="Times New Roman" w:hAnsi="Times New Roman" w:cs="Times New Roman"/>
          <w:sz w:val="20"/>
          <w:szCs w:val="20"/>
        </w:rPr>
        <w:t>.</w:t>
      </w:r>
      <w:r w:rsidRPr="00D55841">
        <w:rPr>
          <w:rFonts w:ascii="Times New Roman" w:hAnsi="Times New Roman" w:cs="Times New Roman"/>
          <w:sz w:val="20"/>
          <w:szCs w:val="20"/>
        </w:rPr>
        <w:t>8.</w:t>
      </w:r>
      <w:proofErr w:type="gramEnd"/>
    </w:p>
    <w:p w14:paraId="0D971DE7" w14:textId="77777777" w:rsidR="00D55841" w:rsidRPr="00D55841" w:rsidRDefault="00D55841" w:rsidP="00D55841">
      <w:pPr>
        <w:pStyle w:val="FootnoteText"/>
        <w:jc w:val="both"/>
        <w:rPr>
          <w:rFonts w:ascii="Times New Roman" w:hAnsi="Times New Roman" w:cs="Times New Roman"/>
          <w:sz w:val="20"/>
          <w:szCs w:val="20"/>
        </w:rPr>
      </w:pPr>
    </w:p>
  </w:footnote>
  <w:footnote w:id="16">
    <w:p w14:paraId="0FE720D3" w14:textId="6BE3B9BB" w:rsidR="009A37C0" w:rsidRPr="00550326" w:rsidRDefault="009A37C0" w:rsidP="00D55841">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C. </w:t>
      </w:r>
      <w:proofErr w:type="spellStart"/>
      <w:r w:rsidRPr="00550326">
        <w:rPr>
          <w:rFonts w:ascii="Times New Roman" w:hAnsi="Times New Roman" w:cs="Times New Roman"/>
          <w:sz w:val="20"/>
          <w:szCs w:val="20"/>
        </w:rPr>
        <w:t>Corbet</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Humorous and Diverting Dialogues, Between Monsieur Baboon, a French Dancing-master, (but lately come over:) and Jack Tar, an English Sailor</w:t>
      </w:r>
      <w:r w:rsidRPr="00550326">
        <w:rPr>
          <w:rFonts w:ascii="Times New Roman" w:hAnsi="Times New Roman" w:cs="Times New Roman"/>
          <w:sz w:val="20"/>
          <w:szCs w:val="20"/>
        </w:rPr>
        <w:t xml:space="preserve"> (London: C. </w:t>
      </w:r>
      <w:proofErr w:type="spellStart"/>
      <w:r w:rsidRPr="00550326">
        <w:rPr>
          <w:rFonts w:ascii="Times New Roman" w:hAnsi="Times New Roman" w:cs="Times New Roman"/>
          <w:sz w:val="20"/>
          <w:szCs w:val="20"/>
        </w:rPr>
        <w:t>Corbet</w:t>
      </w:r>
      <w:proofErr w:type="spellEnd"/>
      <w:r w:rsidRPr="00550326">
        <w:rPr>
          <w:rFonts w:ascii="Times New Roman" w:hAnsi="Times New Roman" w:cs="Times New Roman"/>
          <w:sz w:val="20"/>
          <w:szCs w:val="20"/>
        </w:rPr>
        <w:t>, 1755).</w:t>
      </w:r>
    </w:p>
    <w:p w14:paraId="26A1B043" w14:textId="77777777" w:rsidR="009A37C0" w:rsidRPr="00550326" w:rsidRDefault="009A37C0" w:rsidP="00792839">
      <w:pPr>
        <w:pStyle w:val="FootnoteText"/>
        <w:jc w:val="both"/>
        <w:rPr>
          <w:rFonts w:ascii="Times New Roman" w:hAnsi="Times New Roman" w:cs="Times New Roman"/>
          <w:sz w:val="20"/>
          <w:szCs w:val="20"/>
        </w:rPr>
      </w:pPr>
    </w:p>
  </w:footnote>
  <w:footnote w:id="17">
    <w:p w14:paraId="7CEDD2ED" w14:textId="585DB455" w:rsidR="009A37C0" w:rsidRPr="00550326" w:rsidRDefault="009A37C0" w:rsidP="00792839">
      <w:pPr>
        <w:pStyle w:val="FootnoteText"/>
        <w:jc w:val="both"/>
        <w:rPr>
          <w:rFonts w:ascii="Times New Roman" w:eastAsia="Times New Roman" w:hAnsi="Times New Roman" w:cs="Times New Roman"/>
          <w:color w:val="000000" w:themeColor="text1"/>
          <w:sz w:val="20"/>
          <w:szCs w:val="20"/>
          <w:shd w:val="clear" w:color="auto" w:fill="FFFFFF"/>
          <w:lang w:val="fr-BE"/>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lang w:val="fr-BE"/>
        </w:rPr>
        <w:t xml:space="preserve"> Christophe </w:t>
      </w:r>
      <w:proofErr w:type="spellStart"/>
      <w:r w:rsidRPr="00550326">
        <w:rPr>
          <w:rFonts w:ascii="Times New Roman" w:hAnsi="Times New Roman" w:cs="Times New Roman"/>
          <w:sz w:val="20"/>
          <w:szCs w:val="20"/>
          <w:lang w:val="fr-BE"/>
        </w:rPr>
        <w:t>Hüet</w:t>
      </w:r>
      <w:proofErr w:type="spellEnd"/>
      <w:r w:rsidRPr="00550326">
        <w:rPr>
          <w:rFonts w:ascii="Times New Roman" w:hAnsi="Times New Roman" w:cs="Times New Roman"/>
          <w:sz w:val="20"/>
          <w:szCs w:val="20"/>
          <w:lang w:val="fr-BE"/>
        </w:rPr>
        <w:t xml:space="preserve">, </w:t>
      </w:r>
      <w:r w:rsidRPr="00550326">
        <w:rPr>
          <w:rFonts w:ascii="Times New Roman" w:eastAsia="Times New Roman" w:hAnsi="Times New Roman" w:cs="Times New Roman"/>
          <w:i/>
          <w:color w:val="000000" w:themeColor="text1"/>
          <w:sz w:val="20"/>
          <w:szCs w:val="20"/>
          <w:shd w:val="clear" w:color="auto" w:fill="FFFFFF"/>
          <w:lang w:val="fr-BE"/>
        </w:rPr>
        <w:t>Singeries, ou différentes actions de la vie humaine représentées par des singes</w:t>
      </w:r>
      <w:r w:rsidRPr="00550326">
        <w:rPr>
          <w:rFonts w:ascii="Times New Roman" w:eastAsia="Times New Roman" w:hAnsi="Times New Roman" w:cs="Times New Roman"/>
          <w:color w:val="000000" w:themeColor="text1"/>
          <w:sz w:val="20"/>
          <w:szCs w:val="20"/>
          <w:shd w:val="clear" w:color="auto" w:fill="FFFFFF"/>
          <w:lang w:val="fr-BE"/>
        </w:rPr>
        <w:t xml:space="preserve"> (Paris: </w:t>
      </w:r>
      <w:proofErr w:type="spellStart"/>
      <w:r w:rsidRPr="00550326">
        <w:rPr>
          <w:rFonts w:ascii="Times New Roman" w:eastAsia="Times New Roman" w:hAnsi="Times New Roman" w:cs="Times New Roman"/>
          <w:color w:val="000000" w:themeColor="text1"/>
          <w:sz w:val="20"/>
          <w:szCs w:val="20"/>
          <w:shd w:val="clear" w:color="auto" w:fill="FFFFFF"/>
          <w:lang w:val="fr-BE"/>
        </w:rPr>
        <w:t>unknown</w:t>
      </w:r>
      <w:proofErr w:type="spellEnd"/>
      <w:r w:rsidRPr="00550326">
        <w:rPr>
          <w:rFonts w:ascii="Times New Roman" w:eastAsia="Times New Roman" w:hAnsi="Times New Roman" w:cs="Times New Roman"/>
          <w:color w:val="000000" w:themeColor="text1"/>
          <w:sz w:val="20"/>
          <w:szCs w:val="20"/>
          <w:shd w:val="clear" w:color="auto" w:fill="FFFFFF"/>
          <w:lang w:val="fr-BE"/>
        </w:rPr>
        <w:t xml:space="preserve">, </w:t>
      </w:r>
      <w:r w:rsidRPr="005D4A53">
        <w:rPr>
          <w:rFonts w:ascii="Times New Roman" w:eastAsia="Times New Roman" w:hAnsi="Times New Roman" w:cs="Times New Roman"/>
          <w:i/>
          <w:color w:val="000000" w:themeColor="text1"/>
          <w:sz w:val="20"/>
          <w:szCs w:val="20"/>
          <w:shd w:val="clear" w:color="auto" w:fill="FFFFFF"/>
          <w:lang w:val="fr-BE"/>
        </w:rPr>
        <w:t>c</w:t>
      </w:r>
      <w:r w:rsidRPr="00550326">
        <w:rPr>
          <w:rFonts w:ascii="Times New Roman" w:eastAsia="Times New Roman" w:hAnsi="Times New Roman" w:cs="Times New Roman"/>
          <w:color w:val="000000" w:themeColor="text1"/>
          <w:sz w:val="20"/>
          <w:szCs w:val="20"/>
          <w:shd w:val="clear" w:color="auto" w:fill="FFFFFF"/>
          <w:lang w:val="fr-BE"/>
        </w:rPr>
        <w:t xml:space="preserve">1730–1760). </w:t>
      </w:r>
    </w:p>
    <w:p w14:paraId="23F3BE3A" w14:textId="77777777" w:rsidR="009A37C0" w:rsidRPr="00550326" w:rsidRDefault="009A37C0" w:rsidP="00792839">
      <w:pPr>
        <w:pStyle w:val="FootnoteText"/>
        <w:jc w:val="both"/>
        <w:rPr>
          <w:rFonts w:ascii="Times New Roman" w:hAnsi="Times New Roman" w:cs="Times New Roman"/>
          <w:sz w:val="20"/>
          <w:szCs w:val="20"/>
          <w:lang w:val="fr-BE"/>
        </w:rPr>
      </w:pPr>
    </w:p>
  </w:footnote>
  <w:footnote w:id="18">
    <w:p w14:paraId="15FE657B" w14:textId="7EF64F5E"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Brown (1707), p.161. Note that there is no apostrophe in the word ‘Devils’ in the 1707 edition, but is corrected in subsequent editions. </w:t>
      </w:r>
    </w:p>
    <w:p w14:paraId="4520BBEF" w14:textId="77777777" w:rsidR="009A37C0" w:rsidRPr="00550326" w:rsidRDefault="009A37C0" w:rsidP="00792839">
      <w:pPr>
        <w:pStyle w:val="FootnoteText"/>
        <w:jc w:val="both"/>
        <w:rPr>
          <w:rFonts w:ascii="Times New Roman" w:hAnsi="Times New Roman" w:cs="Times New Roman"/>
          <w:sz w:val="20"/>
          <w:szCs w:val="20"/>
        </w:rPr>
      </w:pPr>
    </w:p>
  </w:footnote>
  <w:footnote w:id="19">
    <w:p w14:paraId="3B2B3A65" w14:textId="06CF0AF2"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Serena R. </w:t>
      </w:r>
      <w:proofErr w:type="spellStart"/>
      <w:r w:rsidRPr="00550326">
        <w:rPr>
          <w:rFonts w:ascii="Times New Roman" w:hAnsi="Times New Roman" w:cs="Times New Roman"/>
          <w:sz w:val="20"/>
          <w:szCs w:val="20"/>
        </w:rPr>
        <w:t>Zabin</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Dangerous Economies: Status and Commerce in Imperial New York</w:t>
      </w:r>
      <w:r w:rsidRPr="00550326">
        <w:rPr>
          <w:rFonts w:ascii="Times New Roman" w:hAnsi="Times New Roman" w:cs="Times New Roman"/>
          <w:sz w:val="20"/>
          <w:szCs w:val="20"/>
        </w:rPr>
        <w:t xml:space="preserve"> (Philadelphia: University of Pennsylvania Press, 2009), p.104.</w:t>
      </w:r>
    </w:p>
    <w:p w14:paraId="58D58046" w14:textId="77777777" w:rsidR="009A37C0" w:rsidRPr="00550326" w:rsidRDefault="009A37C0" w:rsidP="00792839">
      <w:pPr>
        <w:pStyle w:val="FootnoteText"/>
        <w:jc w:val="both"/>
        <w:rPr>
          <w:rFonts w:ascii="Times New Roman" w:hAnsi="Times New Roman" w:cs="Times New Roman"/>
          <w:sz w:val="20"/>
          <w:szCs w:val="20"/>
        </w:rPr>
      </w:pPr>
    </w:p>
  </w:footnote>
  <w:footnote w:id="20">
    <w:p w14:paraId="3E9207F7" w14:textId="2AD8732D" w:rsidR="009A37C0" w:rsidRDefault="009A37C0" w:rsidP="00EF3A5F">
      <w:pPr>
        <w:pStyle w:val="FootnoteText"/>
        <w:jc w:val="both"/>
        <w:rPr>
          <w:rFonts w:ascii="Times New Roman" w:hAnsi="Times New Roman" w:cs="Times New Roman"/>
          <w:sz w:val="20"/>
        </w:rPr>
      </w:pPr>
      <w:r w:rsidRPr="00EF3A5F">
        <w:rPr>
          <w:rStyle w:val="FootnoteReference"/>
          <w:rFonts w:ascii="Times New Roman" w:hAnsi="Times New Roman" w:cs="Times New Roman"/>
          <w:sz w:val="20"/>
        </w:rPr>
        <w:footnoteRef/>
      </w:r>
      <w:r w:rsidRPr="00EF3A5F">
        <w:rPr>
          <w:rFonts w:ascii="Times New Roman" w:hAnsi="Times New Roman" w:cs="Times New Roman"/>
          <w:sz w:val="20"/>
        </w:rPr>
        <w:t xml:space="preserve"> For example, an entry on 26 May 1663 notes that Pepys was ‘led to conclude that there is something more than ordinary between [his</w:t>
      </w:r>
      <w:r w:rsidR="00EF3A5F">
        <w:rPr>
          <w:rFonts w:ascii="Times New Roman" w:hAnsi="Times New Roman" w:cs="Times New Roman"/>
          <w:sz w:val="20"/>
        </w:rPr>
        <w:t>]</w:t>
      </w:r>
      <w:r w:rsidRPr="00EF3A5F">
        <w:rPr>
          <w:rFonts w:ascii="Times New Roman" w:hAnsi="Times New Roman" w:cs="Times New Roman"/>
          <w:sz w:val="20"/>
        </w:rPr>
        <w:t xml:space="preserve"> wife and [</w:t>
      </w:r>
      <w:proofErr w:type="spellStart"/>
      <w:r w:rsidRPr="00EF3A5F">
        <w:rPr>
          <w:rFonts w:ascii="Times New Roman" w:hAnsi="Times New Roman" w:cs="Times New Roman"/>
          <w:sz w:val="20"/>
        </w:rPr>
        <w:t>Pembleton</w:t>
      </w:r>
      <w:proofErr w:type="spellEnd"/>
      <w:r w:rsidRPr="00EF3A5F">
        <w:rPr>
          <w:rFonts w:ascii="Times New Roman" w:hAnsi="Times New Roman" w:cs="Times New Roman"/>
          <w:sz w:val="20"/>
        </w:rPr>
        <w:t xml:space="preserve">]’. See Richard Le </w:t>
      </w:r>
      <w:proofErr w:type="spellStart"/>
      <w:r w:rsidRPr="00EF3A5F">
        <w:rPr>
          <w:rFonts w:ascii="Times New Roman" w:hAnsi="Times New Roman" w:cs="Times New Roman"/>
          <w:sz w:val="20"/>
        </w:rPr>
        <w:t>Gallienne</w:t>
      </w:r>
      <w:proofErr w:type="spellEnd"/>
      <w:r w:rsidRPr="00EF3A5F">
        <w:rPr>
          <w:rFonts w:ascii="Times New Roman" w:hAnsi="Times New Roman" w:cs="Times New Roman"/>
          <w:sz w:val="20"/>
        </w:rPr>
        <w:t xml:space="preserve">, </w:t>
      </w:r>
      <w:r w:rsidRPr="00EF3A5F">
        <w:rPr>
          <w:rFonts w:ascii="Times New Roman" w:hAnsi="Times New Roman" w:cs="Times New Roman"/>
          <w:i/>
          <w:sz w:val="20"/>
        </w:rPr>
        <w:t>The Diary of Samuel Pepys</w:t>
      </w:r>
      <w:r w:rsidRPr="00EF3A5F">
        <w:rPr>
          <w:rFonts w:ascii="Times New Roman" w:hAnsi="Times New Roman" w:cs="Times New Roman"/>
          <w:sz w:val="20"/>
        </w:rPr>
        <w:t xml:space="preserve"> (New York: Modern Library, 2003), p.93.</w:t>
      </w:r>
    </w:p>
    <w:p w14:paraId="21BDD676" w14:textId="77777777" w:rsidR="009A37C0" w:rsidRPr="00EF3A5F" w:rsidRDefault="009A37C0">
      <w:pPr>
        <w:pStyle w:val="FootnoteText"/>
        <w:rPr>
          <w:rFonts w:ascii="Times New Roman" w:hAnsi="Times New Roman" w:cs="Times New Roman"/>
        </w:rPr>
      </w:pPr>
    </w:p>
  </w:footnote>
  <w:footnote w:id="21">
    <w:p w14:paraId="301A419D" w14:textId="604DEBC6"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Jennifer Thorp, ‘So Great a Master as Mr Isaac: an exemplary dancing-master of late Stuart London’</w:t>
      </w:r>
      <w:r w:rsidR="00EF3A5F">
        <w:rPr>
          <w:rFonts w:ascii="Times New Roman" w:hAnsi="Times New Roman" w:cs="Times New Roman"/>
          <w:sz w:val="20"/>
          <w:szCs w:val="20"/>
        </w:rPr>
        <w:t>,</w:t>
      </w:r>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Early Music</w:t>
      </w:r>
      <w:r w:rsidR="005F1A23" w:rsidRPr="00EC7190">
        <w:rPr>
          <w:rFonts w:ascii="Times New Roman" w:hAnsi="Times New Roman" w:cs="Times New Roman"/>
          <w:sz w:val="20"/>
          <w:szCs w:val="20"/>
        </w:rPr>
        <w:t>,</w:t>
      </w:r>
      <w:r w:rsidRPr="005F1A23">
        <w:rPr>
          <w:rFonts w:ascii="Times New Roman" w:hAnsi="Times New Roman" w:cs="Times New Roman"/>
          <w:sz w:val="20"/>
          <w:szCs w:val="20"/>
        </w:rPr>
        <w:t xml:space="preserve"> </w:t>
      </w:r>
      <w:r w:rsidRPr="00550326">
        <w:rPr>
          <w:rFonts w:ascii="Times New Roman" w:hAnsi="Times New Roman" w:cs="Times New Roman"/>
          <w:sz w:val="20"/>
          <w:szCs w:val="20"/>
        </w:rPr>
        <w:t>35:3 (</w:t>
      </w:r>
      <w:r w:rsidR="00EF3A5F">
        <w:rPr>
          <w:rFonts w:ascii="Times New Roman" w:hAnsi="Times New Roman" w:cs="Times New Roman"/>
          <w:sz w:val="20"/>
          <w:szCs w:val="20"/>
        </w:rPr>
        <w:t xml:space="preserve">August </w:t>
      </w:r>
      <w:r w:rsidRPr="00550326">
        <w:rPr>
          <w:rFonts w:ascii="Times New Roman" w:hAnsi="Times New Roman" w:cs="Times New Roman"/>
          <w:sz w:val="20"/>
          <w:szCs w:val="20"/>
        </w:rPr>
        <w:t xml:space="preserve">2007), pp.435–46 at p.436. </w:t>
      </w:r>
    </w:p>
    <w:p w14:paraId="5EC19FEA" w14:textId="77777777" w:rsidR="009A37C0" w:rsidRPr="00550326" w:rsidRDefault="009A37C0" w:rsidP="00792839">
      <w:pPr>
        <w:pStyle w:val="FootnoteText"/>
        <w:jc w:val="both"/>
        <w:rPr>
          <w:rFonts w:ascii="Times New Roman" w:hAnsi="Times New Roman" w:cs="Times New Roman"/>
          <w:sz w:val="20"/>
          <w:szCs w:val="20"/>
        </w:rPr>
      </w:pPr>
    </w:p>
  </w:footnote>
  <w:footnote w:id="22">
    <w:p w14:paraId="71616845" w14:textId="48E6BCE2"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Image held by the British Museum, item: J,5.81. Further images by Sayer from the series are also held by the British Museum: a second </w:t>
      </w:r>
      <w:r w:rsidRPr="00550326">
        <w:rPr>
          <w:rFonts w:ascii="Times New Roman" w:hAnsi="Times New Roman" w:cs="Times New Roman"/>
          <w:i/>
          <w:sz w:val="20"/>
          <w:szCs w:val="20"/>
        </w:rPr>
        <w:t>Grown Ladies Taught to Dance</w:t>
      </w:r>
      <w:r w:rsidRPr="00550326">
        <w:rPr>
          <w:rFonts w:ascii="Times New Roman" w:hAnsi="Times New Roman" w:cs="Times New Roman"/>
          <w:sz w:val="20"/>
          <w:szCs w:val="20"/>
        </w:rPr>
        <w:t xml:space="preserve"> shows a stout woman learning to dance, juxtaposed by a painting showing a master and a chained dancing bear (item: 1878,0713.1321); and </w:t>
      </w:r>
      <w:r w:rsidRPr="00550326">
        <w:rPr>
          <w:rFonts w:ascii="Times New Roman" w:hAnsi="Times New Roman" w:cs="Times New Roman"/>
          <w:i/>
          <w:sz w:val="20"/>
          <w:szCs w:val="20"/>
        </w:rPr>
        <w:t xml:space="preserve">Grown Gentlemen Taught to Dance </w:t>
      </w:r>
      <w:r w:rsidRPr="00550326">
        <w:rPr>
          <w:rFonts w:ascii="Times New Roman" w:hAnsi="Times New Roman" w:cs="Times New Roman"/>
          <w:sz w:val="20"/>
          <w:szCs w:val="20"/>
        </w:rPr>
        <w:t xml:space="preserve">shows a dancing lesson for three students, a dancing-master and his assistant, accompanied by a musician, monkey, two dogs and a kitten, all adding to </w:t>
      </w:r>
      <w:r w:rsidR="005F1A23">
        <w:rPr>
          <w:rFonts w:ascii="Times New Roman" w:hAnsi="Times New Roman" w:cs="Times New Roman"/>
          <w:sz w:val="20"/>
          <w:szCs w:val="20"/>
        </w:rPr>
        <w:t xml:space="preserve">the </w:t>
      </w:r>
      <w:r w:rsidRPr="00550326">
        <w:rPr>
          <w:rFonts w:ascii="Times New Roman" w:hAnsi="Times New Roman" w:cs="Times New Roman"/>
          <w:sz w:val="20"/>
          <w:szCs w:val="20"/>
        </w:rPr>
        <w:t>farcical scene (item: 1878,0713.1307).</w:t>
      </w:r>
    </w:p>
    <w:p w14:paraId="11A6E908" w14:textId="77777777" w:rsidR="009A37C0" w:rsidRPr="00550326" w:rsidRDefault="009A37C0" w:rsidP="00792839">
      <w:pPr>
        <w:pStyle w:val="FootnoteText"/>
        <w:jc w:val="both"/>
        <w:rPr>
          <w:rFonts w:ascii="Times New Roman" w:hAnsi="Times New Roman" w:cs="Times New Roman"/>
          <w:sz w:val="20"/>
          <w:szCs w:val="20"/>
        </w:rPr>
      </w:pPr>
    </w:p>
  </w:footnote>
  <w:footnote w:id="23">
    <w:p w14:paraId="39C1858A" w14:textId="4008C181" w:rsidR="009A37C0" w:rsidRPr="00550326" w:rsidRDefault="009A37C0" w:rsidP="00792839">
      <w:pPr>
        <w:jc w:val="both"/>
        <w:rPr>
          <w:rFonts w:ascii="Times New Roman" w:eastAsia="Times New Roman" w:hAnsi="Times New Roman" w:cs="Times New Roman"/>
          <w:color w:val="000000"/>
          <w:sz w:val="20"/>
          <w:szCs w:val="20"/>
          <w:shd w:val="clear" w:color="auto" w:fill="FFFFFF"/>
          <w:lang w:val="en-US"/>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550326">
        <w:rPr>
          <w:rFonts w:ascii="Times New Roman" w:eastAsia="Times New Roman" w:hAnsi="Times New Roman" w:cs="Times New Roman"/>
          <w:i/>
          <w:iCs/>
          <w:color w:val="000000"/>
          <w:sz w:val="20"/>
          <w:szCs w:val="20"/>
          <w:shd w:val="clear" w:color="auto" w:fill="FFFFFF"/>
          <w:lang w:val="en-US"/>
        </w:rPr>
        <w:t>Gazetteer and New Daily Advertiser</w:t>
      </w:r>
      <w:r w:rsidRPr="00550326">
        <w:rPr>
          <w:rFonts w:ascii="Times New Roman" w:eastAsia="Times New Roman" w:hAnsi="Times New Roman" w:cs="Times New Roman"/>
          <w:color w:val="000000"/>
          <w:sz w:val="20"/>
          <w:szCs w:val="20"/>
          <w:shd w:val="clear" w:color="auto" w:fill="FFFFFF"/>
          <w:lang w:val="en-US"/>
        </w:rPr>
        <w:t xml:space="preserve"> (London, England), 7 September 1764. </w:t>
      </w:r>
      <w:proofErr w:type="spellStart"/>
      <w:r w:rsidRPr="00550326">
        <w:rPr>
          <w:rFonts w:ascii="Times New Roman" w:eastAsia="Times New Roman" w:hAnsi="Times New Roman" w:cs="Times New Roman"/>
          <w:color w:val="000000"/>
          <w:sz w:val="20"/>
          <w:szCs w:val="20"/>
          <w:shd w:val="clear" w:color="auto" w:fill="FFFFFF"/>
          <w:lang w:val="en-US"/>
        </w:rPr>
        <w:t>Warford</w:t>
      </w:r>
      <w:proofErr w:type="spellEnd"/>
      <w:r w:rsidRPr="00550326">
        <w:rPr>
          <w:rFonts w:ascii="Times New Roman" w:eastAsia="Times New Roman" w:hAnsi="Times New Roman" w:cs="Times New Roman"/>
          <w:color w:val="000000"/>
          <w:sz w:val="20"/>
          <w:szCs w:val="20"/>
          <w:shd w:val="clear" w:color="auto" w:fill="FFFFFF"/>
          <w:lang w:val="en-US"/>
        </w:rPr>
        <w:t xml:space="preserve"> was advertising his services as early as April 1763.</w:t>
      </w:r>
    </w:p>
    <w:p w14:paraId="4B468516" w14:textId="77777777" w:rsidR="009A37C0" w:rsidRPr="00550326" w:rsidRDefault="009A37C0" w:rsidP="00792839">
      <w:pPr>
        <w:jc w:val="both"/>
        <w:rPr>
          <w:rFonts w:ascii="Times New Roman" w:eastAsia="Times New Roman" w:hAnsi="Times New Roman" w:cs="Times New Roman"/>
          <w:sz w:val="20"/>
          <w:szCs w:val="20"/>
          <w:lang w:eastAsia="en-GB"/>
        </w:rPr>
      </w:pPr>
    </w:p>
  </w:footnote>
  <w:footnote w:id="24">
    <w:p w14:paraId="39B12BD6" w14:textId="6812883D" w:rsidR="009A37C0" w:rsidRPr="00550326" w:rsidRDefault="009A37C0" w:rsidP="00792839">
      <w:pPr>
        <w:jc w:val="both"/>
        <w:rPr>
          <w:rFonts w:ascii="Times New Roman" w:eastAsia="Times New Roman" w:hAnsi="Times New Roman" w:cs="Times New Roman"/>
          <w:color w:val="000000"/>
          <w:sz w:val="20"/>
          <w:szCs w:val="20"/>
          <w:shd w:val="clear" w:color="auto" w:fill="FFFFFF"/>
          <w:lang w:val="en-US"/>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794B1D">
        <w:rPr>
          <w:rFonts w:ascii="Times New Roman" w:eastAsia="Times New Roman" w:hAnsi="Times New Roman" w:cs="Times New Roman"/>
          <w:i/>
          <w:iCs/>
          <w:color w:val="000000"/>
          <w:sz w:val="20"/>
          <w:szCs w:val="20"/>
          <w:shd w:val="clear" w:color="auto" w:fill="FFFFFF"/>
          <w:lang w:val="en-US"/>
        </w:rPr>
        <w:t>Public</w:t>
      </w:r>
      <w:r w:rsidRPr="004D20FA">
        <w:rPr>
          <w:rFonts w:ascii="Times New Roman" w:eastAsia="Times New Roman" w:hAnsi="Times New Roman" w:cs="Times New Roman"/>
          <w:i/>
          <w:iCs/>
          <w:color w:val="000000"/>
          <w:sz w:val="20"/>
          <w:szCs w:val="20"/>
          <w:shd w:val="clear" w:color="auto" w:fill="FFFFFF"/>
          <w:lang w:val="en-US"/>
        </w:rPr>
        <w:t xml:space="preserve"> </w:t>
      </w:r>
      <w:r w:rsidRPr="00794B1D">
        <w:rPr>
          <w:rFonts w:ascii="Times New Roman" w:eastAsia="Times New Roman" w:hAnsi="Times New Roman" w:cs="Times New Roman"/>
          <w:i/>
          <w:iCs/>
          <w:color w:val="000000"/>
          <w:sz w:val="20"/>
          <w:szCs w:val="20"/>
          <w:shd w:val="clear" w:color="auto" w:fill="FFFFFF"/>
          <w:lang w:val="en-US"/>
        </w:rPr>
        <w:t>Advertiser</w:t>
      </w:r>
      <w:r w:rsidRPr="00550326">
        <w:rPr>
          <w:rFonts w:ascii="Times New Roman" w:eastAsia="Times New Roman" w:hAnsi="Times New Roman" w:cs="Times New Roman"/>
          <w:color w:val="000000"/>
          <w:sz w:val="20"/>
          <w:szCs w:val="20"/>
          <w:shd w:val="clear" w:color="auto" w:fill="FFFFFF"/>
          <w:lang w:val="en-US"/>
        </w:rPr>
        <w:t> (London, England), 6 January 1755.</w:t>
      </w:r>
    </w:p>
    <w:p w14:paraId="6B6C8B22" w14:textId="77777777" w:rsidR="009A37C0" w:rsidRPr="00550326" w:rsidRDefault="009A37C0" w:rsidP="00792839">
      <w:pPr>
        <w:jc w:val="both"/>
        <w:rPr>
          <w:rFonts w:ascii="Times New Roman" w:eastAsia="Times New Roman" w:hAnsi="Times New Roman" w:cs="Times New Roman"/>
          <w:sz w:val="20"/>
          <w:szCs w:val="20"/>
          <w:lang w:val="en-US"/>
        </w:rPr>
      </w:pPr>
    </w:p>
  </w:footnote>
  <w:footnote w:id="25">
    <w:p w14:paraId="4BA97098" w14:textId="15B50053"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For example, the role of the dancing-master as a tutor of manners at the German court is briefly discussed by Little &amp; </w:t>
      </w:r>
      <w:proofErr w:type="spellStart"/>
      <w:r w:rsidRPr="00550326">
        <w:rPr>
          <w:rFonts w:ascii="Times New Roman" w:hAnsi="Times New Roman" w:cs="Times New Roman"/>
          <w:sz w:val="20"/>
          <w:szCs w:val="20"/>
        </w:rPr>
        <w:t>Jenne</w:t>
      </w:r>
      <w:proofErr w:type="spellEnd"/>
      <w:r w:rsidRPr="00550326">
        <w:rPr>
          <w:rFonts w:ascii="Times New Roman" w:hAnsi="Times New Roman" w:cs="Times New Roman"/>
          <w:sz w:val="20"/>
          <w:szCs w:val="20"/>
        </w:rPr>
        <w:t xml:space="preserve"> (2001), pp.9–10. </w:t>
      </w:r>
    </w:p>
    <w:p w14:paraId="3E229801" w14:textId="77777777" w:rsidR="009A37C0" w:rsidRPr="00550326" w:rsidRDefault="009A37C0" w:rsidP="00792839">
      <w:pPr>
        <w:pStyle w:val="FootnoteText"/>
        <w:jc w:val="both"/>
        <w:rPr>
          <w:rFonts w:ascii="Times New Roman" w:hAnsi="Times New Roman" w:cs="Times New Roman"/>
          <w:sz w:val="20"/>
          <w:szCs w:val="20"/>
        </w:rPr>
      </w:pPr>
    </w:p>
  </w:footnote>
  <w:footnote w:id="26">
    <w:p w14:paraId="5CDB73F3" w14:textId="56E8FE9F"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John Locke, </w:t>
      </w:r>
      <w:r w:rsidRPr="00550326">
        <w:rPr>
          <w:rFonts w:ascii="Times New Roman" w:hAnsi="Times New Roman" w:cs="Times New Roman"/>
          <w:i/>
          <w:sz w:val="20"/>
          <w:szCs w:val="20"/>
        </w:rPr>
        <w:t>The Works of John Locke</w:t>
      </w:r>
      <w:r w:rsidR="005F1A23">
        <w:rPr>
          <w:rFonts w:ascii="Times New Roman" w:hAnsi="Times New Roman" w:cs="Times New Roman"/>
          <w:sz w:val="20"/>
          <w:szCs w:val="20"/>
        </w:rPr>
        <w:t>, vol.8</w:t>
      </w:r>
      <w:r w:rsidRPr="00550326">
        <w:rPr>
          <w:rFonts w:ascii="Times New Roman" w:hAnsi="Times New Roman" w:cs="Times New Roman"/>
          <w:sz w:val="20"/>
          <w:szCs w:val="20"/>
        </w:rPr>
        <w:t xml:space="preserve"> (London: C. &amp; J. </w:t>
      </w:r>
      <w:proofErr w:type="spellStart"/>
      <w:r w:rsidRPr="00550326">
        <w:rPr>
          <w:rFonts w:ascii="Times New Roman" w:hAnsi="Times New Roman" w:cs="Times New Roman"/>
          <w:sz w:val="20"/>
          <w:szCs w:val="20"/>
        </w:rPr>
        <w:t>Rivington</w:t>
      </w:r>
      <w:proofErr w:type="spellEnd"/>
      <w:r w:rsidRPr="00550326">
        <w:rPr>
          <w:rFonts w:ascii="Times New Roman" w:hAnsi="Times New Roman" w:cs="Times New Roman"/>
          <w:sz w:val="20"/>
          <w:szCs w:val="20"/>
        </w:rPr>
        <w:t>, 1824), p.50.</w:t>
      </w:r>
    </w:p>
    <w:p w14:paraId="502E338E" w14:textId="77777777" w:rsidR="009A37C0" w:rsidRPr="00550326" w:rsidRDefault="009A37C0" w:rsidP="00792839">
      <w:pPr>
        <w:pStyle w:val="FootnoteText"/>
        <w:jc w:val="both"/>
        <w:rPr>
          <w:rFonts w:ascii="Times New Roman" w:hAnsi="Times New Roman" w:cs="Times New Roman"/>
          <w:sz w:val="20"/>
          <w:szCs w:val="20"/>
        </w:rPr>
      </w:pPr>
    </w:p>
  </w:footnote>
  <w:footnote w:id="27">
    <w:p w14:paraId="3E5141FF" w14:textId="290F8031"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Philip Dormer Stanhope, </w:t>
      </w:r>
      <w:r w:rsidRPr="00550326">
        <w:rPr>
          <w:rFonts w:ascii="Times New Roman" w:hAnsi="Times New Roman" w:cs="Times New Roman"/>
          <w:i/>
          <w:sz w:val="20"/>
          <w:szCs w:val="20"/>
        </w:rPr>
        <w:t>The Works of Lord Chesterfield</w:t>
      </w:r>
      <w:r w:rsidRPr="00550326">
        <w:rPr>
          <w:rFonts w:ascii="Times New Roman" w:hAnsi="Times New Roman" w:cs="Times New Roman"/>
          <w:sz w:val="20"/>
          <w:szCs w:val="20"/>
        </w:rPr>
        <w:t xml:space="preserve"> (New York: Harper &amp; Brothers, 1838)</w:t>
      </w:r>
      <w:r w:rsidR="00EF3A5F">
        <w:rPr>
          <w:rFonts w:ascii="Times New Roman" w:hAnsi="Times New Roman" w:cs="Times New Roman"/>
          <w:sz w:val="20"/>
          <w:szCs w:val="20"/>
        </w:rPr>
        <w:t>,</w:t>
      </w:r>
      <w:r w:rsidRPr="00550326">
        <w:rPr>
          <w:rFonts w:ascii="Times New Roman" w:hAnsi="Times New Roman" w:cs="Times New Roman"/>
          <w:sz w:val="20"/>
          <w:szCs w:val="20"/>
        </w:rPr>
        <w:t xml:space="preserve"> p.241.</w:t>
      </w:r>
    </w:p>
    <w:p w14:paraId="35A0D719" w14:textId="77777777" w:rsidR="009A37C0" w:rsidRPr="00550326" w:rsidRDefault="009A37C0" w:rsidP="00792839">
      <w:pPr>
        <w:pStyle w:val="FootnoteText"/>
        <w:jc w:val="both"/>
        <w:rPr>
          <w:rFonts w:ascii="Times New Roman" w:hAnsi="Times New Roman" w:cs="Times New Roman"/>
          <w:sz w:val="20"/>
          <w:szCs w:val="20"/>
        </w:rPr>
      </w:pPr>
    </w:p>
  </w:footnote>
  <w:footnote w:id="28">
    <w:p w14:paraId="5BEDFA64" w14:textId="17146C31" w:rsidR="009A37C0" w:rsidRPr="00550326" w:rsidRDefault="009A37C0" w:rsidP="00792839">
      <w:pPr>
        <w:pStyle w:val="FootnoteText"/>
        <w:jc w:val="both"/>
        <w:rPr>
          <w:rFonts w:ascii="Times New Roman" w:hAnsi="Times New Roman" w:cs="Times New Roman"/>
          <w:sz w:val="20"/>
          <w:szCs w:val="20"/>
          <w:lang w:val="en-US"/>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Jennifer Kay Lowe Martin, ‘</w:t>
      </w:r>
      <w:r w:rsidRPr="00550326">
        <w:rPr>
          <w:rFonts w:ascii="Times New Roman" w:hAnsi="Times New Roman" w:cs="Times New Roman"/>
          <w:bCs/>
          <w:sz w:val="20"/>
          <w:szCs w:val="20"/>
          <w:lang w:val="en-US"/>
        </w:rPr>
        <w:t>The English Dancing Master, 1660–1728</w:t>
      </w:r>
      <w:r w:rsidRPr="005D4A53">
        <w:rPr>
          <w:rFonts w:ascii="Times New Roman" w:hAnsi="Times New Roman" w:cs="Times New Roman"/>
          <w:bCs/>
          <w:sz w:val="20"/>
          <w:szCs w:val="20"/>
          <w:lang w:val="en-US"/>
        </w:rPr>
        <w:t>:</w:t>
      </w:r>
      <w:r w:rsidR="00EF3A5F" w:rsidRPr="005D4A53" w:rsidDel="00EF3A5F">
        <w:rPr>
          <w:rFonts w:ascii="Times New Roman" w:eastAsia="MS Mincho" w:hAnsi="Times New Roman" w:cs="Times New Roman"/>
          <w:bCs/>
          <w:sz w:val="20"/>
          <w:szCs w:val="20"/>
          <w:lang w:val="en-US"/>
        </w:rPr>
        <w:t xml:space="preserve"> </w:t>
      </w:r>
      <w:r w:rsidRPr="00550326">
        <w:rPr>
          <w:rFonts w:ascii="Times New Roman" w:hAnsi="Times New Roman" w:cs="Times New Roman"/>
          <w:bCs/>
          <w:sz w:val="20"/>
          <w:szCs w:val="20"/>
          <w:lang w:val="en-US"/>
        </w:rPr>
        <w:t>His Role at Court, in Society and on the Public Stage’</w:t>
      </w:r>
      <w:r w:rsidRPr="00550326">
        <w:rPr>
          <w:rFonts w:ascii="Times New Roman" w:hAnsi="Times New Roman" w:cs="Times New Roman"/>
          <w:b/>
          <w:bCs/>
          <w:sz w:val="20"/>
          <w:szCs w:val="20"/>
          <w:lang w:val="en-US"/>
        </w:rPr>
        <w:t xml:space="preserve">, </w:t>
      </w:r>
      <w:r w:rsidRPr="00550326">
        <w:rPr>
          <w:rFonts w:ascii="Times New Roman" w:hAnsi="Times New Roman" w:cs="Times New Roman"/>
          <w:bCs/>
          <w:sz w:val="20"/>
          <w:szCs w:val="20"/>
          <w:lang w:val="en-US"/>
        </w:rPr>
        <w:t>Doctoral</w:t>
      </w:r>
      <w:r w:rsidRPr="00550326">
        <w:rPr>
          <w:rFonts w:ascii="Times New Roman" w:hAnsi="Times New Roman" w:cs="Times New Roman"/>
          <w:b/>
          <w:bCs/>
          <w:sz w:val="20"/>
          <w:szCs w:val="20"/>
          <w:lang w:val="en-US"/>
        </w:rPr>
        <w:t xml:space="preserve"> </w:t>
      </w:r>
      <w:r w:rsidRPr="00550326">
        <w:rPr>
          <w:rFonts w:ascii="Times New Roman" w:hAnsi="Times New Roman" w:cs="Times New Roman"/>
          <w:bCs/>
          <w:sz w:val="20"/>
          <w:szCs w:val="20"/>
          <w:lang w:val="en-US"/>
        </w:rPr>
        <w:t>Thesis, University of Michigan, 1977, p.99</w:t>
      </w:r>
      <w:r w:rsidRPr="00550326">
        <w:rPr>
          <w:rFonts w:ascii="Times New Roman" w:hAnsi="Times New Roman" w:cs="Times New Roman"/>
          <w:sz w:val="20"/>
          <w:szCs w:val="20"/>
          <w:lang w:val="en-US"/>
        </w:rPr>
        <w:t>.</w:t>
      </w:r>
    </w:p>
    <w:p w14:paraId="177CBC95" w14:textId="77777777" w:rsidR="009A37C0" w:rsidRPr="00550326" w:rsidRDefault="009A37C0" w:rsidP="00792839">
      <w:pPr>
        <w:pStyle w:val="FootnoteText"/>
        <w:jc w:val="both"/>
        <w:rPr>
          <w:rFonts w:ascii="Times New Roman" w:hAnsi="Times New Roman" w:cs="Times New Roman"/>
          <w:sz w:val="20"/>
          <w:szCs w:val="20"/>
          <w:lang w:val="en-US"/>
        </w:rPr>
      </w:pPr>
    </w:p>
  </w:footnote>
  <w:footnote w:id="29">
    <w:p w14:paraId="6D2D0FBE" w14:textId="03B3A7F7"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Margaret Dean-Smith and E. J. Nicol, ‘The Dancing Master: 1651–1728’, </w:t>
      </w:r>
      <w:r w:rsidRPr="00550326">
        <w:rPr>
          <w:rFonts w:ascii="Times New Roman" w:hAnsi="Times New Roman" w:cs="Times New Roman"/>
          <w:i/>
          <w:sz w:val="20"/>
          <w:szCs w:val="20"/>
        </w:rPr>
        <w:t>English Folk Dance &amp; Song Society,</w:t>
      </w:r>
      <w:r w:rsidRPr="00550326">
        <w:rPr>
          <w:rFonts w:ascii="Times New Roman" w:hAnsi="Times New Roman" w:cs="Times New Roman"/>
          <w:sz w:val="20"/>
          <w:szCs w:val="20"/>
        </w:rPr>
        <w:t xml:space="preserve"> 4:4 (1943), pp.131–45 at p.131.</w:t>
      </w:r>
    </w:p>
    <w:p w14:paraId="275B6C7C" w14:textId="77777777" w:rsidR="009A37C0" w:rsidRPr="00550326" w:rsidRDefault="009A37C0" w:rsidP="00792839">
      <w:pPr>
        <w:pStyle w:val="FootnoteText"/>
        <w:jc w:val="both"/>
        <w:rPr>
          <w:rFonts w:ascii="Times New Roman" w:hAnsi="Times New Roman" w:cs="Times New Roman"/>
          <w:sz w:val="20"/>
          <w:szCs w:val="20"/>
        </w:rPr>
      </w:pPr>
    </w:p>
  </w:footnote>
  <w:footnote w:id="30">
    <w:p w14:paraId="1CAA890D" w14:textId="16B1E9F9"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This price was high compared to </w:t>
      </w:r>
      <w:proofErr w:type="spellStart"/>
      <w:r w:rsidRPr="00550326">
        <w:rPr>
          <w:rFonts w:ascii="Times New Roman" w:hAnsi="Times New Roman" w:cs="Times New Roman"/>
          <w:sz w:val="20"/>
          <w:szCs w:val="20"/>
        </w:rPr>
        <w:t>Playford’s</w:t>
      </w:r>
      <w:proofErr w:type="spellEnd"/>
      <w:r w:rsidRPr="00550326">
        <w:rPr>
          <w:rFonts w:ascii="Times New Roman" w:hAnsi="Times New Roman" w:cs="Times New Roman"/>
          <w:sz w:val="20"/>
          <w:szCs w:val="20"/>
        </w:rPr>
        <w:t xml:space="preserve"> </w:t>
      </w:r>
      <w:r w:rsidRPr="005D4A53">
        <w:rPr>
          <w:rFonts w:ascii="Times New Roman" w:hAnsi="Times New Roman" w:cs="Times New Roman"/>
          <w:i/>
          <w:sz w:val="20"/>
          <w:szCs w:val="20"/>
        </w:rPr>
        <w:t>Dancing Master</w:t>
      </w:r>
      <w:r w:rsidRPr="00550326">
        <w:rPr>
          <w:rFonts w:ascii="Times New Roman" w:hAnsi="Times New Roman" w:cs="Times New Roman"/>
          <w:sz w:val="20"/>
          <w:szCs w:val="20"/>
        </w:rPr>
        <w:t>, priced at just three shillings for 311 dances in the eleventh edition of 1701. See Thorp (2011), p.14.</w:t>
      </w:r>
    </w:p>
    <w:p w14:paraId="795D880B" w14:textId="77777777" w:rsidR="009A37C0" w:rsidRPr="00550326" w:rsidRDefault="009A37C0" w:rsidP="00792839">
      <w:pPr>
        <w:pStyle w:val="FootnoteText"/>
        <w:jc w:val="both"/>
        <w:rPr>
          <w:rFonts w:ascii="Times New Roman" w:hAnsi="Times New Roman" w:cs="Times New Roman"/>
          <w:sz w:val="20"/>
          <w:szCs w:val="20"/>
        </w:rPr>
      </w:pPr>
    </w:p>
  </w:footnote>
  <w:footnote w:id="31">
    <w:p w14:paraId="296EA38E" w14:textId="1E3F685A"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Developing on the popularity of the dance guides, Francis </w:t>
      </w:r>
      <w:proofErr w:type="spellStart"/>
      <w:r w:rsidRPr="00550326">
        <w:rPr>
          <w:rFonts w:ascii="Times New Roman" w:hAnsi="Times New Roman" w:cs="Times New Roman"/>
          <w:sz w:val="20"/>
          <w:szCs w:val="20"/>
        </w:rPr>
        <w:t>Nivelon’s</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 xml:space="preserve">The Rudiments of Genteel Behaviour </w:t>
      </w:r>
      <w:r w:rsidRPr="00550326">
        <w:rPr>
          <w:rFonts w:ascii="Times New Roman" w:hAnsi="Times New Roman" w:cs="Times New Roman"/>
          <w:sz w:val="20"/>
          <w:szCs w:val="20"/>
        </w:rPr>
        <w:t xml:space="preserve">(London: François </w:t>
      </w:r>
      <w:proofErr w:type="spellStart"/>
      <w:r w:rsidRPr="00550326">
        <w:rPr>
          <w:rFonts w:ascii="Times New Roman" w:hAnsi="Times New Roman" w:cs="Times New Roman"/>
          <w:sz w:val="20"/>
          <w:szCs w:val="20"/>
        </w:rPr>
        <w:t>Nivelon</w:t>
      </w:r>
      <w:proofErr w:type="spellEnd"/>
      <w:r w:rsidRPr="00550326">
        <w:rPr>
          <w:rFonts w:ascii="Times New Roman" w:hAnsi="Times New Roman" w:cs="Times New Roman"/>
          <w:sz w:val="20"/>
          <w:szCs w:val="20"/>
        </w:rPr>
        <w:t>, 1737) illustrates the basic dance gestures, although is largely useless as a guide to dance. According to Thorp (2011</w:t>
      </w:r>
      <w:r>
        <w:rPr>
          <w:rFonts w:ascii="Times New Roman" w:hAnsi="Times New Roman" w:cs="Times New Roman"/>
          <w:sz w:val="20"/>
          <w:szCs w:val="20"/>
        </w:rPr>
        <w:t>)</w:t>
      </w:r>
      <w:r w:rsidRPr="00550326">
        <w:rPr>
          <w:rFonts w:ascii="Times New Roman" w:hAnsi="Times New Roman" w:cs="Times New Roman"/>
          <w:sz w:val="20"/>
          <w:szCs w:val="20"/>
        </w:rPr>
        <w:t xml:space="preserve">, pp.23–4, this book is more of a picture book with its fine engravings, designed to be disassembled and each image framed for display in the school room, acting as a form of marketing. </w:t>
      </w:r>
    </w:p>
    <w:p w14:paraId="1438F447" w14:textId="77777777" w:rsidR="009A37C0" w:rsidRPr="00550326" w:rsidRDefault="009A37C0" w:rsidP="00792839">
      <w:pPr>
        <w:pStyle w:val="FootnoteText"/>
        <w:jc w:val="both"/>
        <w:rPr>
          <w:rFonts w:ascii="Times New Roman" w:hAnsi="Times New Roman" w:cs="Times New Roman"/>
          <w:sz w:val="20"/>
          <w:szCs w:val="20"/>
        </w:rPr>
      </w:pPr>
    </w:p>
  </w:footnote>
  <w:footnote w:id="32">
    <w:p w14:paraId="348BF609" w14:textId="5F7D655F"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5D4A53">
        <w:rPr>
          <w:rFonts w:ascii="Times New Roman" w:hAnsi="Times New Roman" w:cs="Times New Roman"/>
          <w:i/>
          <w:sz w:val="20"/>
          <w:szCs w:val="20"/>
        </w:rPr>
        <w:t>Daily Advertiser</w:t>
      </w:r>
      <w:r w:rsidRPr="00550326">
        <w:rPr>
          <w:rFonts w:ascii="Times New Roman" w:hAnsi="Times New Roman" w:cs="Times New Roman"/>
          <w:sz w:val="20"/>
          <w:szCs w:val="20"/>
        </w:rPr>
        <w:t xml:space="preserve"> (London, England), 8 February 1731.</w:t>
      </w:r>
    </w:p>
    <w:p w14:paraId="13D69732" w14:textId="77777777" w:rsidR="009A37C0" w:rsidRPr="00550326" w:rsidRDefault="009A37C0" w:rsidP="00792839">
      <w:pPr>
        <w:pStyle w:val="FootnoteText"/>
        <w:jc w:val="both"/>
        <w:rPr>
          <w:rFonts w:ascii="Times New Roman" w:hAnsi="Times New Roman" w:cs="Times New Roman"/>
          <w:sz w:val="20"/>
          <w:szCs w:val="20"/>
        </w:rPr>
      </w:pPr>
    </w:p>
  </w:footnote>
  <w:footnote w:id="33">
    <w:p w14:paraId="37086608" w14:textId="354758E9"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John Hawkins, </w:t>
      </w:r>
      <w:r w:rsidRPr="00550326">
        <w:rPr>
          <w:rFonts w:ascii="Times New Roman" w:hAnsi="Times New Roman" w:cs="Times New Roman"/>
          <w:i/>
          <w:sz w:val="20"/>
          <w:szCs w:val="20"/>
        </w:rPr>
        <w:t>A General History of the Science and Practice of Music</w:t>
      </w:r>
      <w:r w:rsidR="005F1A23">
        <w:rPr>
          <w:rFonts w:ascii="Times New Roman" w:hAnsi="Times New Roman" w:cs="Times New Roman"/>
          <w:sz w:val="20"/>
          <w:szCs w:val="20"/>
        </w:rPr>
        <w:t>, vol.4</w:t>
      </w:r>
      <w:r w:rsidRPr="00550326">
        <w:rPr>
          <w:rFonts w:ascii="Times New Roman" w:hAnsi="Times New Roman" w:cs="Times New Roman"/>
          <w:sz w:val="20"/>
          <w:szCs w:val="20"/>
        </w:rPr>
        <w:t xml:space="preserve"> (London: T Payne and Son</w:t>
      </w:r>
      <w:r w:rsidR="00D4413C">
        <w:rPr>
          <w:rFonts w:ascii="Times New Roman" w:hAnsi="Times New Roman" w:cs="Times New Roman"/>
          <w:sz w:val="20"/>
          <w:szCs w:val="20"/>
        </w:rPr>
        <w:t>,</w:t>
      </w:r>
      <w:r w:rsidRPr="00550326">
        <w:rPr>
          <w:rFonts w:ascii="Times New Roman" w:hAnsi="Times New Roman" w:cs="Times New Roman"/>
          <w:sz w:val="20"/>
          <w:szCs w:val="20"/>
        </w:rPr>
        <w:t xml:space="preserve"> 1776), footnote o</w:t>
      </w:r>
      <w:r>
        <w:rPr>
          <w:rFonts w:ascii="Times New Roman" w:hAnsi="Times New Roman" w:cs="Times New Roman"/>
          <w:sz w:val="20"/>
          <w:szCs w:val="20"/>
        </w:rPr>
        <w:t>n</w:t>
      </w:r>
      <w:r w:rsidRPr="00550326">
        <w:rPr>
          <w:rFonts w:ascii="Times New Roman" w:hAnsi="Times New Roman" w:cs="Times New Roman"/>
          <w:sz w:val="20"/>
          <w:szCs w:val="20"/>
        </w:rPr>
        <w:t xml:space="preserve"> p.114.</w:t>
      </w:r>
    </w:p>
    <w:p w14:paraId="67FFF905" w14:textId="77777777" w:rsidR="009A37C0" w:rsidRPr="00550326" w:rsidRDefault="009A37C0" w:rsidP="00792839">
      <w:pPr>
        <w:pStyle w:val="FootnoteText"/>
        <w:jc w:val="both"/>
        <w:rPr>
          <w:rFonts w:ascii="Times New Roman" w:hAnsi="Times New Roman" w:cs="Times New Roman"/>
          <w:sz w:val="20"/>
          <w:szCs w:val="20"/>
        </w:rPr>
      </w:pPr>
    </w:p>
  </w:footnote>
  <w:footnote w:id="34">
    <w:p w14:paraId="3C25C2C4" w14:textId="70FAB18D"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5D4A53">
        <w:rPr>
          <w:rFonts w:ascii="Times New Roman" w:hAnsi="Times New Roman" w:cs="Times New Roman"/>
          <w:i/>
          <w:sz w:val="20"/>
          <w:szCs w:val="20"/>
        </w:rPr>
        <w:t>Public Advertiser</w:t>
      </w:r>
      <w:r w:rsidRPr="00550326">
        <w:rPr>
          <w:rFonts w:ascii="Times New Roman" w:hAnsi="Times New Roman" w:cs="Times New Roman"/>
          <w:sz w:val="20"/>
          <w:szCs w:val="20"/>
        </w:rPr>
        <w:t xml:space="preserve"> (London, England), 25 April 1761.</w:t>
      </w:r>
    </w:p>
    <w:p w14:paraId="62011B9E" w14:textId="77777777" w:rsidR="009A37C0" w:rsidRPr="00550326" w:rsidRDefault="009A37C0" w:rsidP="00792839">
      <w:pPr>
        <w:pStyle w:val="FootnoteText"/>
        <w:jc w:val="both"/>
        <w:rPr>
          <w:rFonts w:ascii="Times New Roman" w:hAnsi="Times New Roman" w:cs="Times New Roman"/>
          <w:sz w:val="20"/>
          <w:szCs w:val="20"/>
        </w:rPr>
      </w:pPr>
    </w:p>
  </w:footnote>
  <w:footnote w:id="35">
    <w:p w14:paraId="3BA1608B" w14:textId="0D2AC242"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Daniel </w:t>
      </w:r>
      <w:proofErr w:type="spellStart"/>
      <w:r w:rsidRPr="00550326">
        <w:rPr>
          <w:rFonts w:ascii="Times New Roman" w:hAnsi="Times New Roman" w:cs="Times New Roman"/>
          <w:sz w:val="20"/>
          <w:szCs w:val="20"/>
        </w:rPr>
        <w:t>Lysons</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The Environs of London: Country of Surrey</w:t>
      </w:r>
      <w:r w:rsidR="005F1A23">
        <w:rPr>
          <w:rFonts w:ascii="Times New Roman" w:hAnsi="Times New Roman" w:cs="Times New Roman"/>
          <w:sz w:val="20"/>
          <w:szCs w:val="20"/>
        </w:rPr>
        <w:t>, vol.1</w:t>
      </w:r>
      <w:r w:rsidRPr="00550326">
        <w:rPr>
          <w:rFonts w:ascii="Times New Roman" w:hAnsi="Times New Roman" w:cs="Times New Roman"/>
          <w:sz w:val="20"/>
          <w:szCs w:val="20"/>
        </w:rPr>
        <w:t xml:space="preserve"> (London: A. Strahan, 1792), p.276.</w:t>
      </w:r>
    </w:p>
    <w:p w14:paraId="5F8D5E54" w14:textId="77777777" w:rsidR="009A37C0" w:rsidRPr="00550326" w:rsidRDefault="009A37C0" w:rsidP="00792839">
      <w:pPr>
        <w:pStyle w:val="FootnoteText"/>
        <w:jc w:val="both"/>
        <w:rPr>
          <w:rFonts w:ascii="Times New Roman" w:hAnsi="Times New Roman" w:cs="Times New Roman"/>
          <w:sz w:val="20"/>
          <w:szCs w:val="20"/>
        </w:rPr>
      </w:pPr>
    </w:p>
  </w:footnote>
  <w:footnote w:id="36">
    <w:p w14:paraId="70C1C95E" w14:textId="1285F82D" w:rsidR="009A37C0" w:rsidRPr="005D4A53" w:rsidRDefault="009A37C0" w:rsidP="00792839">
      <w:pPr>
        <w:jc w:val="both"/>
        <w:rPr>
          <w:rFonts w:ascii="Times New Roman" w:eastAsia="Times New Roman" w:hAnsi="Times New Roman" w:cs="Times New Roman"/>
          <w:sz w:val="20"/>
          <w:szCs w:val="20"/>
          <w:shd w:val="clear" w:color="auto" w:fill="FFFFFF"/>
          <w:lang w:eastAsia="en-GB"/>
        </w:rPr>
      </w:pPr>
      <w:r w:rsidRPr="00616AA0">
        <w:rPr>
          <w:rStyle w:val="FootnoteReference"/>
          <w:rFonts w:ascii="Times New Roman" w:hAnsi="Times New Roman" w:cs="Times New Roman"/>
          <w:sz w:val="20"/>
          <w:szCs w:val="20"/>
        </w:rPr>
        <w:footnoteRef/>
      </w:r>
      <w:r w:rsidRPr="00616AA0">
        <w:rPr>
          <w:rFonts w:ascii="Times New Roman" w:hAnsi="Times New Roman" w:cs="Times New Roman"/>
          <w:sz w:val="20"/>
          <w:szCs w:val="20"/>
        </w:rPr>
        <w:t xml:space="preserve"> London County Council, </w:t>
      </w:r>
      <w:r w:rsidRPr="005D4A53">
        <w:rPr>
          <w:rFonts w:ascii="Times New Roman" w:eastAsia="Times New Roman" w:hAnsi="Times New Roman" w:cs="Times New Roman"/>
          <w:sz w:val="20"/>
          <w:szCs w:val="20"/>
          <w:shd w:val="clear" w:color="auto" w:fill="FFFFFF"/>
          <w:lang w:eastAsia="en-GB"/>
        </w:rPr>
        <w:t xml:space="preserve">‘Carlisle House and Carlisle Lane’, in Howard Roberts and Walter H Godfrey ed., </w:t>
      </w:r>
      <w:r w:rsidRPr="005D4A53">
        <w:rPr>
          <w:rFonts w:ascii="Times New Roman" w:eastAsia="Times New Roman" w:hAnsi="Times New Roman" w:cs="Times New Roman"/>
          <w:i/>
          <w:iCs/>
          <w:sz w:val="20"/>
          <w:szCs w:val="20"/>
          <w:shd w:val="clear" w:color="auto" w:fill="FFFFFF"/>
          <w:lang w:eastAsia="en-GB"/>
        </w:rPr>
        <w:t>Survey of London: Volume 23, Lambeth: South Bank and Vauxhall</w:t>
      </w:r>
      <w:r w:rsidRPr="005D4A53">
        <w:rPr>
          <w:rFonts w:ascii="Times New Roman" w:eastAsia="Times New Roman" w:hAnsi="Times New Roman" w:cs="Times New Roman"/>
          <w:sz w:val="20"/>
          <w:szCs w:val="20"/>
          <w:shd w:val="clear" w:color="auto" w:fill="FFFFFF"/>
          <w:lang w:eastAsia="en-GB"/>
        </w:rPr>
        <w:t xml:space="preserve"> (London: London County Council, 1951), pp.75–6.</w:t>
      </w:r>
    </w:p>
    <w:p w14:paraId="4D68A5DD" w14:textId="77777777" w:rsidR="009A37C0" w:rsidRPr="00550326" w:rsidRDefault="009A37C0" w:rsidP="00792839">
      <w:pPr>
        <w:jc w:val="both"/>
        <w:rPr>
          <w:rFonts w:ascii="Times New Roman" w:eastAsia="Times New Roman" w:hAnsi="Times New Roman" w:cs="Times New Roman"/>
          <w:sz w:val="20"/>
          <w:szCs w:val="20"/>
          <w:lang w:eastAsia="en-GB"/>
        </w:rPr>
      </w:pPr>
    </w:p>
  </w:footnote>
  <w:footnote w:id="37">
    <w:p w14:paraId="250EC1EA" w14:textId="1AA956DA" w:rsidR="009A37C0" w:rsidRPr="00550326" w:rsidRDefault="009A37C0" w:rsidP="00D4413C">
      <w:pPr>
        <w:pStyle w:val="NormalWeb"/>
        <w:shd w:val="clear" w:color="auto" w:fill="FFFFFF"/>
        <w:spacing w:before="0" w:beforeAutospacing="0" w:after="0" w:afterAutospacing="0"/>
        <w:jc w:val="both"/>
        <w:rPr>
          <w:rFonts w:eastAsia="Times New Roman"/>
          <w:color w:val="000000"/>
          <w:sz w:val="20"/>
          <w:szCs w:val="20"/>
          <w:shd w:val="clear" w:color="auto" w:fill="FFFFFF"/>
        </w:rPr>
      </w:pPr>
      <w:r w:rsidRPr="00550326">
        <w:rPr>
          <w:rStyle w:val="FootnoteReference"/>
          <w:sz w:val="20"/>
          <w:szCs w:val="20"/>
        </w:rPr>
        <w:footnoteRef/>
      </w:r>
      <w:r w:rsidRPr="00550326">
        <w:rPr>
          <w:sz w:val="20"/>
          <w:szCs w:val="20"/>
        </w:rPr>
        <w:t xml:space="preserve"> </w:t>
      </w:r>
      <w:r w:rsidRPr="00550326">
        <w:rPr>
          <w:color w:val="000000"/>
          <w:sz w:val="20"/>
          <w:szCs w:val="20"/>
        </w:rPr>
        <w:t xml:space="preserve">Jenny </w:t>
      </w:r>
      <w:proofErr w:type="spellStart"/>
      <w:r w:rsidRPr="00550326">
        <w:rPr>
          <w:color w:val="000000"/>
          <w:sz w:val="20"/>
          <w:szCs w:val="20"/>
        </w:rPr>
        <w:t>Nex</w:t>
      </w:r>
      <w:proofErr w:type="spellEnd"/>
      <w:r w:rsidRPr="00550326">
        <w:rPr>
          <w:color w:val="000000"/>
          <w:sz w:val="20"/>
          <w:szCs w:val="20"/>
        </w:rPr>
        <w:t xml:space="preserve"> and Lance Whitehead, ‘</w:t>
      </w:r>
      <w:r w:rsidRPr="00550326">
        <w:rPr>
          <w:bCs/>
          <w:color w:val="000000"/>
          <w:sz w:val="20"/>
          <w:szCs w:val="20"/>
        </w:rPr>
        <w:t xml:space="preserve">The Insurance of Musical London and the Sun Fire Office 1710–1779’, </w:t>
      </w:r>
      <w:r w:rsidRPr="00550326">
        <w:rPr>
          <w:rFonts w:eastAsia="Times New Roman"/>
          <w:i/>
          <w:color w:val="000000"/>
          <w:sz w:val="20"/>
          <w:szCs w:val="20"/>
          <w:shd w:val="clear" w:color="auto" w:fill="FFFFFF"/>
        </w:rPr>
        <w:t>The Galpin Society Journal</w:t>
      </w:r>
      <w:r w:rsidRPr="00550326">
        <w:rPr>
          <w:rFonts w:eastAsia="Times New Roman"/>
          <w:color w:val="000000"/>
          <w:sz w:val="20"/>
          <w:szCs w:val="20"/>
          <w:shd w:val="clear" w:color="auto" w:fill="FFFFFF"/>
        </w:rPr>
        <w:t xml:space="preserve">, 67 (2014), pp.181–216, at p.212 and p.216. </w:t>
      </w:r>
    </w:p>
    <w:p w14:paraId="42AFF7F6" w14:textId="77777777" w:rsidR="009A37C0" w:rsidRPr="00550326" w:rsidRDefault="009A37C0" w:rsidP="00792839">
      <w:pPr>
        <w:jc w:val="both"/>
        <w:rPr>
          <w:rFonts w:ascii="Times New Roman" w:eastAsia="Times New Roman" w:hAnsi="Times New Roman" w:cs="Times New Roman"/>
          <w:sz w:val="20"/>
          <w:szCs w:val="20"/>
          <w:lang w:eastAsia="en-GB"/>
        </w:rPr>
      </w:pPr>
    </w:p>
  </w:footnote>
  <w:footnote w:id="38">
    <w:p w14:paraId="56912E01" w14:textId="26803FD3"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Mary </w:t>
      </w:r>
      <w:proofErr w:type="spellStart"/>
      <w:r w:rsidRPr="00550326">
        <w:rPr>
          <w:rFonts w:ascii="Times New Roman" w:hAnsi="Times New Roman" w:cs="Times New Roman"/>
          <w:sz w:val="20"/>
          <w:szCs w:val="20"/>
        </w:rPr>
        <w:t>Oleskiewicz</w:t>
      </w:r>
      <w:proofErr w:type="spellEnd"/>
      <w:r w:rsidRPr="00550326">
        <w:rPr>
          <w:rFonts w:ascii="Times New Roman" w:hAnsi="Times New Roman" w:cs="Times New Roman"/>
          <w:sz w:val="20"/>
          <w:szCs w:val="20"/>
        </w:rPr>
        <w:t xml:space="preserve">, ‘The Court of Brandenburg-Prussia’, in Samantha Owens, Barbara M. </w:t>
      </w:r>
      <w:proofErr w:type="spellStart"/>
      <w:r w:rsidRPr="00550326">
        <w:rPr>
          <w:rFonts w:ascii="Times New Roman" w:hAnsi="Times New Roman" w:cs="Times New Roman"/>
          <w:sz w:val="20"/>
          <w:szCs w:val="20"/>
        </w:rPr>
        <w:t>Reul</w:t>
      </w:r>
      <w:proofErr w:type="spellEnd"/>
      <w:r w:rsidRPr="00550326">
        <w:rPr>
          <w:rFonts w:ascii="Times New Roman" w:hAnsi="Times New Roman" w:cs="Times New Roman"/>
          <w:sz w:val="20"/>
          <w:szCs w:val="20"/>
        </w:rPr>
        <w:t xml:space="preserve">, and Janice B </w:t>
      </w:r>
      <w:proofErr w:type="spellStart"/>
      <w:r w:rsidRPr="00550326">
        <w:rPr>
          <w:rFonts w:ascii="Times New Roman" w:hAnsi="Times New Roman" w:cs="Times New Roman"/>
          <w:sz w:val="20"/>
          <w:szCs w:val="20"/>
        </w:rPr>
        <w:t>Stockigt</w:t>
      </w:r>
      <w:proofErr w:type="spellEnd"/>
      <w:r w:rsidRPr="00550326">
        <w:rPr>
          <w:rFonts w:ascii="Times New Roman" w:hAnsi="Times New Roman" w:cs="Times New Roman"/>
          <w:sz w:val="20"/>
          <w:szCs w:val="20"/>
        </w:rPr>
        <w:t xml:space="preserve"> ed., </w:t>
      </w:r>
      <w:r w:rsidRPr="00550326">
        <w:rPr>
          <w:rFonts w:ascii="Times New Roman" w:hAnsi="Times New Roman" w:cs="Times New Roman"/>
          <w:i/>
          <w:sz w:val="20"/>
          <w:szCs w:val="20"/>
        </w:rPr>
        <w:t xml:space="preserve">Music at German Courts 1715–1760 </w:t>
      </w:r>
      <w:r w:rsidRPr="00550326">
        <w:rPr>
          <w:rFonts w:ascii="Times New Roman" w:hAnsi="Times New Roman" w:cs="Times New Roman"/>
          <w:sz w:val="20"/>
          <w:szCs w:val="20"/>
        </w:rPr>
        <w:t xml:space="preserve">(Woodbridge: The </w:t>
      </w:r>
      <w:proofErr w:type="spellStart"/>
      <w:r w:rsidRPr="00550326">
        <w:rPr>
          <w:rFonts w:ascii="Times New Roman" w:hAnsi="Times New Roman" w:cs="Times New Roman"/>
          <w:sz w:val="20"/>
          <w:szCs w:val="20"/>
        </w:rPr>
        <w:t>Boydell</w:t>
      </w:r>
      <w:proofErr w:type="spellEnd"/>
      <w:r w:rsidRPr="00550326">
        <w:rPr>
          <w:rFonts w:ascii="Times New Roman" w:hAnsi="Times New Roman" w:cs="Times New Roman"/>
          <w:sz w:val="20"/>
          <w:szCs w:val="20"/>
        </w:rPr>
        <w:t xml:space="preserve"> Press, 2011), p.80.</w:t>
      </w:r>
    </w:p>
    <w:p w14:paraId="73C868B0" w14:textId="77777777" w:rsidR="009A37C0" w:rsidRPr="00550326" w:rsidRDefault="009A37C0" w:rsidP="00792839">
      <w:pPr>
        <w:pStyle w:val="FootnoteText"/>
        <w:jc w:val="both"/>
        <w:rPr>
          <w:rFonts w:ascii="Times New Roman" w:hAnsi="Times New Roman" w:cs="Times New Roman"/>
          <w:sz w:val="20"/>
          <w:szCs w:val="20"/>
        </w:rPr>
      </w:pPr>
    </w:p>
  </w:footnote>
  <w:footnote w:id="39">
    <w:p w14:paraId="0E01424C" w14:textId="4EF5FC92"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Dieter Kirsch, ‘The Court of </w:t>
      </w:r>
      <w:proofErr w:type="spellStart"/>
      <w:r w:rsidRPr="00550326">
        <w:rPr>
          <w:rFonts w:ascii="Times New Roman" w:hAnsi="Times New Roman" w:cs="Times New Roman"/>
          <w:sz w:val="20"/>
          <w:szCs w:val="20"/>
        </w:rPr>
        <w:t>Würzburg</w:t>
      </w:r>
      <w:proofErr w:type="spellEnd"/>
      <w:r w:rsidRPr="00550326">
        <w:rPr>
          <w:rFonts w:ascii="Times New Roman" w:hAnsi="Times New Roman" w:cs="Times New Roman"/>
          <w:sz w:val="20"/>
          <w:szCs w:val="20"/>
        </w:rPr>
        <w:t>’, in Owens</w:t>
      </w:r>
      <w:r w:rsidR="00EC7190">
        <w:rPr>
          <w:rFonts w:ascii="Times New Roman" w:hAnsi="Times New Roman" w:cs="Times New Roman"/>
          <w:sz w:val="20"/>
          <w:szCs w:val="20"/>
        </w:rPr>
        <w:t xml:space="preserve"> and </w:t>
      </w:r>
      <w:proofErr w:type="spellStart"/>
      <w:r w:rsidRPr="00550326">
        <w:rPr>
          <w:rFonts w:ascii="Times New Roman" w:hAnsi="Times New Roman" w:cs="Times New Roman"/>
          <w:sz w:val="20"/>
          <w:szCs w:val="20"/>
        </w:rPr>
        <w:t>Reul</w:t>
      </w:r>
      <w:proofErr w:type="spellEnd"/>
      <w:r w:rsidRPr="00550326">
        <w:rPr>
          <w:rFonts w:ascii="Times New Roman" w:hAnsi="Times New Roman" w:cs="Times New Roman"/>
          <w:sz w:val="20"/>
          <w:szCs w:val="20"/>
        </w:rPr>
        <w:t xml:space="preserve"> </w:t>
      </w:r>
      <w:r w:rsidR="00EC7190">
        <w:rPr>
          <w:rFonts w:ascii="Times New Roman" w:hAnsi="Times New Roman" w:cs="Times New Roman"/>
          <w:sz w:val="20"/>
          <w:szCs w:val="20"/>
        </w:rPr>
        <w:t>(</w:t>
      </w:r>
      <w:r w:rsidRPr="00550326">
        <w:rPr>
          <w:rFonts w:ascii="Times New Roman" w:hAnsi="Times New Roman" w:cs="Times New Roman"/>
          <w:sz w:val="20"/>
          <w:szCs w:val="20"/>
        </w:rPr>
        <w:t>2011), p.313.</w:t>
      </w:r>
    </w:p>
    <w:p w14:paraId="6A651D59" w14:textId="77777777" w:rsidR="009A37C0" w:rsidRPr="00550326" w:rsidRDefault="009A37C0" w:rsidP="00792839">
      <w:pPr>
        <w:pStyle w:val="FootnoteText"/>
        <w:jc w:val="both"/>
        <w:rPr>
          <w:rFonts w:ascii="Times New Roman" w:hAnsi="Times New Roman" w:cs="Times New Roman"/>
          <w:sz w:val="20"/>
          <w:szCs w:val="20"/>
        </w:rPr>
      </w:pPr>
    </w:p>
  </w:footnote>
  <w:footnote w:id="40">
    <w:p w14:paraId="6B425E18" w14:textId="77777777"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w:t>
      </w:r>
      <w:proofErr w:type="spellStart"/>
      <w:r w:rsidRPr="005D4A53">
        <w:rPr>
          <w:rFonts w:ascii="Times New Roman" w:hAnsi="Times New Roman" w:cs="Times New Roman"/>
          <w:i/>
          <w:sz w:val="20"/>
          <w:szCs w:val="20"/>
        </w:rPr>
        <w:t>Neues</w:t>
      </w:r>
      <w:proofErr w:type="spellEnd"/>
      <w:r w:rsidRPr="005D4A53">
        <w:rPr>
          <w:rFonts w:ascii="Times New Roman" w:hAnsi="Times New Roman" w:cs="Times New Roman"/>
          <w:i/>
          <w:sz w:val="20"/>
          <w:szCs w:val="20"/>
        </w:rPr>
        <w:t xml:space="preserve"> </w:t>
      </w:r>
      <w:proofErr w:type="spellStart"/>
      <w:r w:rsidRPr="005D4A53">
        <w:rPr>
          <w:rFonts w:ascii="Times New Roman" w:hAnsi="Times New Roman" w:cs="Times New Roman"/>
          <w:i/>
          <w:sz w:val="20"/>
          <w:szCs w:val="20"/>
        </w:rPr>
        <w:t>Hannoverisches</w:t>
      </w:r>
      <w:proofErr w:type="spellEnd"/>
      <w:r w:rsidRPr="005D4A53">
        <w:rPr>
          <w:rFonts w:ascii="Times New Roman" w:hAnsi="Times New Roman" w:cs="Times New Roman"/>
          <w:i/>
          <w:sz w:val="20"/>
          <w:szCs w:val="20"/>
        </w:rPr>
        <w:t xml:space="preserve"> </w:t>
      </w:r>
      <w:proofErr w:type="spellStart"/>
      <w:r w:rsidRPr="005D4A53">
        <w:rPr>
          <w:rFonts w:ascii="Times New Roman" w:hAnsi="Times New Roman" w:cs="Times New Roman"/>
          <w:i/>
          <w:sz w:val="20"/>
          <w:szCs w:val="20"/>
        </w:rPr>
        <w:t>Magazin</w:t>
      </w:r>
      <w:proofErr w:type="spellEnd"/>
      <w:r w:rsidRPr="00550326">
        <w:rPr>
          <w:rFonts w:ascii="Times New Roman" w:hAnsi="Times New Roman" w:cs="Times New Roman"/>
          <w:sz w:val="20"/>
          <w:szCs w:val="20"/>
        </w:rPr>
        <w:t>, 5</w:t>
      </w:r>
      <w:r w:rsidRPr="00550326">
        <w:rPr>
          <w:rFonts w:ascii="Times New Roman" w:hAnsi="Times New Roman" w:cs="Times New Roman"/>
          <w:sz w:val="20"/>
          <w:szCs w:val="20"/>
          <w:vertAlign w:val="superscript"/>
        </w:rPr>
        <w:t xml:space="preserve">ter </w:t>
      </w:r>
      <w:proofErr w:type="spellStart"/>
      <w:r w:rsidRPr="00550326">
        <w:rPr>
          <w:rFonts w:ascii="Times New Roman" w:hAnsi="Times New Roman" w:cs="Times New Roman"/>
          <w:sz w:val="20"/>
          <w:szCs w:val="20"/>
        </w:rPr>
        <w:t>Jahrgang</w:t>
      </w:r>
      <w:proofErr w:type="spellEnd"/>
      <w:r w:rsidRPr="00550326">
        <w:rPr>
          <w:rFonts w:ascii="Times New Roman" w:hAnsi="Times New Roman" w:cs="Times New Roman"/>
          <w:sz w:val="20"/>
          <w:szCs w:val="20"/>
        </w:rPr>
        <w:t xml:space="preserve"> (Hanover: H. E. C. </w:t>
      </w:r>
      <w:proofErr w:type="spellStart"/>
      <w:r w:rsidRPr="00550326">
        <w:rPr>
          <w:rFonts w:ascii="Times New Roman" w:hAnsi="Times New Roman" w:cs="Times New Roman"/>
          <w:sz w:val="20"/>
          <w:szCs w:val="20"/>
        </w:rPr>
        <w:t>Schlüter</w:t>
      </w:r>
      <w:proofErr w:type="spellEnd"/>
      <w:r w:rsidRPr="00550326">
        <w:rPr>
          <w:rFonts w:ascii="Times New Roman" w:hAnsi="Times New Roman" w:cs="Times New Roman"/>
          <w:sz w:val="20"/>
          <w:szCs w:val="20"/>
        </w:rPr>
        <w:t>, 1796), p.682.</w:t>
      </w:r>
    </w:p>
    <w:p w14:paraId="4423D173" w14:textId="77777777" w:rsidR="009A37C0" w:rsidRPr="00550326" w:rsidRDefault="009A37C0" w:rsidP="00792839">
      <w:pPr>
        <w:pStyle w:val="FootnoteText"/>
        <w:jc w:val="both"/>
        <w:rPr>
          <w:rFonts w:ascii="Times New Roman" w:hAnsi="Times New Roman" w:cs="Times New Roman"/>
          <w:sz w:val="20"/>
          <w:szCs w:val="20"/>
        </w:rPr>
      </w:pPr>
    </w:p>
  </w:footnote>
  <w:footnote w:id="41">
    <w:p w14:paraId="09A8AA9A" w14:textId="282B5062" w:rsidR="009A37C0" w:rsidRPr="00550326" w:rsidRDefault="009A37C0" w:rsidP="00792839">
      <w:pPr>
        <w:pStyle w:val="FootnoteText"/>
        <w:jc w:val="both"/>
        <w:rPr>
          <w:rFonts w:ascii="Times New Roman" w:eastAsia="Times New Roman" w:hAnsi="Times New Roman" w:cs="Times New Roman"/>
          <w:color w:val="000000"/>
          <w:sz w:val="20"/>
          <w:szCs w:val="20"/>
          <w:shd w:val="clear" w:color="auto" w:fill="FFFFFF"/>
          <w:lang w:val="en-US"/>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5D4A53">
        <w:rPr>
          <w:rFonts w:ascii="Times New Roman" w:eastAsia="Times New Roman" w:hAnsi="Times New Roman" w:cs="Times New Roman"/>
          <w:i/>
          <w:iCs/>
          <w:color w:val="000000"/>
          <w:sz w:val="20"/>
          <w:szCs w:val="20"/>
          <w:shd w:val="clear" w:color="auto" w:fill="FFFFFF"/>
          <w:lang w:val="en-US"/>
        </w:rPr>
        <w:t>Gazetteer and New Daily Advertiser</w:t>
      </w:r>
      <w:r w:rsidRPr="00550326">
        <w:rPr>
          <w:rFonts w:ascii="Times New Roman" w:eastAsia="Times New Roman" w:hAnsi="Times New Roman" w:cs="Times New Roman"/>
          <w:color w:val="000000"/>
          <w:sz w:val="20"/>
          <w:szCs w:val="20"/>
          <w:shd w:val="clear" w:color="auto" w:fill="FFFFFF"/>
          <w:lang w:val="en-US"/>
        </w:rPr>
        <w:t xml:space="preserve"> (London, England), 10 September 1764. It is assumed that N. Hart is either one </w:t>
      </w:r>
      <w:r>
        <w:rPr>
          <w:rFonts w:ascii="Times New Roman" w:eastAsia="Times New Roman" w:hAnsi="Times New Roman" w:cs="Times New Roman"/>
          <w:color w:val="000000"/>
          <w:sz w:val="20"/>
          <w:szCs w:val="20"/>
          <w:shd w:val="clear" w:color="auto" w:fill="FFFFFF"/>
          <w:lang w:val="en-US"/>
        </w:rPr>
        <w:t xml:space="preserve">and </w:t>
      </w:r>
      <w:r w:rsidRPr="00550326">
        <w:rPr>
          <w:rFonts w:ascii="Times New Roman" w:eastAsia="Times New Roman" w:hAnsi="Times New Roman" w:cs="Times New Roman"/>
          <w:color w:val="000000"/>
          <w:sz w:val="20"/>
          <w:szCs w:val="20"/>
          <w:shd w:val="clear" w:color="auto" w:fill="FFFFFF"/>
          <w:lang w:val="en-US"/>
        </w:rPr>
        <w:t>the same, or related to, the aforementioned Mr. Hart and his United Academies of 1755.</w:t>
      </w:r>
    </w:p>
    <w:p w14:paraId="2D26F4C2" w14:textId="77777777" w:rsidR="009A37C0" w:rsidRPr="00550326" w:rsidRDefault="009A37C0" w:rsidP="00792839">
      <w:pPr>
        <w:pStyle w:val="FootnoteText"/>
        <w:jc w:val="both"/>
        <w:rPr>
          <w:rFonts w:ascii="Times New Roman" w:hAnsi="Times New Roman" w:cs="Times New Roman"/>
          <w:sz w:val="20"/>
          <w:szCs w:val="20"/>
        </w:rPr>
      </w:pPr>
    </w:p>
  </w:footnote>
  <w:footnote w:id="42">
    <w:p w14:paraId="4E49AE17" w14:textId="732FA343" w:rsidR="009A37C0" w:rsidRPr="00550326" w:rsidRDefault="009A37C0" w:rsidP="00EC7190">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Andrew Ashbee, </w:t>
      </w:r>
      <w:r w:rsidRPr="00550326">
        <w:rPr>
          <w:rFonts w:ascii="Times New Roman" w:hAnsi="Times New Roman" w:cs="Times New Roman"/>
          <w:i/>
          <w:sz w:val="20"/>
          <w:szCs w:val="20"/>
        </w:rPr>
        <w:t>Records of English Court Music</w:t>
      </w:r>
      <w:r w:rsidR="005F1A23">
        <w:rPr>
          <w:rFonts w:ascii="Times New Roman" w:hAnsi="Times New Roman" w:cs="Times New Roman"/>
          <w:sz w:val="20"/>
          <w:szCs w:val="20"/>
        </w:rPr>
        <w:t>, vol.5</w:t>
      </w:r>
      <w:r w:rsidRPr="00550326">
        <w:rPr>
          <w:rFonts w:ascii="Times New Roman" w:hAnsi="Times New Roman" w:cs="Times New Roman"/>
          <w:sz w:val="20"/>
          <w:szCs w:val="20"/>
        </w:rPr>
        <w:t xml:space="preserve"> (Aldershot: </w:t>
      </w:r>
      <w:proofErr w:type="spellStart"/>
      <w:r w:rsidRPr="00550326">
        <w:rPr>
          <w:rFonts w:ascii="Times New Roman" w:hAnsi="Times New Roman" w:cs="Times New Roman"/>
          <w:sz w:val="20"/>
          <w:szCs w:val="20"/>
        </w:rPr>
        <w:t>Scolar</w:t>
      </w:r>
      <w:proofErr w:type="spellEnd"/>
      <w:r w:rsidRPr="00550326">
        <w:rPr>
          <w:rFonts w:ascii="Times New Roman" w:hAnsi="Times New Roman" w:cs="Times New Roman"/>
          <w:sz w:val="20"/>
          <w:szCs w:val="20"/>
        </w:rPr>
        <w:t xml:space="preserve"> Press, 1991), p.15. </w:t>
      </w:r>
    </w:p>
    <w:p w14:paraId="4A8870FF" w14:textId="77777777" w:rsidR="009A37C0" w:rsidRPr="00550326" w:rsidRDefault="009A37C0" w:rsidP="00EC7190">
      <w:pPr>
        <w:pStyle w:val="FootnoteText"/>
        <w:jc w:val="both"/>
        <w:rPr>
          <w:rFonts w:ascii="Times New Roman" w:hAnsi="Times New Roman" w:cs="Times New Roman"/>
          <w:sz w:val="20"/>
          <w:szCs w:val="20"/>
        </w:rPr>
      </w:pPr>
    </w:p>
  </w:footnote>
  <w:footnote w:id="43">
    <w:p w14:paraId="41364726" w14:textId="07E9B937" w:rsidR="00A663C8" w:rsidRPr="00EC7190" w:rsidRDefault="00A663C8" w:rsidP="00EC7190">
      <w:pPr>
        <w:pStyle w:val="FootnoteText"/>
        <w:jc w:val="both"/>
        <w:rPr>
          <w:rFonts w:ascii="Times New Roman" w:hAnsi="Times New Roman" w:cs="Times New Roman"/>
          <w:sz w:val="20"/>
          <w:szCs w:val="20"/>
          <w:lang w:val="fr-BE"/>
        </w:rPr>
      </w:pPr>
      <w:r w:rsidRPr="00EC7190">
        <w:rPr>
          <w:rStyle w:val="FootnoteReference"/>
          <w:rFonts w:ascii="Times New Roman" w:hAnsi="Times New Roman" w:cs="Times New Roman"/>
          <w:sz w:val="20"/>
          <w:szCs w:val="20"/>
        </w:rPr>
        <w:footnoteRef/>
      </w:r>
      <w:r w:rsidRPr="00EC7190">
        <w:rPr>
          <w:rFonts w:ascii="Times New Roman" w:hAnsi="Times New Roman" w:cs="Times New Roman"/>
          <w:sz w:val="20"/>
          <w:szCs w:val="20"/>
        </w:rPr>
        <w:t xml:space="preserve"> </w:t>
      </w:r>
      <w:proofErr w:type="spellStart"/>
      <w:r w:rsidRPr="00EC7190">
        <w:rPr>
          <w:rFonts w:ascii="Times New Roman" w:hAnsi="Times New Roman" w:cs="Times New Roman"/>
          <w:sz w:val="20"/>
          <w:szCs w:val="20"/>
        </w:rPr>
        <w:t>Mersenne</w:t>
      </w:r>
      <w:proofErr w:type="spellEnd"/>
      <w:r w:rsidRPr="00EC7190">
        <w:rPr>
          <w:rFonts w:ascii="Times New Roman" w:hAnsi="Times New Roman" w:cs="Times New Roman"/>
          <w:sz w:val="20"/>
          <w:szCs w:val="20"/>
        </w:rPr>
        <w:t xml:space="preserve"> notes t</w:t>
      </w:r>
      <w:r w:rsidR="00F34F03" w:rsidRPr="00EC7190">
        <w:rPr>
          <w:rFonts w:ascii="Times New Roman" w:hAnsi="Times New Roman" w:cs="Times New Roman"/>
          <w:sz w:val="20"/>
          <w:szCs w:val="20"/>
        </w:rPr>
        <w:t xml:space="preserve">his in </w:t>
      </w:r>
      <w:r w:rsidR="00D415C5" w:rsidRPr="00D656D8">
        <w:rPr>
          <w:rFonts w:ascii="Times New Roman" w:hAnsi="Times New Roman" w:cs="Times New Roman"/>
          <w:sz w:val="20"/>
          <w:szCs w:val="20"/>
        </w:rPr>
        <w:t xml:space="preserve">his Harmonie </w:t>
      </w:r>
      <w:proofErr w:type="spellStart"/>
      <w:r w:rsidR="00D415C5" w:rsidRPr="00D656D8">
        <w:rPr>
          <w:rFonts w:ascii="Times New Roman" w:hAnsi="Times New Roman" w:cs="Times New Roman"/>
          <w:sz w:val="20"/>
          <w:szCs w:val="20"/>
        </w:rPr>
        <w:t>Universelle</w:t>
      </w:r>
      <w:proofErr w:type="spellEnd"/>
      <w:r w:rsidR="00D415C5" w:rsidRPr="00EC7190">
        <w:rPr>
          <w:rFonts w:ascii="Times New Roman" w:hAnsi="Times New Roman" w:cs="Times New Roman"/>
          <w:sz w:val="20"/>
          <w:szCs w:val="20"/>
        </w:rPr>
        <w:t xml:space="preserve"> of 1636 where he states that the dancing teachers carried the ‘</w:t>
      </w:r>
      <w:proofErr w:type="spellStart"/>
      <w:r w:rsidR="00D415C5" w:rsidRPr="00EC7190">
        <w:rPr>
          <w:rFonts w:ascii="Times New Roman" w:hAnsi="Times New Roman" w:cs="Times New Roman"/>
          <w:sz w:val="20"/>
          <w:szCs w:val="20"/>
        </w:rPr>
        <w:t>poche</w:t>
      </w:r>
      <w:proofErr w:type="spellEnd"/>
      <w:r w:rsidR="00D415C5" w:rsidRPr="00EC7190">
        <w:rPr>
          <w:rFonts w:ascii="Times New Roman" w:hAnsi="Times New Roman" w:cs="Times New Roman"/>
          <w:sz w:val="20"/>
          <w:szCs w:val="20"/>
        </w:rPr>
        <w:t xml:space="preserve">’ in their pockets (‘…le portent </w:t>
      </w:r>
      <w:proofErr w:type="spellStart"/>
      <w:r w:rsidR="00D415C5" w:rsidRPr="00EC7190">
        <w:rPr>
          <w:rFonts w:ascii="Times New Roman" w:hAnsi="Times New Roman" w:cs="Times New Roman"/>
          <w:sz w:val="20"/>
          <w:szCs w:val="20"/>
        </w:rPr>
        <w:t>dans</w:t>
      </w:r>
      <w:proofErr w:type="spellEnd"/>
      <w:r w:rsidR="00D415C5" w:rsidRPr="00EC7190">
        <w:rPr>
          <w:rFonts w:ascii="Times New Roman" w:hAnsi="Times New Roman" w:cs="Times New Roman"/>
          <w:sz w:val="20"/>
          <w:szCs w:val="20"/>
        </w:rPr>
        <w:t xml:space="preserve"> </w:t>
      </w:r>
      <w:proofErr w:type="spellStart"/>
      <w:r w:rsidR="00D415C5" w:rsidRPr="00EC7190">
        <w:rPr>
          <w:rFonts w:ascii="Times New Roman" w:hAnsi="Times New Roman" w:cs="Times New Roman"/>
          <w:sz w:val="20"/>
          <w:szCs w:val="20"/>
        </w:rPr>
        <w:t>leurs</w:t>
      </w:r>
      <w:proofErr w:type="spellEnd"/>
      <w:r w:rsidR="00D415C5" w:rsidRPr="00EC7190">
        <w:rPr>
          <w:rFonts w:ascii="Times New Roman" w:hAnsi="Times New Roman" w:cs="Times New Roman"/>
          <w:sz w:val="20"/>
          <w:szCs w:val="20"/>
        </w:rPr>
        <w:t xml:space="preserve"> </w:t>
      </w:r>
      <w:proofErr w:type="spellStart"/>
      <w:r w:rsidR="00D415C5" w:rsidRPr="00EC7190">
        <w:rPr>
          <w:rFonts w:ascii="Times New Roman" w:hAnsi="Times New Roman" w:cs="Times New Roman"/>
          <w:sz w:val="20"/>
          <w:szCs w:val="20"/>
        </w:rPr>
        <w:t>poches</w:t>
      </w:r>
      <w:proofErr w:type="spellEnd"/>
      <w:r w:rsidR="00D415C5" w:rsidRPr="00EC7190">
        <w:rPr>
          <w:rFonts w:ascii="Times New Roman" w:hAnsi="Times New Roman" w:cs="Times New Roman"/>
          <w:sz w:val="20"/>
          <w:szCs w:val="20"/>
        </w:rPr>
        <w:t xml:space="preserve">’). </w:t>
      </w:r>
      <w:proofErr w:type="spellStart"/>
      <w:r w:rsidR="00D415C5" w:rsidRPr="00EC7190">
        <w:rPr>
          <w:rFonts w:ascii="Times New Roman" w:hAnsi="Times New Roman" w:cs="Times New Roman"/>
          <w:sz w:val="20"/>
          <w:szCs w:val="20"/>
          <w:lang w:val="fr-BE"/>
        </w:rPr>
        <w:t>See</w:t>
      </w:r>
      <w:proofErr w:type="spellEnd"/>
      <w:r w:rsidR="00D415C5" w:rsidRPr="00EC7190">
        <w:rPr>
          <w:rFonts w:ascii="Times New Roman" w:hAnsi="Times New Roman" w:cs="Times New Roman"/>
          <w:sz w:val="20"/>
          <w:szCs w:val="20"/>
          <w:lang w:val="fr-BE"/>
        </w:rPr>
        <w:t xml:space="preserve"> Marin Mersenne, </w:t>
      </w:r>
      <w:r w:rsidR="00D415C5" w:rsidRPr="00EC7190">
        <w:rPr>
          <w:rFonts w:ascii="Times New Roman" w:hAnsi="Times New Roman" w:cs="Times New Roman"/>
          <w:i/>
          <w:sz w:val="20"/>
          <w:szCs w:val="20"/>
          <w:lang w:val="fr-BE"/>
        </w:rPr>
        <w:t>Harmonie Universelle,</w:t>
      </w:r>
      <w:r w:rsidR="00D415C5" w:rsidRPr="00EC7190">
        <w:rPr>
          <w:rFonts w:ascii="Times New Roman" w:hAnsi="Times New Roman" w:cs="Times New Roman"/>
          <w:sz w:val="20"/>
          <w:szCs w:val="20"/>
          <w:lang w:val="fr-BE"/>
        </w:rPr>
        <w:t xml:space="preserve"> Part II</w:t>
      </w:r>
      <w:r w:rsidR="00003F3B" w:rsidRPr="00EC7190">
        <w:rPr>
          <w:rFonts w:ascii="Times New Roman" w:hAnsi="Times New Roman" w:cs="Times New Roman"/>
          <w:sz w:val="20"/>
          <w:szCs w:val="20"/>
          <w:lang w:val="fr-BE"/>
        </w:rPr>
        <w:t xml:space="preserve"> </w:t>
      </w:r>
      <w:r w:rsidR="00D415C5" w:rsidRPr="00EC7190">
        <w:rPr>
          <w:rFonts w:ascii="Times New Roman" w:hAnsi="Times New Roman" w:cs="Times New Roman"/>
          <w:sz w:val="20"/>
          <w:szCs w:val="20"/>
          <w:lang w:val="fr-BE"/>
        </w:rPr>
        <w:t xml:space="preserve">(Paris: </w:t>
      </w:r>
      <w:proofErr w:type="spellStart"/>
      <w:r w:rsidR="00D415C5" w:rsidRPr="00EC7190">
        <w:rPr>
          <w:rFonts w:ascii="Times New Roman" w:hAnsi="Times New Roman" w:cs="Times New Roman"/>
          <w:sz w:val="20"/>
          <w:szCs w:val="20"/>
          <w:lang w:val="fr-BE"/>
        </w:rPr>
        <w:t>Sebastien</w:t>
      </w:r>
      <w:proofErr w:type="spellEnd"/>
      <w:r w:rsidR="00D415C5" w:rsidRPr="00EC7190">
        <w:rPr>
          <w:rFonts w:ascii="Times New Roman" w:hAnsi="Times New Roman" w:cs="Times New Roman"/>
          <w:sz w:val="20"/>
          <w:szCs w:val="20"/>
          <w:lang w:val="fr-BE"/>
        </w:rPr>
        <w:t xml:space="preserve"> </w:t>
      </w:r>
      <w:proofErr w:type="spellStart"/>
      <w:r w:rsidR="00D415C5" w:rsidRPr="00EC7190">
        <w:rPr>
          <w:rFonts w:ascii="Times New Roman" w:hAnsi="Times New Roman" w:cs="Times New Roman"/>
          <w:sz w:val="20"/>
          <w:szCs w:val="20"/>
          <w:lang w:val="fr-BE"/>
        </w:rPr>
        <w:t>Cramoisy</w:t>
      </w:r>
      <w:proofErr w:type="spellEnd"/>
      <w:r w:rsidR="00D415C5" w:rsidRPr="00EC7190">
        <w:rPr>
          <w:rFonts w:ascii="Times New Roman" w:hAnsi="Times New Roman" w:cs="Times New Roman"/>
          <w:sz w:val="20"/>
          <w:szCs w:val="20"/>
          <w:lang w:val="fr-BE"/>
        </w:rPr>
        <w:t>, 1636), p.177.</w:t>
      </w:r>
    </w:p>
    <w:p w14:paraId="0443C3F2" w14:textId="77777777" w:rsidR="00D415C5" w:rsidRPr="00EC7190" w:rsidRDefault="00D415C5" w:rsidP="00EC7190">
      <w:pPr>
        <w:pStyle w:val="FootnoteText"/>
        <w:jc w:val="both"/>
        <w:rPr>
          <w:rFonts w:ascii="Times New Roman" w:hAnsi="Times New Roman" w:cs="Times New Roman"/>
          <w:sz w:val="20"/>
          <w:szCs w:val="20"/>
          <w:lang w:val="fr-BE"/>
        </w:rPr>
      </w:pPr>
    </w:p>
  </w:footnote>
  <w:footnote w:id="44">
    <w:p w14:paraId="76CBEC31" w14:textId="6ED9CA5D" w:rsidR="009A37C0" w:rsidRDefault="009A37C0" w:rsidP="00EC7190">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Randle </w:t>
      </w:r>
      <w:proofErr w:type="spellStart"/>
      <w:r w:rsidRPr="00550326">
        <w:rPr>
          <w:rFonts w:ascii="Times New Roman" w:hAnsi="Times New Roman" w:cs="Times New Roman"/>
          <w:sz w:val="20"/>
          <w:szCs w:val="20"/>
        </w:rPr>
        <w:t>Cotgrave</w:t>
      </w:r>
      <w:proofErr w:type="spellEnd"/>
      <w:r w:rsidRPr="00550326">
        <w:rPr>
          <w:rFonts w:ascii="Times New Roman" w:hAnsi="Times New Roman" w:cs="Times New Roman"/>
          <w:sz w:val="20"/>
          <w:szCs w:val="20"/>
        </w:rPr>
        <w:t xml:space="preserve">, </w:t>
      </w:r>
      <w:proofErr w:type="gramStart"/>
      <w:r w:rsidRPr="00550326">
        <w:rPr>
          <w:rFonts w:ascii="Times New Roman" w:hAnsi="Times New Roman" w:cs="Times New Roman"/>
          <w:i/>
          <w:sz w:val="20"/>
          <w:szCs w:val="20"/>
        </w:rPr>
        <w:t>A</w:t>
      </w:r>
      <w:proofErr w:type="gramEnd"/>
      <w:r w:rsidRPr="00550326">
        <w:rPr>
          <w:rFonts w:ascii="Times New Roman" w:hAnsi="Times New Roman" w:cs="Times New Roman"/>
          <w:i/>
          <w:sz w:val="20"/>
          <w:szCs w:val="20"/>
        </w:rPr>
        <w:t xml:space="preserve"> </w:t>
      </w:r>
      <w:proofErr w:type="spellStart"/>
      <w:r w:rsidRPr="00550326">
        <w:rPr>
          <w:rFonts w:ascii="Times New Roman" w:hAnsi="Times New Roman" w:cs="Times New Roman"/>
          <w:i/>
          <w:sz w:val="20"/>
          <w:szCs w:val="20"/>
        </w:rPr>
        <w:t>Dictionarie</w:t>
      </w:r>
      <w:proofErr w:type="spellEnd"/>
      <w:r w:rsidRPr="00550326">
        <w:rPr>
          <w:rFonts w:ascii="Times New Roman" w:hAnsi="Times New Roman" w:cs="Times New Roman"/>
          <w:i/>
          <w:sz w:val="20"/>
          <w:szCs w:val="20"/>
        </w:rPr>
        <w:t xml:space="preserve"> of the French and English Tongues </w:t>
      </w:r>
      <w:r w:rsidRPr="00550326">
        <w:rPr>
          <w:rFonts w:ascii="Times New Roman" w:hAnsi="Times New Roman" w:cs="Times New Roman"/>
          <w:sz w:val="20"/>
          <w:szCs w:val="20"/>
        </w:rPr>
        <w:t>(London: Adam Islip, 1611).</w:t>
      </w:r>
    </w:p>
    <w:p w14:paraId="2A7304B3" w14:textId="77777777" w:rsidR="009A37C0" w:rsidRPr="00550326" w:rsidRDefault="009A37C0" w:rsidP="00792839">
      <w:pPr>
        <w:pStyle w:val="FootnoteText"/>
        <w:jc w:val="both"/>
        <w:rPr>
          <w:rFonts w:ascii="Times New Roman" w:hAnsi="Times New Roman" w:cs="Times New Roman"/>
          <w:sz w:val="20"/>
          <w:szCs w:val="20"/>
        </w:rPr>
      </w:pPr>
    </w:p>
  </w:footnote>
  <w:footnote w:id="45">
    <w:p w14:paraId="08310B2A" w14:textId="14A6CFEF" w:rsidR="009A37C0" w:rsidRDefault="009A37C0" w:rsidP="00792839">
      <w:pPr>
        <w:pStyle w:val="FootnoteText"/>
        <w:jc w:val="both"/>
        <w:rPr>
          <w:rFonts w:ascii="Times New Roman" w:hAnsi="Times New Roman" w:cs="Times New Roman"/>
          <w:color w:val="000000" w:themeColor="text1"/>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550326">
        <w:rPr>
          <w:rFonts w:ascii="Times New Roman" w:hAnsi="Times New Roman" w:cs="Times New Roman"/>
          <w:color w:val="000000" w:themeColor="text1"/>
          <w:sz w:val="20"/>
          <w:szCs w:val="20"/>
        </w:rPr>
        <w:t xml:space="preserve">Randle Holme, </w:t>
      </w:r>
      <w:r w:rsidRPr="00550326">
        <w:rPr>
          <w:rFonts w:ascii="Times New Roman" w:hAnsi="Times New Roman" w:cs="Times New Roman"/>
          <w:i/>
          <w:color w:val="000000" w:themeColor="text1"/>
          <w:sz w:val="20"/>
          <w:szCs w:val="20"/>
        </w:rPr>
        <w:t>Academy of Armory drafts</w:t>
      </w:r>
      <w:r w:rsidRPr="00550326">
        <w:rPr>
          <w:rFonts w:ascii="Times New Roman" w:hAnsi="Times New Roman" w:cs="Times New Roman"/>
          <w:color w:val="000000" w:themeColor="text1"/>
          <w:sz w:val="20"/>
          <w:szCs w:val="20"/>
        </w:rPr>
        <w:t>, London, British Library, MS Harley 2027, folio 272a.</w:t>
      </w:r>
    </w:p>
    <w:p w14:paraId="19880EF6" w14:textId="77777777" w:rsidR="009A37C0" w:rsidRPr="00550326" w:rsidRDefault="009A37C0" w:rsidP="00792839">
      <w:pPr>
        <w:pStyle w:val="FootnoteText"/>
        <w:jc w:val="both"/>
        <w:rPr>
          <w:rFonts w:ascii="Times New Roman" w:hAnsi="Times New Roman" w:cs="Times New Roman"/>
          <w:sz w:val="20"/>
          <w:szCs w:val="20"/>
        </w:rPr>
      </w:pPr>
    </w:p>
  </w:footnote>
  <w:footnote w:id="46">
    <w:p w14:paraId="5C860B5E" w14:textId="7CDE7D80"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This is in stark contrast to the brief inclusion of the </w:t>
      </w:r>
      <w:proofErr w:type="spellStart"/>
      <w:r w:rsidRPr="00550326">
        <w:rPr>
          <w:rFonts w:ascii="Times New Roman" w:hAnsi="Times New Roman" w:cs="Times New Roman"/>
          <w:sz w:val="20"/>
          <w:szCs w:val="20"/>
        </w:rPr>
        <w:t>poliphant’s</w:t>
      </w:r>
      <w:proofErr w:type="spellEnd"/>
      <w:r w:rsidRPr="00550326">
        <w:rPr>
          <w:rFonts w:ascii="Times New Roman" w:hAnsi="Times New Roman" w:cs="Times New Roman"/>
          <w:sz w:val="20"/>
          <w:szCs w:val="20"/>
        </w:rPr>
        <w:t xml:space="preserve"> description, being a very rare albeit notable instrument. </w:t>
      </w:r>
    </w:p>
    <w:p w14:paraId="4F794DE7" w14:textId="77777777" w:rsidR="009A37C0" w:rsidRPr="00550326" w:rsidRDefault="009A37C0" w:rsidP="00792839">
      <w:pPr>
        <w:pStyle w:val="FootnoteText"/>
        <w:jc w:val="both"/>
        <w:rPr>
          <w:rFonts w:ascii="Times New Roman" w:hAnsi="Times New Roman" w:cs="Times New Roman"/>
          <w:sz w:val="20"/>
          <w:szCs w:val="20"/>
        </w:rPr>
      </w:pPr>
    </w:p>
  </w:footnote>
  <w:footnote w:id="47">
    <w:p w14:paraId="2BC19A83" w14:textId="3C79D119" w:rsidR="009A37C0" w:rsidRPr="00FB48BF"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Michael </w:t>
      </w:r>
      <w:proofErr w:type="spellStart"/>
      <w:r w:rsidRPr="00550326">
        <w:rPr>
          <w:rFonts w:ascii="Times New Roman" w:hAnsi="Times New Roman" w:cs="Times New Roman"/>
          <w:sz w:val="20"/>
          <w:szCs w:val="20"/>
        </w:rPr>
        <w:t>Praetorius</w:t>
      </w:r>
      <w:proofErr w:type="spellEnd"/>
      <w:r w:rsidRPr="00550326">
        <w:rPr>
          <w:rFonts w:ascii="Times New Roman" w:hAnsi="Times New Roman" w:cs="Times New Roman"/>
          <w:sz w:val="20"/>
          <w:szCs w:val="20"/>
        </w:rPr>
        <w:t xml:space="preserve">, </w:t>
      </w:r>
      <w:proofErr w:type="spellStart"/>
      <w:r w:rsidRPr="00550326">
        <w:rPr>
          <w:rFonts w:ascii="Times New Roman" w:hAnsi="Times New Roman" w:cs="Times New Roman"/>
          <w:i/>
          <w:sz w:val="20"/>
          <w:szCs w:val="20"/>
          <w:lang w:val="en-US"/>
        </w:rPr>
        <w:t>Syntagma</w:t>
      </w:r>
      <w:proofErr w:type="spellEnd"/>
      <w:r w:rsidRPr="00550326">
        <w:rPr>
          <w:rFonts w:ascii="Times New Roman" w:hAnsi="Times New Roman" w:cs="Times New Roman"/>
          <w:i/>
          <w:sz w:val="20"/>
          <w:szCs w:val="20"/>
          <w:lang w:val="en-US"/>
        </w:rPr>
        <w:t xml:space="preserve"> </w:t>
      </w:r>
      <w:proofErr w:type="spellStart"/>
      <w:r w:rsidRPr="00550326">
        <w:rPr>
          <w:rFonts w:ascii="Times New Roman" w:hAnsi="Times New Roman" w:cs="Times New Roman"/>
          <w:i/>
          <w:sz w:val="20"/>
          <w:szCs w:val="20"/>
          <w:lang w:val="en-US"/>
        </w:rPr>
        <w:t>Musici</w:t>
      </w:r>
      <w:proofErr w:type="spellEnd"/>
      <w:r w:rsidRPr="00550326">
        <w:rPr>
          <w:rFonts w:ascii="Times New Roman" w:hAnsi="Times New Roman" w:cs="Times New Roman"/>
          <w:i/>
          <w:sz w:val="20"/>
          <w:szCs w:val="20"/>
          <w:lang w:val="en-US"/>
        </w:rPr>
        <w:t xml:space="preserve"> </w:t>
      </w:r>
      <w:proofErr w:type="spellStart"/>
      <w:r w:rsidRPr="00550326">
        <w:rPr>
          <w:rFonts w:ascii="Times New Roman" w:hAnsi="Times New Roman" w:cs="Times New Roman"/>
          <w:i/>
          <w:sz w:val="20"/>
          <w:szCs w:val="20"/>
          <w:lang w:val="en-US"/>
        </w:rPr>
        <w:t>Michaelis</w:t>
      </w:r>
      <w:proofErr w:type="spellEnd"/>
      <w:r w:rsidRPr="00550326">
        <w:rPr>
          <w:rFonts w:ascii="Times New Roman" w:hAnsi="Times New Roman" w:cs="Times New Roman"/>
          <w:i/>
          <w:sz w:val="20"/>
          <w:szCs w:val="20"/>
          <w:lang w:val="en-US"/>
        </w:rPr>
        <w:t xml:space="preserve"> </w:t>
      </w:r>
      <w:proofErr w:type="spellStart"/>
      <w:r w:rsidRPr="00550326">
        <w:rPr>
          <w:rFonts w:ascii="Times New Roman" w:hAnsi="Times New Roman" w:cs="Times New Roman"/>
          <w:i/>
          <w:sz w:val="20"/>
          <w:szCs w:val="20"/>
          <w:lang w:val="en-US"/>
        </w:rPr>
        <w:t>Praetorii</w:t>
      </w:r>
      <w:proofErr w:type="spellEnd"/>
      <w:r w:rsidRPr="00550326">
        <w:rPr>
          <w:rFonts w:ascii="Times New Roman" w:hAnsi="Times New Roman" w:cs="Times New Roman"/>
          <w:i/>
          <w:sz w:val="20"/>
          <w:szCs w:val="20"/>
          <w:lang w:val="en-US"/>
        </w:rPr>
        <w:t xml:space="preserve"> C. </w:t>
      </w:r>
      <w:proofErr w:type="spellStart"/>
      <w:r w:rsidRPr="00550326">
        <w:rPr>
          <w:rFonts w:ascii="Times New Roman" w:hAnsi="Times New Roman" w:cs="Times New Roman"/>
          <w:i/>
          <w:sz w:val="20"/>
          <w:szCs w:val="20"/>
          <w:lang w:val="en-US"/>
        </w:rPr>
        <w:t>Tomus</w:t>
      </w:r>
      <w:proofErr w:type="spellEnd"/>
      <w:r w:rsidRPr="00550326">
        <w:rPr>
          <w:rFonts w:ascii="Times New Roman" w:hAnsi="Times New Roman" w:cs="Times New Roman"/>
          <w:i/>
          <w:sz w:val="20"/>
          <w:szCs w:val="20"/>
          <w:lang w:val="en-US"/>
        </w:rPr>
        <w:t xml:space="preserve"> </w:t>
      </w:r>
      <w:proofErr w:type="spellStart"/>
      <w:r w:rsidRPr="00550326">
        <w:rPr>
          <w:rFonts w:ascii="Times New Roman" w:hAnsi="Times New Roman" w:cs="Times New Roman"/>
          <w:i/>
          <w:sz w:val="20"/>
          <w:szCs w:val="20"/>
          <w:lang w:val="en-US"/>
        </w:rPr>
        <w:t>Secundus</w:t>
      </w:r>
      <w:proofErr w:type="spellEnd"/>
      <w:r w:rsidRPr="00550326">
        <w:rPr>
          <w:rFonts w:ascii="Times New Roman" w:hAnsi="Times New Roman" w:cs="Times New Roman"/>
          <w:i/>
          <w:sz w:val="20"/>
          <w:szCs w:val="20"/>
          <w:lang w:val="en-US"/>
        </w:rPr>
        <w:t xml:space="preserve"> De </w:t>
      </w:r>
      <w:proofErr w:type="spellStart"/>
      <w:r w:rsidRPr="00550326">
        <w:rPr>
          <w:rFonts w:ascii="Times New Roman" w:hAnsi="Times New Roman" w:cs="Times New Roman"/>
          <w:i/>
          <w:sz w:val="20"/>
          <w:szCs w:val="20"/>
          <w:lang w:val="en-US"/>
        </w:rPr>
        <w:t>Organographia</w:t>
      </w:r>
      <w:proofErr w:type="spellEnd"/>
      <w:r w:rsidRPr="00550326">
        <w:rPr>
          <w:rFonts w:ascii="Times New Roman" w:hAnsi="Times New Roman" w:cs="Times New Roman"/>
          <w:sz w:val="20"/>
          <w:szCs w:val="20"/>
          <w:lang w:val="en-US"/>
        </w:rPr>
        <w:t xml:space="preserve"> (</w:t>
      </w:r>
      <w:proofErr w:type="spellStart"/>
      <w:r w:rsidRPr="00550326">
        <w:rPr>
          <w:rFonts w:ascii="Times New Roman" w:hAnsi="Times New Roman" w:cs="Times New Roman"/>
          <w:sz w:val="20"/>
          <w:szCs w:val="20"/>
          <w:lang w:val="en-US"/>
        </w:rPr>
        <w:t>Wolfenbüttel</w:t>
      </w:r>
      <w:proofErr w:type="spellEnd"/>
      <w:r w:rsidRPr="00550326">
        <w:rPr>
          <w:rFonts w:ascii="Times New Roman" w:hAnsi="Times New Roman" w:cs="Times New Roman"/>
          <w:sz w:val="20"/>
          <w:szCs w:val="20"/>
          <w:lang w:val="en-US"/>
        </w:rPr>
        <w:t xml:space="preserve">: Elias </w:t>
      </w:r>
      <w:proofErr w:type="spellStart"/>
      <w:r w:rsidRPr="00550326">
        <w:rPr>
          <w:rFonts w:ascii="Times New Roman" w:hAnsi="Times New Roman" w:cs="Times New Roman"/>
          <w:sz w:val="20"/>
          <w:szCs w:val="20"/>
          <w:lang w:val="en-US"/>
        </w:rPr>
        <w:t>Holwein</w:t>
      </w:r>
      <w:proofErr w:type="spellEnd"/>
      <w:r w:rsidRPr="00550326">
        <w:rPr>
          <w:rFonts w:ascii="Times New Roman" w:hAnsi="Times New Roman" w:cs="Times New Roman"/>
          <w:sz w:val="20"/>
          <w:szCs w:val="20"/>
          <w:lang w:val="en-US"/>
        </w:rPr>
        <w:t xml:space="preserve">, 1619), </w:t>
      </w:r>
      <w:r w:rsidRPr="00550326">
        <w:rPr>
          <w:rFonts w:ascii="Times New Roman" w:hAnsi="Times New Roman" w:cs="Times New Roman"/>
          <w:sz w:val="20"/>
          <w:szCs w:val="20"/>
        </w:rPr>
        <w:t>p.48.</w:t>
      </w:r>
      <w:r>
        <w:rPr>
          <w:rFonts w:ascii="Times New Roman" w:hAnsi="Times New Roman" w:cs="Times New Roman"/>
          <w:sz w:val="20"/>
          <w:szCs w:val="20"/>
        </w:rPr>
        <w:t xml:space="preserve"> Translation as per Stewart Pollens, </w:t>
      </w:r>
      <w:r w:rsidRPr="00550326">
        <w:rPr>
          <w:rFonts w:ascii="Times New Roman" w:hAnsi="Times New Roman" w:cs="Times New Roman"/>
          <w:i/>
          <w:sz w:val="20"/>
          <w:szCs w:val="20"/>
        </w:rPr>
        <w:t>Stradivari</w:t>
      </w:r>
      <w:r w:rsidRPr="00550326">
        <w:rPr>
          <w:rFonts w:ascii="Times New Roman" w:hAnsi="Times New Roman" w:cs="Times New Roman"/>
          <w:sz w:val="20"/>
          <w:szCs w:val="20"/>
        </w:rPr>
        <w:t xml:space="preserve"> (Cambridge: Cambridge University Press, 2010),</w:t>
      </w:r>
      <w:r>
        <w:rPr>
          <w:rFonts w:ascii="Times New Roman" w:hAnsi="Times New Roman" w:cs="Times New Roman"/>
          <w:sz w:val="20"/>
          <w:szCs w:val="20"/>
        </w:rPr>
        <w:t xml:space="preserve"> p.136, reads: </w:t>
      </w:r>
      <w:r w:rsidR="00FB48BF">
        <w:rPr>
          <w:rFonts w:ascii="Times New Roman" w:hAnsi="Times New Roman" w:cs="Times New Roman"/>
          <w:sz w:val="20"/>
          <w:szCs w:val="20"/>
        </w:rPr>
        <w:t>‘</w:t>
      </w:r>
      <w:r w:rsidRPr="001A04E2">
        <w:rPr>
          <w:rFonts w:ascii="Times New Roman" w:hAnsi="Times New Roman" w:cs="Times New Roman"/>
          <w:sz w:val="20"/>
          <w:szCs w:val="20"/>
        </w:rPr>
        <w:t xml:space="preserve">very small violin with three strings, often called the French </w:t>
      </w:r>
      <w:proofErr w:type="spellStart"/>
      <w:r w:rsidRPr="001A04E2">
        <w:rPr>
          <w:rFonts w:ascii="Times New Roman" w:hAnsi="Times New Roman" w:cs="Times New Roman"/>
          <w:sz w:val="20"/>
          <w:szCs w:val="20"/>
        </w:rPr>
        <w:t>pochetto</w:t>
      </w:r>
      <w:proofErr w:type="spellEnd"/>
      <w:r w:rsidR="00FB48BF">
        <w:rPr>
          <w:rFonts w:ascii="Times New Roman" w:hAnsi="Times New Roman" w:cs="Times New Roman"/>
          <w:sz w:val="20"/>
          <w:szCs w:val="20"/>
        </w:rPr>
        <w:t>’</w:t>
      </w:r>
      <w:r w:rsidRPr="00FB48BF">
        <w:rPr>
          <w:rFonts w:ascii="Times New Roman" w:hAnsi="Times New Roman" w:cs="Times New Roman"/>
          <w:sz w:val="20"/>
          <w:szCs w:val="20"/>
        </w:rPr>
        <w:t xml:space="preserve">. </w:t>
      </w:r>
    </w:p>
    <w:p w14:paraId="13B2B53B" w14:textId="77777777" w:rsidR="009A37C0" w:rsidRPr="00FB48BF" w:rsidRDefault="009A37C0" w:rsidP="00792839">
      <w:pPr>
        <w:pStyle w:val="FootnoteText"/>
        <w:jc w:val="both"/>
        <w:rPr>
          <w:rFonts w:ascii="Times New Roman" w:hAnsi="Times New Roman" w:cs="Times New Roman"/>
          <w:i/>
          <w:sz w:val="15"/>
          <w:szCs w:val="20"/>
        </w:rPr>
      </w:pPr>
    </w:p>
  </w:footnote>
  <w:footnote w:id="48">
    <w:p w14:paraId="2F19742C" w14:textId="59FF7379" w:rsidR="009A37C0" w:rsidRDefault="009A37C0">
      <w:pPr>
        <w:pStyle w:val="FootnoteText"/>
        <w:rPr>
          <w:rFonts w:ascii="Times New Roman" w:hAnsi="Times New Roman" w:cs="Times New Roman"/>
          <w:sz w:val="20"/>
        </w:rPr>
      </w:pPr>
      <w:r w:rsidRPr="00FB48BF">
        <w:rPr>
          <w:rStyle w:val="FootnoteReference"/>
          <w:rFonts w:ascii="Times New Roman" w:hAnsi="Times New Roman" w:cs="Times New Roman"/>
          <w:sz w:val="20"/>
        </w:rPr>
        <w:footnoteRef/>
      </w:r>
      <w:r w:rsidRPr="00FB48BF">
        <w:rPr>
          <w:rFonts w:ascii="Times New Roman" w:hAnsi="Times New Roman" w:cs="Times New Roman"/>
          <w:sz w:val="20"/>
        </w:rPr>
        <w:t xml:space="preserve"> Translation: </w:t>
      </w:r>
      <w:r w:rsidRPr="001A04E2">
        <w:rPr>
          <w:rFonts w:ascii="Times New Roman" w:hAnsi="Times New Roman" w:cs="Times New Roman"/>
          <w:sz w:val="20"/>
        </w:rPr>
        <w:t xml:space="preserve">small violin / called </w:t>
      </w:r>
      <w:proofErr w:type="spellStart"/>
      <w:r w:rsidRPr="001A04E2">
        <w:rPr>
          <w:rFonts w:ascii="Times New Roman" w:hAnsi="Times New Roman" w:cs="Times New Roman"/>
          <w:sz w:val="20"/>
        </w:rPr>
        <w:t>Posche</w:t>
      </w:r>
      <w:proofErr w:type="spellEnd"/>
      <w:r w:rsidRPr="00FB48BF">
        <w:rPr>
          <w:rFonts w:ascii="Times New Roman" w:hAnsi="Times New Roman" w:cs="Times New Roman"/>
          <w:sz w:val="20"/>
        </w:rPr>
        <w:t xml:space="preserve"> (translation by author)</w:t>
      </w:r>
      <w:r>
        <w:rPr>
          <w:rFonts w:ascii="Times New Roman" w:hAnsi="Times New Roman" w:cs="Times New Roman"/>
          <w:sz w:val="20"/>
        </w:rPr>
        <w:t>.</w:t>
      </w:r>
    </w:p>
    <w:p w14:paraId="6EA82972" w14:textId="77777777" w:rsidR="009A37C0" w:rsidRPr="00F33063" w:rsidRDefault="009A37C0">
      <w:pPr>
        <w:pStyle w:val="FootnoteText"/>
      </w:pPr>
    </w:p>
  </w:footnote>
  <w:footnote w:id="49">
    <w:p w14:paraId="1A7BF60A" w14:textId="7A74D852" w:rsidR="009A37C0" w:rsidRPr="00F33063"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Praetorius</w:t>
      </w:r>
      <w:proofErr w:type="spellEnd"/>
      <w:r w:rsidRPr="00550326">
        <w:rPr>
          <w:rFonts w:ascii="Times New Roman" w:hAnsi="Times New Roman" w:cs="Times New Roman"/>
          <w:sz w:val="20"/>
          <w:szCs w:val="20"/>
        </w:rPr>
        <w:t xml:space="preserve"> (1619)</w:t>
      </w:r>
      <w:r>
        <w:rPr>
          <w:rFonts w:ascii="Times New Roman" w:hAnsi="Times New Roman" w:cs="Times New Roman"/>
          <w:sz w:val="20"/>
          <w:szCs w:val="20"/>
        </w:rPr>
        <w:t xml:space="preserve">. Translation: </w:t>
      </w:r>
      <w:r w:rsidR="00FB48BF">
        <w:rPr>
          <w:rFonts w:ascii="Times New Roman" w:hAnsi="Times New Roman" w:cs="Times New Roman"/>
          <w:sz w:val="20"/>
          <w:szCs w:val="20"/>
        </w:rPr>
        <w:t>‘</w:t>
      </w:r>
      <w:r w:rsidRPr="001A04E2">
        <w:rPr>
          <w:rFonts w:ascii="Times New Roman" w:hAnsi="Times New Roman" w:cs="Times New Roman"/>
          <w:sz w:val="20"/>
          <w:szCs w:val="20"/>
        </w:rPr>
        <w:t xml:space="preserve">small </w:t>
      </w:r>
      <w:proofErr w:type="spellStart"/>
      <w:r w:rsidRPr="001A04E2">
        <w:rPr>
          <w:rFonts w:ascii="Times New Roman" w:hAnsi="Times New Roman" w:cs="Times New Roman"/>
          <w:sz w:val="20"/>
          <w:szCs w:val="20"/>
        </w:rPr>
        <w:t>pochettes</w:t>
      </w:r>
      <w:proofErr w:type="spellEnd"/>
      <w:r w:rsidRPr="001A04E2">
        <w:rPr>
          <w:rFonts w:ascii="Times New Roman" w:hAnsi="Times New Roman" w:cs="Times New Roman"/>
          <w:sz w:val="20"/>
          <w:szCs w:val="20"/>
        </w:rPr>
        <w:t xml:space="preserve"> / violins an octave higher</w:t>
      </w:r>
      <w:r w:rsidR="00FB48BF">
        <w:rPr>
          <w:rFonts w:ascii="Times New Roman" w:hAnsi="Times New Roman" w:cs="Times New Roman"/>
          <w:sz w:val="20"/>
          <w:szCs w:val="20"/>
        </w:rPr>
        <w:t>’</w:t>
      </w:r>
      <w:r>
        <w:rPr>
          <w:rFonts w:ascii="Times New Roman" w:hAnsi="Times New Roman" w:cs="Times New Roman"/>
          <w:sz w:val="20"/>
          <w:szCs w:val="20"/>
        </w:rPr>
        <w:t xml:space="preserve"> (translation taken from Pollens (2010), p.136). </w:t>
      </w:r>
    </w:p>
    <w:p w14:paraId="49DF654F" w14:textId="77777777" w:rsidR="009A37C0" w:rsidRPr="00550326" w:rsidRDefault="009A37C0" w:rsidP="00792839">
      <w:pPr>
        <w:pStyle w:val="FootnoteText"/>
        <w:jc w:val="both"/>
        <w:rPr>
          <w:rFonts w:ascii="Times New Roman" w:hAnsi="Times New Roman" w:cs="Times New Roman"/>
          <w:sz w:val="20"/>
          <w:szCs w:val="20"/>
        </w:rPr>
      </w:pPr>
    </w:p>
  </w:footnote>
  <w:footnote w:id="50">
    <w:p w14:paraId="3D5163B0" w14:textId="058748B4" w:rsidR="009A37C0" w:rsidRPr="002B5C65" w:rsidRDefault="009A37C0" w:rsidP="00792839">
      <w:pPr>
        <w:shd w:val="clear" w:color="auto" w:fill="FFFFFF"/>
        <w:jc w:val="both"/>
        <w:outlineLvl w:val="0"/>
        <w:rPr>
          <w:rFonts w:ascii="Times New Roman" w:hAnsi="Times New Roman" w:cs="Times New Roman"/>
          <w:sz w:val="20"/>
          <w:szCs w:val="20"/>
        </w:rPr>
      </w:pPr>
      <w:r w:rsidRPr="002B5C65">
        <w:rPr>
          <w:rStyle w:val="FootnoteReference"/>
          <w:rFonts w:ascii="Times New Roman" w:hAnsi="Times New Roman" w:cs="Times New Roman"/>
          <w:sz w:val="20"/>
          <w:szCs w:val="20"/>
        </w:rPr>
        <w:footnoteRef/>
      </w:r>
      <w:r w:rsidRPr="002B5C65">
        <w:rPr>
          <w:rFonts w:ascii="Times New Roman" w:hAnsi="Times New Roman" w:cs="Times New Roman"/>
          <w:sz w:val="20"/>
          <w:szCs w:val="20"/>
        </w:rPr>
        <w:t xml:space="preserve"> For both </w:t>
      </w:r>
      <w:proofErr w:type="spellStart"/>
      <w:r w:rsidRPr="001A04E2">
        <w:rPr>
          <w:rFonts w:ascii="Times New Roman" w:hAnsi="Times New Roman" w:cs="Times New Roman"/>
          <w:i/>
          <w:sz w:val="20"/>
          <w:szCs w:val="20"/>
        </w:rPr>
        <w:t>Sackgeige</w:t>
      </w:r>
      <w:proofErr w:type="spellEnd"/>
      <w:r w:rsidRPr="002B5C65">
        <w:rPr>
          <w:rFonts w:ascii="Times New Roman" w:hAnsi="Times New Roman" w:cs="Times New Roman"/>
          <w:sz w:val="20"/>
          <w:szCs w:val="20"/>
        </w:rPr>
        <w:t xml:space="preserve"> and </w:t>
      </w:r>
      <w:proofErr w:type="spellStart"/>
      <w:r w:rsidRPr="001A04E2">
        <w:rPr>
          <w:rFonts w:ascii="Times New Roman" w:hAnsi="Times New Roman" w:cs="Times New Roman"/>
          <w:i/>
          <w:sz w:val="20"/>
          <w:szCs w:val="20"/>
        </w:rPr>
        <w:t>Stóckgeige</w:t>
      </w:r>
      <w:proofErr w:type="spellEnd"/>
      <w:r w:rsidRPr="002B5C65">
        <w:rPr>
          <w:rFonts w:ascii="Times New Roman" w:hAnsi="Times New Roman" w:cs="Times New Roman"/>
          <w:sz w:val="20"/>
          <w:szCs w:val="20"/>
        </w:rPr>
        <w:t xml:space="preserve"> see entries in </w:t>
      </w:r>
      <w:r w:rsidRPr="005D4A53">
        <w:rPr>
          <w:rFonts w:ascii="Times New Roman" w:eastAsia="Times New Roman" w:hAnsi="Times New Roman" w:cs="Times New Roman"/>
          <w:bCs/>
          <w:kern w:val="36"/>
          <w:sz w:val="20"/>
          <w:szCs w:val="20"/>
          <w:lang w:val="en-US"/>
        </w:rPr>
        <w:t xml:space="preserve">Johann Christoph </w:t>
      </w:r>
      <w:proofErr w:type="spellStart"/>
      <w:r w:rsidRPr="005D4A53">
        <w:rPr>
          <w:rFonts w:ascii="Times New Roman" w:eastAsia="Times New Roman" w:hAnsi="Times New Roman" w:cs="Times New Roman"/>
          <w:bCs/>
          <w:kern w:val="36"/>
          <w:sz w:val="20"/>
          <w:szCs w:val="20"/>
          <w:lang w:val="en-US"/>
        </w:rPr>
        <w:t>Adelung</w:t>
      </w:r>
      <w:proofErr w:type="spellEnd"/>
      <w:r w:rsidRPr="005D4A53">
        <w:rPr>
          <w:rFonts w:ascii="Times New Roman" w:eastAsia="Times New Roman" w:hAnsi="Times New Roman" w:cs="Times New Roman"/>
          <w:bCs/>
          <w:kern w:val="36"/>
          <w:sz w:val="20"/>
          <w:szCs w:val="20"/>
          <w:lang w:val="en-US"/>
        </w:rPr>
        <w:t xml:space="preserve">, </w:t>
      </w:r>
      <w:proofErr w:type="spellStart"/>
      <w:r w:rsidRPr="005D4A53">
        <w:rPr>
          <w:rFonts w:ascii="Times New Roman" w:eastAsia="Times New Roman" w:hAnsi="Times New Roman" w:cs="Times New Roman"/>
          <w:bCs/>
          <w:i/>
          <w:kern w:val="36"/>
          <w:sz w:val="20"/>
          <w:szCs w:val="20"/>
          <w:lang w:val="en-US"/>
        </w:rPr>
        <w:t>Grammatisch-kritisches</w:t>
      </w:r>
      <w:proofErr w:type="spellEnd"/>
      <w:r w:rsidRPr="005D4A53">
        <w:rPr>
          <w:rFonts w:ascii="Times New Roman" w:eastAsia="Times New Roman" w:hAnsi="Times New Roman" w:cs="Times New Roman"/>
          <w:bCs/>
          <w:i/>
          <w:kern w:val="36"/>
          <w:sz w:val="20"/>
          <w:szCs w:val="20"/>
          <w:lang w:val="en-US"/>
        </w:rPr>
        <w:t xml:space="preserve"> </w:t>
      </w:r>
      <w:proofErr w:type="spellStart"/>
      <w:r w:rsidRPr="005D4A53">
        <w:rPr>
          <w:rFonts w:ascii="Times New Roman" w:eastAsia="Times New Roman" w:hAnsi="Times New Roman" w:cs="Times New Roman"/>
          <w:bCs/>
          <w:i/>
          <w:kern w:val="36"/>
          <w:sz w:val="20"/>
          <w:szCs w:val="20"/>
          <w:lang w:val="en-US"/>
        </w:rPr>
        <w:t>Wörterbuch</w:t>
      </w:r>
      <w:proofErr w:type="spellEnd"/>
      <w:r w:rsidRPr="005D4A53">
        <w:rPr>
          <w:rFonts w:ascii="Times New Roman" w:eastAsia="Times New Roman" w:hAnsi="Times New Roman" w:cs="Times New Roman"/>
          <w:bCs/>
          <w:i/>
          <w:kern w:val="36"/>
          <w:sz w:val="20"/>
          <w:szCs w:val="20"/>
          <w:lang w:val="en-US"/>
        </w:rPr>
        <w:t xml:space="preserve"> der </w:t>
      </w:r>
      <w:proofErr w:type="spellStart"/>
      <w:r w:rsidRPr="005D4A53">
        <w:rPr>
          <w:rFonts w:ascii="Times New Roman" w:eastAsia="Times New Roman" w:hAnsi="Times New Roman" w:cs="Times New Roman"/>
          <w:bCs/>
          <w:i/>
          <w:kern w:val="36"/>
          <w:sz w:val="20"/>
          <w:szCs w:val="20"/>
          <w:lang w:val="en-US"/>
        </w:rPr>
        <w:t>Hochdeutschen</w:t>
      </w:r>
      <w:proofErr w:type="spellEnd"/>
      <w:r w:rsidRPr="005D4A53">
        <w:rPr>
          <w:rFonts w:ascii="Times New Roman" w:eastAsia="Times New Roman" w:hAnsi="Times New Roman" w:cs="Times New Roman"/>
          <w:bCs/>
          <w:i/>
          <w:kern w:val="36"/>
          <w:sz w:val="20"/>
          <w:szCs w:val="20"/>
          <w:lang w:val="en-US"/>
        </w:rPr>
        <w:t xml:space="preserve"> </w:t>
      </w:r>
      <w:proofErr w:type="spellStart"/>
      <w:r w:rsidRPr="005D4A53">
        <w:rPr>
          <w:rFonts w:ascii="Times New Roman" w:eastAsia="Times New Roman" w:hAnsi="Times New Roman" w:cs="Times New Roman"/>
          <w:bCs/>
          <w:i/>
          <w:kern w:val="36"/>
          <w:sz w:val="20"/>
          <w:szCs w:val="20"/>
          <w:lang w:val="en-US"/>
        </w:rPr>
        <w:t>Mundart</w:t>
      </w:r>
      <w:proofErr w:type="spellEnd"/>
      <w:r w:rsidRPr="005D4A53">
        <w:rPr>
          <w:rFonts w:ascii="Times New Roman" w:eastAsia="Times New Roman" w:hAnsi="Times New Roman" w:cs="Times New Roman"/>
          <w:bCs/>
          <w:i/>
          <w:kern w:val="36"/>
          <w:sz w:val="20"/>
          <w:szCs w:val="20"/>
          <w:lang w:val="en-US"/>
        </w:rPr>
        <w:t>,</w:t>
      </w:r>
      <w:r w:rsidRPr="005D4A53">
        <w:rPr>
          <w:rFonts w:ascii="Times New Roman" w:eastAsia="Times New Roman" w:hAnsi="Times New Roman" w:cs="Times New Roman"/>
          <w:bCs/>
          <w:kern w:val="36"/>
          <w:sz w:val="20"/>
          <w:szCs w:val="20"/>
          <w:lang w:val="en-US"/>
        </w:rPr>
        <w:t xml:space="preserve"> (1798) vol.3 and (1801) vol.4, p.1241 and p.394 respectively. </w:t>
      </w:r>
      <w:proofErr w:type="spellStart"/>
      <w:r w:rsidRPr="005D4A53">
        <w:rPr>
          <w:rFonts w:ascii="Times New Roman" w:eastAsia="Times New Roman" w:hAnsi="Times New Roman" w:cs="Times New Roman"/>
          <w:bCs/>
          <w:kern w:val="36"/>
          <w:sz w:val="20"/>
          <w:szCs w:val="20"/>
          <w:lang w:val="en-US"/>
        </w:rPr>
        <w:t>Stockgeige</w:t>
      </w:r>
      <w:proofErr w:type="spellEnd"/>
      <w:r w:rsidRPr="005D4A53">
        <w:rPr>
          <w:rFonts w:ascii="Times New Roman" w:eastAsia="Times New Roman" w:hAnsi="Times New Roman" w:cs="Times New Roman"/>
          <w:bCs/>
          <w:kern w:val="36"/>
          <w:sz w:val="20"/>
          <w:szCs w:val="20"/>
          <w:lang w:val="en-US"/>
        </w:rPr>
        <w:t xml:space="preserve"> can be found as early as 1711: see </w:t>
      </w:r>
      <w:r w:rsidRPr="002B5C65">
        <w:rPr>
          <w:rFonts w:ascii="Times New Roman" w:hAnsi="Times New Roman" w:cs="Times New Roman"/>
          <w:sz w:val="20"/>
          <w:szCs w:val="20"/>
        </w:rPr>
        <w:t xml:space="preserve">entry for </w:t>
      </w:r>
      <w:proofErr w:type="spellStart"/>
      <w:r w:rsidRPr="002B5C65">
        <w:rPr>
          <w:rFonts w:ascii="Times New Roman" w:hAnsi="Times New Roman" w:cs="Times New Roman"/>
          <w:sz w:val="20"/>
          <w:szCs w:val="20"/>
        </w:rPr>
        <w:t>Poche</w:t>
      </w:r>
      <w:proofErr w:type="spellEnd"/>
      <w:r w:rsidRPr="002B5C65">
        <w:rPr>
          <w:rFonts w:ascii="Times New Roman" w:hAnsi="Times New Roman" w:cs="Times New Roman"/>
          <w:sz w:val="20"/>
          <w:szCs w:val="20"/>
        </w:rPr>
        <w:t xml:space="preserve"> in Pierre Rondeau, </w:t>
      </w:r>
      <w:r w:rsidRPr="002B5C65">
        <w:rPr>
          <w:rFonts w:ascii="Times New Roman" w:hAnsi="Times New Roman" w:cs="Times New Roman"/>
          <w:i/>
          <w:sz w:val="20"/>
          <w:szCs w:val="20"/>
        </w:rPr>
        <w:t xml:space="preserve">Nouveau </w:t>
      </w:r>
      <w:proofErr w:type="spellStart"/>
      <w:r w:rsidRPr="002B5C65">
        <w:rPr>
          <w:rFonts w:ascii="Times New Roman" w:hAnsi="Times New Roman" w:cs="Times New Roman"/>
          <w:i/>
          <w:sz w:val="20"/>
          <w:szCs w:val="20"/>
        </w:rPr>
        <w:t>Dictionnaire</w:t>
      </w:r>
      <w:proofErr w:type="spellEnd"/>
      <w:r w:rsidRPr="002B5C65">
        <w:rPr>
          <w:rFonts w:ascii="Times New Roman" w:hAnsi="Times New Roman" w:cs="Times New Roman"/>
          <w:i/>
          <w:sz w:val="20"/>
          <w:szCs w:val="20"/>
        </w:rPr>
        <w:t xml:space="preserve"> </w:t>
      </w:r>
      <w:proofErr w:type="spellStart"/>
      <w:r w:rsidRPr="002B5C65">
        <w:rPr>
          <w:rFonts w:ascii="Times New Roman" w:hAnsi="Times New Roman" w:cs="Times New Roman"/>
          <w:i/>
          <w:sz w:val="20"/>
          <w:szCs w:val="20"/>
        </w:rPr>
        <w:t>françois-allemand</w:t>
      </w:r>
      <w:proofErr w:type="spellEnd"/>
      <w:r w:rsidRPr="002B5C65">
        <w:rPr>
          <w:rFonts w:ascii="Times New Roman" w:hAnsi="Times New Roman" w:cs="Times New Roman"/>
          <w:i/>
          <w:sz w:val="20"/>
          <w:szCs w:val="20"/>
        </w:rPr>
        <w:t xml:space="preserve"> et </w:t>
      </w:r>
      <w:proofErr w:type="spellStart"/>
      <w:r w:rsidRPr="002B5C65">
        <w:rPr>
          <w:rFonts w:ascii="Times New Roman" w:hAnsi="Times New Roman" w:cs="Times New Roman"/>
          <w:i/>
          <w:sz w:val="20"/>
          <w:szCs w:val="20"/>
        </w:rPr>
        <w:t>allemand-françois</w:t>
      </w:r>
      <w:proofErr w:type="spellEnd"/>
      <w:r w:rsidRPr="002B5C65">
        <w:rPr>
          <w:rFonts w:ascii="Times New Roman" w:hAnsi="Times New Roman" w:cs="Times New Roman"/>
          <w:sz w:val="20"/>
          <w:szCs w:val="20"/>
        </w:rPr>
        <w:t xml:space="preserve"> (Leipzig: Ben Thomas </w:t>
      </w:r>
      <w:proofErr w:type="spellStart"/>
      <w:r w:rsidRPr="002B5C65">
        <w:rPr>
          <w:rFonts w:ascii="Times New Roman" w:hAnsi="Times New Roman" w:cs="Times New Roman"/>
          <w:sz w:val="20"/>
          <w:szCs w:val="20"/>
        </w:rPr>
        <w:t>Fritschen</w:t>
      </w:r>
      <w:proofErr w:type="spellEnd"/>
      <w:r w:rsidRPr="002B5C65">
        <w:rPr>
          <w:rFonts w:ascii="Times New Roman" w:hAnsi="Times New Roman" w:cs="Times New Roman"/>
          <w:sz w:val="20"/>
          <w:szCs w:val="20"/>
        </w:rPr>
        <w:t>, 1711), p.426.</w:t>
      </w:r>
    </w:p>
    <w:p w14:paraId="1A3E6F7A" w14:textId="77777777" w:rsidR="009A37C0" w:rsidRPr="005D4A53" w:rsidRDefault="009A37C0" w:rsidP="00792839">
      <w:pPr>
        <w:shd w:val="clear" w:color="auto" w:fill="FFFFFF"/>
        <w:jc w:val="both"/>
        <w:outlineLvl w:val="0"/>
        <w:rPr>
          <w:rFonts w:ascii="Times New Roman" w:eastAsia="Times New Roman" w:hAnsi="Times New Roman" w:cs="Times New Roman"/>
          <w:b/>
          <w:bCs/>
          <w:kern w:val="36"/>
          <w:sz w:val="20"/>
          <w:szCs w:val="20"/>
          <w:lang w:val="en-US"/>
        </w:rPr>
      </w:pPr>
    </w:p>
  </w:footnote>
  <w:footnote w:id="51">
    <w:p w14:paraId="766A3771" w14:textId="77777777" w:rsidR="009A37C0" w:rsidRPr="002B5C65" w:rsidRDefault="009A37C0" w:rsidP="00792839">
      <w:pPr>
        <w:pStyle w:val="FootnoteText"/>
        <w:jc w:val="both"/>
        <w:rPr>
          <w:rFonts w:ascii="Times New Roman" w:hAnsi="Times New Roman" w:cs="Times New Roman"/>
          <w:sz w:val="20"/>
          <w:szCs w:val="20"/>
        </w:rPr>
      </w:pPr>
      <w:r w:rsidRPr="002B5C65">
        <w:rPr>
          <w:rStyle w:val="FootnoteReference"/>
          <w:rFonts w:ascii="Times New Roman" w:hAnsi="Times New Roman" w:cs="Times New Roman"/>
          <w:sz w:val="20"/>
          <w:szCs w:val="20"/>
        </w:rPr>
        <w:footnoteRef/>
      </w:r>
      <w:r w:rsidRPr="002B5C65">
        <w:rPr>
          <w:rFonts w:ascii="Times New Roman" w:hAnsi="Times New Roman" w:cs="Times New Roman"/>
          <w:sz w:val="20"/>
          <w:szCs w:val="20"/>
        </w:rPr>
        <w:t xml:space="preserve"> See </w:t>
      </w:r>
      <w:proofErr w:type="spellStart"/>
      <w:r w:rsidRPr="002B5C65">
        <w:rPr>
          <w:rFonts w:ascii="Times New Roman" w:hAnsi="Times New Roman" w:cs="Times New Roman"/>
          <w:sz w:val="20"/>
          <w:szCs w:val="20"/>
        </w:rPr>
        <w:t>Adelung</w:t>
      </w:r>
      <w:proofErr w:type="spellEnd"/>
      <w:r w:rsidRPr="002B5C65">
        <w:rPr>
          <w:rFonts w:ascii="Times New Roman" w:hAnsi="Times New Roman" w:cs="Times New Roman"/>
          <w:sz w:val="20"/>
          <w:szCs w:val="20"/>
        </w:rPr>
        <w:t xml:space="preserve"> (1801), p.394 as part of </w:t>
      </w:r>
      <w:proofErr w:type="spellStart"/>
      <w:r w:rsidRPr="001A04E2">
        <w:rPr>
          <w:rFonts w:ascii="Times New Roman" w:hAnsi="Times New Roman" w:cs="Times New Roman"/>
          <w:i/>
          <w:sz w:val="20"/>
          <w:szCs w:val="20"/>
        </w:rPr>
        <w:t>Stóckgeige</w:t>
      </w:r>
      <w:proofErr w:type="spellEnd"/>
      <w:r w:rsidRPr="002B5C65">
        <w:rPr>
          <w:rFonts w:ascii="Times New Roman" w:hAnsi="Times New Roman" w:cs="Times New Roman"/>
          <w:sz w:val="20"/>
          <w:szCs w:val="20"/>
        </w:rPr>
        <w:t xml:space="preserve"> entry.</w:t>
      </w:r>
    </w:p>
    <w:p w14:paraId="684764BF" w14:textId="77777777" w:rsidR="009A37C0" w:rsidRPr="002B5C65" w:rsidRDefault="009A37C0" w:rsidP="00792839">
      <w:pPr>
        <w:pStyle w:val="FootnoteText"/>
        <w:jc w:val="both"/>
        <w:rPr>
          <w:rFonts w:ascii="Times New Roman" w:hAnsi="Times New Roman" w:cs="Times New Roman"/>
          <w:sz w:val="20"/>
          <w:szCs w:val="20"/>
        </w:rPr>
      </w:pPr>
    </w:p>
  </w:footnote>
  <w:footnote w:id="52">
    <w:p w14:paraId="63DDE874" w14:textId="5BAFC7BF" w:rsidR="009A37C0" w:rsidRPr="005D4A53" w:rsidRDefault="009A37C0" w:rsidP="00792839">
      <w:pPr>
        <w:pStyle w:val="FootnoteText"/>
        <w:jc w:val="both"/>
        <w:rPr>
          <w:rFonts w:ascii="Times New Roman" w:eastAsia="Times New Roman" w:hAnsi="Times New Roman" w:cs="Times New Roman"/>
          <w:bCs/>
          <w:kern w:val="36"/>
          <w:sz w:val="20"/>
          <w:szCs w:val="20"/>
          <w:lang w:val="en-US"/>
        </w:rPr>
      </w:pPr>
      <w:r w:rsidRPr="002B5C65">
        <w:rPr>
          <w:rStyle w:val="FootnoteReference"/>
          <w:rFonts w:ascii="Times New Roman" w:hAnsi="Times New Roman" w:cs="Times New Roman"/>
          <w:sz w:val="20"/>
          <w:szCs w:val="20"/>
        </w:rPr>
        <w:footnoteRef/>
      </w:r>
      <w:r w:rsidRPr="002B5C65">
        <w:rPr>
          <w:rFonts w:ascii="Times New Roman" w:hAnsi="Times New Roman" w:cs="Times New Roman"/>
          <w:sz w:val="20"/>
          <w:szCs w:val="20"/>
        </w:rPr>
        <w:t xml:space="preserve"> See </w:t>
      </w:r>
      <w:r w:rsidRPr="005D4A53">
        <w:rPr>
          <w:rFonts w:ascii="Times New Roman" w:eastAsia="Times New Roman" w:hAnsi="Times New Roman" w:cs="Times New Roman"/>
          <w:bCs/>
          <w:kern w:val="36"/>
          <w:sz w:val="20"/>
          <w:szCs w:val="20"/>
          <w:lang w:val="en-US"/>
        </w:rPr>
        <w:t xml:space="preserve">Johann Christoph </w:t>
      </w:r>
      <w:proofErr w:type="spellStart"/>
      <w:r w:rsidRPr="005D4A53">
        <w:rPr>
          <w:rFonts w:ascii="Times New Roman" w:eastAsia="Times New Roman" w:hAnsi="Times New Roman" w:cs="Times New Roman"/>
          <w:bCs/>
          <w:kern w:val="36"/>
          <w:sz w:val="20"/>
          <w:szCs w:val="20"/>
          <w:lang w:val="en-US"/>
        </w:rPr>
        <w:t>Adelung</w:t>
      </w:r>
      <w:proofErr w:type="spellEnd"/>
      <w:r w:rsidRPr="005D4A53">
        <w:rPr>
          <w:rFonts w:ascii="Times New Roman" w:eastAsia="Times New Roman" w:hAnsi="Times New Roman" w:cs="Times New Roman"/>
          <w:bCs/>
          <w:kern w:val="36"/>
          <w:sz w:val="20"/>
          <w:szCs w:val="20"/>
          <w:lang w:val="en-US"/>
        </w:rPr>
        <w:t xml:space="preserve">, </w:t>
      </w:r>
      <w:proofErr w:type="spellStart"/>
      <w:r w:rsidRPr="005D4A53">
        <w:rPr>
          <w:rFonts w:ascii="Times New Roman" w:eastAsia="Times New Roman" w:hAnsi="Times New Roman" w:cs="Times New Roman"/>
          <w:bCs/>
          <w:i/>
          <w:kern w:val="36"/>
          <w:sz w:val="20"/>
          <w:szCs w:val="20"/>
          <w:lang w:val="en-US"/>
        </w:rPr>
        <w:t>Grammatisch-kritisches</w:t>
      </w:r>
      <w:proofErr w:type="spellEnd"/>
      <w:r w:rsidRPr="005D4A53">
        <w:rPr>
          <w:rFonts w:ascii="Times New Roman" w:eastAsia="Times New Roman" w:hAnsi="Times New Roman" w:cs="Times New Roman"/>
          <w:bCs/>
          <w:i/>
          <w:kern w:val="36"/>
          <w:sz w:val="20"/>
          <w:szCs w:val="20"/>
          <w:lang w:val="en-US"/>
        </w:rPr>
        <w:t xml:space="preserve"> </w:t>
      </w:r>
      <w:proofErr w:type="spellStart"/>
      <w:r w:rsidRPr="005D4A53">
        <w:rPr>
          <w:rFonts w:ascii="Times New Roman" w:eastAsia="Times New Roman" w:hAnsi="Times New Roman" w:cs="Times New Roman"/>
          <w:bCs/>
          <w:i/>
          <w:kern w:val="36"/>
          <w:sz w:val="20"/>
          <w:szCs w:val="20"/>
          <w:lang w:val="en-US"/>
        </w:rPr>
        <w:t>Wörterbuch</w:t>
      </w:r>
      <w:proofErr w:type="spellEnd"/>
      <w:r w:rsidRPr="005D4A53">
        <w:rPr>
          <w:rFonts w:ascii="Times New Roman" w:eastAsia="Times New Roman" w:hAnsi="Times New Roman" w:cs="Times New Roman"/>
          <w:bCs/>
          <w:i/>
          <w:kern w:val="36"/>
          <w:sz w:val="20"/>
          <w:szCs w:val="20"/>
          <w:lang w:val="en-US"/>
        </w:rPr>
        <w:t xml:space="preserve"> der </w:t>
      </w:r>
      <w:proofErr w:type="spellStart"/>
      <w:r w:rsidRPr="005D4A53">
        <w:rPr>
          <w:rFonts w:ascii="Times New Roman" w:eastAsia="Times New Roman" w:hAnsi="Times New Roman" w:cs="Times New Roman"/>
          <w:bCs/>
          <w:i/>
          <w:kern w:val="36"/>
          <w:sz w:val="20"/>
          <w:szCs w:val="20"/>
          <w:lang w:val="en-US"/>
        </w:rPr>
        <w:t>Hochdeutschen</w:t>
      </w:r>
      <w:proofErr w:type="spellEnd"/>
      <w:r w:rsidRPr="005D4A53">
        <w:rPr>
          <w:rFonts w:ascii="Times New Roman" w:eastAsia="Times New Roman" w:hAnsi="Times New Roman" w:cs="Times New Roman"/>
          <w:bCs/>
          <w:i/>
          <w:kern w:val="36"/>
          <w:sz w:val="20"/>
          <w:szCs w:val="20"/>
          <w:lang w:val="en-US"/>
        </w:rPr>
        <w:t xml:space="preserve"> </w:t>
      </w:r>
      <w:proofErr w:type="spellStart"/>
      <w:r w:rsidRPr="005D4A53">
        <w:rPr>
          <w:rFonts w:ascii="Times New Roman" w:eastAsia="Times New Roman" w:hAnsi="Times New Roman" w:cs="Times New Roman"/>
          <w:bCs/>
          <w:i/>
          <w:kern w:val="36"/>
          <w:sz w:val="20"/>
          <w:szCs w:val="20"/>
          <w:lang w:val="en-US"/>
        </w:rPr>
        <w:t>Mundart</w:t>
      </w:r>
      <w:proofErr w:type="spellEnd"/>
      <w:r w:rsidR="005F1A23">
        <w:rPr>
          <w:rFonts w:ascii="Times New Roman" w:eastAsia="Times New Roman" w:hAnsi="Times New Roman" w:cs="Times New Roman"/>
          <w:bCs/>
          <w:kern w:val="36"/>
          <w:sz w:val="20"/>
          <w:szCs w:val="20"/>
          <w:lang w:val="en-US"/>
        </w:rPr>
        <w:t>, vol.1</w:t>
      </w:r>
      <w:r w:rsidRPr="005D4A53">
        <w:rPr>
          <w:rFonts w:ascii="Times New Roman" w:eastAsia="Times New Roman" w:hAnsi="Times New Roman" w:cs="Times New Roman"/>
          <w:bCs/>
          <w:i/>
          <w:kern w:val="36"/>
          <w:sz w:val="20"/>
          <w:szCs w:val="20"/>
          <w:lang w:val="en-US"/>
        </w:rPr>
        <w:t xml:space="preserve"> </w:t>
      </w:r>
      <w:r w:rsidRPr="005D4A53">
        <w:rPr>
          <w:rFonts w:ascii="Times New Roman" w:eastAsia="Times New Roman" w:hAnsi="Times New Roman" w:cs="Times New Roman"/>
          <w:bCs/>
          <w:kern w:val="36"/>
          <w:sz w:val="20"/>
          <w:szCs w:val="20"/>
          <w:lang w:val="en-US"/>
        </w:rPr>
        <w:t xml:space="preserve">(1793), p.1190. </w:t>
      </w:r>
    </w:p>
    <w:p w14:paraId="15F0F3E4" w14:textId="77777777" w:rsidR="009A37C0" w:rsidRPr="002B5C65" w:rsidRDefault="009A37C0" w:rsidP="00792839">
      <w:pPr>
        <w:pStyle w:val="FootnoteText"/>
        <w:jc w:val="both"/>
        <w:rPr>
          <w:rFonts w:ascii="Times New Roman" w:hAnsi="Times New Roman" w:cs="Times New Roman"/>
          <w:sz w:val="20"/>
          <w:szCs w:val="20"/>
        </w:rPr>
      </w:pPr>
    </w:p>
  </w:footnote>
  <w:footnote w:id="53">
    <w:p w14:paraId="532B9477" w14:textId="760D94D2" w:rsidR="009A37C0" w:rsidRPr="002B5C65" w:rsidRDefault="009A37C0" w:rsidP="00792839">
      <w:pPr>
        <w:pStyle w:val="FootnoteText"/>
        <w:jc w:val="both"/>
        <w:rPr>
          <w:rFonts w:ascii="Times New Roman" w:hAnsi="Times New Roman" w:cs="Times New Roman"/>
          <w:sz w:val="20"/>
          <w:szCs w:val="20"/>
        </w:rPr>
      </w:pPr>
      <w:r w:rsidRPr="002B5C65">
        <w:rPr>
          <w:rStyle w:val="FootnoteReference"/>
          <w:rFonts w:ascii="Times New Roman" w:hAnsi="Times New Roman" w:cs="Times New Roman"/>
          <w:sz w:val="20"/>
          <w:szCs w:val="20"/>
        </w:rPr>
        <w:footnoteRef/>
      </w:r>
      <w:r w:rsidRPr="002B5C65">
        <w:rPr>
          <w:rFonts w:ascii="Times New Roman" w:hAnsi="Times New Roman" w:cs="Times New Roman"/>
          <w:sz w:val="20"/>
          <w:szCs w:val="20"/>
        </w:rPr>
        <w:t xml:space="preserve"> A </w:t>
      </w:r>
      <w:proofErr w:type="spellStart"/>
      <w:r w:rsidRPr="002B5C65">
        <w:rPr>
          <w:rFonts w:ascii="Times New Roman" w:hAnsi="Times New Roman" w:cs="Times New Roman"/>
          <w:i/>
          <w:sz w:val="20"/>
          <w:szCs w:val="20"/>
        </w:rPr>
        <w:t>bretgeige</w:t>
      </w:r>
      <w:proofErr w:type="spellEnd"/>
      <w:r w:rsidRPr="002B5C65">
        <w:rPr>
          <w:rFonts w:ascii="Times New Roman" w:hAnsi="Times New Roman" w:cs="Times New Roman"/>
          <w:sz w:val="20"/>
          <w:szCs w:val="20"/>
        </w:rPr>
        <w:t xml:space="preserve"> is noted in the Cassel </w:t>
      </w:r>
      <w:proofErr w:type="spellStart"/>
      <w:r w:rsidRPr="002B5C65">
        <w:rPr>
          <w:rFonts w:ascii="Times New Roman" w:hAnsi="Times New Roman" w:cs="Times New Roman"/>
          <w:sz w:val="20"/>
          <w:szCs w:val="20"/>
        </w:rPr>
        <w:t>Hofkapelle</w:t>
      </w:r>
      <w:proofErr w:type="spellEnd"/>
      <w:r w:rsidRPr="002B5C65">
        <w:rPr>
          <w:rFonts w:ascii="Times New Roman" w:hAnsi="Times New Roman" w:cs="Times New Roman"/>
          <w:sz w:val="20"/>
          <w:szCs w:val="20"/>
        </w:rPr>
        <w:t xml:space="preserve"> inventory of 1613. See Anthony C. Baines, ‘Two Cassel Inventories’, </w:t>
      </w:r>
      <w:r w:rsidRPr="002B5C65">
        <w:rPr>
          <w:rFonts w:ascii="Times New Roman" w:hAnsi="Times New Roman" w:cs="Times New Roman"/>
          <w:i/>
          <w:sz w:val="20"/>
          <w:szCs w:val="20"/>
        </w:rPr>
        <w:t>The Galpin Society Journal</w:t>
      </w:r>
      <w:r w:rsidRPr="002B5C65">
        <w:rPr>
          <w:rFonts w:ascii="Times New Roman" w:hAnsi="Times New Roman" w:cs="Times New Roman"/>
          <w:sz w:val="20"/>
          <w:szCs w:val="20"/>
        </w:rPr>
        <w:t xml:space="preserve">, 4 (1951), pp.30–38, at p.33. Some mute instruments have a resonant chamber as part of the neck unit but its small size still results in a </w:t>
      </w:r>
      <w:r w:rsidRPr="0093084F">
        <w:rPr>
          <w:rFonts w:ascii="Times New Roman" w:hAnsi="Times New Roman" w:cs="Times New Roman"/>
          <w:sz w:val="20"/>
          <w:szCs w:val="20"/>
        </w:rPr>
        <w:t>less resonant</w:t>
      </w:r>
      <w:r w:rsidRPr="002013A0">
        <w:rPr>
          <w:rFonts w:ascii="Times New Roman" w:hAnsi="Times New Roman" w:cs="Times New Roman"/>
          <w:sz w:val="20"/>
          <w:szCs w:val="20"/>
        </w:rPr>
        <w:t xml:space="preserve"> timbre</w:t>
      </w:r>
      <w:r w:rsidRPr="002B5C65">
        <w:rPr>
          <w:rFonts w:ascii="Times New Roman" w:hAnsi="Times New Roman" w:cs="Times New Roman"/>
          <w:sz w:val="20"/>
          <w:szCs w:val="20"/>
        </w:rPr>
        <w:t>.</w:t>
      </w:r>
    </w:p>
    <w:p w14:paraId="57C93902" w14:textId="77777777" w:rsidR="009A37C0" w:rsidRPr="002B5C65" w:rsidRDefault="009A37C0" w:rsidP="00792839">
      <w:pPr>
        <w:pStyle w:val="FootnoteText"/>
        <w:jc w:val="both"/>
        <w:rPr>
          <w:rFonts w:ascii="Times New Roman" w:hAnsi="Times New Roman" w:cs="Times New Roman"/>
          <w:sz w:val="20"/>
          <w:szCs w:val="20"/>
        </w:rPr>
      </w:pPr>
    </w:p>
  </w:footnote>
  <w:footnote w:id="54">
    <w:p w14:paraId="49EB6967" w14:textId="4A585AFE" w:rsidR="009A37C0" w:rsidRPr="002B5C65" w:rsidRDefault="009A37C0" w:rsidP="00792839">
      <w:pPr>
        <w:pStyle w:val="FootnoteText"/>
        <w:jc w:val="both"/>
        <w:rPr>
          <w:rFonts w:ascii="Times New Roman" w:hAnsi="Times New Roman" w:cs="Times New Roman"/>
          <w:sz w:val="20"/>
          <w:szCs w:val="20"/>
        </w:rPr>
      </w:pPr>
      <w:r w:rsidRPr="002B5C65">
        <w:rPr>
          <w:rStyle w:val="FootnoteReference"/>
          <w:rFonts w:ascii="Times New Roman" w:hAnsi="Times New Roman" w:cs="Times New Roman"/>
          <w:sz w:val="20"/>
          <w:szCs w:val="20"/>
        </w:rPr>
        <w:footnoteRef/>
      </w:r>
      <w:r w:rsidRPr="002B5C65">
        <w:rPr>
          <w:rFonts w:ascii="Times New Roman" w:hAnsi="Times New Roman" w:cs="Times New Roman"/>
          <w:sz w:val="20"/>
          <w:szCs w:val="20"/>
        </w:rPr>
        <w:t xml:space="preserve"> See Johann Georg </w:t>
      </w:r>
      <w:proofErr w:type="spellStart"/>
      <w:r w:rsidRPr="002B5C65">
        <w:rPr>
          <w:rFonts w:ascii="Times New Roman" w:hAnsi="Times New Roman" w:cs="Times New Roman"/>
          <w:sz w:val="20"/>
          <w:szCs w:val="20"/>
        </w:rPr>
        <w:t>Krünitz</w:t>
      </w:r>
      <w:proofErr w:type="spellEnd"/>
      <w:r w:rsidRPr="002B5C65">
        <w:rPr>
          <w:rFonts w:ascii="Times New Roman" w:hAnsi="Times New Roman" w:cs="Times New Roman"/>
          <w:sz w:val="20"/>
          <w:szCs w:val="20"/>
        </w:rPr>
        <w:t xml:space="preserve"> et al., </w:t>
      </w:r>
      <w:proofErr w:type="spellStart"/>
      <w:r w:rsidRPr="002B5C65">
        <w:rPr>
          <w:rFonts w:ascii="Times New Roman" w:hAnsi="Times New Roman" w:cs="Times New Roman"/>
          <w:i/>
          <w:sz w:val="20"/>
          <w:szCs w:val="20"/>
        </w:rPr>
        <w:t>Oeconomische</w:t>
      </w:r>
      <w:proofErr w:type="spellEnd"/>
      <w:r w:rsidRPr="002B5C65">
        <w:rPr>
          <w:rFonts w:ascii="Times New Roman" w:hAnsi="Times New Roman" w:cs="Times New Roman"/>
          <w:i/>
          <w:sz w:val="20"/>
          <w:szCs w:val="20"/>
        </w:rPr>
        <w:t xml:space="preserve"> </w:t>
      </w:r>
      <w:proofErr w:type="spellStart"/>
      <w:r w:rsidRPr="002B5C65">
        <w:rPr>
          <w:rFonts w:ascii="Times New Roman" w:hAnsi="Times New Roman" w:cs="Times New Roman"/>
          <w:i/>
          <w:sz w:val="20"/>
          <w:szCs w:val="20"/>
        </w:rPr>
        <w:t>Encyclopädie</w:t>
      </w:r>
      <w:proofErr w:type="spellEnd"/>
      <w:r w:rsidRPr="002B5C65">
        <w:rPr>
          <w:rFonts w:ascii="Times New Roman" w:hAnsi="Times New Roman" w:cs="Times New Roman"/>
          <w:i/>
          <w:sz w:val="20"/>
          <w:szCs w:val="20"/>
        </w:rPr>
        <w:t xml:space="preserve"> </w:t>
      </w:r>
      <w:proofErr w:type="spellStart"/>
      <w:r w:rsidRPr="002B5C65">
        <w:rPr>
          <w:rFonts w:ascii="Times New Roman" w:hAnsi="Times New Roman" w:cs="Times New Roman"/>
          <w:i/>
          <w:sz w:val="20"/>
          <w:szCs w:val="20"/>
        </w:rPr>
        <w:t>oder</w:t>
      </w:r>
      <w:proofErr w:type="spellEnd"/>
      <w:r w:rsidRPr="002B5C65">
        <w:rPr>
          <w:rFonts w:ascii="Times New Roman" w:hAnsi="Times New Roman" w:cs="Times New Roman"/>
          <w:i/>
          <w:sz w:val="20"/>
          <w:szCs w:val="20"/>
        </w:rPr>
        <w:t xml:space="preserve"> </w:t>
      </w:r>
      <w:proofErr w:type="spellStart"/>
      <w:r w:rsidRPr="002B5C65">
        <w:rPr>
          <w:rFonts w:ascii="Times New Roman" w:hAnsi="Times New Roman" w:cs="Times New Roman"/>
          <w:i/>
          <w:sz w:val="20"/>
          <w:szCs w:val="20"/>
        </w:rPr>
        <w:t>Allgemeines</w:t>
      </w:r>
      <w:proofErr w:type="spellEnd"/>
      <w:r w:rsidRPr="002B5C65">
        <w:rPr>
          <w:rFonts w:ascii="Times New Roman" w:hAnsi="Times New Roman" w:cs="Times New Roman"/>
          <w:i/>
          <w:sz w:val="20"/>
          <w:szCs w:val="20"/>
        </w:rPr>
        <w:t xml:space="preserve"> System der Land-, </w:t>
      </w:r>
      <w:proofErr w:type="spellStart"/>
      <w:r w:rsidRPr="002B5C65">
        <w:rPr>
          <w:rFonts w:ascii="Times New Roman" w:hAnsi="Times New Roman" w:cs="Times New Roman"/>
          <w:i/>
          <w:sz w:val="20"/>
          <w:szCs w:val="20"/>
        </w:rPr>
        <w:t>Haus</w:t>
      </w:r>
      <w:proofErr w:type="spellEnd"/>
      <w:r w:rsidRPr="002B5C65">
        <w:rPr>
          <w:rFonts w:ascii="Times New Roman" w:hAnsi="Times New Roman" w:cs="Times New Roman"/>
          <w:i/>
          <w:sz w:val="20"/>
          <w:szCs w:val="20"/>
        </w:rPr>
        <w:t xml:space="preserve">- und </w:t>
      </w:r>
      <w:proofErr w:type="spellStart"/>
      <w:r w:rsidRPr="002B5C65">
        <w:rPr>
          <w:rFonts w:ascii="Times New Roman" w:hAnsi="Times New Roman" w:cs="Times New Roman"/>
          <w:i/>
          <w:sz w:val="20"/>
          <w:szCs w:val="20"/>
        </w:rPr>
        <w:t>Staats-Wirthschaft</w:t>
      </w:r>
      <w:proofErr w:type="spellEnd"/>
      <w:r w:rsidRPr="002B5C65">
        <w:rPr>
          <w:rFonts w:ascii="Times New Roman" w:hAnsi="Times New Roman" w:cs="Times New Roman"/>
          <w:i/>
          <w:sz w:val="20"/>
          <w:szCs w:val="20"/>
        </w:rPr>
        <w:t xml:space="preserve"> </w:t>
      </w:r>
      <w:r w:rsidRPr="002B5C65">
        <w:rPr>
          <w:rFonts w:ascii="Times New Roman" w:hAnsi="Times New Roman" w:cs="Times New Roman"/>
          <w:sz w:val="20"/>
          <w:szCs w:val="20"/>
        </w:rPr>
        <w:t>(Berlin: Joachim Pauli, 1810), p.498.</w:t>
      </w:r>
    </w:p>
    <w:p w14:paraId="5D9CF0FE" w14:textId="77777777" w:rsidR="009A37C0" w:rsidRPr="00550326" w:rsidRDefault="009A37C0" w:rsidP="00792839">
      <w:pPr>
        <w:pStyle w:val="FootnoteText"/>
        <w:jc w:val="both"/>
        <w:rPr>
          <w:rFonts w:ascii="Times New Roman" w:hAnsi="Times New Roman" w:cs="Times New Roman"/>
          <w:sz w:val="20"/>
          <w:szCs w:val="20"/>
        </w:rPr>
      </w:pPr>
    </w:p>
  </w:footnote>
  <w:footnote w:id="55">
    <w:p w14:paraId="67497AC1" w14:textId="6F7D94A5"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For example, a Simon </w:t>
      </w:r>
      <w:proofErr w:type="spellStart"/>
      <w:r w:rsidRPr="00550326">
        <w:rPr>
          <w:rFonts w:ascii="Times New Roman" w:hAnsi="Times New Roman" w:cs="Times New Roman"/>
          <w:sz w:val="20"/>
          <w:szCs w:val="20"/>
        </w:rPr>
        <w:t>Renard</w:t>
      </w:r>
      <w:proofErr w:type="spellEnd"/>
      <w:r w:rsidRPr="00550326">
        <w:rPr>
          <w:rFonts w:ascii="Times New Roman" w:hAnsi="Times New Roman" w:cs="Times New Roman"/>
          <w:sz w:val="20"/>
          <w:szCs w:val="20"/>
        </w:rPr>
        <w:t xml:space="preserve"> de Saint-André </w:t>
      </w:r>
      <w:proofErr w:type="spellStart"/>
      <w:r w:rsidRPr="00550326">
        <w:rPr>
          <w:rFonts w:ascii="Times New Roman" w:hAnsi="Times New Roman" w:cs="Times New Roman"/>
          <w:sz w:val="20"/>
          <w:szCs w:val="20"/>
        </w:rPr>
        <w:t>vanitas</w:t>
      </w:r>
      <w:proofErr w:type="spellEnd"/>
      <w:r w:rsidRPr="00550326">
        <w:rPr>
          <w:rFonts w:ascii="Times New Roman" w:hAnsi="Times New Roman" w:cs="Times New Roman"/>
          <w:sz w:val="20"/>
          <w:szCs w:val="20"/>
        </w:rPr>
        <w:t xml:space="preserve"> featuring a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is held by </w:t>
      </w:r>
      <w:proofErr w:type="spellStart"/>
      <w:r w:rsidRPr="00550326">
        <w:rPr>
          <w:rFonts w:ascii="Times New Roman" w:hAnsi="Times New Roman" w:cs="Times New Roman"/>
          <w:sz w:val="20"/>
          <w:szCs w:val="20"/>
        </w:rPr>
        <w:t>Musée</w:t>
      </w:r>
      <w:proofErr w:type="spellEnd"/>
      <w:r w:rsidRPr="00550326">
        <w:rPr>
          <w:rFonts w:ascii="Times New Roman" w:hAnsi="Times New Roman" w:cs="Times New Roman"/>
          <w:sz w:val="20"/>
          <w:szCs w:val="20"/>
        </w:rPr>
        <w:t xml:space="preserve"> des Beaux-Arts in the </w:t>
      </w:r>
      <w:proofErr w:type="spellStart"/>
      <w:r w:rsidRPr="00550326">
        <w:rPr>
          <w:rFonts w:ascii="Times New Roman" w:hAnsi="Times New Roman" w:cs="Times New Roman"/>
          <w:sz w:val="20"/>
          <w:szCs w:val="20"/>
        </w:rPr>
        <w:t>Palais</w:t>
      </w:r>
      <w:proofErr w:type="spellEnd"/>
      <w:r w:rsidRPr="00550326">
        <w:rPr>
          <w:rFonts w:ascii="Times New Roman" w:hAnsi="Times New Roman" w:cs="Times New Roman"/>
          <w:sz w:val="20"/>
          <w:szCs w:val="20"/>
        </w:rPr>
        <w:t xml:space="preserve"> Rohan, Strasbourg.</w:t>
      </w:r>
    </w:p>
    <w:p w14:paraId="6956F765" w14:textId="77777777" w:rsidR="009A37C0" w:rsidRPr="00550326" w:rsidRDefault="009A37C0" w:rsidP="00792839">
      <w:pPr>
        <w:pStyle w:val="FootnoteText"/>
        <w:jc w:val="both"/>
        <w:rPr>
          <w:rFonts w:ascii="Times New Roman" w:hAnsi="Times New Roman" w:cs="Times New Roman"/>
          <w:sz w:val="20"/>
          <w:szCs w:val="20"/>
        </w:rPr>
      </w:pPr>
    </w:p>
  </w:footnote>
  <w:footnote w:id="56">
    <w:p w14:paraId="5A212A9C" w14:textId="018EDCA8"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The featuring of the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in a </w:t>
      </w:r>
      <w:proofErr w:type="spellStart"/>
      <w:r w:rsidRPr="00550326">
        <w:rPr>
          <w:rFonts w:ascii="Times New Roman" w:hAnsi="Times New Roman" w:cs="Times New Roman"/>
          <w:sz w:val="20"/>
          <w:szCs w:val="20"/>
        </w:rPr>
        <w:t>vanitas</w:t>
      </w:r>
      <w:proofErr w:type="spellEnd"/>
      <w:r w:rsidRPr="00550326">
        <w:rPr>
          <w:rFonts w:ascii="Times New Roman" w:hAnsi="Times New Roman" w:cs="Times New Roman"/>
          <w:sz w:val="20"/>
          <w:szCs w:val="20"/>
        </w:rPr>
        <w:t xml:space="preserve"> (being a painting of a collection of objects symbolising the brevity and futility of life) is perhaps more symbolic than just there to represent musical instruments, and in turn temporality. The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w:t>
      </w:r>
      <w:r w:rsidR="005F1A23">
        <w:rPr>
          <w:rFonts w:ascii="Times New Roman" w:hAnsi="Times New Roman" w:cs="Times New Roman"/>
          <w:sz w:val="20"/>
          <w:szCs w:val="20"/>
        </w:rPr>
        <w:t xml:space="preserve">as </w:t>
      </w:r>
      <w:r w:rsidRPr="00550326">
        <w:rPr>
          <w:rFonts w:ascii="Times New Roman" w:hAnsi="Times New Roman" w:cs="Times New Roman"/>
          <w:sz w:val="20"/>
          <w:szCs w:val="20"/>
        </w:rPr>
        <w:t>the tool of the dancing-master, perhaps represents wealth or aspirations, being a theme of the ascent towards polite society</w:t>
      </w:r>
      <w:r>
        <w:rPr>
          <w:rFonts w:ascii="Times New Roman" w:hAnsi="Times New Roman" w:cs="Times New Roman"/>
          <w:sz w:val="20"/>
          <w:szCs w:val="20"/>
        </w:rPr>
        <w:t>, as well as the futility of using accomplishments to attract a mate</w:t>
      </w:r>
      <w:r w:rsidRPr="00550326">
        <w:rPr>
          <w:rFonts w:ascii="Times New Roman" w:hAnsi="Times New Roman" w:cs="Times New Roman"/>
          <w:sz w:val="20"/>
          <w:szCs w:val="20"/>
        </w:rPr>
        <w:t xml:space="preserve">. The instruments portrayed by </w:t>
      </w:r>
      <w:proofErr w:type="spellStart"/>
      <w:r w:rsidRPr="00550326">
        <w:rPr>
          <w:rFonts w:ascii="Times New Roman" w:hAnsi="Times New Roman" w:cs="Times New Roman"/>
          <w:sz w:val="20"/>
          <w:szCs w:val="20"/>
        </w:rPr>
        <w:t>Renard</w:t>
      </w:r>
      <w:proofErr w:type="spellEnd"/>
      <w:r w:rsidRPr="00550326">
        <w:rPr>
          <w:rFonts w:ascii="Times New Roman" w:hAnsi="Times New Roman" w:cs="Times New Roman"/>
          <w:sz w:val="20"/>
          <w:szCs w:val="20"/>
        </w:rPr>
        <w:t xml:space="preserve"> de Saint-André are decorative instruments, featuring elements such as alternating staved bowl-backs, inlaid fingerboards, ivory detailing, and decorative </w:t>
      </w:r>
      <w:proofErr w:type="spellStart"/>
      <w:r w:rsidRPr="00550326">
        <w:rPr>
          <w:rFonts w:ascii="Times New Roman" w:hAnsi="Times New Roman" w:cs="Times New Roman"/>
          <w:sz w:val="20"/>
          <w:szCs w:val="20"/>
        </w:rPr>
        <w:t>pegbox</w:t>
      </w:r>
      <w:proofErr w:type="spellEnd"/>
      <w:r w:rsidRPr="00550326">
        <w:rPr>
          <w:rFonts w:ascii="Times New Roman" w:hAnsi="Times New Roman" w:cs="Times New Roman"/>
          <w:sz w:val="20"/>
          <w:szCs w:val="20"/>
        </w:rPr>
        <w:t xml:space="preserve"> finials. </w:t>
      </w:r>
    </w:p>
    <w:p w14:paraId="68D6365C" w14:textId="77777777" w:rsidR="009A37C0" w:rsidRPr="00550326" w:rsidRDefault="009A37C0" w:rsidP="00792839">
      <w:pPr>
        <w:pStyle w:val="FootnoteText"/>
        <w:jc w:val="both"/>
        <w:rPr>
          <w:rFonts w:ascii="Times New Roman" w:hAnsi="Times New Roman" w:cs="Times New Roman"/>
          <w:sz w:val="20"/>
          <w:szCs w:val="20"/>
        </w:rPr>
      </w:pPr>
    </w:p>
  </w:footnote>
  <w:footnote w:id="57">
    <w:p w14:paraId="726E05D8" w14:textId="08E3E139"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lang w:val="fr-BE"/>
        </w:rPr>
        <w:t xml:space="preserve"> </w:t>
      </w:r>
      <w:proofErr w:type="spellStart"/>
      <w:r w:rsidRPr="00550326">
        <w:rPr>
          <w:rFonts w:ascii="Times New Roman" w:hAnsi="Times New Roman" w:cs="Times New Roman"/>
          <w:sz w:val="20"/>
          <w:szCs w:val="20"/>
          <w:lang w:val="fr-BE"/>
        </w:rPr>
        <w:t>Held</w:t>
      </w:r>
      <w:proofErr w:type="spellEnd"/>
      <w:r w:rsidRPr="00550326">
        <w:rPr>
          <w:rFonts w:ascii="Times New Roman" w:hAnsi="Times New Roman" w:cs="Times New Roman"/>
          <w:sz w:val="20"/>
          <w:szCs w:val="20"/>
          <w:lang w:val="fr-BE"/>
        </w:rPr>
        <w:t xml:space="preserve"> by Bibliothèque nationale de France, item: FRBNF41503988. </w:t>
      </w:r>
      <w:r w:rsidRPr="00550326">
        <w:rPr>
          <w:rFonts w:ascii="Times New Roman" w:hAnsi="Times New Roman" w:cs="Times New Roman"/>
          <w:sz w:val="20"/>
          <w:szCs w:val="20"/>
        </w:rPr>
        <w:t xml:space="preserve">This should not be confused with Robert </w:t>
      </w:r>
      <w:proofErr w:type="spellStart"/>
      <w:r w:rsidRPr="00550326">
        <w:rPr>
          <w:rFonts w:ascii="Times New Roman" w:hAnsi="Times New Roman" w:cs="Times New Roman"/>
          <w:sz w:val="20"/>
          <w:szCs w:val="20"/>
        </w:rPr>
        <w:t>Bonnart’s</w:t>
      </w:r>
      <w:proofErr w:type="spellEnd"/>
      <w:r w:rsidRPr="00550326">
        <w:rPr>
          <w:rFonts w:ascii="Times New Roman" w:hAnsi="Times New Roman" w:cs="Times New Roman"/>
          <w:sz w:val="20"/>
          <w:szCs w:val="20"/>
        </w:rPr>
        <w:t xml:space="preserve"> 1675 dancing-master engraving, titled ‘Le </w:t>
      </w:r>
      <w:proofErr w:type="spellStart"/>
      <w:r w:rsidRPr="00550326">
        <w:rPr>
          <w:rFonts w:ascii="Times New Roman" w:hAnsi="Times New Roman" w:cs="Times New Roman"/>
          <w:sz w:val="20"/>
          <w:szCs w:val="20"/>
        </w:rPr>
        <w:t>Maistre</w:t>
      </w:r>
      <w:proofErr w:type="spellEnd"/>
      <w:r w:rsidRPr="00550326">
        <w:rPr>
          <w:rFonts w:ascii="Times New Roman" w:hAnsi="Times New Roman" w:cs="Times New Roman"/>
          <w:sz w:val="20"/>
          <w:szCs w:val="20"/>
        </w:rPr>
        <w:t xml:space="preserve"> à Dancer’, and also held by the </w:t>
      </w:r>
      <w:proofErr w:type="spellStart"/>
      <w:r w:rsidRPr="00550326">
        <w:rPr>
          <w:rFonts w:ascii="Times New Roman" w:hAnsi="Times New Roman" w:cs="Times New Roman"/>
          <w:sz w:val="20"/>
          <w:szCs w:val="20"/>
        </w:rPr>
        <w:t>Bibliothèque</w:t>
      </w:r>
      <w:proofErr w:type="spellEnd"/>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nationale</w:t>
      </w:r>
      <w:proofErr w:type="spellEnd"/>
      <w:r w:rsidRPr="00550326">
        <w:rPr>
          <w:rFonts w:ascii="Times New Roman" w:hAnsi="Times New Roman" w:cs="Times New Roman"/>
          <w:sz w:val="20"/>
          <w:szCs w:val="20"/>
        </w:rPr>
        <w:t xml:space="preserve"> de France, item:</w:t>
      </w:r>
      <w:r w:rsidRPr="00550326">
        <w:rPr>
          <w:rFonts w:ascii="Times New Roman" w:eastAsia="Times New Roman" w:hAnsi="Times New Roman" w:cs="Times New Roman"/>
          <w:color w:val="4E4E51"/>
          <w:sz w:val="20"/>
          <w:szCs w:val="20"/>
          <w:shd w:val="clear" w:color="auto" w:fill="FFFFFF"/>
          <w:lang w:eastAsia="en-GB"/>
        </w:rPr>
        <w:t xml:space="preserve"> </w:t>
      </w:r>
      <w:r w:rsidRPr="00550326">
        <w:rPr>
          <w:rFonts w:ascii="Times New Roman" w:hAnsi="Times New Roman" w:cs="Times New Roman"/>
          <w:sz w:val="20"/>
          <w:szCs w:val="20"/>
        </w:rPr>
        <w:t>FRBNF41503987. </w:t>
      </w:r>
    </w:p>
    <w:p w14:paraId="7CF04B73" w14:textId="77777777" w:rsidR="009A37C0" w:rsidRPr="00550326" w:rsidRDefault="009A37C0" w:rsidP="00792839">
      <w:pPr>
        <w:pStyle w:val="FootnoteText"/>
        <w:jc w:val="both"/>
        <w:rPr>
          <w:rFonts w:ascii="Times New Roman" w:hAnsi="Times New Roman" w:cs="Times New Roman"/>
          <w:sz w:val="20"/>
          <w:szCs w:val="20"/>
        </w:rPr>
      </w:pPr>
    </w:p>
  </w:footnote>
  <w:footnote w:id="58">
    <w:p w14:paraId="39D0CFB9" w14:textId="65761AA5"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A copy of </w:t>
      </w:r>
      <w:r w:rsidRPr="00550326">
        <w:rPr>
          <w:rFonts w:ascii="Times New Roman" w:hAnsi="Times New Roman" w:cs="Times New Roman"/>
          <w:i/>
          <w:sz w:val="20"/>
          <w:szCs w:val="20"/>
        </w:rPr>
        <w:t>A Rake’s Progress, Plate 2 ‘Surrounded by Artists and Professors’</w:t>
      </w:r>
      <w:r w:rsidRPr="00550326">
        <w:rPr>
          <w:rFonts w:ascii="Times New Roman" w:hAnsi="Times New Roman" w:cs="Times New Roman"/>
          <w:sz w:val="20"/>
          <w:szCs w:val="20"/>
        </w:rPr>
        <w:t xml:space="preserve"> can be seen at the British Museum, item: 1858,0417.559. The dancing-master is said to be John Essex, a renowned dancing-master of early eighteenth-century London. </w:t>
      </w:r>
    </w:p>
    <w:p w14:paraId="298B676D" w14:textId="77777777" w:rsidR="009A37C0" w:rsidRPr="00550326" w:rsidRDefault="009A37C0" w:rsidP="00792839">
      <w:pPr>
        <w:pStyle w:val="FootnoteText"/>
        <w:jc w:val="both"/>
        <w:rPr>
          <w:rFonts w:ascii="Times New Roman" w:hAnsi="Times New Roman" w:cs="Times New Roman"/>
          <w:sz w:val="20"/>
          <w:szCs w:val="20"/>
        </w:rPr>
      </w:pPr>
    </w:p>
  </w:footnote>
  <w:footnote w:id="59">
    <w:p w14:paraId="0FE29091" w14:textId="60B3CC95"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William </w:t>
      </w:r>
      <w:proofErr w:type="spellStart"/>
      <w:r w:rsidRPr="00550326">
        <w:rPr>
          <w:rFonts w:ascii="Times New Roman" w:hAnsi="Times New Roman" w:cs="Times New Roman"/>
          <w:sz w:val="20"/>
          <w:szCs w:val="20"/>
        </w:rPr>
        <w:t>Kenrick</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London Review of English and Foreign Literature</w:t>
      </w:r>
      <w:r w:rsidR="005F1A23">
        <w:rPr>
          <w:rFonts w:ascii="Times New Roman" w:hAnsi="Times New Roman" w:cs="Times New Roman"/>
          <w:sz w:val="20"/>
          <w:szCs w:val="20"/>
        </w:rPr>
        <w:t>, vol.8</w:t>
      </w:r>
      <w:r w:rsidRPr="00550326">
        <w:rPr>
          <w:rFonts w:ascii="Times New Roman" w:hAnsi="Times New Roman" w:cs="Times New Roman"/>
          <w:sz w:val="20"/>
          <w:szCs w:val="20"/>
        </w:rPr>
        <w:t xml:space="preserve"> (London: W. </w:t>
      </w:r>
      <w:proofErr w:type="spellStart"/>
      <w:r w:rsidRPr="00550326">
        <w:rPr>
          <w:rFonts w:ascii="Times New Roman" w:hAnsi="Times New Roman" w:cs="Times New Roman"/>
          <w:sz w:val="20"/>
          <w:szCs w:val="20"/>
        </w:rPr>
        <w:t>Kenrick</w:t>
      </w:r>
      <w:proofErr w:type="spellEnd"/>
      <w:r w:rsidRPr="00550326">
        <w:rPr>
          <w:rFonts w:ascii="Times New Roman" w:hAnsi="Times New Roman" w:cs="Times New Roman"/>
          <w:sz w:val="20"/>
          <w:szCs w:val="20"/>
        </w:rPr>
        <w:t xml:space="preserve"> LL. D. and </w:t>
      </w:r>
      <w:r w:rsidR="003F4D12">
        <w:rPr>
          <w:rFonts w:ascii="Times New Roman" w:hAnsi="Times New Roman" w:cs="Times New Roman"/>
          <w:sz w:val="20"/>
          <w:szCs w:val="20"/>
        </w:rPr>
        <w:t>o</w:t>
      </w:r>
      <w:r w:rsidRPr="00550326">
        <w:rPr>
          <w:rFonts w:ascii="Times New Roman" w:hAnsi="Times New Roman" w:cs="Times New Roman"/>
          <w:sz w:val="20"/>
          <w:szCs w:val="20"/>
        </w:rPr>
        <w:t>thers, 1779), p.423.</w:t>
      </w:r>
    </w:p>
    <w:p w14:paraId="768D782B" w14:textId="77777777" w:rsidR="009A37C0" w:rsidRPr="00550326" w:rsidRDefault="009A37C0" w:rsidP="00792839">
      <w:pPr>
        <w:pStyle w:val="FootnoteText"/>
        <w:jc w:val="both"/>
        <w:rPr>
          <w:rFonts w:ascii="Times New Roman" w:hAnsi="Times New Roman" w:cs="Times New Roman"/>
          <w:sz w:val="20"/>
          <w:szCs w:val="20"/>
        </w:rPr>
      </w:pPr>
    </w:p>
  </w:footnote>
  <w:footnote w:id="60">
    <w:p w14:paraId="6E2C4CBF" w14:textId="3F1A8265"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Thomas Otway, </w:t>
      </w:r>
      <w:r w:rsidRPr="00550326">
        <w:rPr>
          <w:rFonts w:ascii="Times New Roman" w:hAnsi="Times New Roman" w:cs="Times New Roman"/>
          <w:i/>
          <w:sz w:val="20"/>
          <w:szCs w:val="20"/>
        </w:rPr>
        <w:t>The Works of Mr Thomas Otway; Volume the First</w:t>
      </w:r>
      <w:r w:rsidRPr="00550326">
        <w:rPr>
          <w:rFonts w:ascii="Times New Roman" w:hAnsi="Times New Roman" w:cs="Times New Roman"/>
          <w:sz w:val="20"/>
          <w:szCs w:val="20"/>
        </w:rPr>
        <w:t xml:space="preserve"> (London: J </w:t>
      </w:r>
      <w:proofErr w:type="spellStart"/>
      <w:r w:rsidRPr="00550326">
        <w:rPr>
          <w:rFonts w:ascii="Times New Roman" w:hAnsi="Times New Roman" w:cs="Times New Roman"/>
          <w:sz w:val="20"/>
          <w:szCs w:val="20"/>
        </w:rPr>
        <w:t>Tonson</w:t>
      </w:r>
      <w:proofErr w:type="spellEnd"/>
      <w:r w:rsidRPr="00550326">
        <w:rPr>
          <w:rFonts w:ascii="Times New Roman" w:hAnsi="Times New Roman" w:cs="Times New Roman"/>
          <w:sz w:val="20"/>
          <w:szCs w:val="20"/>
        </w:rPr>
        <w:t xml:space="preserve"> et al., 1728), p.273.</w:t>
      </w:r>
    </w:p>
    <w:p w14:paraId="2C47F478" w14:textId="77777777" w:rsidR="009A37C0" w:rsidRPr="00550326" w:rsidRDefault="009A37C0" w:rsidP="00792839">
      <w:pPr>
        <w:pStyle w:val="FootnoteText"/>
        <w:jc w:val="both"/>
        <w:rPr>
          <w:rFonts w:ascii="Times New Roman" w:hAnsi="Times New Roman" w:cs="Times New Roman"/>
          <w:sz w:val="20"/>
          <w:szCs w:val="20"/>
        </w:rPr>
      </w:pPr>
    </w:p>
  </w:footnote>
  <w:footnote w:id="61">
    <w:p w14:paraId="00B5E2FB" w14:textId="7061C95D"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Examples such as the seventeenth-century </w:t>
      </w:r>
      <w:proofErr w:type="spellStart"/>
      <w:r w:rsidRPr="00550326">
        <w:rPr>
          <w:rFonts w:ascii="Times New Roman" w:hAnsi="Times New Roman" w:cs="Times New Roman"/>
          <w:sz w:val="20"/>
          <w:szCs w:val="20"/>
        </w:rPr>
        <w:t>baryton</w:t>
      </w:r>
      <w:proofErr w:type="spellEnd"/>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lyra</w:t>
      </w:r>
      <w:proofErr w:type="spellEnd"/>
      <w:r w:rsidRPr="00550326">
        <w:rPr>
          <w:rFonts w:ascii="Times New Roman" w:hAnsi="Times New Roman" w:cs="Times New Roman"/>
          <w:sz w:val="20"/>
          <w:szCs w:val="20"/>
        </w:rPr>
        <w:t xml:space="preserve"> viol and </w:t>
      </w:r>
      <w:proofErr w:type="spellStart"/>
      <w:r w:rsidRPr="00550326">
        <w:rPr>
          <w:rFonts w:ascii="Times New Roman" w:hAnsi="Times New Roman" w:cs="Times New Roman"/>
          <w:sz w:val="20"/>
          <w:szCs w:val="20"/>
        </w:rPr>
        <w:t>poliphant</w:t>
      </w:r>
      <w:proofErr w:type="spellEnd"/>
      <w:r w:rsidRPr="00550326">
        <w:rPr>
          <w:rFonts w:ascii="Times New Roman" w:hAnsi="Times New Roman" w:cs="Times New Roman"/>
          <w:sz w:val="20"/>
          <w:szCs w:val="20"/>
        </w:rPr>
        <w:t xml:space="preserve">, or obscurities such as the violoncello piccolo, survive in small numbers or no longer exist within our </w:t>
      </w:r>
      <w:r w:rsidRPr="0093084F">
        <w:rPr>
          <w:rFonts w:ascii="Times New Roman" w:hAnsi="Times New Roman" w:cs="Times New Roman"/>
          <w:sz w:val="20"/>
          <w:szCs w:val="20"/>
        </w:rPr>
        <w:t>international</w:t>
      </w:r>
      <w:r w:rsidR="0093084F">
        <w:rPr>
          <w:rFonts w:ascii="Times New Roman" w:hAnsi="Times New Roman" w:cs="Times New Roman"/>
          <w:sz w:val="20"/>
          <w:szCs w:val="20"/>
        </w:rPr>
        <w:t xml:space="preserve"> </w:t>
      </w:r>
      <w:r w:rsidRPr="00550326">
        <w:rPr>
          <w:rFonts w:ascii="Times New Roman" w:hAnsi="Times New Roman" w:cs="Times New Roman"/>
          <w:sz w:val="20"/>
          <w:szCs w:val="20"/>
        </w:rPr>
        <w:t xml:space="preserve">collections. </w:t>
      </w:r>
    </w:p>
    <w:p w14:paraId="5F7A7A55" w14:textId="77777777" w:rsidR="009A37C0" w:rsidRPr="00550326" w:rsidRDefault="009A37C0" w:rsidP="00792839">
      <w:pPr>
        <w:pStyle w:val="FootnoteText"/>
        <w:jc w:val="both"/>
        <w:rPr>
          <w:rFonts w:ascii="Times New Roman" w:hAnsi="Times New Roman" w:cs="Times New Roman"/>
          <w:sz w:val="20"/>
          <w:szCs w:val="20"/>
        </w:rPr>
      </w:pPr>
    </w:p>
  </w:footnote>
  <w:footnote w:id="62">
    <w:p w14:paraId="418A2561" w14:textId="56D7EB04"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Simone F. </w:t>
      </w:r>
      <w:proofErr w:type="spellStart"/>
      <w:r w:rsidRPr="00550326">
        <w:rPr>
          <w:rFonts w:ascii="Times New Roman" w:hAnsi="Times New Roman" w:cs="Times New Roman"/>
          <w:sz w:val="20"/>
          <w:szCs w:val="20"/>
        </w:rPr>
        <w:t>Sacconi</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 xml:space="preserve">I </w:t>
      </w:r>
      <w:proofErr w:type="spellStart"/>
      <w:r w:rsidRPr="00550326">
        <w:rPr>
          <w:rFonts w:ascii="Times New Roman" w:hAnsi="Times New Roman" w:cs="Times New Roman"/>
          <w:i/>
          <w:sz w:val="20"/>
          <w:szCs w:val="20"/>
        </w:rPr>
        <w:t>Segreti</w:t>
      </w:r>
      <w:proofErr w:type="spellEnd"/>
      <w:r w:rsidRPr="00550326">
        <w:rPr>
          <w:rFonts w:ascii="Times New Roman" w:hAnsi="Times New Roman" w:cs="Times New Roman"/>
          <w:i/>
          <w:sz w:val="20"/>
          <w:szCs w:val="20"/>
        </w:rPr>
        <w:t xml:space="preserve"> Di </w:t>
      </w:r>
      <w:r w:rsidRPr="001A04E2">
        <w:rPr>
          <w:rFonts w:ascii="Times New Roman" w:hAnsi="Times New Roman" w:cs="Times New Roman"/>
          <w:i/>
          <w:sz w:val="20"/>
          <w:szCs w:val="20"/>
        </w:rPr>
        <w:t xml:space="preserve">Stradivari </w:t>
      </w:r>
      <w:r w:rsidRPr="00550326">
        <w:rPr>
          <w:rFonts w:ascii="Times New Roman" w:hAnsi="Times New Roman" w:cs="Times New Roman"/>
          <w:sz w:val="20"/>
          <w:szCs w:val="20"/>
        </w:rPr>
        <w:t xml:space="preserve">(Cremona: </w:t>
      </w:r>
      <w:proofErr w:type="spellStart"/>
      <w:r w:rsidRPr="00550326">
        <w:rPr>
          <w:rFonts w:ascii="Times New Roman" w:hAnsi="Times New Roman" w:cs="Times New Roman"/>
          <w:sz w:val="20"/>
          <w:szCs w:val="20"/>
        </w:rPr>
        <w:t>Libreria</w:t>
      </w:r>
      <w:proofErr w:type="spellEnd"/>
      <w:r w:rsidRPr="00550326">
        <w:rPr>
          <w:rFonts w:ascii="Times New Roman" w:hAnsi="Times New Roman" w:cs="Times New Roman"/>
          <w:sz w:val="20"/>
          <w:szCs w:val="20"/>
        </w:rPr>
        <w:t xml:space="preserve"> del </w:t>
      </w:r>
      <w:proofErr w:type="spellStart"/>
      <w:r w:rsidRPr="00550326">
        <w:rPr>
          <w:rFonts w:ascii="Times New Roman" w:hAnsi="Times New Roman" w:cs="Times New Roman"/>
          <w:sz w:val="20"/>
          <w:szCs w:val="20"/>
        </w:rPr>
        <w:t>Convegno</w:t>
      </w:r>
      <w:proofErr w:type="spellEnd"/>
      <w:r w:rsidRPr="00550326">
        <w:rPr>
          <w:rFonts w:ascii="Times New Roman" w:hAnsi="Times New Roman" w:cs="Times New Roman"/>
          <w:sz w:val="20"/>
          <w:szCs w:val="20"/>
        </w:rPr>
        <w:t xml:space="preserve">, 1972), pp.240–3 for descriptions and selected images of the extant templates. </w:t>
      </w:r>
    </w:p>
    <w:p w14:paraId="3E9AC95D" w14:textId="77777777" w:rsidR="009A37C0" w:rsidRPr="00550326" w:rsidRDefault="009A37C0" w:rsidP="00792839">
      <w:pPr>
        <w:pStyle w:val="FootnoteText"/>
        <w:jc w:val="both"/>
        <w:rPr>
          <w:rFonts w:ascii="Times New Roman" w:hAnsi="Times New Roman" w:cs="Times New Roman"/>
          <w:sz w:val="20"/>
          <w:szCs w:val="20"/>
        </w:rPr>
      </w:pPr>
    </w:p>
  </w:footnote>
  <w:footnote w:id="63">
    <w:p w14:paraId="32D5B0F8" w14:textId="0E408E4D" w:rsidR="009A37C0" w:rsidRDefault="009A37C0" w:rsidP="00792839">
      <w:pPr>
        <w:pStyle w:val="FootnoteText"/>
        <w:jc w:val="both"/>
        <w:rPr>
          <w:rFonts w:ascii="Times New Roman" w:hAnsi="Times New Roman" w:cs="Times New Roman"/>
          <w:sz w:val="20"/>
          <w:szCs w:val="20"/>
          <w:lang w:val="fr-BE"/>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lang w:val="fr-BE"/>
        </w:rPr>
        <w:t xml:space="preserve"> Instrument </w:t>
      </w:r>
      <w:proofErr w:type="spellStart"/>
      <w:r w:rsidRPr="00550326">
        <w:rPr>
          <w:rFonts w:ascii="Times New Roman" w:hAnsi="Times New Roman" w:cs="Times New Roman"/>
          <w:sz w:val="20"/>
          <w:szCs w:val="20"/>
          <w:lang w:val="fr-BE"/>
        </w:rPr>
        <w:t>held</w:t>
      </w:r>
      <w:proofErr w:type="spellEnd"/>
      <w:r w:rsidRPr="00550326">
        <w:rPr>
          <w:rFonts w:ascii="Times New Roman" w:hAnsi="Times New Roman" w:cs="Times New Roman"/>
          <w:sz w:val="20"/>
          <w:szCs w:val="20"/>
          <w:lang w:val="fr-BE"/>
        </w:rPr>
        <w:t xml:space="preserve"> by </w:t>
      </w:r>
      <w:r w:rsidR="00146D02">
        <w:rPr>
          <w:rFonts w:ascii="Times New Roman" w:hAnsi="Times New Roman" w:cs="Times New Roman"/>
          <w:sz w:val="20"/>
          <w:szCs w:val="20"/>
          <w:lang w:val="fr-BE"/>
        </w:rPr>
        <w:t>Cit</w:t>
      </w:r>
      <w:r w:rsidRPr="00550326">
        <w:rPr>
          <w:rFonts w:ascii="Times New Roman" w:hAnsi="Times New Roman" w:cs="Times New Roman"/>
          <w:sz w:val="20"/>
          <w:szCs w:val="20"/>
          <w:lang w:val="fr-BE"/>
        </w:rPr>
        <w:t xml:space="preserve">é de la Musique, Paris, item: E.76. </w:t>
      </w:r>
    </w:p>
    <w:p w14:paraId="78B3E771" w14:textId="77777777" w:rsidR="009A37C0" w:rsidRPr="00550326" w:rsidRDefault="009A37C0" w:rsidP="00792839">
      <w:pPr>
        <w:pStyle w:val="FootnoteText"/>
        <w:jc w:val="both"/>
        <w:rPr>
          <w:rFonts w:ascii="Times New Roman" w:hAnsi="Times New Roman" w:cs="Times New Roman"/>
          <w:sz w:val="20"/>
          <w:szCs w:val="20"/>
          <w:lang w:val="fr-BE"/>
        </w:rPr>
      </w:pPr>
    </w:p>
  </w:footnote>
  <w:footnote w:id="64">
    <w:p w14:paraId="0564A5AA" w14:textId="53CF5D28"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Pollens</w:t>
      </w:r>
      <w:r>
        <w:rPr>
          <w:rFonts w:ascii="Times New Roman" w:hAnsi="Times New Roman" w:cs="Times New Roman"/>
          <w:sz w:val="20"/>
          <w:szCs w:val="20"/>
        </w:rPr>
        <w:t xml:space="preserve"> (2010), </w:t>
      </w:r>
      <w:r w:rsidRPr="00550326">
        <w:rPr>
          <w:rFonts w:ascii="Times New Roman" w:hAnsi="Times New Roman" w:cs="Times New Roman"/>
          <w:sz w:val="20"/>
          <w:szCs w:val="20"/>
        </w:rPr>
        <w:t xml:space="preserve">p.140 for measurements of the </w:t>
      </w:r>
      <w:proofErr w:type="spellStart"/>
      <w:r w:rsidRPr="00550326">
        <w:rPr>
          <w:rFonts w:ascii="Times New Roman" w:hAnsi="Times New Roman" w:cs="Times New Roman"/>
          <w:sz w:val="20"/>
          <w:szCs w:val="20"/>
        </w:rPr>
        <w:t>Clapisson</w:t>
      </w:r>
      <w:proofErr w:type="spellEnd"/>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w:t>
      </w:r>
    </w:p>
    <w:p w14:paraId="28C2CEB7" w14:textId="77777777" w:rsidR="009A37C0" w:rsidRPr="00550326" w:rsidRDefault="009A37C0" w:rsidP="00792839">
      <w:pPr>
        <w:pStyle w:val="FootnoteText"/>
        <w:jc w:val="both"/>
        <w:rPr>
          <w:rFonts w:ascii="Times New Roman" w:hAnsi="Times New Roman" w:cs="Times New Roman"/>
          <w:sz w:val="20"/>
          <w:szCs w:val="20"/>
        </w:rPr>
      </w:pPr>
    </w:p>
  </w:footnote>
  <w:footnote w:id="65">
    <w:p w14:paraId="176FC9FF" w14:textId="0C329931"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Pollens (2010), pp.43–4 for discussion of the prices of instruments from the Stradivari workshop. </w:t>
      </w:r>
    </w:p>
    <w:p w14:paraId="54811546" w14:textId="77777777" w:rsidR="009A37C0" w:rsidRPr="00550326" w:rsidRDefault="009A37C0" w:rsidP="00792839">
      <w:pPr>
        <w:pStyle w:val="FootnoteText"/>
        <w:jc w:val="both"/>
        <w:rPr>
          <w:rFonts w:ascii="Times New Roman" w:hAnsi="Times New Roman" w:cs="Times New Roman"/>
          <w:sz w:val="20"/>
          <w:szCs w:val="20"/>
        </w:rPr>
      </w:pPr>
    </w:p>
  </w:footnote>
  <w:footnote w:id="66">
    <w:p w14:paraId="25A5CB3F" w14:textId="28CE43B7"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w:t>
      </w:r>
      <w:r w:rsidRPr="00550326">
        <w:rPr>
          <w:rFonts w:ascii="Times New Roman" w:hAnsi="Times New Roman" w:cs="Times New Roman"/>
          <w:i/>
          <w:sz w:val="20"/>
          <w:szCs w:val="20"/>
        </w:rPr>
        <w:t xml:space="preserve">The </w:t>
      </w:r>
      <w:proofErr w:type="spellStart"/>
      <w:r w:rsidRPr="00550326">
        <w:rPr>
          <w:rFonts w:ascii="Times New Roman" w:hAnsi="Times New Roman" w:cs="Times New Roman"/>
          <w:i/>
          <w:sz w:val="20"/>
          <w:szCs w:val="20"/>
        </w:rPr>
        <w:t>Compleat</w:t>
      </w:r>
      <w:proofErr w:type="spellEnd"/>
      <w:r w:rsidRPr="00550326">
        <w:rPr>
          <w:rFonts w:ascii="Times New Roman" w:hAnsi="Times New Roman" w:cs="Times New Roman"/>
          <w:i/>
          <w:sz w:val="20"/>
          <w:szCs w:val="20"/>
        </w:rPr>
        <w:t xml:space="preserve"> Tutor for the Flute</w:t>
      </w:r>
      <w:r w:rsidRPr="00550326">
        <w:rPr>
          <w:rFonts w:ascii="Times New Roman" w:hAnsi="Times New Roman" w:cs="Times New Roman"/>
          <w:sz w:val="20"/>
          <w:szCs w:val="20"/>
        </w:rPr>
        <w:t xml:space="preserve">, </w:t>
      </w:r>
      <w:r w:rsidRPr="00794B1D">
        <w:rPr>
          <w:rFonts w:ascii="Times New Roman" w:hAnsi="Times New Roman" w:cs="Times New Roman"/>
          <w:i/>
          <w:sz w:val="20"/>
          <w:szCs w:val="20"/>
        </w:rPr>
        <w:t>c</w:t>
      </w:r>
      <w:r w:rsidRPr="00550326">
        <w:rPr>
          <w:rFonts w:ascii="Times New Roman" w:hAnsi="Times New Roman" w:cs="Times New Roman"/>
          <w:sz w:val="20"/>
          <w:szCs w:val="20"/>
        </w:rPr>
        <w:t xml:space="preserve">1765 by </w:t>
      </w:r>
      <w:proofErr w:type="spellStart"/>
      <w:r w:rsidRPr="00550326">
        <w:rPr>
          <w:rFonts w:ascii="Times New Roman" w:hAnsi="Times New Roman" w:cs="Times New Roman"/>
          <w:sz w:val="20"/>
          <w:szCs w:val="20"/>
        </w:rPr>
        <w:t>Bremner</w:t>
      </w:r>
      <w:proofErr w:type="spellEnd"/>
      <w:r w:rsidRPr="00550326">
        <w:rPr>
          <w:rFonts w:ascii="Times New Roman" w:hAnsi="Times New Roman" w:cs="Times New Roman"/>
          <w:sz w:val="20"/>
          <w:szCs w:val="20"/>
        </w:rPr>
        <w:t xml:space="preserve"> for the full list of instruments and supplies available in his shop. </w:t>
      </w:r>
      <w:proofErr w:type="spellStart"/>
      <w:r w:rsidRPr="00550326">
        <w:rPr>
          <w:rFonts w:ascii="Times New Roman" w:hAnsi="Times New Roman" w:cs="Times New Roman"/>
          <w:sz w:val="20"/>
          <w:szCs w:val="20"/>
        </w:rPr>
        <w:t>Bremner</w:t>
      </w:r>
      <w:proofErr w:type="spellEnd"/>
      <w:r w:rsidRPr="00550326">
        <w:rPr>
          <w:rFonts w:ascii="Times New Roman" w:hAnsi="Times New Roman" w:cs="Times New Roman"/>
          <w:sz w:val="20"/>
          <w:szCs w:val="20"/>
        </w:rPr>
        <w:t xml:space="preserve"> was previously based in Edinburgh, moving to London in 1762. </w:t>
      </w:r>
    </w:p>
    <w:p w14:paraId="771A139D" w14:textId="77777777" w:rsidR="009A37C0" w:rsidRPr="00550326" w:rsidRDefault="009A37C0" w:rsidP="00792839">
      <w:pPr>
        <w:pStyle w:val="FootnoteText"/>
        <w:jc w:val="both"/>
        <w:rPr>
          <w:rFonts w:ascii="Times New Roman" w:hAnsi="Times New Roman" w:cs="Times New Roman"/>
          <w:sz w:val="20"/>
          <w:szCs w:val="20"/>
        </w:rPr>
      </w:pPr>
    </w:p>
  </w:footnote>
  <w:footnote w:id="67">
    <w:p w14:paraId="3E8CB5FC" w14:textId="2171C326"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Trade card printed in John Milnes, </w:t>
      </w:r>
      <w:r w:rsidRPr="00550326">
        <w:rPr>
          <w:rFonts w:ascii="Times New Roman" w:hAnsi="Times New Roman" w:cs="Times New Roman"/>
          <w:i/>
          <w:sz w:val="20"/>
          <w:szCs w:val="20"/>
        </w:rPr>
        <w:t xml:space="preserve">The British Violin: the catalogue of the 1998 exhibition ‘400 Years of Violin &amp; Bow Making in the British Isles </w:t>
      </w:r>
      <w:r w:rsidRPr="00550326">
        <w:rPr>
          <w:rFonts w:ascii="Times New Roman" w:hAnsi="Times New Roman" w:cs="Times New Roman"/>
          <w:sz w:val="20"/>
          <w:szCs w:val="20"/>
        </w:rPr>
        <w:t>(Oxford: British Violin Making Association, 2000), p.60.</w:t>
      </w:r>
    </w:p>
    <w:p w14:paraId="3E6F7189" w14:textId="77777777" w:rsidR="009A37C0" w:rsidRPr="00550326" w:rsidRDefault="009A37C0" w:rsidP="00792839">
      <w:pPr>
        <w:pStyle w:val="FootnoteText"/>
        <w:jc w:val="both"/>
        <w:rPr>
          <w:rFonts w:ascii="Times New Roman" w:hAnsi="Times New Roman" w:cs="Times New Roman"/>
          <w:sz w:val="20"/>
          <w:szCs w:val="20"/>
        </w:rPr>
      </w:pPr>
    </w:p>
  </w:footnote>
  <w:footnote w:id="68">
    <w:p w14:paraId="544504CC" w14:textId="0C0896BB"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Pr>
          <w:rFonts w:ascii="Times New Roman" w:hAnsi="Times New Roman" w:cs="Times New Roman"/>
          <w:sz w:val="20"/>
          <w:szCs w:val="20"/>
        </w:rPr>
        <w:t>The c</w:t>
      </w:r>
      <w:r w:rsidRPr="00550326">
        <w:rPr>
          <w:rFonts w:ascii="Times New Roman" w:hAnsi="Times New Roman" w:cs="Times New Roman"/>
          <w:sz w:val="20"/>
          <w:szCs w:val="20"/>
        </w:rPr>
        <w:t xml:space="preserve">atalogue is found at the back of Richard Langdon’s </w:t>
      </w:r>
      <w:r w:rsidRPr="00550326">
        <w:rPr>
          <w:rFonts w:ascii="Times New Roman" w:hAnsi="Times New Roman" w:cs="Times New Roman"/>
          <w:i/>
          <w:sz w:val="20"/>
          <w:szCs w:val="20"/>
        </w:rPr>
        <w:t>Divine Harmony being a Collection in Score of Psalms and Anthems with several other Pieces of Sacred Music</w:t>
      </w:r>
      <w:r w:rsidRPr="00550326">
        <w:rPr>
          <w:rFonts w:ascii="Times New Roman" w:hAnsi="Times New Roman" w:cs="Times New Roman"/>
          <w:sz w:val="20"/>
          <w:szCs w:val="20"/>
        </w:rPr>
        <w:t xml:space="preserve"> (London: Longman, </w:t>
      </w:r>
      <w:proofErr w:type="spellStart"/>
      <w:r w:rsidRPr="00550326">
        <w:rPr>
          <w:rFonts w:ascii="Times New Roman" w:hAnsi="Times New Roman" w:cs="Times New Roman"/>
          <w:sz w:val="20"/>
          <w:szCs w:val="20"/>
        </w:rPr>
        <w:t>Lukey</w:t>
      </w:r>
      <w:proofErr w:type="spellEnd"/>
      <w:r w:rsidRPr="00550326">
        <w:rPr>
          <w:rFonts w:ascii="Times New Roman" w:hAnsi="Times New Roman" w:cs="Times New Roman"/>
          <w:sz w:val="20"/>
          <w:szCs w:val="20"/>
        </w:rPr>
        <w:t xml:space="preserve"> &amp; Company, 1774). Copy held by University of Western Ontario, catalogue number: MZ2406.</w:t>
      </w:r>
    </w:p>
    <w:p w14:paraId="54636637" w14:textId="77777777" w:rsidR="009A37C0" w:rsidRPr="00550326" w:rsidRDefault="009A37C0" w:rsidP="00792839">
      <w:pPr>
        <w:pStyle w:val="FootnoteText"/>
        <w:jc w:val="both"/>
        <w:rPr>
          <w:rFonts w:ascii="Times New Roman" w:hAnsi="Times New Roman" w:cs="Times New Roman"/>
          <w:sz w:val="20"/>
          <w:szCs w:val="20"/>
        </w:rPr>
      </w:pPr>
    </w:p>
  </w:footnote>
  <w:footnote w:id="69">
    <w:p w14:paraId="37FC118B" w14:textId="1CF4F7AA"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w:t>
      </w:r>
      <w:proofErr w:type="spellStart"/>
      <w:r w:rsidRPr="00550326">
        <w:rPr>
          <w:rFonts w:ascii="Times New Roman" w:hAnsi="Times New Roman" w:cs="Times New Roman"/>
          <w:sz w:val="20"/>
          <w:szCs w:val="20"/>
        </w:rPr>
        <w:t>Friedemann</w:t>
      </w:r>
      <w:proofErr w:type="spellEnd"/>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Hellwig</w:t>
      </w:r>
      <w:proofErr w:type="spellEnd"/>
      <w:r w:rsidRPr="00550326">
        <w:rPr>
          <w:rFonts w:ascii="Times New Roman" w:hAnsi="Times New Roman" w:cs="Times New Roman"/>
          <w:sz w:val="20"/>
          <w:szCs w:val="20"/>
        </w:rPr>
        <w:t xml:space="preserve">, ‘Hamburg in Paris’, </w:t>
      </w:r>
      <w:r w:rsidRPr="00550326">
        <w:rPr>
          <w:rFonts w:ascii="Times New Roman" w:hAnsi="Times New Roman" w:cs="Times New Roman"/>
          <w:i/>
          <w:sz w:val="20"/>
          <w:szCs w:val="20"/>
        </w:rPr>
        <w:t>The Galpin Society Journal</w:t>
      </w:r>
      <w:r w:rsidRPr="00550326">
        <w:rPr>
          <w:rFonts w:ascii="Times New Roman" w:hAnsi="Times New Roman" w:cs="Times New Roman"/>
          <w:sz w:val="20"/>
          <w:szCs w:val="20"/>
        </w:rPr>
        <w:t xml:space="preserve">, 62 (2009), pp.183–201, and ‘Joachim </w:t>
      </w:r>
      <w:proofErr w:type="spellStart"/>
      <w:r w:rsidRPr="00550326">
        <w:rPr>
          <w:rFonts w:ascii="Times New Roman" w:hAnsi="Times New Roman" w:cs="Times New Roman"/>
          <w:sz w:val="20"/>
          <w:szCs w:val="20"/>
        </w:rPr>
        <w:t>Tielke’s</w:t>
      </w:r>
      <w:proofErr w:type="spellEnd"/>
      <w:r w:rsidRPr="00550326">
        <w:rPr>
          <w:rFonts w:ascii="Times New Roman" w:hAnsi="Times New Roman" w:cs="Times New Roman"/>
          <w:sz w:val="20"/>
          <w:szCs w:val="20"/>
        </w:rPr>
        <w:t xml:space="preserve"> Pochettes Reviewed’, </w:t>
      </w:r>
      <w:r w:rsidRPr="00550326">
        <w:rPr>
          <w:rFonts w:ascii="Times New Roman" w:hAnsi="Times New Roman" w:cs="Times New Roman"/>
          <w:i/>
          <w:sz w:val="20"/>
          <w:szCs w:val="20"/>
        </w:rPr>
        <w:t>The Galpin Society Journal</w:t>
      </w:r>
      <w:r w:rsidRPr="00550326">
        <w:rPr>
          <w:rFonts w:ascii="Times New Roman" w:hAnsi="Times New Roman" w:cs="Times New Roman"/>
          <w:sz w:val="20"/>
          <w:szCs w:val="20"/>
        </w:rPr>
        <w:t xml:space="preserve">, 68 (2015), pp.163–5. </w:t>
      </w:r>
    </w:p>
    <w:p w14:paraId="6C259ABB" w14:textId="77777777" w:rsidR="009A37C0" w:rsidRPr="00550326" w:rsidRDefault="009A37C0" w:rsidP="00792839">
      <w:pPr>
        <w:pStyle w:val="FootnoteText"/>
        <w:jc w:val="both"/>
        <w:rPr>
          <w:rFonts w:ascii="Times New Roman" w:hAnsi="Times New Roman" w:cs="Times New Roman"/>
          <w:sz w:val="20"/>
          <w:szCs w:val="20"/>
        </w:rPr>
      </w:pPr>
    </w:p>
  </w:footnote>
  <w:footnote w:id="70">
    <w:p w14:paraId="2AAF6EB9" w14:textId="65EEEAC1"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Margaret </w:t>
      </w:r>
      <w:proofErr w:type="spellStart"/>
      <w:r w:rsidRPr="00550326">
        <w:rPr>
          <w:rFonts w:ascii="Times New Roman" w:hAnsi="Times New Roman" w:cs="Times New Roman"/>
          <w:sz w:val="20"/>
          <w:szCs w:val="20"/>
        </w:rPr>
        <w:t>Downie</w:t>
      </w:r>
      <w:proofErr w:type="spellEnd"/>
      <w:r w:rsidRPr="00550326">
        <w:rPr>
          <w:rFonts w:ascii="Times New Roman" w:hAnsi="Times New Roman" w:cs="Times New Roman"/>
          <w:sz w:val="20"/>
          <w:szCs w:val="20"/>
        </w:rPr>
        <w:t xml:space="preserve"> Banks, ‘The </w:t>
      </w:r>
      <w:proofErr w:type="spellStart"/>
      <w:r w:rsidRPr="00550326">
        <w:rPr>
          <w:rFonts w:ascii="Times New Roman" w:hAnsi="Times New Roman" w:cs="Times New Roman"/>
          <w:sz w:val="20"/>
          <w:szCs w:val="20"/>
        </w:rPr>
        <w:t>Violino</w:t>
      </w:r>
      <w:proofErr w:type="spellEnd"/>
      <w:r w:rsidRPr="00550326">
        <w:rPr>
          <w:rFonts w:ascii="Times New Roman" w:hAnsi="Times New Roman" w:cs="Times New Roman"/>
          <w:sz w:val="20"/>
          <w:szCs w:val="20"/>
        </w:rPr>
        <w:t xml:space="preserve"> Piccolo and Other Small Violins’, </w:t>
      </w:r>
      <w:r w:rsidRPr="00550326">
        <w:rPr>
          <w:rFonts w:ascii="Times New Roman" w:hAnsi="Times New Roman" w:cs="Times New Roman"/>
          <w:i/>
          <w:sz w:val="20"/>
          <w:szCs w:val="20"/>
        </w:rPr>
        <w:t>Early Music</w:t>
      </w:r>
      <w:r w:rsidRPr="00550326">
        <w:rPr>
          <w:rFonts w:ascii="Times New Roman" w:hAnsi="Times New Roman" w:cs="Times New Roman"/>
          <w:sz w:val="20"/>
          <w:szCs w:val="20"/>
        </w:rPr>
        <w:t>, 18:4 (</w:t>
      </w:r>
      <w:r w:rsidR="00124D86">
        <w:rPr>
          <w:rFonts w:ascii="Times New Roman" w:hAnsi="Times New Roman" w:cs="Times New Roman"/>
          <w:sz w:val="20"/>
          <w:szCs w:val="20"/>
        </w:rPr>
        <w:t xml:space="preserve">November </w:t>
      </w:r>
      <w:r w:rsidRPr="00550326">
        <w:rPr>
          <w:rFonts w:ascii="Times New Roman" w:hAnsi="Times New Roman" w:cs="Times New Roman"/>
          <w:sz w:val="20"/>
          <w:szCs w:val="20"/>
        </w:rPr>
        <w:t xml:space="preserve">1990), pp.588–596, at p.589. </w:t>
      </w:r>
    </w:p>
    <w:p w14:paraId="045536D5" w14:textId="77777777" w:rsidR="009A37C0" w:rsidRPr="00550326" w:rsidRDefault="009A37C0" w:rsidP="00792839">
      <w:pPr>
        <w:pStyle w:val="FootnoteText"/>
        <w:jc w:val="both"/>
        <w:rPr>
          <w:rFonts w:ascii="Times New Roman" w:hAnsi="Times New Roman" w:cs="Times New Roman"/>
          <w:sz w:val="20"/>
          <w:szCs w:val="20"/>
        </w:rPr>
      </w:pPr>
    </w:p>
  </w:footnote>
  <w:footnote w:id="71">
    <w:p w14:paraId="36E13F1C" w14:textId="1BBDBD93"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Measurement provided by The National Music Museum, University of South Dakota.</w:t>
      </w:r>
    </w:p>
    <w:p w14:paraId="54253D9A" w14:textId="77777777" w:rsidR="009A37C0" w:rsidRPr="00550326" w:rsidRDefault="009A37C0" w:rsidP="00792839">
      <w:pPr>
        <w:pStyle w:val="FootnoteText"/>
        <w:jc w:val="both"/>
        <w:rPr>
          <w:rFonts w:ascii="Times New Roman" w:hAnsi="Times New Roman" w:cs="Times New Roman"/>
          <w:sz w:val="20"/>
          <w:szCs w:val="20"/>
        </w:rPr>
      </w:pPr>
    </w:p>
  </w:footnote>
  <w:footnote w:id="72">
    <w:p w14:paraId="1168F746" w14:textId="1751578A"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by Matthias </w:t>
      </w:r>
      <w:proofErr w:type="spellStart"/>
      <w:r w:rsidRPr="00550326">
        <w:rPr>
          <w:rFonts w:ascii="Times New Roman" w:hAnsi="Times New Roman" w:cs="Times New Roman"/>
          <w:sz w:val="20"/>
          <w:szCs w:val="20"/>
        </w:rPr>
        <w:t>Wörle</w:t>
      </w:r>
      <w:proofErr w:type="spellEnd"/>
      <w:r w:rsidRPr="00550326">
        <w:rPr>
          <w:rFonts w:ascii="Times New Roman" w:hAnsi="Times New Roman" w:cs="Times New Roman"/>
          <w:sz w:val="20"/>
          <w:szCs w:val="20"/>
        </w:rPr>
        <w:t xml:space="preserve"> of Augsburg, dated 1692, item: 5161.</w:t>
      </w:r>
    </w:p>
    <w:p w14:paraId="33B92DF0" w14:textId="77777777" w:rsidR="009A37C0" w:rsidRPr="00550326" w:rsidRDefault="009A37C0" w:rsidP="00792839">
      <w:pPr>
        <w:pStyle w:val="FootnoteText"/>
        <w:jc w:val="both"/>
        <w:rPr>
          <w:rFonts w:ascii="Times New Roman" w:hAnsi="Times New Roman" w:cs="Times New Roman"/>
          <w:sz w:val="20"/>
          <w:szCs w:val="20"/>
        </w:rPr>
      </w:pPr>
    </w:p>
  </w:footnote>
  <w:footnote w:id="73">
    <w:p w14:paraId="2F6572C6" w14:textId="77777777" w:rsidR="00146D02" w:rsidRDefault="00146D02" w:rsidP="00146D02">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Assuming the instrument would not be tuned to its highest possible pitch, it would be likely that a string that can reach c</w:t>
      </w:r>
      <w:r w:rsidRPr="00550326">
        <w:rPr>
          <w:rFonts w:ascii="Times New Roman" w:hAnsi="Times New Roman" w:cs="Times New Roman"/>
          <w:sz w:val="20"/>
          <w:szCs w:val="20"/>
          <w:vertAlign w:val="superscript"/>
        </w:rPr>
        <w:t>6</w:t>
      </w:r>
      <w:r w:rsidRPr="00550326">
        <w:rPr>
          <w:rFonts w:ascii="Times New Roman" w:hAnsi="Times New Roman" w:cs="Times New Roman"/>
          <w:sz w:val="20"/>
          <w:szCs w:val="20"/>
        </w:rPr>
        <w:t xml:space="preserve"> (where a</w:t>
      </w:r>
      <w:r w:rsidRPr="00550326">
        <w:rPr>
          <w:rFonts w:ascii="Times New Roman" w:hAnsi="Times New Roman" w:cs="Times New Roman"/>
          <w:sz w:val="20"/>
          <w:szCs w:val="20"/>
          <w:vertAlign w:val="superscript"/>
        </w:rPr>
        <w:t>4</w:t>
      </w:r>
      <w:r w:rsidRPr="00550326">
        <w:rPr>
          <w:rFonts w:ascii="Times New Roman" w:hAnsi="Times New Roman" w:cs="Times New Roman"/>
          <w:sz w:val="20"/>
          <w:szCs w:val="20"/>
        </w:rPr>
        <w:t>=440</w:t>
      </w:r>
      <w:r>
        <w:rPr>
          <w:rFonts w:ascii="Times New Roman" w:hAnsi="Times New Roman" w:cs="Times New Roman"/>
          <w:sz w:val="20"/>
          <w:szCs w:val="20"/>
        </w:rPr>
        <w:t>Hz</w:t>
      </w:r>
      <w:r w:rsidRPr="00550326">
        <w:rPr>
          <w:rFonts w:ascii="Times New Roman" w:hAnsi="Times New Roman" w:cs="Times New Roman"/>
          <w:sz w:val="20"/>
          <w:szCs w:val="20"/>
        </w:rPr>
        <w:t>) would in fact be tuned to b</w:t>
      </w:r>
      <w:r w:rsidRPr="00550326">
        <w:rPr>
          <w:rFonts w:ascii="Times New Roman" w:hAnsi="Times New Roman" w:cs="Times New Roman"/>
          <w:sz w:val="20"/>
          <w:szCs w:val="20"/>
          <w:vertAlign w:val="superscript"/>
        </w:rPr>
        <w:t>5</w:t>
      </w:r>
      <w:r w:rsidRPr="00550326">
        <w:rPr>
          <w:rFonts w:ascii="Times New Roman" w:hAnsi="Times New Roman" w:cs="Times New Roman"/>
          <w:sz w:val="20"/>
          <w:szCs w:val="20"/>
        </w:rPr>
        <w:t>.</w:t>
      </w:r>
    </w:p>
    <w:p w14:paraId="61F0DC10" w14:textId="77777777" w:rsidR="00146D02" w:rsidRPr="00550326" w:rsidRDefault="00146D02" w:rsidP="00146D02">
      <w:pPr>
        <w:pStyle w:val="FootnoteText"/>
        <w:jc w:val="both"/>
        <w:rPr>
          <w:rFonts w:ascii="Times New Roman" w:hAnsi="Times New Roman" w:cs="Times New Roman"/>
          <w:sz w:val="20"/>
          <w:szCs w:val="20"/>
        </w:rPr>
      </w:pPr>
    </w:p>
  </w:footnote>
  <w:footnote w:id="74">
    <w:p w14:paraId="422420D5" w14:textId="37897A3C"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Measurements, images and analysis of this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can be found in </w:t>
      </w:r>
      <w:proofErr w:type="spellStart"/>
      <w:r w:rsidRPr="00550326">
        <w:rPr>
          <w:rFonts w:ascii="Times New Roman" w:hAnsi="Times New Roman" w:cs="Times New Roman"/>
          <w:sz w:val="20"/>
          <w:szCs w:val="20"/>
        </w:rPr>
        <w:t>Friedemann</w:t>
      </w:r>
      <w:proofErr w:type="spellEnd"/>
      <w:r w:rsidRPr="00550326">
        <w:rPr>
          <w:rFonts w:ascii="Times New Roman" w:hAnsi="Times New Roman" w:cs="Times New Roman"/>
          <w:sz w:val="20"/>
          <w:szCs w:val="20"/>
        </w:rPr>
        <w:t xml:space="preserve"> und Barbara </w:t>
      </w:r>
      <w:proofErr w:type="spellStart"/>
      <w:r w:rsidRPr="00550326">
        <w:rPr>
          <w:rFonts w:ascii="Times New Roman" w:hAnsi="Times New Roman" w:cs="Times New Roman"/>
          <w:sz w:val="20"/>
          <w:szCs w:val="20"/>
        </w:rPr>
        <w:t>Hellwig</w:t>
      </w:r>
      <w:proofErr w:type="spellEnd"/>
      <w:r w:rsidRPr="00550326">
        <w:rPr>
          <w:rFonts w:ascii="Times New Roman" w:hAnsi="Times New Roman" w:cs="Times New Roman"/>
          <w:sz w:val="20"/>
          <w:szCs w:val="20"/>
        </w:rPr>
        <w:t xml:space="preserve">, </w:t>
      </w:r>
      <w:r w:rsidRPr="00550326">
        <w:rPr>
          <w:rFonts w:ascii="Times New Roman" w:hAnsi="Times New Roman" w:cs="Times New Roman"/>
          <w:i/>
          <w:sz w:val="20"/>
          <w:szCs w:val="20"/>
        </w:rPr>
        <w:t xml:space="preserve">Joachim </w:t>
      </w:r>
      <w:proofErr w:type="spellStart"/>
      <w:r w:rsidRPr="00550326">
        <w:rPr>
          <w:rFonts w:ascii="Times New Roman" w:hAnsi="Times New Roman" w:cs="Times New Roman"/>
          <w:i/>
          <w:sz w:val="20"/>
          <w:szCs w:val="20"/>
        </w:rPr>
        <w:t>Tielke</w:t>
      </w:r>
      <w:proofErr w:type="spellEnd"/>
      <w:r w:rsidRPr="00550326">
        <w:rPr>
          <w:rFonts w:ascii="Times New Roman" w:hAnsi="Times New Roman" w:cs="Times New Roman"/>
          <w:i/>
          <w:sz w:val="20"/>
          <w:szCs w:val="20"/>
        </w:rPr>
        <w:t xml:space="preserve">: </w:t>
      </w:r>
      <w:proofErr w:type="spellStart"/>
      <w:r w:rsidRPr="00550326">
        <w:rPr>
          <w:rFonts w:ascii="Times New Roman" w:hAnsi="Times New Roman" w:cs="Times New Roman"/>
          <w:i/>
          <w:sz w:val="20"/>
          <w:szCs w:val="20"/>
        </w:rPr>
        <w:t>Kunstvolle</w:t>
      </w:r>
      <w:proofErr w:type="spellEnd"/>
      <w:r w:rsidRPr="00550326">
        <w:rPr>
          <w:rFonts w:ascii="Times New Roman" w:hAnsi="Times New Roman" w:cs="Times New Roman"/>
          <w:i/>
          <w:sz w:val="20"/>
          <w:szCs w:val="20"/>
        </w:rPr>
        <w:t xml:space="preserve"> </w:t>
      </w:r>
      <w:proofErr w:type="spellStart"/>
      <w:r w:rsidRPr="00550326">
        <w:rPr>
          <w:rFonts w:ascii="Times New Roman" w:hAnsi="Times New Roman" w:cs="Times New Roman"/>
          <w:i/>
          <w:sz w:val="20"/>
          <w:szCs w:val="20"/>
        </w:rPr>
        <w:t>Musikinstrumente</w:t>
      </w:r>
      <w:proofErr w:type="spellEnd"/>
      <w:r w:rsidRPr="00550326">
        <w:rPr>
          <w:rFonts w:ascii="Times New Roman" w:hAnsi="Times New Roman" w:cs="Times New Roman"/>
          <w:i/>
          <w:sz w:val="20"/>
          <w:szCs w:val="20"/>
        </w:rPr>
        <w:t xml:space="preserve"> des </w:t>
      </w:r>
      <w:proofErr w:type="spellStart"/>
      <w:r w:rsidRPr="00550326">
        <w:rPr>
          <w:rFonts w:ascii="Times New Roman" w:hAnsi="Times New Roman" w:cs="Times New Roman"/>
          <w:i/>
          <w:sz w:val="20"/>
          <w:szCs w:val="20"/>
        </w:rPr>
        <w:t>Barock</w:t>
      </w:r>
      <w:proofErr w:type="spellEnd"/>
      <w:r w:rsidRPr="00550326">
        <w:rPr>
          <w:rFonts w:ascii="Times New Roman" w:hAnsi="Times New Roman" w:cs="Times New Roman"/>
          <w:sz w:val="20"/>
          <w:szCs w:val="20"/>
        </w:rPr>
        <w:t xml:space="preserve"> (Berlin: </w:t>
      </w:r>
      <w:proofErr w:type="spellStart"/>
      <w:r w:rsidRPr="00550326">
        <w:rPr>
          <w:rFonts w:ascii="Times New Roman" w:hAnsi="Times New Roman" w:cs="Times New Roman"/>
          <w:sz w:val="20"/>
          <w:szCs w:val="20"/>
        </w:rPr>
        <w:t>Deutcher</w:t>
      </w:r>
      <w:proofErr w:type="spellEnd"/>
      <w:r w:rsidRPr="00550326">
        <w:rPr>
          <w:rFonts w:ascii="Times New Roman" w:hAnsi="Times New Roman" w:cs="Times New Roman"/>
          <w:sz w:val="20"/>
          <w:szCs w:val="20"/>
        </w:rPr>
        <w:t xml:space="preserve"> </w:t>
      </w:r>
      <w:proofErr w:type="spellStart"/>
      <w:r w:rsidRPr="00550326">
        <w:rPr>
          <w:rFonts w:ascii="Times New Roman" w:hAnsi="Times New Roman" w:cs="Times New Roman"/>
          <w:sz w:val="20"/>
          <w:szCs w:val="20"/>
        </w:rPr>
        <w:t>Kunstverlag</w:t>
      </w:r>
      <w:proofErr w:type="spellEnd"/>
      <w:r w:rsidRPr="00550326">
        <w:rPr>
          <w:rFonts w:ascii="Times New Roman" w:hAnsi="Times New Roman" w:cs="Times New Roman"/>
          <w:sz w:val="20"/>
          <w:szCs w:val="20"/>
        </w:rPr>
        <w:t>, 2011), pp.224–5.</w:t>
      </w:r>
    </w:p>
    <w:p w14:paraId="1E04694E" w14:textId="77777777" w:rsidR="009A37C0" w:rsidRPr="00550326" w:rsidRDefault="009A37C0" w:rsidP="00792839">
      <w:pPr>
        <w:pStyle w:val="FootnoteText"/>
        <w:jc w:val="both"/>
        <w:rPr>
          <w:rFonts w:ascii="Times New Roman" w:hAnsi="Times New Roman" w:cs="Times New Roman"/>
          <w:sz w:val="20"/>
          <w:szCs w:val="20"/>
        </w:rPr>
      </w:pPr>
    </w:p>
  </w:footnote>
  <w:footnote w:id="75">
    <w:p w14:paraId="1C53DF0A" w14:textId="51A01CA1"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Instrument held by the Victoria &amp; Albert Museum, London, items: 519 to B–1872.</w:t>
      </w:r>
    </w:p>
    <w:p w14:paraId="3D47D321" w14:textId="77777777" w:rsidR="009A37C0" w:rsidRPr="00550326" w:rsidRDefault="009A37C0" w:rsidP="00792839">
      <w:pPr>
        <w:pStyle w:val="FootnoteText"/>
        <w:jc w:val="both"/>
        <w:rPr>
          <w:rFonts w:ascii="Times New Roman" w:hAnsi="Times New Roman" w:cs="Times New Roman"/>
          <w:sz w:val="20"/>
          <w:szCs w:val="20"/>
        </w:rPr>
      </w:pPr>
    </w:p>
  </w:footnote>
  <w:footnote w:id="76">
    <w:p w14:paraId="55A8D614" w14:textId="77777777"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Ward (1722), p.8.</w:t>
      </w:r>
    </w:p>
    <w:p w14:paraId="622426BA" w14:textId="77777777" w:rsidR="009A37C0" w:rsidRPr="00550326" w:rsidRDefault="009A37C0" w:rsidP="00792839">
      <w:pPr>
        <w:pStyle w:val="FootnoteText"/>
        <w:jc w:val="both"/>
        <w:rPr>
          <w:rFonts w:ascii="Times New Roman" w:hAnsi="Times New Roman" w:cs="Times New Roman"/>
          <w:sz w:val="20"/>
          <w:szCs w:val="20"/>
        </w:rPr>
      </w:pPr>
    </w:p>
  </w:footnote>
  <w:footnote w:id="77">
    <w:p w14:paraId="59C0514D" w14:textId="52AF618F" w:rsidR="009A37C0" w:rsidRDefault="009A37C0" w:rsidP="00792839">
      <w:pPr>
        <w:pStyle w:val="NormalWeb"/>
        <w:shd w:val="clear" w:color="auto" w:fill="FFFFFF"/>
        <w:spacing w:before="0" w:beforeAutospacing="0" w:after="0" w:afterAutospacing="0"/>
        <w:jc w:val="both"/>
        <w:rPr>
          <w:rFonts w:eastAsia="Times New Roman"/>
          <w:color w:val="000000"/>
          <w:sz w:val="20"/>
          <w:szCs w:val="20"/>
          <w:shd w:val="clear" w:color="auto" w:fill="FFFFFF"/>
        </w:rPr>
      </w:pPr>
      <w:r w:rsidRPr="00550326">
        <w:rPr>
          <w:rStyle w:val="FootnoteReference"/>
          <w:sz w:val="20"/>
          <w:szCs w:val="20"/>
        </w:rPr>
        <w:footnoteRef/>
      </w:r>
      <w:r w:rsidRPr="00550326">
        <w:rPr>
          <w:sz w:val="20"/>
          <w:szCs w:val="20"/>
        </w:rPr>
        <w:t xml:space="preserve"> See the supplementary information to </w:t>
      </w:r>
      <w:r w:rsidRPr="00550326">
        <w:rPr>
          <w:color w:val="000000"/>
          <w:sz w:val="20"/>
          <w:szCs w:val="20"/>
        </w:rPr>
        <w:t xml:space="preserve">Jenny </w:t>
      </w:r>
      <w:proofErr w:type="spellStart"/>
      <w:proofErr w:type="gramStart"/>
      <w:r w:rsidRPr="00550326">
        <w:rPr>
          <w:color w:val="000000"/>
          <w:sz w:val="20"/>
          <w:szCs w:val="20"/>
        </w:rPr>
        <w:t>Nex</w:t>
      </w:r>
      <w:proofErr w:type="spellEnd"/>
      <w:proofErr w:type="gramEnd"/>
      <w:r w:rsidRPr="00550326">
        <w:rPr>
          <w:color w:val="000000"/>
          <w:sz w:val="20"/>
          <w:szCs w:val="20"/>
        </w:rPr>
        <w:t xml:space="preserve"> and Lance Whitehead, ‘</w:t>
      </w:r>
      <w:r w:rsidRPr="00550326">
        <w:rPr>
          <w:bCs/>
          <w:color w:val="000000"/>
          <w:sz w:val="20"/>
          <w:szCs w:val="20"/>
        </w:rPr>
        <w:t xml:space="preserve">The Insurance of Musical London and the Sun Fire Office 1710–1779’, </w:t>
      </w:r>
      <w:r w:rsidRPr="00550326">
        <w:rPr>
          <w:bCs/>
          <w:i/>
          <w:color w:val="000000"/>
          <w:sz w:val="20"/>
          <w:szCs w:val="20"/>
        </w:rPr>
        <w:t>The</w:t>
      </w:r>
      <w:r w:rsidRPr="00550326">
        <w:rPr>
          <w:bCs/>
          <w:color w:val="000000"/>
          <w:sz w:val="20"/>
          <w:szCs w:val="20"/>
        </w:rPr>
        <w:t xml:space="preserve"> </w:t>
      </w:r>
      <w:r w:rsidRPr="00550326">
        <w:rPr>
          <w:rFonts w:eastAsia="Times New Roman"/>
          <w:i/>
          <w:color w:val="000000"/>
          <w:sz w:val="20"/>
          <w:szCs w:val="20"/>
          <w:shd w:val="clear" w:color="auto" w:fill="FFFFFF"/>
        </w:rPr>
        <w:t>Galpin Society Journal</w:t>
      </w:r>
      <w:r w:rsidRPr="00550326">
        <w:rPr>
          <w:rFonts w:eastAsia="Times New Roman"/>
          <w:color w:val="000000"/>
          <w:sz w:val="20"/>
          <w:szCs w:val="20"/>
          <w:shd w:val="clear" w:color="auto" w:fill="FFFFFF"/>
        </w:rPr>
        <w:t>, 67 (2014)</w:t>
      </w:r>
      <w:r w:rsidR="00D656D8">
        <w:rPr>
          <w:rFonts w:eastAsia="Times New Roman"/>
          <w:color w:val="000000"/>
          <w:sz w:val="20"/>
          <w:szCs w:val="20"/>
          <w:shd w:val="clear" w:color="auto" w:fill="FFFFFF"/>
        </w:rPr>
        <w:t>,</w:t>
      </w:r>
      <w:r w:rsidRPr="00550326">
        <w:rPr>
          <w:rFonts w:eastAsia="Times New Roman"/>
          <w:color w:val="000000"/>
          <w:sz w:val="20"/>
          <w:szCs w:val="20"/>
          <w:shd w:val="clear" w:color="auto" w:fill="FFFFFF"/>
        </w:rPr>
        <w:t xml:space="preserve"> </w:t>
      </w:r>
      <w:r w:rsidR="00D656D8">
        <w:rPr>
          <w:rFonts w:eastAsia="Times New Roman"/>
          <w:color w:val="000000"/>
          <w:sz w:val="20"/>
          <w:szCs w:val="20"/>
          <w:shd w:val="clear" w:color="auto" w:fill="FFFFFF"/>
        </w:rPr>
        <w:t>p</w:t>
      </w:r>
      <w:r w:rsidRPr="00550326">
        <w:rPr>
          <w:rFonts w:eastAsia="Times New Roman"/>
          <w:color w:val="000000"/>
          <w:sz w:val="20"/>
          <w:szCs w:val="20"/>
          <w:shd w:val="clear" w:color="auto" w:fill="FFFFFF"/>
        </w:rPr>
        <w:t xml:space="preserve">p.181–216, found at www.galpinsociety.org/supplementary%20material.htm, consulted 22 April 2016. </w:t>
      </w:r>
    </w:p>
    <w:p w14:paraId="077B70E2" w14:textId="77777777" w:rsidR="009A37C0" w:rsidRPr="00550326" w:rsidRDefault="009A37C0" w:rsidP="00792839">
      <w:pPr>
        <w:pStyle w:val="NormalWeb"/>
        <w:shd w:val="clear" w:color="auto" w:fill="FFFFFF"/>
        <w:spacing w:before="0" w:beforeAutospacing="0" w:after="0" w:afterAutospacing="0"/>
        <w:jc w:val="both"/>
        <w:rPr>
          <w:color w:val="000000"/>
          <w:sz w:val="20"/>
          <w:szCs w:val="20"/>
        </w:rPr>
      </w:pPr>
    </w:p>
  </w:footnote>
  <w:footnote w:id="78">
    <w:p w14:paraId="512D6EFD" w14:textId="100D3174"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w:t>
      </w:r>
      <w:proofErr w:type="spellStart"/>
      <w:r w:rsidRPr="00550326">
        <w:rPr>
          <w:rFonts w:ascii="Times New Roman" w:hAnsi="Times New Roman" w:cs="Times New Roman"/>
          <w:sz w:val="20"/>
          <w:szCs w:val="20"/>
        </w:rPr>
        <w:t>Hellwig</w:t>
      </w:r>
      <w:proofErr w:type="spellEnd"/>
      <w:r w:rsidRPr="00550326">
        <w:rPr>
          <w:rFonts w:ascii="Times New Roman" w:hAnsi="Times New Roman" w:cs="Times New Roman"/>
          <w:sz w:val="20"/>
          <w:szCs w:val="20"/>
        </w:rPr>
        <w:t xml:space="preserve"> (2015).</w:t>
      </w:r>
    </w:p>
    <w:p w14:paraId="25A6440D" w14:textId="77777777" w:rsidR="009A37C0" w:rsidRPr="00550326" w:rsidRDefault="009A37C0" w:rsidP="00792839">
      <w:pPr>
        <w:pStyle w:val="FootnoteText"/>
        <w:jc w:val="both"/>
        <w:rPr>
          <w:rFonts w:ascii="Times New Roman" w:hAnsi="Times New Roman" w:cs="Times New Roman"/>
          <w:sz w:val="20"/>
          <w:szCs w:val="20"/>
        </w:rPr>
      </w:pPr>
    </w:p>
  </w:footnote>
  <w:footnote w:id="79">
    <w:p w14:paraId="3CABF95D" w14:textId="7A0613AC"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Instrument held by the Metropolitan Museum of Art, New York, item: 2004.308.</w:t>
      </w:r>
    </w:p>
    <w:p w14:paraId="4224DF6D" w14:textId="77777777" w:rsidR="009A37C0" w:rsidRPr="00550326" w:rsidRDefault="009A37C0" w:rsidP="00792839">
      <w:pPr>
        <w:pStyle w:val="FootnoteText"/>
        <w:jc w:val="both"/>
        <w:rPr>
          <w:rFonts w:ascii="Times New Roman" w:hAnsi="Times New Roman" w:cs="Times New Roman"/>
          <w:sz w:val="20"/>
          <w:szCs w:val="20"/>
        </w:rPr>
      </w:pPr>
    </w:p>
  </w:footnote>
  <w:footnote w:id="80">
    <w:p w14:paraId="39B6D41F" w14:textId="30701611"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See Andrew </w:t>
      </w:r>
      <w:proofErr w:type="spellStart"/>
      <w:r w:rsidRPr="00550326">
        <w:rPr>
          <w:rFonts w:ascii="Times New Roman" w:hAnsi="Times New Roman" w:cs="Times New Roman"/>
          <w:sz w:val="20"/>
          <w:szCs w:val="20"/>
        </w:rPr>
        <w:t>Sofer</w:t>
      </w:r>
      <w:proofErr w:type="spellEnd"/>
      <w:r w:rsidRPr="00550326">
        <w:rPr>
          <w:rFonts w:ascii="Times New Roman" w:hAnsi="Times New Roman" w:cs="Times New Roman"/>
          <w:sz w:val="20"/>
          <w:szCs w:val="20"/>
        </w:rPr>
        <w:t xml:space="preserve">, </w:t>
      </w:r>
      <w:r w:rsidRPr="00794B1D">
        <w:rPr>
          <w:rFonts w:ascii="Times New Roman" w:hAnsi="Times New Roman" w:cs="Times New Roman"/>
          <w:i/>
          <w:sz w:val="20"/>
          <w:szCs w:val="20"/>
        </w:rPr>
        <w:t>The Stage Life of Props</w:t>
      </w:r>
      <w:r w:rsidRPr="00550326">
        <w:rPr>
          <w:rFonts w:ascii="Times New Roman" w:hAnsi="Times New Roman" w:cs="Times New Roman"/>
          <w:sz w:val="20"/>
          <w:szCs w:val="20"/>
        </w:rPr>
        <w:t xml:space="preserve"> (Ann </w:t>
      </w:r>
      <w:proofErr w:type="spellStart"/>
      <w:r w:rsidRPr="00550326">
        <w:rPr>
          <w:rFonts w:ascii="Times New Roman" w:hAnsi="Times New Roman" w:cs="Times New Roman"/>
          <w:sz w:val="20"/>
          <w:szCs w:val="20"/>
        </w:rPr>
        <w:t>Arbor</w:t>
      </w:r>
      <w:proofErr w:type="spellEnd"/>
      <w:r w:rsidRPr="00550326">
        <w:rPr>
          <w:rFonts w:ascii="Times New Roman" w:hAnsi="Times New Roman" w:cs="Times New Roman"/>
          <w:sz w:val="20"/>
          <w:szCs w:val="20"/>
        </w:rPr>
        <w:t>: University of Michigan Press, 2006), pp.123–4.</w:t>
      </w:r>
    </w:p>
    <w:p w14:paraId="34358090" w14:textId="77777777" w:rsidR="009A37C0" w:rsidRPr="00550326" w:rsidRDefault="009A37C0" w:rsidP="00792839">
      <w:pPr>
        <w:pStyle w:val="FootnoteText"/>
        <w:jc w:val="both"/>
        <w:rPr>
          <w:rFonts w:ascii="Times New Roman" w:hAnsi="Times New Roman" w:cs="Times New Roman"/>
          <w:sz w:val="20"/>
          <w:szCs w:val="20"/>
        </w:rPr>
      </w:pPr>
    </w:p>
  </w:footnote>
  <w:footnote w:id="81">
    <w:p w14:paraId="6A88AFCD" w14:textId="42B6C41D" w:rsidR="009A37C0" w:rsidRPr="006A0488"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w:t>
      </w:r>
      <w:r w:rsidRPr="006A0488">
        <w:rPr>
          <w:rFonts w:ascii="Times New Roman" w:hAnsi="Times New Roman" w:cs="Times New Roman"/>
          <w:sz w:val="20"/>
          <w:szCs w:val="20"/>
        </w:rPr>
        <w:t xml:space="preserve">Matthew </w:t>
      </w:r>
      <w:proofErr w:type="spellStart"/>
      <w:r w:rsidRPr="006A0488">
        <w:rPr>
          <w:rFonts w:ascii="Times New Roman" w:hAnsi="Times New Roman" w:cs="Times New Roman"/>
          <w:sz w:val="20"/>
          <w:szCs w:val="20"/>
        </w:rPr>
        <w:t>Towle</w:t>
      </w:r>
      <w:proofErr w:type="spellEnd"/>
      <w:r w:rsidRPr="006A0488">
        <w:rPr>
          <w:rFonts w:ascii="Times New Roman" w:hAnsi="Times New Roman" w:cs="Times New Roman"/>
          <w:sz w:val="20"/>
          <w:szCs w:val="20"/>
        </w:rPr>
        <w:t xml:space="preserve">, </w:t>
      </w:r>
      <w:r w:rsidRPr="006A0488">
        <w:rPr>
          <w:rFonts w:ascii="Times New Roman" w:hAnsi="Times New Roman" w:cs="Times New Roman"/>
          <w:i/>
          <w:sz w:val="20"/>
          <w:szCs w:val="20"/>
        </w:rPr>
        <w:t>The Young Gentleman and Lady’s Private Tutor</w:t>
      </w:r>
      <w:r w:rsidRPr="006A0488">
        <w:rPr>
          <w:rFonts w:ascii="Times New Roman" w:hAnsi="Times New Roman" w:cs="Times New Roman"/>
          <w:sz w:val="20"/>
          <w:szCs w:val="20"/>
        </w:rPr>
        <w:t xml:space="preserve"> (London: Printed for the Author, 1770), p.194.</w:t>
      </w:r>
    </w:p>
    <w:p w14:paraId="0391EADC" w14:textId="77777777" w:rsidR="009A37C0" w:rsidRPr="006A0488" w:rsidRDefault="009A37C0" w:rsidP="00792839">
      <w:pPr>
        <w:pStyle w:val="FootnoteText"/>
        <w:jc w:val="both"/>
        <w:rPr>
          <w:rFonts w:ascii="Times New Roman" w:hAnsi="Times New Roman" w:cs="Times New Roman"/>
          <w:sz w:val="20"/>
          <w:szCs w:val="20"/>
        </w:rPr>
      </w:pPr>
    </w:p>
  </w:footnote>
  <w:footnote w:id="82">
    <w:p w14:paraId="2C39211C" w14:textId="6A32DCF2" w:rsidR="000635AD" w:rsidRPr="00D656D8" w:rsidRDefault="000635AD" w:rsidP="00D656D8">
      <w:pPr>
        <w:pStyle w:val="FootnoteText"/>
        <w:jc w:val="both"/>
        <w:rPr>
          <w:rFonts w:ascii="Times New Roman" w:hAnsi="Times New Roman" w:cs="Times New Roman"/>
          <w:sz w:val="20"/>
          <w:szCs w:val="20"/>
        </w:rPr>
      </w:pPr>
      <w:r w:rsidRPr="00D656D8">
        <w:rPr>
          <w:rStyle w:val="FootnoteReference"/>
          <w:rFonts w:ascii="Times New Roman" w:hAnsi="Times New Roman" w:cs="Times New Roman"/>
          <w:sz w:val="20"/>
          <w:szCs w:val="20"/>
        </w:rPr>
        <w:footnoteRef/>
      </w:r>
      <w:r w:rsidRPr="00D656D8">
        <w:rPr>
          <w:rFonts w:ascii="Times New Roman" w:hAnsi="Times New Roman" w:cs="Times New Roman"/>
          <w:sz w:val="20"/>
          <w:szCs w:val="20"/>
        </w:rPr>
        <w:t xml:space="preserve"> Item: E.85.1. At the time of publication, images of this instrument can be viewed either at </w:t>
      </w:r>
      <w:r w:rsidR="006A0488" w:rsidRPr="00D656D8">
        <w:rPr>
          <w:rFonts w:ascii="Times New Roman" w:hAnsi="Times New Roman" w:cs="Times New Roman"/>
          <w:sz w:val="20"/>
          <w:szCs w:val="20"/>
        </w:rPr>
        <w:t>&lt;</w:t>
      </w:r>
      <w:hyperlink r:id="rId1" w:history="1">
        <w:r w:rsidRPr="00D656D8">
          <w:rPr>
            <w:rStyle w:val="Hyperlink"/>
            <w:rFonts w:ascii="Times New Roman" w:hAnsi="Times New Roman" w:cs="Times New Roman"/>
            <w:color w:val="auto"/>
            <w:sz w:val="20"/>
            <w:szCs w:val="20"/>
            <w:u w:val="none"/>
          </w:rPr>
          <w:t>www.mimo-international.com</w:t>
        </w:r>
      </w:hyperlink>
      <w:r w:rsidR="006A0488" w:rsidRPr="00D656D8">
        <w:rPr>
          <w:rFonts w:ascii="Times New Roman" w:hAnsi="Times New Roman" w:cs="Times New Roman"/>
          <w:sz w:val="20"/>
          <w:szCs w:val="20"/>
        </w:rPr>
        <w:t>&gt;</w:t>
      </w:r>
      <w:r w:rsidRPr="00D656D8">
        <w:rPr>
          <w:rFonts w:ascii="Times New Roman" w:hAnsi="Times New Roman" w:cs="Times New Roman"/>
          <w:sz w:val="20"/>
          <w:szCs w:val="20"/>
        </w:rPr>
        <w:t xml:space="preserve"> or the collection’s own website, </w:t>
      </w:r>
      <w:r w:rsidR="00D656D8" w:rsidRPr="00D656D8">
        <w:rPr>
          <w:rFonts w:ascii="Times New Roman" w:hAnsi="Times New Roman" w:cs="Times New Roman"/>
          <w:sz w:val="20"/>
          <w:szCs w:val="20"/>
        </w:rPr>
        <w:t>&lt;</w:t>
      </w:r>
      <w:hyperlink r:id="rId2" w:history="1">
        <w:r w:rsidRPr="00D656D8">
          <w:rPr>
            <w:rStyle w:val="Hyperlink"/>
            <w:rFonts w:ascii="Times New Roman" w:hAnsi="Times New Roman" w:cs="Times New Roman"/>
            <w:color w:val="auto"/>
            <w:sz w:val="20"/>
            <w:szCs w:val="20"/>
            <w:u w:val="none"/>
          </w:rPr>
          <w:t>http://philharmoniedeparis.fr</w:t>
        </w:r>
      </w:hyperlink>
      <w:r w:rsidR="00D656D8" w:rsidRPr="00D656D8">
        <w:rPr>
          <w:rFonts w:ascii="Times New Roman" w:hAnsi="Times New Roman" w:cs="Times New Roman"/>
          <w:sz w:val="20"/>
          <w:szCs w:val="20"/>
        </w:rPr>
        <w:t>&gt;</w:t>
      </w:r>
      <w:r w:rsidRPr="00D656D8">
        <w:rPr>
          <w:rFonts w:ascii="Times New Roman" w:hAnsi="Times New Roman" w:cs="Times New Roman"/>
          <w:sz w:val="20"/>
          <w:szCs w:val="20"/>
        </w:rPr>
        <w:t>.</w:t>
      </w:r>
    </w:p>
    <w:p w14:paraId="26B7FED3" w14:textId="77777777" w:rsidR="000635AD" w:rsidRPr="00D656D8" w:rsidRDefault="000635AD" w:rsidP="00D656D8">
      <w:pPr>
        <w:pStyle w:val="FootnoteText"/>
        <w:jc w:val="both"/>
        <w:rPr>
          <w:rFonts w:ascii="Times New Roman" w:hAnsi="Times New Roman" w:cs="Times New Roman"/>
          <w:sz w:val="20"/>
          <w:szCs w:val="20"/>
        </w:rPr>
      </w:pPr>
    </w:p>
  </w:footnote>
  <w:footnote w:id="83">
    <w:p w14:paraId="7BB79B59" w14:textId="6F46AA1B" w:rsidR="000635AD" w:rsidRPr="00D656D8" w:rsidRDefault="000635AD" w:rsidP="00D656D8">
      <w:pPr>
        <w:pStyle w:val="FootnoteText"/>
        <w:jc w:val="both"/>
        <w:rPr>
          <w:rFonts w:ascii="Times New Roman" w:hAnsi="Times New Roman" w:cs="Times New Roman"/>
          <w:sz w:val="20"/>
          <w:szCs w:val="20"/>
        </w:rPr>
      </w:pPr>
      <w:r w:rsidRPr="00D656D8">
        <w:rPr>
          <w:rStyle w:val="FootnoteReference"/>
          <w:rFonts w:ascii="Times New Roman" w:hAnsi="Times New Roman" w:cs="Times New Roman"/>
          <w:sz w:val="20"/>
          <w:szCs w:val="20"/>
        </w:rPr>
        <w:footnoteRef/>
      </w:r>
      <w:r w:rsidRPr="00D656D8">
        <w:rPr>
          <w:rFonts w:ascii="Times New Roman" w:hAnsi="Times New Roman" w:cs="Times New Roman"/>
          <w:sz w:val="20"/>
          <w:szCs w:val="20"/>
        </w:rPr>
        <w:t xml:space="preserve"> Item: MIR676.</w:t>
      </w:r>
      <w:r w:rsidR="00565850" w:rsidRPr="00D656D8">
        <w:rPr>
          <w:rFonts w:ascii="Times New Roman" w:hAnsi="Times New Roman" w:cs="Times New Roman"/>
          <w:sz w:val="20"/>
          <w:szCs w:val="20"/>
        </w:rPr>
        <w:t xml:space="preserve"> Recent work on the </w:t>
      </w:r>
      <w:proofErr w:type="spellStart"/>
      <w:r w:rsidR="00565850" w:rsidRPr="00D656D8">
        <w:rPr>
          <w:rFonts w:ascii="Times New Roman" w:hAnsi="Times New Roman" w:cs="Times New Roman"/>
          <w:sz w:val="20"/>
          <w:szCs w:val="20"/>
        </w:rPr>
        <w:t>Rück</w:t>
      </w:r>
      <w:proofErr w:type="spellEnd"/>
      <w:r w:rsidR="00565850" w:rsidRPr="00D656D8">
        <w:rPr>
          <w:rFonts w:ascii="Times New Roman" w:hAnsi="Times New Roman" w:cs="Times New Roman"/>
          <w:sz w:val="20"/>
          <w:szCs w:val="20"/>
        </w:rPr>
        <w:t xml:space="preserve"> Collection as part of the </w:t>
      </w:r>
      <w:r w:rsidR="00565850" w:rsidRPr="00D656D8">
        <w:rPr>
          <w:rFonts w:ascii="Times New Roman" w:hAnsi="Times New Roman" w:cs="Times New Roman"/>
          <w:i/>
          <w:sz w:val="20"/>
          <w:szCs w:val="20"/>
        </w:rPr>
        <w:t>DFG-</w:t>
      </w:r>
      <w:proofErr w:type="spellStart"/>
      <w:r w:rsidR="00565850" w:rsidRPr="00D656D8">
        <w:rPr>
          <w:rFonts w:ascii="Times New Roman" w:hAnsi="Times New Roman" w:cs="Times New Roman"/>
          <w:i/>
          <w:sz w:val="20"/>
          <w:szCs w:val="20"/>
        </w:rPr>
        <w:t>Projekt</w:t>
      </w:r>
      <w:proofErr w:type="spellEnd"/>
      <w:r w:rsidR="00565850" w:rsidRPr="00D656D8">
        <w:rPr>
          <w:rFonts w:ascii="Times New Roman" w:hAnsi="Times New Roman" w:cs="Times New Roman"/>
          <w:i/>
          <w:sz w:val="20"/>
          <w:szCs w:val="20"/>
        </w:rPr>
        <w:t xml:space="preserve"> </w:t>
      </w:r>
      <w:proofErr w:type="spellStart"/>
      <w:r w:rsidR="00565850" w:rsidRPr="00D656D8">
        <w:rPr>
          <w:rFonts w:ascii="Times New Roman" w:hAnsi="Times New Roman" w:cs="Times New Roman"/>
          <w:i/>
          <w:sz w:val="20"/>
          <w:szCs w:val="20"/>
        </w:rPr>
        <w:t>Musikinstrumente</w:t>
      </w:r>
      <w:proofErr w:type="spellEnd"/>
      <w:r w:rsidR="00565850" w:rsidRPr="00D656D8">
        <w:rPr>
          <w:rFonts w:ascii="Times New Roman" w:hAnsi="Times New Roman" w:cs="Times New Roman"/>
          <w:i/>
          <w:sz w:val="20"/>
          <w:szCs w:val="20"/>
        </w:rPr>
        <w:t xml:space="preserve"> </w:t>
      </w:r>
      <w:proofErr w:type="spellStart"/>
      <w:r w:rsidR="00565850" w:rsidRPr="00D656D8">
        <w:rPr>
          <w:rFonts w:ascii="Times New Roman" w:hAnsi="Times New Roman" w:cs="Times New Roman"/>
          <w:i/>
          <w:sz w:val="20"/>
          <w:szCs w:val="20"/>
        </w:rPr>
        <w:t>sammlen</w:t>
      </w:r>
      <w:proofErr w:type="spellEnd"/>
      <w:r w:rsidR="00565850" w:rsidRPr="00D656D8">
        <w:rPr>
          <w:rFonts w:ascii="Times New Roman" w:hAnsi="Times New Roman" w:cs="Times New Roman"/>
          <w:i/>
          <w:sz w:val="20"/>
          <w:szCs w:val="20"/>
        </w:rPr>
        <w:t xml:space="preserve"> </w:t>
      </w:r>
      <w:r w:rsidR="00A522AD">
        <w:rPr>
          <w:rFonts w:ascii="Times New Roman" w:hAnsi="Times New Roman" w:cs="Times New Roman"/>
          <w:i/>
          <w:sz w:val="20"/>
          <w:szCs w:val="20"/>
        </w:rPr>
        <w:t>-</w:t>
      </w:r>
      <w:r w:rsidR="00565850" w:rsidRPr="00D656D8">
        <w:rPr>
          <w:rFonts w:ascii="Times New Roman" w:hAnsi="Times New Roman" w:cs="Times New Roman"/>
          <w:i/>
          <w:sz w:val="20"/>
          <w:szCs w:val="20"/>
        </w:rPr>
        <w:t xml:space="preserve"> das </w:t>
      </w:r>
      <w:proofErr w:type="spellStart"/>
      <w:r w:rsidR="00565850" w:rsidRPr="00D656D8">
        <w:rPr>
          <w:rFonts w:ascii="Times New Roman" w:hAnsi="Times New Roman" w:cs="Times New Roman"/>
          <w:i/>
          <w:sz w:val="20"/>
          <w:szCs w:val="20"/>
        </w:rPr>
        <w:t>Beispiel</w:t>
      </w:r>
      <w:proofErr w:type="spellEnd"/>
      <w:r w:rsidR="00565850" w:rsidRPr="00D656D8">
        <w:rPr>
          <w:rFonts w:ascii="Times New Roman" w:hAnsi="Times New Roman" w:cs="Times New Roman"/>
          <w:i/>
          <w:sz w:val="20"/>
          <w:szCs w:val="20"/>
        </w:rPr>
        <w:t xml:space="preserve"> </w:t>
      </w:r>
      <w:proofErr w:type="spellStart"/>
      <w:r w:rsidR="00565850" w:rsidRPr="00D656D8">
        <w:rPr>
          <w:rFonts w:ascii="Times New Roman" w:hAnsi="Times New Roman" w:cs="Times New Roman"/>
          <w:i/>
          <w:sz w:val="20"/>
          <w:szCs w:val="20"/>
        </w:rPr>
        <w:t>Rück</w:t>
      </w:r>
      <w:proofErr w:type="spellEnd"/>
      <w:r w:rsidR="005803C6" w:rsidRPr="00D656D8">
        <w:rPr>
          <w:rFonts w:ascii="Times New Roman" w:hAnsi="Times New Roman" w:cs="Times New Roman"/>
          <w:sz w:val="20"/>
          <w:szCs w:val="20"/>
        </w:rPr>
        <w:t xml:space="preserve"> at the </w:t>
      </w:r>
      <w:proofErr w:type="spellStart"/>
      <w:r w:rsidR="005803C6" w:rsidRPr="00D656D8">
        <w:rPr>
          <w:rFonts w:ascii="Times New Roman" w:hAnsi="Times New Roman" w:cs="Times New Roman"/>
          <w:sz w:val="20"/>
          <w:szCs w:val="20"/>
        </w:rPr>
        <w:t>Germanisches</w:t>
      </w:r>
      <w:proofErr w:type="spellEnd"/>
      <w:r w:rsidR="005803C6" w:rsidRPr="00D656D8">
        <w:rPr>
          <w:rFonts w:ascii="Times New Roman" w:hAnsi="Times New Roman" w:cs="Times New Roman"/>
          <w:sz w:val="20"/>
          <w:szCs w:val="20"/>
        </w:rPr>
        <w:t xml:space="preserve"> </w:t>
      </w:r>
      <w:proofErr w:type="spellStart"/>
      <w:r w:rsidR="005803C6" w:rsidRPr="00D656D8">
        <w:rPr>
          <w:rFonts w:ascii="Times New Roman" w:hAnsi="Times New Roman" w:cs="Times New Roman"/>
          <w:sz w:val="20"/>
          <w:szCs w:val="20"/>
        </w:rPr>
        <w:t>Nationalmuseum</w:t>
      </w:r>
      <w:proofErr w:type="spellEnd"/>
      <w:r w:rsidR="00555A19" w:rsidRPr="00D656D8">
        <w:rPr>
          <w:rFonts w:ascii="Times New Roman" w:hAnsi="Times New Roman" w:cs="Times New Roman"/>
          <w:sz w:val="20"/>
          <w:szCs w:val="20"/>
        </w:rPr>
        <w:t xml:space="preserve"> has discovered correspondence that shows that the fan on this instrument was copied from a similar instrument held in Berlin, item: 0175. With thanks to Frank </w:t>
      </w:r>
      <w:proofErr w:type="spellStart"/>
      <w:r w:rsidR="00555A19" w:rsidRPr="00D656D8">
        <w:rPr>
          <w:rFonts w:ascii="Times New Roman" w:hAnsi="Times New Roman" w:cs="Times New Roman"/>
          <w:sz w:val="20"/>
          <w:szCs w:val="20"/>
        </w:rPr>
        <w:t>Bär</w:t>
      </w:r>
      <w:proofErr w:type="spellEnd"/>
      <w:r w:rsidR="00555A19" w:rsidRPr="00D656D8">
        <w:rPr>
          <w:rFonts w:ascii="Times New Roman" w:hAnsi="Times New Roman" w:cs="Times New Roman"/>
          <w:sz w:val="20"/>
          <w:szCs w:val="20"/>
        </w:rPr>
        <w:t xml:space="preserve">, Dominik von Roth and Linda </w:t>
      </w:r>
      <w:proofErr w:type="spellStart"/>
      <w:r w:rsidR="00555A19" w:rsidRPr="00D656D8">
        <w:rPr>
          <w:rFonts w:ascii="Times New Roman" w:hAnsi="Times New Roman" w:cs="Times New Roman"/>
          <w:sz w:val="20"/>
          <w:szCs w:val="20"/>
        </w:rPr>
        <w:t>Escherich</w:t>
      </w:r>
      <w:proofErr w:type="spellEnd"/>
      <w:r w:rsidR="00555A19" w:rsidRPr="00D656D8">
        <w:rPr>
          <w:rFonts w:ascii="Times New Roman" w:hAnsi="Times New Roman" w:cs="Times New Roman"/>
          <w:sz w:val="20"/>
          <w:szCs w:val="20"/>
        </w:rPr>
        <w:t xml:space="preserve"> of the project for sharing this information. Information from the project will be presented on the research portal </w:t>
      </w:r>
      <w:r w:rsidR="00D656D8">
        <w:rPr>
          <w:rFonts w:ascii="Times New Roman" w:hAnsi="Times New Roman" w:cs="Times New Roman"/>
          <w:sz w:val="20"/>
          <w:szCs w:val="20"/>
        </w:rPr>
        <w:t>‘</w:t>
      </w:r>
      <w:proofErr w:type="spellStart"/>
      <w:r w:rsidR="00555A19" w:rsidRPr="00D656D8">
        <w:rPr>
          <w:rFonts w:ascii="Times New Roman" w:hAnsi="Times New Roman" w:cs="Times New Roman"/>
          <w:sz w:val="20"/>
          <w:szCs w:val="20"/>
        </w:rPr>
        <w:t>RückPortal</w:t>
      </w:r>
      <w:proofErr w:type="spellEnd"/>
      <w:r w:rsidR="00D656D8">
        <w:rPr>
          <w:rFonts w:ascii="Times New Roman" w:hAnsi="Times New Roman" w:cs="Times New Roman"/>
          <w:sz w:val="20"/>
          <w:szCs w:val="20"/>
        </w:rPr>
        <w:t>’</w:t>
      </w:r>
      <w:r w:rsidR="00555A19" w:rsidRPr="00D656D8">
        <w:rPr>
          <w:rFonts w:ascii="Times New Roman" w:hAnsi="Times New Roman" w:cs="Times New Roman"/>
          <w:sz w:val="20"/>
          <w:szCs w:val="20"/>
        </w:rPr>
        <w:t xml:space="preserve"> in 2017.  </w:t>
      </w:r>
    </w:p>
    <w:p w14:paraId="4DCF9619" w14:textId="77777777" w:rsidR="000635AD" w:rsidRPr="006A0488" w:rsidRDefault="000635AD" w:rsidP="000635AD">
      <w:pPr>
        <w:pStyle w:val="FootnoteText"/>
        <w:rPr>
          <w:rFonts w:ascii="Times New Roman" w:hAnsi="Times New Roman" w:cs="Times New Roman"/>
          <w:sz w:val="20"/>
          <w:szCs w:val="20"/>
        </w:rPr>
      </w:pPr>
    </w:p>
  </w:footnote>
  <w:footnote w:id="84">
    <w:p w14:paraId="2FBE2529" w14:textId="77777777" w:rsidR="000635AD" w:rsidRPr="006A0488" w:rsidRDefault="000635AD" w:rsidP="000635AD">
      <w:pPr>
        <w:pStyle w:val="FootnoteText"/>
        <w:jc w:val="both"/>
        <w:rPr>
          <w:rFonts w:ascii="Times New Roman" w:hAnsi="Times New Roman" w:cs="Times New Roman"/>
          <w:sz w:val="20"/>
          <w:szCs w:val="20"/>
        </w:rPr>
      </w:pPr>
      <w:r w:rsidRPr="006A0488">
        <w:rPr>
          <w:rStyle w:val="FootnoteReference"/>
          <w:rFonts w:ascii="Times New Roman" w:hAnsi="Times New Roman" w:cs="Times New Roman"/>
          <w:sz w:val="20"/>
          <w:szCs w:val="20"/>
        </w:rPr>
        <w:footnoteRef/>
      </w:r>
      <w:r w:rsidRPr="006A0488">
        <w:rPr>
          <w:rFonts w:ascii="Times New Roman" w:hAnsi="Times New Roman" w:cs="Times New Roman"/>
          <w:sz w:val="20"/>
          <w:szCs w:val="20"/>
        </w:rPr>
        <w:t xml:space="preserve"> Two are held in Leipzig: 1) An instrument dated mid-eighteenth century and is complete with original fan and bow (item: 749). The bow is stored in the instrument inserted into a hole in the bottom block; 2) an instrument dated 1680–1720 by the museum, comes with its original bow but a reconstructed fan unit (item: 3117). The instrument is of a festooned shape, reminiscent of </w:t>
      </w:r>
      <w:proofErr w:type="spellStart"/>
      <w:r w:rsidRPr="006A0488">
        <w:rPr>
          <w:rFonts w:ascii="Times New Roman" w:hAnsi="Times New Roman" w:cs="Times New Roman"/>
          <w:sz w:val="20"/>
          <w:szCs w:val="20"/>
        </w:rPr>
        <w:t>barytons</w:t>
      </w:r>
      <w:proofErr w:type="spellEnd"/>
      <w:r w:rsidRPr="006A0488">
        <w:rPr>
          <w:rFonts w:ascii="Times New Roman" w:hAnsi="Times New Roman" w:cs="Times New Roman"/>
          <w:sz w:val="20"/>
          <w:szCs w:val="20"/>
        </w:rPr>
        <w:t xml:space="preserve"> of the seventeenth century; the bow is stored in the instrument as per no.749.</w:t>
      </w:r>
    </w:p>
    <w:p w14:paraId="2CA454D6" w14:textId="77777777" w:rsidR="000635AD" w:rsidRPr="006A0488" w:rsidRDefault="000635AD" w:rsidP="000635AD">
      <w:pPr>
        <w:pStyle w:val="FootnoteText"/>
        <w:jc w:val="both"/>
        <w:rPr>
          <w:rFonts w:ascii="Times New Roman" w:hAnsi="Times New Roman" w:cs="Times New Roman"/>
          <w:sz w:val="20"/>
          <w:szCs w:val="20"/>
        </w:rPr>
      </w:pPr>
    </w:p>
  </w:footnote>
  <w:footnote w:id="85">
    <w:p w14:paraId="37575F66" w14:textId="77777777" w:rsidR="000635AD" w:rsidRPr="006A0488" w:rsidRDefault="000635AD" w:rsidP="000635AD">
      <w:pPr>
        <w:pStyle w:val="FootnoteText"/>
        <w:jc w:val="both"/>
        <w:rPr>
          <w:rFonts w:ascii="Times New Roman" w:hAnsi="Times New Roman" w:cs="Times New Roman"/>
          <w:sz w:val="20"/>
          <w:szCs w:val="20"/>
        </w:rPr>
      </w:pPr>
      <w:r w:rsidRPr="006A0488">
        <w:rPr>
          <w:rStyle w:val="FootnoteReference"/>
          <w:rFonts w:ascii="Times New Roman" w:hAnsi="Times New Roman" w:cs="Times New Roman"/>
          <w:sz w:val="20"/>
          <w:szCs w:val="20"/>
        </w:rPr>
        <w:footnoteRef/>
      </w:r>
      <w:r w:rsidRPr="006A0488">
        <w:rPr>
          <w:rFonts w:ascii="Times New Roman" w:hAnsi="Times New Roman" w:cs="Times New Roman"/>
          <w:sz w:val="20"/>
          <w:szCs w:val="20"/>
        </w:rPr>
        <w:t xml:space="preserve"> Item: MIR768. Like MIR768, this instrument is also of a festooned ‘</w:t>
      </w:r>
      <w:proofErr w:type="spellStart"/>
      <w:r w:rsidRPr="006A0488">
        <w:rPr>
          <w:rFonts w:ascii="Times New Roman" w:hAnsi="Times New Roman" w:cs="Times New Roman"/>
          <w:sz w:val="20"/>
          <w:szCs w:val="20"/>
        </w:rPr>
        <w:t>baryton</w:t>
      </w:r>
      <w:proofErr w:type="spellEnd"/>
      <w:r w:rsidRPr="006A0488">
        <w:rPr>
          <w:rFonts w:ascii="Times New Roman" w:hAnsi="Times New Roman" w:cs="Times New Roman"/>
          <w:sz w:val="20"/>
          <w:szCs w:val="20"/>
        </w:rPr>
        <w:t xml:space="preserve">’ shape and has been dated by the collection to the mid-eighteenth century. </w:t>
      </w:r>
    </w:p>
    <w:p w14:paraId="2DF394BD" w14:textId="77777777" w:rsidR="000635AD" w:rsidRPr="006A0488" w:rsidRDefault="000635AD" w:rsidP="000635AD">
      <w:pPr>
        <w:pStyle w:val="FootnoteText"/>
        <w:jc w:val="both"/>
        <w:rPr>
          <w:rFonts w:ascii="Times New Roman" w:hAnsi="Times New Roman" w:cs="Times New Roman"/>
          <w:sz w:val="20"/>
          <w:szCs w:val="20"/>
        </w:rPr>
      </w:pPr>
    </w:p>
  </w:footnote>
  <w:footnote w:id="86">
    <w:p w14:paraId="749DD17A" w14:textId="77777777" w:rsidR="000635AD" w:rsidRPr="006A0488" w:rsidRDefault="000635AD" w:rsidP="000635AD">
      <w:pPr>
        <w:pStyle w:val="FootnoteText"/>
        <w:jc w:val="both"/>
        <w:rPr>
          <w:rFonts w:ascii="Times New Roman" w:hAnsi="Times New Roman" w:cs="Times New Roman"/>
          <w:sz w:val="20"/>
          <w:szCs w:val="20"/>
        </w:rPr>
      </w:pPr>
      <w:r w:rsidRPr="006A0488">
        <w:rPr>
          <w:rStyle w:val="FootnoteReference"/>
          <w:rFonts w:ascii="Times New Roman" w:hAnsi="Times New Roman" w:cs="Times New Roman"/>
          <w:sz w:val="20"/>
          <w:szCs w:val="20"/>
        </w:rPr>
        <w:footnoteRef/>
      </w:r>
      <w:r w:rsidRPr="006A0488">
        <w:rPr>
          <w:rFonts w:ascii="Times New Roman" w:hAnsi="Times New Roman" w:cs="Times New Roman"/>
          <w:sz w:val="20"/>
          <w:szCs w:val="20"/>
        </w:rPr>
        <w:t xml:space="preserve"> Items: RCM0057 and RCM0059. Of a </w:t>
      </w:r>
      <w:proofErr w:type="spellStart"/>
      <w:r w:rsidRPr="006A0488">
        <w:rPr>
          <w:rFonts w:ascii="Times New Roman" w:hAnsi="Times New Roman" w:cs="Times New Roman"/>
          <w:sz w:val="20"/>
          <w:szCs w:val="20"/>
        </w:rPr>
        <w:t>baryton</w:t>
      </w:r>
      <w:proofErr w:type="spellEnd"/>
      <w:r w:rsidRPr="006A0488">
        <w:rPr>
          <w:rFonts w:ascii="Times New Roman" w:hAnsi="Times New Roman" w:cs="Times New Roman"/>
          <w:sz w:val="20"/>
          <w:szCs w:val="20"/>
        </w:rPr>
        <w:t xml:space="preserve"> shape, and dated </w:t>
      </w:r>
      <w:r w:rsidRPr="006A0488">
        <w:rPr>
          <w:rFonts w:ascii="Times New Roman" w:hAnsi="Times New Roman" w:cs="Times New Roman"/>
          <w:i/>
          <w:sz w:val="20"/>
          <w:szCs w:val="20"/>
        </w:rPr>
        <w:t>c</w:t>
      </w:r>
      <w:r w:rsidRPr="006A0488">
        <w:rPr>
          <w:rFonts w:ascii="Times New Roman" w:hAnsi="Times New Roman" w:cs="Times New Roman"/>
          <w:sz w:val="20"/>
          <w:szCs w:val="20"/>
        </w:rPr>
        <w:t>1700, both of these instruments no longer contain their original fans. The collection’s French attribution is most probably inaccurate: these instruments most likely stemmed from south Germany or Austria.</w:t>
      </w:r>
    </w:p>
    <w:p w14:paraId="657A25B6" w14:textId="77777777" w:rsidR="000635AD" w:rsidRPr="006A0488" w:rsidRDefault="000635AD" w:rsidP="000635AD">
      <w:pPr>
        <w:pStyle w:val="FootnoteText"/>
        <w:jc w:val="both"/>
        <w:rPr>
          <w:rFonts w:ascii="Times New Roman" w:hAnsi="Times New Roman" w:cs="Times New Roman"/>
          <w:sz w:val="20"/>
          <w:szCs w:val="20"/>
        </w:rPr>
      </w:pPr>
    </w:p>
  </w:footnote>
  <w:footnote w:id="87">
    <w:p w14:paraId="1DD0ED92" w14:textId="78AD0BD0"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Item: F391, Swedish Museum of Performing Arts.</w:t>
      </w:r>
    </w:p>
    <w:p w14:paraId="4CAF1EF3" w14:textId="77777777" w:rsidR="009A37C0" w:rsidRPr="00550326" w:rsidRDefault="009A37C0" w:rsidP="00792839">
      <w:pPr>
        <w:pStyle w:val="FootnoteText"/>
        <w:jc w:val="both"/>
        <w:rPr>
          <w:rFonts w:ascii="Times New Roman" w:hAnsi="Times New Roman" w:cs="Times New Roman"/>
          <w:sz w:val="20"/>
          <w:szCs w:val="20"/>
        </w:rPr>
      </w:pPr>
    </w:p>
  </w:footnote>
  <w:footnote w:id="88">
    <w:p w14:paraId="0EC747CB" w14:textId="4C8170F2"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Item: RCM38</w:t>
      </w:r>
      <w:r>
        <w:rPr>
          <w:rFonts w:ascii="Times New Roman" w:hAnsi="Times New Roman" w:cs="Times New Roman"/>
          <w:sz w:val="20"/>
          <w:szCs w:val="20"/>
        </w:rPr>
        <w:t>.</w:t>
      </w:r>
    </w:p>
    <w:p w14:paraId="072036FF" w14:textId="77777777" w:rsidR="009A37C0" w:rsidRPr="00550326" w:rsidRDefault="009A37C0" w:rsidP="00792839">
      <w:pPr>
        <w:pStyle w:val="FootnoteText"/>
        <w:jc w:val="both"/>
        <w:rPr>
          <w:rFonts w:ascii="Times New Roman" w:hAnsi="Times New Roman" w:cs="Times New Roman"/>
          <w:sz w:val="20"/>
          <w:szCs w:val="20"/>
        </w:rPr>
      </w:pPr>
    </w:p>
  </w:footnote>
  <w:footnote w:id="89">
    <w:p w14:paraId="7C30BBA9" w14:textId="6C72E9DE" w:rsidR="009A37C0"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Item: 913.4.19</w:t>
      </w:r>
      <w:r>
        <w:rPr>
          <w:rFonts w:ascii="Times New Roman" w:hAnsi="Times New Roman" w:cs="Times New Roman"/>
          <w:sz w:val="20"/>
          <w:szCs w:val="20"/>
        </w:rPr>
        <w:t>.</w:t>
      </w:r>
    </w:p>
    <w:p w14:paraId="79EA7FCB" w14:textId="77777777" w:rsidR="009A37C0" w:rsidRPr="00550326" w:rsidRDefault="009A37C0" w:rsidP="00792839">
      <w:pPr>
        <w:pStyle w:val="FootnoteText"/>
        <w:jc w:val="both"/>
        <w:rPr>
          <w:rFonts w:ascii="Times New Roman" w:hAnsi="Times New Roman" w:cs="Times New Roman"/>
          <w:sz w:val="20"/>
          <w:szCs w:val="20"/>
        </w:rPr>
      </w:pPr>
    </w:p>
  </w:footnote>
  <w:footnote w:id="90">
    <w:p w14:paraId="1D665456" w14:textId="5D0E456E" w:rsidR="009A37C0" w:rsidRPr="00550326" w:rsidRDefault="009A37C0" w:rsidP="00792839">
      <w:pPr>
        <w:pStyle w:val="FootnoteText"/>
        <w:jc w:val="both"/>
        <w:rPr>
          <w:rFonts w:ascii="Times New Roman" w:hAnsi="Times New Roman" w:cs="Times New Roman"/>
          <w:sz w:val="20"/>
          <w:szCs w:val="20"/>
        </w:rPr>
      </w:pPr>
      <w:r w:rsidRPr="00550326">
        <w:rPr>
          <w:rStyle w:val="FootnoteReference"/>
          <w:rFonts w:ascii="Times New Roman" w:hAnsi="Times New Roman" w:cs="Times New Roman"/>
          <w:sz w:val="20"/>
          <w:szCs w:val="20"/>
        </w:rPr>
        <w:footnoteRef/>
      </w:r>
      <w:r w:rsidRPr="00550326">
        <w:rPr>
          <w:rFonts w:ascii="Times New Roman" w:hAnsi="Times New Roman" w:cs="Times New Roman"/>
          <w:sz w:val="20"/>
          <w:szCs w:val="20"/>
        </w:rPr>
        <w:t xml:space="preserve"> The Royal College of Music catalogue entry for the Genova </w:t>
      </w:r>
      <w:proofErr w:type="spellStart"/>
      <w:r w:rsidRPr="00550326">
        <w:rPr>
          <w:rFonts w:ascii="Times New Roman" w:hAnsi="Times New Roman" w:cs="Times New Roman"/>
          <w:sz w:val="20"/>
          <w:szCs w:val="20"/>
        </w:rPr>
        <w:t>pochette</w:t>
      </w:r>
      <w:proofErr w:type="spellEnd"/>
      <w:r w:rsidRPr="00550326">
        <w:rPr>
          <w:rFonts w:ascii="Times New Roman" w:hAnsi="Times New Roman" w:cs="Times New Roman"/>
          <w:sz w:val="20"/>
          <w:szCs w:val="20"/>
        </w:rPr>
        <w:t xml:space="preserve"> d’amore connects the two instruments together, and notes the links between the Genova and </w:t>
      </w:r>
      <w:proofErr w:type="spellStart"/>
      <w:r w:rsidRPr="00550326">
        <w:rPr>
          <w:rFonts w:ascii="Times New Roman" w:hAnsi="Times New Roman" w:cs="Times New Roman"/>
          <w:sz w:val="20"/>
          <w:szCs w:val="20"/>
        </w:rPr>
        <w:t>Celoniato</w:t>
      </w:r>
      <w:proofErr w:type="spellEnd"/>
      <w:r w:rsidRPr="00550326">
        <w:rPr>
          <w:rFonts w:ascii="Times New Roman" w:hAnsi="Times New Roman" w:cs="Times New Roman"/>
          <w:sz w:val="20"/>
          <w:szCs w:val="20"/>
        </w:rPr>
        <w:t xml:space="preserve"> families. See Elizabeth Wells and Christopher Nobbs, </w:t>
      </w:r>
      <w:r w:rsidRPr="00550326">
        <w:rPr>
          <w:rFonts w:ascii="Times New Roman" w:hAnsi="Times New Roman" w:cs="Times New Roman"/>
          <w:i/>
          <w:sz w:val="20"/>
          <w:szCs w:val="20"/>
        </w:rPr>
        <w:t>Royal College of Music Museum of Instruments Catalogue Part III: European Stringed Instruments</w:t>
      </w:r>
      <w:r w:rsidRPr="00550326">
        <w:rPr>
          <w:rFonts w:ascii="Times New Roman" w:hAnsi="Times New Roman" w:cs="Times New Roman"/>
          <w:sz w:val="20"/>
          <w:szCs w:val="20"/>
        </w:rPr>
        <w:t xml:space="preserve"> (London: Royal College of Music, 2007), p.192.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77ED4"/>
    <w:multiLevelType w:val="hybridMultilevel"/>
    <w:tmpl w:val="0D6C6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ael Durkin">
    <w15:presenceInfo w15:providerId="Windows Live" w15:userId="a71e1259e31d9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E1"/>
    <w:rsid w:val="00001937"/>
    <w:rsid w:val="00003ABD"/>
    <w:rsid w:val="00003F3B"/>
    <w:rsid w:val="00005F8C"/>
    <w:rsid w:val="00006FC9"/>
    <w:rsid w:val="000112B4"/>
    <w:rsid w:val="00013716"/>
    <w:rsid w:val="00013F53"/>
    <w:rsid w:val="00016B00"/>
    <w:rsid w:val="00021246"/>
    <w:rsid w:val="00021D50"/>
    <w:rsid w:val="00022C43"/>
    <w:rsid w:val="000328AE"/>
    <w:rsid w:val="0003452E"/>
    <w:rsid w:val="000347B4"/>
    <w:rsid w:val="000360D3"/>
    <w:rsid w:val="00041F78"/>
    <w:rsid w:val="0004443E"/>
    <w:rsid w:val="00054680"/>
    <w:rsid w:val="000546CD"/>
    <w:rsid w:val="00055BAD"/>
    <w:rsid w:val="000570CA"/>
    <w:rsid w:val="00061DA1"/>
    <w:rsid w:val="000635AD"/>
    <w:rsid w:val="00064011"/>
    <w:rsid w:val="000649E8"/>
    <w:rsid w:val="000662F3"/>
    <w:rsid w:val="00066D6E"/>
    <w:rsid w:val="00073C5C"/>
    <w:rsid w:val="00076155"/>
    <w:rsid w:val="000822A7"/>
    <w:rsid w:val="0008330C"/>
    <w:rsid w:val="00084607"/>
    <w:rsid w:val="00086860"/>
    <w:rsid w:val="000902BC"/>
    <w:rsid w:val="00091C12"/>
    <w:rsid w:val="00092B6E"/>
    <w:rsid w:val="00093A09"/>
    <w:rsid w:val="00095333"/>
    <w:rsid w:val="00097599"/>
    <w:rsid w:val="000A1D31"/>
    <w:rsid w:val="000A5BDA"/>
    <w:rsid w:val="000A7D87"/>
    <w:rsid w:val="000B6ABC"/>
    <w:rsid w:val="000B76F2"/>
    <w:rsid w:val="000C616E"/>
    <w:rsid w:val="000C64DA"/>
    <w:rsid w:val="000C6D2E"/>
    <w:rsid w:val="000D2916"/>
    <w:rsid w:val="000D5C1C"/>
    <w:rsid w:val="000E3C66"/>
    <w:rsid w:val="000E72E8"/>
    <w:rsid w:val="000F06F2"/>
    <w:rsid w:val="000F082D"/>
    <w:rsid w:val="000F19A7"/>
    <w:rsid w:val="000F2422"/>
    <w:rsid w:val="000F3F06"/>
    <w:rsid w:val="000F5642"/>
    <w:rsid w:val="000F6CF4"/>
    <w:rsid w:val="00100067"/>
    <w:rsid w:val="00102C19"/>
    <w:rsid w:val="0010558F"/>
    <w:rsid w:val="00106A45"/>
    <w:rsid w:val="001070E0"/>
    <w:rsid w:val="00111560"/>
    <w:rsid w:val="001205B9"/>
    <w:rsid w:val="00122815"/>
    <w:rsid w:val="00124D86"/>
    <w:rsid w:val="0012796D"/>
    <w:rsid w:val="0013146F"/>
    <w:rsid w:val="001314E3"/>
    <w:rsid w:val="00133A85"/>
    <w:rsid w:val="001340A4"/>
    <w:rsid w:val="00135CDF"/>
    <w:rsid w:val="00141247"/>
    <w:rsid w:val="001429D1"/>
    <w:rsid w:val="001449A0"/>
    <w:rsid w:val="00146D02"/>
    <w:rsid w:val="00151A09"/>
    <w:rsid w:val="001523F5"/>
    <w:rsid w:val="00154600"/>
    <w:rsid w:val="001560C0"/>
    <w:rsid w:val="001572B7"/>
    <w:rsid w:val="001603F8"/>
    <w:rsid w:val="0016055B"/>
    <w:rsid w:val="00171410"/>
    <w:rsid w:val="00171998"/>
    <w:rsid w:val="00171ED7"/>
    <w:rsid w:val="001723FA"/>
    <w:rsid w:val="001736BA"/>
    <w:rsid w:val="0017404E"/>
    <w:rsid w:val="0017561E"/>
    <w:rsid w:val="00175FF8"/>
    <w:rsid w:val="0017659A"/>
    <w:rsid w:val="001779CB"/>
    <w:rsid w:val="001807FA"/>
    <w:rsid w:val="001812F3"/>
    <w:rsid w:val="00184710"/>
    <w:rsid w:val="00185B3A"/>
    <w:rsid w:val="00187375"/>
    <w:rsid w:val="001910D7"/>
    <w:rsid w:val="00195592"/>
    <w:rsid w:val="001A04E2"/>
    <w:rsid w:val="001A0AA5"/>
    <w:rsid w:val="001A39A7"/>
    <w:rsid w:val="001A4075"/>
    <w:rsid w:val="001A4A90"/>
    <w:rsid w:val="001A65F4"/>
    <w:rsid w:val="001A7ABA"/>
    <w:rsid w:val="001B0103"/>
    <w:rsid w:val="001B41F3"/>
    <w:rsid w:val="001B5397"/>
    <w:rsid w:val="001C49D8"/>
    <w:rsid w:val="001C68A6"/>
    <w:rsid w:val="001D1E8F"/>
    <w:rsid w:val="001D2179"/>
    <w:rsid w:val="001D32D0"/>
    <w:rsid w:val="001D3514"/>
    <w:rsid w:val="001D35D1"/>
    <w:rsid w:val="001D6440"/>
    <w:rsid w:val="001D72DA"/>
    <w:rsid w:val="001E063E"/>
    <w:rsid w:val="001E157C"/>
    <w:rsid w:val="001E2236"/>
    <w:rsid w:val="001E4ED6"/>
    <w:rsid w:val="001F0DC5"/>
    <w:rsid w:val="001F52B3"/>
    <w:rsid w:val="001F65C6"/>
    <w:rsid w:val="001F7B3A"/>
    <w:rsid w:val="001F7EFF"/>
    <w:rsid w:val="002013A0"/>
    <w:rsid w:val="00204E76"/>
    <w:rsid w:val="0021043E"/>
    <w:rsid w:val="0021076D"/>
    <w:rsid w:val="0021259F"/>
    <w:rsid w:val="00212773"/>
    <w:rsid w:val="0021548E"/>
    <w:rsid w:val="0022093D"/>
    <w:rsid w:val="0022654E"/>
    <w:rsid w:val="00227BC7"/>
    <w:rsid w:val="002303CB"/>
    <w:rsid w:val="00230546"/>
    <w:rsid w:val="00232727"/>
    <w:rsid w:val="00235B08"/>
    <w:rsid w:val="00236350"/>
    <w:rsid w:val="00240BD6"/>
    <w:rsid w:val="00240CFF"/>
    <w:rsid w:val="00247928"/>
    <w:rsid w:val="00251240"/>
    <w:rsid w:val="00256E00"/>
    <w:rsid w:val="00257A2F"/>
    <w:rsid w:val="00260DE4"/>
    <w:rsid w:val="00260E63"/>
    <w:rsid w:val="00261028"/>
    <w:rsid w:val="002610AE"/>
    <w:rsid w:val="00261A93"/>
    <w:rsid w:val="00266EBE"/>
    <w:rsid w:val="002671BD"/>
    <w:rsid w:val="00270004"/>
    <w:rsid w:val="00276869"/>
    <w:rsid w:val="00276D49"/>
    <w:rsid w:val="002810D4"/>
    <w:rsid w:val="0028175F"/>
    <w:rsid w:val="002817C6"/>
    <w:rsid w:val="0029307D"/>
    <w:rsid w:val="00294BA4"/>
    <w:rsid w:val="002A1471"/>
    <w:rsid w:val="002A2BE5"/>
    <w:rsid w:val="002B5C65"/>
    <w:rsid w:val="002C1F5B"/>
    <w:rsid w:val="002C3C9C"/>
    <w:rsid w:val="002C6C70"/>
    <w:rsid w:val="002C6ED8"/>
    <w:rsid w:val="002D107D"/>
    <w:rsid w:val="002D1A99"/>
    <w:rsid w:val="002D2FEA"/>
    <w:rsid w:val="002D6960"/>
    <w:rsid w:val="002E1E4F"/>
    <w:rsid w:val="002E5247"/>
    <w:rsid w:val="002E5C4E"/>
    <w:rsid w:val="002E7B21"/>
    <w:rsid w:val="002F09DA"/>
    <w:rsid w:val="002F29E2"/>
    <w:rsid w:val="002F38E9"/>
    <w:rsid w:val="00302B4C"/>
    <w:rsid w:val="003035C3"/>
    <w:rsid w:val="003054A6"/>
    <w:rsid w:val="003129C8"/>
    <w:rsid w:val="00315388"/>
    <w:rsid w:val="003208C9"/>
    <w:rsid w:val="003249F9"/>
    <w:rsid w:val="003271BC"/>
    <w:rsid w:val="00331D4F"/>
    <w:rsid w:val="003366AD"/>
    <w:rsid w:val="00336A72"/>
    <w:rsid w:val="00340ABD"/>
    <w:rsid w:val="00342373"/>
    <w:rsid w:val="00342B2F"/>
    <w:rsid w:val="00342E9E"/>
    <w:rsid w:val="00347442"/>
    <w:rsid w:val="00352F07"/>
    <w:rsid w:val="00354ADE"/>
    <w:rsid w:val="00360373"/>
    <w:rsid w:val="00360F32"/>
    <w:rsid w:val="003614BA"/>
    <w:rsid w:val="0036186A"/>
    <w:rsid w:val="00362FE0"/>
    <w:rsid w:val="003647DF"/>
    <w:rsid w:val="00364F6D"/>
    <w:rsid w:val="00366986"/>
    <w:rsid w:val="00370A47"/>
    <w:rsid w:val="00374D06"/>
    <w:rsid w:val="00376A42"/>
    <w:rsid w:val="00376F7F"/>
    <w:rsid w:val="00382B2C"/>
    <w:rsid w:val="003844F4"/>
    <w:rsid w:val="0038496E"/>
    <w:rsid w:val="00385354"/>
    <w:rsid w:val="00385E02"/>
    <w:rsid w:val="00392CF8"/>
    <w:rsid w:val="00393B24"/>
    <w:rsid w:val="00393C49"/>
    <w:rsid w:val="003958C1"/>
    <w:rsid w:val="003973B4"/>
    <w:rsid w:val="003A0C2D"/>
    <w:rsid w:val="003A237F"/>
    <w:rsid w:val="003A30A7"/>
    <w:rsid w:val="003B38F5"/>
    <w:rsid w:val="003B4D08"/>
    <w:rsid w:val="003B71E6"/>
    <w:rsid w:val="003B7B98"/>
    <w:rsid w:val="003D0A46"/>
    <w:rsid w:val="003D4DDF"/>
    <w:rsid w:val="003D5909"/>
    <w:rsid w:val="003D63DE"/>
    <w:rsid w:val="003D6B0B"/>
    <w:rsid w:val="003D76AB"/>
    <w:rsid w:val="003D7842"/>
    <w:rsid w:val="003E071C"/>
    <w:rsid w:val="003E2200"/>
    <w:rsid w:val="003E44F8"/>
    <w:rsid w:val="003F2E57"/>
    <w:rsid w:val="003F4D12"/>
    <w:rsid w:val="003F5973"/>
    <w:rsid w:val="003F6D0E"/>
    <w:rsid w:val="00404FA8"/>
    <w:rsid w:val="00405FC1"/>
    <w:rsid w:val="0041700E"/>
    <w:rsid w:val="00417E72"/>
    <w:rsid w:val="00420A04"/>
    <w:rsid w:val="00422AEC"/>
    <w:rsid w:val="00430BC2"/>
    <w:rsid w:val="00433D61"/>
    <w:rsid w:val="00434FA9"/>
    <w:rsid w:val="00440828"/>
    <w:rsid w:val="00441A5B"/>
    <w:rsid w:val="00447A7D"/>
    <w:rsid w:val="004508EF"/>
    <w:rsid w:val="0045381C"/>
    <w:rsid w:val="00454F3A"/>
    <w:rsid w:val="00455F38"/>
    <w:rsid w:val="00460099"/>
    <w:rsid w:val="00460238"/>
    <w:rsid w:val="0046064B"/>
    <w:rsid w:val="00460F66"/>
    <w:rsid w:val="00465429"/>
    <w:rsid w:val="004668F2"/>
    <w:rsid w:val="00467A15"/>
    <w:rsid w:val="00471A10"/>
    <w:rsid w:val="00472746"/>
    <w:rsid w:val="004769E2"/>
    <w:rsid w:val="00476C0A"/>
    <w:rsid w:val="00477791"/>
    <w:rsid w:val="00486C54"/>
    <w:rsid w:val="0048733A"/>
    <w:rsid w:val="00490A9E"/>
    <w:rsid w:val="00491DD0"/>
    <w:rsid w:val="00492C8D"/>
    <w:rsid w:val="004973FD"/>
    <w:rsid w:val="004A0693"/>
    <w:rsid w:val="004A13DC"/>
    <w:rsid w:val="004B0165"/>
    <w:rsid w:val="004B06E9"/>
    <w:rsid w:val="004B0C1E"/>
    <w:rsid w:val="004B37CA"/>
    <w:rsid w:val="004B3BC9"/>
    <w:rsid w:val="004C0223"/>
    <w:rsid w:val="004C2984"/>
    <w:rsid w:val="004C68C5"/>
    <w:rsid w:val="004C6BC7"/>
    <w:rsid w:val="004D20FA"/>
    <w:rsid w:val="004D474D"/>
    <w:rsid w:val="004D57C9"/>
    <w:rsid w:val="004D607E"/>
    <w:rsid w:val="004D68C6"/>
    <w:rsid w:val="004E13E4"/>
    <w:rsid w:val="004E2B03"/>
    <w:rsid w:val="004E3490"/>
    <w:rsid w:val="004E4C2C"/>
    <w:rsid w:val="004E576E"/>
    <w:rsid w:val="004E74BD"/>
    <w:rsid w:val="004F134B"/>
    <w:rsid w:val="004F24F2"/>
    <w:rsid w:val="004F6DF8"/>
    <w:rsid w:val="004F7E14"/>
    <w:rsid w:val="0050014C"/>
    <w:rsid w:val="00501125"/>
    <w:rsid w:val="00501312"/>
    <w:rsid w:val="00501E81"/>
    <w:rsid w:val="0050295F"/>
    <w:rsid w:val="005056E1"/>
    <w:rsid w:val="0050685C"/>
    <w:rsid w:val="0050766D"/>
    <w:rsid w:val="00513570"/>
    <w:rsid w:val="00513E99"/>
    <w:rsid w:val="00513F59"/>
    <w:rsid w:val="00514A67"/>
    <w:rsid w:val="0051594B"/>
    <w:rsid w:val="0051682E"/>
    <w:rsid w:val="00516F82"/>
    <w:rsid w:val="00524470"/>
    <w:rsid w:val="00525620"/>
    <w:rsid w:val="0053225D"/>
    <w:rsid w:val="0053250C"/>
    <w:rsid w:val="005369E9"/>
    <w:rsid w:val="0054719F"/>
    <w:rsid w:val="00550326"/>
    <w:rsid w:val="0055203A"/>
    <w:rsid w:val="00553BDD"/>
    <w:rsid w:val="005541DA"/>
    <w:rsid w:val="00555A19"/>
    <w:rsid w:val="005564B9"/>
    <w:rsid w:val="00565850"/>
    <w:rsid w:val="00565B1B"/>
    <w:rsid w:val="00567511"/>
    <w:rsid w:val="00567D9F"/>
    <w:rsid w:val="005803C6"/>
    <w:rsid w:val="00582C7D"/>
    <w:rsid w:val="00584A4B"/>
    <w:rsid w:val="00585AB7"/>
    <w:rsid w:val="005864AF"/>
    <w:rsid w:val="00587282"/>
    <w:rsid w:val="00590301"/>
    <w:rsid w:val="005919F6"/>
    <w:rsid w:val="00592078"/>
    <w:rsid w:val="00596542"/>
    <w:rsid w:val="00596CD8"/>
    <w:rsid w:val="005A329E"/>
    <w:rsid w:val="005B1191"/>
    <w:rsid w:val="005B1D35"/>
    <w:rsid w:val="005B4094"/>
    <w:rsid w:val="005B4A58"/>
    <w:rsid w:val="005B6AB4"/>
    <w:rsid w:val="005B6C98"/>
    <w:rsid w:val="005B7AFC"/>
    <w:rsid w:val="005C6734"/>
    <w:rsid w:val="005C756A"/>
    <w:rsid w:val="005D0A48"/>
    <w:rsid w:val="005D3186"/>
    <w:rsid w:val="005D35F3"/>
    <w:rsid w:val="005D4A53"/>
    <w:rsid w:val="005D5F8F"/>
    <w:rsid w:val="005E292E"/>
    <w:rsid w:val="005E3F49"/>
    <w:rsid w:val="005E72FC"/>
    <w:rsid w:val="005E749B"/>
    <w:rsid w:val="005E785B"/>
    <w:rsid w:val="005F1523"/>
    <w:rsid w:val="005F1788"/>
    <w:rsid w:val="005F1A23"/>
    <w:rsid w:val="005F58EF"/>
    <w:rsid w:val="00605C81"/>
    <w:rsid w:val="006069E4"/>
    <w:rsid w:val="00606B4D"/>
    <w:rsid w:val="006141BC"/>
    <w:rsid w:val="00614D5B"/>
    <w:rsid w:val="00616AA0"/>
    <w:rsid w:val="006267A3"/>
    <w:rsid w:val="006276E4"/>
    <w:rsid w:val="00631A89"/>
    <w:rsid w:val="006338BF"/>
    <w:rsid w:val="00633FC6"/>
    <w:rsid w:val="00634B01"/>
    <w:rsid w:val="00642A29"/>
    <w:rsid w:val="00643762"/>
    <w:rsid w:val="0064609A"/>
    <w:rsid w:val="006469C5"/>
    <w:rsid w:val="00646E4E"/>
    <w:rsid w:val="0065446F"/>
    <w:rsid w:val="006574A7"/>
    <w:rsid w:val="00657DED"/>
    <w:rsid w:val="00661EE3"/>
    <w:rsid w:val="00664A12"/>
    <w:rsid w:val="00665833"/>
    <w:rsid w:val="00666889"/>
    <w:rsid w:val="00667B03"/>
    <w:rsid w:val="00671959"/>
    <w:rsid w:val="006773C4"/>
    <w:rsid w:val="006823B1"/>
    <w:rsid w:val="006833B9"/>
    <w:rsid w:val="00684E84"/>
    <w:rsid w:val="00685CE5"/>
    <w:rsid w:val="006866F0"/>
    <w:rsid w:val="00692425"/>
    <w:rsid w:val="00693540"/>
    <w:rsid w:val="00694C2F"/>
    <w:rsid w:val="00695A20"/>
    <w:rsid w:val="006966DB"/>
    <w:rsid w:val="006972D1"/>
    <w:rsid w:val="006A0488"/>
    <w:rsid w:val="006A1762"/>
    <w:rsid w:val="006A1946"/>
    <w:rsid w:val="006A35A0"/>
    <w:rsid w:val="006A511E"/>
    <w:rsid w:val="006B573B"/>
    <w:rsid w:val="006B6700"/>
    <w:rsid w:val="006B7986"/>
    <w:rsid w:val="006C2F7B"/>
    <w:rsid w:val="006C31CF"/>
    <w:rsid w:val="006C6697"/>
    <w:rsid w:val="006D6C3F"/>
    <w:rsid w:val="006D70E1"/>
    <w:rsid w:val="006D7849"/>
    <w:rsid w:val="006E40CA"/>
    <w:rsid w:val="006E41A0"/>
    <w:rsid w:val="006E43A1"/>
    <w:rsid w:val="006E6EE3"/>
    <w:rsid w:val="006F1D94"/>
    <w:rsid w:val="007002A0"/>
    <w:rsid w:val="007006E1"/>
    <w:rsid w:val="007037EE"/>
    <w:rsid w:val="007044B1"/>
    <w:rsid w:val="00706225"/>
    <w:rsid w:val="00706F06"/>
    <w:rsid w:val="007107CF"/>
    <w:rsid w:val="00710FD0"/>
    <w:rsid w:val="00711F3F"/>
    <w:rsid w:val="00712663"/>
    <w:rsid w:val="00712944"/>
    <w:rsid w:val="0071362D"/>
    <w:rsid w:val="00714369"/>
    <w:rsid w:val="00715244"/>
    <w:rsid w:val="00715BBF"/>
    <w:rsid w:val="00716767"/>
    <w:rsid w:val="00717AF8"/>
    <w:rsid w:val="00721D45"/>
    <w:rsid w:val="007223A7"/>
    <w:rsid w:val="00724578"/>
    <w:rsid w:val="00726392"/>
    <w:rsid w:val="00730E77"/>
    <w:rsid w:val="00732F04"/>
    <w:rsid w:val="00737639"/>
    <w:rsid w:val="007426C3"/>
    <w:rsid w:val="0074624E"/>
    <w:rsid w:val="0075031B"/>
    <w:rsid w:val="00751E9C"/>
    <w:rsid w:val="00754BF7"/>
    <w:rsid w:val="00756291"/>
    <w:rsid w:val="00756653"/>
    <w:rsid w:val="007601C0"/>
    <w:rsid w:val="007638E2"/>
    <w:rsid w:val="00772AA6"/>
    <w:rsid w:val="007739C7"/>
    <w:rsid w:val="0077524E"/>
    <w:rsid w:val="007810DF"/>
    <w:rsid w:val="00784155"/>
    <w:rsid w:val="00785B4B"/>
    <w:rsid w:val="00785BA9"/>
    <w:rsid w:val="007866DD"/>
    <w:rsid w:val="00787FCE"/>
    <w:rsid w:val="00792839"/>
    <w:rsid w:val="007930E9"/>
    <w:rsid w:val="00793333"/>
    <w:rsid w:val="00793F04"/>
    <w:rsid w:val="00794B1D"/>
    <w:rsid w:val="00796B99"/>
    <w:rsid w:val="007A0921"/>
    <w:rsid w:val="007A451F"/>
    <w:rsid w:val="007A5543"/>
    <w:rsid w:val="007B0880"/>
    <w:rsid w:val="007B2908"/>
    <w:rsid w:val="007B46B9"/>
    <w:rsid w:val="007B50CE"/>
    <w:rsid w:val="007B6493"/>
    <w:rsid w:val="007B66F5"/>
    <w:rsid w:val="007C320A"/>
    <w:rsid w:val="007C367F"/>
    <w:rsid w:val="007C6C6F"/>
    <w:rsid w:val="007D087E"/>
    <w:rsid w:val="007D0F0E"/>
    <w:rsid w:val="007D5020"/>
    <w:rsid w:val="007E1D9E"/>
    <w:rsid w:val="007E5678"/>
    <w:rsid w:val="007F1C6F"/>
    <w:rsid w:val="007F1CC2"/>
    <w:rsid w:val="007F2B81"/>
    <w:rsid w:val="007F4386"/>
    <w:rsid w:val="007F7A63"/>
    <w:rsid w:val="00800BCF"/>
    <w:rsid w:val="00801A3E"/>
    <w:rsid w:val="00802B52"/>
    <w:rsid w:val="00806144"/>
    <w:rsid w:val="00806547"/>
    <w:rsid w:val="0081060E"/>
    <w:rsid w:val="00811BA8"/>
    <w:rsid w:val="00821DAF"/>
    <w:rsid w:val="008239FD"/>
    <w:rsid w:val="0082439A"/>
    <w:rsid w:val="00824F6F"/>
    <w:rsid w:val="008267AE"/>
    <w:rsid w:val="00827479"/>
    <w:rsid w:val="0083015C"/>
    <w:rsid w:val="008303D1"/>
    <w:rsid w:val="008308A9"/>
    <w:rsid w:val="00830B60"/>
    <w:rsid w:val="0083127F"/>
    <w:rsid w:val="00831E2F"/>
    <w:rsid w:val="00832D02"/>
    <w:rsid w:val="008360A0"/>
    <w:rsid w:val="00841F1E"/>
    <w:rsid w:val="0084494C"/>
    <w:rsid w:val="00850A50"/>
    <w:rsid w:val="0085328B"/>
    <w:rsid w:val="008565E8"/>
    <w:rsid w:val="00860E5E"/>
    <w:rsid w:val="0086430F"/>
    <w:rsid w:val="00866003"/>
    <w:rsid w:val="00871389"/>
    <w:rsid w:val="00872641"/>
    <w:rsid w:val="00875CBB"/>
    <w:rsid w:val="0087663A"/>
    <w:rsid w:val="00876C9D"/>
    <w:rsid w:val="00881EDF"/>
    <w:rsid w:val="008820B1"/>
    <w:rsid w:val="00882C5E"/>
    <w:rsid w:val="00886162"/>
    <w:rsid w:val="00886394"/>
    <w:rsid w:val="00887A17"/>
    <w:rsid w:val="00894C53"/>
    <w:rsid w:val="00894F83"/>
    <w:rsid w:val="0089582A"/>
    <w:rsid w:val="008961C6"/>
    <w:rsid w:val="00897AA5"/>
    <w:rsid w:val="008A1234"/>
    <w:rsid w:val="008A4380"/>
    <w:rsid w:val="008B31AC"/>
    <w:rsid w:val="008B3CFA"/>
    <w:rsid w:val="008B4A5D"/>
    <w:rsid w:val="008B7119"/>
    <w:rsid w:val="008C044A"/>
    <w:rsid w:val="008C1D74"/>
    <w:rsid w:val="008C25BD"/>
    <w:rsid w:val="008C3A56"/>
    <w:rsid w:val="008C6C9B"/>
    <w:rsid w:val="008D2950"/>
    <w:rsid w:val="008D5AEA"/>
    <w:rsid w:val="008D71F7"/>
    <w:rsid w:val="008E0CB1"/>
    <w:rsid w:val="008E39A9"/>
    <w:rsid w:val="008E5C4C"/>
    <w:rsid w:val="008F24FC"/>
    <w:rsid w:val="008F2BAC"/>
    <w:rsid w:val="008F58FB"/>
    <w:rsid w:val="008F6CE8"/>
    <w:rsid w:val="008F723C"/>
    <w:rsid w:val="00907714"/>
    <w:rsid w:val="00910E39"/>
    <w:rsid w:val="00915A0C"/>
    <w:rsid w:val="009163DA"/>
    <w:rsid w:val="0092660A"/>
    <w:rsid w:val="00930001"/>
    <w:rsid w:val="009303CF"/>
    <w:rsid w:val="0093084F"/>
    <w:rsid w:val="009330E8"/>
    <w:rsid w:val="0093380D"/>
    <w:rsid w:val="00936C96"/>
    <w:rsid w:val="00937388"/>
    <w:rsid w:val="00940162"/>
    <w:rsid w:val="009401F0"/>
    <w:rsid w:val="00940349"/>
    <w:rsid w:val="0095084A"/>
    <w:rsid w:val="009531B3"/>
    <w:rsid w:val="009570BA"/>
    <w:rsid w:val="009645F1"/>
    <w:rsid w:val="00966357"/>
    <w:rsid w:val="009704DE"/>
    <w:rsid w:val="00972179"/>
    <w:rsid w:val="009740F7"/>
    <w:rsid w:val="00974EA2"/>
    <w:rsid w:val="00975197"/>
    <w:rsid w:val="00975A25"/>
    <w:rsid w:val="00975B77"/>
    <w:rsid w:val="0098036A"/>
    <w:rsid w:val="00985DA0"/>
    <w:rsid w:val="00986447"/>
    <w:rsid w:val="0098717A"/>
    <w:rsid w:val="00987F6A"/>
    <w:rsid w:val="00991F94"/>
    <w:rsid w:val="00992AFB"/>
    <w:rsid w:val="00997101"/>
    <w:rsid w:val="0099719D"/>
    <w:rsid w:val="009A0D65"/>
    <w:rsid w:val="009A0D93"/>
    <w:rsid w:val="009A1095"/>
    <w:rsid w:val="009A370D"/>
    <w:rsid w:val="009A37C0"/>
    <w:rsid w:val="009A3B79"/>
    <w:rsid w:val="009A491D"/>
    <w:rsid w:val="009A75DA"/>
    <w:rsid w:val="009B2430"/>
    <w:rsid w:val="009C2138"/>
    <w:rsid w:val="009C2FB5"/>
    <w:rsid w:val="009C470E"/>
    <w:rsid w:val="009C47E4"/>
    <w:rsid w:val="009C6999"/>
    <w:rsid w:val="009D020B"/>
    <w:rsid w:val="009D278D"/>
    <w:rsid w:val="009D43AB"/>
    <w:rsid w:val="009D4CDD"/>
    <w:rsid w:val="009E2172"/>
    <w:rsid w:val="009E34C5"/>
    <w:rsid w:val="009E3DB8"/>
    <w:rsid w:val="009E6DD3"/>
    <w:rsid w:val="009F0D23"/>
    <w:rsid w:val="009F2AB3"/>
    <w:rsid w:val="009F50D4"/>
    <w:rsid w:val="00A038AD"/>
    <w:rsid w:val="00A0541D"/>
    <w:rsid w:val="00A05DA2"/>
    <w:rsid w:val="00A0786C"/>
    <w:rsid w:val="00A11B2E"/>
    <w:rsid w:val="00A124FB"/>
    <w:rsid w:val="00A12657"/>
    <w:rsid w:val="00A14FB0"/>
    <w:rsid w:val="00A15397"/>
    <w:rsid w:val="00A16533"/>
    <w:rsid w:val="00A17221"/>
    <w:rsid w:val="00A2098F"/>
    <w:rsid w:val="00A23D1E"/>
    <w:rsid w:val="00A24EE6"/>
    <w:rsid w:val="00A27C07"/>
    <w:rsid w:val="00A31E0E"/>
    <w:rsid w:val="00A32777"/>
    <w:rsid w:val="00A34828"/>
    <w:rsid w:val="00A36116"/>
    <w:rsid w:val="00A40A58"/>
    <w:rsid w:val="00A430E8"/>
    <w:rsid w:val="00A448F1"/>
    <w:rsid w:val="00A4768E"/>
    <w:rsid w:val="00A50717"/>
    <w:rsid w:val="00A5076C"/>
    <w:rsid w:val="00A50EB8"/>
    <w:rsid w:val="00A514D8"/>
    <w:rsid w:val="00A52162"/>
    <w:rsid w:val="00A522AD"/>
    <w:rsid w:val="00A53547"/>
    <w:rsid w:val="00A5639B"/>
    <w:rsid w:val="00A60227"/>
    <w:rsid w:val="00A635E6"/>
    <w:rsid w:val="00A6567A"/>
    <w:rsid w:val="00A663C8"/>
    <w:rsid w:val="00A67E73"/>
    <w:rsid w:val="00A700ED"/>
    <w:rsid w:val="00A7048A"/>
    <w:rsid w:val="00A75BA2"/>
    <w:rsid w:val="00A7757D"/>
    <w:rsid w:val="00A818AB"/>
    <w:rsid w:val="00A82577"/>
    <w:rsid w:val="00A830FF"/>
    <w:rsid w:val="00A84E54"/>
    <w:rsid w:val="00A90401"/>
    <w:rsid w:val="00A92C77"/>
    <w:rsid w:val="00A97FE1"/>
    <w:rsid w:val="00AA0BA0"/>
    <w:rsid w:val="00AA22C6"/>
    <w:rsid w:val="00AA549F"/>
    <w:rsid w:val="00AA74DB"/>
    <w:rsid w:val="00AB22D9"/>
    <w:rsid w:val="00AB7A4F"/>
    <w:rsid w:val="00AC0BB7"/>
    <w:rsid w:val="00AC297D"/>
    <w:rsid w:val="00AC2EE2"/>
    <w:rsid w:val="00AD2E0B"/>
    <w:rsid w:val="00AD4157"/>
    <w:rsid w:val="00AD5D6C"/>
    <w:rsid w:val="00AD6C45"/>
    <w:rsid w:val="00AE00E4"/>
    <w:rsid w:val="00AE2208"/>
    <w:rsid w:val="00AE2699"/>
    <w:rsid w:val="00AE54C9"/>
    <w:rsid w:val="00AE667B"/>
    <w:rsid w:val="00AF5802"/>
    <w:rsid w:val="00AF5910"/>
    <w:rsid w:val="00B00283"/>
    <w:rsid w:val="00B06CA5"/>
    <w:rsid w:val="00B100E0"/>
    <w:rsid w:val="00B1130B"/>
    <w:rsid w:val="00B1289C"/>
    <w:rsid w:val="00B1630F"/>
    <w:rsid w:val="00B174E5"/>
    <w:rsid w:val="00B1793E"/>
    <w:rsid w:val="00B2003F"/>
    <w:rsid w:val="00B20103"/>
    <w:rsid w:val="00B2393F"/>
    <w:rsid w:val="00B23F3B"/>
    <w:rsid w:val="00B24804"/>
    <w:rsid w:val="00B27382"/>
    <w:rsid w:val="00B3617B"/>
    <w:rsid w:val="00B3644F"/>
    <w:rsid w:val="00B4233D"/>
    <w:rsid w:val="00B427C3"/>
    <w:rsid w:val="00B4737C"/>
    <w:rsid w:val="00B60E88"/>
    <w:rsid w:val="00B622AB"/>
    <w:rsid w:val="00B62437"/>
    <w:rsid w:val="00B6726E"/>
    <w:rsid w:val="00B67650"/>
    <w:rsid w:val="00B763B7"/>
    <w:rsid w:val="00B84A02"/>
    <w:rsid w:val="00B86C81"/>
    <w:rsid w:val="00B90FA6"/>
    <w:rsid w:val="00B90FB1"/>
    <w:rsid w:val="00B911C9"/>
    <w:rsid w:val="00B91EFA"/>
    <w:rsid w:val="00B9202E"/>
    <w:rsid w:val="00BA11AD"/>
    <w:rsid w:val="00BA1BD9"/>
    <w:rsid w:val="00BA2287"/>
    <w:rsid w:val="00BA53D8"/>
    <w:rsid w:val="00BB3160"/>
    <w:rsid w:val="00BB47B9"/>
    <w:rsid w:val="00BB64EF"/>
    <w:rsid w:val="00BC3432"/>
    <w:rsid w:val="00BC3C90"/>
    <w:rsid w:val="00BC430A"/>
    <w:rsid w:val="00BC5424"/>
    <w:rsid w:val="00BC55A4"/>
    <w:rsid w:val="00BC696C"/>
    <w:rsid w:val="00BC6CEB"/>
    <w:rsid w:val="00BC7D11"/>
    <w:rsid w:val="00BD373A"/>
    <w:rsid w:val="00BD58BB"/>
    <w:rsid w:val="00BE1485"/>
    <w:rsid w:val="00BE64A4"/>
    <w:rsid w:val="00BF3504"/>
    <w:rsid w:val="00BF51BB"/>
    <w:rsid w:val="00BF6DAB"/>
    <w:rsid w:val="00BF7543"/>
    <w:rsid w:val="00C03E55"/>
    <w:rsid w:val="00C061CB"/>
    <w:rsid w:val="00C11427"/>
    <w:rsid w:val="00C11F70"/>
    <w:rsid w:val="00C17C66"/>
    <w:rsid w:val="00C215CB"/>
    <w:rsid w:val="00C23EDE"/>
    <w:rsid w:val="00C25872"/>
    <w:rsid w:val="00C25FE5"/>
    <w:rsid w:val="00C26E08"/>
    <w:rsid w:val="00C3069A"/>
    <w:rsid w:val="00C32DA1"/>
    <w:rsid w:val="00C3335E"/>
    <w:rsid w:val="00C34D25"/>
    <w:rsid w:val="00C42A59"/>
    <w:rsid w:val="00C45C6B"/>
    <w:rsid w:val="00C60F02"/>
    <w:rsid w:val="00C6249D"/>
    <w:rsid w:val="00C71786"/>
    <w:rsid w:val="00C732B9"/>
    <w:rsid w:val="00C775EF"/>
    <w:rsid w:val="00C80B4B"/>
    <w:rsid w:val="00C81AFD"/>
    <w:rsid w:val="00C8391B"/>
    <w:rsid w:val="00C87A76"/>
    <w:rsid w:val="00C92212"/>
    <w:rsid w:val="00C9349B"/>
    <w:rsid w:val="00C95F06"/>
    <w:rsid w:val="00C96854"/>
    <w:rsid w:val="00CA0765"/>
    <w:rsid w:val="00CA09D6"/>
    <w:rsid w:val="00CA0F7E"/>
    <w:rsid w:val="00CA2C86"/>
    <w:rsid w:val="00CA3642"/>
    <w:rsid w:val="00CB0021"/>
    <w:rsid w:val="00CB0C1A"/>
    <w:rsid w:val="00CB1045"/>
    <w:rsid w:val="00CB13CB"/>
    <w:rsid w:val="00CB3CFA"/>
    <w:rsid w:val="00CB4257"/>
    <w:rsid w:val="00CB6786"/>
    <w:rsid w:val="00CB74D1"/>
    <w:rsid w:val="00CB7957"/>
    <w:rsid w:val="00CC5B80"/>
    <w:rsid w:val="00CD4170"/>
    <w:rsid w:val="00CE1CCD"/>
    <w:rsid w:val="00CE3133"/>
    <w:rsid w:val="00CE5827"/>
    <w:rsid w:val="00CF0133"/>
    <w:rsid w:val="00CF0E6D"/>
    <w:rsid w:val="00CF1F3C"/>
    <w:rsid w:val="00CF2AC6"/>
    <w:rsid w:val="00CF2DF5"/>
    <w:rsid w:val="00CF3A04"/>
    <w:rsid w:val="00CF7389"/>
    <w:rsid w:val="00D020E7"/>
    <w:rsid w:val="00D02C99"/>
    <w:rsid w:val="00D0645B"/>
    <w:rsid w:val="00D11D04"/>
    <w:rsid w:val="00D131CF"/>
    <w:rsid w:val="00D138F1"/>
    <w:rsid w:val="00D162BD"/>
    <w:rsid w:val="00D163A6"/>
    <w:rsid w:val="00D25250"/>
    <w:rsid w:val="00D26301"/>
    <w:rsid w:val="00D26C88"/>
    <w:rsid w:val="00D27C03"/>
    <w:rsid w:val="00D35632"/>
    <w:rsid w:val="00D364C9"/>
    <w:rsid w:val="00D415C5"/>
    <w:rsid w:val="00D4405F"/>
    <w:rsid w:val="00D4413C"/>
    <w:rsid w:val="00D479EF"/>
    <w:rsid w:val="00D52F58"/>
    <w:rsid w:val="00D536DA"/>
    <w:rsid w:val="00D54761"/>
    <w:rsid w:val="00D54867"/>
    <w:rsid w:val="00D54999"/>
    <w:rsid w:val="00D55841"/>
    <w:rsid w:val="00D602C2"/>
    <w:rsid w:val="00D60E03"/>
    <w:rsid w:val="00D619FD"/>
    <w:rsid w:val="00D62E08"/>
    <w:rsid w:val="00D649D7"/>
    <w:rsid w:val="00D656D8"/>
    <w:rsid w:val="00D704F9"/>
    <w:rsid w:val="00D7218A"/>
    <w:rsid w:val="00D7423F"/>
    <w:rsid w:val="00D752BB"/>
    <w:rsid w:val="00D76B1D"/>
    <w:rsid w:val="00D82D03"/>
    <w:rsid w:val="00D84F25"/>
    <w:rsid w:val="00D854DC"/>
    <w:rsid w:val="00D87FDB"/>
    <w:rsid w:val="00D90266"/>
    <w:rsid w:val="00D924E9"/>
    <w:rsid w:val="00D95BEE"/>
    <w:rsid w:val="00DA0595"/>
    <w:rsid w:val="00DA154D"/>
    <w:rsid w:val="00DA4176"/>
    <w:rsid w:val="00DA5EDB"/>
    <w:rsid w:val="00DB0A58"/>
    <w:rsid w:val="00DB205D"/>
    <w:rsid w:val="00DB483F"/>
    <w:rsid w:val="00DB561B"/>
    <w:rsid w:val="00DC1C82"/>
    <w:rsid w:val="00DC295C"/>
    <w:rsid w:val="00DC3937"/>
    <w:rsid w:val="00DD0B10"/>
    <w:rsid w:val="00DD369E"/>
    <w:rsid w:val="00DD4018"/>
    <w:rsid w:val="00DD4CA9"/>
    <w:rsid w:val="00DD593F"/>
    <w:rsid w:val="00DD7607"/>
    <w:rsid w:val="00DD7DBA"/>
    <w:rsid w:val="00DE078F"/>
    <w:rsid w:val="00DE0BAD"/>
    <w:rsid w:val="00DE26AC"/>
    <w:rsid w:val="00DE2ABF"/>
    <w:rsid w:val="00DE602D"/>
    <w:rsid w:val="00DE64F2"/>
    <w:rsid w:val="00DF0638"/>
    <w:rsid w:val="00DF34B3"/>
    <w:rsid w:val="00DF5D23"/>
    <w:rsid w:val="00DF699D"/>
    <w:rsid w:val="00DF7D16"/>
    <w:rsid w:val="00E01C3C"/>
    <w:rsid w:val="00E02AD5"/>
    <w:rsid w:val="00E05273"/>
    <w:rsid w:val="00E05BAB"/>
    <w:rsid w:val="00E06CEB"/>
    <w:rsid w:val="00E06DF1"/>
    <w:rsid w:val="00E13F82"/>
    <w:rsid w:val="00E141EE"/>
    <w:rsid w:val="00E20BA8"/>
    <w:rsid w:val="00E2154C"/>
    <w:rsid w:val="00E22C26"/>
    <w:rsid w:val="00E23644"/>
    <w:rsid w:val="00E27C37"/>
    <w:rsid w:val="00E33C20"/>
    <w:rsid w:val="00E35F9C"/>
    <w:rsid w:val="00E40F0D"/>
    <w:rsid w:val="00E42A6D"/>
    <w:rsid w:val="00E4693C"/>
    <w:rsid w:val="00E50D92"/>
    <w:rsid w:val="00E52F81"/>
    <w:rsid w:val="00E535F2"/>
    <w:rsid w:val="00E55D50"/>
    <w:rsid w:val="00E60671"/>
    <w:rsid w:val="00E67CC6"/>
    <w:rsid w:val="00E7298B"/>
    <w:rsid w:val="00E73AAC"/>
    <w:rsid w:val="00E748DA"/>
    <w:rsid w:val="00E74970"/>
    <w:rsid w:val="00E80307"/>
    <w:rsid w:val="00E80B8D"/>
    <w:rsid w:val="00E9262A"/>
    <w:rsid w:val="00E92B87"/>
    <w:rsid w:val="00E95859"/>
    <w:rsid w:val="00EA2D72"/>
    <w:rsid w:val="00EA3580"/>
    <w:rsid w:val="00EA57C2"/>
    <w:rsid w:val="00EA5D0A"/>
    <w:rsid w:val="00EB1218"/>
    <w:rsid w:val="00EB6781"/>
    <w:rsid w:val="00EC081B"/>
    <w:rsid w:val="00EC2709"/>
    <w:rsid w:val="00EC40FC"/>
    <w:rsid w:val="00EC7190"/>
    <w:rsid w:val="00ED1847"/>
    <w:rsid w:val="00ED2EE8"/>
    <w:rsid w:val="00ED3D4C"/>
    <w:rsid w:val="00ED7445"/>
    <w:rsid w:val="00EE4E13"/>
    <w:rsid w:val="00EE61C2"/>
    <w:rsid w:val="00EF33A8"/>
    <w:rsid w:val="00EF3A5F"/>
    <w:rsid w:val="00EF5BF5"/>
    <w:rsid w:val="00F00764"/>
    <w:rsid w:val="00F0361A"/>
    <w:rsid w:val="00F074A3"/>
    <w:rsid w:val="00F07DF1"/>
    <w:rsid w:val="00F11427"/>
    <w:rsid w:val="00F15091"/>
    <w:rsid w:val="00F1527E"/>
    <w:rsid w:val="00F22870"/>
    <w:rsid w:val="00F23B6D"/>
    <w:rsid w:val="00F23FBE"/>
    <w:rsid w:val="00F3114A"/>
    <w:rsid w:val="00F33063"/>
    <w:rsid w:val="00F34F03"/>
    <w:rsid w:val="00F40070"/>
    <w:rsid w:val="00F40F34"/>
    <w:rsid w:val="00F42243"/>
    <w:rsid w:val="00F427C8"/>
    <w:rsid w:val="00F4460B"/>
    <w:rsid w:val="00F47E79"/>
    <w:rsid w:val="00F5399A"/>
    <w:rsid w:val="00F5519D"/>
    <w:rsid w:val="00F567DA"/>
    <w:rsid w:val="00F5691F"/>
    <w:rsid w:val="00F610EA"/>
    <w:rsid w:val="00F61873"/>
    <w:rsid w:val="00F63C4B"/>
    <w:rsid w:val="00F6415F"/>
    <w:rsid w:val="00F657B4"/>
    <w:rsid w:val="00F6626A"/>
    <w:rsid w:val="00F67D73"/>
    <w:rsid w:val="00F75EBE"/>
    <w:rsid w:val="00F8022D"/>
    <w:rsid w:val="00F848F8"/>
    <w:rsid w:val="00F85CFF"/>
    <w:rsid w:val="00F869A6"/>
    <w:rsid w:val="00F913BB"/>
    <w:rsid w:val="00F96579"/>
    <w:rsid w:val="00FA0135"/>
    <w:rsid w:val="00FA483D"/>
    <w:rsid w:val="00FA69C7"/>
    <w:rsid w:val="00FB48BF"/>
    <w:rsid w:val="00FC072F"/>
    <w:rsid w:val="00FC22BE"/>
    <w:rsid w:val="00FC40BB"/>
    <w:rsid w:val="00FC431B"/>
    <w:rsid w:val="00FC4E4F"/>
    <w:rsid w:val="00FC7ADF"/>
    <w:rsid w:val="00FD59EC"/>
    <w:rsid w:val="00FE006F"/>
    <w:rsid w:val="00FE158A"/>
    <w:rsid w:val="00FE3D59"/>
    <w:rsid w:val="00FF3998"/>
    <w:rsid w:val="00FF40A1"/>
    <w:rsid w:val="00FF4493"/>
    <w:rsid w:val="00FF51D8"/>
    <w:rsid w:val="00FF6B5B"/>
    <w:rsid w:val="00FF7A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4FB0"/>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113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AE"/>
    <w:pPr>
      <w:ind w:left="720"/>
      <w:contextualSpacing/>
    </w:pPr>
  </w:style>
  <w:style w:type="paragraph" w:styleId="FootnoteText">
    <w:name w:val="footnote text"/>
    <w:basedOn w:val="Normal"/>
    <w:link w:val="FootnoteTextChar"/>
    <w:uiPriority w:val="99"/>
    <w:unhideWhenUsed/>
    <w:rsid w:val="00AC2EE2"/>
  </w:style>
  <w:style w:type="character" w:customStyle="1" w:styleId="FootnoteTextChar">
    <w:name w:val="Footnote Text Char"/>
    <w:basedOn w:val="DefaultParagraphFont"/>
    <w:link w:val="FootnoteText"/>
    <w:uiPriority w:val="99"/>
    <w:rsid w:val="00AC2EE2"/>
  </w:style>
  <w:style w:type="character" w:styleId="FootnoteReference">
    <w:name w:val="footnote reference"/>
    <w:basedOn w:val="DefaultParagraphFont"/>
    <w:uiPriority w:val="99"/>
    <w:unhideWhenUsed/>
    <w:rsid w:val="00AC2EE2"/>
    <w:rPr>
      <w:vertAlign w:val="superscript"/>
    </w:rPr>
  </w:style>
  <w:style w:type="character" w:customStyle="1" w:styleId="apple-converted-space">
    <w:name w:val="apple-converted-space"/>
    <w:basedOn w:val="DefaultParagraphFont"/>
    <w:rsid w:val="008A1234"/>
  </w:style>
  <w:style w:type="character" w:customStyle="1" w:styleId="Heading1Char">
    <w:name w:val="Heading 1 Char"/>
    <w:basedOn w:val="DefaultParagraphFont"/>
    <w:link w:val="Heading1"/>
    <w:uiPriority w:val="9"/>
    <w:rsid w:val="00A14FB0"/>
    <w:rPr>
      <w:rFonts w:ascii="Times New Roman" w:hAnsi="Times New Roman" w:cs="Times New Roman"/>
      <w:b/>
      <w:bCs/>
      <w:kern w:val="36"/>
      <w:sz w:val="48"/>
      <w:szCs w:val="48"/>
      <w:lang w:val="en-US"/>
    </w:rPr>
  </w:style>
  <w:style w:type="character" w:styleId="Emphasis">
    <w:name w:val="Emphasis"/>
    <w:basedOn w:val="DefaultParagraphFont"/>
    <w:uiPriority w:val="20"/>
    <w:qFormat/>
    <w:rsid w:val="001910D7"/>
    <w:rPr>
      <w:i/>
      <w:iCs/>
    </w:rPr>
  </w:style>
  <w:style w:type="paragraph" w:styleId="NormalWeb">
    <w:name w:val="Normal (Web)"/>
    <w:basedOn w:val="Normal"/>
    <w:uiPriority w:val="99"/>
    <w:unhideWhenUsed/>
    <w:rsid w:val="00D25250"/>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25250"/>
    <w:rPr>
      <w:b/>
      <w:bCs/>
    </w:rPr>
  </w:style>
  <w:style w:type="character" w:customStyle="1" w:styleId="Heading2Char">
    <w:name w:val="Heading 2 Char"/>
    <w:basedOn w:val="DefaultParagraphFont"/>
    <w:link w:val="Heading2"/>
    <w:uiPriority w:val="9"/>
    <w:semiHidden/>
    <w:rsid w:val="00B1130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F2BAC"/>
    <w:rPr>
      <w:color w:val="0563C1" w:themeColor="hyperlink"/>
      <w:u w:val="single"/>
    </w:rPr>
  </w:style>
  <w:style w:type="paragraph" w:styleId="Revision">
    <w:name w:val="Revision"/>
    <w:hidden/>
    <w:uiPriority w:val="99"/>
    <w:semiHidden/>
    <w:rsid w:val="00567511"/>
  </w:style>
  <w:style w:type="paragraph" w:styleId="Header">
    <w:name w:val="header"/>
    <w:basedOn w:val="Normal"/>
    <w:link w:val="HeaderChar"/>
    <w:uiPriority w:val="99"/>
    <w:unhideWhenUsed/>
    <w:rsid w:val="001572B7"/>
    <w:pPr>
      <w:tabs>
        <w:tab w:val="center" w:pos="4513"/>
        <w:tab w:val="right" w:pos="9026"/>
      </w:tabs>
    </w:pPr>
  </w:style>
  <w:style w:type="character" w:customStyle="1" w:styleId="HeaderChar">
    <w:name w:val="Header Char"/>
    <w:basedOn w:val="DefaultParagraphFont"/>
    <w:link w:val="Header"/>
    <w:uiPriority w:val="99"/>
    <w:rsid w:val="001572B7"/>
  </w:style>
  <w:style w:type="paragraph" w:styleId="Footer">
    <w:name w:val="footer"/>
    <w:basedOn w:val="Normal"/>
    <w:link w:val="FooterChar"/>
    <w:uiPriority w:val="99"/>
    <w:unhideWhenUsed/>
    <w:rsid w:val="001572B7"/>
    <w:pPr>
      <w:tabs>
        <w:tab w:val="center" w:pos="4513"/>
        <w:tab w:val="right" w:pos="9026"/>
      </w:tabs>
    </w:pPr>
  </w:style>
  <w:style w:type="character" w:customStyle="1" w:styleId="FooterChar">
    <w:name w:val="Footer Char"/>
    <w:basedOn w:val="DefaultParagraphFont"/>
    <w:link w:val="Footer"/>
    <w:uiPriority w:val="99"/>
    <w:rsid w:val="001572B7"/>
  </w:style>
  <w:style w:type="character" w:styleId="PageNumber">
    <w:name w:val="page number"/>
    <w:basedOn w:val="DefaultParagraphFont"/>
    <w:uiPriority w:val="99"/>
    <w:semiHidden/>
    <w:unhideWhenUsed/>
    <w:rsid w:val="001572B7"/>
  </w:style>
  <w:style w:type="paragraph" w:styleId="BalloonText">
    <w:name w:val="Balloon Text"/>
    <w:basedOn w:val="Normal"/>
    <w:link w:val="BalloonTextChar"/>
    <w:uiPriority w:val="99"/>
    <w:semiHidden/>
    <w:unhideWhenUsed/>
    <w:rsid w:val="00550326"/>
    <w:rPr>
      <w:rFonts w:ascii="Tahoma" w:hAnsi="Tahoma" w:cs="Tahoma"/>
      <w:sz w:val="16"/>
      <w:szCs w:val="16"/>
    </w:rPr>
  </w:style>
  <w:style w:type="character" w:customStyle="1" w:styleId="BalloonTextChar">
    <w:name w:val="Balloon Text Char"/>
    <w:basedOn w:val="DefaultParagraphFont"/>
    <w:link w:val="BalloonText"/>
    <w:uiPriority w:val="99"/>
    <w:semiHidden/>
    <w:rsid w:val="00550326"/>
    <w:rPr>
      <w:rFonts w:ascii="Tahoma" w:hAnsi="Tahoma" w:cs="Tahoma"/>
      <w:sz w:val="16"/>
      <w:szCs w:val="16"/>
    </w:rPr>
  </w:style>
  <w:style w:type="character" w:styleId="CommentReference">
    <w:name w:val="annotation reference"/>
    <w:basedOn w:val="DefaultParagraphFont"/>
    <w:uiPriority w:val="99"/>
    <w:semiHidden/>
    <w:unhideWhenUsed/>
    <w:rsid w:val="00E22C26"/>
    <w:rPr>
      <w:sz w:val="16"/>
      <w:szCs w:val="16"/>
    </w:rPr>
  </w:style>
  <w:style w:type="paragraph" w:styleId="CommentText">
    <w:name w:val="annotation text"/>
    <w:basedOn w:val="Normal"/>
    <w:link w:val="CommentTextChar"/>
    <w:uiPriority w:val="99"/>
    <w:semiHidden/>
    <w:unhideWhenUsed/>
    <w:rsid w:val="00E22C26"/>
    <w:rPr>
      <w:sz w:val="20"/>
      <w:szCs w:val="20"/>
    </w:rPr>
  </w:style>
  <w:style w:type="character" w:customStyle="1" w:styleId="CommentTextChar">
    <w:name w:val="Comment Text Char"/>
    <w:basedOn w:val="DefaultParagraphFont"/>
    <w:link w:val="CommentText"/>
    <w:uiPriority w:val="99"/>
    <w:semiHidden/>
    <w:rsid w:val="00E22C26"/>
    <w:rPr>
      <w:sz w:val="20"/>
      <w:szCs w:val="20"/>
    </w:rPr>
  </w:style>
  <w:style w:type="paragraph" w:styleId="CommentSubject">
    <w:name w:val="annotation subject"/>
    <w:basedOn w:val="CommentText"/>
    <w:next w:val="CommentText"/>
    <w:link w:val="CommentSubjectChar"/>
    <w:uiPriority w:val="99"/>
    <w:semiHidden/>
    <w:unhideWhenUsed/>
    <w:rsid w:val="00E22C26"/>
    <w:rPr>
      <w:b/>
      <w:bCs/>
    </w:rPr>
  </w:style>
  <w:style w:type="character" w:customStyle="1" w:styleId="CommentSubjectChar">
    <w:name w:val="Comment Subject Char"/>
    <w:basedOn w:val="CommentTextChar"/>
    <w:link w:val="CommentSubject"/>
    <w:uiPriority w:val="99"/>
    <w:semiHidden/>
    <w:rsid w:val="00E22C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4FB0"/>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113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AE"/>
    <w:pPr>
      <w:ind w:left="720"/>
      <w:contextualSpacing/>
    </w:pPr>
  </w:style>
  <w:style w:type="paragraph" w:styleId="FootnoteText">
    <w:name w:val="footnote text"/>
    <w:basedOn w:val="Normal"/>
    <w:link w:val="FootnoteTextChar"/>
    <w:uiPriority w:val="99"/>
    <w:unhideWhenUsed/>
    <w:rsid w:val="00AC2EE2"/>
  </w:style>
  <w:style w:type="character" w:customStyle="1" w:styleId="FootnoteTextChar">
    <w:name w:val="Footnote Text Char"/>
    <w:basedOn w:val="DefaultParagraphFont"/>
    <w:link w:val="FootnoteText"/>
    <w:uiPriority w:val="99"/>
    <w:rsid w:val="00AC2EE2"/>
  </w:style>
  <w:style w:type="character" w:styleId="FootnoteReference">
    <w:name w:val="footnote reference"/>
    <w:basedOn w:val="DefaultParagraphFont"/>
    <w:uiPriority w:val="99"/>
    <w:unhideWhenUsed/>
    <w:rsid w:val="00AC2EE2"/>
    <w:rPr>
      <w:vertAlign w:val="superscript"/>
    </w:rPr>
  </w:style>
  <w:style w:type="character" w:customStyle="1" w:styleId="apple-converted-space">
    <w:name w:val="apple-converted-space"/>
    <w:basedOn w:val="DefaultParagraphFont"/>
    <w:rsid w:val="008A1234"/>
  </w:style>
  <w:style w:type="character" w:customStyle="1" w:styleId="Heading1Char">
    <w:name w:val="Heading 1 Char"/>
    <w:basedOn w:val="DefaultParagraphFont"/>
    <w:link w:val="Heading1"/>
    <w:uiPriority w:val="9"/>
    <w:rsid w:val="00A14FB0"/>
    <w:rPr>
      <w:rFonts w:ascii="Times New Roman" w:hAnsi="Times New Roman" w:cs="Times New Roman"/>
      <w:b/>
      <w:bCs/>
      <w:kern w:val="36"/>
      <w:sz w:val="48"/>
      <w:szCs w:val="48"/>
      <w:lang w:val="en-US"/>
    </w:rPr>
  </w:style>
  <w:style w:type="character" w:styleId="Emphasis">
    <w:name w:val="Emphasis"/>
    <w:basedOn w:val="DefaultParagraphFont"/>
    <w:uiPriority w:val="20"/>
    <w:qFormat/>
    <w:rsid w:val="001910D7"/>
    <w:rPr>
      <w:i/>
      <w:iCs/>
    </w:rPr>
  </w:style>
  <w:style w:type="paragraph" w:styleId="NormalWeb">
    <w:name w:val="Normal (Web)"/>
    <w:basedOn w:val="Normal"/>
    <w:uiPriority w:val="99"/>
    <w:unhideWhenUsed/>
    <w:rsid w:val="00D25250"/>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25250"/>
    <w:rPr>
      <w:b/>
      <w:bCs/>
    </w:rPr>
  </w:style>
  <w:style w:type="character" w:customStyle="1" w:styleId="Heading2Char">
    <w:name w:val="Heading 2 Char"/>
    <w:basedOn w:val="DefaultParagraphFont"/>
    <w:link w:val="Heading2"/>
    <w:uiPriority w:val="9"/>
    <w:semiHidden/>
    <w:rsid w:val="00B1130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F2BAC"/>
    <w:rPr>
      <w:color w:val="0563C1" w:themeColor="hyperlink"/>
      <w:u w:val="single"/>
    </w:rPr>
  </w:style>
  <w:style w:type="paragraph" w:styleId="Revision">
    <w:name w:val="Revision"/>
    <w:hidden/>
    <w:uiPriority w:val="99"/>
    <w:semiHidden/>
    <w:rsid w:val="00567511"/>
  </w:style>
  <w:style w:type="paragraph" w:styleId="Header">
    <w:name w:val="header"/>
    <w:basedOn w:val="Normal"/>
    <w:link w:val="HeaderChar"/>
    <w:uiPriority w:val="99"/>
    <w:unhideWhenUsed/>
    <w:rsid w:val="001572B7"/>
    <w:pPr>
      <w:tabs>
        <w:tab w:val="center" w:pos="4513"/>
        <w:tab w:val="right" w:pos="9026"/>
      </w:tabs>
    </w:pPr>
  </w:style>
  <w:style w:type="character" w:customStyle="1" w:styleId="HeaderChar">
    <w:name w:val="Header Char"/>
    <w:basedOn w:val="DefaultParagraphFont"/>
    <w:link w:val="Header"/>
    <w:uiPriority w:val="99"/>
    <w:rsid w:val="001572B7"/>
  </w:style>
  <w:style w:type="paragraph" w:styleId="Footer">
    <w:name w:val="footer"/>
    <w:basedOn w:val="Normal"/>
    <w:link w:val="FooterChar"/>
    <w:uiPriority w:val="99"/>
    <w:unhideWhenUsed/>
    <w:rsid w:val="001572B7"/>
    <w:pPr>
      <w:tabs>
        <w:tab w:val="center" w:pos="4513"/>
        <w:tab w:val="right" w:pos="9026"/>
      </w:tabs>
    </w:pPr>
  </w:style>
  <w:style w:type="character" w:customStyle="1" w:styleId="FooterChar">
    <w:name w:val="Footer Char"/>
    <w:basedOn w:val="DefaultParagraphFont"/>
    <w:link w:val="Footer"/>
    <w:uiPriority w:val="99"/>
    <w:rsid w:val="001572B7"/>
  </w:style>
  <w:style w:type="character" w:styleId="PageNumber">
    <w:name w:val="page number"/>
    <w:basedOn w:val="DefaultParagraphFont"/>
    <w:uiPriority w:val="99"/>
    <w:semiHidden/>
    <w:unhideWhenUsed/>
    <w:rsid w:val="001572B7"/>
  </w:style>
  <w:style w:type="paragraph" w:styleId="BalloonText">
    <w:name w:val="Balloon Text"/>
    <w:basedOn w:val="Normal"/>
    <w:link w:val="BalloonTextChar"/>
    <w:uiPriority w:val="99"/>
    <w:semiHidden/>
    <w:unhideWhenUsed/>
    <w:rsid w:val="00550326"/>
    <w:rPr>
      <w:rFonts w:ascii="Tahoma" w:hAnsi="Tahoma" w:cs="Tahoma"/>
      <w:sz w:val="16"/>
      <w:szCs w:val="16"/>
    </w:rPr>
  </w:style>
  <w:style w:type="character" w:customStyle="1" w:styleId="BalloonTextChar">
    <w:name w:val="Balloon Text Char"/>
    <w:basedOn w:val="DefaultParagraphFont"/>
    <w:link w:val="BalloonText"/>
    <w:uiPriority w:val="99"/>
    <w:semiHidden/>
    <w:rsid w:val="00550326"/>
    <w:rPr>
      <w:rFonts w:ascii="Tahoma" w:hAnsi="Tahoma" w:cs="Tahoma"/>
      <w:sz w:val="16"/>
      <w:szCs w:val="16"/>
    </w:rPr>
  </w:style>
  <w:style w:type="character" w:styleId="CommentReference">
    <w:name w:val="annotation reference"/>
    <w:basedOn w:val="DefaultParagraphFont"/>
    <w:uiPriority w:val="99"/>
    <w:semiHidden/>
    <w:unhideWhenUsed/>
    <w:rsid w:val="00E22C26"/>
    <w:rPr>
      <w:sz w:val="16"/>
      <w:szCs w:val="16"/>
    </w:rPr>
  </w:style>
  <w:style w:type="paragraph" w:styleId="CommentText">
    <w:name w:val="annotation text"/>
    <w:basedOn w:val="Normal"/>
    <w:link w:val="CommentTextChar"/>
    <w:uiPriority w:val="99"/>
    <w:semiHidden/>
    <w:unhideWhenUsed/>
    <w:rsid w:val="00E22C26"/>
    <w:rPr>
      <w:sz w:val="20"/>
      <w:szCs w:val="20"/>
    </w:rPr>
  </w:style>
  <w:style w:type="character" w:customStyle="1" w:styleId="CommentTextChar">
    <w:name w:val="Comment Text Char"/>
    <w:basedOn w:val="DefaultParagraphFont"/>
    <w:link w:val="CommentText"/>
    <w:uiPriority w:val="99"/>
    <w:semiHidden/>
    <w:rsid w:val="00E22C26"/>
    <w:rPr>
      <w:sz w:val="20"/>
      <w:szCs w:val="20"/>
    </w:rPr>
  </w:style>
  <w:style w:type="paragraph" w:styleId="CommentSubject">
    <w:name w:val="annotation subject"/>
    <w:basedOn w:val="CommentText"/>
    <w:next w:val="CommentText"/>
    <w:link w:val="CommentSubjectChar"/>
    <w:uiPriority w:val="99"/>
    <w:semiHidden/>
    <w:unhideWhenUsed/>
    <w:rsid w:val="00E22C26"/>
    <w:rPr>
      <w:b/>
      <w:bCs/>
    </w:rPr>
  </w:style>
  <w:style w:type="character" w:customStyle="1" w:styleId="CommentSubjectChar">
    <w:name w:val="Comment Subject Char"/>
    <w:basedOn w:val="CommentTextChar"/>
    <w:link w:val="CommentSubject"/>
    <w:uiPriority w:val="99"/>
    <w:semiHidden/>
    <w:rsid w:val="00E22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678">
      <w:bodyDiv w:val="1"/>
      <w:marLeft w:val="0"/>
      <w:marRight w:val="0"/>
      <w:marTop w:val="0"/>
      <w:marBottom w:val="0"/>
      <w:divBdr>
        <w:top w:val="none" w:sz="0" w:space="0" w:color="auto"/>
        <w:left w:val="none" w:sz="0" w:space="0" w:color="auto"/>
        <w:bottom w:val="none" w:sz="0" w:space="0" w:color="auto"/>
        <w:right w:val="none" w:sz="0" w:space="0" w:color="auto"/>
      </w:divBdr>
    </w:div>
    <w:div w:id="167332411">
      <w:bodyDiv w:val="1"/>
      <w:marLeft w:val="0"/>
      <w:marRight w:val="0"/>
      <w:marTop w:val="0"/>
      <w:marBottom w:val="0"/>
      <w:divBdr>
        <w:top w:val="none" w:sz="0" w:space="0" w:color="auto"/>
        <w:left w:val="none" w:sz="0" w:space="0" w:color="auto"/>
        <w:bottom w:val="none" w:sz="0" w:space="0" w:color="auto"/>
        <w:right w:val="none" w:sz="0" w:space="0" w:color="auto"/>
      </w:divBdr>
    </w:div>
    <w:div w:id="267276538">
      <w:bodyDiv w:val="1"/>
      <w:marLeft w:val="0"/>
      <w:marRight w:val="0"/>
      <w:marTop w:val="0"/>
      <w:marBottom w:val="0"/>
      <w:divBdr>
        <w:top w:val="none" w:sz="0" w:space="0" w:color="auto"/>
        <w:left w:val="none" w:sz="0" w:space="0" w:color="auto"/>
        <w:bottom w:val="none" w:sz="0" w:space="0" w:color="auto"/>
        <w:right w:val="none" w:sz="0" w:space="0" w:color="auto"/>
      </w:divBdr>
    </w:div>
    <w:div w:id="681664511">
      <w:bodyDiv w:val="1"/>
      <w:marLeft w:val="0"/>
      <w:marRight w:val="0"/>
      <w:marTop w:val="0"/>
      <w:marBottom w:val="0"/>
      <w:divBdr>
        <w:top w:val="none" w:sz="0" w:space="0" w:color="auto"/>
        <w:left w:val="none" w:sz="0" w:space="0" w:color="auto"/>
        <w:bottom w:val="none" w:sz="0" w:space="0" w:color="auto"/>
        <w:right w:val="none" w:sz="0" w:space="0" w:color="auto"/>
      </w:divBdr>
    </w:div>
    <w:div w:id="803930916">
      <w:bodyDiv w:val="1"/>
      <w:marLeft w:val="0"/>
      <w:marRight w:val="0"/>
      <w:marTop w:val="0"/>
      <w:marBottom w:val="0"/>
      <w:divBdr>
        <w:top w:val="none" w:sz="0" w:space="0" w:color="auto"/>
        <w:left w:val="none" w:sz="0" w:space="0" w:color="auto"/>
        <w:bottom w:val="none" w:sz="0" w:space="0" w:color="auto"/>
        <w:right w:val="none" w:sz="0" w:space="0" w:color="auto"/>
      </w:divBdr>
    </w:div>
    <w:div w:id="830558407">
      <w:bodyDiv w:val="1"/>
      <w:marLeft w:val="0"/>
      <w:marRight w:val="0"/>
      <w:marTop w:val="0"/>
      <w:marBottom w:val="0"/>
      <w:divBdr>
        <w:top w:val="none" w:sz="0" w:space="0" w:color="auto"/>
        <w:left w:val="none" w:sz="0" w:space="0" w:color="auto"/>
        <w:bottom w:val="none" w:sz="0" w:space="0" w:color="auto"/>
        <w:right w:val="none" w:sz="0" w:space="0" w:color="auto"/>
      </w:divBdr>
    </w:div>
    <w:div w:id="845631187">
      <w:bodyDiv w:val="1"/>
      <w:marLeft w:val="0"/>
      <w:marRight w:val="0"/>
      <w:marTop w:val="0"/>
      <w:marBottom w:val="0"/>
      <w:divBdr>
        <w:top w:val="none" w:sz="0" w:space="0" w:color="auto"/>
        <w:left w:val="none" w:sz="0" w:space="0" w:color="auto"/>
        <w:bottom w:val="none" w:sz="0" w:space="0" w:color="auto"/>
        <w:right w:val="none" w:sz="0" w:space="0" w:color="auto"/>
      </w:divBdr>
    </w:div>
    <w:div w:id="855536811">
      <w:bodyDiv w:val="1"/>
      <w:marLeft w:val="0"/>
      <w:marRight w:val="0"/>
      <w:marTop w:val="0"/>
      <w:marBottom w:val="0"/>
      <w:divBdr>
        <w:top w:val="none" w:sz="0" w:space="0" w:color="auto"/>
        <w:left w:val="none" w:sz="0" w:space="0" w:color="auto"/>
        <w:bottom w:val="none" w:sz="0" w:space="0" w:color="auto"/>
        <w:right w:val="none" w:sz="0" w:space="0" w:color="auto"/>
      </w:divBdr>
    </w:div>
    <w:div w:id="1064447471">
      <w:bodyDiv w:val="1"/>
      <w:marLeft w:val="0"/>
      <w:marRight w:val="0"/>
      <w:marTop w:val="0"/>
      <w:marBottom w:val="0"/>
      <w:divBdr>
        <w:top w:val="none" w:sz="0" w:space="0" w:color="auto"/>
        <w:left w:val="none" w:sz="0" w:space="0" w:color="auto"/>
        <w:bottom w:val="none" w:sz="0" w:space="0" w:color="auto"/>
        <w:right w:val="none" w:sz="0" w:space="0" w:color="auto"/>
      </w:divBdr>
    </w:div>
    <w:div w:id="1072894726">
      <w:bodyDiv w:val="1"/>
      <w:marLeft w:val="0"/>
      <w:marRight w:val="0"/>
      <w:marTop w:val="0"/>
      <w:marBottom w:val="0"/>
      <w:divBdr>
        <w:top w:val="none" w:sz="0" w:space="0" w:color="auto"/>
        <w:left w:val="none" w:sz="0" w:space="0" w:color="auto"/>
        <w:bottom w:val="none" w:sz="0" w:space="0" w:color="auto"/>
        <w:right w:val="none" w:sz="0" w:space="0" w:color="auto"/>
      </w:divBdr>
    </w:div>
    <w:div w:id="1183056459">
      <w:bodyDiv w:val="1"/>
      <w:marLeft w:val="0"/>
      <w:marRight w:val="0"/>
      <w:marTop w:val="0"/>
      <w:marBottom w:val="0"/>
      <w:divBdr>
        <w:top w:val="none" w:sz="0" w:space="0" w:color="auto"/>
        <w:left w:val="none" w:sz="0" w:space="0" w:color="auto"/>
        <w:bottom w:val="none" w:sz="0" w:space="0" w:color="auto"/>
        <w:right w:val="none" w:sz="0" w:space="0" w:color="auto"/>
      </w:divBdr>
    </w:div>
    <w:div w:id="1252856510">
      <w:bodyDiv w:val="1"/>
      <w:marLeft w:val="0"/>
      <w:marRight w:val="0"/>
      <w:marTop w:val="0"/>
      <w:marBottom w:val="0"/>
      <w:divBdr>
        <w:top w:val="none" w:sz="0" w:space="0" w:color="auto"/>
        <w:left w:val="none" w:sz="0" w:space="0" w:color="auto"/>
        <w:bottom w:val="none" w:sz="0" w:space="0" w:color="auto"/>
        <w:right w:val="none" w:sz="0" w:space="0" w:color="auto"/>
      </w:divBdr>
    </w:div>
    <w:div w:id="1309214585">
      <w:bodyDiv w:val="1"/>
      <w:marLeft w:val="0"/>
      <w:marRight w:val="0"/>
      <w:marTop w:val="0"/>
      <w:marBottom w:val="0"/>
      <w:divBdr>
        <w:top w:val="none" w:sz="0" w:space="0" w:color="auto"/>
        <w:left w:val="none" w:sz="0" w:space="0" w:color="auto"/>
        <w:bottom w:val="none" w:sz="0" w:space="0" w:color="auto"/>
        <w:right w:val="none" w:sz="0" w:space="0" w:color="auto"/>
      </w:divBdr>
    </w:div>
    <w:div w:id="1383990695">
      <w:bodyDiv w:val="1"/>
      <w:marLeft w:val="0"/>
      <w:marRight w:val="0"/>
      <w:marTop w:val="0"/>
      <w:marBottom w:val="0"/>
      <w:divBdr>
        <w:top w:val="none" w:sz="0" w:space="0" w:color="auto"/>
        <w:left w:val="none" w:sz="0" w:space="0" w:color="auto"/>
        <w:bottom w:val="none" w:sz="0" w:space="0" w:color="auto"/>
        <w:right w:val="none" w:sz="0" w:space="0" w:color="auto"/>
      </w:divBdr>
    </w:div>
    <w:div w:id="1395005854">
      <w:bodyDiv w:val="1"/>
      <w:marLeft w:val="0"/>
      <w:marRight w:val="0"/>
      <w:marTop w:val="0"/>
      <w:marBottom w:val="0"/>
      <w:divBdr>
        <w:top w:val="none" w:sz="0" w:space="0" w:color="auto"/>
        <w:left w:val="none" w:sz="0" w:space="0" w:color="auto"/>
        <w:bottom w:val="none" w:sz="0" w:space="0" w:color="auto"/>
        <w:right w:val="none" w:sz="0" w:space="0" w:color="auto"/>
      </w:divBdr>
    </w:div>
    <w:div w:id="1729188939">
      <w:bodyDiv w:val="1"/>
      <w:marLeft w:val="0"/>
      <w:marRight w:val="0"/>
      <w:marTop w:val="0"/>
      <w:marBottom w:val="0"/>
      <w:divBdr>
        <w:top w:val="none" w:sz="0" w:space="0" w:color="auto"/>
        <w:left w:val="none" w:sz="0" w:space="0" w:color="auto"/>
        <w:bottom w:val="none" w:sz="0" w:space="0" w:color="auto"/>
        <w:right w:val="none" w:sz="0" w:space="0" w:color="auto"/>
      </w:divBdr>
    </w:div>
    <w:div w:id="1746024092">
      <w:bodyDiv w:val="1"/>
      <w:marLeft w:val="0"/>
      <w:marRight w:val="0"/>
      <w:marTop w:val="0"/>
      <w:marBottom w:val="0"/>
      <w:divBdr>
        <w:top w:val="none" w:sz="0" w:space="0" w:color="auto"/>
        <w:left w:val="none" w:sz="0" w:space="0" w:color="auto"/>
        <w:bottom w:val="none" w:sz="0" w:space="0" w:color="auto"/>
        <w:right w:val="none" w:sz="0" w:space="0" w:color="auto"/>
      </w:divBdr>
    </w:div>
    <w:div w:id="1847403567">
      <w:bodyDiv w:val="1"/>
      <w:marLeft w:val="0"/>
      <w:marRight w:val="0"/>
      <w:marTop w:val="0"/>
      <w:marBottom w:val="0"/>
      <w:divBdr>
        <w:top w:val="none" w:sz="0" w:space="0" w:color="auto"/>
        <w:left w:val="none" w:sz="0" w:space="0" w:color="auto"/>
        <w:bottom w:val="none" w:sz="0" w:space="0" w:color="auto"/>
        <w:right w:val="none" w:sz="0" w:space="0" w:color="auto"/>
      </w:divBdr>
    </w:div>
    <w:div w:id="1855142344">
      <w:bodyDiv w:val="1"/>
      <w:marLeft w:val="0"/>
      <w:marRight w:val="0"/>
      <w:marTop w:val="0"/>
      <w:marBottom w:val="0"/>
      <w:divBdr>
        <w:top w:val="none" w:sz="0" w:space="0" w:color="auto"/>
        <w:left w:val="none" w:sz="0" w:space="0" w:color="auto"/>
        <w:bottom w:val="none" w:sz="0" w:space="0" w:color="auto"/>
        <w:right w:val="none" w:sz="0" w:space="0" w:color="auto"/>
      </w:divBdr>
    </w:div>
    <w:div w:id="1883319974">
      <w:bodyDiv w:val="1"/>
      <w:marLeft w:val="0"/>
      <w:marRight w:val="0"/>
      <w:marTop w:val="0"/>
      <w:marBottom w:val="0"/>
      <w:divBdr>
        <w:top w:val="none" w:sz="0" w:space="0" w:color="auto"/>
        <w:left w:val="none" w:sz="0" w:space="0" w:color="auto"/>
        <w:bottom w:val="none" w:sz="0" w:space="0" w:color="auto"/>
        <w:right w:val="none" w:sz="0" w:space="0" w:color="auto"/>
      </w:divBdr>
    </w:div>
    <w:div w:id="1912347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philharmoniedeparis.fr" TargetMode="External"/><Relationship Id="rId1" Type="http://schemas.openxmlformats.org/officeDocument/2006/relationships/hyperlink" Target="http://www.mimo-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17</Pages>
  <Words>5860</Words>
  <Characters>33407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Durkin</dc:creator>
  <cp:keywords/>
  <dc:description/>
  <cp:lastModifiedBy>Lance</cp:lastModifiedBy>
  <cp:revision>62</cp:revision>
  <cp:lastPrinted>2016-07-21T12:49:00Z</cp:lastPrinted>
  <dcterms:created xsi:type="dcterms:W3CDTF">2016-11-08T15:12:00Z</dcterms:created>
  <dcterms:modified xsi:type="dcterms:W3CDTF">2016-12-09T12:38:00Z</dcterms:modified>
</cp:coreProperties>
</file>