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3B3C9" w14:textId="77777777" w:rsidR="00C43463" w:rsidRDefault="00C43463" w:rsidP="00C43463"/>
    <w:p w14:paraId="7F24E8A1" w14:textId="77777777" w:rsidR="00C43463" w:rsidRDefault="00C43463" w:rsidP="00C43463"/>
    <w:p w14:paraId="45FD54AF" w14:textId="77777777" w:rsidR="00C43463" w:rsidRDefault="00C43463" w:rsidP="00C43463"/>
    <w:p w14:paraId="22A6A281" w14:textId="77777777" w:rsidR="00C43463" w:rsidRDefault="00C43463" w:rsidP="00C43463"/>
    <w:p w14:paraId="6DB4FC09" w14:textId="77777777" w:rsidR="00C43463" w:rsidRDefault="00C43463" w:rsidP="00C43463"/>
    <w:p w14:paraId="453E75F0" w14:textId="0EC30429" w:rsidR="000F7F6D" w:rsidRPr="004D4AD7" w:rsidRDefault="000F7F6D" w:rsidP="000F7F6D">
      <w:pPr>
        <w:pStyle w:val="articletitle"/>
        <w:rPr>
          <w:rFonts w:ascii="Arial" w:hAnsi="Arial"/>
        </w:rPr>
      </w:pPr>
      <w:r w:rsidRPr="004D4AD7">
        <w:rPr>
          <w:rFonts w:ascii="Arial" w:hAnsi="Arial"/>
        </w:rPr>
        <w:t>Talk the talk and walk the walk: Are career academics gatekeepers to my tacit knowledge?</w:t>
      </w:r>
    </w:p>
    <w:p w14:paraId="083F4CDD" w14:textId="77777777" w:rsidR="000F7F6D" w:rsidRDefault="000F7F6D" w:rsidP="000F7F6D">
      <w:pPr>
        <w:rPr>
          <w:rFonts w:ascii="Arial" w:hAnsi="Arial" w:cs="Arial"/>
          <w:sz w:val="24"/>
          <w:szCs w:val="24"/>
        </w:rPr>
      </w:pPr>
      <w:r w:rsidRPr="00757D92">
        <w:rPr>
          <w:rFonts w:ascii="Arial" w:hAnsi="Arial" w:cs="Arial"/>
          <w:sz w:val="24"/>
          <w:szCs w:val="24"/>
        </w:rPr>
        <w:t>Mike Murray</w:t>
      </w:r>
      <w:r>
        <w:rPr>
          <w:rFonts w:ascii="Arial" w:hAnsi="Arial" w:cs="Arial"/>
          <w:sz w:val="24"/>
          <w:szCs w:val="24"/>
        </w:rPr>
        <w:t>, University of Strathclyde</w:t>
      </w:r>
    </w:p>
    <w:p w14:paraId="7F745C99" w14:textId="4B75A0BA" w:rsidR="000F7F6D" w:rsidRDefault="000F7F6D" w:rsidP="000F7F6D">
      <w:pPr>
        <w:rPr>
          <w:rFonts w:ascii="Arial" w:hAnsi="Arial" w:cs="Arial"/>
          <w:sz w:val="24"/>
          <w:szCs w:val="24"/>
        </w:rPr>
      </w:pPr>
      <w:r>
        <w:rPr>
          <w:rFonts w:ascii="Arial" w:hAnsi="Arial" w:cs="Arial"/>
          <w:sz w:val="24"/>
          <w:szCs w:val="24"/>
        </w:rPr>
        <w:t xml:space="preserve">Stuart Tennant, University </w:t>
      </w:r>
      <w:r w:rsidR="00A350AE">
        <w:rPr>
          <w:rFonts w:ascii="Arial" w:hAnsi="Arial" w:cs="Arial"/>
          <w:sz w:val="24"/>
          <w:szCs w:val="24"/>
        </w:rPr>
        <w:t xml:space="preserve">of the </w:t>
      </w:r>
      <w:r>
        <w:rPr>
          <w:rFonts w:ascii="Arial" w:hAnsi="Arial" w:cs="Arial"/>
          <w:sz w:val="24"/>
          <w:szCs w:val="24"/>
        </w:rPr>
        <w:t>West of Scotland</w:t>
      </w:r>
    </w:p>
    <w:p w14:paraId="2E116121" w14:textId="77777777" w:rsidR="000F7F6D" w:rsidRDefault="000F7F6D" w:rsidP="000F7F6D">
      <w:pPr>
        <w:rPr>
          <w:rFonts w:ascii="Arial" w:hAnsi="Arial" w:cs="Arial"/>
          <w:sz w:val="24"/>
          <w:szCs w:val="24"/>
        </w:rPr>
      </w:pPr>
      <w:r>
        <w:rPr>
          <w:rFonts w:ascii="Arial" w:hAnsi="Arial" w:cs="Arial"/>
          <w:sz w:val="24"/>
          <w:szCs w:val="24"/>
        </w:rPr>
        <w:t>Alan For</w:t>
      </w:r>
      <w:r w:rsidRPr="00757D92">
        <w:rPr>
          <w:rFonts w:ascii="Arial" w:hAnsi="Arial" w:cs="Arial"/>
          <w:sz w:val="24"/>
          <w:szCs w:val="24"/>
        </w:rPr>
        <w:t>ster,</w:t>
      </w:r>
      <w:r>
        <w:rPr>
          <w:rFonts w:ascii="Arial" w:hAnsi="Arial" w:cs="Arial"/>
          <w:sz w:val="24"/>
          <w:szCs w:val="24"/>
        </w:rPr>
        <w:t xml:space="preserve"> Heriot Watt University</w:t>
      </w:r>
    </w:p>
    <w:p w14:paraId="6BC7F917" w14:textId="77777777" w:rsidR="000F7F6D" w:rsidRDefault="000F7F6D" w:rsidP="000F7F6D">
      <w:pPr>
        <w:rPr>
          <w:rFonts w:ascii="Arial" w:hAnsi="Arial" w:cs="Arial"/>
          <w:sz w:val="24"/>
          <w:szCs w:val="24"/>
        </w:rPr>
      </w:pPr>
      <w:r w:rsidRPr="00757D92">
        <w:rPr>
          <w:rFonts w:ascii="Arial" w:hAnsi="Arial" w:cs="Arial"/>
          <w:sz w:val="24"/>
          <w:szCs w:val="24"/>
        </w:rPr>
        <w:t>Nigel Craig</w:t>
      </w:r>
      <w:r>
        <w:rPr>
          <w:rFonts w:ascii="Arial" w:hAnsi="Arial" w:cs="Arial"/>
          <w:sz w:val="24"/>
          <w:szCs w:val="24"/>
        </w:rPr>
        <w:t>, Glasgow Caledonian University</w:t>
      </w:r>
    </w:p>
    <w:p w14:paraId="71ABD9D8" w14:textId="77777777" w:rsidR="000F7F6D" w:rsidRDefault="000F7F6D" w:rsidP="000F7F6D">
      <w:pPr>
        <w:rPr>
          <w:rFonts w:ascii="Arial" w:hAnsi="Arial" w:cs="Arial"/>
          <w:sz w:val="24"/>
          <w:szCs w:val="24"/>
        </w:rPr>
      </w:pPr>
      <w:r>
        <w:rPr>
          <w:rFonts w:ascii="Arial" w:hAnsi="Arial" w:cs="Arial"/>
          <w:sz w:val="24"/>
          <w:szCs w:val="24"/>
        </w:rPr>
        <w:t xml:space="preserve">Alex Copping, University of Bath </w:t>
      </w:r>
    </w:p>
    <w:p w14:paraId="68D12249" w14:textId="5C79F90C" w:rsidR="000F7F6D" w:rsidRPr="00223466" w:rsidRDefault="000F7F6D" w:rsidP="000F7F6D">
      <w:pPr>
        <w:rPr>
          <w:rFonts w:ascii="Arial" w:hAnsi="Arial" w:cs="Arial"/>
          <w:sz w:val="24"/>
          <w:szCs w:val="24"/>
        </w:rPr>
      </w:pPr>
      <w:r>
        <w:rPr>
          <w:rFonts w:ascii="Arial" w:hAnsi="Arial" w:cs="Arial"/>
          <w:sz w:val="24"/>
          <w:szCs w:val="24"/>
        </w:rPr>
        <w:t xml:space="preserve">Nick Pilcher, </w:t>
      </w:r>
      <w:r w:rsidR="008922EB">
        <w:rPr>
          <w:rFonts w:ascii="Arial" w:hAnsi="Arial" w:cs="Arial"/>
          <w:sz w:val="24"/>
          <w:szCs w:val="24"/>
        </w:rPr>
        <w:t xml:space="preserve">Edinburgh </w:t>
      </w:r>
      <w:r>
        <w:rPr>
          <w:rFonts w:ascii="Arial" w:hAnsi="Arial" w:cs="Arial"/>
          <w:sz w:val="24"/>
          <w:szCs w:val="24"/>
        </w:rPr>
        <w:t>Napier University</w:t>
      </w:r>
    </w:p>
    <w:p w14:paraId="2B82EF6E" w14:textId="11E77143" w:rsidR="003A0A4C" w:rsidRPr="003A0A4C" w:rsidRDefault="003A0A4C" w:rsidP="003A0A4C">
      <w:pPr>
        <w:rPr>
          <w:rFonts w:cs="Arial"/>
          <w:b/>
          <w:sz w:val="24"/>
          <w:szCs w:val="24"/>
        </w:rPr>
      </w:pPr>
    </w:p>
    <w:p w14:paraId="7675022D" w14:textId="77777777" w:rsidR="00CF67EB" w:rsidRPr="00F67873" w:rsidRDefault="00CF67EB" w:rsidP="00D6793C">
      <w:pPr>
        <w:pStyle w:val="Abstracthead"/>
        <w:rPr>
          <w:sz w:val="24"/>
          <w:szCs w:val="24"/>
        </w:rPr>
      </w:pPr>
    </w:p>
    <w:p w14:paraId="6639122E" w14:textId="1C745DB9" w:rsidR="00744570" w:rsidRPr="00F67873" w:rsidRDefault="00B456CE" w:rsidP="00C43463">
      <w:pPr>
        <w:pStyle w:val="Abstracttext"/>
        <w:rPr>
          <w:rFonts w:ascii="Arial" w:hAnsi="Arial" w:cs="Arial"/>
          <w:sz w:val="24"/>
          <w:szCs w:val="24"/>
        </w:rPr>
      </w:pPr>
      <w:r w:rsidRPr="00F67873">
        <w:rPr>
          <w:rFonts w:ascii="Arial" w:hAnsi="Arial" w:cs="Arial"/>
          <w:b/>
          <w:bCs/>
          <w:sz w:val="24"/>
          <w:szCs w:val="24"/>
        </w:rPr>
        <w:t>Keywords:</w:t>
      </w:r>
      <w:r w:rsidRPr="00F67873">
        <w:rPr>
          <w:rFonts w:ascii="Arial" w:hAnsi="Arial" w:cs="Arial"/>
          <w:sz w:val="24"/>
          <w:szCs w:val="24"/>
        </w:rPr>
        <w:t xml:space="preserve"> </w:t>
      </w:r>
      <w:r w:rsidR="000F7F6D" w:rsidRPr="00F67873">
        <w:rPr>
          <w:rFonts w:ascii="Arial" w:hAnsi="Arial" w:cs="Arial"/>
          <w:sz w:val="24"/>
          <w:szCs w:val="24"/>
        </w:rPr>
        <w:t>placement, transition, identity, learning, academics</w:t>
      </w:r>
    </w:p>
    <w:p w14:paraId="367B58A9" w14:textId="77777777" w:rsidR="00B456CE" w:rsidRPr="00B456CE" w:rsidRDefault="00B456CE" w:rsidP="00C43463">
      <w:pPr>
        <w:pStyle w:val="Heading1"/>
      </w:pPr>
      <w:r w:rsidRPr="00B456CE">
        <w:t>1 head</w:t>
      </w:r>
    </w:p>
    <w:p w14:paraId="54DEA1E7" w14:textId="68B96C93" w:rsidR="00E532DB" w:rsidRDefault="00E0668F" w:rsidP="00E532DB">
      <w:pPr>
        <w:spacing w:line="360" w:lineRule="auto"/>
        <w:jc w:val="both"/>
        <w:rPr>
          <w:rFonts w:ascii="Arial" w:hAnsi="Arial" w:cs="Arial"/>
          <w:sz w:val="24"/>
          <w:szCs w:val="24"/>
        </w:rPr>
      </w:pPr>
      <w:r>
        <w:rPr>
          <w:rFonts w:ascii="Arial" w:hAnsi="Arial" w:cs="Arial"/>
          <w:sz w:val="24"/>
          <w:szCs w:val="24"/>
        </w:rPr>
        <w:tab/>
      </w:r>
      <w:r w:rsidR="000F7F6D" w:rsidRPr="00B37F09">
        <w:rPr>
          <w:rFonts w:ascii="Arial" w:hAnsi="Arial" w:cs="Arial"/>
          <w:sz w:val="24"/>
          <w:szCs w:val="24"/>
        </w:rPr>
        <w:t xml:space="preserve">The Department wishes to appoint an outstanding and inspirational Teaching </w:t>
      </w:r>
      <w:r>
        <w:rPr>
          <w:rFonts w:ascii="Arial" w:hAnsi="Arial" w:cs="Arial"/>
          <w:sz w:val="24"/>
          <w:szCs w:val="24"/>
        </w:rPr>
        <w:tab/>
      </w:r>
      <w:r w:rsidR="000F7F6D" w:rsidRPr="00B37F09">
        <w:rPr>
          <w:rFonts w:ascii="Arial" w:hAnsi="Arial" w:cs="Arial"/>
          <w:sz w:val="24"/>
          <w:szCs w:val="24"/>
        </w:rPr>
        <w:t xml:space="preserve">Fellow </w:t>
      </w:r>
      <w:r w:rsidR="000F7F6D" w:rsidRPr="00B37F09">
        <w:rPr>
          <w:rFonts w:ascii="Arial" w:hAnsi="Arial" w:cs="Arial"/>
          <w:sz w:val="24"/>
          <w:szCs w:val="24"/>
        </w:rPr>
        <w:tab/>
        <w:t>in Civil Engineering</w:t>
      </w:r>
      <w:r w:rsidR="00804702">
        <w:rPr>
          <w:rFonts w:ascii="Arial" w:hAnsi="Arial" w:cs="Arial"/>
          <w:sz w:val="24"/>
          <w:szCs w:val="24"/>
        </w:rPr>
        <w:t>….</w:t>
      </w:r>
      <w:r w:rsidR="000F7F6D" w:rsidRPr="00B37F09">
        <w:rPr>
          <w:rFonts w:ascii="Arial" w:hAnsi="Arial" w:cs="Arial"/>
          <w:sz w:val="24"/>
          <w:szCs w:val="24"/>
        </w:rPr>
        <w:t xml:space="preserve"> With this in mind, experience of practical </w:t>
      </w:r>
      <w:r>
        <w:rPr>
          <w:rFonts w:ascii="Arial" w:hAnsi="Arial" w:cs="Arial"/>
          <w:sz w:val="24"/>
          <w:szCs w:val="24"/>
        </w:rPr>
        <w:tab/>
      </w:r>
      <w:r w:rsidR="000F7F6D" w:rsidRPr="00B37F09">
        <w:rPr>
          <w:rFonts w:ascii="Arial" w:hAnsi="Arial" w:cs="Arial"/>
          <w:sz w:val="24"/>
          <w:szCs w:val="24"/>
        </w:rPr>
        <w:t xml:space="preserve">engineering design </w:t>
      </w:r>
      <w:r w:rsidR="000F7F6D" w:rsidRPr="00B37F09">
        <w:rPr>
          <w:rFonts w:ascii="Arial" w:hAnsi="Arial" w:cs="Arial"/>
          <w:sz w:val="24"/>
          <w:szCs w:val="24"/>
        </w:rPr>
        <w:tab/>
        <w:t>through industry experience is essential.</w:t>
      </w:r>
      <w:r w:rsidR="00804702">
        <w:rPr>
          <w:rFonts w:ascii="Arial" w:hAnsi="Arial" w:cs="Arial"/>
          <w:sz w:val="24"/>
          <w:szCs w:val="24"/>
        </w:rPr>
        <w:t xml:space="preserve"> (University of Bath </w:t>
      </w:r>
      <w:r w:rsidR="00804702">
        <w:rPr>
          <w:rFonts w:ascii="Arial" w:hAnsi="Arial" w:cs="Arial"/>
          <w:sz w:val="24"/>
          <w:szCs w:val="24"/>
        </w:rPr>
        <w:tab/>
        <w:t>2017)</w:t>
      </w:r>
    </w:p>
    <w:p w14:paraId="1919D41B" w14:textId="77777777" w:rsidR="00E0668F" w:rsidRPr="00B37F09" w:rsidRDefault="00E0668F" w:rsidP="00E532DB">
      <w:pPr>
        <w:spacing w:line="360" w:lineRule="auto"/>
        <w:jc w:val="both"/>
        <w:rPr>
          <w:rFonts w:ascii="Arial" w:hAnsi="Arial" w:cs="Arial"/>
          <w:sz w:val="24"/>
          <w:szCs w:val="24"/>
        </w:rPr>
      </w:pPr>
    </w:p>
    <w:p w14:paraId="7BF5EB9D" w14:textId="0D57173D" w:rsidR="00E532DB" w:rsidRDefault="000F7F6D" w:rsidP="00E532DB">
      <w:pPr>
        <w:spacing w:line="360" w:lineRule="auto"/>
        <w:jc w:val="both"/>
        <w:rPr>
          <w:rFonts w:ascii="Arial" w:hAnsi="Arial" w:cs="Arial"/>
          <w:sz w:val="24"/>
          <w:szCs w:val="24"/>
        </w:rPr>
      </w:pPr>
      <w:r w:rsidRPr="00CA7F4A">
        <w:rPr>
          <w:rFonts w:ascii="Arial" w:hAnsi="Arial" w:cs="Arial"/>
          <w:sz w:val="24"/>
          <w:szCs w:val="24"/>
        </w:rPr>
        <w:t xml:space="preserve">The </w:t>
      </w:r>
      <w:r w:rsidR="00A350AE">
        <w:rPr>
          <w:rFonts w:ascii="Arial" w:hAnsi="Arial" w:cs="Arial"/>
          <w:sz w:val="24"/>
          <w:szCs w:val="24"/>
        </w:rPr>
        <w:t>pending</w:t>
      </w:r>
      <w:r w:rsidR="00A350AE" w:rsidRPr="00CA7F4A">
        <w:rPr>
          <w:rFonts w:ascii="Arial" w:hAnsi="Arial" w:cs="Arial"/>
          <w:sz w:val="24"/>
          <w:szCs w:val="24"/>
        </w:rPr>
        <w:t xml:space="preserve"> </w:t>
      </w:r>
      <w:r w:rsidR="004A655E">
        <w:rPr>
          <w:rFonts w:ascii="Arial" w:hAnsi="Arial" w:cs="Arial"/>
          <w:sz w:val="24"/>
          <w:szCs w:val="24"/>
        </w:rPr>
        <w:t>T</w:t>
      </w:r>
      <w:r w:rsidRPr="00CA7F4A">
        <w:rPr>
          <w:rFonts w:ascii="Arial" w:hAnsi="Arial" w:cs="Arial"/>
          <w:sz w:val="24"/>
          <w:szCs w:val="24"/>
        </w:rPr>
        <w:t xml:space="preserve">eaching </w:t>
      </w:r>
      <w:r w:rsidR="004A655E">
        <w:rPr>
          <w:rFonts w:ascii="Arial" w:hAnsi="Arial" w:cs="Arial"/>
          <w:sz w:val="24"/>
          <w:szCs w:val="24"/>
        </w:rPr>
        <w:t>E</w:t>
      </w:r>
      <w:r w:rsidRPr="00CA7F4A">
        <w:rPr>
          <w:rFonts w:ascii="Arial" w:hAnsi="Arial" w:cs="Arial"/>
          <w:sz w:val="24"/>
          <w:szCs w:val="24"/>
        </w:rPr>
        <w:t xml:space="preserve">xcellence </w:t>
      </w:r>
      <w:r w:rsidR="004A655E">
        <w:rPr>
          <w:rFonts w:ascii="Arial" w:hAnsi="Arial" w:cs="Arial"/>
          <w:sz w:val="24"/>
          <w:szCs w:val="24"/>
        </w:rPr>
        <w:t>F</w:t>
      </w:r>
      <w:r w:rsidRPr="00CA7F4A">
        <w:rPr>
          <w:rFonts w:ascii="Arial" w:hAnsi="Arial" w:cs="Arial"/>
          <w:sz w:val="24"/>
          <w:szCs w:val="24"/>
        </w:rPr>
        <w:t>ramew</w:t>
      </w:r>
      <w:r w:rsidR="00991396" w:rsidRPr="00CA7F4A">
        <w:rPr>
          <w:rFonts w:ascii="Arial" w:hAnsi="Arial" w:cs="Arial"/>
          <w:sz w:val="24"/>
          <w:szCs w:val="24"/>
        </w:rPr>
        <w:t>ork (BIS 2016)</w:t>
      </w:r>
      <w:r w:rsidRPr="00CA7F4A">
        <w:rPr>
          <w:rFonts w:ascii="Arial" w:hAnsi="Arial" w:cs="Arial"/>
          <w:sz w:val="24"/>
          <w:szCs w:val="24"/>
        </w:rPr>
        <w:t xml:space="preserve"> has seen an increase in the number of academic vacancie</w:t>
      </w:r>
      <w:r w:rsidR="00FF5476">
        <w:rPr>
          <w:rFonts w:ascii="Arial" w:hAnsi="Arial" w:cs="Arial"/>
          <w:sz w:val="24"/>
          <w:szCs w:val="24"/>
        </w:rPr>
        <w:t>s requiring candidates who</w:t>
      </w:r>
      <w:r w:rsidR="00525B88" w:rsidRPr="00CA7F4A">
        <w:rPr>
          <w:rFonts w:ascii="Arial" w:hAnsi="Arial" w:cs="Arial"/>
          <w:sz w:val="24"/>
          <w:szCs w:val="24"/>
        </w:rPr>
        <w:t xml:space="preserve"> possess</w:t>
      </w:r>
      <w:r w:rsidRPr="00CA7F4A">
        <w:rPr>
          <w:rFonts w:ascii="Arial" w:hAnsi="Arial" w:cs="Arial"/>
          <w:sz w:val="24"/>
          <w:szCs w:val="24"/>
        </w:rPr>
        <w:t xml:space="preserve"> i</w:t>
      </w:r>
      <w:r w:rsidR="00525B88" w:rsidRPr="00CA7F4A">
        <w:rPr>
          <w:rFonts w:ascii="Arial" w:hAnsi="Arial" w:cs="Arial"/>
          <w:sz w:val="24"/>
          <w:szCs w:val="24"/>
        </w:rPr>
        <w:t xml:space="preserve">ndustrial expertise. This is </w:t>
      </w:r>
      <w:r w:rsidR="00617F7D" w:rsidRPr="007034A4">
        <w:rPr>
          <w:rFonts w:ascii="Arial" w:hAnsi="Arial" w:cs="Arial"/>
          <w:sz w:val="24"/>
          <w:szCs w:val="24"/>
        </w:rPr>
        <w:t>counter posed</w:t>
      </w:r>
      <w:r w:rsidR="00525B88" w:rsidRPr="007034A4">
        <w:rPr>
          <w:rFonts w:ascii="Arial" w:hAnsi="Arial" w:cs="Arial"/>
          <w:sz w:val="24"/>
          <w:szCs w:val="24"/>
        </w:rPr>
        <w:t xml:space="preserve"> to a dominant position</w:t>
      </w:r>
      <w:r w:rsidR="000B408F" w:rsidRPr="007034A4">
        <w:rPr>
          <w:rFonts w:ascii="Arial" w:hAnsi="Arial" w:cs="Arial"/>
          <w:sz w:val="24"/>
          <w:szCs w:val="24"/>
        </w:rPr>
        <w:t xml:space="preserve"> of recruitment</w:t>
      </w:r>
      <w:r w:rsidR="00B37F09" w:rsidRPr="007034A4">
        <w:rPr>
          <w:rFonts w:ascii="Arial" w:hAnsi="Arial" w:cs="Arial"/>
          <w:sz w:val="24"/>
          <w:szCs w:val="24"/>
        </w:rPr>
        <w:t xml:space="preserve"> </w:t>
      </w:r>
      <w:r w:rsidR="00A350AE" w:rsidRPr="007034A4">
        <w:rPr>
          <w:rFonts w:ascii="Arial" w:hAnsi="Arial" w:cs="Arial"/>
          <w:sz w:val="24"/>
          <w:szCs w:val="24"/>
        </w:rPr>
        <w:t xml:space="preserve">aimed at satisfying </w:t>
      </w:r>
      <w:r w:rsidR="00B37F09" w:rsidRPr="007034A4">
        <w:rPr>
          <w:rFonts w:ascii="Arial" w:hAnsi="Arial" w:cs="Arial"/>
          <w:sz w:val="24"/>
          <w:szCs w:val="24"/>
        </w:rPr>
        <w:t>the Research Exer</w:t>
      </w:r>
      <w:r w:rsidR="00525B88" w:rsidRPr="007034A4">
        <w:rPr>
          <w:rFonts w:ascii="Arial" w:hAnsi="Arial" w:cs="Arial"/>
          <w:sz w:val="24"/>
          <w:szCs w:val="24"/>
        </w:rPr>
        <w:t xml:space="preserve">cise Framework (REF). </w:t>
      </w:r>
      <w:r w:rsidR="00A350AE" w:rsidRPr="007034A4">
        <w:rPr>
          <w:rFonts w:ascii="Arial" w:hAnsi="Arial" w:cs="Arial"/>
          <w:sz w:val="24"/>
          <w:szCs w:val="24"/>
        </w:rPr>
        <w:t xml:space="preserve">REF aligned vacancies </w:t>
      </w:r>
      <w:r w:rsidR="00B37F09" w:rsidRPr="007034A4">
        <w:rPr>
          <w:rFonts w:ascii="Arial" w:hAnsi="Arial" w:cs="Arial"/>
          <w:sz w:val="24"/>
          <w:szCs w:val="24"/>
        </w:rPr>
        <w:t>are typically staffed by career academics (Tennant et al 2015, Craig et al 2016) with little or no industrial experien</w:t>
      </w:r>
      <w:r w:rsidR="004F3294" w:rsidRPr="007034A4">
        <w:rPr>
          <w:rFonts w:ascii="Arial" w:hAnsi="Arial" w:cs="Arial"/>
          <w:sz w:val="24"/>
          <w:szCs w:val="24"/>
        </w:rPr>
        <w:t>ce</w:t>
      </w:r>
      <w:r w:rsidR="00A350AE" w:rsidRPr="007034A4">
        <w:rPr>
          <w:rFonts w:ascii="Arial" w:hAnsi="Arial" w:cs="Arial"/>
          <w:sz w:val="24"/>
          <w:szCs w:val="24"/>
        </w:rPr>
        <w:t xml:space="preserve"> and</w:t>
      </w:r>
      <w:r w:rsidR="004F3294" w:rsidRPr="007034A4">
        <w:rPr>
          <w:rFonts w:ascii="Arial" w:hAnsi="Arial" w:cs="Arial"/>
          <w:sz w:val="24"/>
          <w:szCs w:val="24"/>
        </w:rPr>
        <w:t xml:space="preserve"> sheltered by academic life.</w:t>
      </w:r>
      <w:r w:rsidR="00525B88" w:rsidRPr="007034A4">
        <w:rPr>
          <w:rFonts w:ascii="Arial" w:hAnsi="Arial" w:cs="Arial"/>
          <w:sz w:val="24"/>
          <w:szCs w:val="24"/>
        </w:rPr>
        <w:t xml:space="preserve"> In contrast “</w:t>
      </w:r>
      <w:proofErr w:type="spellStart"/>
      <w:r w:rsidR="004A655E" w:rsidRPr="007034A4">
        <w:rPr>
          <w:rFonts w:ascii="Arial" w:hAnsi="Arial" w:cs="Arial"/>
          <w:sz w:val="24"/>
          <w:szCs w:val="24"/>
        </w:rPr>
        <w:t>P</w:t>
      </w:r>
      <w:r w:rsidR="00525B88" w:rsidRPr="007034A4">
        <w:rPr>
          <w:rFonts w:ascii="Arial" w:hAnsi="Arial" w:cs="Arial"/>
          <w:sz w:val="24"/>
          <w:szCs w:val="24"/>
        </w:rPr>
        <w:t>racademics</w:t>
      </w:r>
      <w:proofErr w:type="spellEnd"/>
      <w:r w:rsidR="00525B88" w:rsidRPr="007034A4">
        <w:rPr>
          <w:rFonts w:ascii="Arial" w:hAnsi="Arial" w:cs="Arial"/>
          <w:sz w:val="24"/>
          <w:szCs w:val="24"/>
        </w:rPr>
        <w:t>” (</w:t>
      </w:r>
      <w:r w:rsidR="007034A4" w:rsidRPr="007034A4">
        <w:rPr>
          <w:rFonts w:ascii="Arial" w:hAnsi="Arial" w:cs="Arial"/>
          <w:sz w:val="24"/>
          <w:szCs w:val="24"/>
        </w:rPr>
        <w:t xml:space="preserve">Andrew et al 2014, </w:t>
      </w:r>
      <w:r w:rsidR="00B37F09" w:rsidRPr="007034A4">
        <w:rPr>
          <w:rFonts w:ascii="Arial" w:hAnsi="Arial" w:cs="Arial"/>
          <w:sz w:val="24"/>
          <w:szCs w:val="24"/>
        </w:rPr>
        <w:t xml:space="preserve">Pilcher et </w:t>
      </w:r>
      <w:r w:rsidR="00525B88" w:rsidRPr="007034A4">
        <w:rPr>
          <w:rFonts w:ascii="Arial" w:hAnsi="Arial" w:cs="Arial"/>
          <w:sz w:val="24"/>
          <w:szCs w:val="24"/>
        </w:rPr>
        <w:t xml:space="preserve">al 2017) </w:t>
      </w:r>
      <w:r w:rsidR="009F0556" w:rsidRPr="007034A4">
        <w:rPr>
          <w:rFonts w:ascii="Arial" w:hAnsi="Arial" w:cs="Arial"/>
          <w:sz w:val="24"/>
          <w:szCs w:val="24"/>
        </w:rPr>
        <w:t>have industrial</w:t>
      </w:r>
      <w:r w:rsidR="00525B88" w:rsidRPr="007034A4">
        <w:rPr>
          <w:rFonts w:ascii="Arial" w:hAnsi="Arial" w:cs="Arial"/>
          <w:sz w:val="24"/>
          <w:szCs w:val="24"/>
        </w:rPr>
        <w:t xml:space="preserve"> capital that is essential</w:t>
      </w:r>
      <w:r w:rsidR="00B37F09" w:rsidRPr="007034A4">
        <w:rPr>
          <w:rFonts w:ascii="Arial" w:hAnsi="Arial" w:cs="Arial"/>
          <w:sz w:val="24"/>
          <w:szCs w:val="24"/>
        </w:rPr>
        <w:t xml:space="preserve"> if universities are serious about </w:t>
      </w:r>
      <w:r w:rsidR="00525B88" w:rsidRPr="007034A4">
        <w:rPr>
          <w:rFonts w:ascii="Arial" w:hAnsi="Arial" w:cs="Arial"/>
          <w:sz w:val="24"/>
          <w:szCs w:val="24"/>
        </w:rPr>
        <w:t xml:space="preserve">their rhetoric </w:t>
      </w:r>
      <w:r w:rsidR="00E51F63" w:rsidRPr="007034A4">
        <w:rPr>
          <w:rFonts w:ascii="Arial" w:hAnsi="Arial" w:cs="Arial"/>
          <w:sz w:val="24"/>
          <w:szCs w:val="24"/>
        </w:rPr>
        <w:t>on employability</w:t>
      </w:r>
      <w:r w:rsidR="007526A7" w:rsidRPr="007034A4">
        <w:rPr>
          <w:rFonts w:ascii="Arial" w:hAnsi="Arial" w:cs="Arial"/>
          <w:sz w:val="24"/>
          <w:szCs w:val="24"/>
        </w:rPr>
        <w:t>:</w:t>
      </w:r>
    </w:p>
    <w:p w14:paraId="16CF550F" w14:textId="60C56882" w:rsidR="00C64D47" w:rsidRPr="007526A7" w:rsidRDefault="007526A7" w:rsidP="00E532DB">
      <w:pPr>
        <w:spacing w:line="360" w:lineRule="auto"/>
        <w:jc w:val="both"/>
        <w:rPr>
          <w:rFonts w:ascii="Arial" w:hAnsi="Arial" w:cs="Arial"/>
          <w:sz w:val="24"/>
          <w:szCs w:val="24"/>
        </w:rPr>
      </w:pPr>
      <w:r>
        <w:tab/>
      </w:r>
      <w:r>
        <w:rPr>
          <w:rFonts w:ascii="Arial" w:hAnsi="Arial" w:cs="Arial"/>
          <w:sz w:val="24"/>
          <w:szCs w:val="24"/>
        </w:rPr>
        <w:t xml:space="preserve">Higher Education </w:t>
      </w:r>
      <w:r w:rsidR="00B12762">
        <w:rPr>
          <w:rFonts w:ascii="Arial" w:hAnsi="Arial" w:cs="Arial"/>
          <w:sz w:val="24"/>
          <w:szCs w:val="24"/>
        </w:rPr>
        <w:t>Providers</w:t>
      </w:r>
      <w:r>
        <w:rPr>
          <w:rFonts w:ascii="Arial" w:hAnsi="Arial" w:cs="Arial"/>
          <w:sz w:val="24"/>
          <w:szCs w:val="24"/>
        </w:rPr>
        <w:t xml:space="preserve"> (HEPs)</w:t>
      </w:r>
      <w:r w:rsidRPr="007526A7">
        <w:rPr>
          <w:rFonts w:ascii="Arial" w:hAnsi="Arial" w:cs="Arial"/>
          <w:sz w:val="24"/>
          <w:szCs w:val="24"/>
        </w:rPr>
        <w:t xml:space="preserve"> have a responsibility to engage with student </w:t>
      </w:r>
      <w:r>
        <w:rPr>
          <w:rFonts w:ascii="Arial" w:hAnsi="Arial" w:cs="Arial"/>
          <w:sz w:val="24"/>
          <w:szCs w:val="24"/>
        </w:rPr>
        <w:tab/>
      </w:r>
      <w:r w:rsidRPr="007526A7">
        <w:rPr>
          <w:rFonts w:ascii="Arial" w:hAnsi="Arial" w:cs="Arial"/>
          <w:sz w:val="24"/>
          <w:szCs w:val="24"/>
        </w:rPr>
        <w:t xml:space="preserve">expectations about higher </w:t>
      </w:r>
      <w:r>
        <w:rPr>
          <w:rFonts w:ascii="Arial" w:hAnsi="Arial" w:cs="Arial"/>
          <w:sz w:val="24"/>
          <w:szCs w:val="24"/>
        </w:rPr>
        <w:tab/>
      </w:r>
      <w:r w:rsidRPr="007526A7">
        <w:rPr>
          <w:rFonts w:ascii="Arial" w:hAnsi="Arial" w:cs="Arial"/>
          <w:sz w:val="24"/>
          <w:szCs w:val="24"/>
        </w:rPr>
        <w:t xml:space="preserve">education. For the most part, this is </w:t>
      </w:r>
      <w:r w:rsidRPr="007526A7">
        <w:rPr>
          <w:rFonts w:ascii="Arial" w:hAnsi="Arial" w:cs="Arial"/>
          <w:sz w:val="24"/>
          <w:szCs w:val="24"/>
        </w:rPr>
        <w:tab/>
        <w:t xml:space="preserve">interpreted as </w:t>
      </w:r>
      <w:r>
        <w:rPr>
          <w:rFonts w:ascii="Arial" w:hAnsi="Arial" w:cs="Arial"/>
          <w:sz w:val="24"/>
          <w:szCs w:val="24"/>
        </w:rPr>
        <w:tab/>
      </w:r>
      <w:r w:rsidRPr="007526A7">
        <w:rPr>
          <w:rFonts w:ascii="Arial" w:hAnsi="Arial" w:cs="Arial"/>
          <w:sz w:val="24"/>
          <w:szCs w:val="24"/>
        </w:rPr>
        <w:t xml:space="preserve">supporting students to </w:t>
      </w:r>
      <w:r>
        <w:rPr>
          <w:rFonts w:ascii="Arial" w:hAnsi="Arial" w:cs="Arial"/>
          <w:sz w:val="24"/>
          <w:szCs w:val="24"/>
        </w:rPr>
        <w:tab/>
      </w:r>
      <w:r w:rsidRPr="007526A7">
        <w:rPr>
          <w:rFonts w:ascii="Arial" w:hAnsi="Arial" w:cs="Arial"/>
          <w:sz w:val="24"/>
          <w:szCs w:val="24"/>
        </w:rPr>
        <w:t xml:space="preserve">increase their employability via the embedding of </w:t>
      </w:r>
      <w:r>
        <w:rPr>
          <w:rFonts w:ascii="Arial" w:hAnsi="Arial" w:cs="Arial"/>
          <w:sz w:val="24"/>
          <w:szCs w:val="24"/>
        </w:rPr>
        <w:lastRenderedPageBreak/>
        <w:tab/>
      </w:r>
      <w:r w:rsidRPr="007526A7">
        <w:rPr>
          <w:rFonts w:ascii="Arial" w:hAnsi="Arial" w:cs="Arial"/>
          <w:sz w:val="24"/>
          <w:szCs w:val="24"/>
        </w:rPr>
        <w:t>opportunities for work-</w:t>
      </w:r>
      <w:r w:rsidRPr="007526A7">
        <w:rPr>
          <w:rFonts w:ascii="Arial" w:hAnsi="Arial" w:cs="Arial"/>
          <w:sz w:val="24"/>
          <w:szCs w:val="24"/>
        </w:rPr>
        <w:tab/>
        <w:t xml:space="preserve">related </w:t>
      </w:r>
      <w:r>
        <w:rPr>
          <w:rFonts w:ascii="Arial" w:hAnsi="Arial" w:cs="Arial"/>
          <w:sz w:val="24"/>
          <w:szCs w:val="24"/>
        </w:rPr>
        <w:tab/>
      </w:r>
      <w:r w:rsidRPr="007526A7">
        <w:rPr>
          <w:rFonts w:ascii="Arial" w:hAnsi="Arial" w:cs="Arial"/>
          <w:sz w:val="24"/>
          <w:szCs w:val="24"/>
        </w:rPr>
        <w:t xml:space="preserve">learning, personal development and other </w:t>
      </w:r>
      <w:r>
        <w:rPr>
          <w:rFonts w:ascii="Arial" w:hAnsi="Arial" w:cs="Arial"/>
          <w:sz w:val="24"/>
          <w:szCs w:val="24"/>
        </w:rPr>
        <w:tab/>
      </w:r>
      <w:r w:rsidRPr="007526A7">
        <w:rPr>
          <w:rFonts w:ascii="Arial" w:hAnsi="Arial" w:cs="Arial"/>
          <w:sz w:val="24"/>
          <w:szCs w:val="24"/>
        </w:rPr>
        <w:t xml:space="preserve">interventions that enhance human, social </w:t>
      </w:r>
      <w:r>
        <w:rPr>
          <w:rFonts w:ascii="Arial" w:hAnsi="Arial" w:cs="Arial"/>
          <w:sz w:val="24"/>
          <w:szCs w:val="24"/>
        </w:rPr>
        <w:tab/>
      </w:r>
      <w:r w:rsidRPr="007526A7">
        <w:rPr>
          <w:rFonts w:ascii="Arial" w:hAnsi="Arial" w:cs="Arial"/>
          <w:sz w:val="24"/>
          <w:szCs w:val="24"/>
        </w:rPr>
        <w:t xml:space="preserve">and cultural </w:t>
      </w:r>
      <w:r w:rsidRPr="007526A7">
        <w:rPr>
          <w:rFonts w:ascii="Arial" w:hAnsi="Arial" w:cs="Arial"/>
          <w:sz w:val="24"/>
          <w:szCs w:val="24"/>
        </w:rPr>
        <w:tab/>
        <w:t>capital.</w:t>
      </w:r>
      <w:r>
        <w:rPr>
          <w:rFonts w:ascii="Arial" w:hAnsi="Arial" w:cs="Arial"/>
          <w:sz w:val="24"/>
          <w:szCs w:val="24"/>
        </w:rPr>
        <w:t xml:space="preserve"> </w:t>
      </w:r>
      <w:r w:rsidR="0087433C" w:rsidRPr="007526A7">
        <w:rPr>
          <w:rFonts w:ascii="Arial" w:hAnsi="Arial" w:cs="Arial"/>
          <w:sz w:val="24"/>
          <w:szCs w:val="24"/>
        </w:rPr>
        <w:t>(</w:t>
      </w:r>
      <w:proofErr w:type="spellStart"/>
      <w:r w:rsidR="0087433C" w:rsidRPr="007526A7">
        <w:rPr>
          <w:rFonts w:ascii="Arial" w:hAnsi="Arial" w:cs="Arial"/>
          <w:sz w:val="24"/>
          <w:szCs w:val="24"/>
        </w:rPr>
        <w:t>Artess</w:t>
      </w:r>
      <w:proofErr w:type="spellEnd"/>
      <w:r w:rsidR="0087433C" w:rsidRPr="007526A7">
        <w:rPr>
          <w:rFonts w:ascii="Arial" w:hAnsi="Arial" w:cs="Arial"/>
          <w:sz w:val="24"/>
          <w:szCs w:val="24"/>
        </w:rPr>
        <w:t xml:space="preserve"> et al </w:t>
      </w:r>
      <w:r>
        <w:rPr>
          <w:rFonts w:ascii="Arial" w:hAnsi="Arial" w:cs="Arial"/>
          <w:sz w:val="24"/>
          <w:szCs w:val="24"/>
        </w:rPr>
        <w:tab/>
      </w:r>
      <w:r w:rsidR="0087433C" w:rsidRPr="007526A7">
        <w:rPr>
          <w:rFonts w:ascii="Arial" w:hAnsi="Arial" w:cs="Arial"/>
          <w:sz w:val="24"/>
          <w:szCs w:val="24"/>
        </w:rPr>
        <w:t>2017</w:t>
      </w:r>
      <w:r w:rsidRPr="007526A7">
        <w:rPr>
          <w:rFonts w:ascii="Arial" w:hAnsi="Arial" w:cs="Arial"/>
          <w:sz w:val="24"/>
          <w:szCs w:val="24"/>
        </w:rPr>
        <w:t>, p.9</w:t>
      </w:r>
      <w:r w:rsidR="00525B88" w:rsidRPr="007526A7">
        <w:rPr>
          <w:rFonts w:ascii="Arial" w:hAnsi="Arial" w:cs="Arial"/>
          <w:sz w:val="24"/>
          <w:szCs w:val="24"/>
        </w:rPr>
        <w:t>).</w:t>
      </w:r>
    </w:p>
    <w:p w14:paraId="4B622085" w14:textId="5A29D4F8" w:rsidR="00D52943" w:rsidRPr="008922EB" w:rsidRDefault="00525B88" w:rsidP="00E532DB">
      <w:pPr>
        <w:spacing w:line="360" w:lineRule="auto"/>
        <w:jc w:val="both"/>
        <w:rPr>
          <w:rFonts w:ascii="Arial" w:hAnsi="Arial" w:cs="Arial"/>
          <w:sz w:val="24"/>
          <w:szCs w:val="24"/>
        </w:rPr>
      </w:pPr>
      <w:r w:rsidRPr="00CA7F4A">
        <w:rPr>
          <w:rFonts w:ascii="Arial" w:hAnsi="Arial" w:cs="Arial"/>
          <w:sz w:val="24"/>
          <w:szCs w:val="24"/>
        </w:rPr>
        <w:t>In this opinion paper we argue that</w:t>
      </w:r>
      <w:r w:rsidR="003C7675" w:rsidRPr="00CA7F4A">
        <w:rPr>
          <w:rFonts w:ascii="Arial" w:hAnsi="Arial" w:cs="Arial"/>
          <w:sz w:val="24"/>
          <w:szCs w:val="24"/>
        </w:rPr>
        <w:t xml:space="preserve"> the dominance of </w:t>
      </w:r>
      <w:r w:rsidR="004A655E">
        <w:rPr>
          <w:rFonts w:ascii="Arial" w:hAnsi="Arial" w:cs="Arial"/>
          <w:sz w:val="24"/>
          <w:szCs w:val="24"/>
        </w:rPr>
        <w:t>C</w:t>
      </w:r>
      <w:r w:rsidR="003C7675" w:rsidRPr="00CA7F4A">
        <w:rPr>
          <w:rFonts w:ascii="Arial" w:hAnsi="Arial" w:cs="Arial"/>
          <w:sz w:val="24"/>
          <w:szCs w:val="24"/>
        </w:rPr>
        <w:t xml:space="preserve">areer </w:t>
      </w:r>
      <w:r w:rsidR="004A655E">
        <w:rPr>
          <w:rFonts w:ascii="Arial" w:hAnsi="Arial" w:cs="Arial"/>
          <w:sz w:val="24"/>
          <w:szCs w:val="24"/>
        </w:rPr>
        <w:t>A</w:t>
      </w:r>
      <w:r w:rsidR="003C7675" w:rsidRPr="00CA7F4A">
        <w:rPr>
          <w:rFonts w:ascii="Arial" w:hAnsi="Arial" w:cs="Arial"/>
          <w:sz w:val="24"/>
          <w:szCs w:val="24"/>
        </w:rPr>
        <w:t>cademics</w:t>
      </w:r>
      <w:r w:rsidR="004F3294">
        <w:rPr>
          <w:rFonts w:ascii="Arial" w:hAnsi="Arial" w:cs="Arial"/>
          <w:sz w:val="24"/>
          <w:szCs w:val="24"/>
        </w:rPr>
        <w:t>, condoned by the UK Government, vis-a vis “The REF”</w:t>
      </w:r>
      <w:r w:rsidR="003C7675" w:rsidRPr="00CA7F4A">
        <w:rPr>
          <w:rFonts w:ascii="Arial" w:hAnsi="Arial" w:cs="Arial"/>
          <w:sz w:val="24"/>
          <w:szCs w:val="24"/>
        </w:rPr>
        <w:t xml:space="preserve"> has</w:t>
      </w:r>
      <w:r w:rsidR="004F3294">
        <w:rPr>
          <w:rFonts w:ascii="Arial" w:hAnsi="Arial" w:cs="Arial"/>
          <w:sz w:val="24"/>
          <w:szCs w:val="24"/>
        </w:rPr>
        <w:t xml:space="preserve"> stymied the university experience for students </w:t>
      </w:r>
      <w:r w:rsidR="00D52943" w:rsidRPr="00CA7F4A">
        <w:rPr>
          <w:rFonts w:ascii="Arial" w:hAnsi="Arial" w:cs="Arial"/>
          <w:sz w:val="24"/>
          <w:szCs w:val="24"/>
        </w:rPr>
        <w:t>in transition from a</w:t>
      </w:r>
      <w:r w:rsidR="00D52943">
        <w:rPr>
          <w:rFonts w:ascii="Arial" w:hAnsi="Arial" w:cs="Arial"/>
          <w:sz w:val="24"/>
          <w:szCs w:val="24"/>
        </w:rPr>
        <w:t xml:space="preserve"> disciplinary</w:t>
      </w:r>
      <w:r w:rsidR="00D52943" w:rsidRPr="00CA7F4A">
        <w:rPr>
          <w:rFonts w:ascii="Arial" w:hAnsi="Arial" w:cs="Arial"/>
          <w:sz w:val="24"/>
          <w:szCs w:val="24"/>
        </w:rPr>
        <w:t xml:space="preserve"> industrial placement</w:t>
      </w:r>
      <w:r w:rsidR="00D52943">
        <w:rPr>
          <w:rFonts w:ascii="Arial" w:hAnsi="Arial" w:cs="Arial"/>
          <w:sz w:val="24"/>
          <w:szCs w:val="24"/>
        </w:rPr>
        <w:t>,</w:t>
      </w:r>
      <w:r w:rsidR="00D52943" w:rsidRPr="00CA7F4A">
        <w:rPr>
          <w:rFonts w:ascii="Arial" w:hAnsi="Arial" w:cs="Arial"/>
          <w:sz w:val="24"/>
          <w:szCs w:val="24"/>
        </w:rPr>
        <w:t xml:space="preserve"> returning to</w:t>
      </w:r>
      <w:r w:rsidR="00D52943">
        <w:rPr>
          <w:rFonts w:ascii="Arial" w:hAnsi="Arial" w:cs="Arial"/>
          <w:sz w:val="24"/>
          <w:szCs w:val="24"/>
        </w:rPr>
        <w:t xml:space="preserve">, and through their university studies. An </w:t>
      </w:r>
      <w:r w:rsidR="003C7675" w:rsidRPr="00CA7F4A">
        <w:rPr>
          <w:rFonts w:ascii="Arial" w:hAnsi="Arial" w:cs="Arial"/>
          <w:sz w:val="24"/>
          <w:szCs w:val="24"/>
        </w:rPr>
        <w:t>impoverished experience for students</w:t>
      </w:r>
      <w:r w:rsidR="00D52943">
        <w:rPr>
          <w:rFonts w:ascii="Arial" w:hAnsi="Arial" w:cs="Arial"/>
          <w:sz w:val="24"/>
          <w:szCs w:val="24"/>
        </w:rPr>
        <w:t xml:space="preserve"> </w:t>
      </w:r>
      <w:r w:rsidR="007A2CDC">
        <w:rPr>
          <w:rFonts w:ascii="Arial" w:hAnsi="Arial" w:cs="Arial"/>
          <w:sz w:val="24"/>
          <w:szCs w:val="24"/>
        </w:rPr>
        <w:t xml:space="preserve">is </w:t>
      </w:r>
      <w:r w:rsidR="00E51F63">
        <w:rPr>
          <w:rFonts w:ascii="Arial" w:hAnsi="Arial" w:cs="Arial"/>
          <w:sz w:val="24"/>
          <w:szCs w:val="24"/>
        </w:rPr>
        <w:t>unacceptable given</w:t>
      </w:r>
      <w:r w:rsidR="007A2CDC">
        <w:rPr>
          <w:rFonts w:ascii="Arial" w:hAnsi="Arial" w:cs="Arial"/>
          <w:sz w:val="24"/>
          <w:szCs w:val="24"/>
        </w:rPr>
        <w:t xml:space="preserve"> that the Engineering Council (2014, p.13) </w:t>
      </w:r>
      <w:proofErr w:type="spellStart"/>
      <w:r w:rsidR="007A2CDC">
        <w:rPr>
          <w:rFonts w:ascii="Arial" w:hAnsi="Arial" w:cs="Arial"/>
          <w:sz w:val="24"/>
          <w:szCs w:val="24"/>
        </w:rPr>
        <w:t>recognise</w:t>
      </w:r>
      <w:proofErr w:type="spellEnd"/>
      <w:r w:rsidR="007A2CDC">
        <w:rPr>
          <w:rFonts w:ascii="Arial" w:hAnsi="Arial" w:cs="Arial"/>
          <w:sz w:val="24"/>
          <w:szCs w:val="24"/>
        </w:rPr>
        <w:t xml:space="preserve"> that placements provide ‘opportunities for students to apply their knowledge and understanding of theoretical concepts to practice and to exercise their professional </w:t>
      </w:r>
      <w:r w:rsidR="00E51F63">
        <w:rPr>
          <w:rFonts w:ascii="Arial" w:hAnsi="Arial" w:cs="Arial"/>
          <w:sz w:val="24"/>
          <w:szCs w:val="24"/>
        </w:rPr>
        <w:t>judgment</w:t>
      </w:r>
      <w:r w:rsidR="007A2CDC">
        <w:rPr>
          <w:rFonts w:ascii="Arial" w:hAnsi="Arial" w:cs="Arial"/>
          <w:sz w:val="24"/>
          <w:szCs w:val="24"/>
        </w:rPr>
        <w:t>’.</w:t>
      </w:r>
      <w:r w:rsidR="005C0FA2" w:rsidRPr="005C0FA2">
        <w:rPr>
          <w:rFonts w:ascii="Arial" w:hAnsi="Arial" w:cs="Arial"/>
          <w:sz w:val="24"/>
          <w:szCs w:val="24"/>
        </w:rPr>
        <w:t xml:space="preserve"> </w:t>
      </w:r>
      <w:r w:rsidR="005C0FA2">
        <w:rPr>
          <w:rFonts w:ascii="Arial" w:hAnsi="Arial" w:cs="Arial"/>
          <w:sz w:val="24"/>
          <w:szCs w:val="24"/>
        </w:rPr>
        <w:t xml:space="preserve">This newly found authentic expertise helps students to contextualize their learning </w:t>
      </w:r>
      <w:r w:rsidR="00E0668F">
        <w:rPr>
          <w:rFonts w:ascii="Arial" w:hAnsi="Arial" w:cs="Arial"/>
          <w:sz w:val="24"/>
          <w:szCs w:val="24"/>
        </w:rPr>
        <w:t>and “must” be incorporated into their</w:t>
      </w:r>
      <w:r w:rsidR="005C0FA2">
        <w:rPr>
          <w:rFonts w:ascii="Arial" w:hAnsi="Arial" w:cs="Arial"/>
          <w:sz w:val="24"/>
          <w:szCs w:val="24"/>
        </w:rPr>
        <w:t xml:space="preserve"> learning journey (for</w:t>
      </w:r>
      <w:r w:rsidR="004A655E">
        <w:rPr>
          <w:rFonts w:ascii="Arial" w:hAnsi="Arial" w:cs="Arial"/>
          <w:sz w:val="24"/>
          <w:szCs w:val="24"/>
        </w:rPr>
        <w:t xml:space="preserve"> the benefit</w:t>
      </w:r>
      <w:r w:rsidR="005C0FA2">
        <w:rPr>
          <w:rFonts w:ascii="Arial" w:hAnsi="Arial" w:cs="Arial"/>
          <w:sz w:val="24"/>
          <w:szCs w:val="24"/>
        </w:rPr>
        <w:t xml:space="preserve"> al</w:t>
      </w:r>
      <w:r w:rsidR="004A655E">
        <w:rPr>
          <w:rFonts w:ascii="Arial" w:hAnsi="Arial" w:cs="Arial"/>
          <w:sz w:val="24"/>
          <w:szCs w:val="24"/>
        </w:rPr>
        <w:t>l students and academics</w:t>
      </w:r>
      <w:r w:rsidR="005C0FA2">
        <w:rPr>
          <w:rFonts w:ascii="Arial" w:hAnsi="Arial" w:cs="Arial"/>
          <w:sz w:val="24"/>
          <w:szCs w:val="24"/>
        </w:rPr>
        <w:t xml:space="preserve">) within the formal curriculum and produce evidenced outputs </w:t>
      </w:r>
      <w:r w:rsidR="00E0668F">
        <w:rPr>
          <w:rFonts w:ascii="Arial" w:hAnsi="Arial" w:cs="Arial"/>
          <w:sz w:val="24"/>
          <w:szCs w:val="24"/>
        </w:rPr>
        <w:t>(Lowden</w:t>
      </w:r>
      <w:r w:rsidR="005C0FA2">
        <w:rPr>
          <w:rFonts w:ascii="Arial" w:hAnsi="Arial" w:cs="Arial"/>
          <w:sz w:val="24"/>
          <w:szCs w:val="24"/>
        </w:rPr>
        <w:t xml:space="preserve"> et al 2011, </w:t>
      </w:r>
      <w:proofErr w:type="spellStart"/>
      <w:r w:rsidR="005C0FA2">
        <w:rPr>
          <w:rFonts w:ascii="Arial" w:hAnsi="Arial" w:cs="Arial"/>
          <w:sz w:val="24"/>
          <w:szCs w:val="24"/>
        </w:rPr>
        <w:t>Pegg</w:t>
      </w:r>
      <w:proofErr w:type="spellEnd"/>
      <w:r w:rsidR="005C0FA2">
        <w:rPr>
          <w:rFonts w:ascii="Arial" w:hAnsi="Arial" w:cs="Arial"/>
          <w:sz w:val="24"/>
          <w:szCs w:val="24"/>
        </w:rPr>
        <w:t xml:space="preserve"> et al 2012).  It should not be ignored, through convenience or ignorance, or willful neglect.</w:t>
      </w:r>
      <w:r w:rsidR="007A2CDC">
        <w:rPr>
          <w:rFonts w:ascii="Arial" w:hAnsi="Arial" w:cs="Arial"/>
          <w:sz w:val="24"/>
          <w:szCs w:val="24"/>
        </w:rPr>
        <w:t xml:space="preserve"> </w:t>
      </w:r>
      <w:r w:rsidR="00CA7F4A" w:rsidRPr="00CA7F4A">
        <w:rPr>
          <w:rFonts w:ascii="Arial" w:hAnsi="Arial" w:cs="Arial"/>
          <w:sz w:val="24"/>
          <w:szCs w:val="24"/>
        </w:rPr>
        <w:t>We recommend a more balanced portfolio of academic staff</w:t>
      </w:r>
      <w:r w:rsidR="00D52943">
        <w:rPr>
          <w:rFonts w:ascii="Arial" w:hAnsi="Arial" w:cs="Arial"/>
          <w:sz w:val="24"/>
          <w:szCs w:val="24"/>
        </w:rPr>
        <w:t xml:space="preserve"> within faculty,</w:t>
      </w:r>
      <w:r w:rsidR="00CA7F4A" w:rsidRPr="00CA7F4A">
        <w:rPr>
          <w:rFonts w:ascii="Arial" w:hAnsi="Arial" w:cs="Arial"/>
          <w:sz w:val="24"/>
          <w:szCs w:val="24"/>
        </w:rPr>
        <w:t xml:space="preserve"> whereby </w:t>
      </w:r>
      <w:proofErr w:type="spellStart"/>
      <w:r w:rsidR="00E0668F">
        <w:rPr>
          <w:rFonts w:ascii="Arial" w:hAnsi="Arial" w:cs="Arial"/>
          <w:sz w:val="24"/>
          <w:szCs w:val="24"/>
        </w:rPr>
        <w:t>P</w:t>
      </w:r>
      <w:r w:rsidR="00D52943">
        <w:rPr>
          <w:rFonts w:ascii="Arial" w:hAnsi="Arial" w:cs="Arial"/>
          <w:sz w:val="24"/>
          <w:szCs w:val="24"/>
        </w:rPr>
        <w:t>racademics</w:t>
      </w:r>
      <w:proofErr w:type="spellEnd"/>
      <w:r w:rsidR="00D52943">
        <w:rPr>
          <w:rFonts w:ascii="Arial" w:hAnsi="Arial" w:cs="Arial"/>
          <w:sz w:val="24"/>
          <w:szCs w:val="24"/>
        </w:rPr>
        <w:t xml:space="preserve"> are “pivotal” academic staff who “can</w:t>
      </w:r>
      <w:r w:rsidR="00E540CA">
        <w:rPr>
          <w:rFonts w:ascii="Arial" w:hAnsi="Arial" w:cs="Arial"/>
          <w:sz w:val="24"/>
          <w:szCs w:val="24"/>
        </w:rPr>
        <w:t xml:space="preserve"> </w:t>
      </w:r>
      <w:r w:rsidR="00CA7F4A" w:rsidRPr="00CA7F4A">
        <w:rPr>
          <w:rFonts w:ascii="Arial" w:hAnsi="Arial" w:cs="Arial"/>
          <w:sz w:val="24"/>
          <w:szCs w:val="24"/>
        </w:rPr>
        <w:t>talk the ta</w:t>
      </w:r>
      <w:r w:rsidR="00E540CA">
        <w:rPr>
          <w:rFonts w:ascii="Arial" w:hAnsi="Arial" w:cs="Arial"/>
          <w:sz w:val="24"/>
          <w:szCs w:val="24"/>
        </w:rPr>
        <w:t>lk and walk the walk”</w:t>
      </w:r>
      <w:r w:rsidR="00357299">
        <w:rPr>
          <w:rFonts w:ascii="Arial" w:hAnsi="Arial" w:cs="Arial"/>
          <w:sz w:val="24"/>
          <w:szCs w:val="24"/>
        </w:rPr>
        <w:t xml:space="preserve"> with </w:t>
      </w:r>
      <w:r w:rsidR="009F0556">
        <w:rPr>
          <w:rFonts w:ascii="Arial" w:hAnsi="Arial" w:cs="Arial"/>
          <w:sz w:val="24"/>
          <w:szCs w:val="24"/>
        </w:rPr>
        <w:t xml:space="preserve">these </w:t>
      </w:r>
      <w:r w:rsidR="009F0556" w:rsidRPr="00CA7F4A">
        <w:rPr>
          <w:rFonts w:ascii="Arial" w:hAnsi="Arial" w:cs="Arial"/>
          <w:sz w:val="24"/>
          <w:szCs w:val="24"/>
        </w:rPr>
        <w:t>students</w:t>
      </w:r>
      <w:r w:rsidR="00CA7F4A" w:rsidRPr="00CA7F4A">
        <w:rPr>
          <w:rFonts w:ascii="Arial" w:hAnsi="Arial" w:cs="Arial"/>
          <w:sz w:val="24"/>
          <w:szCs w:val="24"/>
        </w:rPr>
        <w:t xml:space="preserve">. </w:t>
      </w:r>
      <w:r w:rsidR="00D52943">
        <w:rPr>
          <w:rFonts w:ascii="Arial" w:hAnsi="Arial" w:cs="Arial"/>
          <w:sz w:val="24"/>
          <w:szCs w:val="24"/>
        </w:rPr>
        <w:t xml:space="preserve">Indeed, it is </w:t>
      </w:r>
      <w:r w:rsidR="00D52943" w:rsidRPr="00D5043E">
        <w:rPr>
          <w:rFonts w:ascii="Arial" w:hAnsi="Arial" w:cs="Arial"/>
          <w:sz w:val="24"/>
          <w:szCs w:val="24"/>
        </w:rPr>
        <w:t>known is that students place value in their academics having had relevant industrial exposure. In a recent survey (</w:t>
      </w:r>
      <w:r w:rsidR="00D52943" w:rsidRPr="00D5043E">
        <w:rPr>
          <w:rFonts w:ascii="Arial" w:hAnsi="Arial" w:cs="Arial"/>
          <w:bCs/>
          <w:sz w:val="24"/>
          <w:szCs w:val="24"/>
        </w:rPr>
        <w:t>Neves and Hillman 2016)</w:t>
      </w:r>
      <w:r w:rsidR="00D52943" w:rsidRPr="00D5043E">
        <w:rPr>
          <w:rFonts w:ascii="Arial" w:hAnsi="Arial" w:cs="Arial"/>
          <w:sz w:val="24"/>
          <w:szCs w:val="24"/>
        </w:rPr>
        <w:t xml:space="preserve"> of 15,221 students attending universities in the UK</w:t>
      </w:r>
      <w:r w:rsidR="00D52943">
        <w:rPr>
          <w:rFonts w:ascii="Arial" w:hAnsi="Arial" w:cs="Arial"/>
          <w:sz w:val="24"/>
          <w:szCs w:val="24"/>
        </w:rPr>
        <w:t>,</w:t>
      </w:r>
      <w:r w:rsidR="00D52943" w:rsidRPr="00D5043E">
        <w:rPr>
          <w:rFonts w:ascii="Arial" w:hAnsi="Arial" w:cs="Arial"/>
          <w:sz w:val="24"/>
          <w:szCs w:val="24"/>
        </w:rPr>
        <w:t xml:space="preserve"> 47% of the students believed that it was very important for academics to have relevant industry or professional expertise  compared to 26% of the sample who though it was very important for their academics to be  active researchers in their subject.</w:t>
      </w:r>
      <w:r w:rsidR="004A655E" w:rsidRPr="004A655E">
        <w:rPr>
          <w:rFonts w:ascii="Arial" w:hAnsi="Arial" w:cs="Arial"/>
          <w:sz w:val="24"/>
          <w:szCs w:val="24"/>
        </w:rPr>
        <w:t xml:space="preserve"> </w:t>
      </w:r>
      <w:r w:rsidR="004A655E">
        <w:rPr>
          <w:rFonts w:ascii="Arial" w:hAnsi="Arial" w:cs="Arial"/>
          <w:sz w:val="24"/>
          <w:szCs w:val="24"/>
        </w:rPr>
        <w:t xml:space="preserve">This is also something mirrored in other European </w:t>
      </w:r>
      <w:r w:rsidR="004A655E" w:rsidRPr="008922EB">
        <w:rPr>
          <w:rFonts w:ascii="Arial" w:hAnsi="Arial" w:cs="Arial"/>
          <w:sz w:val="24"/>
          <w:szCs w:val="24"/>
        </w:rPr>
        <w:t>countries (</w:t>
      </w:r>
      <w:r w:rsidR="008922EB" w:rsidRPr="008922EB">
        <w:rPr>
          <w:rFonts w:ascii="Arial" w:hAnsi="Arial" w:cs="Arial"/>
          <w:sz w:val="24"/>
          <w:szCs w:val="24"/>
        </w:rPr>
        <w:t xml:space="preserve">Christensen and </w:t>
      </w:r>
      <w:proofErr w:type="spellStart"/>
      <w:r w:rsidR="008922EB" w:rsidRPr="008922EB">
        <w:rPr>
          <w:rFonts w:ascii="Arial" w:hAnsi="Arial" w:cs="Arial"/>
          <w:sz w:val="24"/>
          <w:szCs w:val="24"/>
        </w:rPr>
        <w:t>Erno-Kjolhede</w:t>
      </w:r>
      <w:proofErr w:type="spellEnd"/>
      <w:r w:rsidR="008922EB" w:rsidRPr="008922EB">
        <w:rPr>
          <w:rFonts w:ascii="Arial" w:hAnsi="Arial" w:cs="Arial"/>
          <w:sz w:val="24"/>
          <w:szCs w:val="24"/>
        </w:rPr>
        <w:t xml:space="preserve"> 2011</w:t>
      </w:r>
      <w:r w:rsidR="004A655E" w:rsidRPr="008922EB">
        <w:rPr>
          <w:rFonts w:ascii="Arial" w:hAnsi="Arial" w:cs="Arial"/>
          <w:sz w:val="24"/>
          <w:szCs w:val="24"/>
        </w:rPr>
        <w:t>)</w:t>
      </w:r>
    </w:p>
    <w:p w14:paraId="18D47C89" w14:textId="77777777" w:rsidR="00E532DB" w:rsidRPr="00CA7F4A" w:rsidRDefault="00E532DB" w:rsidP="00E532DB">
      <w:pPr>
        <w:spacing w:line="360" w:lineRule="auto"/>
        <w:jc w:val="both"/>
        <w:rPr>
          <w:rFonts w:ascii="Arial" w:hAnsi="Arial" w:cs="Arial"/>
          <w:sz w:val="24"/>
          <w:szCs w:val="24"/>
        </w:rPr>
      </w:pPr>
    </w:p>
    <w:p w14:paraId="4A348C10" w14:textId="10472217" w:rsidR="00E532DB" w:rsidRDefault="009F0556" w:rsidP="00E0668F">
      <w:pPr>
        <w:pStyle w:val="Abstracttext"/>
        <w:spacing w:line="360" w:lineRule="auto"/>
        <w:jc w:val="both"/>
        <w:rPr>
          <w:rFonts w:ascii="Arial" w:hAnsi="Arial" w:cs="Arial"/>
          <w:sz w:val="24"/>
          <w:szCs w:val="24"/>
        </w:rPr>
      </w:pPr>
      <w:r w:rsidRPr="00357299">
        <w:rPr>
          <w:rFonts w:ascii="Arial" w:hAnsi="Arial" w:cs="Arial"/>
          <w:sz w:val="24"/>
          <w:szCs w:val="24"/>
        </w:rPr>
        <w:t>Students</w:t>
      </w:r>
      <w:r w:rsidR="00245239" w:rsidRPr="00357299">
        <w:rPr>
          <w:rFonts w:ascii="Arial" w:hAnsi="Arial" w:cs="Arial"/>
          <w:sz w:val="24"/>
          <w:szCs w:val="24"/>
        </w:rPr>
        <w:t xml:space="preserve"> returning to university following </w:t>
      </w:r>
      <w:r w:rsidR="007D233A">
        <w:rPr>
          <w:rFonts w:ascii="Arial" w:hAnsi="Arial" w:cs="Arial"/>
          <w:sz w:val="24"/>
          <w:szCs w:val="24"/>
        </w:rPr>
        <w:t xml:space="preserve">employment and/or </w:t>
      </w:r>
      <w:r w:rsidR="00245239" w:rsidRPr="00357299">
        <w:rPr>
          <w:rFonts w:ascii="Arial" w:hAnsi="Arial" w:cs="Arial"/>
          <w:sz w:val="24"/>
          <w:szCs w:val="24"/>
        </w:rPr>
        <w:t>a short placement</w:t>
      </w:r>
      <w:r w:rsidR="00177713">
        <w:rPr>
          <w:rFonts w:ascii="Arial" w:hAnsi="Arial" w:cs="Arial"/>
          <w:sz w:val="24"/>
          <w:szCs w:val="24"/>
        </w:rPr>
        <w:t xml:space="preserve"> period</w:t>
      </w:r>
      <w:r w:rsidR="00245239" w:rsidRPr="00357299">
        <w:rPr>
          <w:rFonts w:ascii="Arial" w:hAnsi="Arial" w:cs="Arial"/>
          <w:sz w:val="24"/>
          <w:szCs w:val="24"/>
        </w:rPr>
        <w:t xml:space="preserve"> leave behind a </w:t>
      </w:r>
      <w:r w:rsidR="004A655E">
        <w:rPr>
          <w:rFonts w:ascii="Arial" w:hAnsi="Arial" w:cs="Arial"/>
          <w:sz w:val="24"/>
          <w:szCs w:val="24"/>
        </w:rPr>
        <w:t>C</w:t>
      </w:r>
      <w:r w:rsidR="00245239" w:rsidRPr="00357299">
        <w:rPr>
          <w:rFonts w:ascii="Arial" w:hAnsi="Arial" w:cs="Arial"/>
          <w:sz w:val="24"/>
          <w:szCs w:val="24"/>
        </w:rPr>
        <w:t xml:space="preserve">ommunity of </w:t>
      </w:r>
      <w:r w:rsidR="004A655E">
        <w:rPr>
          <w:rFonts w:ascii="Arial" w:hAnsi="Arial" w:cs="Arial"/>
          <w:sz w:val="24"/>
          <w:szCs w:val="24"/>
        </w:rPr>
        <w:t>P</w:t>
      </w:r>
      <w:r w:rsidR="00245239" w:rsidRPr="00357299">
        <w:rPr>
          <w:rFonts w:ascii="Arial" w:hAnsi="Arial" w:cs="Arial"/>
          <w:sz w:val="24"/>
          <w:szCs w:val="24"/>
        </w:rPr>
        <w:t>ractice (</w:t>
      </w:r>
      <w:proofErr w:type="spellStart"/>
      <w:r w:rsidR="00245239" w:rsidRPr="00357299">
        <w:rPr>
          <w:rFonts w:ascii="Arial" w:hAnsi="Arial" w:cs="Arial"/>
          <w:sz w:val="24"/>
          <w:szCs w:val="24"/>
        </w:rPr>
        <w:t>CoP</w:t>
      </w:r>
      <w:proofErr w:type="spellEnd"/>
      <w:r w:rsidR="00245239" w:rsidRPr="00357299">
        <w:rPr>
          <w:rFonts w:ascii="Arial" w:hAnsi="Arial" w:cs="Arial"/>
          <w:sz w:val="24"/>
          <w:szCs w:val="24"/>
        </w:rPr>
        <w:t xml:space="preserve">) where their learning has been shaped by collaborative </w:t>
      </w:r>
      <w:proofErr w:type="spellStart"/>
      <w:r w:rsidR="00245239" w:rsidRPr="00357299">
        <w:rPr>
          <w:rFonts w:ascii="Arial" w:hAnsi="Arial" w:cs="Arial"/>
          <w:sz w:val="24"/>
          <w:szCs w:val="24"/>
        </w:rPr>
        <w:t>behaviour</w:t>
      </w:r>
      <w:proofErr w:type="spellEnd"/>
      <w:r w:rsidR="00245239" w:rsidRPr="00357299">
        <w:rPr>
          <w:rFonts w:ascii="Arial" w:hAnsi="Arial" w:cs="Arial"/>
          <w:sz w:val="24"/>
          <w:szCs w:val="24"/>
        </w:rPr>
        <w:t xml:space="preserve"> and tacit knowledge.</w:t>
      </w:r>
      <w:r w:rsidR="00D52943" w:rsidRPr="00D52943">
        <w:rPr>
          <w:rFonts w:ascii="Arial" w:hAnsi="Arial" w:cs="Arial"/>
          <w:sz w:val="24"/>
          <w:szCs w:val="24"/>
        </w:rPr>
        <w:t xml:space="preserve"> </w:t>
      </w:r>
      <w:r w:rsidR="00D52943" w:rsidRPr="00357299">
        <w:rPr>
          <w:rFonts w:ascii="Arial" w:hAnsi="Arial" w:cs="Arial"/>
          <w:sz w:val="24"/>
          <w:szCs w:val="24"/>
        </w:rPr>
        <w:t>Anecdotal evidence would suggest that on transition through ‘their’ academic studies, their placement identity remains undisclosed and uncharted territory.</w:t>
      </w:r>
      <w:r w:rsidR="00D52943">
        <w:rPr>
          <w:rFonts w:ascii="Arial" w:hAnsi="Arial" w:cs="Arial"/>
          <w:sz w:val="24"/>
          <w:szCs w:val="24"/>
        </w:rPr>
        <w:t xml:space="preserve"> Indeed, </w:t>
      </w:r>
      <w:r w:rsidR="00D52943" w:rsidRPr="00340059">
        <w:rPr>
          <w:rFonts w:ascii="Arial" w:hAnsi="Arial" w:cs="Arial"/>
          <w:sz w:val="24"/>
          <w:szCs w:val="24"/>
        </w:rPr>
        <w:t>Allie</w:t>
      </w:r>
      <w:r w:rsidR="00D52943">
        <w:rPr>
          <w:rFonts w:ascii="Arial" w:hAnsi="Arial" w:cs="Arial"/>
          <w:sz w:val="24"/>
          <w:szCs w:val="24"/>
        </w:rPr>
        <w:t xml:space="preserve"> et al (2009, p. 362) have recommended that faculty should help students develop a range of authentic </w:t>
      </w:r>
      <w:r w:rsidR="004A655E">
        <w:rPr>
          <w:rFonts w:ascii="Arial" w:hAnsi="Arial" w:cs="Arial"/>
          <w:sz w:val="24"/>
          <w:szCs w:val="24"/>
        </w:rPr>
        <w:t>E</w:t>
      </w:r>
      <w:r w:rsidR="00D52943">
        <w:rPr>
          <w:rFonts w:ascii="Arial" w:hAnsi="Arial" w:cs="Arial"/>
          <w:sz w:val="24"/>
          <w:szCs w:val="24"/>
        </w:rPr>
        <w:t>ngineering identities but they argue that ‘</w:t>
      </w:r>
      <w:proofErr w:type="spellStart"/>
      <w:r w:rsidR="00D52943">
        <w:rPr>
          <w:rFonts w:ascii="Arial" w:hAnsi="Arial" w:cs="Arial"/>
          <w:sz w:val="24"/>
          <w:szCs w:val="24"/>
        </w:rPr>
        <w:t>programmes</w:t>
      </w:r>
      <w:proofErr w:type="spellEnd"/>
      <w:r w:rsidR="00D52943">
        <w:rPr>
          <w:rFonts w:ascii="Arial" w:hAnsi="Arial" w:cs="Arial"/>
          <w:sz w:val="24"/>
          <w:szCs w:val="24"/>
        </w:rPr>
        <w:t xml:space="preserve"> in many higher institutions seem to represent a relatively narrow set of discursive identities, primarily research and academic identities’. </w:t>
      </w:r>
      <w:r w:rsidR="00357299" w:rsidRPr="00357299">
        <w:rPr>
          <w:rFonts w:ascii="Arial" w:hAnsi="Arial" w:cs="Arial"/>
          <w:sz w:val="24"/>
          <w:szCs w:val="24"/>
        </w:rPr>
        <w:t>C</w:t>
      </w:r>
      <w:r w:rsidR="00245239" w:rsidRPr="00357299">
        <w:rPr>
          <w:rFonts w:ascii="Arial" w:hAnsi="Arial" w:cs="Arial"/>
          <w:sz w:val="24"/>
          <w:szCs w:val="24"/>
        </w:rPr>
        <w:t xml:space="preserve">areer </w:t>
      </w:r>
      <w:r w:rsidR="004A655E">
        <w:rPr>
          <w:rFonts w:ascii="Arial" w:hAnsi="Arial" w:cs="Arial"/>
          <w:sz w:val="24"/>
          <w:szCs w:val="24"/>
        </w:rPr>
        <w:t>A</w:t>
      </w:r>
      <w:r w:rsidR="00245239" w:rsidRPr="00357299">
        <w:rPr>
          <w:rFonts w:ascii="Arial" w:hAnsi="Arial" w:cs="Arial"/>
          <w:sz w:val="24"/>
          <w:szCs w:val="24"/>
        </w:rPr>
        <w:t>cademics are</w:t>
      </w:r>
      <w:r w:rsidR="00357299" w:rsidRPr="00357299">
        <w:rPr>
          <w:rFonts w:ascii="Arial" w:hAnsi="Arial" w:cs="Arial"/>
          <w:sz w:val="24"/>
          <w:szCs w:val="24"/>
        </w:rPr>
        <w:t xml:space="preserve"> perhaps </w:t>
      </w:r>
      <w:r>
        <w:rPr>
          <w:rFonts w:ascii="Arial" w:hAnsi="Arial" w:cs="Arial"/>
          <w:sz w:val="24"/>
          <w:szCs w:val="24"/>
        </w:rPr>
        <w:t>unsuitable</w:t>
      </w:r>
      <w:r w:rsidR="00357299" w:rsidRPr="00357299">
        <w:rPr>
          <w:rFonts w:ascii="Arial" w:hAnsi="Arial" w:cs="Arial"/>
          <w:sz w:val="24"/>
          <w:szCs w:val="24"/>
        </w:rPr>
        <w:t xml:space="preserve"> role models for such students, largely</w:t>
      </w:r>
      <w:r w:rsidR="00245239" w:rsidRPr="00357299">
        <w:rPr>
          <w:rFonts w:ascii="Arial" w:hAnsi="Arial" w:cs="Arial"/>
          <w:sz w:val="24"/>
          <w:szCs w:val="24"/>
        </w:rPr>
        <w:t xml:space="preserve"> unable to ‘walk or talk’ industry practice and discourse.</w:t>
      </w:r>
      <w:r w:rsidR="00357299" w:rsidRPr="00357299">
        <w:rPr>
          <w:rFonts w:ascii="Arial" w:hAnsi="Arial" w:cs="Arial"/>
          <w:sz w:val="24"/>
          <w:szCs w:val="24"/>
        </w:rPr>
        <w:t xml:space="preserve"> </w:t>
      </w:r>
      <w:r>
        <w:rPr>
          <w:rFonts w:ascii="Arial" w:hAnsi="Arial" w:cs="Arial"/>
          <w:sz w:val="24"/>
          <w:szCs w:val="24"/>
        </w:rPr>
        <w:t>Might it be that these academics</w:t>
      </w:r>
      <w:r w:rsidR="000B408F">
        <w:rPr>
          <w:rFonts w:ascii="Arial" w:hAnsi="Arial" w:cs="Arial"/>
          <w:sz w:val="24"/>
          <w:szCs w:val="24"/>
        </w:rPr>
        <w:t xml:space="preserve"> are fearful, powerful </w:t>
      </w:r>
      <w:r w:rsidR="000B408F">
        <w:rPr>
          <w:rFonts w:ascii="Arial" w:hAnsi="Arial" w:cs="Arial"/>
          <w:sz w:val="24"/>
          <w:szCs w:val="24"/>
        </w:rPr>
        <w:lastRenderedPageBreak/>
        <w:t>gatekeepers</w:t>
      </w:r>
      <w:r w:rsidR="003F3322">
        <w:rPr>
          <w:rFonts w:ascii="Arial" w:hAnsi="Arial" w:cs="Arial"/>
          <w:sz w:val="24"/>
          <w:szCs w:val="24"/>
        </w:rPr>
        <w:t xml:space="preserve"> (</w:t>
      </w:r>
      <w:r w:rsidR="00D52943">
        <w:rPr>
          <w:rFonts w:ascii="Arial" w:hAnsi="Arial" w:cs="Arial"/>
          <w:sz w:val="24"/>
          <w:szCs w:val="24"/>
        </w:rPr>
        <w:t>Anderson and</w:t>
      </w:r>
      <w:r w:rsidR="003F3322">
        <w:rPr>
          <w:rFonts w:ascii="Arial" w:hAnsi="Arial" w:cs="Arial"/>
          <w:sz w:val="24"/>
          <w:szCs w:val="24"/>
        </w:rPr>
        <w:t xml:space="preserve"> McCune </w:t>
      </w:r>
      <w:r w:rsidR="003F3322" w:rsidRPr="00D23172">
        <w:rPr>
          <w:rFonts w:ascii="Arial" w:hAnsi="Arial" w:cs="Arial"/>
          <w:sz w:val="24"/>
          <w:szCs w:val="24"/>
        </w:rPr>
        <w:t>2013)</w:t>
      </w:r>
      <w:r w:rsidR="000B408F" w:rsidRPr="000B408F">
        <w:rPr>
          <w:rFonts w:ascii="Arial" w:hAnsi="Arial" w:cs="Arial"/>
          <w:sz w:val="24"/>
          <w:szCs w:val="24"/>
        </w:rPr>
        <w:t xml:space="preserve"> </w:t>
      </w:r>
      <w:r w:rsidR="000B408F">
        <w:rPr>
          <w:rFonts w:ascii="Arial" w:hAnsi="Arial" w:cs="Arial"/>
          <w:sz w:val="24"/>
          <w:szCs w:val="24"/>
        </w:rPr>
        <w:t xml:space="preserve">to </w:t>
      </w:r>
      <w:r w:rsidR="000B408F" w:rsidRPr="000B408F">
        <w:rPr>
          <w:rFonts w:ascii="Arial" w:hAnsi="Arial" w:cs="Arial"/>
          <w:sz w:val="24"/>
          <w:szCs w:val="24"/>
        </w:rPr>
        <w:t xml:space="preserve">the </w:t>
      </w:r>
      <w:r w:rsidR="00CB2555" w:rsidRPr="000B408F">
        <w:rPr>
          <w:rFonts w:ascii="Arial" w:hAnsi="Arial" w:cs="Arial"/>
          <w:sz w:val="24"/>
          <w:szCs w:val="24"/>
        </w:rPr>
        <w:t>student’s</w:t>
      </w:r>
      <w:r w:rsidR="000B408F" w:rsidRPr="000B408F">
        <w:rPr>
          <w:rFonts w:ascii="Arial" w:hAnsi="Arial" w:cs="Arial"/>
          <w:sz w:val="24"/>
          <w:szCs w:val="24"/>
        </w:rPr>
        <w:t xml:space="preserve"> agency to </w:t>
      </w:r>
      <w:r w:rsidR="007D233A">
        <w:rPr>
          <w:rFonts w:ascii="Arial" w:hAnsi="Arial" w:cs="Arial"/>
          <w:sz w:val="24"/>
          <w:szCs w:val="24"/>
        </w:rPr>
        <w:t>‘liberate’</w:t>
      </w:r>
      <w:r w:rsidR="007D233A" w:rsidRPr="000B408F" w:rsidDel="007D233A">
        <w:rPr>
          <w:rFonts w:ascii="Arial" w:hAnsi="Arial" w:cs="Arial"/>
          <w:sz w:val="24"/>
          <w:szCs w:val="24"/>
        </w:rPr>
        <w:t xml:space="preserve"> </w:t>
      </w:r>
      <w:r w:rsidR="000B408F">
        <w:rPr>
          <w:rFonts w:ascii="Arial" w:hAnsi="Arial" w:cs="Arial"/>
          <w:sz w:val="24"/>
          <w:szCs w:val="24"/>
        </w:rPr>
        <w:t>their new found identity.</w:t>
      </w:r>
      <w:r w:rsidR="000B408F" w:rsidRPr="000B408F">
        <w:rPr>
          <w:rFonts w:ascii="Arial" w:hAnsi="Arial" w:cs="Arial"/>
          <w:sz w:val="24"/>
          <w:szCs w:val="24"/>
        </w:rPr>
        <w:t xml:space="preserve"> </w:t>
      </w:r>
      <w:r w:rsidR="000B408F">
        <w:rPr>
          <w:rFonts w:ascii="Arial" w:hAnsi="Arial" w:cs="Arial"/>
          <w:sz w:val="24"/>
          <w:szCs w:val="24"/>
        </w:rPr>
        <w:t>P</w:t>
      </w:r>
      <w:r w:rsidRPr="000B408F">
        <w:rPr>
          <w:rFonts w:ascii="Arial" w:hAnsi="Arial" w:cs="Arial"/>
          <w:sz w:val="24"/>
          <w:szCs w:val="24"/>
        </w:rPr>
        <w:t>erhaps embarrass</w:t>
      </w:r>
      <w:r w:rsidR="000B408F" w:rsidRPr="000B408F">
        <w:rPr>
          <w:rFonts w:ascii="Arial" w:hAnsi="Arial" w:cs="Arial"/>
          <w:sz w:val="24"/>
          <w:szCs w:val="24"/>
        </w:rPr>
        <w:t>ed,</w:t>
      </w:r>
      <w:r w:rsidR="00D62A70" w:rsidRPr="000B408F">
        <w:rPr>
          <w:rFonts w:ascii="Arial" w:hAnsi="Arial" w:cs="Arial"/>
          <w:sz w:val="24"/>
          <w:szCs w:val="24"/>
        </w:rPr>
        <w:t xml:space="preserve"> perhaps</w:t>
      </w:r>
      <w:r w:rsidR="00177713">
        <w:rPr>
          <w:rFonts w:ascii="Arial" w:hAnsi="Arial" w:cs="Arial"/>
          <w:sz w:val="24"/>
          <w:szCs w:val="24"/>
        </w:rPr>
        <w:t xml:space="preserve"> grudging</w:t>
      </w:r>
      <w:r w:rsidR="00CB2555">
        <w:rPr>
          <w:rFonts w:ascii="Arial" w:hAnsi="Arial" w:cs="Arial"/>
          <w:sz w:val="24"/>
          <w:szCs w:val="24"/>
        </w:rPr>
        <w:t>, but discombobulated by</w:t>
      </w:r>
      <w:r w:rsidRPr="000B408F">
        <w:rPr>
          <w:rFonts w:ascii="Arial" w:hAnsi="Arial" w:cs="Arial"/>
          <w:sz w:val="24"/>
          <w:szCs w:val="24"/>
        </w:rPr>
        <w:t xml:space="preserve"> students who have real industry experience that</w:t>
      </w:r>
      <w:r w:rsidR="000B408F" w:rsidRPr="000B408F">
        <w:rPr>
          <w:rFonts w:ascii="Arial" w:hAnsi="Arial" w:cs="Arial"/>
          <w:sz w:val="24"/>
          <w:szCs w:val="24"/>
        </w:rPr>
        <w:t xml:space="preserve"> </w:t>
      </w:r>
      <w:r w:rsidR="00177713">
        <w:rPr>
          <w:rFonts w:ascii="Arial" w:hAnsi="Arial" w:cs="Arial"/>
          <w:sz w:val="24"/>
          <w:szCs w:val="24"/>
        </w:rPr>
        <w:t>may be drawn upon</w:t>
      </w:r>
      <w:r w:rsidR="000B408F" w:rsidRPr="000B408F">
        <w:rPr>
          <w:rFonts w:ascii="Arial" w:hAnsi="Arial" w:cs="Arial"/>
          <w:sz w:val="24"/>
          <w:szCs w:val="24"/>
        </w:rPr>
        <w:t xml:space="preserve"> to question their</w:t>
      </w:r>
      <w:r w:rsidR="00CB2555">
        <w:rPr>
          <w:rFonts w:ascii="Arial" w:hAnsi="Arial" w:cs="Arial"/>
          <w:sz w:val="24"/>
          <w:szCs w:val="24"/>
        </w:rPr>
        <w:t xml:space="preserve"> reliance of theoretical knowledge as an authority figure in HE</w:t>
      </w:r>
      <w:r w:rsidR="004A655E">
        <w:rPr>
          <w:rFonts w:ascii="Arial" w:hAnsi="Arial" w:cs="Arial"/>
          <w:sz w:val="24"/>
          <w:szCs w:val="24"/>
        </w:rPr>
        <w:t>?</w:t>
      </w:r>
      <w:r w:rsidR="00D62A70" w:rsidRPr="000B408F">
        <w:rPr>
          <w:rFonts w:ascii="Arial" w:hAnsi="Arial" w:cs="Arial"/>
          <w:sz w:val="24"/>
          <w:szCs w:val="24"/>
        </w:rPr>
        <w:t xml:space="preserve"> </w:t>
      </w:r>
      <w:r w:rsidR="00E540CA">
        <w:rPr>
          <w:rFonts w:ascii="Arial" w:hAnsi="Arial" w:cs="Arial"/>
          <w:sz w:val="24"/>
          <w:szCs w:val="24"/>
        </w:rPr>
        <w:t xml:space="preserve">Career </w:t>
      </w:r>
      <w:r w:rsidR="004A655E">
        <w:rPr>
          <w:rFonts w:ascii="Arial" w:hAnsi="Arial" w:cs="Arial"/>
          <w:sz w:val="24"/>
          <w:szCs w:val="24"/>
        </w:rPr>
        <w:t>A</w:t>
      </w:r>
      <w:r w:rsidR="00E540CA">
        <w:rPr>
          <w:rFonts w:ascii="Arial" w:hAnsi="Arial" w:cs="Arial"/>
          <w:sz w:val="24"/>
          <w:szCs w:val="24"/>
        </w:rPr>
        <w:t xml:space="preserve">cademics </w:t>
      </w:r>
      <w:r w:rsidR="00177713">
        <w:rPr>
          <w:rFonts w:ascii="Arial" w:hAnsi="Arial" w:cs="Arial"/>
          <w:sz w:val="24"/>
          <w:szCs w:val="24"/>
        </w:rPr>
        <w:t>retain</w:t>
      </w:r>
      <w:r w:rsidR="00177713" w:rsidRPr="000B408F">
        <w:rPr>
          <w:rFonts w:ascii="Arial" w:hAnsi="Arial" w:cs="Arial"/>
          <w:sz w:val="24"/>
          <w:szCs w:val="24"/>
        </w:rPr>
        <w:t xml:space="preserve"> </w:t>
      </w:r>
      <w:r w:rsidR="00357299" w:rsidRPr="000B408F">
        <w:rPr>
          <w:rFonts w:ascii="Arial" w:hAnsi="Arial" w:cs="Arial"/>
          <w:sz w:val="24"/>
          <w:szCs w:val="24"/>
        </w:rPr>
        <w:t>an academic identity whilst the student has taken on a</w:t>
      </w:r>
      <w:r w:rsidR="009A321C">
        <w:rPr>
          <w:rFonts w:ascii="Arial" w:hAnsi="Arial" w:cs="Arial"/>
          <w:sz w:val="24"/>
          <w:szCs w:val="24"/>
        </w:rPr>
        <w:t>n industrial and</w:t>
      </w:r>
      <w:r w:rsidR="00357299" w:rsidRPr="000B408F">
        <w:rPr>
          <w:rFonts w:ascii="Arial" w:hAnsi="Arial" w:cs="Arial"/>
          <w:sz w:val="24"/>
          <w:szCs w:val="24"/>
        </w:rPr>
        <w:t xml:space="preserve"> </w:t>
      </w:r>
      <w:r w:rsidRPr="000B408F">
        <w:rPr>
          <w:rFonts w:ascii="Arial" w:hAnsi="Arial" w:cs="Arial"/>
          <w:sz w:val="24"/>
          <w:szCs w:val="24"/>
        </w:rPr>
        <w:t>professional</w:t>
      </w:r>
      <w:r w:rsidR="003F3322">
        <w:rPr>
          <w:rFonts w:ascii="Arial" w:hAnsi="Arial" w:cs="Arial"/>
          <w:sz w:val="24"/>
          <w:szCs w:val="24"/>
        </w:rPr>
        <w:t xml:space="preserve"> identity (Case and </w:t>
      </w:r>
      <w:proofErr w:type="spellStart"/>
      <w:r w:rsidR="003F3322">
        <w:rPr>
          <w:rFonts w:ascii="Arial" w:hAnsi="Arial" w:cs="Arial"/>
          <w:sz w:val="24"/>
          <w:szCs w:val="24"/>
        </w:rPr>
        <w:t>Jawitz</w:t>
      </w:r>
      <w:proofErr w:type="spellEnd"/>
      <w:r w:rsidR="003F3322">
        <w:rPr>
          <w:rFonts w:ascii="Arial" w:hAnsi="Arial" w:cs="Arial"/>
          <w:sz w:val="24"/>
          <w:szCs w:val="24"/>
        </w:rPr>
        <w:t xml:space="preserve"> </w:t>
      </w:r>
      <w:r w:rsidR="003F3322" w:rsidRPr="00D23172">
        <w:rPr>
          <w:rFonts w:ascii="Arial" w:hAnsi="Arial" w:cs="Arial"/>
          <w:sz w:val="24"/>
          <w:szCs w:val="24"/>
        </w:rPr>
        <w:t>2003)</w:t>
      </w:r>
      <w:r w:rsidR="003F3322">
        <w:rPr>
          <w:rFonts w:ascii="Arial" w:hAnsi="Arial" w:cs="Arial"/>
          <w:sz w:val="24"/>
          <w:szCs w:val="24"/>
        </w:rPr>
        <w:t>.</w:t>
      </w:r>
      <w:r w:rsidR="003F3322" w:rsidRPr="00D23172">
        <w:rPr>
          <w:rFonts w:ascii="Arial" w:hAnsi="Arial" w:cs="Arial"/>
          <w:sz w:val="24"/>
          <w:szCs w:val="24"/>
        </w:rPr>
        <w:t xml:space="preserve"> </w:t>
      </w:r>
      <w:r w:rsidR="00357299" w:rsidRPr="000B408F">
        <w:rPr>
          <w:rFonts w:ascii="Arial" w:hAnsi="Arial" w:cs="Arial"/>
          <w:sz w:val="24"/>
          <w:szCs w:val="24"/>
        </w:rPr>
        <w:t xml:space="preserve"> </w:t>
      </w:r>
      <w:proofErr w:type="spellStart"/>
      <w:r w:rsidRPr="000B408F">
        <w:rPr>
          <w:rFonts w:ascii="Arial" w:hAnsi="Arial" w:cs="Arial"/>
          <w:sz w:val="24"/>
          <w:szCs w:val="24"/>
        </w:rPr>
        <w:t>Pracademics</w:t>
      </w:r>
      <w:proofErr w:type="spellEnd"/>
      <w:r w:rsidRPr="000B408F">
        <w:rPr>
          <w:rFonts w:ascii="Arial" w:hAnsi="Arial" w:cs="Arial"/>
          <w:sz w:val="24"/>
          <w:szCs w:val="24"/>
        </w:rPr>
        <w:t xml:space="preserve"> are best placed to identify with the students new identity and both</w:t>
      </w:r>
      <w:r w:rsidR="00E540CA">
        <w:rPr>
          <w:rFonts w:ascii="Arial" w:hAnsi="Arial" w:cs="Arial"/>
          <w:sz w:val="24"/>
          <w:szCs w:val="24"/>
        </w:rPr>
        <w:t xml:space="preserve"> parties</w:t>
      </w:r>
      <w:r w:rsidRPr="000B408F">
        <w:rPr>
          <w:rFonts w:ascii="Arial" w:hAnsi="Arial" w:cs="Arial"/>
          <w:sz w:val="24"/>
          <w:szCs w:val="24"/>
        </w:rPr>
        <w:t xml:space="preserve"> will have ‘war stories’ to share about their identity formation, tacit knowledge and the application of theories learned to the fuzzy and often uncertain world of practice.</w:t>
      </w:r>
      <w:r w:rsidR="007A2CDC">
        <w:rPr>
          <w:rFonts w:ascii="Arial" w:hAnsi="Arial" w:cs="Arial"/>
          <w:sz w:val="24"/>
          <w:szCs w:val="24"/>
        </w:rPr>
        <w:t xml:space="preserve"> This is </w:t>
      </w:r>
      <w:r w:rsidR="009A321C">
        <w:rPr>
          <w:rFonts w:ascii="Arial" w:hAnsi="Arial" w:cs="Arial"/>
          <w:sz w:val="24"/>
          <w:szCs w:val="24"/>
        </w:rPr>
        <w:t>uncharted territory</w:t>
      </w:r>
      <w:r w:rsidR="000B408F">
        <w:rPr>
          <w:rFonts w:ascii="Arial" w:hAnsi="Arial" w:cs="Arial"/>
          <w:sz w:val="24"/>
          <w:szCs w:val="24"/>
        </w:rPr>
        <w:t xml:space="preserve"> for career academics</w:t>
      </w:r>
      <w:r w:rsidR="00CB2555">
        <w:rPr>
          <w:rFonts w:ascii="Arial" w:hAnsi="Arial" w:cs="Arial"/>
          <w:sz w:val="24"/>
          <w:szCs w:val="24"/>
        </w:rPr>
        <w:t xml:space="preserve"> and at best, can only be simulated.</w:t>
      </w:r>
    </w:p>
    <w:p w14:paraId="13F37E30" w14:textId="77777777" w:rsidR="00E0668F" w:rsidRDefault="00E0668F" w:rsidP="00E0668F">
      <w:pPr>
        <w:pStyle w:val="Abstracttext"/>
        <w:spacing w:line="360" w:lineRule="auto"/>
        <w:jc w:val="both"/>
        <w:rPr>
          <w:rFonts w:ascii="Arial" w:hAnsi="Arial" w:cs="Arial"/>
          <w:sz w:val="24"/>
          <w:szCs w:val="24"/>
        </w:rPr>
      </w:pPr>
    </w:p>
    <w:p w14:paraId="1B39AED6" w14:textId="0AEC50B8" w:rsidR="00E540CA" w:rsidRDefault="003F3322" w:rsidP="00E532DB">
      <w:pPr>
        <w:spacing w:after="0" w:line="360" w:lineRule="auto"/>
        <w:jc w:val="both"/>
        <w:rPr>
          <w:rFonts w:ascii="Arial" w:hAnsi="Arial" w:cs="Arial"/>
          <w:sz w:val="24"/>
          <w:szCs w:val="24"/>
        </w:rPr>
      </w:pPr>
      <w:r w:rsidRPr="00D23172">
        <w:rPr>
          <w:rFonts w:ascii="Arial" w:hAnsi="Arial" w:cs="Arial"/>
          <w:sz w:val="24"/>
          <w:szCs w:val="24"/>
        </w:rPr>
        <w:t>It is not</w:t>
      </w:r>
      <w:r w:rsidR="00CB2555">
        <w:rPr>
          <w:rFonts w:ascii="Arial" w:hAnsi="Arial" w:cs="Arial"/>
          <w:sz w:val="24"/>
          <w:szCs w:val="24"/>
        </w:rPr>
        <w:t>ed by Auburn (2007) that a</w:t>
      </w:r>
      <w:r w:rsidRPr="00D23172">
        <w:rPr>
          <w:rFonts w:ascii="Arial" w:hAnsi="Arial" w:cs="Arial"/>
          <w:sz w:val="24"/>
          <w:szCs w:val="24"/>
        </w:rPr>
        <w:t xml:space="preserve"> common problem faced by placement students upon their return to university is a dissatisfaction with teaching methods; more specifically, the return to doing the bidding of staff members seems to be unfulfilling having experienced the alternative on placement. </w:t>
      </w:r>
      <w:r w:rsidR="00CB2555">
        <w:rPr>
          <w:rFonts w:ascii="Arial" w:hAnsi="Arial" w:cs="Arial"/>
          <w:sz w:val="24"/>
          <w:szCs w:val="24"/>
        </w:rPr>
        <w:t xml:space="preserve"> </w:t>
      </w:r>
      <w:r w:rsidRPr="00D23172">
        <w:rPr>
          <w:rFonts w:ascii="Arial" w:hAnsi="Arial" w:cs="Arial"/>
          <w:sz w:val="24"/>
          <w:szCs w:val="24"/>
        </w:rPr>
        <w:t>Farnswor</w:t>
      </w:r>
      <w:r w:rsidR="00297785">
        <w:rPr>
          <w:rFonts w:ascii="Arial" w:hAnsi="Arial" w:cs="Arial"/>
          <w:sz w:val="24"/>
          <w:szCs w:val="24"/>
        </w:rPr>
        <w:t xml:space="preserve">th et al </w:t>
      </w:r>
      <w:r w:rsidRPr="00D23172">
        <w:rPr>
          <w:rFonts w:ascii="Arial" w:hAnsi="Arial" w:cs="Arial"/>
          <w:sz w:val="24"/>
          <w:szCs w:val="24"/>
        </w:rPr>
        <w:t xml:space="preserve">(2016) </w:t>
      </w:r>
      <w:r w:rsidR="00A8625E">
        <w:rPr>
          <w:rFonts w:ascii="Arial" w:hAnsi="Arial" w:cs="Arial"/>
          <w:sz w:val="24"/>
          <w:szCs w:val="24"/>
        </w:rPr>
        <w:t xml:space="preserve">explain </w:t>
      </w:r>
      <w:r w:rsidRPr="00D23172">
        <w:rPr>
          <w:rFonts w:ascii="Arial" w:hAnsi="Arial" w:cs="Arial"/>
          <w:sz w:val="24"/>
          <w:szCs w:val="24"/>
        </w:rPr>
        <w:t xml:space="preserve">that this is due to the comparative lack of accountability next to the workplace.  Pang (2015) highlights another difference in practice between the two communities, stating that placement students are expected to originate </w:t>
      </w:r>
      <w:proofErr w:type="spellStart"/>
      <w:r w:rsidRPr="00D23172">
        <w:rPr>
          <w:rFonts w:ascii="Arial" w:hAnsi="Arial" w:cs="Arial"/>
          <w:sz w:val="24"/>
          <w:szCs w:val="24"/>
        </w:rPr>
        <w:t>behaviour</w:t>
      </w:r>
      <w:proofErr w:type="spellEnd"/>
      <w:r w:rsidRPr="00D23172">
        <w:rPr>
          <w:rFonts w:ascii="Arial" w:hAnsi="Arial" w:cs="Arial"/>
          <w:sz w:val="24"/>
          <w:szCs w:val="24"/>
        </w:rPr>
        <w:t xml:space="preserve"> in the workplace; that is, they are expected to take the initiative and find work to do even when not allocated any, a way of working alien to the undergraduate experience.  While the problems that arise from these discrepancies suggest it may be desirable to align the academic and work communities as closely as possible, </w:t>
      </w:r>
    </w:p>
    <w:p w14:paraId="5CEE2205" w14:textId="77777777" w:rsidR="00E532DB" w:rsidRDefault="00E532DB" w:rsidP="00E532DB">
      <w:pPr>
        <w:spacing w:after="0" w:line="360" w:lineRule="auto"/>
        <w:jc w:val="both"/>
        <w:rPr>
          <w:rFonts w:ascii="Arial" w:eastAsia="Times New Roman" w:hAnsi="Arial" w:cs="Arial"/>
          <w:sz w:val="24"/>
          <w:szCs w:val="24"/>
          <w:lang w:eastAsia="en-GB"/>
        </w:rPr>
      </w:pPr>
    </w:p>
    <w:p w14:paraId="0457133A" w14:textId="295A48EB" w:rsidR="005C0FA2" w:rsidRPr="00F441F6" w:rsidRDefault="00E540CA" w:rsidP="00C64D47">
      <w:pPr>
        <w:spacing w:after="0" w:line="360" w:lineRule="auto"/>
        <w:jc w:val="both"/>
        <w:rPr>
          <w:rFonts w:ascii="Arial" w:hAnsi="Arial" w:cs="Arial"/>
          <w:i/>
          <w:sz w:val="24"/>
          <w:szCs w:val="24"/>
        </w:rPr>
      </w:pPr>
      <w:r>
        <w:rPr>
          <w:rFonts w:ascii="Arial" w:eastAsia="Times New Roman" w:hAnsi="Arial" w:cs="Arial"/>
          <w:sz w:val="24"/>
          <w:szCs w:val="24"/>
          <w:lang w:eastAsia="en-GB"/>
        </w:rPr>
        <w:t xml:space="preserve">The </w:t>
      </w:r>
      <w:proofErr w:type="spellStart"/>
      <w:r>
        <w:rPr>
          <w:rFonts w:ascii="Arial" w:eastAsia="Times New Roman" w:hAnsi="Arial" w:cs="Arial"/>
          <w:sz w:val="24"/>
          <w:szCs w:val="24"/>
          <w:lang w:eastAsia="en-GB"/>
        </w:rPr>
        <w:t>organisational</w:t>
      </w:r>
      <w:proofErr w:type="spellEnd"/>
      <w:r>
        <w:rPr>
          <w:rFonts w:ascii="Arial" w:eastAsia="Times New Roman" w:hAnsi="Arial" w:cs="Arial"/>
          <w:sz w:val="24"/>
          <w:szCs w:val="24"/>
          <w:lang w:eastAsia="en-GB"/>
        </w:rPr>
        <w:t xml:space="preserve"> culture within a department may need to be modified to facilitate such developments</w:t>
      </w:r>
      <w:r w:rsidR="00804702">
        <w:rPr>
          <w:rFonts w:ascii="Arial" w:eastAsia="Times New Roman" w:hAnsi="Arial" w:cs="Arial"/>
          <w:sz w:val="24"/>
          <w:szCs w:val="24"/>
          <w:lang w:eastAsia="en-GB"/>
        </w:rPr>
        <w:t xml:space="preserve"> in accordance with the “ four cultures” asserted by</w:t>
      </w:r>
      <w:r>
        <w:rPr>
          <w:rFonts w:ascii="Arial" w:eastAsia="Times New Roman" w:hAnsi="Arial" w:cs="Arial"/>
          <w:sz w:val="24"/>
          <w:szCs w:val="24"/>
          <w:lang w:eastAsia="en-GB"/>
        </w:rPr>
        <w:t xml:space="preserve">  Gibbs et al (2009) cite the works of </w:t>
      </w:r>
      <w:proofErr w:type="spellStart"/>
      <w:r>
        <w:rPr>
          <w:rFonts w:ascii="Arial" w:eastAsia="Times New Roman" w:hAnsi="Arial" w:cs="Arial"/>
          <w:sz w:val="24"/>
          <w:szCs w:val="24"/>
          <w:lang w:eastAsia="en-GB"/>
        </w:rPr>
        <w:t>McNay</w:t>
      </w:r>
      <w:proofErr w:type="spellEnd"/>
      <w:r>
        <w:rPr>
          <w:rFonts w:ascii="Arial" w:eastAsia="Times New Roman" w:hAnsi="Arial" w:cs="Arial"/>
          <w:sz w:val="24"/>
          <w:szCs w:val="24"/>
          <w:lang w:eastAsia="en-GB"/>
        </w:rPr>
        <w:t xml:space="preserve"> (1995) and Ramsden (1998) as a means to examine four different  cultures as a  context for  the leadership of teaching. The four cultures provide some assistance in our </w:t>
      </w:r>
      <w:proofErr w:type="spellStart"/>
      <w:r>
        <w:rPr>
          <w:rFonts w:ascii="Arial" w:eastAsia="Times New Roman" w:hAnsi="Arial" w:cs="Arial"/>
          <w:sz w:val="24"/>
          <w:szCs w:val="24"/>
          <w:lang w:eastAsia="en-GB"/>
        </w:rPr>
        <w:t>conceptualisation</w:t>
      </w:r>
      <w:proofErr w:type="spellEnd"/>
      <w:r>
        <w:rPr>
          <w:rFonts w:ascii="Arial" w:eastAsia="Times New Roman" w:hAnsi="Arial" w:cs="Arial"/>
          <w:sz w:val="24"/>
          <w:szCs w:val="24"/>
          <w:lang w:eastAsia="en-GB"/>
        </w:rPr>
        <w:t xml:space="preserve"> of the proposed </w:t>
      </w:r>
      <w:proofErr w:type="spellStart"/>
      <w:r>
        <w:rPr>
          <w:rFonts w:ascii="Arial" w:eastAsia="Times New Roman" w:hAnsi="Arial" w:cs="Arial"/>
          <w:sz w:val="24"/>
          <w:szCs w:val="24"/>
          <w:lang w:eastAsia="en-GB"/>
        </w:rPr>
        <w:t>CoP</w:t>
      </w:r>
      <w:proofErr w:type="spellEnd"/>
      <w:r>
        <w:rPr>
          <w:rFonts w:ascii="Arial" w:eastAsia="Times New Roman" w:hAnsi="Arial" w:cs="Arial"/>
          <w:sz w:val="24"/>
          <w:szCs w:val="24"/>
          <w:lang w:eastAsia="en-GB"/>
        </w:rPr>
        <w:t xml:space="preserve"> with </w:t>
      </w:r>
      <w:r w:rsidR="00A8625E">
        <w:rPr>
          <w:rFonts w:ascii="Arial" w:eastAsia="Times New Roman" w:hAnsi="Arial" w:cs="Arial"/>
          <w:sz w:val="24"/>
          <w:szCs w:val="24"/>
          <w:lang w:eastAsia="en-GB"/>
        </w:rPr>
        <w:t xml:space="preserve">(1) </w:t>
      </w:r>
      <w:r>
        <w:rPr>
          <w:rFonts w:ascii="Arial" w:eastAsia="Times New Roman" w:hAnsi="Arial" w:cs="Arial"/>
          <w:sz w:val="24"/>
          <w:szCs w:val="24"/>
          <w:lang w:eastAsia="en-GB"/>
        </w:rPr>
        <w:t xml:space="preserve">the bureaucratic culture (students are seen as statistics) and </w:t>
      </w:r>
      <w:r w:rsidR="00A8625E">
        <w:rPr>
          <w:rFonts w:ascii="Arial" w:eastAsia="Times New Roman" w:hAnsi="Arial" w:cs="Arial"/>
          <w:sz w:val="24"/>
          <w:szCs w:val="24"/>
          <w:lang w:eastAsia="en-GB"/>
        </w:rPr>
        <w:t xml:space="preserve">(2) the </w:t>
      </w:r>
      <w:r>
        <w:rPr>
          <w:rFonts w:ascii="Arial" w:eastAsia="Times New Roman" w:hAnsi="Arial" w:cs="Arial"/>
          <w:sz w:val="24"/>
          <w:szCs w:val="24"/>
          <w:lang w:eastAsia="en-GB"/>
        </w:rPr>
        <w:t>corporate culture (students are seen as units of resource) ruled out.</w:t>
      </w:r>
      <w:r w:rsidR="00A8625E">
        <w:rPr>
          <w:rFonts w:ascii="Arial" w:eastAsia="Times New Roman" w:hAnsi="Arial" w:cs="Arial"/>
          <w:sz w:val="24"/>
          <w:szCs w:val="24"/>
          <w:lang w:eastAsia="en-GB"/>
        </w:rPr>
        <w:t xml:space="preserve"> Alternatively (3) t</w:t>
      </w:r>
      <w:r>
        <w:rPr>
          <w:rFonts w:ascii="Arial" w:eastAsia="Times New Roman" w:hAnsi="Arial" w:cs="Arial"/>
          <w:sz w:val="24"/>
          <w:szCs w:val="24"/>
          <w:lang w:eastAsia="en-GB"/>
        </w:rPr>
        <w:t>he collegial culture (students are seen as apprentice academics) has some appeal, particularly due to its alignment with Lave and Wenger</w:t>
      </w:r>
      <w:r w:rsidR="00F063D3">
        <w:rPr>
          <w:rFonts w:ascii="Arial" w:eastAsia="Times New Roman" w:hAnsi="Arial" w:cs="Arial"/>
          <w:sz w:val="24"/>
          <w:szCs w:val="24"/>
          <w:lang w:eastAsia="en-GB"/>
        </w:rPr>
        <w:t>’</w:t>
      </w:r>
      <w:r>
        <w:rPr>
          <w:rFonts w:ascii="Arial" w:eastAsia="Times New Roman" w:hAnsi="Arial" w:cs="Arial"/>
          <w:sz w:val="24"/>
          <w:szCs w:val="24"/>
          <w:lang w:eastAsia="en-GB"/>
        </w:rPr>
        <w:t xml:space="preserve">s (1992) original research featuring apprentices. However, </w:t>
      </w:r>
      <w:r w:rsidR="00A8625E">
        <w:rPr>
          <w:rFonts w:ascii="Arial" w:eastAsia="Times New Roman" w:hAnsi="Arial" w:cs="Arial"/>
          <w:sz w:val="24"/>
          <w:szCs w:val="24"/>
          <w:lang w:eastAsia="en-GB"/>
        </w:rPr>
        <w:t xml:space="preserve">(4) </w:t>
      </w:r>
      <w:r>
        <w:rPr>
          <w:rFonts w:ascii="Arial" w:eastAsia="Times New Roman" w:hAnsi="Arial" w:cs="Arial"/>
          <w:sz w:val="24"/>
          <w:szCs w:val="24"/>
          <w:lang w:eastAsia="en-GB"/>
        </w:rPr>
        <w:t xml:space="preserve">the </w:t>
      </w:r>
      <w:r w:rsidR="00A8625E">
        <w:rPr>
          <w:rFonts w:ascii="Arial" w:eastAsia="Times New Roman" w:hAnsi="Arial" w:cs="Arial"/>
          <w:sz w:val="24"/>
          <w:szCs w:val="24"/>
          <w:lang w:eastAsia="en-GB"/>
        </w:rPr>
        <w:t xml:space="preserve">entrepreneurial </w:t>
      </w:r>
      <w:r>
        <w:rPr>
          <w:rFonts w:ascii="Arial" w:eastAsia="Times New Roman" w:hAnsi="Arial" w:cs="Arial"/>
          <w:sz w:val="24"/>
          <w:szCs w:val="24"/>
          <w:lang w:eastAsia="en-GB"/>
        </w:rPr>
        <w:t xml:space="preserve">culture where the orientation is to the outside world and where students are seen as </w:t>
      </w:r>
      <w:r>
        <w:rPr>
          <w:rFonts w:ascii="Arial" w:eastAsia="Times New Roman" w:hAnsi="Arial" w:cs="Arial"/>
          <w:sz w:val="24"/>
          <w:szCs w:val="24"/>
          <w:lang w:eastAsia="en-GB"/>
        </w:rPr>
        <w:lastRenderedPageBreak/>
        <w:t xml:space="preserve">partners, rather than customers, offers the most appropriate fit with the vision for our </w:t>
      </w:r>
      <w:proofErr w:type="spellStart"/>
      <w:r>
        <w:rPr>
          <w:rFonts w:ascii="Arial" w:eastAsia="Times New Roman" w:hAnsi="Arial" w:cs="Arial"/>
          <w:sz w:val="24"/>
          <w:szCs w:val="24"/>
          <w:lang w:eastAsia="en-GB"/>
        </w:rPr>
        <w:t>CoP.</w:t>
      </w:r>
      <w:proofErr w:type="spellEnd"/>
      <w:r>
        <w:rPr>
          <w:rFonts w:ascii="Arial" w:eastAsia="Times New Roman" w:hAnsi="Arial" w:cs="Arial"/>
          <w:sz w:val="24"/>
          <w:szCs w:val="24"/>
          <w:lang w:eastAsia="en-GB"/>
        </w:rPr>
        <w:t xml:space="preserve"> </w:t>
      </w:r>
      <w:r w:rsidR="00CB2555">
        <w:rPr>
          <w:rFonts w:ascii="Arial" w:hAnsi="Arial" w:cs="Arial"/>
          <w:sz w:val="24"/>
          <w:szCs w:val="24"/>
        </w:rPr>
        <w:t xml:space="preserve">This approach would </w:t>
      </w:r>
      <w:r w:rsidR="00CB2555" w:rsidRPr="00357299">
        <w:rPr>
          <w:rFonts w:ascii="Arial" w:hAnsi="Arial" w:cs="Arial"/>
          <w:sz w:val="24"/>
          <w:szCs w:val="24"/>
        </w:rPr>
        <w:t>open</w:t>
      </w:r>
      <w:r w:rsidR="00357299" w:rsidRPr="00357299">
        <w:rPr>
          <w:rFonts w:ascii="Arial" w:hAnsi="Arial" w:cs="Arial"/>
          <w:sz w:val="24"/>
          <w:szCs w:val="24"/>
        </w:rPr>
        <w:t xml:space="preserve"> up new opportunities for the construction of a shared curriculum where students have ‘real agency’ to become </w:t>
      </w:r>
      <w:r w:rsidR="0042522D">
        <w:rPr>
          <w:rFonts w:ascii="Arial" w:hAnsi="Arial" w:cs="Arial"/>
          <w:sz w:val="24"/>
          <w:szCs w:val="24"/>
        </w:rPr>
        <w:t>engaged</w:t>
      </w:r>
      <w:r w:rsidR="0042522D" w:rsidRPr="00357299">
        <w:rPr>
          <w:rFonts w:ascii="Arial" w:hAnsi="Arial" w:cs="Arial"/>
          <w:sz w:val="24"/>
          <w:szCs w:val="24"/>
        </w:rPr>
        <w:t xml:space="preserve"> </w:t>
      </w:r>
      <w:r w:rsidR="00357299" w:rsidRPr="00357299">
        <w:rPr>
          <w:rFonts w:ascii="Arial" w:hAnsi="Arial" w:cs="Arial"/>
          <w:sz w:val="24"/>
          <w:szCs w:val="24"/>
        </w:rPr>
        <w:t xml:space="preserve">in ‘their’ higher </w:t>
      </w:r>
      <w:r w:rsidR="00297785">
        <w:rPr>
          <w:rFonts w:ascii="Arial" w:hAnsi="Arial" w:cs="Arial"/>
          <w:sz w:val="24"/>
          <w:szCs w:val="24"/>
        </w:rPr>
        <w:t>education. This issue has resonance given the revised National Student Survey (2017) asks students (Q.21) “</w:t>
      </w:r>
      <w:r w:rsidR="00357299" w:rsidRPr="00357299">
        <w:rPr>
          <w:rFonts w:ascii="Arial" w:hAnsi="Arial" w:cs="Arial"/>
          <w:sz w:val="24"/>
          <w:szCs w:val="24"/>
        </w:rPr>
        <w:t xml:space="preserve">I feel part of a </w:t>
      </w:r>
      <w:r w:rsidR="00297785">
        <w:rPr>
          <w:rFonts w:ascii="Arial" w:hAnsi="Arial" w:cs="Arial"/>
          <w:sz w:val="24"/>
          <w:szCs w:val="24"/>
        </w:rPr>
        <w:t xml:space="preserve">community of staff and students”. It is vitally important that this community is formed with </w:t>
      </w:r>
      <w:r w:rsidR="00592A03">
        <w:rPr>
          <w:rFonts w:ascii="Arial" w:hAnsi="Arial" w:cs="Arial"/>
          <w:sz w:val="24"/>
          <w:szCs w:val="24"/>
        </w:rPr>
        <w:t xml:space="preserve">faculty </w:t>
      </w:r>
      <w:r w:rsidR="004A655E">
        <w:rPr>
          <w:rFonts w:ascii="Arial" w:hAnsi="Arial" w:cs="Arial"/>
          <w:sz w:val="24"/>
          <w:szCs w:val="24"/>
        </w:rPr>
        <w:t>C</w:t>
      </w:r>
      <w:r w:rsidR="00592A03">
        <w:rPr>
          <w:rFonts w:ascii="Arial" w:hAnsi="Arial" w:cs="Arial"/>
          <w:sz w:val="24"/>
          <w:szCs w:val="24"/>
        </w:rPr>
        <w:t xml:space="preserve">areer </w:t>
      </w:r>
      <w:r w:rsidR="004A655E">
        <w:rPr>
          <w:rFonts w:ascii="Arial" w:hAnsi="Arial" w:cs="Arial"/>
          <w:sz w:val="24"/>
          <w:szCs w:val="24"/>
        </w:rPr>
        <w:t>A</w:t>
      </w:r>
      <w:r w:rsidR="00592A03">
        <w:rPr>
          <w:rFonts w:ascii="Arial" w:hAnsi="Arial" w:cs="Arial"/>
          <w:sz w:val="24"/>
          <w:szCs w:val="24"/>
        </w:rPr>
        <w:t>cademics who have a genuine desire to inspire, motivate and excite students through researc</w:t>
      </w:r>
      <w:r w:rsidR="00F063D3">
        <w:rPr>
          <w:rFonts w:ascii="Arial" w:hAnsi="Arial" w:cs="Arial"/>
          <w:sz w:val="24"/>
          <w:szCs w:val="24"/>
        </w:rPr>
        <w:t>h informed teaching, offset by</w:t>
      </w:r>
      <w:bookmarkStart w:id="0" w:name="_GoBack"/>
      <w:bookmarkEnd w:id="0"/>
      <w:r w:rsidR="00592A03">
        <w:rPr>
          <w:rFonts w:ascii="Arial" w:hAnsi="Arial" w:cs="Arial"/>
          <w:sz w:val="24"/>
          <w:szCs w:val="24"/>
        </w:rPr>
        <w:t xml:space="preserve"> </w:t>
      </w:r>
      <w:proofErr w:type="spellStart"/>
      <w:r w:rsidR="004A655E">
        <w:rPr>
          <w:rFonts w:ascii="Arial" w:hAnsi="Arial" w:cs="Arial"/>
          <w:sz w:val="24"/>
          <w:szCs w:val="24"/>
        </w:rPr>
        <w:t>P</w:t>
      </w:r>
      <w:r w:rsidR="00592A03">
        <w:rPr>
          <w:rFonts w:ascii="Arial" w:hAnsi="Arial" w:cs="Arial"/>
          <w:sz w:val="24"/>
          <w:szCs w:val="24"/>
        </w:rPr>
        <w:t>racademics</w:t>
      </w:r>
      <w:proofErr w:type="spellEnd"/>
      <w:r w:rsidR="00592A03">
        <w:rPr>
          <w:rFonts w:ascii="Arial" w:hAnsi="Arial" w:cs="Arial"/>
          <w:sz w:val="24"/>
          <w:szCs w:val="24"/>
        </w:rPr>
        <w:t xml:space="preserve"> who can temper</w:t>
      </w:r>
      <w:r w:rsidR="0042522D">
        <w:rPr>
          <w:rFonts w:ascii="Arial" w:hAnsi="Arial" w:cs="Arial"/>
          <w:sz w:val="24"/>
          <w:szCs w:val="24"/>
        </w:rPr>
        <w:t xml:space="preserve"> and apply</w:t>
      </w:r>
      <w:r w:rsidR="00592A03">
        <w:rPr>
          <w:rFonts w:ascii="Arial" w:hAnsi="Arial" w:cs="Arial"/>
          <w:sz w:val="24"/>
          <w:szCs w:val="24"/>
        </w:rPr>
        <w:t xml:space="preserve"> theories to real engineering projects.</w:t>
      </w:r>
      <w:r w:rsidR="005C0FA2" w:rsidRPr="005C0FA2">
        <w:rPr>
          <w:rFonts w:ascii="Arial" w:hAnsi="Arial" w:cs="Arial"/>
          <w:sz w:val="24"/>
          <w:szCs w:val="24"/>
        </w:rPr>
        <w:t xml:space="preserve"> </w:t>
      </w:r>
      <w:r w:rsidR="005C0FA2">
        <w:rPr>
          <w:rFonts w:ascii="Arial" w:hAnsi="Arial" w:cs="Arial"/>
          <w:sz w:val="24"/>
          <w:szCs w:val="24"/>
        </w:rPr>
        <w:t xml:space="preserve">This </w:t>
      </w:r>
      <w:r w:rsidR="00E0668F">
        <w:rPr>
          <w:rFonts w:ascii="Arial" w:hAnsi="Arial" w:cs="Arial"/>
          <w:sz w:val="24"/>
          <w:szCs w:val="24"/>
        </w:rPr>
        <w:t>will require</w:t>
      </w:r>
      <w:r w:rsidR="00F063D3">
        <w:rPr>
          <w:rFonts w:ascii="Arial" w:hAnsi="Arial" w:cs="Arial"/>
          <w:sz w:val="24"/>
          <w:szCs w:val="24"/>
        </w:rPr>
        <w:t xml:space="preserve"> more resolve from the TEF than</w:t>
      </w:r>
      <w:r w:rsidR="005C0FA2">
        <w:rPr>
          <w:rFonts w:ascii="Arial" w:hAnsi="Arial" w:cs="Arial"/>
          <w:sz w:val="24"/>
          <w:szCs w:val="24"/>
        </w:rPr>
        <w:t xml:space="preserve"> is currently </w:t>
      </w:r>
      <w:r w:rsidR="00E0668F">
        <w:rPr>
          <w:rFonts w:ascii="Arial" w:hAnsi="Arial" w:cs="Arial"/>
          <w:sz w:val="24"/>
          <w:szCs w:val="24"/>
        </w:rPr>
        <w:t>evident and will</w:t>
      </w:r>
      <w:r w:rsidR="005C0FA2">
        <w:rPr>
          <w:rFonts w:ascii="Arial" w:hAnsi="Arial" w:cs="Arial"/>
          <w:sz w:val="24"/>
          <w:szCs w:val="24"/>
        </w:rPr>
        <w:t xml:space="preserve"> require appropriate incentives for faculty </w:t>
      </w:r>
      <w:r w:rsidR="00E0668F">
        <w:rPr>
          <w:rFonts w:ascii="Arial" w:hAnsi="Arial" w:cs="Arial"/>
          <w:sz w:val="24"/>
          <w:szCs w:val="24"/>
        </w:rPr>
        <w:t>(Lowden</w:t>
      </w:r>
      <w:r w:rsidR="005C0FA2" w:rsidRPr="00565862">
        <w:rPr>
          <w:rFonts w:ascii="Arial" w:hAnsi="Arial" w:cs="Arial"/>
          <w:bCs/>
          <w:sz w:val="24"/>
          <w:szCs w:val="24"/>
        </w:rPr>
        <w:t xml:space="preserve"> et-al </w:t>
      </w:r>
      <w:r w:rsidR="005C0FA2">
        <w:rPr>
          <w:rFonts w:ascii="Arial" w:hAnsi="Arial" w:cs="Arial"/>
          <w:bCs/>
          <w:sz w:val="24"/>
          <w:szCs w:val="24"/>
        </w:rPr>
        <w:t xml:space="preserve">2011) to incorporate employability measures. As Graham (2016) has posited  </w:t>
      </w:r>
      <w:r w:rsidR="005C0FA2" w:rsidRPr="00156AF9">
        <w:rPr>
          <w:rFonts w:ascii="Arial" w:hAnsi="Arial" w:cs="Arial"/>
          <w:color w:val="231F20"/>
          <w:sz w:val="24"/>
          <w:szCs w:val="24"/>
        </w:rPr>
        <w:t xml:space="preserve"> </w:t>
      </w:r>
      <w:proofErr w:type="gramStart"/>
      <w:r w:rsidR="00E0668F" w:rsidRPr="00F441F6">
        <w:rPr>
          <w:rFonts w:ascii="Arial" w:eastAsia="SohoGothicPro-Light" w:hAnsi="Arial" w:cs="Arial"/>
          <w:i/>
          <w:sz w:val="24"/>
          <w:szCs w:val="24"/>
        </w:rPr>
        <w:t>Does</w:t>
      </w:r>
      <w:proofErr w:type="gramEnd"/>
      <w:r w:rsidR="00E0668F" w:rsidRPr="00F441F6">
        <w:rPr>
          <w:rFonts w:ascii="Arial" w:eastAsia="SohoGothicPro-Light" w:hAnsi="Arial" w:cs="Arial"/>
          <w:i/>
          <w:sz w:val="24"/>
          <w:szCs w:val="24"/>
        </w:rPr>
        <w:t xml:space="preserve"> teaching</w:t>
      </w:r>
      <w:r w:rsidR="005C0FA2" w:rsidRPr="00F441F6">
        <w:rPr>
          <w:rFonts w:ascii="Arial" w:eastAsia="SohoGothicPro-Light" w:hAnsi="Arial" w:cs="Arial"/>
          <w:i/>
          <w:sz w:val="24"/>
          <w:szCs w:val="24"/>
        </w:rPr>
        <w:t xml:space="preserve"> advance your academic career</w:t>
      </w:r>
      <w:r w:rsidR="005C0FA2">
        <w:rPr>
          <w:rFonts w:ascii="Arial" w:eastAsia="SohoGothicPro-Light" w:hAnsi="Arial" w:cs="Arial"/>
          <w:i/>
          <w:sz w:val="24"/>
          <w:szCs w:val="24"/>
        </w:rPr>
        <w:t>?</w:t>
      </w:r>
    </w:p>
    <w:p w14:paraId="2DF0E36F" w14:textId="5669F326" w:rsidR="000F7F6D" w:rsidRPr="000B408F" w:rsidRDefault="000F7F6D" w:rsidP="000B408F">
      <w:pPr>
        <w:jc w:val="both"/>
        <w:rPr>
          <w:rFonts w:ascii="Arial" w:hAnsi="Arial" w:cs="Arial"/>
          <w:sz w:val="22"/>
          <w:szCs w:val="22"/>
        </w:rPr>
      </w:pPr>
    </w:p>
    <w:p w14:paraId="53E57500" w14:textId="4D206B80" w:rsidR="00B456CE" w:rsidRDefault="00B456CE" w:rsidP="0032084B">
      <w:pPr>
        <w:pStyle w:val="Heading3"/>
      </w:pPr>
      <w:r w:rsidRPr="00B456CE">
        <w:t>Biographies</w:t>
      </w:r>
    </w:p>
    <w:p w14:paraId="34345877" w14:textId="77777777" w:rsidR="00A8147D" w:rsidRPr="0026206C" w:rsidRDefault="00A8147D" w:rsidP="00A8147D">
      <w:pPr>
        <w:spacing w:after="0" w:line="240" w:lineRule="auto"/>
        <w:jc w:val="both"/>
        <w:rPr>
          <w:rFonts w:ascii="Arial" w:eastAsia="Times New Roman" w:hAnsi="Arial" w:cs="Arial"/>
          <w:lang w:eastAsia="en-GB"/>
        </w:rPr>
      </w:pPr>
      <w:r w:rsidRPr="0026206C">
        <w:rPr>
          <w:rFonts w:ascii="Arial" w:eastAsia="Times New Roman" w:hAnsi="Arial" w:cs="Arial"/>
          <w:i/>
          <w:lang w:eastAsia="en-GB"/>
        </w:rPr>
        <w:t>Mike Murray</w:t>
      </w:r>
      <w:r w:rsidRPr="0026206C">
        <w:rPr>
          <w:rFonts w:ascii="Arial" w:eastAsia="Times New Roman" w:hAnsi="Arial" w:cs="Arial"/>
          <w:lang w:eastAsia="en-GB"/>
        </w:rPr>
        <w:t xml:space="preserve"> is a teaching fellow in the Department of Civil &amp; Environmental Engineering at the University of Strathclyde. Mike is interested in the heritage and history of civil engineering and pedagogy.</w:t>
      </w:r>
    </w:p>
    <w:p w14:paraId="57328C9E" w14:textId="77777777" w:rsidR="00A8147D" w:rsidRPr="0026206C" w:rsidRDefault="00A8147D" w:rsidP="00A8147D">
      <w:pPr>
        <w:spacing w:after="0" w:line="240" w:lineRule="auto"/>
        <w:jc w:val="both"/>
        <w:rPr>
          <w:rFonts w:ascii="Arial" w:hAnsi="Arial" w:cs="Arial"/>
        </w:rPr>
      </w:pPr>
    </w:p>
    <w:p w14:paraId="49497CDD" w14:textId="77777777" w:rsidR="00A8147D" w:rsidRPr="0026206C" w:rsidRDefault="00A8147D" w:rsidP="00A8147D">
      <w:pPr>
        <w:pStyle w:val="xmsonormal"/>
        <w:jc w:val="both"/>
        <w:rPr>
          <w:rFonts w:ascii="Calibri" w:hAnsi="Calibri"/>
          <w:color w:val="000000"/>
          <w:sz w:val="18"/>
          <w:szCs w:val="18"/>
        </w:rPr>
      </w:pPr>
      <w:r w:rsidRPr="0026206C">
        <w:rPr>
          <w:rFonts w:ascii="Arial" w:hAnsi="Arial" w:cs="Arial"/>
          <w:i/>
          <w:color w:val="000000"/>
          <w:sz w:val="18"/>
          <w:szCs w:val="18"/>
        </w:rPr>
        <w:t>Stuart Tennant</w:t>
      </w:r>
      <w:r w:rsidRPr="0026206C">
        <w:rPr>
          <w:rFonts w:ascii="Arial" w:hAnsi="Arial" w:cs="Arial"/>
          <w:color w:val="000000"/>
          <w:sz w:val="18"/>
          <w:szCs w:val="18"/>
        </w:rPr>
        <w:t xml:space="preserve"> is a lecturer at the University of the West of Scotland. Research interests address a range of management topics including teams, supply chain management and economic exchange. Professionally, he is SFHEA and MCIOB and a member of the Association of Researchers in Construction Management scientific committee.</w:t>
      </w:r>
    </w:p>
    <w:p w14:paraId="2348009B" w14:textId="77777777" w:rsidR="00A8147D" w:rsidRPr="0026206C" w:rsidRDefault="00A8147D" w:rsidP="00A8147D">
      <w:pPr>
        <w:spacing w:after="0" w:line="240" w:lineRule="auto"/>
        <w:jc w:val="both"/>
        <w:rPr>
          <w:rFonts w:ascii="Arial" w:hAnsi="Arial" w:cs="Arial"/>
        </w:rPr>
      </w:pPr>
    </w:p>
    <w:p w14:paraId="1C4BF761" w14:textId="77777777" w:rsidR="00A8147D" w:rsidRPr="0026206C" w:rsidRDefault="00A8147D" w:rsidP="00A8147D">
      <w:pPr>
        <w:spacing w:after="0" w:line="240" w:lineRule="auto"/>
        <w:jc w:val="both"/>
        <w:rPr>
          <w:rFonts w:ascii="Arial" w:hAnsi="Arial" w:cs="Arial"/>
        </w:rPr>
      </w:pPr>
      <w:r w:rsidRPr="0026206C">
        <w:rPr>
          <w:rFonts w:ascii="Arial" w:hAnsi="Arial" w:cs="Arial"/>
          <w:i/>
        </w:rPr>
        <w:t>Alan M Forster</w:t>
      </w:r>
      <w:r w:rsidRPr="0026206C">
        <w:rPr>
          <w:rFonts w:ascii="Arial" w:hAnsi="Arial" w:cs="Arial"/>
        </w:rPr>
        <w:t xml:space="preserve"> is a research active Associate Professor in building conservation, low carbon design and construction technology at Heriot-Watt University, Edinburgh. He is </w:t>
      </w:r>
      <w:proofErr w:type="spellStart"/>
      <w:r w:rsidRPr="0026206C">
        <w:rPr>
          <w:rFonts w:ascii="Arial" w:hAnsi="Arial" w:cs="Arial"/>
        </w:rPr>
        <w:t>programme</w:t>
      </w:r>
      <w:proofErr w:type="spellEnd"/>
      <w:r w:rsidRPr="0026206C">
        <w:rPr>
          <w:rFonts w:ascii="Arial" w:hAnsi="Arial" w:cs="Arial"/>
        </w:rPr>
        <w:t xml:space="preserve"> leader for MSc in Building Conservation. Professionally, he is a FHEA, FCIOB, FCABE, and an elected member of the RICS (Scotland) Building surveying Professional group.</w:t>
      </w:r>
    </w:p>
    <w:p w14:paraId="295DF924" w14:textId="77777777" w:rsidR="00A8147D" w:rsidRPr="0026206C" w:rsidRDefault="00A8147D" w:rsidP="00A8147D">
      <w:pPr>
        <w:spacing w:after="0" w:line="240" w:lineRule="auto"/>
        <w:jc w:val="both"/>
        <w:rPr>
          <w:rFonts w:ascii="Arial" w:hAnsi="Arial" w:cs="Arial"/>
        </w:rPr>
      </w:pPr>
    </w:p>
    <w:p w14:paraId="152B96B3" w14:textId="77777777" w:rsidR="00A8147D" w:rsidRDefault="00A8147D" w:rsidP="00A8147D">
      <w:pPr>
        <w:spacing w:after="0" w:line="240" w:lineRule="auto"/>
        <w:jc w:val="both"/>
        <w:rPr>
          <w:rFonts w:ascii="Arial" w:eastAsia="Times New Roman" w:hAnsi="Arial" w:cs="Arial"/>
          <w:lang w:eastAsia="en-GB"/>
        </w:rPr>
      </w:pPr>
      <w:r w:rsidRPr="0026206C">
        <w:rPr>
          <w:rFonts w:ascii="Arial" w:eastAsia="Times New Roman" w:hAnsi="Arial" w:cs="Arial"/>
          <w:i/>
          <w:lang w:eastAsia="en-GB"/>
        </w:rPr>
        <w:t>Nigel Craig</w:t>
      </w:r>
      <w:r w:rsidRPr="0026206C">
        <w:rPr>
          <w:rFonts w:ascii="Arial" w:eastAsia="Times New Roman" w:hAnsi="Arial" w:cs="Arial"/>
          <w:lang w:eastAsia="en-GB"/>
        </w:rPr>
        <w:t xml:space="preserve"> is a senior lecturer and </w:t>
      </w:r>
      <w:proofErr w:type="spellStart"/>
      <w:r w:rsidRPr="0026206C">
        <w:rPr>
          <w:rFonts w:ascii="Arial" w:eastAsia="Times New Roman" w:hAnsi="Arial" w:cs="Arial"/>
          <w:lang w:eastAsia="en-GB"/>
        </w:rPr>
        <w:t>programme</w:t>
      </w:r>
      <w:proofErr w:type="spellEnd"/>
      <w:r w:rsidRPr="0026206C">
        <w:rPr>
          <w:rFonts w:ascii="Arial" w:eastAsia="Times New Roman" w:hAnsi="Arial" w:cs="Arial"/>
          <w:lang w:eastAsia="en-GB"/>
        </w:rPr>
        <w:t xml:space="preserve"> leader at Glasgow Caledonian University in the area of Construction Management. His research interests information technology, quality, non-conformance and customer satisfaction. He has contributed to work in journals such as Structural Survey, Engineering Construction and Architectural Management and the Journal of Records Management.</w:t>
      </w:r>
    </w:p>
    <w:p w14:paraId="4441027B" w14:textId="77777777" w:rsidR="00A8147D" w:rsidRPr="0026206C" w:rsidRDefault="00A8147D" w:rsidP="00A8147D">
      <w:pPr>
        <w:spacing w:after="0" w:line="240" w:lineRule="auto"/>
        <w:jc w:val="both"/>
        <w:rPr>
          <w:rFonts w:ascii="Arial" w:eastAsia="Times New Roman" w:hAnsi="Arial" w:cs="Arial"/>
          <w:lang w:eastAsia="en-GB"/>
        </w:rPr>
      </w:pPr>
    </w:p>
    <w:p w14:paraId="0D08FE08" w14:textId="77777777" w:rsidR="00A8147D" w:rsidRPr="0026206C" w:rsidRDefault="00A8147D" w:rsidP="00A8147D">
      <w:pPr>
        <w:jc w:val="both"/>
        <w:rPr>
          <w:rFonts w:ascii="Arial" w:hAnsi="Arial" w:cs="Arial"/>
        </w:rPr>
      </w:pPr>
      <w:r w:rsidRPr="0026206C">
        <w:rPr>
          <w:rFonts w:ascii="Arial" w:hAnsi="Arial" w:cs="Arial"/>
          <w:i/>
        </w:rPr>
        <w:t>Alex Copping</w:t>
      </w:r>
      <w:r w:rsidRPr="0026206C">
        <w:rPr>
          <w:rFonts w:ascii="Arial" w:hAnsi="Arial" w:cs="Arial"/>
        </w:rPr>
        <w:t xml:space="preserve"> is an Associate Professor in construction project management at the University of Bath. His research interests revolve around the relationship between project complexity, project management methodologies and the management of resources. He is a SFHEA and a FCIOB. He is a member of the scientific committee for ARCOM, COBRA and SEEDS.</w:t>
      </w:r>
    </w:p>
    <w:p w14:paraId="2D06281D" w14:textId="77777777" w:rsidR="00A8147D" w:rsidRPr="0026206C" w:rsidRDefault="00A8147D" w:rsidP="00A8147D">
      <w:pPr>
        <w:jc w:val="both"/>
        <w:rPr>
          <w:rFonts w:ascii="Arial" w:hAnsi="Arial" w:cs="Arial"/>
        </w:rPr>
      </w:pPr>
      <w:r w:rsidRPr="0026206C">
        <w:rPr>
          <w:rFonts w:ascii="Arial" w:hAnsi="Arial" w:cs="Arial"/>
          <w:i/>
        </w:rPr>
        <w:t>Nick Pilcher</w:t>
      </w:r>
      <w:r w:rsidRPr="0026206C">
        <w:rPr>
          <w:rFonts w:ascii="Arial" w:hAnsi="Arial" w:cs="Arial"/>
        </w:rPr>
        <w:t xml:space="preserve"> is an FHEA, lecturer and </w:t>
      </w:r>
      <w:proofErr w:type="spellStart"/>
      <w:r w:rsidRPr="0026206C">
        <w:rPr>
          <w:rFonts w:ascii="Arial" w:hAnsi="Arial" w:cs="Arial"/>
        </w:rPr>
        <w:t>programme</w:t>
      </w:r>
      <w:proofErr w:type="spellEnd"/>
      <w:r w:rsidRPr="0026206C">
        <w:rPr>
          <w:rFonts w:ascii="Arial" w:hAnsi="Arial" w:cs="Arial"/>
        </w:rPr>
        <w:t xml:space="preserve"> leader at Edinburgh Napier University, and helps students write in academic subjects. His research interests are language, education, and qualitative research. He has contributed to work in journals such as </w:t>
      </w:r>
      <w:r w:rsidRPr="0026206C">
        <w:rPr>
          <w:rFonts w:ascii="Arial" w:hAnsi="Arial" w:cs="Arial"/>
          <w:i/>
          <w:iCs/>
        </w:rPr>
        <w:t>Qualitative Research</w:t>
      </w:r>
      <w:r w:rsidRPr="0026206C">
        <w:rPr>
          <w:rFonts w:ascii="Arial" w:hAnsi="Arial" w:cs="Arial"/>
        </w:rPr>
        <w:t xml:space="preserve">, </w:t>
      </w:r>
      <w:r w:rsidRPr="0026206C">
        <w:rPr>
          <w:rFonts w:ascii="Arial" w:hAnsi="Arial" w:cs="Arial"/>
          <w:i/>
          <w:iCs/>
        </w:rPr>
        <w:t>Teaching in Higher Education</w:t>
      </w:r>
      <w:r w:rsidRPr="0026206C">
        <w:rPr>
          <w:rFonts w:ascii="Arial" w:hAnsi="Arial" w:cs="Arial"/>
        </w:rPr>
        <w:t xml:space="preserve">, and the </w:t>
      </w:r>
      <w:r w:rsidRPr="0026206C">
        <w:rPr>
          <w:rFonts w:ascii="Arial" w:hAnsi="Arial" w:cs="Arial"/>
          <w:i/>
          <w:iCs/>
        </w:rPr>
        <w:t>Journal of Education and Work</w:t>
      </w:r>
      <w:r w:rsidRPr="0026206C">
        <w:rPr>
          <w:rFonts w:ascii="Arial" w:hAnsi="Arial" w:cs="Arial"/>
        </w:rPr>
        <w:t>.</w:t>
      </w:r>
    </w:p>
    <w:p w14:paraId="367DB741" w14:textId="77777777" w:rsidR="00991396" w:rsidRPr="00991396" w:rsidRDefault="00991396" w:rsidP="00991396"/>
    <w:p w14:paraId="6E29D086" w14:textId="77777777" w:rsidR="00B456CE" w:rsidRDefault="00B456CE" w:rsidP="00C43463">
      <w:pPr>
        <w:pStyle w:val="Heading3"/>
      </w:pPr>
      <w:r w:rsidRPr="00B456CE">
        <w:t>References</w:t>
      </w:r>
    </w:p>
    <w:p w14:paraId="3DF63C17" w14:textId="2A6C0371" w:rsidR="00BB062D" w:rsidRDefault="00BB062D" w:rsidP="00BB062D">
      <w:pPr>
        <w:rPr>
          <w:rFonts w:ascii="Arial" w:eastAsia="Times New Roman" w:hAnsi="Arial" w:cs="Arial"/>
          <w:sz w:val="24"/>
          <w:szCs w:val="24"/>
          <w:lang w:eastAsia="en-GB"/>
        </w:rPr>
      </w:pPr>
      <w:r w:rsidRPr="00D23172">
        <w:rPr>
          <w:rFonts w:ascii="Arial" w:eastAsia="Times New Roman" w:hAnsi="Arial" w:cs="Arial"/>
          <w:sz w:val="24"/>
          <w:szCs w:val="24"/>
          <w:lang w:eastAsia="en-GB"/>
        </w:rPr>
        <w:t xml:space="preserve">Anderson, C., &amp; McCune, V. (2013). Fostering meaning: fostering community. </w:t>
      </w:r>
      <w:r w:rsidRPr="00D23172">
        <w:rPr>
          <w:rFonts w:ascii="Arial" w:eastAsia="Times New Roman" w:hAnsi="Arial" w:cs="Arial"/>
          <w:i/>
          <w:iCs/>
          <w:sz w:val="24"/>
          <w:szCs w:val="24"/>
          <w:lang w:eastAsia="en-GB"/>
        </w:rPr>
        <w:t>Higher Education</w:t>
      </w:r>
      <w:r w:rsidRPr="00D23172">
        <w:rPr>
          <w:rFonts w:ascii="Arial" w:eastAsia="Times New Roman" w:hAnsi="Arial" w:cs="Arial"/>
          <w:sz w:val="24"/>
          <w:szCs w:val="24"/>
          <w:lang w:eastAsia="en-GB"/>
        </w:rPr>
        <w:t xml:space="preserve">, </w:t>
      </w:r>
      <w:r w:rsidRPr="00D23172">
        <w:rPr>
          <w:rFonts w:ascii="Arial" w:eastAsia="Times New Roman" w:hAnsi="Arial" w:cs="Arial"/>
          <w:i/>
          <w:iCs/>
          <w:sz w:val="24"/>
          <w:szCs w:val="24"/>
          <w:lang w:eastAsia="en-GB"/>
        </w:rPr>
        <w:t>66</w:t>
      </w:r>
      <w:r w:rsidRPr="00D23172">
        <w:rPr>
          <w:rFonts w:ascii="Arial" w:eastAsia="Times New Roman" w:hAnsi="Arial" w:cs="Arial"/>
          <w:sz w:val="24"/>
          <w:szCs w:val="24"/>
          <w:lang w:eastAsia="en-GB"/>
        </w:rPr>
        <w:t>(3), 283-296</w:t>
      </w:r>
    </w:p>
    <w:p w14:paraId="29EE89C8" w14:textId="77777777" w:rsidR="007034A4" w:rsidRDefault="007034A4" w:rsidP="00BB062D">
      <w:pPr>
        <w:rPr>
          <w:rFonts w:ascii="Arial" w:eastAsia="Times New Roman" w:hAnsi="Arial" w:cs="Arial"/>
          <w:sz w:val="24"/>
          <w:szCs w:val="24"/>
          <w:lang w:eastAsia="en-GB"/>
        </w:rPr>
      </w:pPr>
    </w:p>
    <w:p w14:paraId="0F6EC12C" w14:textId="26F56218" w:rsidR="007034A4" w:rsidRPr="007034A4" w:rsidRDefault="007034A4" w:rsidP="007034A4">
      <w:pPr>
        <w:spacing w:after="0" w:line="240" w:lineRule="auto"/>
        <w:ind w:hanging="720"/>
        <w:jc w:val="both"/>
        <w:rPr>
          <w:rFonts w:ascii="Arial" w:hAnsi="Arial" w:cs="Arial"/>
          <w:noProof/>
          <w:sz w:val="24"/>
          <w:szCs w:val="24"/>
        </w:rPr>
      </w:pPr>
      <w:r>
        <w:rPr>
          <w:rFonts w:ascii="Times New Roman" w:hAnsi="Times New Roman" w:cs="Times New Roman"/>
          <w:noProof/>
          <w:sz w:val="20"/>
          <w:szCs w:val="20"/>
        </w:rPr>
        <w:tab/>
      </w:r>
      <w:r w:rsidRPr="007034A4">
        <w:rPr>
          <w:rFonts w:ascii="Arial" w:hAnsi="Arial" w:cs="Arial"/>
          <w:noProof/>
          <w:sz w:val="24"/>
          <w:szCs w:val="24"/>
        </w:rPr>
        <w:t xml:space="preserve">Andrew, </w:t>
      </w:r>
      <w:r w:rsidRPr="007034A4">
        <w:rPr>
          <w:rFonts w:ascii="Arial" w:hAnsi="Arial" w:cs="Arial"/>
          <w:sz w:val="24"/>
          <w:szCs w:val="24"/>
        </w:rPr>
        <w:t xml:space="preserve">N, Lopes, </w:t>
      </w:r>
      <w:proofErr w:type="spellStart"/>
      <w:r w:rsidRPr="007034A4">
        <w:rPr>
          <w:rFonts w:ascii="Arial" w:hAnsi="Arial" w:cs="Arial"/>
          <w:sz w:val="24"/>
          <w:szCs w:val="24"/>
        </w:rPr>
        <w:t>Pereira</w:t>
      </w:r>
      <w:proofErr w:type="gramStart"/>
      <w:r w:rsidRPr="007034A4">
        <w:rPr>
          <w:rFonts w:ascii="Arial" w:hAnsi="Arial" w:cs="Arial"/>
          <w:sz w:val="24"/>
          <w:szCs w:val="24"/>
        </w:rPr>
        <w:t>,F</w:t>
      </w:r>
      <w:proofErr w:type="spellEnd"/>
      <w:proofErr w:type="gramEnd"/>
      <w:r w:rsidRPr="007034A4">
        <w:rPr>
          <w:rFonts w:ascii="Arial" w:hAnsi="Arial" w:cs="Arial"/>
          <w:sz w:val="24"/>
          <w:szCs w:val="24"/>
        </w:rPr>
        <w:t xml:space="preserve">  and Lima, I (2014) Building communities in higher education: the case of nursing, </w:t>
      </w:r>
      <w:r w:rsidRPr="007034A4">
        <w:rPr>
          <w:rFonts w:ascii="Arial" w:hAnsi="Arial" w:cs="Arial"/>
          <w:i/>
          <w:sz w:val="24"/>
          <w:szCs w:val="24"/>
        </w:rPr>
        <w:t>Teaching in Higher Education</w:t>
      </w:r>
      <w:r w:rsidRPr="007034A4">
        <w:rPr>
          <w:rFonts w:ascii="Arial" w:hAnsi="Arial" w:cs="Arial"/>
          <w:sz w:val="24"/>
          <w:szCs w:val="24"/>
        </w:rPr>
        <w:t>, 19:1, 72-77,</w:t>
      </w:r>
    </w:p>
    <w:p w14:paraId="3F287DCC" w14:textId="77777777" w:rsidR="007034A4" w:rsidRDefault="007034A4" w:rsidP="00BB062D">
      <w:pPr>
        <w:rPr>
          <w:rFonts w:ascii="Arial" w:eastAsia="Times New Roman" w:hAnsi="Arial" w:cs="Arial"/>
          <w:sz w:val="24"/>
          <w:szCs w:val="24"/>
          <w:lang w:eastAsia="en-GB"/>
        </w:rPr>
      </w:pPr>
    </w:p>
    <w:p w14:paraId="6387244E" w14:textId="77777777" w:rsidR="00BB062D" w:rsidRDefault="00BB062D" w:rsidP="00BB062D">
      <w:pPr>
        <w:rPr>
          <w:rFonts w:ascii="Arial" w:hAnsi="Arial" w:cs="Arial"/>
          <w:i/>
          <w:sz w:val="24"/>
          <w:szCs w:val="24"/>
        </w:rPr>
      </w:pPr>
      <w:r w:rsidRPr="00340059">
        <w:rPr>
          <w:rFonts w:ascii="Arial" w:hAnsi="Arial" w:cs="Arial"/>
          <w:sz w:val="24"/>
          <w:szCs w:val="24"/>
        </w:rPr>
        <w:t xml:space="preserve">Allie, S, </w:t>
      </w:r>
      <w:proofErr w:type="spellStart"/>
      <w:r w:rsidRPr="00340059">
        <w:rPr>
          <w:rFonts w:ascii="Arial" w:hAnsi="Arial" w:cs="Arial"/>
          <w:sz w:val="24"/>
          <w:szCs w:val="24"/>
        </w:rPr>
        <w:t>Armien</w:t>
      </w:r>
      <w:proofErr w:type="spellEnd"/>
      <w:r w:rsidRPr="00340059">
        <w:rPr>
          <w:rFonts w:ascii="Arial" w:hAnsi="Arial" w:cs="Arial"/>
          <w:sz w:val="24"/>
          <w:szCs w:val="24"/>
        </w:rPr>
        <w:t>, M.N, Burgoyne, N, Case, J.M, Collier-</w:t>
      </w:r>
      <w:proofErr w:type="spellStart"/>
      <w:r w:rsidRPr="00340059">
        <w:rPr>
          <w:rFonts w:ascii="Arial" w:hAnsi="Arial" w:cs="Arial"/>
          <w:sz w:val="24"/>
          <w:szCs w:val="24"/>
        </w:rPr>
        <w:t>Reed,B.I</w:t>
      </w:r>
      <w:proofErr w:type="spellEnd"/>
      <w:r w:rsidRPr="00340059">
        <w:rPr>
          <w:rFonts w:ascii="Arial" w:hAnsi="Arial" w:cs="Arial"/>
          <w:sz w:val="24"/>
          <w:szCs w:val="24"/>
        </w:rPr>
        <w:t xml:space="preserve">, Craig, T.S, Deacon, A, Fraser, D.M, Geyer, Z, Jacobs, C, </w:t>
      </w:r>
      <w:proofErr w:type="spellStart"/>
      <w:r w:rsidRPr="00340059">
        <w:rPr>
          <w:rFonts w:ascii="Arial" w:hAnsi="Arial" w:cs="Arial"/>
          <w:sz w:val="24"/>
          <w:szCs w:val="24"/>
        </w:rPr>
        <w:t>Jawitz</w:t>
      </w:r>
      <w:proofErr w:type="spellEnd"/>
      <w:r w:rsidRPr="00340059">
        <w:rPr>
          <w:rFonts w:ascii="Arial" w:hAnsi="Arial" w:cs="Arial"/>
          <w:sz w:val="24"/>
          <w:szCs w:val="24"/>
        </w:rPr>
        <w:t xml:space="preserve">, J, </w:t>
      </w:r>
      <w:proofErr w:type="spellStart"/>
      <w:r w:rsidRPr="00340059">
        <w:rPr>
          <w:rFonts w:ascii="Arial" w:hAnsi="Arial" w:cs="Arial"/>
          <w:sz w:val="24"/>
          <w:szCs w:val="24"/>
        </w:rPr>
        <w:t>Kloot</w:t>
      </w:r>
      <w:proofErr w:type="spellEnd"/>
      <w:r w:rsidRPr="00340059">
        <w:rPr>
          <w:rFonts w:ascii="Arial" w:hAnsi="Arial" w:cs="Arial"/>
          <w:sz w:val="24"/>
          <w:szCs w:val="24"/>
        </w:rPr>
        <w:t xml:space="preserve">, B, </w:t>
      </w:r>
      <w:proofErr w:type="spellStart"/>
      <w:r w:rsidRPr="00340059">
        <w:rPr>
          <w:rFonts w:ascii="Arial" w:hAnsi="Arial" w:cs="Arial"/>
          <w:sz w:val="24"/>
          <w:szCs w:val="24"/>
        </w:rPr>
        <w:t>Kotta</w:t>
      </w:r>
      <w:proofErr w:type="spellEnd"/>
      <w:r w:rsidRPr="00340059">
        <w:rPr>
          <w:rFonts w:ascii="Arial" w:hAnsi="Arial" w:cs="Arial"/>
          <w:sz w:val="24"/>
          <w:szCs w:val="24"/>
        </w:rPr>
        <w:t>, L, Langdon, G, Le-</w:t>
      </w:r>
      <w:proofErr w:type="spellStart"/>
      <w:r w:rsidRPr="00340059">
        <w:rPr>
          <w:rFonts w:ascii="Arial" w:hAnsi="Arial" w:cs="Arial"/>
          <w:sz w:val="24"/>
          <w:szCs w:val="24"/>
        </w:rPr>
        <w:t>Roux,K</w:t>
      </w:r>
      <w:proofErr w:type="spellEnd"/>
      <w:r w:rsidRPr="00340059">
        <w:rPr>
          <w:rFonts w:ascii="Arial" w:hAnsi="Arial" w:cs="Arial"/>
          <w:sz w:val="24"/>
          <w:szCs w:val="24"/>
        </w:rPr>
        <w:t xml:space="preserve">, Marshall, D, </w:t>
      </w:r>
      <w:proofErr w:type="spellStart"/>
      <w:r w:rsidRPr="00340059">
        <w:rPr>
          <w:rFonts w:ascii="Arial" w:hAnsi="Arial" w:cs="Arial"/>
          <w:sz w:val="24"/>
          <w:szCs w:val="24"/>
        </w:rPr>
        <w:t>Mogashana</w:t>
      </w:r>
      <w:proofErr w:type="spellEnd"/>
      <w:r w:rsidRPr="00340059">
        <w:rPr>
          <w:rFonts w:ascii="Arial" w:hAnsi="Arial" w:cs="Arial"/>
          <w:sz w:val="24"/>
          <w:szCs w:val="24"/>
        </w:rPr>
        <w:t xml:space="preserve">, C, Sheridan, G and </w:t>
      </w:r>
      <w:proofErr w:type="spellStart"/>
      <w:r w:rsidRPr="00340059">
        <w:rPr>
          <w:rFonts w:ascii="Arial" w:hAnsi="Arial" w:cs="Arial"/>
          <w:sz w:val="24"/>
          <w:szCs w:val="24"/>
        </w:rPr>
        <w:t>Wolmarans</w:t>
      </w:r>
      <w:proofErr w:type="spellEnd"/>
      <w:r w:rsidRPr="00340059">
        <w:rPr>
          <w:rFonts w:ascii="Arial" w:hAnsi="Arial" w:cs="Arial"/>
          <w:sz w:val="24"/>
          <w:szCs w:val="24"/>
        </w:rPr>
        <w:t xml:space="preserve">, N(2009) Learning as acquiring a discursive identity through participation in a community of practice: improving student learning in  engineering education. </w:t>
      </w:r>
      <w:r w:rsidRPr="00340059">
        <w:rPr>
          <w:rFonts w:ascii="Arial" w:hAnsi="Arial" w:cs="Arial"/>
          <w:i/>
          <w:sz w:val="24"/>
          <w:szCs w:val="24"/>
        </w:rPr>
        <w:t>European Journal of Engineering Education. 34(4):359-367</w:t>
      </w:r>
    </w:p>
    <w:p w14:paraId="25B1F55F" w14:textId="77777777" w:rsidR="0087433C" w:rsidRDefault="0087433C" w:rsidP="00BB062D">
      <w:pPr>
        <w:rPr>
          <w:rFonts w:ascii="Arial" w:hAnsi="Arial" w:cs="Arial"/>
          <w:i/>
          <w:sz w:val="24"/>
          <w:szCs w:val="24"/>
        </w:rPr>
      </w:pPr>
    </w:p>
    <w:p w14:paraId="00535ECA" w14:textId="3439EF0D" w:rsidR="0087433C" w:rsidRPr="00297785" w:rsidRDefault="0087433C" w:rsidP="00991396">
      <w:pPr>
        <w:rPr>
          <w:rFonts w:ascii="Arial" w:hAnsi="Arial" w:cs="Arial"/>
          <w:i/>
          <w:sz w:val="24"/>
          <w:szCs w:val="24"/>
        </w:rPr>
      </w:pPr>
      <w:proofErr w:type="spellStart"/>
      <w:r w:rsidRPr="00CE286A">
        <w:rPr>
          <w:rStyle w:val="Hyperlink"/>
          <w:rFonts w:ascii="Arial" w:hAnsi="Arial" w:cs="Arial"/>
          <w:bCs/>
          <w:color w:val="auto"/>
          <w:sz w:val="24"/>
          <w:szCs w:val="24"/>
          <w:lang w:eastAsia="en-GB"/>
        </w:rPr>
        <w:t>Artess</w:t>
      </w:r>
      <w:proofErr w:type="spellEnd"/>
      <w:r w:rsidRPr="00CE286A">
        <w:rPr>
          <w:rStyle w:val="Hyperlink"/>
          <w:rFonts w:ascii="Arial" w:hAnsi="Arial" w:cs="Arial"/>
          <w:bCs/>
          <w:color w:val="auto"/>
          <w:sz w:val="24"/>
          <w:szCs w:val="24"/>
          <w:lang w:eastAsia="en-GB"/>
        </w:rPr>
        <w:t xml:space="preserve">, J, Hooley, T and </w:t>
      </w:r>
      <w:proofErr w:type="spellStart"/>
      <w:r w:rsidRPr="00CE286A">
        <w:rPr>
          <w:rStyle w:val="Hyperlink"/>
          <w:rFonts w:ascii="Arial" w:hAnsi="Arial" w:cs="Arial"/>
          <w:bCs/>
          <w:color w:val="auto"/>
          <w:sz w:val="24"/>
          <w:szCs w:val="24"/>
          <w:lang w:eastAsia="en-GB"/>
        </w:rPr>
        <w:t>Mellors</w:t>
      </w:r>
      <w:proofErr w:type="spellEnd"/>
      <w:r w:rsidRPr="00CE286A">
        <w:rPr>
          <w:rStyle w:val="Hyperlink"/>
          <w:rFonts w:ascii="Arial" w:hAnsi="Arial" w:cs="Arial"/>
          <w:bCs/>
          <w:color w:val="auto"/>
          <w:sz w:val="24"/>
          <w:szCs w:val="24"/>
          <w:lang w:eastAsia="en-GB"/>
        </w:rPr>
        <w:t>-Bourne, R (2017)</w:t>
      </w:r>
      <w:r w:rsidRPr="00CE286A">
        <w:rPr>
          <w:rFonts w:ascii="Arial" w:eastAsia="Times New Roman" w:hAnsi="Arial" w:cs="Arial"/>
          <w:color w:val="auto"/>
          <w:kern w:val="36"/>
          <w:sz w:val="24"/>
          <w:szCs w:val="24"/>
          <w:lang w:eastAsia="en-GB"/>
        </w:rPr>
        <w:t xml:space="preserve"> Employability: A review of the literature 2012-2016. Higher Education Academy.</w:t>
      </w:r>
    </w:p>
    <w:p w14:paraId="0DFDDA40" w14:textId="77777777" w:rsidR="00991396" w:rsidRPr="00991396" w:rsidRDefault="00991396" w:rsidP="00991396">
      <w:pPr>
        <w:suppressAutoHyphens w:val="0"/>
        <w:spacing w:after="0" w:line="240" w:lineRule="auto"/>
        <w:textAlignment w:val="auto"/>
        <w:rPr>
          <w:rFonts w:ascii="Arial" w:hAnsi="Arial" w:cs="Arial"/>
          <w:sz w:val="24"/>
          <w:szCs w:val="24"/>
          <w:lang w:val="en-GB"/>
        </w:rPr>
      </w:pPr>
      <w:r w:rsidRPr="00991396">
        <w:rPr>
          <w:rFonts w:ascii="Arial" w:hAnsi="Arial" w:cs="Arial"/>
          <w:sz w:val="24"/>
          <w:szCs w:val="24"/>
          <w:lang w:val="en-GB"/>
        </w:rPr>
        <w:t>BIS (2016a) Success as a Knowledge Economy: Teaching Excellence, Social Mobility and Student Choice.</w:t>
      </w:r>
    </w:p>
    <w:p w14:paraId="17809C48" w14:textId="16187B8E" w:rsidR="00991396" w:rsidRDefault="00F063D3" w:rsidP="00991396">
      <w:pPr>
        <w:suppressAutoHyphens w:val="0"/>
        <w:spacing w:after="0" w:line="240" w:lineRule="auto"/>
        <w:textAlignment w:val="auto"/>
        <w:rPr>
          <w:rFonts w:ascii="Arial" w:hAnsi="Arial" w:cs="Arial"/>
          <w:color w:val="0000FF"/>
          <w:sz w:val="24"/>
          <w:szCs w:val="24"/>
          <w:lang w:val="en-GB"/>
        </w:rPr>
      </w:pPr>
      <w:hyperlink r:id="rId8" w:history="1">
        <w:r w:rsidR="00BB062D" w:rsidRPr="00762861">
          <w:rPr>
            <w:rStyle w:val="Hyperlink"/>
            <w:rFonts w:ascii="Arial" w:hAnsi="Arial" w:cs="Arial"/>
            <w:sz w:val="24"/>
            <w:szCs w:val="24"/>
            <w:lang w:val="en-GB"/>
          </w:rPr>
          <w:t>https://www.gov.uk/government/uploads/system/uploads/attachment_data/file/523396/bis-16-265- success-as-a-knowledge-economy.pdf</w:t>
        </w:r>
      </w:hyperlink>
    </w:p>
    <w:p w14:paraId="2D9486D6" w14:textId="77777777" w:rsidR="00297785" w:rsidRDefault="00297785" w:rsidP="00991396">
      <w:pPr>
        <w:suppressAutoHyphens w:val="0"/>
        <w:spacing w:after="0" w:line="240" w:lineRule="auto"/>
        <w:textAlignment w:val="auto"/>
        <w:rPr>
          <w:rFonts w:ascii="Arial" w:hAnsi="Arial" w:cs="Arial"/>
          <w:color w:val="0000FF"/>
          <w:sz w:val="24"/>
          <w:szCs w:val="24"/>
          <w:lang w:val="en-GB"/>
        </w:rPr>
      </w:pPr>
    </w:p>
    <w:p w14:paraId="3DAF1781" w14:textId="360593AA" w:rsidR="00991396" w:rsidRDefault="00BB062D" w:rsidP="00297785">
      <w:pPr>
        <w:spacing w:after="0" w:line="240" w:lineRule="auto"/>
        <w:rPr>
          <w:rFonts w:ascii="Arial" w:eastAsia="Times New Roman" w:hAnsi="Arial" w:cs="Arial"/>
          <w:sz w:val="24"/>
          <w:szCs w:val="24"/>
          <w:lang w:eastAsia="en-GB"/>
        </w:rPr>
      </w:pPr>
      <w:r w:rsidRPr="00D23172">
        <w:rPr>
          <w:rFonts w:ascii="Arial" w:eastAsia="Times New Roman" w:hAnsi="Arial" w:cs="Arial"/>
          <w:sz w:val="24"/>
          <w:szCs w:val="24"/>
          <w:lang w:eastAsia="en-GB"/>
        </w:rPr>
        <w:t xml:space="preserve">Case, J., &amp; </w:t>
      </w:r>
      <w:proofErr w:type="spellStart"/>
      <w:r w:rsidRPr="00D23172">
        <w:rPr>
          <w:rFonts w:ascii="Arial" w:eastAsia="Times New Roman" w:hAnsi="Arial" w:cs="Arial"/>
          <w:sz w:val="24"/>
          <w:szCs w:val="24"/>
          <w:lang w:eastAsia="en-GB"/>
        </w:rPr>
        <w:t>Jawitz</w:t>
      </w:r>
      <w:proofErr w:type="spellEnd"/>
      <w:r w:rsidRPr="00D23172">
        <w:rPr>
          <w:rFonts w:ascii="Arial" w:eastAsia="Times New Roman" w:hAnsi="Arial" w:cs="Arial"/>
          <w:sz w:val="24"/>
          <w:szCs w:val="24"/>
          <w:lang w:eastAsia="en-GB"/>
        </w:rPr>
        <w:t xml:space="preserve">, J. (2004). Using situated cognition theory in researching student experience of the workplace. </w:t>
      </w:r>
      <w:r w:rsidRPr="00D23172">
        <w:rPr>
          <w:rFonts w:ascii="Arial" w:eastAsia="Times New Roman" w:hAnsi="Arial" w:cs="Arial"/>
          <w:i/>
          <w:iCs/>
          <w:sz w:val="24"/>
          <w:szCs w:val="24"/>
          <w:lang w:eastAsia="en-GB"/>
        </w:rPr>
        <w:t>Journal of research in science teaching</w:t>
      </w:r>
      <w:r w:rsidRPr="00D23172">
        <w:rPr>
          <w:rFonts w:ascii="Arial" w:eastAsia="Times New Roman" w:hAnsi="Arial" w:cs="Arial"/>
          <w:sz w:val="24"/>
          <w:szCs w:val="24"/>
          <w:lang w:eastAsia="en-GB"/>
        </w:rPr>
        <w:t xml:space="preserve">, </w:t>
      </w:r>
      <w:r w:rsidRPr="00D23172">
        <w:rPr>
          <w:rFonts w:ascii="Arial" w:eastAsia="Times New Roman" w:hAnsi="Arial" w:cs="Arial"/>
          <w:i/>
          <w:iCs/>
          <w:sz w:val="24"/>
          <w:szCs w:val="24"/>
          <w:lang w:eastAsia="en-GB"/>
        </w:rPr>
        <w:t>41</w:t>
      </w:r>
      <w:r w:rsidRPr="00D23172">
        <w:rPr>
          <w:rFonts w:ascii="Arial" w:eastAsia="Times New Roman" w:hAnsi="Arial" w:cs="Arial"/>
          <w:sz w:val="24"/>
          <w:szCs w:val="24"/>
          <w:lang w:eastAsia="en-GB"/>
        </w:rPr>
        <w:t>(5), 415-431.</w:t>
      </w:r>
    </w:p>
    <w:p w14:paraId="1FBD246E" w14:textId="77777777" w:rsidR="008922EB" w:rsidRPr="008922EB" w:rsidRDefault="008922EB" w:rsidP="008922EB">
      <w:pPr>
        <w:spacing w:after="0" w:line="360" w:lineRule="auto"/>
        <w:jc w:val="both"/>
        <w:rPr>
          <w:rFonts w:ascii="Arial" w:eastAsia="Times New Roman" w:hAnsi="Arial" w:cs="Arial"/>
          <w:sz w:val="24"/>
          <w:szCs w:val="24"/>
          <w:lang w:eastAsia="en-GB"/>
        </w:rPr>
      </w:pPr>
    </w:p>
    <w:p w14:paraId="6F77AA03" w14:textId="77777777" w:rsidR="008922EB" w:rsidRPr="008922EB" w:rsidRDefault="008922EB" w:rsidP="008922EB">
      <w:pPr>
        <w:spacing w:after="0" w:line="360" w:lineRule="auto"/>
        <w:jc w:val="both"/>
        <w:rPr>
          <w:rFonts w:ascii="Arial" w:hAnsi="Arial" w:cs="Arial"/>
          <w:color w:val="222222"/>
          <w:sz w:val="24"/>
          <w:szCs w:val="24"/>
        </w:rPr>
      </w:pPr>
      <w:r w:rsidRPr="008922EB">
        <w:rPr>
          <w:rFonts w:ascii="Arial" w:hAnsi="Arial" w:cs="Arial"/>
          <w:color w:val="222222"/>
          <w:sz w:val="24"/>
          <w:szCs w:val="24"/>
        </w:rPr>
        <w:t xml:space="preserve">Christensen, S. H., and </w:t>
      </w:r>
      <w:proofErr w:type="spellStart"/>
      <w:r w:rsidRPr="008922EB">
        <w:rPr>
          <w:rFonts w:ascii="Arial" w:hAnsi="Arial" w:cs="Arial"/>
          <w:color w:val="222222"/>
          <w:sz w:val="24"/>
          <w:szCs w:val="24"/>
        </w:rPr>
        <w:t>Erno-Kjolhede</w:t>
      </w:r>
      <w:proofErr w:type="spellEnd"/>
      <w:r w:rsidRPr="008922EB">
        <w:rPr>
          <w:rFonts w:ascii="Arial" w:hAnsi="Arial" w:cs="Arial"/>
          <w:color w:val="222222"/>
          <w:sz w:val="24"/>
          <w:szCs w:val="24"/>
        </w:rPr>
        <w:t>, E. (2011). Academic drift in Danish professional engineering education. Myth or reality? Opportunity or threat</w:t>
      </w:r>
      <w:proofErr w:type="gramStart"/>
      <w:r w:rsidRPr="008922EB">
        <w:rPr>
          <w:rFonts w:ascii="Arial" w:hAnsi="Arial" w:cs="Arial"/>
          <w:color w:val="222222"/>
          <w:sz w:val="24"/>
          <w:szCs w:val="24"/>
        </w:rPr>
        <w:t>?.</w:t>
      </w:r>
      <w:proofErr w:type="gramEnd"/>
      <w:r w:rsidRPr="008922EB">
        <w:rPr>
          <w:rFonts w:ascii="Arial" w:hAnsi="Arial" w:cs="Arial"/>
          <w:color w:val="222222"/>
          <w:sz w:val="24"/>
          <w:szCs w:val="24"/>
        </w:rPr>
        <w:t xml:space="preserve"> </w:t>
      </w:r>
      <w:r w:rsidRPr="008922EB">
        <w:rPr>
          <w:rFonts w:ascii="Arial" w:hAnsi="Arial" w:cs="Arial"/>
          <w:i/>
          <w:iCs/>
          <w:color w:val="222222"/>
          <w:sz w:val="24"/>
          <w:szCs w:val="24"/>
        </w:rPr>
        <w:t>European journal of engineering education</w:t>
      </w:r>
      <w:r w:rsidRPr="008922EB">
        <w:rPr>
          <w:rFonts w:ascii="Arial" w:hAnsi="Arial" w:cs="Arial"/>
          <w:color w:val="222222"/>
          <w:sz w:val="24"/>
          <w:szCs w:val="24"/>
        </w:rPr>
        <w:t xml:space="preserve">, </w:t>
      </w:r>
      <w:r w:rsidRPr="008922EB">
        <w:rPr>
          <w:rFonts w:ascii="Arial" w:hAnsi="Arial" w:cs="Arial"/>
          <w:i/>
          <w:iCs/>
          <w:color w:val="222222"/>
          <w:sz w:val="24"/>
          <w:szCs w:val="24"/>
        </w:rPr>
        <w:t>36</w:t>
      </w:r>
      <w:r w:rsidRPr="008922EB">
        <w:rPr>
          <w:rFonts w:ascii="Arial" w:hAnsi="Arial" w:cs="Arial"/>
          <w:color w:val="222222"/>
          <w:sz w:val="24"/>
          <w:szCs w:val="24"/>
        </w:rPr>
        <w:t>(3), 285-299.</w:t>
      </w:r>
    </w:p>
    <w:p w14:paraId="5CC22974" w14:textId="77777777" w:rsidR="008922EB" w:rsidRPr="008922EB" w:rsidRDefault="008922EB" w:rsidP="00991396">
      <w:pPr>
        <w:rPr>
          <w:rFonts w:ascii="Arial" w:hAnsi="Arial" w:cs="Arial"/>
          <w:color w:val="auto"/>
          <w:sz w:val="24"/>
          <w:szCs w:val="24"/>
          <w:lang w:val="en-GB"/>
        </w:rPr>
      </w:pPr>
    </w:p>
    <w:p w14:paraId="10975810" w14:textId="3BF83FA9" w:rsidR="00991396" w:rsidRDefault="00991396" w:rsidP="00991396">
      <w:pPr>
        <w:rPr>
          <w:rFonts w:ascii="Arial" w:hAnsi="Arial" w:cs="Arial"/>
          <w:color w:val="auto"/>
          <w:sz w:val="24"/>
          <w:szCs w:val="24"/>
          <w:lang w:val="en-GB"/>
        </w:rPr>
      </w:pPr>
      <w:r w:rsidRPr="00991396">
        <w:rPr>
          <w:rFonts w:ascii="Arial" w:hAnsi="Arial" w:cs="Arial"/>
          <w:color w:val="auto"/>
          <w:sz w:val="24"/>
          <w:szCs w:val="24"/>
          <w:lang w:val="en-GB"/>
        </w:rPr>
        <w:t xml:space="preserve">Craig N Tennant S Murray M Forster A and Pilcher N. The Role of Experienced Practitioners in Engineering Education: the End of an Era? </w:t>
      </w:r>
      <w:r w:rsidRPr="00991396">
        <w:rPr>
          <w:rFonts w:ascii="Arial" w:hAnsi="Arial" w:cs="Arial"/>
          <w:i/>
          <w:color w:val="auto"/>
          <w:sz w:val="24"/>
          <w:szCs w:val="24"/>
          <w:lang w:val="en-GB"/>
        </w:rPr>
        <w:t xml:space="preserve">ISEE 6th International Symposium for Engineering Education, </w:t>
      </w:r>
      <w:proofErr w:type="gramStart"/>
      <w:r w:rsidRPr="00991396">
        <w:rPr>
          <w:rFonts w:ascii="Arial" w:hAnsi="Arial" w:cs="Arial"/>
          <w:color w:val="auto"/>
          <w:sz w:val="24"/>
          <w:szCs w:val="24"/>
          <w:lang w:val="en-GB"/>
        </w:rPr>
        <w:t>The</w:t>
      </w:r>
      <w:proofErr w:type="gramEnd"/>
      <w:r w:rsidRPr="00991396">
        <w:rPr>
          <w:rFonts w:ascii="Arial" w:hAnsi="Arial" w:cs="Arial"/>
          <w:color w:val="auto"/>
          <w:sz w:val="24"/>
          <w:szCs w:val="24"/>
          <w:lang w:val="en-GB"/>
        </w:rPr>
        <w:t xml:space="preserve"> University of Sheffield, July, 14-15</w:t>
      </w:r>
      <w:r w:rsidRPr="00991396">
        <w:rPr>
          <w:rFonts w:ascii="Arial" w:hAnsi="Arial" w:cs="Arial"/>
          <w:color w:val="auto"/>
          <w:sz w:val="24"/>
          <w:szCs w:val="24"/>
          <w:vertAlign w:val="superscript"/>
          <w:lang w:val="en-GB"/>
        </w:rPr>
        <w:t>th</w:t>
      </w:r>
      <w:r w:rsidRPr="00991396">
        <w:rPr>
          <w:rFonts w:ascii="Arial" w:hAnsi="Arial" w:cs="Arial"/>
          <w:color w:val="auto"/>
          <w:sz w:val="24"/>
          <w:szCs w:val="24"/>
          <w:lang w:val="en-GB"/>
        </w:rPr>
        <w:t xml:space="preserve"> 2016, pp 271-278, ISBN 978-0-9930611-1-0.</w:t>
      </w:r>
    </w:p>
    <w:p w14:paraId="3638B73E" w14:textId="77777777" w:rsidR="00297785" w:rsidRDefault="00297785" w:rsidP="00297785">
      <w:pPr>
        <w:spacing w:after="0" w:line="240" w:lineRule="auto"/>
        <w:rPr>
          <w:rFonts w:ascii="Arial" w:eastAsia="Times New Roman" w:hAnsi="Arial" w:cs="Arial"/>
          <w:sz w:val="24"/>
          <w:szCs w:val="24"/>
          <w:lang w:eastAsia="en-GB"/>
        </w:rPr>
      </w:pPr>
      <w:r w:rsidRPr="00D23172">
        <w:rPr>
          <w:rFonts w:ascii="Arial" w:eastAsia="Times New Roman" w:hAnsi="Arial" w:cs="Arial"/>
          <w:sz w:val="24"/>
          <w:szCs w:val="24"/>
          <w:lang w:eastAsia="en-GB"/>
        </w:rPr>
        <w:t xml:space="preserve">Farnsworth, V., </w:t>
      </w:r>
      <w:proofErr w:type="spellStart"/>
      <w:r w:rsidRPr="00D23172">
        <w:rPr>
          <w:rFonts w:ascii="Arial" w:eastAsia="Times New Roman" w:hAnsi="Arial" w:cs="Arial"/>
          <w:sz w:val="24"/>
          <w:szCs w:val="24"/>
          <w:lang w:eastAsia="en-GB"/>
        </w:rPr>
        <w:t>Kleanthous</w:t>
      </w:r>
      <w:proofErr w:type="spellEnd"/>
      <w:r w:rsidRPr="00D23172">
        <w:rPr>
          <w:rFonts w:ascii="Arial" w:eastAsia="Times New Roman" w:hAnsi="Arial" w:cs="Arial"/>
          <w:sz w:val="24"/>
          <w:szCs w:val="24"/>
          <w:lang w:eastAsia="en-GB"/>
        </w:rPr>
        <w:t>, I., &amp; Wenger-</w:t>
      </w:r>
      <w:proofErr w:type="spellStart"/>
      <w:r w:rsidRPr="00D23172">
        <w:rPr>
          <w:rFonts w:ascii="Arial" w:eastAsia="Times New Roman" w:hAnsi="Arial" w:cs="Arial"/>
          <w:sz w:val="24"/>
          <w:szCs w:val="24"/>
          <w:lang w:eastAsia="en-GB"/>
        </w:rPr>
        <w:t>Trayner</w:t>
      </w:r>
      <w:proofErr w:type="spellEnd"/>
      <w:r w:rsidRPr="00D23172">
        <w:rPr>
          <w:rFonts w:ascii="Arial" w:eastAsia="Times New Roman" w:hAnsi="Arial" w:cs="Arial"/>
          <w:sz w:val="24"/>
          <w:szCs w:val="24"/>
          <w:lang w:eastAsia="en-GB"/>
        </w:rPr>
        <w:t xml:space="preserve">, E. (2016). Communities of practice as a social theory of learning: A conversation with Etienne Wenger. </w:t>
      </w:r>
      <w:r w:rsidRPr="00D23172">
        <w:rPr>
          <w:rFonts w:ascii="Arial" w:eastAsia="Times New Roman" w:hAnsi="Arial" w:cs="Arial"/>
          <w:i/>
          <w:iCs/>
          <w:sz w:val="24"/>
          <w:szCs w:val="24"/>
          <w:lang w:eastAsia="en-GB"/>
        </w:rPr>
        <w:t>British Journal of Educational Studies</w:t>
      </w:r>
      <w:r w:rsidRPr="00D23172">
        <w:rPr>
          <w:rFonts w:ascii="Arial" w:eastAsia="Times New Roman" w:hAnsi="Arial" w:cs="Arial"/>
          <w:sz w:val="24"/>
          <w:szCs w:val="24"/>
          <w:lang w:eastAsia="en-GB"/>
        </w:rPr>
        <w:t xml:space="preserve">, </w:t>
      </w:r>
      <w:r w:rsidRPr="00D23172">
        <w:rPr>
          <w:rFonts w:ascii="Arial" w:eastAsia="Times New Roman" w:hAnsi="Arial" w:cs="Arial"/>
          <w:i/>
          <w:iCs/>
          <w:sz w:val="24"/>
          <w:szCs w:val="24"/>
          <w:lang w:eastAsia="en-GB"/>
        </w:rPr>
        <w:t>64</w:t>
      </w:r>
      <w:r w:rsidRPr="00D23172">
        <w:rPr>
          <w:rFonts w:ascii="Arial" w:eastAsia="Times New Roman" w:hAnsi="Arial" w:cs="Arial"/>
          <w:sz w:val="24"/>
          <w:szCs w:val="24"/>
          <w:lang w:eastAsia="en-GB"/>
        </w:rPr>
        <w:t>(2), 139-160.</w:t>
      </w:r>
    </w:p>
    <w:p w14:paraId="5A0D7680" w14:textId="77777777" w:rsidR="00297785" w:rsidRDefault="00297785" w:rsidP="00991396">
      <w:pPr>
        <w:suppressAutoHyphens w:val="0"/>
        <w:autoSpaceDE/>
        <w:autoSpaceDN/>
        <w:adjustRightInd/>
        <w:spacing w:after="0" w:line="240" w:lineRule="auto"/>
        <w:jc w:val="both"/>
        <w:textAlignment w:val="auto"/>
        <w:rPr>
          <w:rFonts w:ascii="Arial" w:hAnsi="Arial" w:cs="Arial"/>
          <w:color w:val="auto"/>
          <w:sz w:val="24"/>
          <w:szCs w:val="24"/>
          <w:lang w:val="en-GB"/>
        </w:rPr>
      </w:pPr>
    </w:p>
    <w:p w14:paraId="14B6B761" w14:textId="77777777" w:rsidR="00991396" w:rsidRDefault="00991396" w:rsidP="00991396">
      <w:pPr>
        <w:suppressAutoHyphens w:val="0"/>
        <w:autoSpaceDE/>
        <w:autoSpaceDN/>
        <w:adjustRightInd/>
        <w:spacing w:after="0" w:line="240" w:lineRule="auto"/>
        <w:jc w:val="both"/>
        <w:textAlignment w:val="auto"/>
        <w:rPr>
          <w:rFonts w:ascii="Arial" w:eastAsia="Times New Roman" w:hAnsi="Arial" w:cs="Arial"/>
          <w:color w:val="auto"/>
          <w:sz w:val="24"/>
          <w:szCs w:val="24"/>
          <w:lang w:val="en-GB" w:eastAsia="en-GB"/>
        </w:rPr>
      </w:pPr>
      <w:r w:rsidRPr="00991396">
        <w:rPr>
          <w:rFonts w:ascii="Arial" w:eastAsia="Times New Roman" w:hAnsi="Arial" w:cs="Arial"/>
          <w:color w:val="auto"/>
          <w:sz w:val="24"/>
          <w:szCs w:val="24"/>
          <w:lang w:val="en-GB" w:eastAsia="en-GB"/>
        </w:rPr>
        <w:t xml:space="preserve">Forster </w:t>
      </w:r>
      <w:proofErr w:type="gramStart"/>
      <w:r w:rsidRPr="00991396">
        <w:rPr>
          <w:rFonts w:ascii="Arial" w:eastAsia="Times New Roman" w:hAnsi="Arial" w:cs="Arial"/>
          <w:color w:val="auto"/>
          <w:sz w:val="24"/>
          <w:szCs w:val="24"/>
          <w:lang w:val="en-GB" w:eastAsia="en-GB"/>
        </w:rPr>
        <w:t>A</w:t>
      </w:r>
      <w:proofErr w:type="gramEnd"/>
      <w:r w:rsidRPr="00991396">
        <w:rPr>
          <w:rFonts w:ascii="Arial" w:eastAsia="Times New Roman" w:hAnsi="Arial" w:cs="Arial"/>
          <w:color w:val="auto"/>
          <w:sz w:val="24"/>
          <w:szCs w:val="24"/>
          <w:lang w:val="en-GB" w:eastAsia="en-GB"/>
        </w:rPr>
        <w:t xml:space="preserve"> Pilcher N Tennant S Murray M &amp; Craig N (????) The fall &amp; rise of experiential construction education: decoupling &amp; recoupling practice &amp; theory. </w:t>
      </w:r>
      <w:r w:rsidRPr="00991396">
        <w:rPr>
          <w:rFonts w:ascii="Arial" w:eastAsia="Times New Roman" w:hAnsi="Arial" w:cs="Arial"/>
          <w:i/>
          <w:color w:val="auto"/>
          <w:sz w:val="24"/>
          <w:szCs w:val="24"/>
          <w:lang w:val="en-GB" w:eastAsia="en-GB"/>
        </w:rPr>
        <w:t>Higher Education Pedagogies</w:t>
      </w:r>
      <w:r w:rsidRPr="00991396">
        <w:rPr>
          <w:rFonts w:ascii="Arial" w:eastAsia="Times New Roman" w:hAnsi="Arial" w:cs="Arial"/>
          <w:color w:val="auto"/>
          <w:sz w:val="24"/>
          <w:szCs w:val="24"/>
          <w:lang w:val="en-GB" w:eastAsia="en-GB"/>
        </w:rPr>
        <w:t>. (</w:t>
      </w:r>
      <w:proofErr w:type="gramStart"/>
      <w:r w:rsidRPr="00991396">
        <w:rPr>
          <w:rFonts w:ascii="Arial" w:eastAsia="Times New Roman" w:hAnsi="Arial" w:cs="Arial"/>
          <w:color w:val="auto"/>
          <w:sz w:val="24"/>
          <w:szCs w:val="24"/>
          <w:lang w:val="en-GB" w:eastAsia="en-GB"/>
        </w:rPr>
        <w:t>submitted</w:t>
      </w:r>
      <w:proofErr w:type="gramEnd"/>
      <w:r w:rsidRPr="00991396">
        <w:rPr>
          <w:rFonts w:ascii="Arial" w:eastAsia="Times New Roman" w:hAnsi="Arial" w:cs="Arial"/>
          <w:color w:val="auto"/>
          <w:sz w:val="24"/>
          <w:szCs w:val="24"/>
          <w:lang w:val="en-GB" w:eastAsia="en-GB"/>
        </w:rPr>
        <w:t xml:space="preserve"> for review 02/12/16)</w:t>
      </w:r>
    </w:p>
    <w:p w14:paraId="5DBBE1C4" w14:textId="77777777" w:rsidR="00783509" w:rsidRDefault="00783509" w:rsidP="00991396">
      <w:pPr>
        <w:suppressAutoHyphens w:val="0"/>
        <w:autoSpaceDE/>
        <w:autoSpaceDN/>
        <w:adjustRightInd/>
        <w:spacing w:after="0" w:line="240" w:lineRule="auto"/>
        <w:jc w:val="both"/>
        <w:textAlignment w:val="auto"/>
        <w:rPr>
          <w:rFonts w:ascii="Arial" w:eastAsia="Times New Roman" w:hAnsi="Arial" w:cs="Arial"/>
          <w:color w:val="auto"/>
          <w:sz w:val="24"/>
          <w:szCs w:val="24"/>
          <w:lang w:val="en-GB" w:eastAsia="en-GB"/>
        </w:rPr>
      </w:pPr>
    </w:p>
    <w:p w14:paraId="0BD10B53" w14:textId="2513771A" w:rsidR="00783509" w:rsidRDefault="00783509" w:rsidP="00991396">
      <w:pPr>
        <w:suppressAutoHyphens w:val="0"/>
        <w:autoSpaceDE/>
        <w:autoSpaceDN/>
        <w:adjustRightInd/>
        <w:spacing w:after="0" w:line="240" w:lineRule="auto"/>
        <w:jc w:val="both"/>
        <w:textAlignment w:val="auto"/>
        <w:rPr>
          <w:rStyle w:val="Hyperlink"/>
          <w:rFonts w:ascii="Arial" w:eastAsia="Times New Roman" w:hAnsi="Arial" w:cs="Arial"/>
          <w:sz w:val="24"/>
          <w:szCs w:val="24"/>
          <w:lang w:val="en-GB" w:eastAsia="en-GB"/>
        </w:rPr>
      </w:pPr>
      <w:r>
        <w:rPr>
          <w:rFonts w:ascii="Arial" w:eastAsia="Times New Roman" w:hAnsi="Arial" w:cs="Arial"/>
          <w:color w:val="auto"/>
          <w:sz w:val="24"/>
          <w:szCs w:val="24"/>
          <w:lang w:val="en-GB" w:eastAsia="en-GB"/>
        </w:rPr>
        <w:t xml:space="preserve">Gibbs, G, </w:t>
      </w:r>
      <w:proofErr w:type="spellStart"/>
      <w:r>
        <w:rPr>
          <w:rFonts w:ascii="Arial" w:eastAsia="Times New Roman" w:hAnsi="Arial" w:cs="Arial"/>
          <w:color w:val="auto"/>
          <w:sz w:val="24"/>
          <w:szCs w:val="24"/>
          <w:lang w:val="en-GB" w:eastAsia="en-GB"/>
        </w:rPr>
        <w:t>Knapper</w:t>
      </w:r>
      <w:proofErr w:type="spellEnd"/>
      <w:r>
        <w:rPr>
          <w:rFonts w:ascii="Arial" w:eastAsia="Times New Roman" w:hAnsi="Arial" w:cs="Arial"/>
          <w:color w:val="auto"/>
          <w:sz w:val="24"/>
          <w:szCs w:val="24"/>
          <w:lang w:val="en-GB" w:eastAsia="en-GB"/>
        </w:rPr>
        <w:t xml:space="preserve">, C and </w:t>
      </w:r>
      <w:proofErr w:type="spellStart"/>
      <w:r>
        <w:rPr>
          <w:rFonts w:ascii="Arial" w:eastAsia="Times New Roman" w:hAnsi="Arial" w:cs="Arial"/>
          <w:color w:val="auto"/>
          <w:sz w:val="24"/>
          <w:szCs w:val="24"/>
          <w:lang w:val="en-GB" w:eastAsia="en-GB"/>
        </w:rPr>
        <w:t>Piccinin</w:t>
      </w:r>
      <w:proofErr w:type="spellEnd"/>
      <w:r>
        <w:rPr>
          <w:rFonts w:ascii="Arial" w:eastAsia="Times New Roman" w:hAnsi="Arial" w:cs="Arial"/>
          <w:color w:val="auto"/>
          <w:sz w:val="24"/>
          <w:szCs w:val="24"/>
          <w:lang w:val="en-GB" w:eastAsia="en-GB"/>
        </w:rPr>
        <w:t>, S (</w:t>
      </w:r>
      <w:r w:rsidR="006310F9">
        <w:rPr>
          <w:rFonts w:ascii="Arial" w:eastAsia="Times New Roman" w:hAnsi="Arial" w:cs="Arial"/>
          <w:color w:val="auto"/>
          <w:sz w:val="24"/>
          <w:szCs w:val="24"/>
          <w:lang w:val="en-GB" w:eastAsia="en-GB"/>
        </w:rPr>
        <w:t>2009</w:t>
      </w:r>
      <w:r>
        <w:rPr>
          <w:rFonts w:ascii="Arial" w:eastAsia="Times New Roman" w:hAnsi="Arial" w:cs="Arial"/>
          <w:color w:val="auto"/>
          <w:sz w:val="24"/>
          <w:szCs w:val="24"/>
          <w:lang w:val="en-GB" w:eastAsia="en-GB"/>
        </w:rPr>
        <w:t>)</w:t>
      </w:r>
      <w:r w:rsidR="006310F9">
        <w:rPr>
          <w:rFonts w:ascii="Arial" w:eastAsia="Times New Roman" w:hAnsi="Arial" w:cs="Arial"/>
          <w:color w:val="auto"/>
          <w:sz w:val="24"/>
          <w:szCs w:val="24"/>
          <w:lang w:val="en-GB" w:eastAsia="en-GB"/>
        </w:rPr>
        <w:t xml:space="preserve"> Department Leadership of Teaching in Research-Intensive Environments: Final Report. Leadership Foundation for Higher Education.</w:t>
      </w:r>
      <w:hyperlink r:id="rId9" w:history="1">
        <w:r w:rsidRPr="00762861">
          <w:rPr>
            <w:rStyle w:val="Hyperlink"/>
            <w:rFonts w:ascii="Arial" w:eastAsia="Times New Roman" w:hAnsi="Arial" w:cs="Arial"/>
            <w:sz w:val="24"/>
            <w:szCs w:val="24"/>
            <w:lang w:val="en-GB" w:eastAsia="en-GB"/>
          </w:rPr>
          <w:t>https://www.lfhe.ac.uk/filemanager/root/site_assets/research_resources/research/series_1/S1-17%20Gibbs%20-%20Departmental%20Leadership%20-%20Final.pdf</w:t>
        </w:r>
      </w:hyperlink>
    </w:p>
    <w:p w14:paraId="6CBFECE4" w14:textId="77777777" w:rsidR="005C0FA2" w:rsidRDefault="005C0FA2" w:rsidP="00991396">
      <w:pPr>
        <w:suppressAutoHyphens w:val="0"/>
        <w:autoSpaceDE/>
        <w:autoSpaceDN/>
        <w:adjustRightInd/>
        <w:spacing w:after="0" w:line="240" w:lineRule="auto"/>
        <w:jc w:val="both"/>
        <w:textAlignment w:val="auto"/>
        <w:rPr>
          <w:rStyle w:val="Hyperlink"/>
          <w:rFonts w:ascii="Arial" w:eastAsia="Times New Roman" w:hAnsi="Arial" w:cs="Arial"/>
          <w:sz w:val="24"/>
          <w:szCs w:val="24"/>
          <w:lang w:val="en-GB" w:eastAsia="en-GB"/>
        </w:rPr>
      </w:pPr>
    </w:p>
    <w:p w14:paraId="21992596" w14:textId="77777777" w:rsidR="005C0FA2" w:rsidRDefault="005C0FA2" w:rsidP="005C0FA2">
      <w:pPr>
        <w:spacing w:after="0" w:line="240" w:lineRule="auto"/>
        <w:rPr>
          <w:rFonts w:ascii="Arial" w:hAnsi="Arial" w:cs="Arial"/>
          <w:color w:val="231F20"/>
          <w:sz w:val="24"/>
          <w:szCs w:val="24"/>
        </w:rPr>
      </w:pPr>
      <w:r w:rsidRPr="00156AF9">
        <w:rPr>
          <w:rFonts w:ascii="Arial" w:hAnsi="Arial" w:cs="Arial"/>
          <w:color w:val="231F20"/>
          <w:sz w:val="24"/>
          <w:szCs w:val="24"/>
        </w:rPr>
        <w:t xml:space="preserve">Graham, R. (2016) </w:t>
      </w:r>
      <w:proofErr w:type="gramStart"/>
      <w:r w:rsidRPr="00156AF9">
        <w:rPr>
          <w:rFonts w:ascii="Arial" w:eastAsia="SohoGothicPro-Light" w:hAnsi="Arial" w:cs="Arial"/>
          <w:sz w:val="24"/>
          <w:szCs w:val="24"/>
        </w:rPr>
        <w:t>Does</w:t>
      </w:r>
      <w:r>
        <w:rPr>
          <w:rFonts w:ascii="Arial" w:eastAsia="SohoGothicPro-Light" w:hAnsi="Arial" w:cs="Arial"/>
          <w:sz w:val="24"/>
          <w:szCs w:val="24"/>
        </w:rPr>
        <w:t xml:space="preserve"> </w:t>
      </w:r>
      <w:r w:rsidRPr="00156AF9">
        <w:rPr>
          <w:rFonts w:ascii="Arial" w:eastAsia="SohoGothicPro-Light" w:hAnsi="Arial" w:cs="Arial"/>
          <w:sz w:val="24"/>
          <w:szCs w:val="24"/>
        </w:rPr>
        <w:t xml:space="preserve"> teaching</w:t>
      </w:r>
      <w:proofErr w:type="gramEnd"/>
      <w:r w:rsidRPr="00156AF9">
        <w:rPr>
          <w:rFonts w:ascii="Arial" w:eastAsia="SohoGothicPro-Light" w:hAnsi="Arial" w:cs="Arial"/>
          <w:sz w:val="24"/>
          <w:szCs w:val="24"/>
        </w:rPr>
        <w:t xml:space="preserve"> advance your academic career? </w:t>
      </w:r>
      <w:r w:rsidRPr="00156AF9">
        <w:rPr>
          <w:rFonts w:ascii="Arial" w:hAnsi="Arial" w:cs="Arial"/>
          <w:sz w:val="24"/>
          <w:szCs w:val="24"/>
        </w:rPr>
        <w:t>Interim report on the development of a template for evaluating teaching achievement</w:t>
      </w:r>
      <w:r>
        <w:rPr>
          <w:rFonts w:ascii="Arial" w:hAnsi="Arial" w:cs="Arial"/>
          <w:sz w:val="24"/>
          <w:szCs w:val="24"/>
        </w:rPr>
        <w:t xml:space="preserve">. Royal Academy of Engineering. </w:t>
      </w:r>
      <w:hyperlink r:id="rId10" w:history="1">
        <w:r w:rsidRPr="004F5241">
          <w:rPr>
            <w:rStyle w:val="Hyperlink"/>
            <w:rFonts w:ascii="Arial" w:hAnsi="Arial" w:cs="Arial"/>
            <w:sz w:val="24"/>
            <w:szCs w:val="24"/>
          </w:rPr>
          <w:t>http://www.raeng.org.uk/publications/reports/does-teaching-advance-your-academic-career-(1)</w:t>
        </w:r>
      </w:hyperlink>
    </w:p>
    <w:p w14:paraId="19EFDA5F" w14:textId="77777777" w:rsidR="005C0FA2" w:rsidRDefault="005C0FA2" w:rsidP="00991396">
      <w:pPr>
        <w:suppressAutoHyphens w:val="0"/>
        <w:autoSpaceDE/>
        <w:autoSpaceDN/>
        <w:adjustRightInd/>
        <w:spacing w:after="0" w:line="240" w:lineRule="auto"/>
        <w:jc w:val="both"/>
        <w:textAlignment w:val="auto"/>
        <w:rPr>
          <w:rFonts w:ascii="Arial" w:eastAsia="Times New Roman" w:hAnsi="Arial" w:cs="Arial"/>
          <w:color w:val="auto"/>
          <w:sz w:val="24"/>
          <w:szCs w:val="24"/>
          <w:lang w:val="en-GB" w:eastAsia="en-GB"/>
        </w:rPr>
      </w:pPr>
    </w:p>
    <w:p w14:paraId="24912D46" w14:textId="77777777" w:rsidR="00297785" w:rsidRPr="00991396" w:rsidRDefault="00297785" w:rsidP="00991396">
      <w:pPr>
        <w:suppressAutoHyphens w:val="0"/>
        <w:autoSpaceDE/>
        <w:autoSpaceDN/>
        <w:adjustRightInd/>
        <w:spacing w:after="0" w:line="240" w:lineRule="auto"/>
        <w:jc w:val="both"/>
        <w:textAlignment w:val="auto"/>
        <w:rPr>
          <w:rFonts w:ascii="Arial" w:eastAsia="Times New Roman" w:hAnsi="Arial" w:cs="Arial"/>
          <w:color w:val="auto"/>
          <w:sz w:val="24"/>
          <w:szCs w:val="24"/>
          <w:lang w:val="en-GB" w:eastAsia="en-GB"/>
        </w:rPr>
      </w:pPr>
    </w:p>
    <w:p w14:paraId="4EB5EC60" w14:textId="77777777" w:rsidR="00297785" w:rsidRDefault="00297785" w:rsidP="00297785">
      <w:pPr>
        <w:spacing w:after="0" w:line="240" w:lineRule="auto"/>
        <w:rPr>
          <w:rFonts w:ascii="Arial" w:eastAsia="Times New Roman" w:hAnsi="Arial" w:cs="Arial"/>
          <w:sz w:val="24"/>
          <w:szCs w:val="24"/>
          <w:lang w:eastAsia="en-GB"/>
        </w:rPr>
      </w:pPr>
      <w:r w:rsidRPr="00D23172">
        <w:rPr>
          <w:rFonts w:ascii="Arial" w:eastAsia="Times New Roman" w:hAnsi="Arial" w:cs="Arial"/>
          <w:sz w:val="24"/>
          <w:szCs w:val="24"/>
          <w:lang w:eastAsia="en-GB"/>
        </w:rPr>
        <w:t xml:space="preserve">Lave, J., &amp; Wenger, E. (1991). </w:t>
      </w:r>
      <w:r w:rsidRPr="00D23172">
        <w:rPr>
          <w:rFonts w:ascii="Arial" w:eastAsia="Times New Roman" w:hAnsi="Arial" w:cs="Arial"/>
          <w:i/>
          <w:iCs/>
          <w:sz w:val="24"/>
          <w:szCs w:val="24"/>
          <w:lang w:eastAsia="en-GB"/>
        </w:rPr>
        <w:t>Situated learning: Legitimate peripheral participation</w:t>
      </w:r>
      <w:r w:rsidRPr="00D23172">
        <w:rPr>
          <w:rFonts w:ascii="Arial" w:eastAsia="Times New Roman" w:hAnsi="Arial" w:cs="Arial"/>
          <w:sz w:val="24"/>
          <w:szCs w:val="24"/>
          <w:lang w:eastAsia="en-GB"/>
        </w:rPr>
        <w:t>. Cambridge university press.</w:t>
      </w:r>
    </w:p>
    <w:p w14:paraId="1E8E9747" w14:textId="77777777" w:rsidR="005C0FA2" w:rsidRDefault="005C0FA2" w:rsidP="00297785">
      <w:pPr>
        <w:spacing w:after="0" w:line="240" w:lineRule="auto"/>
        <w:rPr>
          <w:rFonts w:ascii="Arial" w:eastAsia="Times New Roman" w:hAnsi="Arial" w:cs="Arial"/>
          <w:sz w:val="24"/>
          <w:szCs w:val="24"/>
          <w:lang w:eastAsia="en-GB"/>
        </w:rPr>
      </w:pPr>
    </w:p>
    <w:p w14:paraId="5738C3BC" w14:textId="77777777" w:rsidR="005C0FA2" w:rsidRPr="00D47F6A" w:rsidRDefault="005C0FA2" w:rsidP="005C0FA2">
      <w:pPr>
        <w:spacing w:after="0" w:line="240" w:lineRule="auto"/>
        <w:rPr>
          <w:rFonts w:ascii="Arial" w:hAnsi="Arial" w:cs="Arial"/>
          <w:bCs/>
          <w:sz w:val="24"/>
          <w:szCs w:val="24"/>
        </w:rPr>
      </w:pPr>
      <w:r w:rsidRPr="00D47F6A">
        <w:rPr>
          <w:rFonts w:ascii="Arial" w:hAnsi="Arial" w:cs="Arial"/>
          <w:bCs/>
          <w:sz w:val="24"/>
          <w:szCs w:val="24"/>
        </w:rPr>
        <w:t xml:space="preserve">Lowden, K, Hall, </w:t>
      </w:r>
      <w:proofErr w:type="gramStart"/>
      <w:r w:rsidRPr="00D47F6A">
        <w:rPr>
          <w:rFonts w:ascii="Arial" w:hAnsi="Arial" w:cs="Arial"/>
          <w:bCs/>
          <w:sz w:val="24"/>
          <w:szCs w:val="24"/>
        </w:rPr>
        <w:t>S ,Elliot</w:t>
      </w:r>
      <w:proofErr w:type="gramEnd"/>
      <w:r w:rsidRPr="00D47F6A">
        <w:rPr>
          <w:rFonts w:ascii="Arial" w:hAnsi="Arial" w:cs="Arial"/>
          <w:bCs/>
          <w:sz w:val="24"/>
          <w:szCs w:val="24"/>
        </w:rPr>
        <w:t>, D and Lewin J ( 2011)</w:t>
      </w:r>
      <w:r w:rsidRPr="00D47F6A">
        <w:rPr>
          <w:rFonts w:ascii="Arial" w:hAnsi="Arial" w:cs="Arial"/>
          <w:sz w:val="24"/>
          <w:szCs w:val="24"/>
        </w:rPr>
        <w:t xml:space="preserve"> </w:t>
      </w:r>
      <w:r w:rsidRPr="00D47F6A">
        <w:rPr>
          <w:rFonts w:ascii="Arial" w:hAnsi="Arial" w:cs="Arial"/>
          <w:bCs/>
          <w:sz w:val="24"/>
          <w:szCs w:val="24"/>
        </w:rPr>
        <w:t xml:space="preserve">Employers’ perceptions of the employability skills of new graduates, The </w:t>
      </w:r>
      <w:r w:rsidRPr="00D47F6A">
        <w:rPr>
          <w:rFonts w:ascii="Arial" w:hAnsi="Arial" w:cs="Arial"/>
          <w:sz w:val="24"/>
          <w:szCs w:val="24"/>
        </w:rPr>
        <w:t>Edge Foundation</w:t>
      </w:r>
    </w:p>
    <w:p w14:paraId="37B9F15E" w14:textId="77777777" w:rsidR="005C0FA2" w:rsidRPr="00D47F6A" w:rsidRDefault="00F063D3" w:rsidP="005C0FA2">
      <w:pPr>
        <w:spacing w:after="0" w:line="240" w:lineRule="auto"/>
        <w:rPr>
          <w:rFonts w:ascii="Arial" w:hAnsi="Arial" w:cs="Arial"/>
          <w:bCs/>
          <w:sz w:val="24"/>
          <w:szCs w:val="24"/>
        </w:rPr>
      </w:pPr>
      <w:hyperlink r:id="rId11" w:history="1">
        <w:r w:rsidR="005C0FA2" w:rsidRPr="00D47F6A">
          <w:rPr>
            <w:rStyle w:val="Hyperlink"/>
            <w:rFonts w:ascii="Arial" w:hAnsi="Arial" w:cs="Arial"/>
            <w:bCs/>
            <w:sz w:val="24"/>
            <w:szCs w:val="24"/>
          </w:rPr>
          <w:t>http://www.edge.co.uk/media/63412/employability_skills_as_pdf_-_final_online_version.pdf</w:t>
        </w:r>
      </w:hyperlink>
      <w:r w:rsidR="005C0FA2">
        <w:rPr>
          <w:rFonts w:ascii="Arial" w:hAnsi="Arial" w:cs="Arial"/>
          <w:bCs/>
          <w:sz w:val="24"/>
          <w:szCs w:val="24"/>
        </w:rPr>
        <w:t xml:space="preserve"> (accessed 20/02/2017</w:t>
      </w:r>
      <w:r w:rsidR="005C0FA2" w:rsidRPr="00D47F6A">
        <w:rPr>
          <w:rFonts w:ascii="Arial" w:hAnsi="Arial" w:cs="Arial"/>
          <w:bCs/>
          <w:sz w:val="24"/>
          <w:szCs w:val="24"/>
        </w:rPr>
        <w:t>).</w:t>
      </w:r>
    </w:p>
    <w:p w14:paraId="5F4E3AF5" w14:textId="77777777" w:rsidR="005C0FA2" w:rsidRDefault="005C0FA2" w:rsidP="00297785">
      <w:pPr>
        <w:spacing w:after="0" w:line="240" w:lineRule="auto"/>
        <w:rPr>
          <w:rFonts w:ascii="Arial" w:eastAsia="Times New Roman" w:hAnsi="Arial" w:cs="Arial"/>
          <w:sz w:val="24"/>
          <w:szCs w:val="24"/>
          <w:lang w:eastAsia="en-GB"/>
        </w:rPr>
      </w:pPr>
    </w:p>
    <w:p w14:paraId="2E3DB021" w14:textId="77777777" w:rsidR="006310F9" w:rsidRDefault="006310F9" w:rsidP="00297785">
      <w:pPr>
        <w:spacing w:after="0" w:line="240" w:lineRule="auto"/>
        <w:rPr>
          <w:rFonts w:ascii="Arial" w:eastAsia="Times New Roman" w:hAnsi="Arial" w:cs="Arial"/>
          <w:sz w:val="24"/>
          <w:szCs w:val="24"/>
          <w:lang w:eastAsia="en-GB"/>
        </w:rPr>
      </w:pPr>
    </w:p>
    <w:p w14:paraId="0F9A9CF6" w14:textId="5A4D402F" w:rsidR="006310F9" w:rsidRPr="006310F9" w:rsidRDefault="006310F9" w:rsidP="00297785">
      <w:pPr>
        <w:spacing w:after="0" w:line="240" w:lineRule="auto"/>
        <w:rPr>
          <w:rFonts w:ascii="Arial" w:eastAsia="Times New Roman" w:hAnsi="Arial" w:cs="Arial"/>
          <w:sz w:val="24"/>
          <w:szCs w:val="24"/>
          <w:lang w:eastAsia="en-GB"/>
        </w:rPr>
      </w:pPr>
      <w:proofErr w:type="spellStart"/>
      <w:r w:rsidRPr="006310F9">
        <w:rPr>
          <w:rFonts w:ascii="Arial" w:hAnsi="Arial" w:cs="Arial"/>
          <w:sz w:val="24"/>
          <w:szCs w:val="24"/>
        </w:rPr>
        <w:t>McNay</w:t>
      </w:r>
      <w:proofErr w:type="spellEnd"/>
      <w:r w:rsidRPr="006310F9">
        <w:rPr>
          <w:rFonts w:ascii="Arial" w:hAnsi="Arial" w:cs="Arial"/>
          <w:sz w:val="24"/>
          <w:szCs w:val="24"/>
        </w:rPr>
        <w:t xml:space="preserve">, I. (1995) </w:t>
      </w:r>
      <w:proofErr w:type="gramStart"/>
      <w:r w:rsidRPr="006310F9">
        <w:rPr>
          <w:rFonts w:ascii="Arial" w:hAnsi="Arial" w:cs="Arial"/>
          <w:sz w:val="24"/>
          <w:szCs w:val="24"/>
        </w:rPr>
        <w:t>From</w:t>
      </w:r>
      <w:proofErr w:type="gramEnd"/>
      <w:r w:rsidRPr="006310F9">
        <w:rPr>
          <w:rFonts w:ascii="Arial" w:hAnsi="Arial" w:cs="Arial"/>
          <w:sz w:val="24"/>
          <w:szCs w:val="24"/>
        </w:rPr>
        <w:t xml:space="preserve"> the collegial academy to the corporate enterprise: the changing culture of universities. In T. Schuller Ed.) The changing University? Buckingham: SRHE &amp; Open University Press</w:t>
      </w:r>
    </w:p>
    <w:p w14:paraId="5BF12F71" w14:textId="77777777" w:rsidR="00297785" w:rsidRPr="00991396" w:rsidRDefault="00297785" w:rsidP="00991396">
      <w:pPr>
        <w:rPr>
          <w:rFonts w:ascii="Calibri" w:hAnsi="Calibri" w:cs="Calibri"/>
          <w:color w:val="0000FF"/>
          <w:sz w:val="24"/>
          <w:szCs w:val="24"/>
          <w:lang w:val="en-GB"/>
        </w:rPr>
      </w:pPr>
    </w:p>
    <w:p w14:paraId="01C7D329" w14:textId="4A51C3A8" w:rsidR="00525B88" w:rsidRPr="00525B88" w:rsidRDefault="00525B88" w:rsidP="00297785">
      <w:pPr>
        <w:spacing w:after="0" w:line="240" w:lineRule="auto"/>
        <w:rPr>
          <w:rFonts w:ascii="Arial" w:hAnsi="Arial" w:cs="Arial"/>
          <w:color w:val="auto"/>
          <w:sz w:val="24"/>
          <w:szCs w:val="24"/>
          <w:lang w:val="en-GB"/>
        </w:rPr>
      </w:pPr>
      <w:r w:rsidRPr="00525B88">
        <w:rPr>
          <w:rFonts w:ascii="Arial" w:hAnsi="Arial" w:cs="Arial"/>
          <w:color w:val="auto"/>
          <w:sz w:val="24"/>
          <w:szCs w:val="24"/>
          <w:lang w:val="en-GB"/>
        </w:rPr>
        <w:t xml:space="preserve">National Student Survey (2017) </w:t>
      </w:r>
      <w:r w:rsidRPr="00525B88">
        <w:rPr>
          <w:rFonts w:ascii="Arial" w:hAnsi="Arial" w:cs="Arial"/>
          <w:sz w:val="24"/>
          <w:szCs w:val="24"/>
        </w:rPr>
        <w:t>National Student Survey 2017 - Core Questionnaire</w:t>
      </w:r>
    </w:p>
    <w:p w14:paraId="0FEBFDC6" w14:textId="658A82A6" w:rsidR="00991396" w:rsidRDefault="00F063D3" w:rsidP="00297785">
      <w:pPr>
        <w:spacing w:after="0" w:line="240" w:lineRule="auto"/>
        <w:rPr>
          <w:rFonts w:ascii="Arial" w:hAnsi="Arial" w:cs="Arial"/>
          <w:color w:val="0000FF"/>
          <w:sz w:val="24"/>
          <w:szCs w:val="24"/>
          <w:lang w:val="en-GB"/>
        </w:rPr>
      </w:pPr>
      <w:hyperlink r:id="rId12" w:history="1">
        <w:r w:rsidR="00D52943" w:rsidRPr="00762861">
          <w:rPr>
            <w:rStyle w:val="Hyperlink"/>
            <w:rFonts w:ascii="Arial" w:hAnsi="Arial" w:cs="Arial"/>
            <w:sz w:val="24"/>
            <w:szCs w:val="24"/>
            <w:lang w:val="en-GB"/>
          </w:rPr>
          <w:t>http://www.thestudentsurvey.com/content/NSS2017_Core_Questionnaire.pdf</w:t>
        </w:r>
      </w:hyperlink>
      <w:r w:rsidR="00525B88">
        <w:rPr>
          <w:rFonts w:ascii="Arial" w:hAnsi="Arial" w:cs="Arial"/>
          <w:color w:val="0000FF"/>
          <w:sz w:val="24"/>
          <w:szCs w:val="24"/>
          <w:lang w:val="en-GB"/>
        </w:rPr>
        <w:t>.</w:t>
      </w:r>
    </w:p>
    <w:p w14:paraId="0C48291B" w14:textId="77777777" w:rsidR="00297785" w:rsidRDefault="00297785" w:rsidP="00D52943">
      <w:pPr>
        <w:rPr>
          <w:rFonts w:ascii="Arial" w:hAnsi="Arial" w:cs="Arial"/>
          <w:color w:val="0000FF"/>
          <w:sz w:val="24"/>
          <w:szCs w:val="24"/>
          <w:lang w:val="en-GB"/>
        </w:rPr>
      </w:pPr>
    </w:p>
    <w:p w14:paraId="0DCC0235" w14:textId="77777777" w:rsidR="00D52943" w:rsidRDefault="00D52943" w:rsidP="00D52943">
      <w:pPr>
        <w:rPr>
          <w:rStyle w:val="Hyperlink"/>
          <w:rFonts w:ascii="Arial" w:hAnsi="Arial" w:cs="Arial"/>
          <w:sz w:val="24"/>
          <w:szCs w:val="24"/>
        </w:rPr>
      </w:pPr>
      <w:r w:rsidRPr="00CB4C10">
        <w:rPr>
          <w:rFonts w:ascii="Arial" w:hAnsi="Arial" w:cs="Arial"/>
          <w:bCs/>
          <w:sz w:val="24"/>
          <w:szCs w:val="24"/>
        </w:rPr>
        <w:t xml:space="preserve">Neves J and Hillman N (2016) </w:t>
      </w:r>
      <w:r w:rsidRPr="00CB4C10">
        <w:rPr>
          <w:rFonts w:ascii="Arial" w:hAnsi="Arial" w:cs="Arial"/>
          <w:sz w:val="24"/>
          <w:szCs w:val="24"/>
        </w:rPr>
        <w:t xml:space="preserve">The 2016 Student Academic Experience Survey, </w:t>
      </w:r>
      <w:hyperlink r:id="rId13" w:history="1">
        <w:r w:rsidRPr="00CB4C10">
          <w:rPr>
            <w:rStyle w:val="Hyperlink"/>
            <w:rFonts w:ascii="Arial" w:hAnsi="Arial" w:cs="Arial"/>
            <w:sz w:val="24"/>
            <w:szCs w:val="24"/>
          </w:rPr>
          <w:t>https://www.heacademy.ac.uk/system/files/student_academic_experience_survey_2016_hea-hepi_final_version_07_june_16_ws.pdf</w:t>
        </w:r>
      </w:hyperlink>
    </w:p>
    <w:p w14:paraId="46EACF2E" w14:textId="77777777" w:rsidR="00BA6B83" w:rsidRDefault="00BA6B83" w:rsidP="00D52943">
      <w:pPr>
        <w:rPr>
          <w:rStyle w:val="Hyperlink"/>
          <w:rFonts w:ascii="Arial" w:hAnsi="Arial" w:cs="Arial"/>
          <w:sz w:val="24"/>
          <w:szCs w:val="24"/>
        </w:rPr>
      </w:pPr>
    </w:p>
    <w:p w14:paraId="5E2406E7" w14:textId="77777777" w:rsidR="00297785" w:rsidRDefault="00297785" w:rsidP="00297785">
      <w:pPr>
        <w:spacing w:after="0" w:line="240" w:lineRule="auto"/>
        <w:rPr>
          <w:rFonts w:ascii="Arial" w:eastAsia="Times New Roman" w:hAnsi="Arial" w:cs="Arial"/>
          <w:sz w:val="24"/>
          <w:szCs w:val="24"/>
          <w:lang w:eastAsia="en-GB"/>
        </w:rPr>
      </w:pPr>
      <w:r w:rsidRPr="00CB4C10">
        <w:rPr>
          <w:rFonts w:ascii="Arial" w:eastAsia="Times New Roman" w:hAnsi="Arial" w:cs="Arial"/>
          <w:sz w:val="24"/>
          <w:szCs w:val="24"/>
          <w:lang w:eastAsia="en-GB"/>
        </w:rPr>
        <w:t>Pang, P. (2015). Learning to work during work placement: negotiating access to work and participation through ‘</w:t>
      </w:r>
      <w:proofErr w:type="spellStart"/>
      <w:r w:rsidRPr="00CB4C10">
        <w:rPr>
          <w:rFonts w:ascii="Arial" w:eastAsia="Times New Roman" w:hAnsi="Arial" w:cs="Arial"/>
          <w:sz w:val="24"/>
          <w:szCs w:val="24"/>
          <w:lang w:eastAsia="en-GB"/>
        </w:rPr>
        <w:t>Origination’and</w:t>
      </w:r>
      <w:proofErr w:type="spellEnd"/>
      <w:r w:rsidRPr="00CB4C10">
        <w:rPr>
          <w:rFonts w:ascii="Arial" w:eastAsia="Times New Roman" w:hAnsi="Arial" w:cs="Arial"/>
          <w:sz w:val="24"/>
          <w:szCs w:val="24"/>
          <w:lang w:eastAsia="en-GB"/>
        </w:rPr>
        <w:t xml:space="preserve"> establishing a ‘Legitimate Presence’. </w:t>
      </w:r>
      <w:r w:rsidRPr="00CB4C10">
        <w:rPr>
          <w:rFonts w:ascii="Arial" w:eastAsia="Times New Roman" w:hAnsi="Arial" w:cs="Arial"/>
          <w:i/>
          <w:iCs/>
          <w:sz w:val="24"/>
          <w:szCs w:val="24"/>
          <w:lang w:eastAsia="en-GB"/>
        </w:rPr>
        <w:t>Journal of Vocational Education &amp; Training</w:t>
      </w:r>
      <w:r w:rsidRPr="00CB4C10">
        <w:rPr>
          <w:rFonts w:ascii="Arial" w:eastAsia="Times New Roman" w:hAnsi="Arial" w:cs="Arial"/>
          <w:sz w:val="24"/>
          <w:szCs w:val="24"/>
          <w:lang w:eastAsia="en-GB"/>
        </w:rPr>
        <w:t xml:space="preserve">, </w:t>
      </w:r>
      <w:r w:rsidRPr="00CB4C10">
        <w:rPr>
          <w:rFonts w:ascii="Arial" w:eastAsia="Times New Roman" w:hAnsi="Arial" w:cs="Arial"/>
          <w:i/>
          <w:iCs/>
          <w:sz w:val="24"/>
          <w:szCs w:val="24"/>
          <w:lang w:eastAsia="en-GB"/>
        </w:rPr>
        <w:t>67</w:t>
      </w:r>
      <w:r w:rsidRPr="00CB4C10">
        <w:rPr>
          <w:rFonts w:ascii="Arial" w:eastAsia="Times New Roman" w:hAnsi="Arial" w:cs="Arial"/>
          <w:sz w:val="24"/>
          <w:szCs w:val="24"/>
          <w:lang w:eastAsia="en-GB"/>
        </w:rPr>
        <w:t>(4), 543-557.</w:t>
      </w:r>
    </w:p>
    <w:p w14:paraId="6DBE5D09" w14:textId="77777777" w:rsidR="005C0FA2" w:rsidRDefault="005C0FA2" w:rsidP="00297785">
      <w:pPr>
        <w:spacing w:after="0" w:line="240" w:lineRule="auto"/>
        <w:rPr>
          <w:rFonts w:ascii="Arial" w:eastAsia="Times New Roman" w:hAnsi="Arial" w:cs="Arial"/>
          <w:sz w:val="24"/>
          <w:szCs w:val="24"/>
          <w:lang w:eastAsia="en-GB"/>
        </w:rPr>
      </w:pPr>
    </w:p>
    <w:p w14:paraId="6290F2C5" w14:textId="77777777" w:rsidR="005C0FA2" w:rsidRPr="004D2A98" w:rsidRDefault="005C0FA2" w:rsidP="005C0FA2">
      <w:pPr>
        <w:spacing w:after="0" w:line="240" w:lineRule="auto"/>
        <w:rPr>
          <w:rFonts w:ascii="Arial" w:eastAsia="Calibri" w:hAnsi="Arial" w:cs="Arial"/>
          <w:bCs/>
          <w:sz w:val="24"/>
          <w:szCs w:val="24"/>
        </w:rPr>
      </w:pPr>
      <w:proofErr w:type="spellStart"/>
      <w:r w:rsidRPr="004D2A98">
        <w:rPr>
          <w:rFonts w:ascii="Arial" w:eastAsia="Calibri" w:hAnsi="Arial" w:cs="Arial"/>
          <w:sz w:val="24"/>
          <w:szCs w:val="24"/>
        </w:rPr>
        <w:t>Pegg</w:t>
      </w:r>
      <w:proofErr w:type="spellEnd"/>
      <w:r w:rsidRPr="004D2A98">
        <w:rPr>
          <w:rFonts w:ascii="Arial" w:eastAsia="Calibri" w:hAnsi="Arial" w:cs="Arial"/>
          <w:sz w:val="24"/>
          <w:szCs w:val="24"/>
        </w:rPr>
        <w:t xml:space="preserve">, A., </w:t>
      </w:r>
      <w:proofErr w:type="spellStart"/>
      <w:r w:rsidRPr="004D2A98">
        <w:rPr>
          <w:rFonts w:ascii="Arial" w:eastAsia="Calibri" w:hAnsi="Arial" w:cs="Arial"/>
          <w:sz w:val="24"/>
          <w:szCs w:val="24"/>
        </w:rPr>
        <w:t>Waldock</w:t>
      </w:r>
      <w:proofErr w:type="spellEnd"/>
      <w:r w:rsidRPr="004D2A98">
        <w:rPr>
          <w:rFonts w:ascii="Arial" w:eastAsia="Calibri" w:hAnsi="Arial" w:cs="Arial"/>
          <w:sz w:val="24"/>
          <w:szCs w:val="24"/>
        </w:rPr>
        <w:t xml:space="preserve">, J., Hendy-Isaac, S. &amp; Lawton, R. (2012) </w:t>
      </w:r>
      <w:r w:rsidRPr="004D2A98">
        <w:rPr>
          <w:rFonts w:ascii="Arial" w:eastAsia="Calibri" w:hAnsi="Arial" w:cs="Arial"/>
          <w:i/>
          <w:iCs/>
          <w:sz w:val="24"/>
          <w:szCs w:val="24"/>
        </w:rPr>
        <w:t>Pedagogy for employability</w:t>
      </w:r>
      <w:r w:rsidRPr="006B78DF">
        <w:rPr>
          <w:rFonts w:ascii="Arial" w:eastAsia="Calibri" w:hAnsi="Arial" w:cs="Arial"/>
          <w:iCs/>
          <w:sz w:val="24"/>
          <w:szCs w:val="24"/>
        </w:rPr>
        <w:t>. Higher Education Academy</w:t>
      </w:r>
      <w:r>
        <w:rPr>
          <w:rFonts w:ascii="Arial" w:eastAsia="Calibri" w:hAnsi="Arial" w:cs="Arial"/>
          <w:i/>
          <w:iCs/>
          <w:sz w:val="24"/>
          <w:szCs w:val="24"/>
        </w:rPr>
        <w:t xml:space="preserve"> </w:t>
      </w:r>
      <w:hyperlink r:id="rId14" w:history="1">
        <w:r w:rsidRPr="004D2A98">
          <w:rPr>
            <w:rFonts w:ascii="Arial" w:eastAsia="Calibri" w:hAnsi="Arial" w:cs="Arial"/>
            <w:bCs/>
            <w:color w:val="0000FF" w:themeColor="hyperlink"/>
            <w:sz w:val="24"/>
            <w:szCs w:val="24"/>
            <w:u w:val="single"/>
          </w:rPr>
          <w:t>https://www.heacademy.ac.uk/sites/default/files/pedagogy_for_employability_update_2012.pdf</w:t>
        </w:r>
      </w:hyperlink>
      <w:r>
        <w:rPr>
          <w:rFonts w:ascii="Arial" w:eastAsia="Calibri" w:hAnsi="Arial" w:cs="Arial"/>
          <w:bCs/>
          <w:sz w:val="24"/>
          <w:szCs w:val="24"/>
        </w:rPr>
        <w:t xml:space="preserve"> (accessed 20/02/2017</w:t>
      </w:r>
      <w:r w:rsidRPr="004D2A98">
        <w:rPr>
          <w:rFonts w:ascii="Arial" w:eastAsia="Calibri" w:hAnsi="Arial" w:cs="Arial"/>
          <w:bCs/>
          <w:sz w:val="24"/>
          <w:szCs w:val="24"/>
        </w:rPr>
        <w:t>).</w:t>
      </w:r>
    </w:p>
    <w:p w14:paraId="03E77C1C" w14:textId="77777777" w:rsidR="005C0FA2" w:rsidRDefault="005C0FA2" w:rsidP="00297785">
      <w:pPr>
        <w:spacing w:after="0" w:line="240" w:lineRule="auto"/>
        <w:rPr>
          <w:rFonts w:ascii="Arial" w:eastAsia="Times New Roman" w:hAnsi="Arial" w:cs="Arial"/>
          <w:sz w:val="24"/>
          <w:szCs w:val="24"/>
          <w:lang w:eastAsia="en-GB"/>
        </w:rPr>
      </w:pPr>
    </w:p>
    <w:p w14:paraId="73596FFC" w14:textId="6C3F31F2" w:rsidR="008922EB" w:rsidRPr="008922EB" w:rsidRDefault="008922EB" w:rsidP="008922EB">
      <w:pPr>
        <w:spacing w:after="0" w:line="360" w:lineRule="auto"/>
        <w:jc w:val="both"/>
        <w:rPr>
          <w:rFonts w:ascii="Times New Roman" w:hAnsi="Times New Roman" w:cs="Times New Roman"/>
          <w:b/>
          <w:i/>
          <w:sz w:val="24"/>
          <w:szCs w:val="24"/>
        </w:rPr>
      </w:pPr>
      <w:r>
        <w:rPr>
          <w:rFonts w:ascii="Arial" w:eastAsia="Times New Roman" w:hAnsi="Arial" w:cs="Arial"/>
          <w:sz w:val="24"/>
          <w:szCs w:val="24"/>
          <w:lang w:eastAsia="en-GB"/>
        </w:rPr>
        <w:t xml:space="preserve">Pilcher, N., Forster, A.M, Tennant, S., Murray, M.D and Craig, N (Under review) </w:t>
      </w:r>
      <w:r w:rsidRPr="00374DD6">
        <w:rPr>
          <w:rFonts w:ascii="Times New Roman" w:hAnsi="Times New Roman" w:cs="Times New Roman"/>
          <w:b/>
          <w:sz w:val="24"/>
          <w:szCs w:val="24"/>
        </w:rPr>
        <w:t>'</w:t>
      </w:r>
      <w:proofErr w:type="gramStart"/>
      <w:r w:rsidRPr="00374DD6">
        <w:rPr>
          <w:rFonts w:ascii="Times New Roman" w:hAnsi="Times New Roman" w:cs="Times New Roman"/>
          <w:b/>
          <w:sz w:val="24"/>
          <w:szCs w:val="24"/>
        </w:rPr>
        <w:t>Problematizing</w:t>
      </w:r>
      <w:proofErr w:type="gramEnd"/>
      <w:r w:rsidRPr="00374DD6">
        <w:rPr>
          <w:rFonts w:ascii="Times New Roman" w:hAnsi="Times New Roman" w:cs="Times New Roman"/>
          <w:b/>
          <w:sz w:val="24"/>
          <w:szCs w:val="24"/>
        </w:rPr>
        <w:t xml:space="preserve"> the ‘Career Academic’ in UK Construction and Engineering Education: does the system want what the system gets?</w:t>
      </w:r>
      <w:r>
        <w:rPr>
          <w:rFonts w:ascii="Times New Roman" w:hAnsi="Times New Roman" w:cs="Times New Roman"/>
          <w:b/>
          <w:sz w:val="24"/>
          <w:szCs w:val="24"/>
        </w:rPr>
        <w:t xml:space="preserve"> </w:t>
      </w:r>
      <w:r w:rsidRPr="008922EB">
        <w:rPr>
          <w:rFonts w:ascii="Times New Roman" w:hAnsi="Times New Roman" w:cs="Times New Roman"/>
          <w:b/>
          <w:i/>
          <w:sz w:val="24"/>
          <w:szCs w:val="24"/>
        </w:rPr>
        <w:t>The European Journal of Engineering Education</w:t>
      </w:r>
    </w:p>
    <w:p w14:paraId="5E5BAB2D" w14:textId="292108C0" w:rsidR="006310F9" w:rsidRPr="00CB4C10" w:rsidRDefault="006310F9" w:rsidP="00297785">
      <w:pPr>
        <w:spacing w:after="0" w:line="240" w:lineRule="auto"/>
        <w:rPr>
          <w:rFonts w:ascii="Arial" w:eastAsia="Times New Roman" w:hAnsi="Arial" w:cs="Arial"/>
          <w:sz w:val="24"/>
          <w:szCs w:val="24"/>
          <w:lang w:eastAsia="en-GB"/>
        </w:rPr>
      </w:pPr>
    </w:p>
    <w:p w14:paraId="0DC3060E" w14:textId="7104C08C" w:rsidR="00D52943" w:rsidRDefault="006310F9" w:rsidP="00991396">
      <w:pPr>
        <w:rPr>
          <w:rFonts w:ascii="Arial" w:hAnsi="Arial" w:cs="Arial"/>
          <w:sz w:val="24"/>
          <w:szCs w:val="24"/>
        </w:rPr>
      </w:pPr>
      <w:r w:rsidRPr="006310F9">
        <w:rPr>
          <w:rFonts w:ascii="Arial" w:hAnsi="Arial" w:cs="Arial"/>
          <w:sz w:val="24"/>
          <w:szCs w:val="24"/>
        </w:rPr>
        <w:t>Ramsden, P. (1998) Learning to lead in higher education. London: Routledge</w:t>
      </w:r>
    </w:p>
    <w:p w14:paraId="3EA4BC6C" w14:textId="77777777" w:rsidR="00C64D47" w:rsidRDefault="00C64D47" w:rsidP="00991396">
      <w:pPr>
        <w:rPr>
          <w:rFonts w:ascii="Arial" w:hAnsi="Arial" w:cs="Arial"/>
          <w:sz w:val="24"/>
          <w:szCs w:val="24"/>
        </w:rPr>
      </w:pPr>
    </w:p>
    <w:p w14:paraId="15A1024A" w14:textId="77777777" w:rsidR="006310F9" w:rsidRDefault="006310F9" w:rsidP="006310F9">
      <w:pPr>
        <w:rPr>
          <w:rFonts w:ascii="Arial" w:eastAsia="Times New Roman" w:hAnsi="Arial" w:cs="Arial"/>
          <w:sz w:val="24"/>
          <w:szCs w:val="24"/>
          <w:lang w:eastAsia="en-GB"/>
        </w:rPr>
      </w:pPr>
      <w:r w:rsidRPr="00991396">
        <w:rPr>
          <w:rFonts w:ascii="Arial" w:eastAsia="Times New Roman" w:hAnsi="Arial" w:cs="Arial"/>
          <w:sz w:val="24"/>
          <w:szCs w:val="24"/>
          <w:lang w:eastAsia="en-GB"/>
        </w:rPr>
        <w:t xml:space="preserve">Tennant S Murray M Forster A and Pilcher N (2015) Hunt the Shadow not the Substance: The rise of the career academic in construction education and some implications for teaching standards and student learning, </w:t>
      </w:r>
      <w:r w:rsidRPr="00991396">
        <w:rPr>
          <w:rFonts w:ascii="Arial" w:eastAsia="Times New Roman" w:hAnsi="Arial" w:cs="Arial"/>
          <w:i/>
          <w:sz w:val="24"/>
          <w:szCs w:val="24"/>
          <w:lang w:eastAsia="en-GB"/>
        </w:rPr>
        <w:t>Teaching in Higher Education</w:t>
      </w:r>
      <w:r w:rsidRPr="00991396">
        <w:rPr>
          <w:rFonts w:ascii="Arial" w:eastAsia="Times New Roman" w:hAnsi="Arial" w:cs="Arial"/>
          <w:sz w:val="24"/>
          <w:szCs w:val="24"/>
          <w:lang w:eastAsia="en-GB"/>
        </w:rPr>
        <w:t>. 20 (7): 723 -737</w:t>
      </w:r>
    </w:p>
    <w:p w14:paraId="4C6D3BEE" w14:textId="77777777" w:rsidR="006310F9" w:rsidRDefault="006310F9" w:rsidP="00991396">
      <w:pPr>
        <w:rPr>
          <w:rFonts w:ascii="Arial" w:hAnsi="Arial" w:cs="Arial"/>
          <w:color w:val="0000FF"/>
          <w:sz w:val="24"/>
          <w:szCs w:val="24"/>
          <w:lang w:val="en-GB"/>
        </w:rPr>
      </w:pPr>
    </w:p>
    <w:p w14:paraId="5E7E1D9E" w14:textId="3E2A7880" w:rsidR="00804702" w:rsidRDefault="00804702" w:rsidP="00804702">
      <w:pPr>
        <w:spacing w:after="0" w:line="240" w:lineRule="auto"/>
        <w:jc w:val="both"/>
        <w:rPr>
          <w:rFonts w:ascii="Arial" w:hAnsi="Arial" w:cs="Arial"/>
          <w:sz w:val="24"/>
          <w:szCs w:val="24"/>
        </w:rPr>
      </w:pPr>
      <w:r>
        <w:rPr>
          <w:rFonts w:ascii="Arial" w:hAnsi="Arial" w:cs="Arial"/>
          <w:sz w:val="24"/>
          <w:szCs w:val="24"/>
        </w:rPr>
        <w:t>University of Bath (2017) Teaching Fellow-Fixed Term, Architecture and Civil Engineering.</w:t>
      </w:r>
      <w:r w:rsidRPr="00804702">
        <w:t xml:space="preserve"> </w:t>
      </w:r>
      <w:hyperlink r:id="rId15" w:history="1">
        <w:r w:rsidRPr="009B428D">
          <w:rPr>
            <w:rStyle w:val="Hyperlink"/>
            <w:rFonts w:ascii="Arial" w:hAnsi="Arial" w:cs="Arial"/>
            <w:sz w:val="24"/>
            <w:szCs w:val="24"/>
          </w:rPr>
          <w:t>https://www.bath.ac.uk/jobs/Vacancy.aspx?ref=CT4670</w:t>
        </w:r>
      </w:hyperlink>
      <w:r>
        <w:rPr>
          <w:rFonts w:ascii="Arial" w:hAnsi="Arial" w:cs="Arial"/>
          <w:sz w:val="24"/>
          <w:szCs w:val="24"/>
        </w:rPr>
        <w:t xml:space="preserve"> (accessed 21/02/2017).</w:t>
      </w:r>
    </w:p>
    <w:p w14:paraId="1CB20600" w14:textId="77777777" w:rsidR="00804702" w:rsidRDefault="00804702" w:rsidP="00804702">
      <w:pPr>
        <w:spacing w:line="360" w:lineRule="auto"/>
        <w:jc w:val="both"/>
        <w:rPr>
          <w:rFonts w:ascii="Arial" w:hAnsi="Arial" w:cs="Arial"/>
          <w:sz w:val="24"/>
          <w:szCs w:val="24"/>
        </w:rPr>
      </w:pPr>
    </w:p>
    <w:p w14:paraId="33EE77FE" w14:textId="77777777" w:rsidR="00804702" w:rsidRPr="006310F9" w:rsidRDefault="00804702" w:rsidP="00991396">
      <w:pPr>
        <w:rPr>
          <w:rFonts w:ascii="Arial" w:hAnsi="Arial" w:cs="Arial"/>
          <w:color w:val="0000FF"/>
          <w:sz w:val="24"/>
          <w:szCs w:val="24"/>
          <w:lang w:val="en-GB"/>
        </w:rPr>
      </w:pPr>
    </w:p>
    <w:sectPr w:rsidR="00804702" w:rsidRPr="006310F9" w:rsidSect="001614F1">
      <w:headerReference w:type="default" r:id="rId16"/>
      <w:footerReference w:type="default" r:id="rId17"/>
      <w:headerReference w:type="first" r:id="rId18"/>
      <w:footerReference w:type="first" r:id="rId19"/>
      <w:pgSz w:w="11906" w:h="16838"/>
      <w:pgMar w:top="1531" w:right="1440" w:bottom="1440" w:left="851" w:header="709"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270E9" w14:textId="77777777" w:rsidR="00841012" w:rsidRDefault="00841012" w:rsidP="00C43463">
      <w:r>
        <w:separator/>
      </w:r>
    </w:p>
  </w:endnote>
  <w:endnote w:type="continuationSeparator" w:id="0">
    <w:p w14:paraId="40193814" w14:textId="77777777" w:rsidR="00841012" w:rsidRDefault="00841012" w:rsidP="00C4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charset w:val="00"/>
    <w:family w:val="auto"/>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hoGothicPro-Ligh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CD4FE" w14:textId="77777777" w:rsidR="007B7308" w:rsidRPr="00477658" w:rsidRDefault="00477658" w:rsidP="00477658">
    <w:pPr>
      <w:pBdr>
        <w:top w:val="single" w:sz="2" w:space="4" w:color="005A7D"/>
      </w:pBdr>
      <w:tabs>
        <w:tab w:val="left" w:pos="9072"/>
      </w:tabs>
      <w:suppressAutoHyphens w:val="0"/>
      <w:spacing w:after="0" w:line="288" w:lineRule="auto"/>
      <w:rPr>
        <w:rFonts w:ascii="Gill Sans MT" w:hAnsi="Gill Sans MT" w:cs="Gill Sans MT"/>
        <w:i/>
        <w:iCs/>
        <w:position w:val="2"/>
        <w:lang w:val="en-GB"/>
      </w:rPr>
    </w:pPr>
    <w:r w:rsidRPr="00477658">
      <w:rPr>
        <w:rFonts w:ascii="Gill Sans MT" w:hAnsi="Gill Sans MT" w:cs="Gill Sans MT"/>
        <w:position w:val="2"/>
        <w:vertAlign w:val="superscript"/>
        <w:lang w:val="en-GB"/>
      </w:rPr>
      <w:t>©</w:t>
    </w:r>
    <w:r w:rsidRPr="00477658">
      <w:rPr>
        <w:rFonts w:ascii="Gill Sans MT" w:hAnsi="Gill Sans MT" w:cs="Gill Sans MT"/>
        <w:position w:val="2"/>
        <w:lang w:val="en-GB"/>
      </w:rPr>
      <w:t xml:space="preserve"> 2014</w:t>
    </w:r>
    <w:r w:rsidRPr="00477658">
      <w:rPr>
        <w:rFonts w:ascii="Gill Sans MT" w:hAnsi="Gill Sans MT" w:cs="Gill Sans MT"/>
        <w:i/>
        <w:iCs/>
        <w:position w:val="2"/>
        <w:lang w:val="en-GB"/>
      </w:rPr>
      <w:t xml:space="preserve"> Journal of Perspectives in Applied Academic Practice</w:t>
    </w:r>
    <w:r>
      <w:rPr>
        <w:rFonts w:ascii="Gill Sans MT" w:hAnsi="Gill Sans MT" w:cs="Gill Sans MT"/>
        <w:i/>
        <w:iCs/>
        <w:position w:val="2"/>
        <w:lang w:val="en-GB"/>
      </w:rPr>
      <w:tab/>
    </w:r>
    <w:r w:rsidRPr="00477658">
      <w:rPr>
        <w:rFonts w:ascii="Gill Sans MT" w:hAnsi="Gill Sans MT" w:cs="Gill Sans MT"/>
        <w:i/>
        <w:iCs/>
        <w:position w:val="2"/>
        <w:lang w:val="en-GB"/>
      </w:rPr>
      <w:fldChar w:fldCharType="begin"/>
    </w:r>
    <w:r w:rsidRPr="00477658">
      <w:rPr>
        <w:rFonts w:ascii="Gill Sans MT" w:hAnsi="Gill Sans MT" w:cs="Gill Sans MT"/>
        <w:i/>
        <w:iCs/>
        <w:position w:val="2"/>
        <w:lang w:val="en-GB"/>
      </w:rPr>
      <w:instrText xml:space="preserve"> PAGE   \* MERGEFORMAT </w:instrText>
    </w:r>
    <w:r w:rsidRPr="00477658">
      <w:rPr>
        <w:rFonts w:ascii="Gill Sans MT" w:hAnsi="Gill Sans MT" w:cs="Gill Sans MT"/>
        <w:i/>
        <w:iCs/>
        <w:position w:val="2"/>
        <w:lang w:val="en-GB"/>
      </w:rPr>
      <w:fldChar w:fldCharType="separate"/>
    </w:r>
    <w:r w:rsidR="00F063D3">
      <w:rPr>
        <w:rFonts w:ascii="Gill Sans MT" w:hAnsi="Gill Sans MT" w:cs="Gill Sans MT"/>
        <w:i/>
        <w:iCs/>
        <w:noProof/>
        <w:position w:val="2"/>
        <w:lang w:val="en-GB"/>
      </w:rPr>
      <w:t>6</w:t>
    </w:r>
    <w:r w:rsidRPr="00477658">
      <w:rPr>
        <w:rFonts w:ascii="Gill Sans MT" w:hAnsi="Gill Sans MT" w:cs="Gill Sans MT"/>
        <w:i/>
        <w:iCs/>
        <w:noProof/>
        <w:position w:val="2"/>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7FAE9" w14:textId="77777777" w:rsidR="00477658" w:rsidRPr="00477658" w:rsidRDefault="00477658" w:rsidP="00477658">
    <w:pPr>
      <w:pBdr>
        <w:top w:val="single" w:sz="2" w:space="4" w:color="005A7D"/>
      </w:pBdr>
      <w:tabs>
        <w:tab w:val="left" w:pos="9072"/>
      </w:tabs>
      <w:suppressAutoHyphens w:val="0"/>
      <w:spacing w:after="0" w:line="288" w:lineRule="auto"/>
      <w:rPr>
        <w:rFonts w:ascii="Gill Sans MT" w:hAnsi="Gill Sans MT" w:cs="Gill Sans MT"/>
        <w:i/>
        <w:iCs/>
        <w:position w:val="2"/>
        <w:lang w:val="en-GB"/>
      </w:rPr>
    </w:pPr>
    <w:r w:rsidRPr="00477658">
      <w:rPr>
        <w:rFonts w:ascii="Gill Sans MT" w:hAnsi="Gill Sans MT" w:cs="Gill Sans MT"/>
        <w:position w:val="2"/>
        <w:vertAlign w:val="superscript"/>
        <w:lang w:val="en-GB"/>
      </w:rPr>
      <w:t>©</w:t>
    </w:r>
    <w:r w:rsidRPr="00477658">
      <w:rPr>
        <w:rFonts w:ascii="Gill Sans MT" w:hAnsi="Gill Sans MT" w:cs="Gill Sans MT"/>
        <w:position w:val="2"/>
        <w:lang w:val="en-GB"/>
      </w:rPr>
      <w:t xml:space="preserve"> 2014</w:t>
    </w:r>
    <w:r w:rsidRPr="00477658">
      <w:rPr>
        <w:rFonts w:ascii="Gill Sans MT" w:hAnsi="Gill Sans MT" w:cs="Gill Sans MT"/>
        <w:i/>
        <w:iCs/>
        <w:position w:val="2"/>
        <w:lang w:val="en-GB"/>
      </w:rPr>
      <w:t xml:space="preserve"> Journal of Perspectives in Applied Academic Practice</w:t>
    </w:r>
    <w:r>
      <w:rPr>
        <w:rFonts w:ascii="Gill Sans MT" w:hAnsi="Gill Sans MT" w:cs="Gill Sans MT"/>
        <w:i/>
        <w:iCs/>
        <w:position w:val="2"/>
        <w:lang w:val="en-GB"/>
      </w:rPr>
      <w:tab/>
    </w:r>
    <w:r w:rsidRPr="00477658">
      <w:rPr>
        <w:rFonts w:ascii="Gill Sans MT" w:hAnsi="Gill Sans MT" w:cs="Gill Sans MT"/>
        <w:i/>
        <w:iCs/>
        <w:position w:val="2"/>
        <w:lang w:val="en-GB"/>
      </w:rPr>
      <w:fldChar w:fldCharType="begin"/>
    </w:r>
    <w:r w:rsidRPr="00477658">
      <w:rPr>
        <w:rFonts w:ascii="Gill Sans MT" w:hAnsi="Gill Sans MT" w:cs="Gill Sans MT"/>
        <w:i/>
        <w:iCs/>
        <w:position w:val="2"/>
        <w:lang w:val="en-GB"/>
      </w:rPr>
      <w:instrText xml:space="preserve"> PAGE   \* MERGEFORMAT </w:instrText>
    </w:r>
    <w:r w:rsidRPr="00477658">
      <w:rPr>
        <w:rFonts w:ascii="Gill Sans MT" w:hAnsi="Gill Sans MT" w:cs="Gill Sans MT"/>
        <w:i/>
        <w:iCs/>
        <w:position w:val="2"/>
        <w:lang w:val="en-GB"/>
      </w:rPr>
      <w:fldChar w:fldCharType="separate"/>
    </w:r>
    <w:r w:rsidR="00F063D3">
      <w:rPr>
        <w:rFonts w:ascii="Gill Sans MT" w:hAnsi="Gill Sans MT" w:cs="Gill Sans MT"/>
        <w:i/>
        <w:iCs/>
        <w:noProof/>
        <w:position w:val="2"/>
        <w:lang w:val="en-GB"/>
      </w:rPr>
      <w:t>1</w:t>
    </w:r>
    <w:r w:rsidRPr="00477658">
      <w:rPr>
        <w:rFonts w:ascii="Gill Sans MT" w:hAnsi="Gill Sans MT" w:cs="Gill Sans MT"/>
        <w:i/>
        <w:iCs/>
        <w:noProof/>
        <w:position w:val="2"/>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A6B3C" w14:textId="77777777" w:rsidR="00841012" w:rsidRDefault="00841012" w:rsidP="00C43463">
      <w:r>
        <w:separator/>
      </w:r>
    </w:p>
  </w:footnote>
  <w:footnote w:type="continuationSeparator" w:id="0">
    <w:p w14:paraId="11A1A990" w14:textId="77777777" w:rsidR="00841012" w:rsidRDefault="00841012" w:rsidP="00C43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B4846" w14:textId="77777777" w:rsidR="00EB22C1" w:rsidRPr="00C43463" w:rsidRDefault="00EB22C1" w:rsidP="00C43463">
    <w:pPr>
      <w:pStyle w:val="BasicParagraph"/>
      <w:pBdr>
        <w:bottom w:val="single" w:sz="2" w:space="1" w:color="005A7D"/>
      </w:pBdr>
      <w:spacing w:after="80"/>
      <w:rPr>
        <w:rFonts w:ascii="Arial" w:hAnsi="Arial" w:cs="Arial"/>
        <w:color w:val="005A7D"/>
        <w:sz w:val="18"/>
        <w:szCs w:val="18"/>
      </w:rPr>
    </w:pPr>
    <w:r w:rsidRPr="00C43463">
      <w:rPr>
        <w:rFonts w:ascii="Arial" w:hAnsi="Arial" w:cs="Arial"/>
        <w:color w:val="005A7D"/>
        <w:sz w:val="18"/>
        <w:szCs w:val="18"/>
      </w:rPr>
      <w:t>Journal of Perspectives in Applied Academic Practice | Vol 1 | Issue 2 (2013)</w:t>
    </w:r>
  </w:p>
  <w:p w14:paraId="2BF06EDC" w14:textId="77777777" w:rsidR="00B456CE" w:rsidRPr="00C43463" w:rsidRDefault="00EB22C1" w:rsidP="00C43463">
    <w:pPr>
      <w:pStyle w:val="BasicParagraph"/>
      <w:spacing w:after="40"/>
      <w:rPr>
        <w:rFonts w:ascii="Arial" w:hAnsi="Arial" w:cs="Arial"/>
        <w:color w:val="005A7D"/>
        <w:sz w:val="18"/>
        <w:szCs w:val="18"/>
      </w:rPr>
    </w:pPr>
    <w:r w:rsidRPr="00C43463">
      <w:rPr>
        <w:rFonts w:ascii="Arial" w:hAnsi="Arial" w:cs="Arial"/>
        <w:color w:val="005A7D"/>
        <w:sz w:val="18"/>
        <w:szCs w:val="18"/>
      </w:rPr>
      <w:t>Article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BB39" w14:textId="77777777" w:rsidR="00EB22C1" w:rsidRPr="00C43463" w:rsidRDefault="00EB22C1" w:rsidP="00C43463">
    <w:pPr>
      <w:pStyle w:val="BasicParagraph"/>
      <w:rPr>
        <w:rFonts w:ascii="Arial" w:hAnsi="Arial" w:cs="Arial"/>
        <w:color w:val="FFFFFF" w:themeColor="background1"/>
        <w:position w:val="2"/>
        <w:sz w:val="18"/>
        <w:szCs w:val="18"/>
        <w14:textOutline w14:w="9525" w14:cap="flat" w14:cmpd="sng" w14:algn="ctr">
          <w14:solidFill>
            <w14:srgbClr w14:val="000000"/>
          </w14:solidFill>
          <w14:prstDash w14:val="solid"/>
          <w14:round/>
        </w14:textOutline>
      </w:rPr>
    </w:pPr>
    <w:r w:rsidRPr="00C43463">
      <w:rPr>
        <w:rFonts w:ascii="Arial" w:hAnsi="Arial" w:cs="Arial"/>
        <w:noProof/>
        <w:color w:val="FFFFFF" w:themeColor="background1"/>
        <w:sz w:val="18"/>
        <w:szCs w:val="18"/>
        <w:lang w:val="en-GB" w:eastAsia="en-GB"/>
      </w:rPr>
      <w:drawing>
        <wp:anchor distT="0" distB="0" distL="114300" distR="114300" simplePos="0" relativeHeight="251660288" behindDoc="1" locked="0" layoutInCell="1" allowOverlap="1" wp14:anchorId="0620D8CC" wp14:editId="3529B6D8">
          <wp:simplePos x="0" y="0"/>
          <wp:positionH relativeFrom="column">
            <wp:posOffset>-549910</wp:posOffset>
          </wp:positionH>
          <wp:positionV relativeFrom="paragraph">
            <wp:posOffset>-452755</wp:posOffset>
          </wp:positionV>
          <wp:extent cx="7578725" cy="19431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AA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725" cy="1943100"/>
                  </a:xfrm>
                  <a:prstGeom prst="rect">
                    <a:avLst/>
                  </a:prstGeom>
                </pic:spPr>
              </pic:pic>
            </a:graphicData>
          </a:graphic>
          <wp14:sizeRelH relativeFrom="page">
            <wp14:pctWidth>0</wp14:pctWidth>
          </wp14:sizeRelH>
          <wp14:sizeRelV relativeFrom="page">
            <wp14:pctHeight>0</wp14:pctHeight>
          </wp14:sizeRelV>
        </wp:anchor>
      </w:drawing>
    </w:r>
    <w:r w:rsidRPr="00C43463">
      <w:rPr>
        <w:rFonts w:ascii="Arial" w:hAnsi="Arial" w:cs="Arial"/>
        <w:noProof/>
        <w:color w:val="FFFFFF" w:themeColor="background1"/>
        <w:sz w:val="18"/>
        <w:szCs w:val="18"/>
        <w:lang w:eastAsia="en-GB"/>
      </w:rPr>
      <w:t>Vol 2 | Issue 1 (2014) | pp. xx-xx</w:t>
    </w:r>
  </w:p>
  <w:p w14:paraId="3EE33760" w14:textId="77777777" w:rsidR="00EB22C1" w:rsidRDefault="00EB22C1" w:rsidP="00C43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19CB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EEAB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8F83A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E14B0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B445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F2A02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4602A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35A75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9A01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B487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AA63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A67BE"/>
    <w:multiLevelType w:val="hybridMultilevel"/>
    <w:tmpl w:val="7722B85A"/>
    <w:lvl w:ilvl="0" w:tplc="A822B332">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2" w15:restartNumberingAfterBreak="0">
    <w:nsid w:val="343760D7"/>
    <w:multiLevelType w:val="hybridMultilevel"/>
    <w:tmpl w:val="780258EC"/>
    <w:lvl w:ilvl="0" w:tplc="59EE60A8">
      <w:start w:val="1"/>
      <w:numFmt w:val="bullet"/>
      <w:pStyle w:val="Bulllist"/>
      <w:lvlText w:val=""/>
      <w:lvlJc w:val="left"/>
      <w:pPr>
        <w:ind w:left="370" w:hanging="360"/>
      </w:pPr>
      <w:rPr>
        <w:rFonts w:ascii="Symbol" w:hAnsi="Symbol"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15:restartNumberingAfterBreak="0">
    <w:nsid w:val="63D246BB"/>
    <w:multiLevelType w:val="hybridMultilevel"/>
    <w:tmpl w:val="622C9D16"/>
    <w:lvl w:ilvl="0" w:tplc="CEB21988">
      <w:start w:val="1"/>
      <w:numFmt w:val="decimal"/>
      <w:pStyle w:val="Numlist"/>
      <w:lvlText w:val="%1."/>
      <w:lvlJc w:val="righ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4" w15:restartNumberingAfterBreak="0">
    <w:nsid w:val="643A61CD"/>
    <w:multiLevelType w:val="hybridMultilevel"/>
    <w:tmpl w:val="8AAA1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716DD9"/>
    <w:multiLevelType w:val="multilevel"/>
    <w:tmpl w:val="BB3EBEB4"/>
    <w:lvl w:ilvl="0">
      <w:start w:val="1"/>
      <w:numFmt w:val="decimal"/>
      <w:lvlText w:val="%1"/>
      <w:lvlJc w:val="left"/>
      <w:pPr>
        <w:ind w:left="1474" w:hanging="1531"/>
      </w:pPr>
      <w:rPr>
        <w:rFonts w:ascii="Arial" w:hAnsi="Arial" w:hint="default"/>
        <w:b/>
        <w:i w:val="0"/>
        <w:color w:val="FFFFFF" w:themeColor="background1"/>
        <w:position w:val="0"/>
        <w:sz w:val="28"/>
      </w:rPr>
    </w:lvl>
    <w:lvl w:ilvl="1">
      <w:start w:val="1"/>
      <w:numFmt w:val="decimal"/>
      <w:lvlText w:val="%1.%2"/>
      <w:lvlJc w:val="left"/>
      <w:pPr>
        <w:ind w:left="737" w:hanging="794"/>
      </w:pPr>
      <w:rPr>
        <w:rFonts w:ascii="Arial" w:hAnsi="Arial" w:hint="default"/>
        <w:b/>
        <w:i/>
        <w:color w:val="CC0033"/>
        <w:sz w:val="28"/>
      </w:rPr>
    </w:lvl>
    <w:lvl w:ilvl="2">
      <w:start w:val="1"/>
      <w:numFmt w:val="decimal"/>
      <w:lvlText w:val="%1.%2.%3"/>
      <w:lvlJc w:val="left"/>
      <w:pPr>
        <w:ind w:left="737" w:hanging="794"/>
      </w:pPr>
      <w:rPr>
        <w:rFonts w:ascii="Arial" w:hAnsi="Arial" w:hint="default"/>
        <w:b w:val="0"/>
        <w:i w:val="0"/>
        <w:color w:val="CC0033"/>
        <w:sz w:val="24"/>
      </w:rPr>
    </w:lvl>
    <w:lvl w:ilvl="3">
      <w:start w:val="1"/>
      <w:numFmt w:val="decimal"/>
      <w:pStyle w:val="Heading4"/>
      <w:lvlText w:val="%1.%2.%3.%4"/>
      <w:lvlJc w:val="left"/>
      <w:pPr>
        <w:ind w:left="737" w:hanging="737"/>
      </w:pPr>
      <w:rPr>
        <w:rFonts w:hint="default"/>
      </w:rPr>
    </w:lvl>
    <w:lvl w:ilvl="4">
      <w:start w:val="1"/>
      <w:numFmt w:val="lowerLetter"/>
      <w:lvlText w:val="%5."/>
      <w:lvlJc w:val="left"/>
      <w:pPr>
        <w:ind w:left="737" w:hanging="794"/>
      </w:pPr>
      <w:rPr>
        <w:rFonts w:hint="default"/>
      </w:rPr>
    </w:lvl>
    <w:lvl w:ilvl="5">
      <w:start w:val="1"/>
      <w:numFmt w:val="lowerRoman"/>
      <w:lvlText w:val="%6."/>
      <w:lvlJc w:val="right"/>
      <w:pPr>
        <w:ind w:left="737" w:hanging="794"/>
      </w:pPr>
      <w:rPr>
        <w:rFonts w:hint="default"/>
      </w:rPr>
    </w:lvl>
    <w:lvl w:ilvl="6">
      <w:start w:val="1"/>
      <w:numFmt w:val="decimal"/>
      <w:lvlText w:val="%7."/>
      <w:lvlJc w:val="left"/>
      <w:pPr>
        <w:ind w:left="737" w:hanging="794"/>
      </w:pPr>
      <w:rPr>
        <w:rFonts w:hint="default"/>
      </w:rPr>
    </w:lvl>
    <w:lvl w:ilvl="7">
      <w:start w:val="1"/>
      <w:numFmt w:val="lowerLetter"/>
      <w:lvlText w:val="%8."/>
      <w:lvlJc w:val="left"/>
      <w:pPr>
        <w:ind w:left="737" w:hanging="794"/>
      </w:pPr>
      <w:rPr>
        <w:rFonts w:hint="default"/>
      </w:rPr>
    </w:lvl>
    <w:lvl w:ilvl="8">
      <w:start w:val="1"/>
      <w:numFmt w:val="lowerRoman"/>
      <w:lvlText w:val="%9."/>
      <w:lvlJc w:val="right"/>
      <w:pPr>
        <w:ind w:left="737" w:hanging="794"/>
      </w:pPr>
      <w:rPr>
        <w:rFonts w:hint="default"/>
      </w:rPr>
    </w:lvl>
  </w:abstractNum>
  <w:num w:numId="1">
    <w:abstractNumId w:val="11"/>
  </w:num>
  <w:num w:numId="2">
    <w:abstractNumId w:val="12"/>
  </w:num>
  <w:num w:numId="3">
    <w:abstractNumId w:val="15"/>
  </w:num>
  <w:num w:numId="4">
    <w:abstractNumId w:val="15"/>
  </w:num>
  <w:num w:numId="5">
    <w:abstractNumId w:val="15"/>
  </w:num>
  <w:num w:numId="6">
    <w:abstractNumId w:val="15"/>
  </w:num>
  <w:num w:numId="7">
    <w:abstractNumId w:val="13"/>
  </w:num>
  <w:num w:numId="8">
    <w:abstractNumId w:val="12"/>
  </w:num>
  <w:num w:numId="9">
    <w:abstractNumId w:val="15"/>
  </w:num>
  <w:num w:numId="10">
    <w:abstractNumId w:val="15"/>
  </w:num>
  <w:num w:numId="11">
    <w:abstractNumId w:val="15"/>
  </w:num>
  <w:num w:numId="12">
    <w:abstractNumId w:val="15"/>
  </w:num>
  <w:num w:numId="13">
    <w:abstractNumId w:val="12"/>
  </w:num>
  <w:num w:numId="14">
    <w:abstractNumId w:val="15"/>
  </w:num>
  <w:num w:numId="15">
    <w:abstractNumId w:val="15"/>
  </w:num>
  <w:num w:numId="16">
    <w:abstractNumId w:val="15"/>
  </w:num>
  <w:num w:numId="17">
    <w:abstractNumId w:val="15"/>
  </w:num>
  <w:num w:numId="18">
    <w:abstractNumId w:val="13"/>
  </w:num>
  <w:num w:numId="19">
    <w:abstractNumId w:val="13"/>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CE"/>
    <w:rsid w:val="0002537C"/>
    <w:rsid w:val="0005308C"/>
    <w:rsid w:val="000B408F"/>
    <w:rsid w:val="000C740D"/>
    <w:rsid w:val="000F6419"/>
    <w:rsid w:val="000F7F6D"/>
    <w:rsid w:val="00150E0A"/>
    <w:rsid w:val="001614F1"/>
    <w:rsid w:val="00177713"/>
    <w:rsid w:val="00240C1D"/>
    <w:rsid w:val="00245239"/>
    <w:rsid w:val="00297785"/>
    <w:rsid w:val="0032084B"/>
    <w:rsid w:val="00357299"/>
    <w:rsid w:val="003A0A4C"/>
    <w:rsid w:val="003C7675"/>
    <w:rsid w:val="003F3322"/>
    <w:rsid w:val="00421D62"/>
    <w:rsid w:val="0042522D"/>
    <w:rsid w:val="00477658"/>
    <w:rsid w:val="004A655E"/>
    <w:rsid w:val="004F3294"/>
    <w:rsid w:val="00525B88"/>
    <w:rsid w:val="005662C4"/>
    <w:rsid w:val="00592A03"/>
    <w:rsid w:val="005C0FA2"/>
    <w:rsid w:val="00617F7D"/>
    <w:rsid w:val="006310F9"/>
    <w:rsid w:val="00652788"/>
    <w:rsid w:val="006F6AF7"/>
    <w:rsid w:val="007034A4"/>
    <w:rsid w:val="00730B5C"/>
    <w:rsid w:val="00744570"/>
    <w:rsid w:val="007526A7"/>
    <w:rsid w:val="00770814"/>
    <w:rsid w:val="00783509"/>
    <w:rsid w:val="007A2CDC"/>
    <w:rsid w:val="007B7308"/>
    <w:rsid w:val="007D233A"/>
    <w:rsid w:val="00804702"/>
    <w:rsid w:val="0081317D"/>
    <w:rsid w:val="00827C6D"/>
    <w:rsid w:val="00841012"/>
    <w:rsid w:val="0087433C"/>
    <w:rsid w:val="008922EB"/>
    <w:rsid w:val="008E1D8A"/>
    <w:rsid w:val="008F0532"/>
    <w:rsid w:val="00991396"/>
    <w:rsid w:val="009A321C"/>
    <w:rsid w:val="009F0556"/>
    <w:rsid w:val="00A1367B"/>
    <w:rsid w:val="00A350AE"/>
    <w:rsid w:val="00A8147D"/>
    <w:rsid w:val="00A8625E"/>
    <w:rsid w:val="00AD7626"/>
    <w:rsid w:val="00AF5009"/>
    <w:rsid w:val="00B12762"/>
    <w:rsid w:val="00B37F09"/>
    <w:rsid w:val="00B456CE"/>
    <w:rsid w:val="00BA6B83"/>
    <w:rsid w:val="00BB062D"/>
    <w:rsid w:val="00C353EF"/>
    <w:rsid w:val="00C43463"/>
    <w:rsid w:val="00C56833"/>
    <w:rsid w:val="00C572E8"/>
    <w:rsid w:val="00C64D47"/>
    <w:rsid w:val="00C81E0A"/>
    <w:rsid w:val="00CA7F4A"/>
    <w:rsid w:val="00CB2555"/>
    <w:rsid w:val="00CB3776"/>
    <w:rsid w:val="00CF61FF"/>
    <w:rsid w:val="00CF67EB"/>
    <w:rsid w:val="00D52943"/>
    <w:rsid w:val="00D62A70"/>
    <w:rsid w:val="00D6793C"/>
    <w:rsid w:val="00D82F5D"/>
    <w:rsid w:val="00D84A1D"/>
    <w:rsid w:val="00DA1618"/>
    <w:rsid w:val="00E05ADE"/>
    <w:rsid w:val="00E0668F"/>
    <w:rsid w:val="00E51F63"/>
    <w:rsid w:val="00E532DB"/>
    <w:rsid w:val="00E540CA"/>
    <w:rsid w:val="00E55DD5"/>
    <w:rsid w:val="00EB22C1"/>
    <w:rsid w:val="00ED0066"/>
    <w:rsid w:val="00F000FE"/>
    <w:rsid w:val="00F063D3"/>
    <w:rsid w:val="00F67873"/>
    <w:rsid w:val="00FC3A48"/>
    <w:rsid w:val="00FF5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BAEB7E"/>
  <w15:docId w15:val="{EC38932A-6B9E-41BE-8084-5D4C18BD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C43463"/>
    <w:pPr>
      <w:suppressAutoHyphens/>
      <w:autoSpaceDE w:val="0"/>
      <w:autoSpaceDN w:val="0"/>
      <w:adjustRightInd w:val="0"/>
      <w:spacing w:after="100" w:line="220" w:lineRule="atLeast"/>
      <w:textAlignment w:val="center"/>
    </w:pPr>
    <w:rPr>
      <w:rFonts w:ascii="Minion Pro" w:hAnsi="Minion Pro" w:cs="Minion Pro"/>
      <w:color w:val="000000"/>
      <w:sz w:val="18"/>
      <w:szCs w:val="18"/>
      <w:lang w:val="en-US"/>
    </w:rPr>
  </w:style>
  <w:style w:type="paragraph" w:styleId="Heading1">
    <w:name w:val="heading 1"/>
    <w:basedOn w:val="Normal"/>
    <w:next w:val="Normal"/>
    <w:link w:val="Heading1Char"/>
    <w:qFormat/>
    <w:rsid w:val="00EB22C1"/>
    <w:pPr>
      <w:pBdr>
        <w:top w:val="single" w:sz="2" w:space="1" w:color="005A7D"/>
        <w:left w:val="single" w:sz="2" w:space="4" w:color="005A7D"/>
        <w:right w:val="single" w:sz="2" w:space="4" w:color="005A7D"/>
      </w:pBdr>
      <w:shd w:val="clear" w:color="auto" w:fill="005A7D"/>
      <w:spacing w:before="340" w:after="227"/>
      <w:ind w:left="113" w:right="113"/>
      <w:outlineLvl w:val="0"/>
    </w:pPr>
    <w:rPr>
      <w:rFonts w:ascii="Gill Sans MT" w:hAnsi="Gill Sans MT" w:cs="Gill Sans MT"/>
      <w:b/>
      <w:bCs/>
      <w:color w:val="FFFFFF"/>
      <w:szCs w:val="24"/>
    </w:rPr>
  </w:style>
  <w:style w:type="paragraph" w:styleId="Heading2">
    <w:name w:val="heading 2"/>
    <w:basedOn w:val="Normal"/>
    <w:next w:val="Normal"/>
    <w:link w:val="Heading2Char"/>
    <w:unhideWhenUsed/>
    <w:qFormat/>
    <w:rsid w:val="00B456CE"/>
    <w:pPr>
      <w:pBdr>
        <w:bottom w:val="single" w:sz="8" w:space="5" w:color="auto"/>
      </w:pBdr>
      <w:spacing w:before="283" w:after="170"/>
      <w:outlineLvl w:val="1"/>
    </w:pPr>
    <w:rPr>
      <w:rFonts w:ascii="Gill Sans MT" w:hAnsi="Gill Sans MT" w:cs="Gill Sans MT"/>
      <w:b/>
      <w:bCs/>
      <w:color w:val="0F4786"/>
    </w:rPr>
  </w:style>
  <w:style w:type="paragraph" w:styleId="Heading3">
    <w:name w:val="heading 3"/>
    <w:basedOn w:val="Normal"/>
    <w:next w:val="Normal"/>
    <w:link w:val="Heading3Char"/>
    <w:unhideWhenUsed/>
    <w:qFormat/>
    <w:rsid w:val="00B456CE"/>
    <w:pPr>
      <w:spacing w:before="170" w:after="113"/>
      <w:outlineLvl w:val="2"/>
    </w:pPr>
    <w:rPr>
      <w:rFonts w:ascii="Gill Sans MT" w:hAnsi="Gill Sans MT" w:cs="Gill Sans MT"/>
      <w:i/>
      <w:iCs/>
      <w:color w:val="0F4786"/>
    </w:rPr>
  </w:style>
  <w:style w:type="paragraph" w:styleId="Heading4">
    <w:name w:val="heading 4"/>
    <w:basedOn w:val="Normal"/>
    <w:next w:val="Normal"/>
    <w:link w:val="Heading4Char"/>
    <w:rsid w:val="00FC3A48"/>
    <w:pPr>
      <w:keepNext/>
      <w:numPr>
        <w:ilvl w:val="3"/>
        <w:numId w:val="17"/>
      </w:numPr>
      <w:tabs>
        <w:tab w:val="left" w:pos="1843"/>
      </w:tabs>
      <w:spacing w:before="100" w:after="60" w:line="240" w:lineRule="auto"/>
      <w:jc w:val="both"/>
      <w:outlineLvl w:val="3"/>
    </w:pPr>
    <w:rPr>
      <w:rFonts w:ascii="Arial" w:eastAsia="Times New Roman" w:hAnsi="Arial" w:cs="Times New Roman"/>
      <w:bCs/>
      <w:i/>
      <w:iCs/>
      <w:sz w:val="24"/>
      <w:szCs w:val="24"/>
    </w:rPr>
  </w:style>
  <w:style w:type="paragraph" w:styleId="Heading5">
    <w:name w:val="heading 5"/>
    <w:basedOn w:val="Normal"/>
    <w:next w:val="Normal"/>
    <w:link w:val="Heading5Char"/>
    <w:rsid w:val="00FC3A48"/>
    <w:pPr>
      <w:keepNext/>
      <w:tabs>
        <w:tab w:val="left" w:pos="567"/>
        <w:tab w:val="left" w:pos="1134"/>
        <w:tab w:val="left" w:pos="1985"/>
        <w:tab w:val="left" w:pos="2835"/>
        <w:tab w:val="left" w:pos="4253"/>
      </w:tabs>
      <w:spacing w:before="100" w:after="60" w:line="240" w:lineRule="auto"/>
      <w:ind w:left="737"/>
      <w:jc w:val="both"/>
      <w:outlineLvl w:val="4"/>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C3A48"/>
    <w:pPr>
      <w:spacing w:after="160" w:line="240" w:lineRule="auto"/>
    </w:pPr>
    <w:rPr>
      <w:rFonts w:ascii="Arial" w:eastAsia="Times New Roman" w:hAnsi="Arial" w:cs="Arial"/>
      <w:color w:val="FFFFFF" w:themeColor="background1"/>
      <w:sz w:val="40"/>
      <w:szCs w:val="40"/>
    </w:rPr>
  </w:style>
  <w:style w:type="character" w:customStyle="1" w:styleId="TitleChar">
    <w:name w:val="Title Char"/>
    <w:basedOn w:val="DefaultParagraphFont"/>
    <w:link w:val="Title"/>
    <w:rsid w:val="00FC3A48"/>
    <w:rPr>
      <w:rFonts w:ascii="Arial" w:eastAsia="Times New Roman" w:hAnsi="Arial" w:cs="Arial"/>
      <w:color w:val="FFFFFF" w:themeColor="background1"/>
      <w:sz w:val="40"/>
      <w:szCs w:val="40"/>
    </w:rPr>
  </w:style>
  <w:style w:type="character" w:customStyle="1" w:styleId="Heading1Char">
    <w:name w:val="Heading 1 Char"/>
    <w:basedOn w:val="DefaultParagraphFont"/>
    <w:link w:val="Heading1"/>
    <w:rsid w:val="00EB22C1"/>
    <w:rPr>
      <w:rFonts w:ascii="Gill Sans MT" w:hAnsi="Gill Sans MT" w:cs="Gill Sans MT"/>
      <w:b/>
      <w:bCs/>
      <w:color w:val="FFFFFF"/>
      <w:szCs w:val="24"/>
      <w:shd w:val="clear" w:color="auto" w:fill="005A7D"/>
      <w:lang w:val="en-US"/>
    </w:rPr>
  </w:style>
  <w:style w:type="paragraph" w:customStyle="1" w:styleId="Bulllist">
    <w:name w:val="Bull list"/>
    <w:basedOn w:val="Normal"/>
    <w:link w:val="BulllistChar"/>
    <w:uiPriority w:val="99"/>
    <w:qFormat/>
    <w:rsid w:val="00C43463"/>
    <w:pPr>
      <w:numPr>
        <w:numId w:val="13"/>
      </w:numPr>
      <w:spacing w:before="100" w:beforeAutospacing="1" w:afterAutospacing="1"/>
      <w:ind w:left="641" w:hanging="357"/>
    </w:pPr>
    <w:rPr>
      <w:rFonts w:eastAsia="Times New Roman" w:cs="Arial"/>
      <w:szCs w:val="24"/>
      <w:lang w:eastAsia="en-GB"/>
    </w:rPr>
  </w:style>
  <w:style w:type="character" w:customStyle="1" w:styleId="BulllistChar">
    <w:name w:val="Bull list Char"/>
    <w:basedOn w:val="DefaultParagraphFont"/>
    <w:link w:val="Bulllist"/>
    <w:uiPriority w:val="99"/>
    <w:rsid w:val="00C43463"/>
    <w:rPr>
      <w:rFonts w:ascii="Minion Pro" w:eastAsia="Times New Roman" w:hAnsi="Minion Pro" w:cs="Arial"/>
      <w:color w:val="000000"/>
      <w:sz w:val="18"/>
      <w:szCs w:val="24"/>
      <w:lang w:val="en-US" w:eastAsia="en-GB"/>
    </w:rPr>
  </w:style>
  <w:style w:type="paragraph" w:customStyle="1" w:styleId="Numlist">
    <w:name w:val="Num list"/>
    <w:basedOn w:val="Normal"/>
    <w:link w:val="NumlistChar"/>
    <w:uiPriority w:val="99"/>
    <w:qFormat/>
    <w:rsid w:val="00C43463"/>
    <w:pPr>
      <w:numPr>
        <w:numId w:val="19"/>
      </w:numPr>
      <w:spacing w:before="100" w:beforeAutospacing="1" w:afterAutospacing="1"/>
      <w:ind w:left="641" w:hanging="357"/>
    </w:pPr>
    <w:rPr>
      <w:rFonts w:eastAsia="Times New Roman" w:cs="Arial"/>
      <w:szCs w:val="24"/>
      <w:lang w:eastAsia="en-GB"/>
    </w:rPr>
  </w:style>
  <w:style w:type="character" w:customStyle="1" w:styleId="NumlistChar">
    <w:name w:val="Num list Char"/>
    <w:basedOn w:val="DefaultParagraphFont"/>
    <w:link w:val="Numlist"/>
    <w:uiPriority w:val="99"/>
    <w:rsid w:val="00C43463"/>
    <w:rPr>
      <w:rFonts w:ascii="Minion Pro" w:eastAsia="Times New Roman" w:hAnsi="Minion Pro" w:cs="Arial"/>
      <w:color w:val="000000"/>
      <w:sz w:val="18"/>
      <w:szCs w:val="24"/>
      <w:lang w:val="en-US" w:eastAsia="en-GB"/>
    </w:rPr>
  </w:style>
  <w:style w:type="character" w:customStyle="1" w:styleId="Heading2Char">
    <w:name w:val="Heading 2 Char"/>
    <w:basedOn w:val="DefaultParagraphFont"/>
    <w:link w:val="Heading2"/>
    <w:rsid w:val="00B456CE"/>
    <w:rPr>
      <w:rFonts w:ascii="Gill Sans MT" w:hAnsi="Gill Sans MT" w:cs="Gill Sans MT"/>
      <w:b/>
      <w:bCs/>
      <w:color w:val="0F4786"/>
      <w:lang w:val="en-US"/>
    </w:rPr>
  </w:style>
  <w:style w:type="character" w:customStyle="1" w:styleId="Heading3Char">
    <w:name w:val="Heading 3 Char"/>
    <w:basedOn w:val="DefaultParagraphFont"/>
    <w:link w:val="Heading3"/>
    <w:rsid w:val="00B456CE"/>
    <w:rPr>
      <w:rFonts w:ascii="Gill Sans MT" w:hAnsi="Gill Sans MT" w:cs="Gill Sans MT"/>
      <w:i/>
      <w:iCs/>
      <w:color w:val="0F4786"/>
      <w:lang w:val="en-US"/>
    </w:rPr>
  </w:style>
  <w:style w:type="paragraph" w:styleId="Quote">
    <w:name w:val="Quote"/>
    <w:basedOn w:val="Normal"/>
    <w:next w:val="Normal"/>
    <w:link w:val="QuoteChar"/>
    <w:uiPriority w:val="99"/>
    <w:qFormat/>
    <w:rsid w:val="00C43463"/>
    <w:pPr>
      <w:spacing w:after="160"/>
      <w:ind w:left="737"/>
    </w:pPr>
    <w:rPr>
      <w:i/>
      <w:iCs/>
      <w:color w:val="000000" w:themeColor="text1"/>
    </w:rPr>
  </w:style>
  <w:style w:type="character" w:customStyle="1" w:styleId="QuoteChar">
    <w:name w:val="Quote Char"/>
    <w:basedOn w:val="DefaultParagraphFont"/>
    <w:link w:val="Quote"/>
    <w:uiPriority w:val="99"/>
    <w:rsid w:val="00C43463"/>
    <w:rPr>
      <w:rFonts w:ascii="Minion Pro" w:hAnsi="Minion Pro" w:cs="Minion Pro"/>
      <w:i/>
      <w:iCs/>
      <w:color w:val="000000" w:themeColor="text1"/>
      <w:sz w:val="18"/>
      <w:szCs w:val="18"/>
      <w:lang w:val="en-US"/>
    </w:rPr>
  </w:style>
  <w:style w:type="paragraph" w:customStyle="1" w:styleId="References">
    <w:name w:val="References"/>
    <w:basedOn w:val="Referemces"/>
    <w:link w:val="ReferencesChar"/>
    <w:qFormat/>
    <w:rsid w:val="00EB22C1"/>
  </w:style>
  <w:style w:type="character" w:customStyle="1" w:styleId="ReferencesChar">
    <w:name w:val="References Char"/>
    <w:basedOn w:val="DefaultParagraphFont"/>
    <w:link w:val="References"/>
    <w:rsid w:val="00EB22C1"/>
    <w:rPr>
      <w:rFonts w:ascii="Minion Pro" w:hAnsi="Minion Pro" w:cs="Minion Pro"/>
      <w:color w:val="000000"/>
      <w:sz w:val="16"/>
      <w:szCs w:val="16"/>
      <w:lang w:val="en-US"/>
    </w:rPr>
  </w:style>
  <w:style w:type="paragraph" w:styleId="BodyText">
    <w:name w:val="Body Text"/>
    <w:basedOn w:val="Normal"/>
    <w:link w:val="BodyTextChar"/>
    <w:rsid w:val="00FC3A48"/>
    <w:pPr>
      <w:tabs>
        <w:tab w:val="right" w:pos="7380"/>
      </w:tabs>
      <w:spacing w:after="160" w:line="240" w:lineRule="auto"/>
      <w:ind w:left="737"/>
    </w:pPr>
    <w:rPr>
      <w:rFonts w:ascii="Arial" w:eastAsia="Times New Roman" w:hAnsi="Arial" w:cs="Times New Roman"/>
      <w:sz w:val="24"/>
      <w:szCs w:val="24"/>
    </w:rPr>
  </w:style>
  <w:style w:type="character" w:customStyle="1" w:styleId="BodyTextChar">
    <w:name w:val="Body Text Char"/>
    <w:basedOn w:val="DefaultParagraphFont"/>
    <w:link w:val="BodyText"/>
    <w:rsid w:val="00FC3A48"/>
    <w:rPr>
      <w:rFonts w:ascii="Arial" w:eastAsia="Times New Roman" w:hAnsi="Arial" w:cs="Times New Roman"/>
      <w:sz w:val="24"/>
      <w:szCs w:val="24"/>
    </w:rPr>
  </w:style>
  <w:style w:type="paragraph" w:customStyle="1" w:styleId="Guidancetext">
    <w:name w:val="Guidance text"/>
    <w:basedOn w:val="NoSpacing"/>
    <w:link w:val="GuidancetextChar"/>
    <w:rsid w:val="00FC3A48"/>
    <w:pPr>
      <w:spacing w:after="160"/>
      <w:ind w:left="709"/>
    </w:pPr>
    <w:rPr>
      <w:i/>
      <w:noProof/>
      <w:color w:val="548DD4" w:themeColor="text2" w:themeTint="99"/>
      <w:lang w:eastAsia="en-GB"/>
    </w:rPr>
  </w:style>
  <w:style w:type="character" w:customStyle="1" w:styleId="GuidancetextChar">
    <w:name w:val="Guidance text Char"/>
    <w:basedOn w:val="NoSpacingChar"/>
    <w:link w:val="Guidancetext"/>
    <w:rsid w:val="00FC3A48"/>
    <w:rPr>
      <w:rFonts w:ascii="Arial" w:eastAsia="SimSun" w:hAnsi="Arial" w:cs="Arial"/>
      <w:i/>
      <w:noProof/>
      <w:color w:val="548DD4" w:themeColor="text2" w:themeTint="99"/>
      <w:sz w:val="24"/>
      <w:szCs w:val="24"/>
      <w:lang w:eastAsia="en-GB"/>
    </w:rPr>
  </w:style>
  <w:style w:type="paragraph" w:styleId="NoSpacing">
    <w:name w:val="No Spacing"/>
    <w:link w:val="NoSpacingChar"/>
    <w:uiPriority w:val="1"/>
    <w:rsid w:val="00FC3A48"/>
    <w:pPr>
      <w:spacing w:after="0" w:line="240" w:lineRule="auto"/>
    </w:pPr>
    <w:rPr>
      <w:rFonts w:ascii="Arial" w:eastAsia="SimSun" w:hAnsi="Arial" w:cs="Arial"/>
      <w:sz w:val="24"/>
      <w:szCs w:val="24"/>
      <w:lang w:eastAsia="zh-CN"/>
    </w:rPr>
  </w:style>
  <w:style w:type="paragraph" w:customStyle="1" w:styleId="Text">
    <w:name w:val="Text"/>
    <w:basedOn w:val="Normal"/>
    <w:uiPriority w:val="99"/>
    <w:rsid w:val="00B456CE"/>
    <w:pPr>
      <w:spacing w:after="0"/>
    </w:pPr>
  </w:style>
  <w:style w:type="paragraph" w:customStyle="1" w:styleId="1head">
    <w:name w:val="1 head"/>
    <w:basedOn w:val="Text"/>
    <w:uiPriority w:val="99"/>
    <w:rsid w:val="00B456CE"/>
    <w:pPr>
      <w:pBdr>
        <w:bottom w:val="single" w:sz="96" w:space="0" w:color="005A7D"/>
      </w:pBdr>
      <w:spacing w:before="340" w:after="227"/>
      <w:ind w:left="170" w:right="113"/>
    </w:pPr>
    <w:rPr>
      <w:rFonts w:ascii="Gill Sans MT" w:hAnsi="Gill Sans MT" w:cs="Gill Sans MT"/>
      <w:b/>
      <w:bCs/>
      <w:color w:val="FFFFFF"/>
      <w:sz w:val="24"/>
      <w:szCs w:val="24"/>
    </w:rPr>
  </w:style>
  <w:style w:type="character" w:customStyle="1" w:styleId="Heading4Char">
    <w:name w:val="Heading 4 Char"/>
    <w:basedOn w:val="DefaultParagraphFont"/>
    <w:link w:val="Heading4"/>
    <w:rsid w:val="00FC3A48"/>
    <w:rPr>
      <w:rFonts w:ascii="Arial" w:eastAsia="Times New Roman" w:hAnsi="Arial" w:cs="Times New Roman"/>
      <w:bCs/>
      <w:i/>
      <w:iCs/>
      <w:sz w:val="24"/>
      <w:szCs w:val="24"/>
    </w:rPr>
  </w:style>
  <w:style w:type="character" w:customStyle="1" w:styleId="Heading5Char">
    <w:name w:val="Heading 5 Char"/>
    <w:basedOn w:val="DefaultParagraphFont"/>
    <w:link w:val="Heading5"/>
    <w:rsid w:val="00FC3A48"/>
    <w:rPr>
      <w:rFonts w:ascii="Arial" w:eastAsia="Times New Roman" w:hAnsi="Arial" w:cs="Times New Roman"/>
      <w:b/>
      <w:sz w:val="24"/>
      <w:szCs w:val="24"/>
    </w:rPr>
  </w:style>
  <w:style w:type="paragraph" w:customStyle="1" w:styleId="Indentedtext">
    <w:name w:val="Indented text"/>
    <w:basedOn w:val="Normal"/>
    <w:link w:val="IndentedtextChar"/>
    <w:rsid w:val="00B456CE"/>
    <w:pPr>
      <w:spacing w:after="60" w:line="240" w:lineRule="auto"/>
      <w:ind w:left="1644"/>
    </w:pPr>
    <w:rPr>
      <w:rFonts w:ascii="Arial" w:eastAsia="Times New Roman" w:hAnsi="Arial" w:cs="Arial"/>
      <w:color w:val="0070C0"/>
      <w:sz w:val="24"/>
      <w:szCs w:val="24"/>
    </w:rPr>
  </w:style>
  <w:style w:type="character" w:customStyle="1" w:styleId="IndentedtextChar">
    <w:name w:val="Indented text Char"/>
    <w:basedOn w:val="DefaultParagraphFont"/>
    <w:link w:val="Indentedtext"/>
    <w:rsid w:val="00B456CE"/>
    <w:rPr>
      <w:rFonts w:ascii="Arial" w:eastAsia="Times New Roman" w:hAnsi="Arial" w:cs="Arial"/>
      <w:color w:val="0070C0"/>
      <w:sz w:val="24"/>
      <w:szCs w:val="24"/>
    </w:rPr>
  </w:style>
  <w:style w:type="paragraph" w:styleId="ListParagraph">
    <w:name w:val="List Paragraph"/>
    <w:basedOn w:val="Normal"/>
    <w:uiPriority w:val="34"/>
    <w:qFormat/>
    <w:rsid w:val="00150E0A"/>
    <w:pPr>
      <w:spacing w:after="160"/>
      <w:ind w:left="720"/>
    </w:pPr>
    <w:rPr>
      <w:rFonts w:eastAsia="Times New Roman" w:cs="Times New Roman"/>
      <w:szCs w:val="20"/>
    </w:rPr>
  </w:style>
  <w:style w:type="character" w:customStyle="1" w:styleId="NoSpacingChar">
    <w:name w:val="No Spacing Char"/>
    <w:basedOn w:val="DefaultParagraphFont"/>
    <w:link w:val="NoSpacing"/>
    <w:uiPriority w:val="1"/>
    <w:rsid w:val="00FC3A48"/>
    <w:rPr>
      <w:rFonts w:ascii="Arial" w:eastAsia="SimSun" w:hAnsi="Arial" w:cs="Arial"/>
      <w:sz w:val="24"/>
      <w:szCs w:val="24"/>
      <w:lang w:eastAsia="zh-CN"/>
    </w:rPr>
  </w:style>
  <w:style w:type="paragraph" w:customStyle="1" w:styleId="Numbering">
    <w:name w:val="Numbering"/>
    <w:link w:val="NumberingChar"/>
    <w:rsid w:val="00FC3A48"/>
    <w:rPr>
      <w:rFonts w:ascii="Arial" w:eastAsia="Times New Roman" w:hAnsi="Arial" w:cs="Arial"/>
      <w:b/>
      <w:bCs/>
      <w:snapToGrid w:val="0"/>
      <w:color w:val="FFFFFF" w:themeColor="background1"/>
      <w:sz w:val="28"/>
      <w:szCs w:val="28"/>
    </w:rPr>
  </w:style>
  <w:style w:type="character" w:customStyle="1" w:styleId="NumberingChar">
    <w:name w:val="Numbering Char"/>
    <w:link w:val="Numbering"/>
    <w:rsid w:val="00FC3A48"/>
    <w:rPr>
      <w:rFonts w:ascii="Arial" w:eastAsia="Times New Roman" w:hAnsi="Arial" w:cs="Arial"/>
      <w:b/>
      <w:bCs/>
      <w:snapToGrid w:val="0"/>
      <w:color w:val="FFFFFF" w:themeColor="background1"/>
      <w:sz w:val="28"/>
      <w:szCs w:val="28"/>
    </w:rPr>
  </w:style>
  <w:style w:type="paragraph" w:customStyle="1" w:styleId="Redtext">
    <w:name w:val="Red text"/>
    <w:basedOn w:val="Normal"/>
    <w:link w:val="RedtextChar"/>
    <w:rsid w:val="00FC3A48"/>
    <w:pPr>
      <w:widowControl w:val="0"/>
      <w:spacing w:after="160" w:line="240" w:lineRule="auto"/>
      <w:ind w:left="709"/>
    </w:pPr>
    <w:rPr>
      <w:rFonts w:ascii="Arial" w:eastAsia="Times New Roman" w:hAnsi="Arial" w:cs="Times New Roman"/>
      <w:b/>
      <w:snapToGrid w:val="0"/>
      <w:color w:val="CC0033"/>
      <w:sz w:val="24"/>
      <w:szCs w:val="20"/>
    </w:rPr>
  </w:style>
  <w:style w:type="character" w:customStyle="1" w:styleId="RedtextChar">
    <w:name w:val="Red text Char"/>
    <w:basedOn w:val="DefaultParagraphFont"/>
    <w:link w:val="Redtext"/>
    <w:rsid w:val="00FC3A48"/>
    <w:rPr>
      <w:rFonts w:ascii="Arial" w:eastAsia="Times New Roman" w:hAnsi="Arial" w:cs="Times New Roman"/>
      <w:b/>
      <w:snapToGrid w:val="0"/>
      <w:color w:val="CC0033"/>
      <w:sz w:val="24"/>
      <w:szCs w:val="20"/>
    </w:rPr>
  </w:style>
  <w:style w:type="character" w:styleId="Strong">
    <w:name w:val="Strong"/>
    <w:uiPriority w:val="22"/>
    <w:rsid w:val="00FC3A48"/>
    <w:rPr>
      <w:b/>
      <w:bCs/>
    </w:rPr>
  </w:style>
  <w:style w:type="paragraph" w:customStyle="1" w:styleId="Tabletext">
    <w:name w:val="Table text"/>
    <w:basedOn w:val="Normal"/>
    <w:link w:val="TabletextChar"/>
    <w:qFormat/>
    <w:rsid w:val="000C740D"/>
    <w:rPr>
      <w:rFonts w:ascii="Arial" w:hAnsi="Arial" w:cs="Arial"/>
      <w:color w:val="000000" w:themeColor="text1"/>
      <w:sz w:val="16"/>
      <w:szCs w:val="16"/>
    </w:rPr>
  </w:style>
  <w:style w:type="character" w:customStyle="1" w:styleId="TabletextChar">
    <w:name w:val="Table text Char"/>
    <w:basedOn w:val="DefaultParagraphFont"/>
    <w:link w:val="Tabletext"/>
    <w:rsid w:val="000C740D"/>
    <w:rPr>
      <w:rFonts w:ascii="Arial" w:hAnsi="Arial" w:cs="Arial"/>
      <w:color w:val="000000" w:themeColor="text1"/>
      <w:sz w:val="16"/>
      <w:szCs w:val="16"/>
      <w:lang w:val="en-US"/>
    </w:rPr>
  </w:style>
  <w:style w:type="paragraph" w:styleId="Header">
    <w:name w:val="header"/>
    <w:basedOn w:val="Normal"/>
    <w:link w:val="HeaderChar"/>
    <w:uiPriority w:val="99"/>
    <w:unhideWhenUsed/>
    <w:rsid w:val="00B45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6CE"/>
  </w:style>
  <w:style w:type="paragraph" w:styleId="Footer">
    <w:name w:val="footer"/>
    <w:basedOn w:val="Normal"/>
    <w:link w:val="FooterChar"/>
    <w:uiPriority w:val="99"/>
    <w:unhideWhenUsed/>
    <w:rsid w:val="00B45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6CE"/>
  </w:style>
  <w:style w:type="paragraph" w:styleId="BalloonText">
    <w:name w:val="Balloon Text"/>
    <w:basedOn w:val="Normal"/>
    <w:link w:val="BalloonTextChar"/>
    <w:uiPriority w:val="99"/>
    <w:semiHidden/>
    <w:unhideWhenUsed/>
    <w:rsid w:val="00B4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CE"/>
    <w:rPr>
      <w:rFonts w:ascii="Tahoma" w:hAnsi="Tahoma" w:cs="Tahoma"/>
      <w:sz w:val="16"/>
      <w:szCs w:val="16"/>
    </w:rPr>
  </w:style>
  <w:style w:type="paragraph" w:customStyle="1" w:styleId="BasicParagraph">
    <w:name w:val="[Basic Paragraph]"/>
    <w:basedOn w:val="Normal"/>
    <w:uiPriority w:val="99"/>
    <w:rsid w:val="00B456CE"/>
    <w:pPr>
      <w:spacing w:after="0" w:line="288" w:lineRule="auto"/>
    </w:pPr>
    <w:rPr>
      <w:sz w:val="24"/>
      <w:szCs w:val="24"/>
    </w:rPr>
  </w:style>
  <w:style w:type="paragraph" w:customStyle="1" w:styleId="Abstracthead">
    <w:name w:val="Abstract head"/>
    <w:basedOn w:val="Normal"/>
    <w:uiPriority w:val="99"/>
    <w:qFormat/>
    <w:rsid w:val="00B456CE"/>
    <w:pPr>
      <w:pBdr>
        <w:top w:val="single" w:sz="8" w:space="14" w:color="auto"/>
      </w:pBdr>
      <w:spacing w:after="57"/>
    </w:pPr>
    <w:rPr>
      <w:rFonts w:ascii="Gill Sans MT" w:hAnsi="Gill Sans MT" w:cs="Gill Sans MT"/>
      <w:caps/>
      <w:color w:val="21386E"/>
    </w:rPr>
  </w:style>
  <w:style w:type="paragraph" w:customStyle="1" w:styleId="Abstracttext">
    <w:name w:val="Abstract text"/>
    <w:basedOn w:val="Normal"/>
    <w:uiPriority w:val="99"/>
    <w:qFormat/>
    <w:rsid w:val="00B456CE"/>
    <w:pPr>
      <w:spacing w:after="113"/>
      <w:ind w:right="170"/>
    </w:pPr>
    <w:rPr>
      <w:rFonts w:ascii="Gill Sans MT" w:hAnsi="Gill Sans MT" w:cs="Gill Sans MT"/>
    </w:rPr>
  </w:style>
  <w:style w:type="paragraph" w:customStyle="1" w:styleId="2head">
    <w:name w:val="2 head"/>
    <w:basedOn w:val="Normal"/>
    <w:uiPriority w:val="99"/>
    <w:rsid w:val="00B456CE"/>
    <w:pPr>
      <w:pBdr>
        <w:bottom w:val="single" w:sz="8" w:space="5" w:color="auto"/>
      </w:pBdr>
      <w:spacing w:before="283" w:after="170"/>
    </w:pPr>
    <w:rPr>
      <w:rFonts w:ascii="Gill Sans MT" w:hAnsi="Gill Sans MT" w:cs="Gill Sans MT"/>
      <w:b/>
      <w:bCs/>
      <w:color w:val="0F4786"/>
    </w:rPr>
  </w:style>
  <w:style w:type="paragraph" w:customStyle="1" w:styleId="Textindent">
    <w:name w:val="Text indent"/>
    <w:basedOn w:val="Normal"/>
    <w:uiPriority w:val="99"/>
    <w:rsid w:val="00B456CE"/>
    <w:pPr>
      <w:spacing w:after="0"/>
      <w:ind w:firstLine="283"/>
    </w:pPr>
  </w:style>
  <w:style w:type="paragraph" w:customStyle="1" w:styleId="3head">
    <w:name w:val="3 head"/>
    <w:basedOn w:val="Normal"/>
    <w:uiPriority w:val="99"/>
    <w:rsid w:val="00B456CE"/>
    <w:pPr>
      <w:spacing w:before="170" w:after="113"/>
    </w:pPr>
    <w:rPr>
      <w:rFonts w:ascii="Gill Sans MT" w:hAnsi="Gill Sans MT" w:cs="Gill Sans MT"/>
      <w:i/>
      <w:iCs/>
      <w:color w:val="0F4786"/>
    </w:rPr>
  </w:style>
  <w:style w:type="paragraph" w:customStyle="1" w:styleId="Bulllistfirst">
    <w:name w:val="Bull list first"/>
    <w:basedOn w:val="Bulllist"/>
    <w:uiPriority w:val="99"/>
    <w:rsid w:val="00B456CE"/>
    <w:pPr>
      <w:numPr>
        <w:numId w:val="0"/>
      </w:numPr>
      <w:tabs>
        <w:tab w:val="left" w:pos="567"/>
      </w:tabs>
      <w:spacing w:before="57" w:beforeAutospacing="0" w:after="57" w:afterAutospacing="0"/>
      <w:ind w:left="283" w:hanging="283"/>
    </w:pPr>
    <w:rPr>
      <w:rFonts w:eastAsiaTheme="minorHAnsi" w:cs="Minion Pro"/>
      <w:szCs w:val="18"/>
      <w:lang w:eastAsia="en-US"/>
    </w:rPr>
  </w:style>
  <w:style w:type="paragraph" w:customStyle="1" w:styleId="Bulllistlast">
    <w:name w:val="Bull list last"/>
    <w:basedOn w:val="Bulllist"/>
    <w:uiPriority w:val="99"/>
    <w:rsid w:val="00B456CE"/>
    <w:pPr>
      <w:numPr>
        <w:numId w:val="0"/>
      </w:numPr>
      <w:tabs>
        <w:tab w:val="left" w:pos="567"/>
      </w:tabs>
      <w:spacing w:before="0" w:beforeAutospacing="0" w:after="170" w:afterAutospacing="0"/>
      <w:ind w:left="283" w:hanging="283"/>
    </w:pPr>
    <w:rPr>
      <w:rFonts w:eastAsiaTheme="minorHAnsi" w:cs="Minion Pro"/>
      <w:szCs w:val="18"/>
      <w:lang w:eastAsia="en-US"/>
    </w:rPr>
  </w:style>
  <w:style w:type="paragraph" w:customStyle="1" w:styleId="Numlistfirst">
    <w:name w:val="Num list first"/>
    <w:basedOn w:val="Bulllist"/>
    <w:uiPriority w:val="99"/>
    <w:rsid w:val="00B456CE"/>
    <w:pPr>
      <w:numPr>
        <w:numId w:val="0"/>
      </w:numPr>
      <w:tabs>
        <w:tab w:val="left" w:pos="567"/>
      </w:tabs>
      <w:spacing w:before="57" w:beforeAutospacing="0" w:after="57" w:afterAutospacing="0"/>
      <w:ind w:left="283" w:hanging="283"/>
    </w:pPr>
    <w:rPr>
      <w:rFonts w:eastAsiaTheme="minorHAnsi" w:cs="Minion Pro"/>
      <w:szCs w:val="18"/>
      <w:lang w:eastAsia="en-US"/>
    </w:rPr>
  </w:style>
  <w:style w:type="paragraph" w:customStyle="1" w:styleId="Numlistlast">
    <w:name w:val="Num list last"/>
    <w:basedOn w:val="Numlist"/>
    <w:uiPriority w:val="99"/>
    <w:rsid w:val="00B456CE"/>
    <w:pPr>
      <w:numPr>
        <w:numId w:val="0"/>
      </w:numPr>
      <w:tabs>
        <w:tab w:val="left" w:pos="567"/>
      </w:tabs>
      <w:spacing w:before="0" w:beforeAutospacing="0" w:after="170" w:afterAutospacing="0"/>
      <w:ind w:left="283" w:hanging="283"/>
    </w:pPr>
    <w:rPr>
      <w:rFonts w:eastAsiaTheme="minorHAnsi" w:cs="Minion Pro"/>
      <w:szCs w:val="18"/>
      <w:lang w:eastAsia="en-US"/>
    </w:rPr>
  </w:style>
  <w:style w:type="paragraph" w:customStyle="1" w:styleId="1head2lines">
    <w:name w:val="1 head 2 lines"/>
    <w:basedOn w:val="1head"/>
    <w:uiPriority w:val="99"/>
    <w:rsid w:val="00B456CE"/>
  </w:style>
  <w:style w:type="paragraph" w:customStyle="1" w:styleId="Referemces">
    <w:name w:val="Referemces"/>
    <w:basedOn w:val="Normal"/>
    <w:uiPriority w:val="99"/>
    <w:rsid w:val="00B456CE"/>
    <w:pPr>
      <w:spacing w:after="0"/>
      <w:ind w:left="170" w:hanging="170"/>
    </w:pPr>
    <w:rPr>
      <w:sz w:val="16"/>
      <w:szCs w:val="16"/>
    </w:rPr>
  </w:style>
  <w:style w:type="character" w:customStyle="1" w:styleId="Italic">
    <w:name w:val="Italic"/>
    <w:uiPriority w:val="99"/>
    <w:rsid w:val="00B456CE"/>
    <w:rPr>
      <w:i/>
      <w:iCs/>
    </w:rPr>
  </w:style>
  <w:style w:type="character" w:styleId="Hyperlink">
    <w:name w:val="Hyperlink"/>
    <w:basedOn w:val="DefaultParagraphFont"/>
    <w:uiPriority w:val="99"/>
    <w:rsid w:val="00421D62"/>
    <w:rPr>
      <w:color w:val="365F91" w:themeColor="accent1" w:themeShade="BF"/>
      <w:w w:val="100"/>
      <w:u w:val="none" w:color="0000FF"/>
    </w:rPr>
  </w:style>
  <w:style w:type="paragraph" w:customStyle="1" w:styleId="Style1">
    <w:name w:val="Style1"/>
    <w:basedOn w:val="References"/>
    <w:link w:val="Style1Char"/>
    <w:rsid w:val="00EB22C1"/>
  </w:style>
  <w:style w:type="character" w:styleId="SubtleEmphasis">
    <w:name w:val="Subtle Emphasis"/>
    <w:basedOn w:val="DefaultParagraphFont"/>
    <w:uiPriority w:val="19"/>
    <w:rsid w:val="00150E0A"/>
    <w:rPr>
      <w:i/>
      <w:iCs/>
      <w:color w:val="808080" w:themeColor="text1" w:themeTint="7F"/>
    </w:rPr>
  </w:style>
  <w:style w:type="character" w:customStyle="1" w:styleId="Style1Char">
    <w:name w:val="Style1 Char"/>
    <w:basedOn w:val="ReferencesChar"/>
    <w:link w:val="Style1"/>
    <w:rsid w:val="00EB22C1"/>
    <w:rPr>
      <w:rFonts w:ascii="Minion Pro" w:hAnsi="Minion Pro" w:cs="Minion Pro"/>
      <w:color w:val="000000"/>
      <w:sz w:val="16"/>
      <w:szCs w:val="16"/>
      <w:lang w:val="en-US"/>
    </w:rPr>
  </w:style>
  <w:style w:type="paragraph" w:customStyle="1" w:styleId="figleg">
    <w:name w:val="fig leg"/>
    <w:basedOn w:val="Normal"/>
    <w:link w:val="figlegChar"/>
    <w:uiPriority w:val="99"/>
    <w:rsid w:val="008E1D8A"/>
    <w:pPr>
      <w:pBdr>
        <w:bottom w:val="single" w:sz="4" w:space="8" w:color="21386E"/>
      </w:pBdr>
      <w:suppressAutoHyphens w:val="0"/>
      <w:spacing w:after="0" w:line="288" w:lineRule="auto"/>
    </w:pPr>
    <w:rPr>
      <w:rFonts w:ascii="Gill Sans MT" w:hAnsi="Gill Sans MT" w:cs="Gill Sans MT"/>
      <w:lang w:val="en-GB"/>
    </w:rPr>
  </w:style>
  <w:style w:type="paragraph" w:customStyle="1" w:styleId="Figureandtablehead">
    <w:name w:val="Figure and table head"/>
    <w:basedOn w:val="figleg"/>
    <w:link w:val="FigureandtableheadChar"/>
    <w:qFormat/>
    <w:rsid w:val="000C740D"/>
    <w:pPr>
      <w:pBdr>
        <w:bottom w:val="none" w:sz="0" w:space="0" w:color="auto"/>
      </w:pBdr>
      <w:spacing w:after="60"/>
    </w:pPr>
    <w:rPr>
      <w:rFonts w:ascii="Arial" w:hAnsi="Arial" w:cs="Arial"/>
      <w:b/>
      <w:sz w:val="16"/>
      <w:szCs w:val="16"/>
    </w:rPr>
  </w:style>
  <w:style w:type="table" w:styleId="TableGrid">
    <w:name w:val="Table Grid"/>
    <w:basedOn w:val="TableNormal"/>
    <w:rsid w:val="008E1D8A"/>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glegChar">
    <w:name w:val="fig leg Char"/>
    <w:basedOn w:val="DefaultParagraphFont"/>
    <w:link w:val="figleg"/>
    <w:uiPriority w:val="99"/>
    <w:rsid w:val="008E1D8A"/>
    <w:rPr>
      <w:rFonts w:ascii="Gill Sans MT" w:hAnsi="Gill Sans MT" w:cs="Gill Sans MT"/>
      <w:color w:val="000000"/>
      <w:sz w:val="18"/>
      <w:szCs w:val="18"/>
    </w:rPr>
  </w:style>
  <w:style w:type="character" w:customStyle="1" w:styleId="FigureandtableheadChar">
    <w:name w:val="Figure and table head Char"/>
    <w:basedOn w:val="figlegChar"/>
    <w:link w:val="Figureandtablehead"/>
    <w:rsid w:val="000C740D"/>
    <w:rPr>
      <w:rFonts w:ascii="Arial" w:hAnsi="Arial" w:cs="Arial"/>
      <w:b/>
      <w:color w:val="000000"/>
      <w:sz w:val="16"/>
      <w:szCs w:val="16"/>
    </w:rPr>
  </w:style>
  <w:style w:type="paragraph" w:customStyle="1" w:styleId="articletitle">
    <w:name w:val="article title"/>
    <w:basedOn w:val="Normal"/>
    <w:qFormat/>
    <w:rsid w:val="001614F1"/>
    <w:pPr>
      <w:spacing w:before="100"/>
    </w:pPr>
    <w:rPr>
      <w:rFonts w:cs="Arial"/>
      <w:b/>
      <w:sz w:val="32"/>
      <w:szCs w:val="32"/>
    </w:rPr>
  </w:style>
  <w:style w:type="paragraph" w:customStyle="1" w:styleId="Author">
    <w:name w:val="Author"/>
    <w:basedOn w:val="Normal"/>
    <w:qFormat/>
    <w:rsid w:val="003A0A4C"/>
    <w:rPr>
      <w:rFonts w:cs="Arial"/>
      <w:b/>
      <w:sz w:val="24"/>
      <w:szCs w:val="24"/>
    </w:rPr>
  </w:style>
  <w:style w:type="paragraph" w:customStyle="1" w:styleId="Headertext">
    <w:name w:val="Header text"/>
    <w:basedOn w:val="BasicParagraph"/>
    <w:qFormat/>
    <w:rsid w:val="00DA1618"/>
    <w:pPr>
      <w:pBdr>
        <w:bottom w:val="single" w:sz="2" w:space="1" w:color="005A7D"/>
      </w:pBdr>
      <w:spacing w:after="80"/>
    </w:pPr>
    <w:rPr>
      <w:rFonts w:ascii="Arial" w:hAnsi="Arial" w:cs="Arial"/>
      <w:color w:val="005A7D"/>
      <w:sz w:val="18"/>
      <w:szCs w:val="18"/>
    </w:rPr>
  </w:style>
  <w:style w:type="paragraph" w:customStyle="1" w:styleId="xmsonormal">
    <w:name w:val="x_msonormal"/>
    <w:basedOn w:val="Normal"/>
    <w:rsid w:val="00A8147D"/>
    <w:pPr>
      <w:suppressAutoHyphens w:val="0"/>
      <w:autoSpaceDE/>
      <w:autoSpaceDN/>
      <w:adjustRightInd/>
      <w:spacing w:after="0" w:line="240" w:lineRule="auto"/>
      <w:textAlignment w:val="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14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23396/bis-16-265-%20success-as-a-knowledge-economy.pdf" TargetMode="External"/><Relationship Id="rId13" Type="http://schemas.openxmlformats.org/officeDocument/2006/relationships/hyperlink" Target="https://www.heacademy.ac.uk/system/files/student_academic_experience_survey_2016_hea-hepi_final_version_07_june_16_w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studentsurvey.com/content/NSS2017_Core_Questionnair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e.co.uk/media/63412/employability_skills_as_pdf_-_final_online_version.pdf" TargetMode="External"/><Relationship Id="rId5" Type="http://schemas.openxmlformats.org/officeDocument/2006/relationships/webSettings" Target="webSettings.xml"/><Relationship Id="rId15" Type="http://schemas.openxmlformats.org/officeDocument/2006/relationships/hyperlink" Target="https://www.bath.ac.uk/jobs/Vacancy.aspx?ref=CT4670" TargetMode="External"/><Relationship Id="rId10" Type="http://schemas.openxmlformats.org/officeDocument/2006/relationships/hyperlink" Target="http://www.raeng.org.uk/publications/reports/does-teaching-advance-your-academic-career-(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fhe.ac.uk/filemanager/root/site_assets/research_resources/research/series_1/S1-17%20Gibbs%20-%20Departmental%20Leadership%20-%20Final.pdf" TargetMode="External"/><Relationship Id="rId14" Type="http://schemas.openxmlformats.org/officeDocument/2006/relationships/hyperlink" Target="https://www.heacademy.ac.uk/sites/default/files/pedagogy_for_employability_update_20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F0C57D-676B-4938-A335-D030823CC262}">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A7CD-E7D7-4ECA-8E20-21014E30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Kirsteen</dc:creator>
  <cp:lastModifiedBy>Pilcher, Nick</cp:lastModifiedBy>
  <cp:revision>4</cp:revision>
  <cp:lastPrinted>2017-02-20T09:22:00Z</cp:lastPrinted>
  <dcterms:created xsi:type="dcterms:W3CDTF">2017-02-21T16:13:00Z</dcterms:created>
  <dcterms:modified xsi:type="dcterms:W3CDTF">2017-02-21T16:27:00Z</dcterms:modified>
</cp:coreProperties>
</file>