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0EC80" w14:textId="77777777" w:rsidR="00586DEB" w:rsidRDefault="00586DEB" w:rsidP="00F164EB">
      <w:pPr>
        <w:pStyle w:val="Title"/>
        <w:rPr>
          <w:lang w:val="en-CA"/>
        </w:rPr>
      </w:pPr>
      <w:r w:rsidRPr="00586DEB">
        <w:rPr>
          <w:lang w:val="en-CA"/>
        </w:rPr>
        <w:t>Visualizing the Future: Surfacing student perspectives on post-graduation prospects using Rich Pictures</w:t>
      </w:r>
    </w:p>
    <w:p w14:paraId="486DCB3B" w14:textId="77777777" w:rsidR="00586DEB" w:rsidRDefault="00586DEB" w:rsidP="00F164EB">
      <w:pPr>
        <w:pStyle w:val="Title"/>
        <w:rPr>
          <w:lang w:val="en-CA"/>
        </w:rPr>
      </w:pPr>
    </w:p>
    <w:p w14:paraId="371A8361" w14:textId="03102DAC" w:rsidR="00320F16" w:rsidRDefault="00320F16">
      <w:pPr>
        <w:spacing w:after="0" w:line="240" w:lineRule="auto"/>
        <w:rPr>
          <w:b/>
          <w:spacing w:val="5"/>
          <w:kern w:val="28"/>
          <w:sz w:val="52"/>
          <w:szCs w:val="52"/>
          <w:lang w:val="en-CA"/>
        </w:rPr>
      </w:pPr>
      <w:r>
        <w:rPr>
          <w:lang w:val="en-CA"/>
        </w:rPr>
        <w:br w:type="page"/>
      </w:r>
    </w:p>
    <w:p w14:paraId="1EB4C0D4" w14:textId="77777777" w:rsidR="00586DEB" w:rsidRDefault="00586DEB" w:rsidP="00F164EB">
      <w:pPr>
        <w:pStyle w:val="Title"/>
        <w:rPr>
          <w:lang w:val="en-CA"/>
        </w:rPr>
      </w:pPr>
    </w:p>
    <w:p w14:paraId="19025019" w14:textId="4165A3AC" w:rsidR="0098162E" w:rsidRDefault="00291DFF" w:rsidP="00173970">
      <w:pPr>
        <w:pStyle w:val="Title"/>
      </w:pPr>
      <w:r>
        <w:rPr>
          <w:lang w:val="en-CA"/>
        </w:rPr>
        <w:t xml:space="preserve">Visualizing the Future: </w:t>
      </w:r>
      <w:r w:rsidR="00025661">
        <w:rPr>
          <w:lang w:val="en-CA"/>
        </w:rPr>
        <w:t xml:space="preserve">Surfacing </w:t>
      </w:r>
      <w:r w:rsidR="00D34B5D">
        <w:rPr>
          <w:lang w:val="en-CA"/>
        </w:rPr>
        <w:t>s</w:t>
      </w:r>
      <w:r>
        <w:rPr>
          <w:lang w:val="en-CA"/>
        </w:rPr>
        <w:t xml:space="preserve">tudent </w:t>
      </w:r>
      <w:r w:rsidR="00D34B5D">
        <w:t>p</w:t>
      </w:r>
      <w:r w:rsidR="00025661">
        <w:t>erspectives</w:t>
      </w:r>
      <w:r w:rsidR="00025661" w:rsidRPr="00F164EB">
        <w:t xml:space="preserve"> </w:t>
      </w:r>
      <w:r w:rsidR="00D34B5D">
        <w:t xml:space="preserve">on post-graduation prospects </w:t>
      </w:r>
      <w:r>
        <w:rPr>
          <w:lang w:val="en-CA"/>
        </w:rPr>
        <w:t xml:space="preserve">using </w:t>
      </w:r>
      <w:r w:rsidR="0021576E" w:rsidRPr="00F164EB">
        <w:t>Rich Pictures</w:t>
      </w:r>
    </w:p>
    <w:p w14:paraId="57F5F3B6" w14:textId="77777777" w:rsidR="0021576E" w:rsidRPr="00F164EB" w:rsidRDefault="0021576E" w:rsidP="00F164EB">
      <w:pPr>
        <w:jc w:val="center"/>
        <w:rPr>
          <w:b/>
        </w:rPr>
      </w:pPr>
      <w:r w:rsidRPr="00F164EB">
        <w:rPr>
          <w:b/>
        </w:rPr>
        <w:t>Abstract</w:t>
      </w:r>
    </w:p>
    <w:p w14:paraId="11936B74" w14:textId="77777777" w:rsidR="0021576E" w:rsidRDefault="0021576E" w:rsidP="0079036E">
      <w:pPr>
        <w:jc w:val="both"/>
      </w:pPr>
      <w:r>
        <w:t xml:space="preserve">The </w:t>
      </w:r>
      <w:r w:rsidR="00025661">
        <w:t xml:space="preserve">gradual </w:t>
      </w:r>
      <w:r>
        <w:t xml:space="preserve">commodification of higher education in the context of </w:t>
      </w:r>
      <w:r w:rsidR="00BF1DCD">
        <w:t xml:space="preserve">an </w:t>
      </w:r>
      <w:r w:rsidR="00291DFF">
        <w:t>increased focus on graduate employability attributes</w:t>
      </w:r>
      <w:r>
        <w:t xml:space="preserve"> </w:t>
      </w:r>
      <w:r w:rsidR="001077D0">
        <w:t xml:space="preserve">together with </w:t>
      </w:r>
      <w:r>
        <w:t xml:space="preserve">evolving labour markets is creating challenges for universities and students alike. For universities, </w:t>
      </w:r>
      <w:r w:rsidR="00DC1755">
        <w:t xml:space="preserve">there has been </w:t>
      </w:r>
      <w:r>
        <w:t>significant investment in careers services and</w:t>
      </w:r>
      <w:r w:rsidR="00BF1DCD">
        <w:t>,</w:t>
      </w:r>
      <w:r>
        <w:t xml:space="preserve"> through institution-wide initiatives</w:t>
      </w:r>
      <w:r w:rsidR="00BF1DCD">
        <w:t>,</w:t>
      </w:r>
      <w:r>
        <w:t xml:space="preserve"> employability or graduate attribute development </w:t>
      </w:r>
      <w:r w:rsidR="00BF1DCD">
        <w:t>established</w:t>
      </w:r>
      <w:r w:rsidR="007F5A5C">
        <w:t xml:space="preserve"> </w:t>
      </w:r>
      <w:r>
        <w:t>to support graduate transition</w:t>
      </w:r>
      <w:r w:rsidR="00025661">
        <w:t>s</w:t>
      </w:r>
      <w:r>
        <w:t xml:space="preserve"> into work. Meanwhile, for students, experience of part-time work together with </w:t>
      </w:r>
      <w:r w:rsidR="007F5A5C">
        <w:t xml:space="preserve">pessimistic </w:t>
      </w:r>
      <w:r>
        <w:t>post-recession employment discourse</w:t>
      </w:r>
      <w:r w:rsidR="007F5A5C">
        <w:t>s</w:t>
      </w:r>
      <w:r>
        <w:t xml:space="preserve"> are challenging the notion that a good degree guarantees their future career prospects</w:t>
      </w:r>
      <w:r w:rsidR="007F5A5C">
        <w:t>.  Simultaneously,</w:t>
      </w:r>
      <w:r>
        <w:t xml:space="preserve"> decreasing financial support from the state </w:t>
      </w:r>
      <w:r w:rsidR="007F5A5C">
        <w:t xml:space="preserve">has resulted in </w:t>
      </w:r>
      <w:r>
        <w:t xml:space="preserve">worrying levels of debt for new graduates. This pilot study </w:t>
      </w:r>
      <w:r w:rsidR="00BF1DCD">
        <w:t xml:space="preserve">was designed </w:t>
      </w:r>
      <w:r w:rsidR="00BF1DCD" w:rsidRPr="00BF1DCD">
        <w:t>to gain a fresh perspective of how students imagine themselves following graduation</w:t>
      </w:r>
      <w:r w:rsidR="00BF1DCD">
        <w:t>. The study</w:t>
      </w:r>
      <w:r w:rsidR="00BF1DCD" w:rsidRPr="00BF1DCD">
        <w:t xml:space="preserve"> </w:t>
      </w:r>
      <w:r>
        <w:t>used rich pictures</w:t>
      </w:r>
      <w:r w:rsidR="00DC1755">
        <w:t xml:space="preserve"> (RP) as a methodology</w:t>
      </w:r>
      <w:r>
        <w:t xml:space="preserve"> to explore student views of life beyond university in the UK and Canada. Content analysis of the </w:t>
      </w:r>
      <w:r w:rsidR="00DC1755">
        <w:t>RPs</w:t>
      </w:r>
      <w:r>
        <w:t xml:space="preserve"> provided insights into their thoughts</w:t>
      </w:r>
      <w:r w:rsidR="008C1840">
        <w:t xml:space="preserve"> </w:t>
      </w:r>
      <w:r w:rsidR="00291DFF">
        <w:t>and anxieties about potential challenges</w:t>
      </w:r>
      <w:r>
        <w:t xml:space="preserve"> </w:t>
      </w:r>
      <w:r w:rsidR="00291DFF">
        <w:t>for</w:t>
      </w:r>
      <w:r>
        <w:t xml:space="preserve"> the future. Students presented both positive and negative visions of their future, with success</w:t>
      </w:r>
      <w:r w:rsidR="007F5A5C">
        <w:t xml:space="preserve"> in</w:t>
      </w:r>
      <w:r>
        <w:t xml:space="preserve"> </w:t>
      </w:r>
      <w:r w:rsidR="007F5A5C">
        <w:t xml:space="preserve">achieving </w:t>
      </w:r>
      <w:r>
        <w:t xml:space="preserve">a </w:t>
      </w:r>
      <w:r w:rsidR="00291DFF">
        <w:t>respect</w:t>
      </w:r>
      <w:r w:rsidR="007F5A5C">
        <w:t>able</w:t>
      </w:r>
      <w:r w:rsidR="00291DFF">
        <w:t xml:space="preserve"> </w:t>
      </w:r>
      <w:r w:rsidR="007F5A5C">
        <w:t xml:space="preserve">performance in their final </w:t>
      </w:r>
      <w:r>
        <w:t xml:space="preserve">degree as the </w:t>
      </w:r>
      <w:r w:rsidR="007F5A5C">
        <w:t xml:space="preserve">key </w:t>
      </w:r>
      <w:r>
        <w:t>differentiator. The insights gained are discussed in the context of related research into students’ concerns and university initiatives to support students through</w:t>
      </w:r>
      <w:r w:rsidR="00291DFF">
        <w:t>out</w:t>
      </w:r>
      <w:r>
        <w:t xml:space="preserve"> higher education and then into graduate employment.</w:t>
      </w:r>
      <w:r w:rsidR="00BF1DCD">
        <w:t xml:space="preserve"> The findings revealed student motivations, hopes and fears which can inform the development of impactful university interventions.</w:t>
      </w:r>
    </w:p>
    <w:p w14:paraId="5F8E0EEA" w14:textId="77777777" w:rsidR="00586DEB" w:rsidRPr="00586DEB" w:rsidRDefault="00586DEB" w:rsidP="00586DEB">
      <w:pPr>
        <w:keepNext/>
        <w:keepLines/>
        <w:spacing w:before="240" w:after="0"/>
        <w:jc w:val="both"/>
        <w:outlineLvl w:val="0"/>
        <w:rPr>
          <w:b/>
          <w:sz w:val="32"/>
          <w:szCs w:val="32"/>
        </w:rPr>
      </w:pPr>
      <w:r>
        <w:rPr>
          <w:b/>
          <w:sz w:val="32"/>
          <w:szCs w:val="32"/>
        </w:rPr>
        <w:t>Keywords</w:t>
      </w:r>
    </w:p>
    <w:p w14:paraId="67DF15AD" w14:textId="77777777" w:rsidR="00586DEB" w:rsidRDefault="00586DEB" w:rsidP="0079036E">
      <w:pPr>
        <w:jc w:val="both"/>
      </w:pPr>
      <w:r>
        <w:t xml:space="preserve">Graduate futures, future selves, rich pictures, </w:t>
      </w:r>
      <w:r w:rsidR="004A210A">
        <w:t xml:space="preserve">graduate identity, </w:t>
      </w:r>
      <w:r>
        <w:t>employability.</w:t>
      </w:r>
    </w:p>
    <w:p w14:paraId="744F728C" w14:textId="77777777" w:rsidR="00586DEB" w:rsidRDefault="00586DEB" w:rsidP="0079036E">
      <w:pPr>
        <w:jc w:val="both"/>
      </w:pPr>
    </w:p>
    <w:p w14:paraId="26EA69DC" w14:textId="77777777" w:rsidR="0021576E" w:rsidRDefault="0021576E" w:rsidP="0079036E">
      <w:pPr>
        <w:pStyle w:val="Heading1"/>
        <w:jc w:val="both"/>
      </w:pPr>
      <w:r>
        <w:lastRenderedPageBreak/>
        <w:t>Introduction</w:t>
      </w:r>
    </w:p>
    <w:p w14:paraId="09EBE049" w14:textId="4CC7FEF3" w:rsidR="0021576E" w:rsidRDefault="0021576E" w:rsidP="0079036E">
      <w:pPr>
        <w:jc w:val="both"/>
      </w:pPr>
      <w:r>
        <w:t xml:space="preserve">While student funding models vary, university strategies focus on creating </w:t>
      </w:r>
      <w:r w:rsidR="005C586F">
        <w:t>work</w:t>
      </w:r>
      <w:r w:rsidR="00025661">
        <w:t>-</w:t>
      </w:r>
      <w:r w:rsidR="005C586F">
        <w:t xml:space="preserve">ready </w:t>
      </w:r>
      <w:r>
        <w:t>graduates ready to contribute to economic growth in contemporary businesses: graduate employ</w:t>
      </w:r>
      <w:r w:rsidR="00317887">
        <w:t>ability is now ‘</w:t>
      </w:r>
      <w:r w:rsidRPr="00F164EB">
        <w:t>at the centre</w:t>
      </w:r>
      <w:r w:rsidR="00317887">
        <w:t xml:space="preserve"> of the Higher Education agenda’</w:t>
      </w:r>
      <w:r w:rsidRPr="00F164EB">
        <w:t xml:space="preserve"> (Pegg</w:t>
      </w:r>
      <w:r>
        <w:t xml:space="preserve">, </w:t>
      </w:r>
      <w:r w:rsidRPr="00F164EB">
        <w:t>Waldock, Hendy-Isaac</w:t>
      </w:r>
      <w:r>
        <w:t xml:space="preserve">, </w:t>
      </w:r>
      <w:r w:rsidR="008C1840">
        <w:t xml:space="preserve">&amp; </w:t>
      </w:r>
      <w:r w:rsidRPr="00F164EB">
        <w:t>Lawton</w:t>
      </w:r>
      <w:r w:rsidR="008C1840">
        <w:t>,</w:t>
      </w:r>
      <w:r w:rsidRPr="00F164EB">
        <w:t xml:space="preserve"> </w:t>
      </w:r>
      <w:r>
        <w:t xml:space="preserve">2012, </w:t>
      </w:r>
      <w:r w:rsidR="008C1840">
        <w:t xml:space="preserve">p. </w:t>
      </w:r>
      <w:r>
        <w:t>6</w:t>
      </w:r>
      <w:r w:rsidRPr="00F164EB">
        <w:t>).</w:t>
      </w:r>
      <w:r>
        <w:t xml:space="preserve"> However, the transition from university </w:t>
      </w:r>
      <w:r w:rsidR="00DC1755">
        <w:t>in</w:t>
      </w:r>
      <w:r>
        <w:t>to graduate employment is challenging</w:t>
      </w:r>
      <w:r w:rsidR="00B86A4A">
        <w:t>,</w:t>
      </w:r>
      <w:r>
        <w:t xml:space="preserve"> as the number of graduates increases faster than suitable vacancies (</w:t>
      </w:r>
      <w:r w:rsidRPr="00206DF5">
        <w:t>Green &amp; Zhu, 2010</w:t>
      </w:r>
      <w:r>
        <w:t xml:space="preserve">; Abel et al., 2014; </w:t>
      </w:r>
      <w:r w:rsidR="00AD3DB5" w:rsidRPr="00AD3DB5">
        <w:t xml:space="preserve">Docherty, </w:t>
      </w:r>
      <w:r w:rsidR="00AD3DB5">
        <w:t xml:space="preserve">Jones </w:t>
      </w:r>
      <w:r w:rsidR="00AD3DB5" w:rsidRPr="00AD3DB5">
        <w:t xml:space="preserve">&amp; Sileryte, </w:t>
      </w:r>
      <w:r w:rsidRPr="00206DF5">
        <w:t>201</w:t>
      </w:r>
      <w:r w:rsidR="00AD3DB5">
        <w:t>5</w:t>
      </w:r>
      <w:r>
        <w:t xml:space="preserve">) and employers </w:t>
      </w:r>
      <w:r w:rsidR="00776397">
        <w:t>expect</w:t>
      </w:r>
      <w:r w:rsidR="00025661">
        <w:t xml:space="preserve"> </w:t>
      </w:r>
      <w:r w:rsidR="00B86A4A">
        <w:t xml:space="preserve">demanding </w:t>
      </w:r>
      <w:r>
        <w:t>combinations of skills</w:t>
      </w:r>
      <w:r w:rsidR="00B86A4A" w:rsidRPr="00B86A4A">
        <w:t xml:space="preserve"> </w:t>
      </w:r>
      <w:r w:rsidR="00B86A4A">
        <w:t>in their new staff</w:t>
      </w:r>
      <w:r>
        <w:t xml:space="preserve">, </w:t>
      </w:r>
      <w:r w:rsidR="00B86A4A">
        <w:t>encompassing technical</w:t>
      </w:r>
      <w:r w:rsidR="00B86A4A" w:rsidRPr="00206DF5">
        <w:t xml:space="preserve"> </w:t>
      </w:r>
      <w:r w:rsidR="00B86A4A">
        <w:t xml:space="preserve">skills, </w:t>
      </w:r>
      <w:r w:rsidRPr="00206DF5">
        <w:t>teamworking capability, communication skills</w:t>
      </w:r>
      <w:r>
        <w:t>, social skills, confidence</w:t>
      </w:r>
      <w:r w:rsidRPr="00206DF5">
        <w:t xml:space="preserve"> and a positive attitude to</w:t>
      </w:r>
      <w:r w:rsidR="00025661">
        <w:t>wards</w:t>
      </w:r>
      <w:r w:rsidRPr="00206DF5">
        <w:t xml:space="preserve"> work</w:t>
      </w:r>
      <w:r>
        <w:t xml:space="preserve"> (</w:t>
      </w:r>
      <w:r w:rsidRPr="00206DF5">
        <w:t xml:space="preserve">Griesel </w:t>
      </w:r>
      <w:r w:rsidR="00345206">
        <w:t>&amp; Parker</w:t>
      </w:r>
      <w:r w:rsidRPr="00206DF5">
        <w:t>, 2009; Hernandez-March et al., 2009</w:t>
      </w:r>
      <w:r>
        <w:t xml:space="preserve">; </w:t>
      </w:r>
      <w:r w:rsidR="0098162E">
        <w:t>Authors</w:t>
      </w:r>
      <w:r>
        <w:t>, 2016</w:t>
      </w:r>
      <w:r w:rsidRPr="00206DF5">
        <w:t>).</w:t>
      </w:r>
      <w:r>
        <w:t xml:space="preserve">  </w:t>
      </w:r>
      <w:r w:rsidR="005C586F">
        <w:t>Furthermore, the acceleration of technological innovation means that higher education must prepare students for an unknown future like never before</w:t>
      </w:r>
      <w:r w:rsidR="00352855">
        <w:t xml:space="preserve">, and help them see their position in relation to </w:t>
      </w:r>
      <w:r w:rsidR="00B86A4A">
        <w:t>an increasingly globilised</w:t>
      </w:r>
      <w:r w:rsidR="00352855">
        <w:t xml:space="preserve"> </w:t>
      </w:r>
      <w:r w:rsidR="00B86A4A">
        <w:t xml:space="preserve">economy </w:t>
      </w:r>
      <w:r w:rsidR="005C586F">
        <w:t>(Barnett</w:t>
      </w:r>
      <w:r w:rsidR="007E55B8">
        <w:t>,</w:t>
      </w:r>
      <w:r w:rsidR="005C586F">
        <w:t xml:space="preserve"> 2012).</w:t>
      </w:r>
      <w:r w:rsidR="00025661">
        <w:t xml:space="preserve"> </w:t>
      </w:r>
    </w:p>
    <w:p w14:paraId="39080F4F" w14:textId="2F8C9FD9" w:rsidR="0021576E" w:rsidRDefault="00D77AF7" w:rsidP="0079036E">
      <w:pPr>
        <w:jc w:val="both"/>
      </w:pPr>
      <w:r>
        <w:t>The discourse surrounding graduate attributes and high</w:t>
      </w:r>
      <w:r w:rsidR="00025661">
        <w:t>e</w:t>
      </w:r>
      <w:r>
        <w:t xml:space="preserve">r education accountability </w:t>
      </w:r>
      <w:r w:rsidR="00B86A4A">
        <w:t xml:space="preserve">is often </w:t>
      </w:r>
      <w:r w:rsidR="00A51233">
        <w:t>predi</w:t>
      </w:r>
      <w:r w:rsidR="00B86A4A">
        <w:t>cated upon a</w:t>
      </w:r>
      <w:r>
        <w:t xml:space="preserve"> problematic assumption that</w:t>
      </w:r>
      <w:r w:rsidR="00B86A4A">
        <w:t xml:space="preserve"> the</w:t>
      </w:r>
      <w:r>
        <w:t xml:space="preserve"> skill levels </w:t>
      </w:r>
      <w:r w:rsidR="00B86A4A">
        <w:t xml:space="preserve">of new graduates </w:t>
      </w:r>
      <w:r>
        <w:t xml:space="preserve">are reliably aligned with employer expectations (Tomlinson, 2010).  </w:t>
      </w:r>
      <w:r w:rsidR="00B86A4A">
        <w:t xml:space="preserve">However, employers in many industry </w:t>
      </w:r>
      <w:r w:rsidR="00B86A4A" w:rsidRPr="00206DF5">
        <w:t>sectors are turning to evidence beyond degree classification, such as extra-curricular activity</w:t>
      </w:r>
      <w:r w:rsidR="007E55B8">
        <w:t>,</w:t>
      </w:r>
      <w:r w:rsidR="00B86A4A" w:rsidRPr="00206DF5">
        <w:t xml:space="preserve"> </w:t>
      </w:r>
      <w:r w:rsidR="00A51233">
        <w:t xml:space="preserve">evidence </w:t>
      </w:r>
      <w:r w:rsidR="00B86A4A" w:rsidRPr="00206DF5">
        <w:t>which is often culturally situated</w:t>
      </w:r>
      <w:r w:rsidR="00B86A4A">
        <w:t xml:space="preserve"> in terms of building social capital and thus not universally accessible (</w:t>
      </w:r>
      <w:r w:rsidR="00B86A4A" w:rsidRPr="00CF4A84">
        <w:t>Handy</w:t>
      </w:r>
      <w:r w:rsidR="00B86A4A">
        <w:t>,</w:t>
      </w:r>
      <w:r w:rsidR="00B86A4A" w:rsidRPr="00CF4A84">
        <w:t xml:space="preserve"> Hustinx, </w:t>
      </w:r>
      <w:r w:rsidR="00B86A4A">
        <w:t>Cnaan, &amp;</w:t>
      </w:r>
      <w:r w:rsidR="00B86A4A" w:rsidRPr="00CF4A84">
        <w:t xml:space="preserve"> Kang</w:t>
      </w:r>
      <w:r w:rsidR="00B86A4A">
        <w:t xml:space="preserve"> </w:t>
      </w:r>
      <w:r w:rsidR="00B86A4A" w:rsidRPr="00CF4A84">
        <w:t>2009</w:t>
      </w:r>
      <w:r w:rsidR="00B86A4A">
        <w:t>)</w:t>
      </w:r>
      <w:r w:rsidR="00B86A4A" w:rsidRPr="00206DF5">
        <w:t>.</w:t>
      </w:r>
      <w:r w:rsidR="00B86A4A">
        <w:t xml:space="preserve">  </w:t>
      </w:r>
      <w:r w:rsidR="0021576E">
        <w:t>For recent graduates moving into new jobs</w:t>
      </w:r>
      <w:r w:rsidR="0021576E" w:rsidRPr="00206DF5">
        <w:t>,</w:t>
      </w:r>
      <w:r w:rsidR="00816AE3">
        <w:t xml:space="preserve"> </w:t>
      </w:r>
      <w:r w:rsidR="0021576E" w:rsidRPr="00206DF5">
        <w:t>careers have become less predictable, with fewer examples or expectations of stable, lifelong</w:t>
      </w:r>
      <w:r w:rsidR="00816AE3">
        <w:t xml:space="preserve"> </w:t>
      </w:r>
      <w:r w:rsidR="0021576E" w:rsidRPr="00206DF5">
        <w:t>trajectories</w:t>
      </w:r>
      <w:r w:rsidR="00025661">
        <w:t>;</w:t>
      </w:r>
      <w:r w:rsidR="0021576E" w:rsidRPr="00206DF5">
        <w:t xml:space="preserve"> instead</w:t>
      </w:r>
      <w:r w:rsidR="00025661">
        <w:t>,</w:t>
      </w:r>
      <w:r w:rsidR="0021576E" w:rsidRPr="00206DF5">
        <w:t xml:space="preserve"> graduates experience increasingly frequent transitions (Savickas, 2005)</w:t>
      </w:r>
      <w:r w:rsidR="00816AE3">
        <w:t xml:space="preserve">.  </w:t>
      </w:r>
      <w:r w:rsidR="00816AE3" w:rsidRPr="00206DF5">
        <w:t>Trends in the labour market show increasing reliance on fixed term contracts, zero hours positions and freelance work (Office for National Statistics, 201</w:t>
      </w:r>
      <w:r w:rsidR="00345206">
        <w:t>5</w:t>
      </w:r>
      <w:r w:rsidR="00816AE3" w:rsidRPr="00206DF5">
        <w:t xml:space="preserve">). </w:t>
      </w:r>
      <w:r w:rsidR="00816AE3">
        <w:t>In response, unversity</w:t>
      </w:r>
      <w:r w:rsidR="0021576E" w:rsidRPr="00206DF5">
        <w:t xml:space="preserve"> employability </w:t>
      </w:r>
      <w:r w:rsidR="0021576E">
        <w:t xml:space="preserve">initiatives </w:t>
      </w:r>
      <w:r w:rsidR="00816AE3">
        <w:t xml:space="preserve">now typically </w:t>
      </w:r>
      <w:r w:rsidR="0021576E" w:rsidRPr="00206DF5">
        <w:t>encompas</w:t>
      </w:r>
      <w:r w:rsidR="00816AE3">
        <w:t>s</w:t>
      </w:r>
      <w:r w:rsidR="0021576E" w:rsidRPr="00206DF5">
        <w:t xml:space="preserve"> adaptability and flexibility </w:t>
      </w:r>
      <w:r w:rsidR="00816AE3">
        <w:t xml:space="preserve">as core skills </w:t>
      </w:r>
      <w:r w:rsidR="0021576E" w:rsidRPr="00206DF5">
        <w:t>(Tomlinson, 2007; York</w:t>
      </w:r>
      <w:r w:rsidR="00A379D8">
        <w:t>e</w:t>
      </w:r>
      <w:r w:rsidR="008C1840">
        <w:t xml:space="preserve"> </w:t>
      </w:r>
      <w:r w:rsidR="0021576E" w:rsidRPr="00206DF5">
        <w:t>&amp;</w:t>
      </w:r>
      <w:r w:rsidR="008C1840">
        <w:t xml:space="preserve"> </w:t>
      </w:r>
      <w:r w:rsidR="0021576E" w:rsidRPr="00206DF5">
        <w:t xml:space="preserve">Knight, 2007). </w:t>
      </w:r>
    </w:p>
    <w:p w14:paraId="05402BC9" w14:textId="22971C5A" w:rsidR="00352855" w:rsidRDefault="00352855" w:rsidP="0079036E">
      <w:pPr>
        <w:jc w:val="both"/>
      </w:pPr>
      <w:r>
        <w:t>Universities are embroiled in an existential struggle in the face of globalisation, privatisation, massification and state withdrawal of support. While Barnett (20</w:t>
      </w:r>
      <w:r w:rsidR="005E0E51">
        <w:t>12</w:t>
      </w:r>
      <w:r>
        <w:t xml:space="preserve">) predicts the death of universities in the face of super-complexity,  others would claim that universities have always adapted to change through the need to serve different functions – from educating theologians, </w:t>
      </w:r>
      <w:r w:rsidR="00B86A4A">
        <w:t xml:space="preserve">and then </w:t>
      </w:r>
      <w:r>
        <w:t>civil servants</w:t>
      </w:r>
      <w:r w:rsidR="00B86A4A">
        <w:t>,</w:t>
      </w:r>
      <w:r>
        <w:t xml:space="preserve"> </w:t>
      </w:r>
      <w:r w:rsidR="00E57A1B">
        <w:t>and</w:t>
      </w:r>
      <w:r>
        <w:t xml:space="preserve"> more recently the professions (Watson, 2002). Recent trends have challenged universities to become more </w:t>
      </w:r>
      <w:r w:rsidR="00CC314F" w:rsidRPr="008244B3">
        <w:rPr>
          <w:i/>
        </w:rPr>
        <w:t>customer-focussed</w:t>
      </w:r>
      <w:r>
        <w:t xml:space="preserve"> and business-like with key performance indicators including student satisfaction (</w:t>
      </w:r>
      <w:r w:rsidR="008C1840">
        <w:t>Sabri, 2013</w:t>
      </w:r>
      <w:r>
        <w:t xml:space="preserve">),  degree level expectations measurements for quality assurance </w:t>
      </w:r>
      <w:r w:rsidRPr="005C2D26">
        <w:t>(</w:t>
      </w:r>
      <w:r w:rsidR="005C2D26" w:rsidRPr="005C2D26">
        <w:t xml:space="preserve">Heap, 2013; </w:t>
      </w:r>
      <w:r w:rsidR="004627BF">
        <w:t>Lennon et al, 2014</w:t>
      </w:r>
      <w:r w:rsidRPr="005C2D26">
        <w:t>)</w:t>
      </w:r>
      <w:r>
        <w:t xml:space="preserve"> and graduate employment outcomes (</w:t>
      </w:r>
      <w:r w:rsidR="008C1840">
        <w:t>Diamond et al., 2015</w:t>
      </w:r>
      <w:r>
        <w:t>). This is a reflection of a world increasingly driven by economics, with technological changes facilitating data acquisition and information exchange.</w:t>
      </w:r>
      <w:r w:rsidR="00DC6017" w:rsidRPr="00DC6017">
        <w:rPr>
          <w:szCs w:val="24"/>
        </w:rPr>
        <w:t xml:space="preserve"> But while universities are preoccupied with these challenges</w:t>
      </w:r>
      <w:r w:rsidR="00A51233">
        <w:rPr>
          <w:szCs w:val="24"/>
        </w:rPr>
        <w:t xml:space="preserve"> as they relate to themselves</w:t>
      </w:r>
      <w:r w:rsidR="00DC6017" w:rsidRPr="00DC6017">
        <w:rPr>
          <w:szCs w:val="24"/>
        </w:rPr>
        <w:t xml:space="preserve">, </w:t>
      </w:r>
      <w:r w:rsidR="00A51233">
        <w:rPr>
          <w:szCs w:val="24"/>
        </w:rPr>
        <w:t>the question should be asked</w:t>
      </w:r>
      <w:r w:rsidR="00BF1DCD">
        <w:rPr>
          <w:szCs w:val="24"/>
        </w:rPr>
        <w:t>:</w:t>
      </w:r>
      <w:r w:rsidR="00A51233">
        <w:rPr>
          <w:szCs w:val="24"/>
        </w:rPr>
        <w:t xml:space="preserve"> </w:t>
      </w:r>
      <w:r w:rsidR="001D0BD8">
        <w:rPr>
          <w:szCs w:val="24"/>
        </w:rPr>
        <w:t>to what</w:t>
      </w:r>
      <w:r w:rsidR="00A51233">
        <w:rPr>
          <w:szCs w:val="24"/>
        </w:rPr>
        <w:t xml:space="preserve"> extent are </w:t>
      </w:r>
      <w:r w:rsidR="001D0BD8">
        <w:rPr>
          <w:szCs w:val="24"/>
        </w:rPr>
        <w:t xml:space="preserve">universities </w:t>
      </w:r>
      <w:r w:rsidR="00DC6017" w:rsidRPr="00DC6017">
        <w:rPr>
          <w:szCs w:val="24"/>
        </w:rPr>
        <w:t>also aware of individual student aspirations</w:t>
      </w:r>
      <w:r w:rsidR="00A51233">
        <w:rPr>
          <w:szCs w:val="24"/>
        </w:rPr>
        <w:t>,</w:t>
      </w:r>
      <w:r w:rsidR="00DC6017" w:rsidRPr="00DC6017">
        <w:rPr>
          <w:szCs w:val="24"/>
        </w:rPr>
        <w:t xml:space="preserve"> expectations </w:t>
      </w:r>
      <w:r w:rsidR="00A51233">
        <w:rPr>
          <w:szCs w:val="24"/>
        </w:rPr>
        <w:t xml:space="preserve">and concerns </w:t>
      </w:r>
      <w:r w:rsidR="00DC6017" w:rsidRPr="00DC6017">
        <w:rPr>
          <w:szCs w:val="24"/>
        </w:rPr>
        <w:t>in this context</w:t>
      </w:r>
      <w:r w:rsidR="00B86A4A">
        <w:rPr>
          <w:szCs w:val="24"/>
        </w:rPr>
        <w:t xml:space="preserve">, and how </w:t>
      </w:r>
      <w:r w:rsidR="001077D0">
        <w:rPr>
          <w:szCs w:val="24"/>
        </w:rPr>
        <w:t xml:space="preserve">might </w:t>
      </w:r>
      <w:r w:rsidR="00B86A4A">
        <w:rPr>
          <w:szCs w:val="24"/>
        </w:rPr>
        <w:t>these</w:t>
      </w:r>
      <w:r w:rsidR="00776397">
        <w:rPr>
          <w:szCs w:val="24"/>
        </w:rPr>
        <w:t xml:space="preserve"> </w:t>
      </w:r>
      <w:r w:rsidR="00B86A4A">
        <w:rPr>
          <w:szCs w:val="24"/>
        </w:rPr>
        <w:t xml:space="preserve">be </w:t>
      </w:r>
      <w:r w:rsidR="00B86A4A" w:rsidRPr="00DC6017">
        <w:rPr>
          <w:szCs w:val="24"/>
        </w:rPr>
        <w:t>changing</w:t>
      </w:r>
      <w:r w:rsidR="001077D0">
        <w:rPr>
          <w:szCs w:val="24"/>
        </w:rPr>
        <w:t>?</w:t>
      </w:r>
      <w:r w:rsidR="00DC6017" w:rsidRPr="00DC6017">
        <w:rPr>
          <w:szCs w:val="24"/>
        </w:rPr>
        <w:t xml:space="preserve"> </w:t>
      </w:r>
      <w:r w:rsidR="001077D0">
        <w:rPr>
          <w:szCs w:val="24"/>
        </w:rPr>
        <w:t>A</w:t>
      </w:r>
      <w:r w:rsidR="00DC6017" w:rsidRPr="00DC6017">
        <w:rPr>
          <w:szCs w:val="24"/>
        </w:rPr>
        <w:t>re</w:t>
      </w:r>
      <w:r w:rsidR="00DE1F0A">
        <w:rPr>
          <w:szCs w:val="24"/>
        </w:rPr>
        <w:t xml:space="preserve"> universities</w:t>
      </w:r>
      <w:r w:rsidR="00DC6017" w:rsidRPr="00DC6017">
        <w:rPr>
          <w:szCs w:val="24"/>
        </w:rPr>
        <w:t xml:space="preserve"> </w:t>
      </w:r>
      <w:r w:rsidR="00B86A4A">
        <w:rPr>
          <w:szCs w:val="24"/>
        </w:rPr>
        <w:t xml:space="preserve">truly </w:t>
      </w:r>
      <w:r w:rsidR="00DC6017" w:rsidRPr="00DC6017">
        <w:rPr>
          <w:szCs w:val="24"/>
        </w:rPr>
        <w:t xml:space="preserve">preparing students for </w:t>
      </w:r>
      <w:r w:rsidR="00DE1F0A">
        <w:rPr>
          <w:szCs w:val="24"/>
        </w:rPr>
        <w:t>c</w:t>
      </w:r>
      <w:r w:rsidR="001D0BD8">
        <w:rPr>
          <w:szCs w:val="24"/>
        </w:rPr>
        <w:t>a</w:t>
      </w:r>
      <w:r w:rsidR="00DE1F0A">
        <w:rPr>
          <w:szCs w:val="24"/>
        </w:rPr>
        <w:t>reer</w:t>
      </w:r>
      <w:r w:rsidR="00DC6017" w:rsidRPr="00DC6017">
        <w:rPr>
          <w:szCs w:val="24"/>
        </w:rPr>
        <w:t xml:space="preserve"> complexity beyond graduation?</w:t>
      </w:r>
    </w:p>
    <w:p w14:paraId="09DC6895" w14:textId="0A7147FA" w:rsidR="00DC6017" w:rsidRDefault="0021576E" w:rsidP="0079036E">
      <w:pPr>
        <w:pStyle w:val="Heading2"/>
        <w:jc w:val="both"/>
        <w:rPr>
          <w:rFonts w:ascii="Times New Roman" w:hAnsi="Times New Roman"/>
          <w:b w:val="0"/>
          <w:color w:val="auto"/>
          <w:sz w:val="24"/>
          <w:szCs w:val="24"/>
          <w:lang w:val="en-CA"/>
        </w:rPr>
      </w:pPr>
      <w:r w:rsidRPr="00DC6017">
        <w:rPr>
          <w:rFonts w:ascii="Times New Roman" w:hAnsi="Times New Roman"/>
          <w:b w:val="0"/>
          <w:color w:val="auto"/>
          <w:sz w:val="24"/>
          <w:szCs w:val="24"/>
        </w:rPr>
        <w:t xml:space="preserve">In this context, our study set out to explore students’ </w:t>
      </w:r>
      <w:r w:rsidR="00DE1F0A">
        <w:rPr>
          <w:rFonts w:ascii="Times New Roman" w:hAnsi="Times New Roman"/>
          <w:b w:val="0"/>
          <w:color w:val="auto"/>
          <w:sz w:val="24"/>
          <w:szCs w:val="24"/>
        </w:rPr>
        <w:t>perspectives</w:t>
      </w:r>
      <w:r w:rsidR="00DE1F0A" w:rsidRPr="00DC6017">
        <w:rPr>
          <w:rFonts w:ascii="Times New Roman" w:hAnsi="Times New Roman"/>
          <w:b w:val="0"/>
          <w:color w:val="auto"/>
          <w:sz w:val="24"/>
          <w:szCs w:val="24"/>
        </w:rPr>
        <w:t xml:space="preserve"> </w:t>
      </w:r>
      <w:r w:rsidRPr="00DC6017">
        <w:rPr>
          <w:rFonts w:ascii="Times New Roman" w:hAnsi="Times New Roman"/>
          <w:b w:val="0"/>
          <w:color w:val="auto"/>
          <w:sz w:val="24"/>
          <w:szCs w:val="24"/>
        </w:rPr>
        <w:t>of their futures to provid</w:t>
      </w:r>
      <w:r w:rsidR="00776397">
        <w:rPr>
          <w:rFonts w:ascii="Times New Roman" w:hAnsi="Times New Roman"/>
          <w:b w:val="0"/>
          <w:color w:val="auto"/>
          <w:sz w:val="24"/>
          <w:szCs w:val="24"/>
        </w:rPr>
        <w:t>e</w:t>
      </w:r>
      <w:r w:rsidRPr="00DC6017">
        <w:rPr>
          <w:rFonts w:ascii="Times New Roman" w:hAnsi="Times New Roman"/>
          <w:b w:val="0"/>
          <w:color w:val="auto"/>
          <w:sz w:val="24"/>
          <w:szCs w:val="24"/>
        </w:rPr>
        <w:t xml:space="preserve"> insight into the nature of the student journey through university, and in particular for students approaching graduation. </w:t>
      </w:r>
      <w:r w:rsidR="00DC6017">
        <w:rPr>
          <w:rFonts w:ascii="Times New Roman" w:hAnsi="Times New Roman"/>
          <w:b w:val="0"/>
          <w:color w:val="auto"/>
          <w:sz w:val="24"/>
          <w:szCs w:val="24"/>
          <w:lang w:val="en-CA"/>
        </w:rPr>
        <w:t>Two universities in the UK and one in Canada were selected as sites for a pilot study to explore student perspectives across different contexts, with seemingly similar new</w:t>
      </w:r>
      <w:r w:rsidR="008C1840">
        <w:rPr>
          <w:rFonts w:ascii="Times New Roman" w:hAnsi="Times New Roman"/>
          <w:b w:val="0"/>
          <w:color w:val="auto"/>
          <w:sz w:val="24"/>
          <w:szCs w:val="24"/>
          <w:lang w:val="en-CA"/>
        </w:rPr>
        <w:t>-</w:t>
      </w:r>
      <w:r w:rsidR="00DC6017">
        <w:rPr>
          <w:rFonts w:ascii="Times New Roman" w:hAnsi="Times New Roman"/>
          <w:b w:val="0"/>
          <w:color w:val="auto"/>
          <w:sz w:val="24"/>
          <w:szCs w:val="24"/>
          <w:lang w:val="en-CA"/>
        </w:rPr>
        <w:t>graduate challenges. While the selection of only three sites is too small to gain a global perspective, this pilot explore</w:t>
      </w:r>
      <w:r w:rsidR="00776397">
        <w:rPr>
          <w:rFonts w:ascii="Times New Roman" w:hAnsi="Times New Roman"/>
          <w:b w:val="0"/>
          <w:color w:val="auto"/>
          <w:sz w:val="24"/>
          <w:szCs w:val="24"/>
          <w:lang w:val="en-CA"/>
        </w:rPr>
        <w:t>s</w:t>
      </w:r>
      <w:r w:rsidR="00DC6017">
        <w:rPr>
          <w:rFonts w:ascii="Times New Roman" w:hAnsi="Times New Roman"/>
          <w:b w:val="0"/>
          <w:color w:val="auto"/>
          <w:sz w:val="24"/>
          <w:szCs w:val="24"/>
          <w:lang w:val="en-CA"/>
        </w:rPr>
        <w:t xml:space="preserve"> the potential for a global discussion on students’ perspectives that speak</w:t>
      </w:r>
      <w:r w:rsidR="00E93DE2">
        <w:rPr>
          <w:rFonts w:ascii="Times New Roman" w:hAnsi="Times New Roman"/>
          <w:b w:val="0"/>
          <w:color w:val="auto"/>
          <w:sz w:val="24"/>
          <w:szCs w:val="24"/>
          <w:lang w:val="en-CA"/>
        </w:rPr>
        <w:t>s</w:t>
      </w:r>
      <w:r w:rsidR="00DC6017">
        <w:rPr>
          <w:rFonts w:ascii="Times New Roman" w:hAnsi="Times New Roman"/>
          <w:b w:val="0"/>
          <w:color w:val="auto"/>
          <w:sz w:val="24"/>
          <w:szCs w:val="24"/>
          <w:lang w:val="en-CA"/>
        </w:rPr>
        <w:t xml:space="preserve"> to world readiness beyond the traditional skill development and graduate attribute discussions of the past.</w:t>
      </w:r>
      <w:r w:rsidR="0002447A">
        <w:rPr>
          <w:rFonts w:ascii="Times New Roman" w:hAnsi="Times New Roman"/>
          <w:b w:val="0"/>
          <w:color w:val="auto"/>
          <w:sz w:val="24"/>
          <w:szCs w:val="24"/>
          <w:lang w:val="en-CA"/>
        </w:rPr>
        <w:t xml:space="preserve"> The particular research question under</w:t>
      </w:r>
      <w:r w:rsidR="008C1840">
        <w:rPr>
          <w:rFonts w:ascii="Times New Roman" w:hAnsi="Times New Roman"/>
          <w:b w:val="0"/>
          <w:color w:val="auto"/>
          <w:sz w:val="24"/>
          <w:szCs w:val="24"/>
          <w:lang w:val="en-CA"/>
        </w:rPr>
        <w:t xml:space="preserve"> </w:t>
      </w:r>
      <w:r w:rsidR="0002447A">
        <w:rPr>
          <w:rFonts w:ascii="Times New Roman" w:hAnsi="Times New Roman"/>
          <w:b w:val="0"/>
          <w:color w:val="auto"/>
          <w:sz w:val="24"/>
          <w:szCs w:val="24"/>
          <w:lang w:val="en-CA"/>
        </w:rPr>
        <w:t>examination is</w:t>
      </w:r>
      <w:r w:rsidR="00DE1F0A">
        <w:rPr>
          <w:rFonts w:ascii="Times New Roman" w:hAnsi="Times New Roman"/>
          <w:b w:val="0"/>
          <w:color w:val="auto"/>
          <w:sz w:val="24"/>
          <w:szCs w:val="24"/>
          <w:lang w:val="en-CA"/>
        </w:rPr>
        <w:t>,</w:t>
      </w:r>
      <w:r w:rsidR="0002447A">
        <w:rPr>
          <w:rFonts w:ascii="Times New Roman" w:hAnsi="Times New Roman"/>
          <w:b w:val="0"/>
          <w:color w:val="auto"/>
          <w:sz w:val="24"/>
          <w:szCs w:val="24"/>
          <w:lang w:val="en-CA"/>
        </w:rPr>
        <w:t xml:space="preserve"> how </w:t>
      </w:r>
      <w:r w:rsidR="00DE1F0A">
        <w:rPr>
          <w:rFonts w:ascii="Times New Roman" w:hAnsi="Times New Roman"/>
          <w:b w:val="0"/>
          <w:color w:val="auto"/>
          <w:sz w:val="24"/>
          <w:szCs w:val="24"/>
          <w:lang w:val="en-CA"/>
        </w:rPr>
        <w:t xml:space="preserve">do </w:t>
      </w:r>
      <w:r w:rsidR="008C1840">
        <w:rPr>
          <w:rFonts w:ascii="Times New Roman" w:hAnsi="Times New Roman"/>
          <w:b w:val="0"/>
          <w:color w:val="auto"/>
          <w:sz w:val="24"/>
          <w:szCs w:val="24"/>
          <w:lang w:val="en-CA"/>
        </w:rPr>
        <w:t xml:space="preserve">students imagine their </w:t>
      </w:r>
      <w:r w:rsidR="00DE1F0A">
        <w:rPr>
          <w:rFonts w:ascii="Times New Roman" w:hAnsi="Times New Roman"/>
          <w:b w:val="0"/>
          <w:color w:val="auto"/>
          <w:sz w:val="24"/>
          <w:szCs w:val="24"/>
          <w:lang w:val="en-CA"/>
        </w:rPr>
        <w:t>‘</w:t>
      </w:r>
      <w:r w:rsidR="008C1840">
        <w:rPr>
          <w:rFonts w:ascii="Times New Roman" w:hAnsi="Times New Roman"/>
          <w:b w:val="0"/>
          <w:color w:val="auto"/>
          <w:sz w:val="24"/>
          <w:szCs w:val="24"/>
          <w:lang w:val="en-CA"/>
        </w:rPr>
        <w:t>future selves</w:t>
      </w:r>
      <w:r w:rsidR="00DE1F0A">
        <w:rPr>
          <w:rFonts w:ascii="Times New Roman" w:hAnsi="Times New Roman"/>
          <w:b w:val="0"/>
          <w:color w:val="auto"/>
          <w:sz w:val="24"/>
          <w:szCs w:val="24"/>
          <w:lang w:val="en-CA"/>
        </w:rPr>
        <w:t>’</w:t>
      </w:r>
      <w:r w:rsidR="008C1840">
        <w:rPr>
          <w:rFonts w:ascii="Times New Roman" w:hAnsi="Times New Roman"/>
          <w:b w:val="0"/>
          <w:color w:val="auto"/>
          <w:sz w:val="24"/>
          <w:szCs w:val="24"/>
          <w:lang w:val="en-CA"/>
        </w:rPr>
        <w:t xml:space="preserve"> </w:t>
      </w:r>
      <w:r w:rsidR="00DE1F0A">
        <w:rPr>
          <w:rFonts w:ascii="Times New Roman" w:hAnsi="Times New Roman"/>
          <w:b w:val="0"/>
          <w:color w:val="auto"/>
          <w:sz w:val="24"/>
          <w:szCs w:val="24"/>
          <w:lang w:val="en-CA"/>
        </w:rPr>
        <w:t xml:space="preserve">- </w:t>
      </w:r>
      <w:r w:rsidR="008C1840">
        <w:rPr>
          <w:rFonts w:ascii="Times New Roman" w:hAnsi="Times New Roman"/>
          <w:b w:val="0"/>
          <w:color w:val="auto"/>
          <w:sz w:val="24"/>
          <w:szCs w:val="24"/>
          <w:lang w:val="en-CA"/>
        </w:rPr>
        <w:t xml:space="preserve">with a view to </w:t>
      </w:r>
      <w:r w:rsidR="00DE1F0A">
        <w:rPr>
          <w:rFonts w:ascii="Times New Roman" w:hAnsi="Times New Roman"/>
          <w:b w:val="0"/>
          <w:color w:val="auto"/>
          <w:sz w:val="24"/>
          <w:szCs w:val="24"/>
          <w:lang w:val="en-CA"/>
        </w:rPr>
        <w:t>re</w:t>
      </w:r>
      <w:r w:rsidR="008C1840">
        <w:rPr>
          <w:rFonts w:ascii="Times New Roman" w:hAnsi="Times New Roman"/>
          <w:b w:val="0"/>
          <w:color w:val="auto"/>
          <w:sz w:val="24"/>
          <w:szCs w:val="24"/>
          <w:lang w:val="en-CA"/>
        </w:rPr>
        <w:t xml:space="preserve">considering the purpose and impact of university interventions </w:t>
      </w:r>
      <w:r w:rsidR="00DE1F0A">
        <w:rPr>
          <w:rFonts w:ascii="Times New Roman" w:hAnsi="Times New Roman"/>
          <w:b w:val="0"/>
          <w:color w:val="auto"/>
          <w:sz w:val="24"/>
          <w:szCs w:val="24"/>
          <w:lang w:val="en-CA"/>
        </w:rPr>
        <w:t xml:space="preserve">ostensibly </w:t>
      </w:r>
      <w:r w:rsidR="008C1840">
        <w:rPr>
          <w:rFonts w:ascii="Times New Roman" w:hAnsi="Times New Roman"/>
          <w:b w:val="0"/>
          <w:color w:val="auto"/>
          <w:sz w:val="24"/>
          <w:szCs w:val="24"/>
          <w:lang w:val="en-CA"/>
        </w:rPr>
        <w:t>designed to prepare students for life beyond university</w:t>
      </w:r>
      <w:r w:rsidR="001077D0">
        <w:rPr>
          <w:rFonts w:ascii="Times New Roman" w:hAnsi="Times New Roman"/>
          <w:b w:val="0"/>
          <w:color w:val="auto"/>
          <w:sz w:val="24"/>
          <w:szCs w:val="24"/>
          <w:lang w:val="en-CA"/>
        </w:rPr>
        <w:t>?</w:t>
      </w:r>
      <w:r w:rsidR="008C1840">
        <w:rPr>
          <w:rFonts w:ascii="Times New Roman" w:hAnsi="Times New Roman"/>
          <w:b w:val="0"/>
          <w:color w:val="auto"/>
          <w:sz w:val="24"/>
          <w:szCs w:val="24"/>
          <w:lang w:val="en-CA"/>
        </w:rPr>
        <w:t xml:space="preserve"> </w:t>
      </w:r>
    </w:p>
    <w:p w14:paraId="67A4D632" w14:textId="77777777" w:rsidR="00601627" w:rsidRPr="00601627" w:rsidRDefault="00601627" w:rsidP="0079036E">
      <w:pPr>
        <w:jc w:val="both"/>
        <w:rPr>
          <w:lang w:val="en-CA"/>
        </w:rPr>
      </w:pPr>
    </w:p>
    <w:p w14:paraId="39BA339A" w14:textId="77777777" w:rsidR="0002447A" w:rsidRPr="000D55DA" w:rsidRDefault="0002447A" w:rsidP="0079036E">
      <w:pPr>
        <w:jc w:val="both"/>
        <w:rPr>
          <w:rFonts w:ascii="Cambria" w:hAnsi="Cambria"/>
          <w:b/>
          <w:sz w:val="28"/>
          <w:szCs w:val="28"/>
          <w:lang w:val="en-CA"/>
        </w:rPr>
      </w:pPr>
      <w:r w:rsidRPr="000D55DA">
        <w:rPr>
          <w:rFonts w:ascii="Cambria" w:hAnsi="Cambria"/>
          <w:b/>
          <w:sz w:val="28"/>
          <w:szCs w:val="28"/>
          <w:lang w:val="en-CA"/>
        </w:rPr>
        <w:t xml:space="preserve">Imagining a </w:t>
      </w:r>
      <w:r w:rsidR="00ED2614">
        <w:rPr>
          <w:rFonts w:ascii="Cambria" w:hAnsi="Cambria"/>
          <w:b/>
          <w:sz w:val="28"/>
          <w:szCs w:val="28"/>
          <w:lang w:val="en-CA"/>
        </w:rPr>
        <w:t>‘</w:t>
      </w:r>
      <w:r w:rsidRPr="000D55DA">
        <w:rPr>
          <w:rFonts w:ascii="Cambria" w:hAnsi="Cambria"/>
          <w:b/>
          <w:sz w:val="28"/>
          <w:szCs w:val="28"/>
          <w:lang w:val="en-CA"/>
        </w:rPr>
        <w:t>future self</w:t>
      </w:r>
      <w:r w:rsidR="00ED2614">
        <w:rPr>
          <w:rFonts w:ascii="Cambria" w:hAnsi="Cambria"/>
          <w:b/>
          <w:sz w:val="28"/>
          <w:szCs w:val="28"/>
          <w:lang w:val="en-CA"/>
        </w:rPr>
        <w:t>’</w:t>
      </w:r>
      <w:r w:rsidR="00601627" w:rsidRPr="000D55DA">
        <w:rPr>
          <w:rFonts w:ascii="Cambria" w:hAnsi="Cambria"/>
          <w:b/>
          <w:sz w:val="28"/>
          <w:szCs w:val="28"/>
          <w:lang w:val="en-CA"/>
        </w:rPr>
        <w:t xml:space="preserve"> </w:t>
      </w:r>
    </w:p>
    <w:p w14:paraId="375A62F4" w14:textId="5724668E" w:rsidR="001D0BD8" w:rsidRDefault="001D0BD8" w:rsidP="0079036E">
      <w:pPr>
        <w:jc w:val="both"/>
      </w:pPr>
      <w:r>
        <w:t xml:space="preserve">A future self is an imagined future identity. </w:t>
      </w:r>
      <w:r w:rsidRPr="001D0BD8">
        <w:t>As first introduced by Goffman (1959) identity entails enactment and multiple identities co-exist (for example, Stryker 1980). Studies have focused on the use of ‘possible selves’</w:t>
      </w:r>
      <w:r w:rsidR="007E55B8">
        <w:t>(</w:t>
      </w:r>
      <w:r w:rsidRPr="001D0BD8">
        <w:t>Markus &amp; Nurius</w:t>
      </w:r>
      <w:r w:rsidR="007E55B8">
        <w:t xml:space="preserve">, </w:t>
      </w:r>
      <w:r w:rsidRPr="001D0BD8">
        <w:t>1986), a term used to describe imaginings of who one might become, in other words, a new self-identification.  Possible selves represent the range of selves that may emerge from our interactions with the world including the self we are at the moment, the self we hope to become through some form of identity work, and the self we are afraid of possibly becoming (Markus &amp; Nurius, 1986).</w:t>
      </w:r>
      <w:r w:rsidR="00FE5247">
        <w:t xml:space="preserve"> </w:t>
      </w:r>
      <w:r w:rsidR="00FE5247" w:rsidRPr="00FE5247">
        <w:t>Ibarra’s (1999) much-cited paper on provisional selves suggest</w:t>
      </w:r>
      <w:r w:rsidR="007E55B8">
        <w:t>s</w:t>
      </w:r>
      <w:r w:rsidR="00FE5247" w:rsidRPr="00FE5247">
        <w:t xml:space="preserve"> an identity adaptation process, considering the enactment of a possible self as a temporary solution bridging the gap between an individual’s current capacity and self-concept on the one hand and their understanding of the attitudes and behaviours expected of them in a new role on the other. Ibarra &amp; Petriglieri (2010) introduce the notion of identity play, finding evidence that transitions create the conditions for the exploration of new provisional selves where play </w:t>
      </w:r>
      <w:r w:rsidR="007E55B8">
        <w:t>i</w:t>
      </w:r>
      <w:r w:rsidR="00FE5247" w:rsidRPr="00FE5247">
        <w:t>s undertaken away from the workplace with a view to ‘test limits and possibilities’ (p. 18).</w:t>
      </w:r>
    </w:p>
    <w:p w14:paraId="2192F379" w14:textId="6F8FB4A2" w:rsidR="00165AA1" w:rsidRDefault="00165AA1" w:rsidP="0079036E">
      <w:pPr>
        <w:jc w:val="both"/>
      </w:pPr>
      <w:r>
        <w:t>Tomlinson</w:t>
      </w:r>
      <w:r w:rsidR="00E25A07">
        <w:t xml:space="preserve"> </w:t>
      </w:r>
      <w:r>
        <w:t>(2010) suggests that graduate employability is dependent on the identity work of new graduates within the wider social economic discourse of emplo</w:t>
      </w:r>
      <w:r w:rsidR="00317887">
        <w:t>yability that is underlined by ‘</w:t>
      </w:r>
      <w:r>
        <w:t>purposive and meaningful action […] contingent upon conditions in the labour market that may give rise to particular dispositions and orientation</w:t>
      </w:r>
      <w:r w:rsidR="00317887">
        <w:t>s to future work and employment’</w:t>
      </w:r>
      <w:r>
        <w:t xml:space="preserve"> (p. 74). </w:t>
      </w:r>
      <w:r w:rsidR="00864AAC">
        <w:t>I</w:t>
      </w:r>
      <w:r>
        <w:t>dentity work</w:t>
      </w:r>
      <w:r w:rsidR="00864AAC">
        <w:t>, the process of constructing and negotiating identity,</w:t>
      </w:r>
      <w:r w:rsidR="00897A76">
        <w:t xml:space="preserve"> </w:t>
      </w:r>
      <w:r>
        <w:t xml:space="preserve"> is </w:t>
      </w:r>
      <w:r w:rsidR="00E25A07">
        <w:t xml:space="preserve">itself </w:t>
      </w:r>
      <w:r>
        <w:t>dependent on the attitudes and lived experiences of new graduates</w:t>
      </w:r>
      <w:r w:rsidR="00E25A07">
        <w:t xml:space="preserve">, going </w:t>
      </w:r>
      <w:r>
        <w:t>beyond skills and knowledge acquisition</w:t>
      </w:r>
      <w:r w:rsidR="00E25A07">
        <w:t>.</w:t>
      </w:r>
    </w:p>
    <w:p w14:paraId="1D9331B7" w14:textId="2BBCD3D1" w:rsidR="0021576E" w:rsidRDefault="0021576E" w:rsidP="0079036E">
      <w:pPr>
        <w:jc w:val="both"/>
      </w:pPr>
      <w:r w:rsidRPr="00CD01EA">
        <w:t xml:space="preserve">To provide a holistic view of students through university, </w:t>
      </w:r>
      <w:r w:rsidR="00464817" w:rsidRPr="00CD01EA">
        <w:t>Pent</w:t>
      </w:r>
      <w:r w:rsidR="00464817">
        <w:t>tinen</w:t>
      </w:r>
      <w:r w:rsidRPr="00CD01EA">
        <w:t>, Skaniakos and Lair</w:t>
      </w:r>
      <w:r w:rsidR="00464817">
        <w:t>i</w:t>
      </w:r>
      <w:r w:rsidRPr="00CD01EA">
        <w:t xml:space="preserve">o (2013) propose a model for working life orientation that sees, at its heart, qualifications and competencies; identity construction; and labour market possibilities with universities </w:t>
      </w:r>
      <w:r w:rsidR="00DC32C6">
        <w:t xml:space="preserve">well </w:t>
      </w:r>
      <w:r w:rsidRPr="00CD01EA">
        <w:t xml:space="preserve">positioned to </w:t>
      </w:r>
      <w:r w:rsidR="00DC32C6">
        <w:t>provide</w:t>
      </w:r>
      <w:r w:rsidR="00DC32C6" w:rsidRPr="00CD01EA">
        <w:t xml:space="preserve"> </w:t>
      </w:r>
      <w:r w:rsidR="00DC32C6">
        <w:t>education</w:t>
      </w:r>
      <w:r w:rsidRPr="00CD01EA">
        <w:t>, careers guidance, peer support, relevant work experience and other experiences in order to provide a</w:t>
      </w:r>
      <w:r w:rsidR="00DC32C6">
        <w:t xml:space="preserve"> preparedness for working life </w:t>
      </w:r>
      <w:r w:rsidRPr="00CD01EA">
        <w:t xml:space="preserve">supported by reflection and an inquiring attitude. There have been calls for a rejection of the skills-based focus on employability, to consider instead the construction of a </w:t>
      </w:r>
      <w:r w:rsidRPr="00CD01EA">
        <w:rPr>
          <w:i/>
        </w:rPr>
        <w:t>graduate identity</w:t>
      </w:r>
      <w:r w:rsidRPr="00CD01EA">
        <w:t xml:space="preserve"> (Holmes, 20</w:t>
      </w:r>
      <w:r w:rsidR="00DC32C6">
        <w:t>13</w:t>
      </w:r>
      <w:r w:rsidRPr="00CD01EA">
        <w:t>).  Stryker</w:t>
      </w:r>
      <w:r w:rsidR="007E55B8">
        <w:t>’s</w:t>
      </w:r>
      <w:r w:rsidRPr="00CD01EA">
        <w:t xml:space="preserve"> (1980) encompassing Identity Theory </w:t>
      </w:r>
      <w:r w:rsidR="007E55B8">
        <w:t xml:space="preserve">holds that </w:t>
      </w:r>
      <w:r w:rsidRPr="00CD01EA">
        <w:t xml:space="preserve">i) behaviour is dependent on interaction with a categorised world and its expectations, ii) people share understanding of these expectations i.e. we behave as expected, we expect others to as well, iii) these shared expectations guide </w:t>
      </w:r>
      <w:r w:rsidR="007E55B8" w:rsidRPr="00CD01EA">
        <w:t>f</w:t>
      </w:r>
      <w:r w:rsidR="007E55B8">
        <w:t>uture</w:t>
      </w:r>
      <w:r w:rsidR="007E55B8" w:rsidRPr="00CD01EA">
        <w:t xml:space="preserve"> </w:t>
      </w:r>
      <w:r w:rsidRPr="00CD01EA">
        <w:t xml:space="preserve">behaviour </w:t>
      </w:r>
      <w:r w:rsidR="007E55B8">
        <w:t>with</w:t>
      </w:r>
      <w:r w:rsidR="007E55B8" w:rsidRPr="00CD01EA">
        <w:t xml:space="preserve"> </w:t>
      </w:r>
      <w:r w:rsidRPr="00CD01EA">
        <w:t>further meanings develop</w:t>
      </w:r>
      <w:r w:rsidR="007E55B8">
        <w:t>ing</w:t>
      </w:r>
      <w:r w:rsidRPr="00CD01EA">
        <w:t xml:space="preserve"> from agency in social interactions. </w:t>
      </w:r>
      <w:r>
        <w:t xml:space="preserve">Student and graduate identities are therefore experienced differently. </w:t>
      </w:r>
      <w:r w:rsidRPr="00CD01EA">
        <w:t>Holmes (20</w:t>
      </w:r>
      <w:r w:rsidR="00DC32C6">
        <w:t>13</w:t>
      </w:r>
      <w:r w:rsidRPr="00CD01EA">
        <w:t>) present</w:t>
      </w:r>
      <w:r w:rsidR="007E55B8">
        <w:t>s</w:t>
      </w:r>
      <w:r w:rsidRPr="00CD01EA">
        <w:t xml:space="preserve"> a claim-affirmation model of emergent identity, based on students interpreting learning on the basis of making (warranting) identity claims. The model starts with an undetermined identity and includes zones for indeterminate, imposed, agreed and failed identities; with universities positioned to create resources for identity work.</w:t>
      </w:r>
      <w:r>
        <w:t xml:space="preserve"> The premise is that if students construct a graduate identity they are more positively oriented towards a graduate future.</w:t>
      </w:r>
      <w:r w:rsidR="00CE7823">
        <w:t xml:space="preserve"> </w:t>
      </w:r>
    </w:p>
    <w:p w14:paraId="32E6FB45" w14:textId="327B7394" w:rsidR="00C51F41" w:rsidRDefault="0046786E" w:rsidP="0079036E">
      <w:pPr>
        <w:jc w:val="both"/>
      </w:pPr>
      <w:r>
        <w:t>Cameron</w:t>
      </w:r>
      <w:r w:rsidR="008C1840">
        <w:t xml:space="preserve"> </w:t>
      </w:r>
      <w:r w:rsidR="00A25AA4">
        <w:t>(</w:t>
      </w:r>
      <w:r>
        <w:t>1999</w:t>
      </w:r>
      <w:r w:rsidR="009720C1">
        <w:t>)</w:t>
      </w:r>
      <w:r w:rsidR="008B17BF">
        <w:t xml:space="preserve"> suggest</w:t>
      </w:r>
      <w:r w:rsidR="007E55B8">
        <w:t>s</w:t>
      </w:r>
      <w:r w:rsidR="008B17BF">
        <w:t xml:space="preserve"> that the social context of university life provides an opportune environment for developing and achieving the hoped-for possible self and the </w:t>
      </w:r>
      <w:r w:rsidR="00317887">
        <w:t>‘</w:t>
      </w:r>
      <w:r w:rsidR="008B17BF">
        <w:t>avoidance of feared sel</w:t>
      </w:r>
      <w:r w:rsidR="005C2D26">
        <w:t>ves</w:t>
      </w:r>
      <w:r w:rsidR="00317887">
        <w:t>’</w:t>
      </w:r>
      <w:r w:rsidR="008B17BF">
        <w:t xml:space="preserve"> (p.</w:t>
      </w:r>
      <w:r w:rsidR="00907FB0">
        <w:t>181</w:t>
      </w:r>
      <w:r w:rsidR="008B17BF">
        <w:t>)</w:t>
      </w:r>
      <w:r w:rsidR="009720C1">
        <w:t>. However it is the balance between the possible self and the feared</w:t>
      </w:r>
      <w:r w:rsidR="00A51233">
        <w:t>-</w:t>
      </w:r>
      <w:r w:rsidR="009720C1">
        <w:t xml:space="preserve">for self that is important </w:t>
      </w:r>
      <w:r w:rsidR="007E55B8">
        <w:t xml:space="preserve">in </w:t>
      </w:r>
      <w:r w:rsidR="009720C1">
        <w:t>understanding how students see the challenges and possibilities for future careers</w:t>
      </w:r>
      <w:r w:rsidR="008B17BF">
        <w:t>.</w:t>
      </w:r>
      <w:r w:rsidR="009720C1">
        <w:t xml:space="preserve"> Without this balance, the possible self, particularly in regards to career development, may appear beyond attainment (Pizzolato, 2007). </w:t>
      </w:r>
      <w:r w:rsidR="00165AA1">
        <w:t xml:space="preserve">Pizzolato contends that </w:t>
      </w:r>
      <w:r w:rsidR="00317887">
        <w:t>‘</w:t>
      </w:r>
      <w:r w:rsidR="00165AA1">
        <w:t>it is through the identification of hoped-for possible selves and feared selves that students find motivation to continue down particular career paths and actively avoid others</w:t>
      </w:r>
      <w:r w:rsidR="00317887">
        <w:t>’</w:t>
      </w:r>
      <w:r w:rsidR="00165AA1">
        <w:t xml:space="preserve"> (</w:t>
      </w:r>
      <w:r w:rsidR="008C1840">
        <w:t xml:space="preserve">p. </w:t>
      </w:r>
      <w:r w:rsidR="00165AA1">
        <w:t>204).</w:t>
      </w:r>
    </w:p>
    <w:p w14:paraId="62424BF9" w14:textId="70428D3C" w:rsidR="0021576E" w:rsidRDefault="0021576E" w:rsidP="0079036E">
      <w:pPr>
        <w:jc w:val="both"/>
      </w:pPr>
      <w:r>
        <w:t>These studies raise the question of whether possible selves might form part of students’ future expectations</w:t>
      </w:r>
      <w:r w:rsidR="007E55B8">
        <w:t>;</w:t>
      </w:r>
      <w:r>
        <w:t xml:space="preserve"> might act as a resource for identity adaptation towards a self-identification as a professional.</w:t>
      </w:r>
    </w:p>
    <w:p w14:paraId="24697B5B" w14:textId="77777777" w:rsidR="0021576E" w:rsidRPr="00BB563E" w:rsidRDefault="0021576E" w:rsidP="0079036E">
      <w:pPr>
        <w:pStyle w:val="Heading2"/>
        <w:jc w:val="both"/>
        <w:rPr>
          <w:color w:val="auto"/>
          <w:sz w:val="28"/>
          <w:szCs w:val="28"/>
        </w:rPr>
      </w:pPr>
      <w:r w:rsidRPr="00BB563E">
        <w:rPr>
          <w:color w:val="auto"/>
          <w:sz w:val="28"/>
          <w:szCs w:val="28"/>
        </w:rPr>
        <w:t>In consideration of futures</w:t>
      </w:r>
    </w:p>
    <w:p w14:paraId="7DAE1B1C" w14:textId="44311954" w:rsidR="0021576E" w:rsidRDefault="008C1840" w:rsidP="0079036E">
      <w:pPr>
        <w:jc w:val="both"/>
      </w:pPr>
      <w:r w:rsidRPr="008C1840">
        <w:t xml:space="preserve">Universities are a fertile ground for shaping future expectations and, with investment in new curricula, employability initiatives and development of graduate attributes, they are </w:t>
      </w:r>
      <w:r w:rsidR="00617732">
        <w:t xml:space="preserve">in effect accepting </w:t>
      </w:r>
      <w:r w:rsidR="00617732" w:rsidRPr="008D6B2D">
        <w:t xml:space="preserve">some </w:t>
      </w:r>
      <w:r w:rsidRPr="008D6B2D">
        <w:t>responsibility</w:t>
      </w:r>
      <w:r w:rsidRPr="008C1840">
        <w:t xml:space="preserve"> for </w:t>
      </w:r>
      <w:r w:rsidR="00A51233">
        <w:t xml:space="preserve">students’ </w:t>
      </w:r>
      <w:r w:rsidRPr="008C1840">
        <w:t xml:space="preserve">futures beyond graduation. </w:t>
      </w:r>
      <w:r>
        <w:t>The extent to which imaginings or expectations of the future can influence future outcomes ha</w:t>
      </w:r>
      <w:r w:rsidR="002910ED">
        <w:t>s</w:t>
      </w:r>
      <w:r>
        <w:t xml:space="preserve"> been </w:t>
      </w:r>
      <w:r w:rsidR="0021576E">
        <w:t xml:space="preserve">widely researched from various perspectives. One perspective is individual reflection which encompasses expectations which are held to be </w:t>
      </w:r>
      <w:r w:rsidR="0075250E">
        <w:t>‘</w:t>
      </w:r>
      <w:r w:rsidR="0021576E">
        <w:t>beliefs about the future</w:t>
      </w:r>
      <w:r w:rsidR="0075250E">
        <w:t>’</w:t>
      </w:r>
      <w:r w:rsidR="0021576E">
        <w:t xml:space="preserve"> and fantasies which are fanciful imaginings </w:t>
      </w:r>
      <w:r w:rsidR="0075250E">
        <w:t>‘</w:t>
      </w:r>
      <w:r w:rsidR="0021576E">
        <w:t>depicting future events</w:t>
      </w:r>
      <w:r w:rsidR="0075250E">
        <w:t>’</w:t>
      </w:r>
      <w:r w:rsidR="0021576E">
        <w:t xml:space="preserve">, for example wishful thinking or day dreaming (Oettingen &amp; Mayer p. 2002, p. 1199). Oettingen &amp; Mayer (2002) found a marked difference in graduate outcomes between expectations and fantasies. Students who had positive </w:t>
      </w:r>
      <w:r w:rsidR="0021576E" w:rsidRPr="0001268E">
        <w:rPr>
          <w:i/>
        </w:rPr>
        <w:t>fantasies</w:t>
      </w:r>
      <w:r w:rsidR="0021576E">
        <w:t xml:space="preserve"> about life after graduation were found, two years after graduation, to have applied for fewer jobs </w:t>
      </w:r>
      <w:r w:rsidR="00B06DD5">
        <w:t>with</w:t>
      </w:r>
      <w:r w:rsidR="0021576E">
        <w:t xml:space="preserve"> less success in their careers than those who had expressed positive </w:t>
      </w:r>
      <w:r w:rsidR="0021576E" w:rsidRPr="0001268E">
        <w:rPr>
          <w:i/>
        </w:rPr>
        <w:t>expectations</w:t>
      </w:r>
      <w:r w:rsidR="0021576E">
        <w:t>. Meanwhile, negative fantasies were found to lead to agency in avoidance of a less positive view of the future – and subsequently led to preparation for setbacks</w:t>
      </w:r>
      <w:r w:rsidR="00FE5247">
        <w:t xml:space="preserve"> which has been linked to increased resilience (Martin, 2002)</w:t>
      </w:r>
      <w:r w:rsidR="0021576E">
        <w:t>.</w:t>
      </w:r>
    </w:p>
    <w:p w14:paraId="1B530533" w14:textId="2AA57FF6" w:rsidR="008C1840" w:rsidRDefault="008C1840" w:rsidP="0079036E">
      <w:pPr>
        <w:jc w:val="both"/>
      </w:pPr>
      <w:r>
        <w:t xml:space="preserve">Other studies have considered identity-based motivation theory to find motivational power to </w:t>
      </w:r>
      <w:r w:rsidRPr="00173970">
        <w:rPr>
          <w:color w:val="FF0000"/>
        </w:rPr>
        <w:t>be sensitive to an individual’s context (Oyserman et al., 2015</w:t>
      </w:r>
      <w:r w:rsidR="00887164" w:rsidRPr="00173970">
        <w:rPr>
          <w:color w:val="FF0000"/>
        </w:rPr>
        <w:t>; Oyserman et al., 2007; Hogg, 2000</w:t>
      </w:r>
      <w:r w:rsidRPr="00173970">
        <w:rPr>
          <w:color w:val="FF0000"/>
        </w:rPr>
        <w:t xml:space="preserve">). In </w:t>
      </w:r>
      <w:r w:rsidR="00887164" w:rsidRPr="00173970">
        <w:rPr>
          <w:color w:val="FF0000"/>
        </w:rPr>
        <w:t xml:space="preserve">Oyserman et al.’s (2015) </w:t>
      </w:r>
      <w:r>
        <w:t>study</w:t>
      </w:r>
      <w:r w:rsidR="00887164">
        <w:t>,</w:t>
      </w:r>
      <w:r>
        <w:t xml:space="preserve"> contexts were categorised as success-likely or failure-likely. In a university context a success-likely context might be enrolment on a course at a prestigious university, while a failure-likely context might be </w:t>
      </w:r>
      <w:r w:rsidR="0075250E">
        <w:t xml:space="preserve">joining </w:t>
      </w:r>
      <w:r>
        <w:t xml:space="preserve">a course with low levels of graduate employment. They conclude that, as life is likely to throw up both success-likely and failure-likely contexts, interventions </w:t>
      </w:r>
      <w:r w:rsidR="00317887">
        <w:t>‘</w:t>
      </w:r>
      <w:r>
        <w:t>should not focus exclusively on building accessibility of either positive and negative possible identities but rather should bolster both</w:t>
      </w:r>
      <w:r w:rsidR="00317887">
        <w:t>’</w:t>
      </w:r>
      <w:r>
        <w:t xml:space="preserve"> (p.184). Motivation to action through consideration of possible identities has been linked to imagining temporally close possible selves (Esner-Hershfield et al., 2009) and associating a possibl</w:t>
      </w:r>
      <w:r w:rsidR="0075250E">
        <w:t>e</w:t>
      </w:r>
      <w:r>
        <w:t xml:space="preserve"> identity with a strategy for attainment (Oyserman et al., 2004).</w:t>
      </w:r>
    </w:p>
    <w:p w14:paraId="5AFB2B1A" w14:textId="77777777" w:rsidR="00331C68" w:rsidRPr="00573EAC" w:rsidRDefault="00331C68" w:rsidP="0079036E">
      <w:pPr>
        <w:pStyle w:val="Heading2"/>
        <w:jc w:val="both"/>
        <w:rPr>
          <w:color w:val="auto"/>
          <w:sz w:val="28"/>
          <w:szCs w:val="28"/>
        </w:rPr>
      </w:pPr>
      <w:r w:rsidRPr="00573EAC">
        <w:rPr>
          <w:color w:val="auto"/>
          <w:sz w:val="28"/>
          <w:szCs w:val="28"/>
        </w:rPr>
        <w:t xml:space="preserve">Surfacing perspectives through rich pictures </w:t>
      </w:r>
    </w:p>
    <w:p w14:paraId="70B15969" w14:textId="489E6CFD" w:rsidR="00676E82" w:rsidRDefault="0021576E" w:rsidP="0079036E">
      <w:pPr>
        <w:jc w:val="both"/>
      </w:pPr>
      <w:r>
        <w:t>This study explore</w:t>
      </w:r>
      <w:r w:rsidR="007D11F7">
        <w:t>s</w:t>
      </w:r>
      <w:r>
        <w:t xml:space="preserve"> how penultimate year students studying</w:t>
      </w:r>
      <w:r w:rsidR="00165AA1">
        <w:t xml:space="preserve"> computing and digital media</w:t>
      </w:r>
      <w:r>
        <w:t xml:space="preserve"> courses</w:t>
      </w:r>
      <w:r w:rsidR="008B17BF">
        <w:t xml:space="preserve"> </w:t>
      </w:r>
      <w:r>
        <w:t>view their futures</w:t>
      </w:r>
      <w:r w:rsidR="002910ED">
        <w:t>,</w:t>
      </w:r>
      <w:r>
        <w:t xml:space="preserve"> in order that universities can recognise future aspirations and the impact the</w:t>
      </w:r>
      <w:r w:rsidR="00184110">
        <w:t xml:space="preserve"> university can effect </w:t>
      </w:r>
      <w:r>
        <w:t>in providing a place where such expectations and fantasies are formed</w:t>
      </w:r>
      <w:r w:rsidRPr="00FC75EE">
        <w:t xml:space="preserve">. </w:t>
      </w:r>
      <w:r w:rsidR="000A1C52" w:rsidRPr="00573EAC">
        <w:rPr>
          <w:szCs w:val="24"/>
        </w:rPr>
        <w:t>To understand the diversity of student hopes, expectations and concerns for the future we used a technique called the rich picture (RP).</w:t>
      </w:r>
      <w:r w:rsidR="00FC75EE" w:rsidRPr="00573EAC">
        <w:rPr>
          <w:szCs w:val="24"/>
        </w:rPr>
        <w:t xml:space="preserve"> </w:t>
      </w:r>
      <w:r w:rsidR="000A1C52" w:rsidRPr="00573EAC">
        <w:rPr>
          <w:szCs w:val="24"/>
        </w:rPr>
        <w:t xml:space="preserve"> </w:t>
      </w:r>
      <w:r w:rsidR="00FC75EE" w:rsidRPr="00573EAC">
        <w:rPr>
          <w:szCs w:val="24"/>
          <w:lang w:eastAsia="en-GB"/>
        </w:rPr>
        <w:t xml:space="preserve">The RP is a </w:t>
      </w:r>
      <w:r w:rsidR="00D4750C">
        <w:rPr>
          <w:szCs w:val="24"/>
          <w:lang w:eastAsia="en-GB"/>
        </w:rPr>
        <w:t xml:space="preserve">collaborative drawing </w:t>
      </w:r>
      <w:r w:rsidR="00FC75EE" w:rsidRPr="00573EAC">
        <w:rPr>
          <w:szCs w:val="24"/>
          <w:lang w:eastAsia="en-GB"/>
        </w:rPr>
        <w:t>which encourages discussion and debate supporting empathetic understanding within groups. Pictures are usually drawn in small groups of 4/5 participants on flip-chart size</w:t>
      </w:r>
      <w:r w:rsidR="007A5A7D">
        <w:rPr>
          <w:szCs w:val="24"/>
          <w:lang w:eastAsia="en-GB"/>
        </w:rPr>
        <w:t>d</w:t>
      </w:r>
      <w:r w:rsidR="00FC75EE" w:rsidRPr="00573EAC">
        <w:rPr>
          <w:szCs w:val="24"/>
          <w:lang w:eastAsia="en-GB"/>
        </w:rPr>
        <w:t xml:space="preserve"> paper with coloured marker pens.  </w:t>
      </w:r>
      <w:r w:rsidR="00FC75EE" w:rsidRPr="00FC75EE">
        <w:t>Originally developed by Checkland (Checkland, 1981; Checkland and Scholes, 1990), t</w:t>
      </w:r>
      <w:r w:rsidR="000A1C52" w:rsidRPr="00573EAC">
        <w:rPr>
          <w:szCs w:val="24"/>
        </w:rPr>
        <w:t>he RP is a</w:t>
      </w:r>
      <w:r w:rsidR="000A1C52" w:rsidRPr="00573EAC">
        <w:rPr>
          <w:szCs w:val="24"/>
          <w:lang w:eastAsia="en-GB"/>
        </w:rPr>
        <w:t xml:space="preserve"> familiar tool used in information systems (</w:t>
      </w:r>
      <w:r w:rsidR="0098162E">
        <w:rPr>
          <w:szCs w:val="24"/>
          <w:lang w:eastAsia="en-GB"/>
        </w:rPr>
        <w:t>Author et al.</w:t>
      </w:r>
      <w:r w:rsidR="000A1C52" w:rsidRPr="00573EAC">
        <w:rPr>
          <w:szCs w:val="24"/>
          <w:lang w:eastAsia="en-GB"/>
        </w:rPr>
        <w:t xml:space="preserve">, 2016) to gather understanding about human activity for system design by assisting the exploration of different world views within a complex situation. </w:t>
      </w:r>
      <w:r w:rsidR="00FC75EE">
        <w:t xml:space="preserve">Using drawings or pictures as a way of representing problems or issues is widely used for collaborative problem solving, and the power of diagrammatic representations to evoke and record human perspectives is widely acknowledged across a range of </w:t>
      </w:r>
      <w:r w:rsidR="006F2EF6">
        <w:t>domains</w:t>
      </w:r>
      <w:r w:rsidR="007A5A7D">
        <w:t xml:space="preserve"> incl</w:t>
      </w:r>
      <w:r w:rsidR="00CF529C">
        <w:t>uding sustainable development (</w:t>
      </w:r>
      <w:r w:rsidR="007A5A7D">
        <w:t>Bell &amp; Morse, 2013), social entrepreneurship (Curtis, 2010)</w:t>
      </w:r>
      <w:r w:rsidR="006363BE">
        <w:t>,</w:t>
      </w:r>
      <w:r w:rsidR="003A0C97">
        <w:t xml:space="preserve"> </w:t>
      </w:r>
      <w:r w:rsidR="006363BE" w:rsidRPr="00173970">
        <w:rPr>
          <w:color w:val="FF0000"/>
        </w:rPr>
        <w:t>information</w:t>
      </w:r>
      <w:r w:rsidR="003A0C97" w:rsidRPr="00173970">
        <w:rPr>
          <w:color w:val="FF0000"/>
        </w:rPr>
        <w:t xml:space="preserve"> visualization (Engelhardt, 2002)</w:t>
      </w:r>
      <w:r w:rsidR="007A5A7D" w:rsidRPr="00173970">
        <w:rPr>
          <w:color w:val="FF0000"/>
        </w:rPr>
        <w:t xml:space="preserve"> and  </w:t>
      </w:r>
      <w:r w:rsidR="00CF529C" w:rsidRPr="00173970">
        <w:rPr>
          <w:color w:val="FF0000"/>
        </w:rPr>
        <w:t>knowledge representation (</w:t>
      </w:r>
      <w:r w:rsidR="0098162E" w:rsidRPr="00173970">
        <w:rPr>
          <w:color w:val="FF0000"/>
        </w:rPr>
        <w:t>Author et al.</w:t>
      </w:r>
      <w:r w:rsidR="00CF529C" w:rsidRPr="00173970">
        <w:rPr>
          <w:color w:val="FF0000"/>
        </w:rPr>
        <w:t>, 2015</w:t>
      </w:r>
      <w:r w:rsidR="003A0C97" w:rsidRPr="00173970">
        <w:rPr>
          <w:color w:val="FF0000"/>
        </w:rPr>
        <w:t>)</w:t>
      </w:r>
      <w:r w:rsidR="00CF529C" w:rsidRPr="00173970">
        <w:rPr>
          <w:color w:val="FF0000"/>
        </w:rPr>
        <w:t>.</w:t>
      </w:r>
    </w:p>
    <w:p w14:paraId="5EC01099" w14:textId="702AC936" w:rsidR="000A1C52" w:rsidRPr="00573EAC" w:rsidRDefault="00676E82" w:rsidP="0079036E">
      <w:pPr>
        <w:jc w:val="both"/>
        <w:rPr>
          <w:szCs w:val="24"/>
          <w:highlight w:val="yellow"/>
          <w:lang w:eastAsia="en-GB"/>
        </w:rPr>
      </w:pPr>
      <w:r w:rsidRPr="00573EAC">
        <w:rPr>
          <w:szCs w:val="24"/>
          <w:lang w:eastAsia="en-GB"/>
        </w:rPr>
        <w:t xml:space="preserve">Visuals have the capacity to communicate  irrespective  of  possible  language,  culture  and  educational barriers  and  thus the ‘story-telling through pictures’ aspect of the RP  becomes a  powerful device for community engagement. Such engagement gives researchers insight into tacit perceptions such as motivations, hopes, fears, goals and threats. The visual aspects of the RP provide a safe and friendly platform to share experiences, </w:t>
      </w:r>
      <w:r w:rsidR="00617732">
        <w:rPr>
          <w:szCs w:val="24"/>
          <w:lang w:eastAsia="en-GB"/>
        </w:rPr>
        <w:t xml:space="preserve">agree or </w:t>
      </w:r>
      <w:r w:rsidR="00D4750C">
        <w:rPr>
          <w:szCs w:val="24"/>
          <w:lang w:eastAsia="en-GB"/>
        </w:rPr>
        <w:t xml:space="preserve">argue </w:t>
      </w:r>
      <w:r w:rsidRPr="00573EAC">
        <w:rPr>
          <w:szCs w:val="24"/>
          <w:lang w:eastAsia="en-GB"/>
        </w:rPr>
        <w:t>issues, communicate purpose and discuss concerns.</w:t>
      </w:r>
      <w:r>
        <w:rPr>
          <w:szCs w:val="24"/>
          <w:lang w:eastAsia="en-GB"/>
        </w:rPr>
        <w:t xml:space="preserve">  </w:t>
      </w:r>
      <w:r w:rsidR="00FC75EE">
        <w:t xml:space="preserve">RPs have been shown to be particularly appropriate in contexts which are worrying, contentious, or ‘political’ </w:t>
      </w:r>
      <w:r w:rsidR="00FC75EE" w:rsidRPr="00FC75EE">
        <w:t>(Avison and Wood-Harper 1991, p. 99)</w:t>
      </w:r>
      <w:r w:rsidR="00FC75EE">
        <w:t xml:space="preserve">. In this instance, the approach </w:t>
      </w:r>
      <w:r w:rsidR="005D5897">
        <w:t xml:space="preserve">afforded </w:t>
      </w:r>
      <w:r w:rsidR="000A1C52">
        <w:t>an opportunity to explore students’ situated perspectives on issues that might be perceived as potentially personal and sensitive</w:t>
      </w:r>
      <w:r>
        <w:t>,</w:t>
      </w:r>
      <w:r w:rsidR="000A1C52">
        <w:t xml:space="preserve"> in a s</w:t>
      </w:r>
      <w:r w:rsidR="00FC75EE">
        <w:t>upportive and non-intrusive way</w:t>
      </w:r>
      <w:r>
        <w:t>, while also providing rich and nuanced data (Kesby, 2000)</w:t>
      </w:r>
      <w:r w:rsidR="00FC75EE">
        <w:t>.</w:t>
      </w:r>
      <w:r w:rsidR="000A1C52">
        <w:t xml:space="preserve"> </w:t>
      </w:r>
      <w:r>
        <w:t xml:space="preserve"> </w:t>
      </w:r>
      <w:r w:rsidR="00BE62E2">
        <w:t xml:space="preserve">The pictures produced capture not just representations of the physical world, but conceptual and emotional aspects relevant to the individuals concerned, aspects which alternative methods </w:t>
      </w:r>
      <w:r w:rsidR="00186DCC">
        <w:t>may not educe</w:t>
      </w:r>
      <w:r w:rsidR="00BE62E2">
        <w:t xml:space="preserve"> in the same manner.  </w:t>
      </w:r>
    </w:p>
    <w:p w14:paraId="09499660" w14:textId="77777777" w:rsidR="000A1C52" w:rsidRDefault="000A1C52" w:rsidP="0079036E">
      <w:pPr>
        <w:jc w:val="both"/>
        <w:rPr>
          <w:szCs w:val="24"/>
          <w:highlight w:val="yellow"/>
          <w:lang w:eastAsia="en-GB"/>
        </w:rPr>
      </w:pPr>
    </w:p>
    <w:p w14:paraId="671A9DB7" w14:textId="77777777" w:rsidR="0021576E" w:rsidRPr="00573EAC" w:rsidRDefault="0021576E" w:rsidP="0079036E">
      <w:pPr>
        <w:pStyle w:val="Heading2"/>
        <w:jc w:val="both"/>
        <w:rPr>
          <w:color w:val="auto"/>
          <w:sz w:val="28"/>
          <w:szCs w:val="28"/>
        </w:rPr>
      </w:pPr>
      <w:r w:rsidRPr="00573EAC">
        <w:rPr>
          <w:color w:val="auto"/>
          <w:sz w:val="28"/>
          <w:szCs w:val="28"/>
        </w:rPr>
        <w:t>Methodology</w:t>
      </w:r>
    </w:p>
    <w:p w14:paraId="03216235" w14:textId="365A0E81" w:rsidR="0021576E" w:rsidRDefault="00B06DD5" w:rsidP="0079036E">
      <w:pPr>
        <w:shd w:val="clear" w:color="auto" w:fill="FFFFFF"/>
        <w:jc w:val="both"/>
        <w:rPr>
          <w:szCs w:val="24"/>
          <w:lang w:eastAsia="en-GB"/>
        </w:rPr>
      </w:pPr>
      <w:r>
        <w:rPr>
          <w:szCs w:val="24"/>
        </w:rPr>
        <w:t>D</w:t>
      </w:r>
      <w:r w:rsidR="0021576E" w:rsidRPr="001B18CA">
        <w:rPr>
          <w:szCs w:val="24"/>
        </w:rPr>
        <w:t xml:space="preserve">ata was gathered and analysed </w:t>
      </w:r>
      <w:r w:rsidR="0021576E">
        <w:rPr>
          <w:szCs w:val="24"/>
        </w:rPr>
        <w:t>through</w:t>
      </w:r>
      <w:r w:rsidR="0021576E" w:rsidRPr="001B18CA">
        <w:rPr>
          <w:szCs w:val="24"/>
        </w:rPr>
        <w:t xml:space="preserve"> qualitative methods</w:t>
      </w:r>
      <w:r w:rsidR="000A1C52">
        <w:rPr>
          <w:szCs w:val="24"/>
        </w:rPr>
        <w:t xml:space="preserve"> centred upon the RP tool</w:t>
      </w:r>
      <w:r w:rsidR="0021576E">
        <w:rPr>
          <w:szCs w:val="24"/>
        </w:rPr>
        <w:t xml:space="preserve">. </w:t>
      </w:r>
      <w:r w:rsidR="008C1840">
        <w:rPr>
          <w:szCs w:val="24"/>
        </w:rPr>
        <w:t>S</w:t>
      </w:r>
      <w:r w:rsidR="0021576E">
        <w:rPr>
          <w:szCs w:val="24"/>
        </w:rPr>
        <w:t>tudent</w:t>
      </w:r>
      <w:r w:rsidR="0021576E" w:rsidRPr="001B18CA">
        <w:rPr>
          <w:szCs w:val="24"/>
        </w:rPr>
        <w:t xml:space="preserve"> focus </w:t>
      </w:r>
      <w:r w:rsidR="008C1840">
        <w:rPr>
          <w:szCs w:val="24"/>
        </w:rPr>
        <w:t xml:space="preserve">group </w:t>
      </w:r>
      <w:r w:rsidR="00096BDD">
        <w:rPr>
          <w:szCs w:val="24"/>
        </w:rPr>
        <w:t>workshops were held</w:t>
      </w:r>
      <w:r w:rsidR="0021576E" w:rsidRPr="001B18CA">
        <w:rPr>
          <w:szCs w:val="24"/>
        </w:rPr>
        <w:t xml:space="preserve"> in </w:t>
      </w:r>
      <w:r w:rsidR="0021576E">
        <w:rPr>
          <w:szCs w:val="24"/>
        </w:rPr>
        <w:t>two UK universities and one university in Canada</w:t>
      </w:r>
      <w:r w:rsidR="008B17BF">
        <w:rPr>
          <w:szCs w:val="24"/>
        </w:rPr>
        <w:t>, the home institutions of the researchers</w:t>
      </w:r>
      <w:r w:rsidR="0021576E" w:rsidRPr="001B18CA">
        <w:rPr>
          <w:szCs w:val="24"/>
        </w:rPr>
        <w:t>.</w:t>
      </w:r>
      <w:r w:rsidR="0021576E">
        <w:rPr>
          <w:szCs w:val="24"/>
        </w:rPr>
        <w:t xml:space="preserve"> </w:t>
      </w:r>
      <w:r w:rsidR="007830B2" w:rsidRPr="00173970">
        <w:rPr>
          <w:color w:val="FF0000"/>
          <w:szCs w:val="24"/>
        </w:rPr>
        <w:t>22</w:t>
      </w:r>
      <w:r w:rsidR="004003FB" w:rsidRPr="00173970">
        <w:rPr>
          <w:color w:val="FF0000"/>
          <w:szCs w:val="24"/>
        </w:rPr>
        <w:t xml:space="preserve"> students were recruited at University 1, </w:t>
      </w:r>
      <w:r w:rsidR="003A4DA6" w:rsidRPr="00173970">
        <w:rPr>
          <w:color w:val="FF0000"/>
          <w:szCs w:val="24"/>
        </w:rPr>
        <w:t>9</w:t>
      </w:r>
      <w:r w:rsidR="004003FB" w:rsidRPr="00173970">
        <w:rPr>
          <w:color w:val="FF0000"/>
          <w:szCs w:val="24"/>
        </w:rPr>
        <w:t xml:space="preserve"> from </w:t>
      </w:r>
      <w:r w:rsidR="007E55B8" w:rsidRPr="00173970">
        <w:rPr>
          <w:color w:val="FF0000"/>
          <w:szCs w:val="24"/>
        </w:rPr>
        <w:t>U</w:t>
      </w:r>
      <w:r w:rsidR="004003FB" w:rsidRPr="00173970">
        <w:rPr>
          <w:color w:val="FF0000"/>
          <w:szCs w:val="24"/>
        </w:rPr>
        <w:t xml:space="preserve">niversity 2, both located in </w:t>
      </w:r>
      <w:r w:rsidR="00AF44F8" w:rsidRPr="00173970">
        <w:rPr>
          <w:color w:val="FF0000"/>
          <w:szCs w:val="24"/>
        </w:rPr>
        <w:t>the UK, and 15</w:t>
      </w:r>
      <w:r w:rsidR="004003FB" w:rsidRPr="00173970">
        <w:rPr>
          <w:color w:val="FF0000"/>
          <w:szCs w:val="24"/>
        </w:rPr>
        <w:t xml:space="preserve"> students were recruited from the Canadian university. </w:t>
      </w:r>
      <w:r w:rsidR="0021576E" w:rsidRPr="00173970">
        <w:rPr>
          <w:color w:val="FF0000"/>
          <w:szCs w:val="24"/>
        </w:rPr>
        <w:t xml:space="preserve">All student participants were in year </w:t>
      </w:r>
      <w:r w:rsidR="00096BDD" w:rsidRPr="00173970">
        <w:rPr>
          <w:color w:val="FF0000"/>
          <w:szCs w:val="24"/>
        </w:rPr>
        <w:t xml:space="preserve">three </w:t>
      </w:r>
      <w:r w:rsidR="00B43802" w:rsidRPr="00173970">
        <w:rPr>
          <w:color w:val="FF0000"/>
          <w:szCs w:val="24"/>
        </w:rPr>
        <w:t xml:space="preserve">of a </w:t>
      </w:r>
      <w:r w:rsidR="00271658" w:rsidRPr="00173970">
        <w:rPr>
          <w:color w:val="FF0000"/>
          <w:szCs w:val="24"/>
        </w:rPr>
        <w:t xml:space="preserve">four </w:t>
      </w:r>
      <w:r w:rsidR="00B43802" w:rsidRPr="00173970">
        <w:rPr>
          <w:color w:val="FF0000"/>
          <w:szCs w:val="24"/>
        </w:rPr>
        <w:t xml:space="preserve"> year degree programme </w:t>
      </w:r>
      <w:r w:rsidR="0021576E" w:rsidRPr="00173970">
        <w:rPr>
          <w:color w:val="FF0000"/>
          <w:szCs w:val="24"/>
        </w:rPr>
        <w:t>and were studying computing/digital</w:t>
      </w:r>
      <w:r w:rsidR="008B17BF" w:rsidRPr="00173970">
        <w:rPr>
          <w:color w:val="FF0000"/>
          <w:szCs w:val="24"/>
        </w:rPr>
        <w:t xml:space="preserve"> media</w:t>
      </w:r>
      <w:r w:rsidR="0021576E" w:rsidRPr="00173970">
        <w:rPr>
          <w:color w:val="FF0000"/>
          <w:szCs w:val="24"/>
        </w:rPr>
        <w:t xml:space="preserve"> based degrees</w:t>
      </w:r>
      <w:r w:rsidR="00B43802" w:rsidRPr="00173970">
        <w:rPr>
          <w:color w:val="FF0000"/>
          <w:szCs w:val="24"/>
        </w:rPr>
        <w:t xml:space="preserve">. </w:t>
      </w:r>
      <w:r w:rsidR="001A5571" w:rsidRPr="00173970">
        <w:rPr>
          <w:color w:val="FF0000"/>
          <w:szCs w:val="24"/>
        </w:rPr>
        <w:t xml:space="preserve">Six were female, 40 male. </w:t>
      </w:r>
      <w:r w:rsidR="00B43802" w:rsidRPr="00173970">
        <w:rPr>
          <w:color w:val="FF0000"/>
          <w:szCs w:val="24"/>
        </w:rPr>
        <w:t xml:space="preserve">The students were selected through advertisement within each university with no limitation on </w:t>
      </w:r>
      <w:r w:rsidR="00271658" w:rsidRPr="00173970">
        <w:rPr>
          <w:color w:val="FF0000"/>
          <w:szCs w:val="24"/>
        </w:rPr>
        <w:t>age</w:t>
      </w:r>
      <w:r w:rsidR="00B87C0A" w:rsidRPr="00173970">
        <w:rPr>
          <w:color w:val="FF0000"/>
          <w:szCs w:val="24"/>
        </w:rPr>
        <w:t xml:space="preserve"> </w:t>
      </w:r>
      <w:r w:rsidR="00B43802" w:rsidRPr="00173970">
        <w:rPr>
          <w:color w:val="FF0000"/>
          <w:szCs w:val="24"/>
        </w:rPr>
        <w:t xml:space="preserve">or previous work experience. </w:t>
      </w:r>
      <w:r w:rsidR="0021576E" w:rsidRPr="001B18CA">
        <w:rPr>
          <w:szCs w:val="24"/>
        </w:rPr>
        <w:t xml:space="preserve">Our research approach </w:t>
      </w:r>
      <w:r w:rsidR="00184110">
        <w:rPr>
          <w:szCs w:val="24"/>
        </w:rPr>
        <w:t>was</w:t>
      </w:r>
      <w:r w:rsidR="00184110" w:rsidRPr="001B18CA">
        <w:rPr>
          <w:szCs w:val="24"/>
        </w:rPr>
        <w:t xml:space="preserve"> </w:t>
      </w:r>
      <w:r w:rsidR="0021576E" w:rsidRPr="001B18CA">
        <w:rPr>
          <w:szCs w:val="24"/>
        </w:rPr>
        <w:t xml:space="preserve">based on an understanding that </w:t>
      </w:r>
      <w:r w:rsidR="0021576E">
        <w:rPr>
          <w:szCs w:val="24"/>
        </w:rPr>
        <w:t xml:space="preserve">student future expectations </w:t>
      </w:r>
      <w:r w:rsidR="00184110">
        <w:rPr>
          <w:szCs w:val="24"/>
        </w:rPr>
        <w:t>would be</w:t>
      </w:r>
      <w:r w:rsidR="00184110" w:rsidRPr="001B18CA">
        <w:rPr>
          <w:szCs w:val="24"/>
        </w:rPr>
        <w:t xml:space="preserve"> </w:t>
      </w:r>
      <w:r w:rsidR="0021576E">
        <w:rPr>
          <w:szCs w:val="24"/>
        </w:rPr>
        <w:t xml:space="preserve">diverse in nature </w:t>
      </w:r>
      <w:r w:rsidR="0021576E" w:rsidRPr="001B18CA">
        <w:rPr>
          <w:szCs w:val="24"/>
        </w:rPr>
        <w:t xml:space="preserve">and that </w:t>
      </w:r>
      <w:r w:rsidR="0021576E">
        <w:rPr>
          <w:szCs w:val="24"/>
        </w:rPr>
        <w:t>different cultures</w:t>
      </w:r>
      <w:r w:rsidR="0021576E" w:rsidRPr="001B18CA">
        <w:rPr>
          <w:szCs w:val="24"/>
        </w:rPr>
        <w:t xml:space="preserve"> may face unique challenges </w:t>
      </w:r>
      <w:r w:rsidR="00184110">
        <w:rPr>
          <w:szCs w:val="24"/>
        </w:rPr>
        <w:t xml:space="preserve">but </w:t>
      </w:r>
      <w:r w:rsidR="0021576E">
        <w:rPr>
          <w:szCs w:val="24"/>
        </w:rPr>
        <w:t>also have similar concerns</w:t>
      </w:r>
      <w:r w:rsidR="0021576E" w:rsidRPr="001B18CA">
        <w:rPr>
          <w:szCs w:val="24"/>
        </w:rPr>
        <w:t xml:space="preserve">. </w:t>
      </w:r>
      <w:r w:rsidR="004003FB" w:rsidRPr="00173970">
        <w:rPr>
          <w:color w:val="FF0000"/>
          <w:szCs w:val="24"/>
        </w:rPr>
        <w:t>Ethical clearance was received from all three institutions involved.</w:t>
      </w:r>
    </w:p>
    <w:p w14:paraId="32C12DDF" w14:textId="37EB2E73" w:rsidR="0021576E" w:rsidRDefault="00B06DD5" w:rsidP="0079036E">
      <w:pPr>
        <w:shd w:val="clear" w:color="auto" w:fill="FFFFFF"/>
        <w:jc w:val="both"/>
        <w:rPr>
          <w:szCs w:val="24"/>
          <w:lang w:eastAsia="en-GB"/>
        </w:rPr>
      </w:pPr>
      <w:r>
        <w:rPr>
          <w:szCs w:val="24"/>
          <w:lang w:eastAsia="en-GB"/>
        </w:rPr>
        <w:t>W</w:t>
      </w:r>
      <w:r w:rsidR="0021576E" w:rsidRPr="001B18CA">
        <w:rPr>
          <w:szCs w:val="24"/>
          <w:lang w:eastAsia="en-GB"/>
        </w:rPr>
        <w:t xml:space="preserve">orkshops were held </w:t>
      </w:r>
      <w:r w:rsidR="0021576E">
        <w:rPr>
          <w:szCs w:val="24"/>
          <w:lang w:eastAsia="en-GB"/>
        </w:rPr>
        <w:t>in each university during the early months of 2016</w:t>
      </w:r>
      <w:r w:rsidR="0021576E" w:rsidRPr="001B18CA">
        <w:rPr>
          <w:szCs w:val="24"/>
          <w:lang w:eastAsia="en-GB"/>
        </w:rPr>
        <w:t xml:space="preserve">. </w:t>
      </w:r>
      <w:r w:rsidR="0021576E">
        <w:rPr>
          <w:szCs w:val="24"/>
          <w:lang w:eastAsia="en-GB"/>
        </w:rPr>
        <w:t xml:space="preserve">Figure 1 is an example of one of the 12 RPs collected in this project. </w:t>
      </w:r>
    </w:p>
    <w:p w14:paraId="38099AB5" w14:textId="77777777" w:rsidR="0021576E" w:rsidRDefault="00614D62" w:rsidP="008244B3">
      <w:pPr>
        <w:shd w:val="clear" w:color="auto" w:fill="FFFFFF"/>
        <w:jc w:val="center"/>
        <w:rPr>
          <w:szCs w:val="24"/>
          <w:lang w:eastAsia="en-GB"/>
        </w:rPr>
      </w:pPr>
      <w:r>
        <w:rPr>
          <w:noProof/>
          <w:szCs w:val="24"/>
          <w:lang w:eastAsia="en-GB"/>
        </w:rPr>
        <w:drawing>
          <wp:inline distT="0" distB="0" distL="0" distR="0" wp14:anchorId="04D197E6" wp14:editId="77BCFCD0">
            <wp:extent cx="2962275" cy="21621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962275" cy="2162175"/>
                    </a:xfrm>
                    <a:prstGeom prst="rect">
                      <a:avLst/>
                    </a:prstGeom>
                    <a:noFill/>
                    <a:ln w="9525">
                      <a:noFill/>
                      <a:miter lim="800000"/>
                      <a:headEnd/>
                      <a:tailEnd/>
                    </a:ln>
                  </pic:spPr>
                </pic:pic>
              </a:graphicData>
            </a:graphic>
          </wp:inline>
        </w:drawing>
      </w:r>
    </w:p>
    <w:p w14:paraId="6380E24D" w14:textId="77777777" w:rsidR="0021576E" w:rsidRPr="00B13C9E" w:rsidRDefault="0021576E" w:rsidP="008244B3">
      <w:pPr>
        <w:shd w:val="clear" w:color="auto" w:fill="FFFFFF"/>
        <w:jc w:val="center"/>
        <w:rPr>
          <w:sz w:val="20"/>
          <w:szCs w:val="20"/>
          <w:lang w:eastAsia="en-GB"/>
        </w:rPr>
      </w:pPr>
      <w:r w:rsidRPr="00B13C9E">
        <w:rPr>
          <w:sz w:val="20"/>
          <w:szCs w:val="20"/>
          <w:lang w:eastAsia="en-GB"/>
        </w:rPr>
        <w:t xml:space="preserve">Figure 1 </w:t>
      </w:r>
      <w:r w:rsidR="008C1840">
        <w:rPr>
          <w:sz w:val="20"/>
          <w:szCs w:val="20"/>
          <w:lang w:eastAsia="en-GB"/>
        </w:rPr>
        <w:t>E</w:t>
      </w:r>
      <w:r w:rsidRPr="00B13C9E">
        <w:rPr>
          <w:sz w:val="20"/>
          <w:szCs w:val="20"/>
          <w:lang w:eastAsia="en-GB"/>
        </w:rPr>
        <w:t xml:space="preserve">xample </w:t>
      </w:r>
      <w:r w:rsidR="00096BDD">
        <w:rPr>
          <w:sz w:val="20"/>
          <w:szCs w:val="20"/>
          <w:lang w:eastAsia="en-GB"/>
        </w:rPr>
        <w:t>r</w:t>
      </w:r>
      <w:r w:rsidRPr="00B13C9E">
        <w:rPr>
          <w:sz w:val="20"/>
          <w:szCs w:val="20"/>
          <w:lang w:eastAsia="en-GB"/>
        </w:rPr>
        <w:t xml:space="preserve">ich picture from </w:t>
      </w:r>
      <w:r w:rsidR="008C1840">
        <w:rPr>
          <w:sz w:val="20"/>
          <w:szCs w:val="20"/>
          <w:lang w:eastAsia="en-GB"/>
        </w:rPr>
        <w:t>the study</w:t>
      </w:r>
    </w:p>
    <w:p w14:paraId="627687ED" w14:textId="77777777" w:rsidR="0021576E" w:rsidRDefault="0021576E" w:rsidP="0079036E">
      <w:pPr>
        <w:shd w:val="clear" w:color="auto" w:fill="FFFFFF"/>
        <w:jc w:val="both"/>
        <w:rPr>
          <w:szCs w:val="24"/>
          <w:lang w:eastAsia="en-GB"/>
        </w:rPr>
      </w:pPr>
    </w:p>
    <w:p w14:paraId="784974C6" w14:textId="1E123AA2" w:rsidR="00D4750C" w:rsidRDefault="0021576E" w:rsidP="0079036E">
      <w:pPr>
        <w:shd w:val="clear" w:color="auto" w:fill="FFFFFF"/>
        <w:jc w:val="both"/>
        <w:rPr>
          <w:szCs w:val="24"/>
          <w:lang w:eastAsia="en-GB"/>
        </w:rPr>
      </w:pPr>
      <w:r w:rsidRPr="001B18CA">
        <w:rPr>
          <w:szCs w:val="24"/>
          <w:lang w:eastAsia="en-GB"/>
        </w:rPr>
        <w:t xml:space="preserve">Each session involved </w:t>
      </w:r>
      <w:r>
        <w:rPr>
          <w:szCs w:val="24"/>
          <w:lang w:eastAsia="en-GB"/>
        </w:rPr>
        <w:t xml:space="preserve">students </w:t>
      </w:r>
      <w:r w:rsidRPr="001B18CA">
        <w:rPr>
          <w:szCs w:val="24"/>
          <w:lang w:eastAsia="en-GB"/>
        </w:rPr>
        <w:t>drawing collaboratively in small groups</w:t>
      </w:r>
      <w:r w:rsidR="008B17BF">
        <w:rPr>
          <w:szCs w:val="24"/>
          <w:lang w:eastAsia="en-GB"/>
        </w:rPr>
        <w:t xml:space="preserve"> of 2-4</w:t>
      </w:r>
      <w:r w:rsidRPr="001B18CA">
        <w:rPr>
          <w:szCs w:val="24"/>
          <w:lang w:eastAsia="en-GB"/>
        </w:rPr>
        <w:t xml:space="preserve"> </w:t>
      </w:r>
      <w:r>
        <w:rPr>
          <w:szCs w:val="24"/>
          <w:lang w:eastAsia="en-GB"/>
        </w:rPr>
        <w:t xml:space="preserve">for </w:t>
      </w:r>
      <w:r w:rsidRPr="001B18CA">
        <w:rPr>
          <w:szCs w:val="24"/>
          <w:lang w:eastAsia="en-GB"/>
        </w:rPr>
        <w:t xml:space="preserve">around </w:t>
      </w:r>
      <w:r>
        <w:rPr>
          <w:szCs w:val="24"/>
          <w:lang w:eastAsia="en-GB"/>
        </w:rPr>
        <w:t>20-</w:t>
      </w:r>
      <w:r w:rsidRPr="001B18CA">
        <w:rPr>
          <w:szCs w:val="24"/>
          <w:lang w:eastAsia="en-GB"/>
        </w:rPr>
        <w:t>25 minutes</w:t>
      </w:r>
      <w:r w:rsidR="00184110">
        <w:rPr>
          <w:szCs w:val="24"/>
          <w:lang w:eastAsia="en-GB"/>
        </w:rPr>
        <w:t>.</w:t>
      </w:r>
      <w:r w:rsidR="005D5897">
        <w:rPr>
          <w:szCs w:val="24"/>
          <w:lang w:eastAsia="en-GB"/>
        </w:rPr>
        <w:t xml:space="preserve"> </w:t>
      </w:r>
      <w:r w:rsidR="00184110">
        <w:rPr>
          <w:szCs w:val="24"/>
          <w:lang w:eastAsia="en-GB"/>
        </w:rPr>
        <w:t>F</w:t>
      </w:r>
      <w:r w:rsidRPr="001B18CA">
        <w:rPr>
          <w:szCs w:val="24"/>
          <w:lang w:eastAsia="en-GB"/>
        </w:rPr>
        <w:t>ollowing this</w:t>
      </w:r>
      <w:r w:rsidR="005D5897">
        <w:rPr>
          <w:szCs w:val="24"/>
          <w:lang w:eastAsia="en-GB"/>
        </w:rPr>
        <w:t>,</w:t>
      </w:r>
      <w:r w:rsidRPr="001B18CA">
        <w:rPr>
          <w:szCs w:val="24"/>
          <w:lang w:eastAsia="en-GB"/>
        </w:rPr>
        <w:t xml:space="preserve"> each group then explain</w:t>
      </w:r>
      <w:r w:rsidR="00184110">
        <w:rPr>
          <w:szCs w:val="24"/>
          <w:lang w:eastAsia="en-GB"/>
        </w:rPr>
        <w:t>ed</w:t>
      </w:r>
      <w:r w:rsidRPr="001B18CA">
        <w:rPr>
          <w:szCs w:val="24"/>
          <w:lang w:eastAsia="en-GB"/>
        </w:rPr>
        <w:t xml:space="preserve"> to the other groups what they </w:t>
      </w:r>
      <w:r w:rsidR="00184110" w:rsidRPr="001B18CA">
        <w:rPr>
          <w:szCs w:val="24"/>
          <w:lang w:eastAsia="en-GB"/>
        </w:rPr>
        <w:t>ha</w:t>
      </w:r>
      <w:r w:rsidR="00184110">
        <w:rPr>
          <w:szCs w:val="24"/>
          <w:lang w:eastAsia="en-GB"/>
        </w:rPr>
        <w:t>d</w:t>
      </w:r>
      <w:r w:rsidR="00184110" w:rsidRPr="001B18CA">
        <w:rPr>
          <w:szCs w:val="24"/>
          <w:lang w:eastAsia="en-GB"/>
        </w:rPr>
        <w:t xml:space="preserve"> </w:t>
      </w:r>
      <w:r w:rsidRPr="001B18CA">
        <w:rPr>
          <w:szCs w:val="24"/>
          <w:lang w:eastAsia="en-GB"/>
        </w:rPr>
        <w:t xml:space="preserve">drawn and why. </w:t>
      </w:r>
      <w:r>
        <w:rPr>
          <w:szCs w:val="24"/>
          <w:lang w:eastAsia="en-GB"/>
        </w:rPr>
        <w:t>RPs were facilitated using the same introductory slides and the same timings and materials across all three universities</w:t>
      </w:r>
      <w:r w:rsidR="007E55B8">
        <w:rPr>
          <w:szCs w:val="24"/>
          <w:lang w:eastAsia="en-GB"/>
        </w:rPr>
        <w:t xml:space="preserve"> with </w:t>
      </w:r>
      <w:r w:rsidRPr="001B18CA">
        <w:rPr>
          <w:szCs w:val="24"/>
          <w:lang w:eastAsia="en-GB"/>
        </w:rPr>
        <w:t>limited</w:t>
      </w:r>
      <w:r w:rsidR="007E55B8">
        <w:rPr>
          <w:szCs w:val="24"/>
          <w:lang w:eastAsia="en-GB"/>
        </w:rPr>
        <w:t xml:space="preserve"> faciltator</w:t>
      </w:r>
      <w:r w:rsidRPr="001B18CA">
        <w:rPr>
          <w:szCs w:val="24"/>
          <w:lang w:eastAsia="en-GB"/>
        </w:rPr>
        <w:t xml:space="preserve"> input to encourage </w:t>
      </w:r>
      <w:r w:rsidR="00775399">
        <w:rPr>
          <w:szCs w:val="24"/>
          <w:lang w:eastAsia="en-GB"/>
        </w:rPr>
        <w:t xml:space="preserve">group </w:t>
      </w:r>
      <w:r w:rsidRPr="001B18CA">
        <w:rPr>
          <w:szCs w:val="24"/>
          <w:lang w:eastAsia="en-GB"/>
        </w:rPr>
        <w:t>discussion</w:t>
      </w:r>
      <w:r w:rsidR="00775399">
        <w:rPr>
          <w:szCs w:val="24"/>
          <w:lang w:eastAsia="en-GB"/>
        </w:rPr>
        <w:t xml:space="preserve">. </w:t>
      </w:r>
      <w:r w:rsidRPr="001B18CA">
        <w:rPr>
          <w:szCs w:val="24"/>
          <w:lang w:eastAsia="en-GB"/>
        </w:rPr>
        <w:t xml:space="preserve">This style of </w:t>
      </w:r>
      <w:r>
        <w:rPr>
          <w:szCs w:val="24"/>
          <w:lang w:eastAsia="en-GB"/>
        </w:rPr>
        <w:t xml:space="preserve">RP </w:t>
      </w:r>
      <w:r w:rsidRPr="001B18CA">
        <w:rPr>
          <w:szCs w:val="24"/>
          <w:lang w:eastAsia="en-GB"/>
        </w:rPr>
        <w:t>facilitation has been termed ‘eductive observation’ by Bell et al</w:t>
      </w:r>
      <w:r w:rsidR="00D40D23">
        <w:rPr>
          <w:szCs w:val="24"/>
          <w:lang w:eastAsia="en-GB"/>
        </w:rPr>
        <w:t>.</w:t>
      </w:r>
      <w:r w:rsidRPr="001B18CA">
        <w:rPr>
          <w:szCs w:val="24"/>
          <w:lang w:eastAsia="en-GB"/>
        </w:rPr>
        <w:t xml:space="preserve"> (2016)</w:t>
      </w:r>
      <w:r>
        <w:rPr>
          <w:szCs w:val="24"/>
          <w:lang w:eastAsia="en-GB"/>
        </w:rPr>
        <w:t>.</w:t>
      </w:r>
      <w:r w:rsidRPr="001B18CA">
        <w:rPr>
          <w:szCs w:val="24"/>
          <w:lang w:eastAsia="en-GB"/>
        </w:rPr>
        <w:t xml:space="preserve"> </w:t>
      </w:r>
      <w:r w:rsidR="00B120C7" w:rsidRPr="00B120C7">
        <w:rPr>
          <w:szCs w:val="24"/>
          <w:lang w:eastAsia="en-GB"/>
        </w:rPr>
        <w:t>The impact of the facilitators on the dynamics of the groups was considered and each workshop established a common context for participants</w:t>
      </w:r>
      <w:r w:rsidR="00B120C7">
        <w:rPr>
          <w:szCs w:val="24"/>
          <w:lang w:eastAsia="en-GB"/>
        </w:rPr>
        <w:t xml:space="preserve"> </w:t>
      </w:r>
      <w:r w:rsidR="00B120C7" w:rsidRPr="00B120C7">
        <w:rPr>
          <w:szCs w:val="24"/>
          <w:lang w:eastAsia="en-GB"/>
        </w:rPr>
        <w:t xml:space="preserve">to reduce the </w:t>
      </w:r>
      <w:r w:rsidR="007E55B8" w:rsidRPr="00B120C7">
        <w:rPr>
          <w:szCs w:val="24"/>
          <w:lang w:eastAsia="en-GB"/>
        </w:rPr>
        <w:t>i</w:t>
      </w:r>
      <w:r w:rsidR="007E55B8">
        <w:rPr>
          <w:szCs w:val="24"/>
          <w:lang w:eastAsia="en-GB"/>
        </w:rPr>
        <w:t>nfluence</w:t>
      </w:r>
      <w:r w:rsidR="007E55B8" w:rsidRPr="00B120C7">
        <w:rPr>
          <w:szCs w:val="24"/>
          <w:lang w:eastAsia="en-GB"/>
        </w:rPr>
        <w:t xml:space="preserve"> </w:t>
      </w:r>
      <w:r w:rsidR="00B120C7" w:rsidRPr="00B120C7">
        <w:rPr>
          <w:szCs w:val="24"/>
          <w:lang w:eastAsia="en-GB"/>
        </w:rPr>
        <w:t xml:space="preserve">of existing relationships </w:t>
      </w:r>
      <w:r w:rsidR="007E55B8">
        <w:rPr>
          <w:szCs w:val="24"/>
          <w:lang w:eastAsia="en-GB"/>
        </w:rPr>
        <w:t>and avoid bias</w:t>
      </w:r>
      <w:r w:rsidR="00B120C7" w:rsidRPr="00B120C7">
        <w:rPr>
          <w:szCs w:val="24"/>
          <w:lang w:eastAsia="en-GB"/>
        </w:rPr>
        <w:t xml:space="preserve">. Care was taken to ensure introverted participants did not default to the suggestions of stronger or louder group members. </w:t>
      </w:r>
      <w:r w:rsidRPr="001B18CA">
        <w:rPr>
          <w:szCs w:val="24"/>
          <w:lang w:eastAsia="en-GB"/>
        </w:rPr>
        <w:t>The pictures were numbered and the participants anonymised</w:t>
      </w:r>
      <w:r w:rsidR="00184110">
        <w:rPr>
          <w:szCs w:val="24"/>
          <w:lang w:eastAsia="en-GB"/>
        </w:rPr>
        <w:t>.</w:t>
      </w:r>
      <w:r w:rsidRPr="001B18CA">
        <w:rPr>
          <w:szCs w:val="24"/>
          <w:lang w:eastAsia="en-GB"/>
        </w:rPr>
        <w:t xml:space="preserve"> </w:t>
      </w:r>
      <w:r w:rsidR="00184110">
        <w:rPr>
          <w:szCs w:val="24"/>
          <w:lang w:eastAsia="en-GB"/>
        </w:rPr>
        <w:t>T</w:t>
      </w:r>
      <w:r w:rsidRPr="001B18CA">
        <w:rPr>
          <w:szCs w:val="24"/>
          <w:lang w:eastAsia="en-GB"/>
        </w:rPr>
        <w:t>he discussion</w:t>
      </w:r>
      <w:r>
        <w:rPr>
          <w:szCs w:val="24"/>
          <w:lang w:eastAsia="en-GB"/>
        </w:rPr>
        <w:t>s were</w:t>
      </w:r>
      <w:r w:rsidRPr="001B18CA">
        <w:rPr>
          <w:szCs w:val="24"/>
          <w:lang w:eastAsia="en-GB"/>
        </w:rPr>
        <w:t xml:space="preserve"> audio recorded and later transcribed. Participants were asked to draw their pictures based upon </w:t>
      </w:r>
      <w:r w:rsidR="007E55B8">
        <w:rPr>
          <w:szCs w:val="24"/>
          <w:lang w:eastAsia="en-GB"/>
        </w:rPr>
        <w:t>eight</w:t>
      </w:r>
      <w:r w:rsidR="007E55B8" w:rsidRPr="001B18CA">
        <w:rPr>
          <w:szCs w:val="24"/>
          <w:lang w:eastAsia="en-GB"/>
        </w:rPr>
        <w:t xml:space="preserve"> </w:t>
      </w:r>
      <w:r w:rsidRPr="001B18CA">
        <w:rPr>
          <w:szCs w:val="24"/>
          <w:lang w:eastAsia="en-GB"/>
        </w:rPr>
        <w:t xml:space="preserve">questions written on a </w:t>
      </w:r>
      <w:r>
        <w:rPr>
          <w:szCs w:val="24"/>
          <w:lang w:eastAsia="en-GB"/>
        </w:rPr>
        <w:t>slide</w:t>
      </w:r>
      <w:r w:rsidRPr="001B18CA">
        <w:rPr>
          <w:szCs w:val="24"/>
          <w:lang w:eastAsia="en-GB"/>
        </w:rPr>
        <w:t xml:space="preserve"> which was titled; </w:t>
      </w:r>
      <w:r w:rsidRPr="00E01EB9">
        <w:rPr>
          <w:szCs w:val="24"/>
          <w:lang w:eastAsia="en-GB"/>
        </w:rPr>
        <w:t>What are your hopes, dreams and expectations for the future?</w:t>
      </w:r>
      <w:r>
        <w:rPr>
          <w:szCs w:val="24"/>
          <w:lang w:eastAsia="en-GB"/>
        </w:rPr>
        <w:t xml:space="preserve"> The</w:t>
      </w:r>
      <w:r w:rsidR="00D4750C">
        <w:rPr>
          <w:szCs w:val="24"/>
          <w:lang w:eastAsia="en-GB"/>
        </w:rPr>
        <w:t xml:space="preserve"> following</w:t>
      </w:r>
      <w:r>
        <w:rPr>
          <w:szCs w:val="24"/>
          <w:lang w:eastAsia="en-GB"/>
        </w:rPr>
        <w:t xml:space="preserve"> </w:t>
      </w:r>
      <w:r w:rsidR="0057431A">
        <w:rPr>
          <w:szCs w:val="24"/>
          <w:lang w:eastAsia="en-GB"/>
        </w:rPr>
        <w:t>questions</w:t>
      </w:r>
      <w:r>
        <w:rPr>
          <w:szCs w:val="24"/>
          <w:lang w:eastAsia="en-GB"/>
        </w:rPr>
        <w:t xml:space="preserve"> were solely suggestions and were proposed as an aid to stimulate conversation.</w:t>
      </w:r>
    </w:p>
    <w:p w14:paraId="3511BC6D" w14:textId="77777777" w:rsidR="0079036E" w:rsidRPr="0079036E" w:rsidRDefault="0079036E" w:rsidP="0079036E">
      <w:pPr>
        <w:numPr>
          <w:ilvl w:val="0"/>
          <w:numId w:val="3"/>
        </w:numPr>
        <w:spacing w:line="240" w:lineRule="auto"/>
        <w:rPr>
          <w:color w:val="000000"/>
          <w:kern w:val="24"/>
          <w:szCs w:val="24"/>
          <w:lang w:eastAsia="en-GB"/>
        </w:rPr>
      </w:pPr>
      <w:r w:rsidRPr="0079036E">
        <w:rPr>
          <w:color w:val="000000"/>
          <w:kern w:val="24"/>
          <w:szCs w:val="24"/>
          <w:lang w:eastAsia="en-GB"/>
        </w:rPr>
        <w:t>Why are you at university?</w:t>
      </w:r>
      <w:r w:rsidRPr="0079036E">
        <w:t xml:space="preserve"> </w:t>
      </w:r>
    </w:p>
    <w:p w14:paraId="04767C0A" w14:textId="77777777" w:rsidR="0079036E" w:rsidRPr="0079036E" w:rsidRDefault="0079036E" w:rsidP="0079036E">
      <w:pPr>
        <w:numPr>
          <w:ilvl w:val="0"/>
          <w:numId w:val="3"/>
        </w:numPr>
        <w:spacing w:line="240" w:lineRule="auto"/>
        <w:rPr>
          <w:color w:val="000000"/>
          <w:kern w:val="24"/>
          <w:szCs w:val="24"/>
          <w:lang w:eastAsia="en-GB"/>
        </w:rPr>
      </w:pPr>
      <w:r w:rsidRPr="0079036E">
        <w:rPr>
          <w:color w:val="000000"/>
          <w:kern w:val="24"/>
          <w:szCs w:val="24"/>
          <w:lang w:eastAsia="en-GB"/>
        </w:rPr>
        <w:t xml:space="preserve">What do you hope to achieve? </w:t>
      </w:r>
    </w:p>
    <w:p w14:paraId="50814853" w14:textId="77777777" w:rsidR="0079036E" w:rsidRPr="0079036E" w:rsidRDefault="0079036E" w:rsidP="0079036E">
      <w:pPr>
        <w:numPr>
          <w:ilvl w:val="0"/>
          <w:numId w:val="3"/>
        </w:numPr>
        <w:spacing w:line="240" w:lineRule="auto"/>
        <w:rPr>
          <w:color w:val="000000"/>
          <w:kern w:val="24"/>
          <w:szCs w:val="24"/>
          <w:lang w:eastAsia="en-GB"/>
        </w:rPr>
      </w:pPr>
      <w:r w:rsidRPr="0079036E">
        <w:rPr>
          <w:color w:val="000000"/>
          <w:kern w:val="24"/>
          <w:szCs w:val="24"/>
          <w:lang w:eastAsia="en-GB"/>
        </w:rPr>
        <w:t>What are your plans for the future?</w:t>
      </w:r>
    </w:p>
    <w:p w14:paraId="0AC076F1" w14:textId="77777777" w:rsidR="0079036E" w:rsidRDefault="0079036E" w:rsidP="0079036E">
      <w:pPr>
        <w:numPr>
          <w:ilvl w:val="0"/>
          <w:numId w:val="3"/>
        </w:numPr>
        <w:spacing w:line="240" w:lineRule="auto"/>
        <w:rPr>
          <w:color w:val="000000"/>
          <w:kern w:val="24"/>
          <w:szCs w:val="24"/>
          <w:lang w:eastAsia="en-GB"/>
        </w:rPr>
      </w:pPr>
      <w:r w:rsidRPr="0079036E">
        <w:rPr>
          <w:color w:val="000000"/>
          <w:kern w:val="24"/>
          <w:szCs w:val="24"/>
          <w:lang w:eastAsia="en-GB"/>
        </w:rPr>
        <w:t xml:space="preserve"> </w:t>
      </w:r>
      <w:r w:rsidR="0021576E" w:rsidRPr="0079036E">
        <w:rPr>
          <w:color w:val="000000"/>
          <w:kern w:val="24"/>
          <w:szCs w:val="24"/>
          <w:lang w:eastAsia="en-GB"/>
        </w:rPr>
        <w:t>What motivates you?</w:t>
      </w:r>
    </w:p>
    <w:p w14:paraId="149FA66A" w14:textId="77777777" w:rsidR="0079036E" w:rsidRDefault="0021576E" w:rsidP="0079036E">
      <w:pPr>
        <w:numPr>
          <w:ilvl w:val="0"/>
          <w:numId w:val="3"/>
        </w:numPr>
        <w:spacing w:line="240" w:lineRule="auto"/>
        <w:rPr>
          <w:color w:val="000000"/>
          <w:kern w:val="24"/>
          <w:szCs w:val="24"/>
          <w:lang w:eastAsia="en-GB"/>
        </w:rPr>
      </w:pPr>
      <w:r w:rsidRPr="0079036E">
        <w:rPr>
          <w:color w:val="000000"/>
          <w:kern w:val="24"/>
          <w:szCs w:val="24"/>
          <w:lang w:eastAsia="en-GB"/>
        </w:rPr>
        <w:t>If you have been employed before then what was your experience? Did you learn anything that might be useful for future employment?</w:t>
      </w:r>
    </w:p>
    <w:p w14:paraId="4BBFE016" w14:textId="77777777" w:rsidR="0079036E" w:rsidRDefault="0021576E" w:rsidP="0079036E">
      <w:pPr>
        <w:numPr>
          <w:ilvl w:val="0"/>
          <w:numId w:val="3"/>
        </w:numPr>
        <w:spacing w:line="240" w:lineRule="auto"/>
        <w:rPr>
          <w:color w:val="000000"/>
          <w:kern w:val="24"/>
          <w:szCs w:val="24"/>
          <w:lang w:eastAsia="en-GB"/>
        </w:rPr>
      </w:pPr>
      <w:r w:rsidRPr="0079036E">
        <w:rPr>
          <w:color w:val="000000"/>
          <w:kern w:val="24"/>
          <w:szCs w:val="24"/>
          <w:lang w:eastAsia="en-GB"/>
        </w:rPr>
        <w:t>Tell us about people who matter to you ? (friends, lecturers family, employers)</w:t>
      </w:r>
    </w:p>
    <w:p w14:paraId="1B0492F2" w14:textId="77777777" w:rsidR="0079036E" w:rsidRDefault="0021576E" w:rsidP="0079036E">
      <w:pPr>
        <w:numPr>
          <w:ilvl w:val="0"/>
          <w:numId w:val="3"/>
        </w:numPr>
        <w:spacing w:line="240" w:lineRule="auto"/>
        <w:rPr>
          <w:color w:val="000000"/>
          <w:kern w:val="24"/>
          <w:szCs w:val="24"/>
          <w:lang w:eastAsia="en-GB"/>
        </w:rPr>
      </w:pPr>
      <w:r w:rsidRPr="0079036E">
        <w:rPr>
          <w:color w:val="000000"/>
          <w:kern w:val="24"/>
          <w:szCs w:val="24"/>
          <w:lang w:eastAsia="en-GB"/>
        </w:rPr>
        <w:t>What are your pressures? What worries you?</w:t>
      </w:r>
    </w:p>
    <w:p w14:paraId="1986176C" w14:textId="77777777" w:rsidR="0021576E" w:rsidRPr="0079036E" w:rsidRDefault="0021576E" w:rsidP="0079036E">
      <w:pPr>
        <w:numPr>
          <w:ilvl w:val="0"/>
          <w:numId w:val="3"/>
        </w:numPr>
        <w:spacing w:line="240" w:lineRule="auto"/>
        <w:rPr>
          <w:color w:val="000000"/>
          <w:kern w:val="24"/>
          <w:szCs w:val="24"/>
          <w:lang w:eastAsia="en-GB"/>
        </w:rPr>
      </w:pPr>
      <w:r w:rsidRPr="0079036E">
        <w:rPr>
          <w:color w:val="000000"/>
          <w:kern w:val="24"/>
          <w:szCs w:val="24"/>
          <w:lang w:eastAsia="en-GB"/>
        </w:rPr>
        <w:t>Do you think your course will help you achieve your successful outcome?</w:t>
      </w:r>
    </w:p>
    <w:p w14:paraId="483D44FA" w14:textId="77777777" w:rsidR="0021576E" w:rsidRPr="00E01EB9" w:rsidRDefault="0021576E" w:rsidP="0079036E">
      <w:pPr>
        <w:ind w:left="1267"/>
        <w:contextualSpacing/>
        <w:jc w:val="both"/>
        <w:textAlignment w:val="baseline"/>
        <w:rPr>
          <w:szCs w:val="24"/>
          <w:lang w:eastAsia="en-GB"/>
        </w:rPr>
      </w:pPr>
    </w:p>
    <w:p w14:paraId="718C143E" w14:textId="4DE7EB9D" w:rsidR="0021576E" w:rsidRDefault="0021576E" w:rsidP="0079036E">
      <w:pPr>
        <w:shd w:val="clear" w:color="auto" w:fill="FFFFFF"/>
        <w:jc w:val="both"/>
        <w:rPr>
          <w:szCs w:val="24"/>
          <w:lang w:eastAsia="en-GB"/>
        </w:rPr>
      </w:pPr>
      <w:r w:rsidRPr="0013686C">
        <w:rPr>
          <w:color w:val="000000"/>
          <w:szCs w:val="24"/>
        </w:rPr>
        <w:t xml:space="preserve">Taking a grounded theory approach (Glaser </w:t>
      </w:r>
      <w:r w:rsidR="00D40D23">
        <w:rPr>
          <w:color w:val="000000"/>
          <w:szCs w:val="24"/>
        </w:rPr>
        <w:t>&amp;</w:t>
      </w:r>
      <w:r w:rsidR="00D40D23" w:rsidRPr="0013686C">
        <w:rPr>
          <w:color w:val="000000"/>
          <w:szCs w:val="24"/>
        </w:rPr>
        <w:t xml:space="preserve"> </w:t>
      </w:r>
      <w:r w:rsidRPr="0013686C">
        <w:rPr>
          <w:color w:val="000000"/>
          <w:szCs w:val="24"/>
        </w:rPr>
        <w:t>Strauss</w:t>
      </w:r>
      <w:r w:rsidR="00D40D23">
        <w:rPr>
          <w:color w:val="000000"/>
          <w:szCs w:val="24"/>
        </w:rPr>
        <w:t>,</w:t>
      </w:r>
      <w:r w:rsidRPr="0013686C">
        <w:rPr>
          <w:color w:val="000000"/>
          <w:szCs w:val="24"/>
        </w:rPr>
        <w:t>1967)</w:t>
      </w:r>
      <w:r w:rsidR="007D11F7">
        <w:rPr>
          <w:color w:val="000000"/>
          <w:szCs w:val="24"/>
        </w:rPr>
        <w:t xml:space="preserve">, </w:t>
      </w:r>
      <w:r w:rsidRPr="0013686C">
        <w:rPr>
          <w:color w:val="000000"/>
          <w:szCs w:val="24"/>
        </w:rPr>
        <w:t>analysis of responses to the questions was undertaken by means of inductive content analysis as described by Strauss and Co</w:t>
      </w:r>
      <w:r w:rsidR="00D4750C">
        <w:rPr>
          <w:color w:val="000000"/>
          <w:szCs w:val="24"/>
        </w:rPr>
        <w:t>r</w:t>
      </w:r>
      <w:r w:rsidRPr="0013686C">
        <w:rPr>
          <w:color w:val="000000"/>
          <w:szCs w:val="24"/>
        </w:rPr>
        <w:t xml:space="preserve">bin (1990). </w:t>
      </w:r>
      <w:r w:rsidR="00907FB0">
        <w:rPr>
          <w:color w:val="000000"/>
          <w:szCs w:val="24"/>
        </w:rPr>
        <w:t xml:space="preserve">Thirty-three different codes were accumulated across all RPs from the three institutions. The codes were subsequently grouped together </w:t>
      </w:r>
      <w:r w:rsidRPr="001B18CA">
        <w:rPr>
          <w:szCs w:val="24"/>
          <w:lang w:eastAsia="en-GB"/>
        </w:rPr>
        <w:t xml:space="preserve">into </w:t>
      </w:r>
      <w:r>
        <w:rPr>
          <w:szCs w:val="24"/>
          <w:lang w:eastAsia="en-GB"/>
        </w:rPr>
        <w:t>four</w:t>
      </w:r>
      <w:r w:rsidRPr="001B18CA">
        <w:rPr>
          <w:szCs w:val="24"/>
          <w:lang w:eastAsia="en-GB"/>
        </w:rPr>
        <w:t xml:space="preserve"> key analysis themes; </w:t>
      </w:r>
      <w:r>
        <w:rPr>
          <w:szCs w:val="24"/>
          <w:lang w:eastAsia="en-GB"/>
        </w:rPr>
        <w:t>desired objects,</w:t>
      </w:r>
      <w:r w:rsidR="00D40D23">
        <w:rPr>
          <w:szCs w:val="24"/>
          <w:lang w:eastAsia="en-GB"/>
        </w:rPr>
        <w:t xml:space="preserve"> </w:t>
      </w:r>
      <w:r>
        <w:rPr>
          <w:szCs w:val="24"/>
          <w:lang w:eastAsia="en-GB"/>
        </w:rPr>
        <w:t>emotional wellbeing,</w:t>
      </w:r>
      <w:r w:rsidR="00D40D23">
        <w:rPr>
          <w:szCs w:val="24"/>
          <w:lang w:eastAsia="en-GB"/>
        </w:rPr>
        <w:t xml:space="preserve"> </w:t>
      </w:r>
      <w:r>
        <w:rPr>
          <w:szCs w:val="24"/>
          <w:lang w:eastAsia="en-GB"/>
        </w:rPr>
        <w:t>possible futures and concerns relating to the future.</w:t>
      </w:r>
      <w:r w:rsidRPr="001B18CA">
        <w:rPr>
          <w:szCs w:val="24"/>
          <w:lang w:eastAsia="en-GB"/>
        </w:rPr>
        <w:t xml:space="preserve"> A colour coding system was applied to the transcript</w:t>
      </w:r>
      <w:r w:rsidR="00184110">
        <w:rPr>
          <w:szCs w:val="24"/>
          <w:lang w:eastAsia="en-GB"/>
        </w:rPr>
        <w:t>s</w:t>
      </w:r>
      <w:r w:rsidRPr="001B18CA">
        <w:rPr>
          <w:szCs w:val="24"/>
          <w:lang w:eastAsia="en-GB"/>
        </w:rPr>
        <w:t xml:space="preserve"> which separated each theme into themes of specific repetition. This coding took place independently by </w:t>
      </w:r>
      <w:r>
        <w:rPr>
          <w:szCs w:val="24"/>
          <w:lang w:eastAsia="en-GB"/>
        </w:rPr>
        <w:t>three</w:t>
      </w:r>
      <w:r w:rsidRPr="001B18CA">
        <w:rPr>
          <w:szCs w:val="24"/>
          <w:lang w:eastAsia="en-GB"/>
        </w:rPr>
        <w:t xml:space="preserve"> researchers to ensure </w:t>
      </w:r>
      <w:r w:rsidR="00186DCC">
        <w:rPr>
          <w:szCs w:val="24"/>
          <w:lang w:eastAsia="en-GB"/>
        </w:rPr>
        <w:t>inter-coder</w:t>
      </w:r>
      <w:r w:rsidR="00186DCC" w:rsidRPr="001B18CA">
        <w:rPr>
          <w:szCs w:val="24"/>
          <w:lang w:eastAsia="en-GB"/>
        </w:rPr>
        <w:t xml:space="preserve"> </w:t>
      </w:r>
      <w:r w:rsidRPr="001B18CA">
        <w:rPr>
          <w:szCs w:val="24"/>
          <w:lang w:eastAsia="en-GB"/>
        </w:rPr>
        <w:t>reliability. The RPs were also coded using the same themed colour coding system which was influenced by eductive rich picture interpretation (EI) as defined by Bell et al</w:t>
      </w:r>
      <w:r w:rsidR="00D40D23">
        <w:rPr>
          <w:szCs w:val="24"/>
          <w:lang w:eastAsia="en-GB"/>
        </w:rPr>
        <w:t>.</w:t>
      </w:r>
      <w:r w:rsidRPr="001B18CA">
        <w:rPr>
          <w:szCs w:val="24"/>
          <w:lang w:eastAsia="en-GB"/>
        </w:rPr>
        <w:t xml:space="preserve"> </w:t>
      </w:r>
      <w:r w:rsidR="00184110">
        <w:rPr>
          <w:szCs w:val="24"/>
          <w:lang w:eastAsia="en-GB"/>
        </w:rPr>
        <w:t>(</w:t>
      </w:r>
      <w:r w:rsidRPr="001B18CA">
        <w:rPr>
          <w:szCs w:val="24"/>
          <w:lang w:eastAsia="en-GB"/>
        </w:rPr>
        <w:t xml:space="preserve">2016).  Icons were isolated </w:t>
      </w:r>
      <w:r w:rsidR="0057431A">
        <w:rPr>
          <w:szCs w:val="24"/>
          <w:lang w:eastAsia="en-GB"/>
        </w:rPr>
        <w:t>within</w:t>
      </w:r>
      <w:r>
        <w:rPr>
          <w:szCs w:val="24"/>
          <w:lang w:eastAsia="en-GB"/>
        </w:rPr>
        <w:t xml:space="preserve"> the key themes </w:t>
      </w:r>
      <w:r w:rsidRPr="001B18CA">
        <w:rPr>
          <w:szCs w:val="24"/>
          <w:lang w:eastAsia="en-GB"/>
        </w:rPr>
        <w:t xml:space="preserve">when they represented an issue, action or emotion that </w:t>
      </w:r>
      <w:r w:rsidR="00184110" w:rsidRPr="001B18CA">
        <w:rPr>
          <w:szCs w:val="24"/>
          <w:lang w:eastAsia="en-GB"/>
        </w:rPr>
        <w:t>w</w:t>
      </w:r>
      <w:r w:rsidR="00184110">
        <w:rPr>
          <w:szCs w:val="24"/>
          <w:lang w:eastAsia="en-GB"/>
        </w:rPr>
        <w:t>as</w:t>
      </w:r>
      <w:r w:rsidR="00184110" w:rsidRPr="001B18CA">
        <w:rPr>
          <w:szCs w:val="24"/>
          <w:lang w:eastAsia="en-GB"/>
        </w:rPr>
        <w:t xml:space="preserve"> </w:t>
      </w:r>
      <w:r w:rsidRPr="001B18CA">
        <w:rPr>
          <w:szCs w:val="24"/>
          <w:lang w:eastAsia="en-GB"/>
        </w:rPr>
        <w:t>particularly significant, expressive, sensitive or descriptive. We looked specifically for instances where the pictures communicated additional knowledge to the textual description on the transcript.</w:t>
      </w:r>
      <w:r w:rsidR="00617732">
        <w:rPr>
          <w:szCs w:val="24"/>
          <w:lang w:eastAsia="en-GB"/>
        </w:rPr>
        <w:t xml:space="preserve"> Finally, the pictures were analysed for common RP inconography to consider their use in this context.</w:t>
      </w:r>
    </w:p>
    <w:p w14:paraId="3C8203F9" w14:textId="77777777" w:rsidR="0021576E" w:rsidRPr="00573EAC" w:rsidRDefault="0021576E" w:rsidP="0079036E">
      <w:pPr>
        <w:pStyle w:val="Heading2"/>
        <w:jc w:val="both"/>
        <w:rPr>
          <w:color w:val="auto"/>
          <w:sz w:val="28"/>
          <w:szCs w:val="28"/>
        </w:rPr>
      </w:pPr>
      <w:r w:rsidRPr="00573EAC">
        <w:rPr>
          <w:color w:val="auto"/>
          <w:sz w:val="28"/>
          <w:szCs w:val="28"/>
        </w:rPr>
        <w:t>Findings</w:t>
      </w:r>
    </w:p>
    <w:p w14:paraId="62DF44D1" w14:textId="77777777" w:rsidR="00B120C7" w:rsidRDefault="0021576E" w:rsidP="0079036E">
      <w:pPr>
        <w:jc w:val="both"/>
      </w:pPr>
      <w:r>
        <w:t xml:space="preserve">Through analysis of the </w:t>
      </w:r>
      <w:r w:rsidR="00186DCC">
        <w:t>RPs</w:t>
      </w:r>
      <w:r>
        <w:t xml:space="preserve"> and coding the corresponding transcripts the following themes were identified and coded as: desired objects; emotional wellbeing; possible future pathways; and, concerns about the future. </w:t>
      </w:r>
      <w:r w:rsidR="005D5897">
        <w:t>The importance of a ‘good’ degree was identified as the differentiator.</w:t>
      </w:r>
    </w:p>
    <w:p w14:paraId="2A5FEC34" w14:textId="77777777" w:rsidR="00B120C7" w:rsidRDefault="00B120C7" w:rsidP="008244B3">
      <w:pPr>
        <w:pStyle w:val="Heading3"/>
      </w:pPr>
      <w:r>
        <w:t xml:space="preserve">The importance of a ‘good’ degree </w:t>
      </w:r>
    </w:p>
    <w:p w14:paraId="3CF55E68" w14:textId="5F288787" w:rsidR="0021576E" w:rsidRDefault="0021576E" w:rsidP="0079036E">
      <w:pPr>
        <w:jc w:val="both"/>
      </w:pPr>
      <w:r>
        <w:t>In terms of their close future, s</w:t>
      </w:r>
      <w:r w:rsidRPr="00431628">
        <w:t>tudents</w:t>
      </w:r>
      <w:r w:rsidR="00907FB0">
        <w:t xml:space="preserve"> </w:t>
      </w:r>
      <w:r w:rsidRPr="00431628">
        <w:t xml:space="preserve">place importance on degree </w:t>
      </w:r>
      <w:r w:rsidR="00907FB0">
        <w:t xml:space="preserve">attainment </w:t>
      </w:r>
      <w:r>
        <w:t xml:space="preserve">as their starting point </w:t>
      </w:r>
      <w:r w:rsidRPr="00431628">
        <w:t xml:space="preserve">and there </w:t>
      </w:r>
      <w:r w:rsidR="00374A30">
        <w:t>i</w:t>
      </w:r>
      <w:r w:rsidRPr="00431628">
        <w:t xml:space="preserve">s a sense that a good degree classification </w:t>
      </w:r>
      <w:r>
        <w:t xml:space="preserve">(or good grades) </w:t>
      </w:r>
      <w:r w:rsidR="00374A30">
        <w:t>i</w:t>
      </w:r>
      <w:r w:rsidRPr="00431628">
        <w:t xml:space="preserve">s essential </w:t>
      </w:r>
      <w:r>
        <w:t>to</w:t>
      </w:r>
      <w:r w:rsidRPr="00431628">
        <w:t xml:space="preserve"> their future </w:t>
      </w:r>
      <w:r>
        <w:t xml:space="preserve">expectations and </w:t>
      </w:r>
      <w:r w:rsidRPr="00431628">
        <w:t xml:space="preserve">fantasies being realised. Anything other than </w:t>
      </w:r>
      <w:r>
        <w:t>a good degree</w:t>
      </w:r>
      <w:r w:rsidRPr="00431628">
        <w:t xml:space="preserve"> </w:t>
      </w:r>
      <w:r w:rsidR="00374A30">
        <w:t>i</w:t>
      </w:r>
      <w:r w:rsidRPr="00431628">
        <w:t>s deemed a failure.</w:t>
      </w:r>
      <w:r>
        <w:t xml:space="preserve"> The </w:t>
      </w:r>
      <w:r w:rsidR="00186DCC">
        <w:t>RP</w:t>
      </w:r>
      <w:r>
        <w:t xml:space="preserve"> excerpts for each university are depicted in Figure 2. In the first picture both alternatives are shown – the successful graduate on the left hand side and the failure notification with bills piling up on the right hand side. The noose adds a macabre touch.</w:t>
      </w:r>
      <w:r w:rsidR="00907FB0">
        <w:t xml:space="preserve"> The second and third example in </w:t>
      </w:r>
      <w:r w:rsidR="00D40D23">
        <w:t>F</w:t>
      </w:r>
      <w:r w:rsidR="00907FB0">
        <w:t xml:space="preserve">igure 2 suggest the competition students face and the importance of </w:t>
      </w:r>
      <w:r w:rsidR="00D40D23">
        <w:t>ranking</w:t>
      </w:r>
      <w:r w:rsidR="00907FB0">
        <w:t xml:space="preserve"> </w:t>
      </w:r>
      <w:r w:rsidR="00A90505">
        <w:t>through their respect</w:t>
      </w:r>
      <w:r w:rsidR="007E55B8">
        <w:t>ive</w:t>
      </w:r>
      <w:r w:rsidR="00A90505">
        <w:t xml:space="preserve"> education. One of the Canadian groups describe this competitive attitude as </w:t>
      </w:r>
      <w:r w:rsidR="00317887">
        <w:t>‘</w:t>
      </w:r>
      <w:r w:rsidR="00A90505">
        <w:t>driving in the fast lane</w:t>
      </w:r>
      <w:r w:rsidR="00317887">
        <w:t>’</w:t>
      </w:r>
      <w:r w:rsidR="00374A30">
        <w:t xml:space="preserve">, </w:t>
      </w:r>
      <w:r w:rsidR="00A90505">
        <w:t>represented by a rac</w:t>
      </w:r>
      <w:r w:rsidR="00374A30">
        <w:t>ing</w:t>
      </w:r>
      <w:r w:rsidR="00A90505">
        <w:t xml:space="preserve"> car on a roadway.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952"/>
        <w:gridCol w:w="3015"/>
      </w:tblGrid>
      <w:tr w:rsidR="0021576E" w:rsidRPr="00A60365" w14:paraId="4DF96FED" w14:textId="77777777" w:rsidTr="00A60365">
        <w:tc>
          <w:tcPr>
            <w:tcW w:w="3080" w:type="dxa"/>
          </w:tcPr>
          <w:p w14:paraId="2C339B9E" w14:textId="77777777" w:rsidR="0021576E" w:rsidRPr="00A60365" w:rsidRDefault="0021576E" w:rsidP="0079036E">
            <w:pPr>
              <w:spacing w:after="0"/>
              <w:jc w:val="both"/>
              <w:rPr>
                <w:szCs w:val="24"/>
                <w:lang w:val="en-US"/>
              </w:rPr>
            </w:pPr>
            <w:r w:rsidRPr="00A60365">
              <w:rPr>
                <w:szCs w:val="24"/>
                <w:lang w:val="en-US"/>
              </w:rPr>
              <w:t>UK: University 1</w:t>
            </w:r>
          </w:p>
        </w:tc>
        <w:tc>
          <w:tcPr>
            <w:tcW w:w="3081" w:type="dxa"/>
          </w:tcPr>
          <w:p w14:paraId="52E5BC16" w14:textId="77777777" w:rsidR="0021576E" w:rsidRPr="00A60365" w:rsidRDefault="0021576E" w:rsidP="0079036E">
            <w:pPr>
              <w:spacing w:after="0"/>
              <w:jc w:val="both"/>
              <w:rPr>
                <w:szCs w:val="24"/>
                <w:lang w:val="en-US"/>
              </w:rPr>
            </w:pPr>
            <w:r w:rsidRPr="00A60365">
              <w:rPr>
                <w:szCs w:val="24"/>
                <w:lang w:val="en-US"/>
              </w:rPr>
              <w:t>UK: University 2</w:t>
            </w:r>
          </w:p>
        </w:tc>
        <w:tc>
          <w:tcPr>
            <w:tcW w:w="3081" w:type="dxa"/>
          </w:tcPr>
          <w:p w14:paraId="526D80F7" w14:textId="77777777" w:rsidR="0021576E" w:rsidRPr="00A60365" w:rsidRDefault="0021576E" w:rsidP="0079036E">
            <w:pPr>
              <w:spacing w:after="0"/>
              <w:jc w:val="both"/>
              <w:rPr>
                <w:szCs w:val="24"/>
                <w:lang w:val="en-US"/>
              </w:rPr>
            </w:pPr>
            <w:r w:rsidRPr="00A60365">
              <w:rPr>
                <w:szCs w:val="24"/>
                <w:lang w:val="en-US"/>
              </w:rPr>
              <w:t>Canada: University</w:t>
            </w:r>
          </w:p>
        </w:tc>
      </w:tr>
      <w:tr w:rsidR="0021576E" w:rsidRPr="00A60365" w14:paraId="20C34E0A" w14:textId="77777777" w:rsidTr="00A60365">
        <w:tc>
          <w:tcPr>
            <w:tcW w:w="3080" w:type="dxa"/>
          </w:tcPr>
          <w:p w14:paraId="7547BC06" w14:textId="77777777" w:rsidR="0021576E" w:rsidRPr="00A60365" w:rsidRDefault="00614D62" w:rsidP="0079036E">
            <w:pPr>
              <w:spacing w:after="0"/>
              <w:jc w:val="both"/>
              <w:rPr>
                <w:szCs w:val="24"/>
                <w:lang w:val="en-US"/>
              </w:rPr>
            </w:pPr>
            <w:r>
              <w:rPr>
                <w:noProof/>
                <w:lang w:eastAsia="en-GB"/>
              </w:rPr>
              <w:drawing>
                <wp:inline distT="0" distB="0" distL="0" distR="0" wp14:anchorId="283BA27D" wp14:editId="12D550AE">
                  <wp:extent cx="1657350" cy="1066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57350" cy="1066800"/>
                          </a:xfrm>
                          <a:prstGeom prst="rect">
                            <a:avLst/>
                          </a:prstGeom>
                          <a:noFill/>
                          <a:ln w="9525">
                            <a:noFill/>
                            <a:miter lim="800000"/>
                            <a:headEnd/>
                            <a:tailEnd/>
                          </a:ln>
                        </pic:spPr>
                      </pic:pic>
                    </a:graphicData>
                  </a:graphic>
                </wp:inline>
              </w:drawing>
            </w:r>
          </w:p>
        </w:tc>
        <w:tc>
          <w:tcPr>
            <w:tcW w:w="3081" w:type="dxa"/>
          </w:tcPr>
          <w:p w14:paraId="5C0525B8" w14:textId="77777777" w:rsidR="0021576E" w:rsidRPr="00A60365" w:rsidRDefault="00614D62" w:rsidP="0079036E">
            <w:pPr>
              <w:spacing w:after="0"/>
              <w:jc w:val="both"/>
              <w:rPr>
                <w:szCs w:val="24"/>
                <w:lang w:val="en-US"/>
              </w:rPr>
            </w:pPr>
            <w:r>
              <w:rPr>
                <w:noProof/>
                <w:szCs w:val="24"/>
                <w:lang w:eastAsia="en-GB"/>
              </w:rPr>
              <w:drawing>
                <wp:inline distT="0" distB="0" distL="0" distR="0" wp14:anchorId="1C84F0B0" wp14:editId="331262BC">
                  <wp:extent cx="1190625" cy="1095375"/>
                  <wp:effectExtent l="19050" t="0" r="9525" b="0"/>
                  <wp:docPr id="3" name="Picture 1" descr="C:\Napier\CCER\RichPictures\From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apier\CCER\RichPictures\FromPoster\3.jpg"/>
                          <pic:cNvPicPr>
                            <a:picLocks noChangeAspect="1" noChangeArrowheads="1"/>
                          </pic:cNvPicPr>
                        </pic:nvPicPr>
                        <pic:blipFill>
                          <a:blip r:embed="rId8"/>
                          <a:srcRect/>
                          <a:stretch>
                            <a:fillRect/>
                          </a:stretch>
                        </pic:blipFill>
                        <pic:spPr bwMode="auto">
                          <a:xfrm>
                            <a:off x="0" y="0"/>
                            <a:ext cx="1190625" cy="1095375"/>
                          </a:xfrm>
                          <a:prstGeom prst="rect">
                            <a:avLst/>
                          </a:prstGeom>
                          <a:noFill/>
                          <a:ln w="9525">
                            <a:noFill/>
                            <a:miter lim="800000"/>
                            <a:headEnd/>
                            <a:tailEnd/>
                          </a:ln>
                        </pic:spPr>
                      </pic:pic>
                    </a:graphicData>
                  </a:graphic>
                </wp:inline>
              </w:drawing>
            </w:r>
          </w:p>
        </w:tc>
        <w:tc>
          <w:tcPr>
            <w:tcW w:w="3081" w:type="dxa"/>
          </w:tcPr>
          <w:p w14:paraId="4C84E147" w14:textId="77777777" w:rsidR="0021576E" w:rsidRPr="00A60365" w:rsidRDefault="0021576E" w:rsidP="0079036E">
            <w:pPr>
              <w:spacing w:after="0"/>
              <w:jc w:val="both"/>
              <w:rPr>
                <w:szCs w:val="24"/>
                <w:lang w:val="en-US"/>
              </w:rPr>
            </w:pPr>
            <w:r w:rsidRPr="00A60365">
              <w:object w:dxaOrig="16995" w:dyaOrig="10995" w14:anchorId="63629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82pt" o:ole="">
                  <v:imagedata r:id="rId9" o:title=""/>
                </v:shape>
                <o:OLEObject Type="Embed" ProgID="PBrush" ShapeID="_x0000_i1025" DrawAspect="Content" ObjectID="_1547305088" r:id="rId10"/>
              </w:object>
            </w:r>
          </w:p>
        </w:tc>
      </w:tr>
    </w:tbl>
    <w:p w14:paraId="7F95A906" w14:textId="77777777" w:rsidR="0021576E" w:rsidRPr="0060096C" w:rsidRDefault="0021576E" w:rsidP="0079036E">
      <w:pPr>
        <w:jc w:val="both"/>
        <w:rPr>
          <w:sz w:val="20"/>
          <w:szCs w:val="20"/>
        </w:rPr>
      </w:pPr>
      <w:r w:rsidRPr="0060096C">
        <w:rPr>
          <w:sz w:val="20"/>
          <w:szCs w:val="20"/>
        </w:rPr>
        <w:t xml:space="preserve">Figure </w:t>
      </w:r>
      <w:r>
        <w:rPr>
          <w:sz w:val="20"/>
          <w:szCs w:val="20"/>
        </w:rPr>
        <w:t>2</w:t>
      </w:r>
      <w:r w:rsidRPr="0060096C">
        <w:rPr>
          <w:sz w:val="20"/>
          <w:szCs w:val="20"/>
        </w:rPr>
        <w:t>: Gaining a good degree</w:t>
      </w:r>
    </w:p>
    <w:p w14:paraId="2B8251C1" w14:textId="77777777" w:rsidR="00B120C7" w:rsidRDefault="00B120C7" w:rsidP="008244B3">
      <w:pPr>
        <w:pStyle w:val="Heading3"/>
      </w:pPr>
      <w:r>
        <w:t>Desired objects</w:t>
      </w:r>
    </w:p>
    <w:p w14:paraId="41871548" w14:textId="085A24C4" w:rsidR="0021576E" w:rsidRDefault="0021576E" w:rsidP="0079036E">
      <w:pPr>
        <w:jc w:val="both"/>
      </w:pPr>
      <w:r w:rsidRPr="0060096C">
        <w:t xml:space="preserve">Students also </w:t>
      </w:r>
      <w:r w:rsidR="007E55B8" w:rsidRPr="0060096C">
        <w:t>imagin</w:t>
      </w:r>
      <w:r w:rsidR="007E55B8">
        <w:t>e</w:t>
      </w:r>
      <w:r w:rsidR="007E55B8" w:rsidRPr="0060096C">
        <w:t xml:space="preserve"> </w:t>
      </w:r>
      <w:r w:rsidRPr="0060096C">
        <w:t xml:space="preserve">what their degrees could buy them. </w:t>
      </w:r>
      <w:r>
        <w:t xml:space="preserve">These were coded as </w:t>
      </w:r>
      <w:r w:rsidR="00317887">
        <w:t>‘</w:t>
      </w:r>
      <w:r>
        <w:t>desired objects</w:t>
      </w:r>
      <w:r w:rsidR="00317887">
        <w:t>’</w:t>
      </w:r>
      <w:r>
        <w:t xml:space="preserve">. </w:t>
      </w:r>
      <w:r w:rsidRPr="0060096C">
        <w:t>Acquisitions include houses, cars, travel,</w:t>
      </w:r>
      <w:r>
        <w:t xml:space="preserve"> alcohol</w:t>
      </w:r>
      <w:r w:rsidR="00A90505">
        <w:t>, luxury items,</w:t>
      </w:r>
      <w:r>
        <w:t xml:space="preserve"> and sports season tickets</w:t>
      </w:r>
      <w:r w:rsidRPr="0060096C">
        <w:t>.</w:t>
      </w:r>
      <w:r>
        <w:t xml:space="preserve"> </w:t>
      </w:r>
      <w:r w:rsidR="005F2712" w:rsidRPr="00173970">
        <w:rPr>
          <w:color w:val="FF0000"/>
        </w:rPr>
        <w:t xml:space="preserve">Student 5 in University 1, “I want to also get a first degree, a half decent house and I want to see Hibs win the </w:t>
      </w:r>
      <w:r w:rsidR="007E55B8" w:rsidRPr="00173970">
        <w:rPr>
          <w:color w:val="FF0000"/>
        </w:rPr>
        <w:t>S</w:t>
      </w:r>
      <w:r w:rsidR="005F2712" w:rsidRPr="00173970">
        <w:rPr>
          <w:color w:val="FF0000"/>
        </w:rPr>
        <w:t>cotti</w:t>
      </w:r>
      <w:r w:rsidR="007E55B8" w:rsidRPr="00173970">
        <w:rPr>
          <w:color w:val="FF0000"/>
        </w:rPr>
        <w:t>s</w:t>
      </w:r>
      <w:r w:rsidR="005F2712" w:rsidRPr="00173970">
        <w:rPr>
          <w:color w:val="FF0000"/>
        </w:rPr>
        <w:t xml:space="preserve">h </w:t>
      </w:r>
      <w:r w:rsidR="007E55B8" w:rsidRPr="00173970">
        <w:rPr>
          <w:color w:val="FF0000"/>
        </w:rPr>
        <w:t>C</w:t>
      </w:r>
      <w:r w:rsidR="005F2712" w:rsidRPr="00173970">
        <w:rPr>
          <w:color w:val="FF0000"/>
        </w:rPr>
        <w:t>up”. Student 3 in  University 1, “ be on the beach getting served cocktails</w:t>
      </w:r>
      <w:r w:rsidR="00FF3F76" w:rsidRPr="00173970">
        <w:rPr>
          <w:color w:val="FF0000"/>
        </w:rPr>
        <w:t>.</w:t>
      </w:r>
      <w:r w:rsidR="005F2712" w:rsidRPr="00173970">
        <w:rPr>
          <w:color w:val="FF0000"/>
        </w:rPr>
        <w:t xml:space="preserve">” Student 1 </w:t>
      </w:r>
      <w:r w:rsidR="00FF3F76" w:rsidRPr="00173970">
        <w:rPr>
          <w:color w:val="FF0000"/>
        </w:rPr>
        <w:t>U</w:t>
      </w:r>
      <w:r w:rsidR="005F2712" w:rsidRPr="00173970">
        <w:rPr>
          <w:color w:val="FF0000"/>
        </w:rPr>
        <w:t>niversity 2, “ so we’</w:t>
      </w:r>
      <w:r w:rsidR="000D3A9E" w:rsidRPr="00173970">
        <w:rPr>
          <w:color w:val="FF0000"/>
        </w:rPr>
        <w:t>re all kind of</w:t>
      </w:r>
      <w:r w:rsidR="005F2712" w:rsidRPr="00173970">
        <w:rPr>
          <w:color w:val="FF0000"/>
        </w:rPr>
        <w:t xml:space="preserve"> agreed on obviously money, family…….and basically having all the luxuries as well that come along</w:t>
      </w:r>
      <w:r w:rsidR="000D3A9E" w:rsidRPr="00173970">
        <w:rPr>
          <w:color w:val="FF0000"/>
        </w:rPr>
        <w:t xml:space="preserve"> with </w:t>
      </w:r>
      <w:r w:rsidR="00FF3F76" w:rsidRPr="00173970">
        <w:rPr>
          <w:color w:val="FF0000"/>
        </w:rPr>
        <w:t>[a degree].”</w:t>
      </w:r>
      <w:r>
        <w:t xml:space="preserve">An example of </w:t>
      </w:r>
      <w:r w:rsidR="00D40D23">
        <w:t>a desired object</w:t>
      </w:r>
      <w:r>
        <w:t xml:space="preserve"> excerpt</w:t>
      </w:r>
      <w:r w:rsidRPr="0060096C">
        <w:t xml:space="preserve"> f</w:t>
      </w:r>
      <w:r>
        <w:t xml:space="preserve">rom </w:t>
      </w:r>
      <w:r w:rsidRPr="0060096C">
        <w:t>each uni</w:t>
      </w:r>
      <w:r>
        <w:t>versity is depicted in Figure 3</w:t>
      </w:r>
      <w:r w:rsidRPr="0060096C">
        <w:t>.</w:t>
      </w:r>
      <w:r>
        <w:t xml:space="preserve"> The car manufacturers are named to show aspirations for high value items. The ring emanates sparkle to show clearly that it is a diamond with both monetary and romantic connotations.</w:t>
      </w:r>
    </w:p>
    <w:p w14:paraId="76483F86" w14:textId="77777777" w:rsidR="0021576E" w:rsidRDefault="0021576E" w:rsidP="0079036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756"/>
        <w:gridCol w:w="2462"/>
      </w:tblGrid>
      <w:tr w:rsidR="0021576E" w:rsidRPr="00A60365" w14:paraId="56E03BD6" w14:textId="77777777" w:rsidTr="00A60365">
        <w:tc>
          <w:tcPr>
            <w:tcW w:w="3080" w:type="dxa"/>
          </w:tcPr>
          <w:p w14:paraId="4CB9E5C0" w14:textId="77777777" w:rsidR="0021576E" w:rsidRPr="00A60365" w:rsidRDefault="0021576E" w:rsidP="0079036E">
            <w:pPr>
              <w:spacing w:after="0"/>
              <w:jc w:val="both"/>
              <w:rPr>
                <w:szCs w:val="24"/>
                <w:lang w:val="en-US"/>
              </w:rPr>
            </w:pPr>
            <w:r w:rsidRPr="00A60365">
              <w:rPr>
                <w:szCs w:val="24"/>
                <w:lang w:val="en-US"/>
              </w:rPr>
              <w:t>UK: University 1</w:t>
            </w:r>
          </w:p>
        </w:tc>
        <w:tc>
          <w:tcPr>
            <w:tcW w:w="3081" w:type="dxa"/>
          </w:tcPr>
          <w:p w14:paraId="12AFCA26" w14:textId="77777777" w:rsidR="0021576E" w:rsidRPr="00A60365" w:rsidRDefault="0021576E" w:rsidP="0079036E">
            <w:pPr>
              <w:spacing w:after="0"/>
              <w:jc w:val="both"/>
              <w:rPr>
                <w:szCs w:val="24"/>
                <w:lang w:val="en-US"/>
              </w:rPr>
            </w:pPr>
            <w:r w:rsidRPr="00A60365">
              <w:rPr>
                <w:szCs w:val="24"/>
                <w:lang w:val="en-US"/>
              </w:rPr>
              <w:t>UK: University 2</w:t>
            </w:r>
          </w:p>
        </w:tc>
        <w:tc>
          <w:tcPr>
            <w:tcW w:w="3081" w:type="dxa"/>
          </w:tcPr>
          <w:p w14:paraId="7CEACDA5" w14:textId="77777777" w:rsidR="0021576E" w:rsidRPr="00A60365" w:rsidRDefault="0021576E" w:rsidP="0079036E">
            <w:pPr>
              <w:spacing w:after="0"/>
              <w:jc w:val="both"/>
              <w:rPr>
                <w:szCs w:val="24"/>
                <w:lang w:val="en-US"/>
              </w:rPr>
            </w:pPr>
            <w:r w:rsidRPr="00A60365">
              <w:rPr>
                <w:szCs w:val="24"/>
                <w:lang w:val="en-US"/>
              </w:rPr>
              <w:t>Canada: University</w:t>
            </w:r>
          </w:p>
        </w:tc>
      </w:tr>
      <w:tr w:rsidR="0021576E" w:rsidRPr="00A60365" w14:paraId="354599BA" w14:textId="77777777" w:rsidTr="00A60365">
        <w:tc>
          <w:tcPr>
            <w:tcW w:w="3080" w:type="dxa"/>
          </w:tcPr>
          <w:p w14:paraId="7364552F" w14:textId="77777777" w:rsidR="0021576E" w:rsidRPr="00A60365" w:rsidRDefault="0021576E" w:rsidP="0079036E">
            <w:pPr>
              <w:spacing w:after="0"/>
              <w:jc w:val="both"/>
              <w:rPr>
                <w:szCs w:val="24"/>
                <w:lang w:val="en-US"/>
              </w:rPr>
            </w:pPr>
            <w:r w:rsidRPr="00A60365">
              <w:object w:dxaOrig="14265" w:dyaOrig="7050" w14:anchorId="57FFA365">
                <v:shape id="_x0000_i1026" type="#_x0000_t75" style="width:114pt;height:57pt" o:ole="">
                  <v:imagedata r:id="rId11" o:title=""/>
                </v:shape>
                <o:OLEObject Type="Embed" ProgID="PBrush" ShapeID="_x0000_i1026" DrawAspect="Content" ObjectID="_1547305089" r:id="rId12"/>
              </w:object>
            </w:r>
          </w:p>
        </w:tc>
        <w:tc>
          <w:tcPr>
            <w:tcW w:w="3081" w:type="dxa"/>
          </w:tcPr>
          <w:p w14:paraId="6B24E11C" w14:textId="77777777" w:rsidR="0021576E" w:rsidRPr="00A60365" w:rsidRDefault="00614D62" w:rsidP="0079036E">
            <w:pPr>
              <w:spacing w:after="0"/>
              <w:jc w:val="both"/>
              <w:rPr>
                <w:szCs w:val="24"/>
                <w:lang w:val="en-US"/>
              </w:rPr>
            </w:pPr>
            <w:r>
              <w:rPr>
                <w:noProof/>
                <w:szCs w:val="24"/>
                <w:lang w:eastAsia="en-GB"/>
              </w:rPr>
              <w:drawing>
                <wp:inline distT="0" distB="0" distL="0" distR="0" wp14:anchorId="052C516E" wp14:editId="103CA67B">
                  <wp:extent cx="2219325" cy="561975"/>
                  <wp:effectExtent l="19050" t="0" r="9525" b="0"/>
                  <wp:docPr id="6" name="Picture 3" descr="C:\Napier\CCER\RichPictures\FromPos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apier\CCER\RichPictures\FromPoster\9.jpg"/>
                          <pic:cNvPicPr>
                            <a:picLocks noChangeAspect="1" noChangeArrowheads="1"/>
                          </pic:cNvPicPr>
                        </pic:nvPicPr>
                        <pic:blipFill>
                          <a:blip r:embed="rId13"/>
                          <a:srcRect/>
                          <a:stretch>
                            <a:fillRect/>
                          </a:stretch>
                        </pic:blipFill>
                        <pic:spPr bwMode="auto">
                          <a:xfrm>
                            <a:off x="0" y="0"/>
                            <a:ext cx="2219325" cy="561975"/>
                          </a:xfrm>
                          <a:prstGeom prst="rect">
                            <a:avLst/>
                          </a:prstGeom>
                          <a:noFill/>
                          <a:ln w="9525">
                            <a:noFill/>
                            <a:miter lim="800000"/>
                            <a:headEnd/>
                            <a:tailEnd/>
                          </a:ln>
                        </pic:spPr>
                      </pic:pic>
                    </a:graphicData>
                  </a:graphic>
                </wp:inline>
              </w:drawing>
            </w:r>
          </w:p>
        </w:tc>
        <w:tc>
          <w:tcPr>
            <w:tcW w:w="3081" w:type="dxa"/>
          </w:tcPr>
          <w:p w14:paraId="00DCE4E3" w14:textId="77777777" w:rsidR="0021576E" w:rsidRPr="00A60365" w:rsidRDefault="00614D62" w:rsidP="0079036E">
            <w:pPr>
              <w:spacing w:after="0"/>
              <w:jc w:val="both"/>
              <w:rPr>
                <w:szCs w:val="24"/>
                <w:lang w:val="en-US"/>
              </w:rPr>
            </w:pPr>
            <w:r>
              <w:rPr>
                <w:noProof/>
                <w:lang w:eastAsia="en-GB"/>
              </w:rPr>
              <w:drawing>
                <wp:inline distT="0" distB="0" distL="0" distR="0" wp14:anchorId="01CB7509" wp14:editId="75557E28">
                  <wp:extent cx="990600" cy="838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990600" cy="838200"/>
                          </a:xfrm>
                          <a:prstGeom prst="rect">
                            <a:avLst/>
                          </a:prstGeom>
                          <a:noFill/>
                          <a:ln w="9525">
                            <a:noFill/>
                            <a:miter lim="800000"/>
                            <a:headEnd/>
                            <a:tailEnd/>
                          </a:ln>
                        </pic:spPr>
                      </pic:pic>
                    </a:graphicData>
                  </a:graphic>
                </wp:inline>
              </w:drawing>
            </w:r>
          </w:p>
        </w:tc>
      </w:tr>
    </w:tbl>
    <w:p w14:paraId="4A27566D" w14:textId="77777777" w:rsidR="0021576E" w:rsidRPr="007C36A7" w:rsidRDefault="0021576E" w:rsidP="0079036E">
      <w:pPr>
        <w:jc w:val="both"/>
        <w:rPr>
          <w:sz w:val="20"/>
          <w:szCs w:val="20"/>
        </w:rPr>
      </w:pPr>
      <w:r w:rsidRPr="007C36A7">
        <w:rPr>
          <w:sz w:val="20"/>
          <w:szCs w:val="20"/>
        </w:rPr>
        <w:t xml:space="preserve">Figure </w:t>
      </w:r>
      <w:r>
        <w:rPr>
          <w:sz w:val="20"/>
          <w:szCs w:val="20"/>
        </w:rPr>
        <w:t>3</w:t>
      </w:r>
      <w:r w:rsidRPr="007C36A7">
        <w:rPr>
          <w:sz w:val="20"/>
          <w:szCs w:val="20"/>
        </w:rPr>
        <w:t>: Desired Objects</w:t>
      </w:r>
    </w:p>
    <w:p w14:paraId="622B817A" w14:textId="77777777" w:rsidR="0021576E" w:rsidRDefault="0021576E" w:rsidP="0079036E">
      <w:pPr>
        <w:jc w:val="both"/>
      </w:pPr>
    </w:p>
    <w:p w14:paraId="3A1320CE" w14:textId="77777777" w:rsidR="00B120C7" w:rsidRDefault="00B120C7" w:rsidP="008244B3">
      <w:pPr>
        <w:pStyle w:val="Heading3"/>
      </w:pPr>
      <w:r>
        <w:t>Emotional wellbeing</w:t>
      </w:r>
    </w:p>
    <w:p w14:paraId="0ADE3F81" w14:textId="1A06E82C" w:rsidR="0021576E" w:rsidRDefault="0021576E" w:rsidP="0079036E">
      <w:pPr>
        <w:jc w:val="both"/>
      </w:pPr>
      <w:r>
        <w:t>Students also express what their degree could facilitate</w:t>
      </w:r>
      <w:r w:rsidR="00374A30">
        <w:t xml:space="preserve">, </w:t>
      </w:r>
      <w:r>
        <w:t xml:space="preserve">coded as </w:t>
      </w:r>
      <w:r w:rsidR="00317887">
        <w:t>‘</w:t>
      </w:r>
      <w:r>
        <w:t>emotional well-being</w:t>
      </w:r>
      <w:r w:rsidR="00317887">
        <w:t>’</w:t>
      </w:r>
      <w:r>
        <w:t xml:space="preserve"> and visualised as a strong emphasis on future family life, travel, a stress free life and relaxing with friends (</w:t>
      </w:r>
      <w:r w:rsidR="00D40D23">
        <w:t>F</w:t>
      </w:r>
      <w:r>
        <w:t xml:space="preserve">igure 4). In particular, there </w:t>
      </w:r>
      <w:r w:rsidR="00374A30">
        <w:t>a</w:t>
      </w:r>
      <w:r>
        <w:t xml:space="preserve">re depictions of students having the opportunity to start their own family because they </w:t>
      </w:r>
      <w:r w:rsidR="00B410BF">
        <w:t>a</w:t>
      </w:r>
      <w:r w:rsidR="00374A30">
        <w:t>re</w:t>
      </w:r>
      <w:r>
        <w:t xml:space="preserve"> established in a career.</w:t>
      </w:r>
    </w:p>
    <w:p w14:paraId="0B36E1FA" w14:textId="77777777" w:rsidR="0021576E" w:rsidRDefault="0021576E" w:rsidP="0079036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2952"/>
        <w:gridCol w:w="3027"/>
      </w:tblGrid>
      <w:tr w:rsidR="0021576E" w:rsidRPr="00A60365" w14:paraId="62B14899" w14:textId="77777777" w:rsidTr="00A60365">
        <w:tc>
          <w:tcPr>
            <w:tcW w:w="3080" w:type="dxa"/>
          </w:tcPr>
          <w:p w14:paraId="5387EA71" w14:textId="77777777" w:rsidR="0021576E" w:rsidRPr="00A60365" w:rsidRDefault="0021576E" w:rsidP="0079036E">
            <w:pPr>
              <w:spacing w:after="0"/>
              <w:jc w:val="both"/>
              <w:rPr>
                <w:szCs w:val="24"/>
                <w:lang w:val="en-US"/>
              </w:rPr>
            </w:pPr>
            <w:r w:rsidRPr="00A60365">
              <w:rPr>
                <w:szCs w:val="24"/>
                <w:lang w:val="en-US"/>
              </w:rPr>
              <w:t>UK: University 1</w:t>
            </w:r>
          </w:p>
        </w:tc>
        <w:tc>
          <w:tcPr>
            <w:tcW w:w="3081" w:type="dxa"/>
          </w:tcPr>
          <w:p w14:paraId="2039DADA" w14:textId="77777777" w:rsidR="0021576E" w:rsidRPr="00A60365" w:rsidRDefault="0021576E" w:rsidP="0079036E">
            <w:pPr>
              <w:spacing w:after="0"/>
              <w:jc w:val="both"/>
              <w:rPr>
                <w:szCs w:val="24"/>
                <w:lang w:val="en-US"/>
              </w:rPr>
            </w:pPr>
            <w:r w:rsidRPr="00A60365">
              <w:rPr>
                <w:szCs w:val="24"/>
                <w:lang w:val="en-US"/>
              </w:rPr>
              <w:t>UK: University 2</w:t>
            </w:r>
          </w:p>
        </w:tc>
        <w:tc>
          <w:tcPr>
            <w:tcW w:w="3081" w:type="dxa"/>
          </w:tcPr>
          <w:p w14:paraId="668DA2F4" w14:textId="77777777" w:rsidR="0021576E" w:rsidRPr="00A60365" w:rsidRDefault="0021576E" w:rsidP="0079036E">
            <w:pPr>
              <w:spacing w:after="0"/>
              <w:jc w:val="both"/>
              <w:rPr>
                <w:szCs w:val="24"/>
                <w:lang w:val="en-US"/>
              </w:rPr>
            </w:pPr>
            <w:r w:rsidRPr="00A60365">
              <w:rPr>
                <w:szCs w:val="24"/>
                <w:lang w:val="en-US"/>
              </w:rPr>
              <w:t>Canada: University</w:t>
            </w:r>
          </w:p>
        </w:tc>
      </w:tr>
      <w:tr w:rsidR="0021576E" w:rsidRPr="00A60365" w14:paraId="4708F969" w14:textId="77777777" w:rsidTr="00A60365">
        <w:tc>
          <w:tcPr>
            <w:tcW w:w="3080" w:type="dxa"/>
          </w:tcPr>
          <w:p w14:paraId="463B0D3E" w14:textId="77777777" w:rsidR="0021576E" w:rsidRPr="00A60365" w:rsidRDefault="0021576E" w:rsidP="0079036E">
            <w:pPr>
              <w:spacing w:after="0"/>
              <w:jc w:val="both"/>
              <w:rPr>
                <w:szCs w:val="24"/>
                <w:lang w:val="en-US"/>
              </w:rPr>
            </w:pPr>
            <w:r w:rsidRPr="00A60365">
              <w:object w:dxaOrig="5610" w:dyaOrig="4365" w14:anchorId="6BD5C4F5">
                <v:shape id="_x0000_i1027" type="#_x0000_t75" style="width:123.5pt;height:96pt" o:ole="">
                  <v:imagedata r:id="rId15" o:title=""/>
                </v:shape>
                <o:OLEObject Type="Embed" ProgID="PBrush" ShapeID="_x0000_i1027" DrawAspect="Content" ObjectID="_1547305090" r:id="rId16"/>
              </w:object>
            </w:r>
          </w:p>
        </w:tc>
        <w:tc>
          <w:tcPr>
            <w:tcW w:w="3081" w:type="dxa"/>
          </w:tcPr>
          <w:p w14:paraId="6277E06F" w14:textId="77777777" w:rsidR="0021576E" w:rsidRPr="00A60365" w:rsidRDefault="00614D62" w:rsidP="0079036E">
            <w:pPr>
              <w:spacing w:after="0"/>
              <w:jc w:val="both"/>
              <w:rPr>
                <w:szCs w:val="24"/>
                <w:lang w:val="en-US"/>
              </w:rPr>
            </w:pPr>
            <w:r>
              <w:rPr>
                <w:noProof/>
                <w:szCs w:val="24"/>
                <w:lang w:eastAsia="en-GB"/>
              </w:rPr>
              <w:drawing>
                <wp:inline distT="0" distB="0" distL="0" distR="0" wp14:anchorId="02F1E8AA" wp14:editId="15776667">
                  <wp:extent cx="1038225" cy="923925"/>
                  <wp:effectExtent l="19050" t="0" r="9525" b="0"/>
                  <wp:docPr id="9" name="Picture 5" descr="C:\Napier\CCER\RichPictures\FromPost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apier\CCER\RichPictures\FromPoster\12.jpg"/>
                          <pic:cNvPicPr>
                            <a:picLocks noChangeAspect="1" noChangeArrowheads="1"/>
                          </pic:cNvPicPr>
                        </pic:nvPicPr>
                        <pic:blipFill>
                          <a:blip r:embed="rId17"/>
                          <a:srcRect/>
                          <a:stretch>
                            <a:fillRect/>
                          </a:stretch>
                        </pic:blipFill>
                        <pic:spPr bwMode="auto">
                          <a:xfrm>
                            <a:off x="0" y="0"/>
                            <a:ext cx="1038225" cy="923925"/>
                          </a:xfrm>
                          <a:prstGeom prst="rect">
                            <a:avLst/>
                          </a:prstGeom>
                          <a:noFill/>
                          <a:ln w="9525">
                            <a:noFill/>
                            <a:miter lim="800000"/>
                            <a:headEnd/>
                            <a:tailEnd/>
                          </a:ln>
                        </pic:spPr>
                      </pic:pic>
                    </a:graphicData>
                  </a:graphic>
                </wp:inline>
              </w:drawing>
            </w:r>
          </w:p>
        </w:tc>
        <w:tc>
          <w:tcPr>
            <w:tcW w:w="3081" w:type="dxa"/>
          </w:tcPr>
          <w:p w14:paraId="2BE9E528" w14:textId="77777777" w:rsidR="0021576E" w:rsidRPr="00A60365" w:rsidRDefault="00614D62" w:rsidP="0079036E">
            <w:pPr>
              <w:spacing w:after="0"/>
              <w:jc w:val="both"/>
              <w:rPr>
                <w:szCs w:val="24"/>
                <w:lang w:val="en-US"/>
              </w:rPr>
            </w:pPr>
            <w:r>
              <w:rPr>
                <w:noProof/>
                <w:lang w:eastAsia="en-GB"/>
              </w:rPr>
              <w:drawing>
                <wp:inline distT="0" distB="0" distL="0" distR="0" wp14:anchorId="20A02A14" wp14:editId="3B7B15A3">
                  <wp:extent cx="1485900" cy="1190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tc>
      </w:tr>
    </w:tbl>
    <w:p w14:paraId="3E550EBB" w14:textId="77777777" w:rsidR="0021576E" w:rsidRPr="007C36A7" w:rsidRDefault="0021576E" w:rsidP="0079036E">
      <w:pPr>
        <w:jc w:val="both"/>
        <w:rPr>
          <w:sz w:val="20"/>
          <w:szCs w:val="20"/>
        </w:rPr>
      </w:pPr>
      <w:r w:rsidRPr="007C36A7">
        <w:rPr>
          <w:sz w:val="20"/>
          <w:szCs w:val="20"/>
        </w:rPr>
        <w:t xml:space="preserve">Figure </w:t>
      </w:r>
      <w:r>
        <w:rPr>
          <w:sz w:val="20"/>
          <w:szCs w:val="20"/>
        </w:rPr>
        <w:t>4</w:t>
      </w:r>
      <w:r w:rsidRPr="007C36A7">
        <w:rPr>
          <w:sz w:val="20"/>
          <w:szCs w:val="20"/>
        </w:rPr>
        <w:t>: Emotional well-being</w:t>
      </w:r>
    </w:p>
    <w:p w14:paraId="6022F0C0" w14:textId="77777777" w:rsidR="00B120C7" w:rsidRDefault="00B120C7" w:rsidP="008244B3">
      <w:pPr>
        <w:pStyle w:val="Heading3"/>
      </w:pPr>
      <w:r>
        <w:t>Possible future pathways</w:t>
      </w:r>
    </w:p>
    <w:p w14:paraId="377AE744" w14:textId="6E5B5810" w:rsidR="00406B7D" w:rsidRDefault="0021576E" w:rsidP="0079036E">
      <w:pPr>
        <w:jc w:val="both"/>
      </w:pPr>
      <w:r>
        <w:t xml:space="preserve">Under </w:t>
      </w:r>
      <w:r w:rsidR="00317887">
        <w:t>‘</w:t>
      </w:r>
      <w:r>
        <w:t>possible future pathways</w:t>
      </w:r>
      <w:r w:rsidR="00317887">
        <w:t>’</w:t>
      </w:r>
      <w:r>
        <w:t xml:space="preserve"> students depict themselves in situations where there </w:t>
      </w:r>
      <w:r w:rsidR="00103E69">
        <w:t>a</w:t>
      </w:r>
      <w:r>
        <w:t xml:space="preserve">re multiple paths ahead </w:t>
      </w:r>
      <w:r w:rsidR="00E73BC5">
        <w:t>and</w:t>
      </w:r>
      <w:r w:rsidR="000919C5">
        <w:t xml:space="preserve"> multiple options mean</w:t>
      </w:r>
      <w:r w:rsidR="00103E69">
        <w:t>ing</w:t>
      </w:r>
      <w:r w:rsidR="000919C5">
        <w:t xml:space="preserve"> challenging decisions </w:t>
      </w:r>
      <w:r>
        <w:t>(</w:t>
      </w:r>
      <w:r w:rsidR="00D40D23">
        <w:t>F</w:t>
      </w:r>
      <w:r>
        <w:t xml:space="preserve">igure 5). One such </w:t>
      </w:r>
      <w:r w:rsidR="00103E69">
        <w:t>i</w:t>
      </w:r>
      <w:r>
        <w:t xml:space="preserve">s the possibility of emigrating to another country for work. Another </w:t>
      </w:r>
      <w:r w:rsidR="00103E69">
        <w:t>i</w:t>
      </w:r>
      <w:r>
        <w:t>s starting a business. One of the groups depict possible pathways emanating from a confused figure in the centre. The UK RPs ha</w:t>
      </w:r>
      <w:r w:rsidR="00103E69">
        <w:t>ve</w:t>
      </w:r>
      <w:r>
        <w:t xml:space="preserve"> icons relating to further study in university whereas this </w:t>
      </w:r>
      <w:r w:rsidR="00B410BF">
        <w:t>i</w:t>
      </w:r>
      <w:r>
        <w:t xml:space="preserve">s not discussed or drawn in the Canadian pictures.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93"/>
        <w:gridCol w:w="3049"/>
      </w:tblGrid>
      <w:tr w:rsidR="0021576E" w:rsidRPr="00A60365" w14:paraId="6A076E13" w14:textId="77777777" w:rsidTr="00A60365">
        <w:tc>
          <w:tcPr>
            <w:tcW w:w="3080" w:type="dxa"/>
          </w:tcPr>
          <w:p w14:paraId="0106FCAA" w14:textId="77777777" w:rsidR="0021576E" w:rsidRPr="00A60365" w:rsidRDefault="0021576E" w:rsidP="0079036E">
            <w:pPr>
              <w:spacing w:after="0"/>
              <w:jc w:val="both"/>
              <w:rPr>
                <w:szCs w:val="24"/>
                <w:lang w:val="en-US"/>
              </w:rPr>
            </w:pPr>
            <w:r w:rsidRPr="00A60365">
              <w:rPr>
                <w:szCs w:val="24"/>
                <w:lang w:val="en-US"/>
              </w:rPr>
              <w:t>UK: University 1</w:t>
            </w:r>
          </w:p>
        </w:tc>
        <w:tc>
          <w:tcPr>
            <w:tcW w:w="3081" w:type="dxa"/>
          </w:tcPr>
          <w:p w14:paraId="0417BAE3" w14:textId="77777777" w:rsidR="0021576E" w:rsidRPr="00A60365" w:rsidRDefault="0021576E" w:rsidP="0079036E">
            <w:pPr>
              <w:spacing w:after="0"/>
              <w:jc w:val="both"/>
              <w:rPr>
                <w:szCs w:val="24"/>
                <w:lang w:val="en-US"/>
              </w:rPr>
            </w:pPr>
            <w:r w:rsidRPr="00A60365">
              <w:rPr>
                <w:szCs w:val="24"/>
                <w:lang w:val="en-US"/>
              </w:rPr>
              <w:t>UK: University 2</w:t>
            </w:r>
          </w:p>
        </w:tc>
        <w:tc>
          <w:tcPr>
            <w:tcW w:w="3081" w:type="dxa"/>
          </w:tcPr>
          <w:p w14:paraId="1D6941A1" w14:textId="77777777" w:rsidR="0021576E" w:rsidRPr="00A60365" w:rsidRDefault="0021576E" w:rsidP="0079036E">
            <w:pPr>
              <w:spacing w:after="0"/>
              <w:jc w:val="both"/>
              <w:rPr>
                <w:szCs w:val="24"/>
                <w:lang w:val="en-US"/>
              </w:rPr>
            </w:pPr>
            <w:r w:rsidRPr="00A60365">
              <w:rPr>
                <w:szCs w:val="24"/>
                <w:lang w:val="en-US"/>
              </w:rPr>
              <w:t>Canada: University</w:t>
            </w:r>
          </w:p>
        </w:tc>
      </w:tr>
      <w:tr w:rsidR="0021576E" w:rsidRPr="00A60365" w14:paraId="51DEF433" w14:textId="77777777" w:rsidTr="00A60365">
        <w:tc>
          <w:tcPr>
            <w:tcW w:w="3080" w:type="dxa"/>
          </w:tcPr>
          <w:p w14:paraId="3A16AC60" w14:textId="77777777" w:rsidR="0021576E" w:rsidRPr="00A60365" w:rsidRDefault="00614D62" w:rsidP="0079036E">
            <w:pPr>
              <w:spacing w:after="0"/>
              <w:jc w:val="both"/>
              <w:rPr>
                <w:szCs w:val="24"/>
                <w:lang w:val="en-US"/>
              </w:rPr>
            </w:pPr>
            <w:r>
              <w:rPr>
                <w:noProof/>
                <w:lang w:eastAsia="en-GB"/>
              </w:rPr>
              <w:drawing>
                <wp:inline distT="0" distB="0" distL="0" distR="0" wp14:anchorId="7BF9D5EB" wp14:editId="3A90920E">
                  <wp:extent cx="1323975" cy="1266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323975" cy="1266825"/>
                          </a:xfrm>
                          <a:prstGeom prst="rect">
                            <a:avLst/>
                          </a:prstGeom>
                          <a:noFill/>
                          <a:ln w="9525">
                            <a:noFill/>
                            <a:miter lim="800000"/>
                            <a:headEnd/>
                            <a:tailEnd/>
                          </a:ln>
                        </pic:spPr>
                      </pic:pic>
                    </a:graphicData>
                  </a:graphic>
                </wp:inline>
              </w:drawing>
            </w:r>
          </w:p>
        </w:tc>
        <w:tc>
          <w:tcPr>
            <w:tcW w:w="3081" w:type="dxa"/>
          </w:tcPr>
          <w:p w14:paraId="12DFBC63" w14:textId="77777777" w:rsidR="0021576E" w:rsidRPr="00A60365" w:rsidRDefault="00614D62" w:rsidP="0079036E">
            <w:pPr>
              <w:spacing w:after="0"/>
              <w:jc w:val="both"/>
              <w:rPr>
                <w:szCs w:val="24"/>
                <w:lang w:val="en-US"/>
              </w:rPr>
            </w:pPr>
            <w:r>
              <w:rPr>
                <w:noProof/>
                <w:szCs w:val="24"/>
                <w:lang w:eastAsia="en-GB"/>
              </w:rPr>
              <w:drawing>
                <wp:inline distT="0" distB="0" distL="0" distR="0" wp14:anchorId="573FFC53" wp14:editId="4CBFE2CE">
                  <wp:extent cx="1409700" cy="1228725"/>
                  <wp:effectExtent l="19050" t="0" r="0" b="0"/>
                  <wp:docPr id="12" name="Picture 7" descr="C:\Napier\CCER\RichPictures\FromPos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apier\CCER\RichPictures\FromPoster\6.jpg"/>
                          <pic:cNvPicPr>
                            <a:picLocks noChangeAspect="1" noChangeArrowheads="1"/>
                          </pic:cNvPicPr>
                        </pic:nvPicPr>
                        <pic:blipFill>
                          <a:blip r:embed="rId20"/>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tc>
        <w:tc>
          <w:tcPr>
            <w:tcW w:w="3081" w:type="dxa"/>
          </w:tcPr>
          <w:p w14:paraId="2C4AEFD1" w14:textId="77777777" w:rsidR="0021576E" w:rsidRPr="00A60365" w:rsidRDefault="00614D62" w:rsidP="0079036E">
            <w:pPr>
              <w:spacing w:after="0"/>
              <w:jc w:val="both"/>
              <w:rPr>
                <w:szCs w:val="24"/>
                <w:lang w:val="en-US"/>
              </w:rPr>
            </w:pPr>
            <w:r>
              <w:rPr>
                <w:noProof/>
                <w:lang w:eastAsia="en-GB"/>
              </w:rPr>
              <w:drawing>
                <wp:inline distT="0" distB="0" distL="0" distR="0" wp14:anchorId="786CCCD4" wp14:editId="00FAD29C">
                  <wp:extent cx="1647825" cy="1209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647825" cy="1209675"/>
                          </a:xfrm>
                          <a:prstGeom prst="rect">
                            <a:avLst/>
                          </a:prstGeom>
                          <a:noFill/>
                          <a:ln w="9525">
                            <a:noFill/>
                            <a:miter lim="800000"/>
                            <a:headEnd/>
                            <a:tailEnd/>
                          </a:ln>
                        </pic:spPr>
                      </pic:pic>
                    </a:graphicData>
                  </a:graphic>
                </wp:inline>
              </w:drawing>
            </w:r>
          </w:p>
        </w:tc>
      </w:tr>
    </w:tbl>
    <w:p w14:paraId="714B291B" w14:textId="77777777" w:rsidR="0021576E" w:rsidRPr="007C36A7" w:rsidRDefault="0021576E" w:rsidP="0079036E">
      <w:pPr>
        <w:jc w:val="both"/>
        <w:rPr>
          <w:sz w:val="20"/>
          <w:szCs w:val="20"/>
        </w:rPr>
      </w:pPr>
      <w:r w:rsidRPr="007C36A7">
        <w:rPr>
          <w:sz w:val="20"/>
          <w:szCs w:val="20"/>
        </w:rPr>
        <w:t xml:space="preserve">Figure </w:t>
      </w:r>
      <w:r>
        <w:rPr>
          <w:sz w:val="20"/>
          <w:szCs w:val="20"/>
        </w:rPr>
        <w:t>5</w:t>
      </w:r>
      <w:r w:rsidRPr="007C36A7">
        <w:rPr>
          <w:sz w:val="20"/>
          <w:szCs w:val="20"/>
        </w:rPr>
        <w:t>: Possible future pathways</w:t>
      </w:r>
    </w:p>
    <w:p w14:paraId="6B74F62E" w14:textId="414E3E78" w:rsidR="001E3C58" w:rsidRPr="001E3C58" w:rsidRDefault="0021576E" w:rsidP="001E3C58">
      <w:pPr>
        <w:jc w:val="both"/>
      </w:pPr>
      <w:r>
        <w:t xml:space="preserve">Finally, concern </w:t>
      </w:r>
      <w:r w:rsidR="00103E69">
        <w:t>i</w:t>
      </w:r>
      <w:r>
        <w:t xml:space="preserve">s expressed in the </w:t>
      </w:r>
      <w:r w:rsidR="00186DCC">
        <w:t>RPs</w:t>
      </w:r>
      <w:r>
        <w:t xml:space="preserve"> about what might happen in the future, less positive imagery of alternative futures</w:t>
      </w:r>
      <w:r w:rsidR="00B120C7">
        <w:t xml:space="preserve"> (Figure 6)</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2661"/>
        <w:gridCol w:w="2989"/>
      </w:tblGrid>
      <w:tr w:rsidR="001E3C58" w:rsidRPr="001E3C58" w14:paraId="0945C901" w14:textId="77777777" w:rsidTr="00ED0EFD">
        <w:tc>
          <w:tcPr>
            <w:tcW w:w="3080" w:type="dxa"/>
          </w:tcPr>
          <w:p w14:paraId="011528D8" w14:textId="77777777" w:rsidR="001E3C58" w:rsidRPr="001E3C58" w:rsidRDefault="001E3C58" w:rsidP="001E3C58">
            <w:pPr>
              <w:spacing w:after="0"/>
              <w:jc w:val="both"/>
              <w:rPr>
                <w:szCs w:val="24"/>
                <w:lang w:val="en-US"/>
              </w:rPr>
            </w:pPr>
            <w:r w:rsidRPr="001E3C58">
              <w:rPr>
                <w:szCs w:val="24"/>
                <w:lang w:val="en-US"/>
              </w:rPr>
              <w:t>UK: University 1</w:t>
            </w:r>
          </w:p>
        </w:tc>
        <w:tc>
          <w:tcPr>
            <w:tcW w:w="3081" w:type="dxa"/>
          </w:tcPr>
          <w:p w14:paraId="23CC89C3" w14:textId="77777777" w:rsidR="001E3C58" w:rsidRPr="001E3C58" w:rsidRDefault="001E3C58" w:rsidP="001E3C58">
            <w:pPr>
              <w:spacing w:after="0"/>
              <w:jc w:val="both"/>
              <w:rPr>
                <w:szCs w:val="24"/>
                <w:lang w:val="en-US"/>
              </w:rPr>
            </w:pPr>
            <w:r w:rsidRPr="001E3C58">
              <w:rPr>
                <w:szCs w:val="24"/>
                <w:lang w:val="en-US"/>
              </w:rPr>
              <w:t>UK: University 2</w:t>
            </w:r>
          </w:p>
        </w:tc>
        <w:tc>
          <w:tcPr>
            <w:tcW w:w="3081" w:type="dxa"/>
          </w:tcPr>
          <w:p w14:paraId="78CDC685" w14:textId="77777777" w:rsidR="001E3C58" w:rsidRPr="001E3C58" w:rsidRDefault="001E3C58" w:rsidP="001E3C58">
            <w:pPr>
              <w:spacing w:after="0"/>
              <w:jc w:val="both"/>
              <w:rPr>
                <w:szCs w:val="24"/>
                <w:lang w:val="en-US"/>
              </w:rPr>
            </w:pPr>
            <w:r w:rsidRPr="001E3C58">
              <w:rPr>
                <w:szCs w:val="24"/>
                <w:lang w:val="en-US"/>
              </w:rPr>
              <w:t>Canada: University</w:t>
            </w:r>
          </w:p>
        </w:tc>
      </w:tr>
      <w:tr w:rsidR="001E3C58" w:rsidRPr="001E3C58" w14:paraId="1F7E2AF7" w14:textId="77777777" w:rsidTr="00ED0EFD">
        <w:tc>
          <w:tcPr>
            <w:tcW w:w="3080" w:type="dxa"/>
          </w:tcPr>
          <w:p w14:paraId="553CDDCA" w14:textId="77777777" w:rsidR="001E3C58" w:rsidRPr="001E3C58" w:rsidRDefault="00614D62" w:rsidP="001E3C58">
            <w:pPr>
              <w:spacing w:after="0"/>
              <w:jc w:val="both"/>
              <w:rPr>
                <w:szCs w:val="24"/>
                <w:lang w:val="en-US"/>
              </w:rPr>
            </w:pPr>
            <w:r>
              <w:rPr>
                <w:noProof/>
                <w:lang w:eastAsia="en-GB"/>
              </w:rPr>
              <w:drawing>
                <wp:inline distT="0" distB="0" distL="0" distR="0" wp14:anchorId="316E6C3C" wp14:editId="743B1129">
                  <wp:extent cx="1981200" cy="13811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981200" cy="1381125"/>
                          </a:xfrm>
                          <a:prstGeom prst="rect">
                            <a:avLst/>
                          </a:prstGeom>
                          <a:noFill/>
                          <a:ln w="9525">
                            <a:noFill/>
                            <a:miter lim="800000"/>
                            <a:headEnd/>
                            <a:tailEnd/>
                          </a:ln>
                        </pic:spPr>
                      </pic:pic>
                    </a:graphicData>
                  </a:graphic>
                </wp:inline>
              </w:drawing>
            </w:r>
          </w:p>
        </w:tc>
        <w:tc>
          <w:tcPr>
            <w:tcW w:w="3081" w:type="dxa"/>
          </w:tcPr>
          <w:p w14:paraId="1B157197" w14:textId="77777777" w:rsidR="001E3C58" w:rsidRPr="001E3C58" w:rsidRDefault="00614D62" w:rsidP="001E3C58">
            <w:pPr>
              <w:spacing w:after="0"/>
              <w:jc w:val="both"/>
              <w:rPr>
                <w:szCs w:val="24"/>
                <w:lang w:val="en-US"/>
              </w:rPr>
            </w:pPr>
            <w:r>
              <w:rPr>
                <w:noProof/>
                <w:szCs w:val="24"/>
                <w:lang w:eastAsia="en-GB"/>
              </w:rPr>
              <w:drawing>
                <wp:inline distT="0" distB="0" distL="0" distR="0" wp14:anchorId="190E55A9" wp14:editId="55F8E4B9">
                  <wp:extent cx="457200" cy="1323975"/>
                  <wp:effectExtent l="19050" t="0" r="0" b="0"/>
                  <wp:docPr id="15" name="Picture 9" descr="C:\Napier\CCER\RichPictures\FromPo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apier\CCER\RichPictures\FromPoster\4.jpg"/>
                          <pic:cNvPicPr>
                            <a:picLocks noChangeAspect="1" noChangeArrowheads="1"/>
                          </pic:cNvPicPr>
                        </pic:nvPicPr>
                        <pic:blipFill>
                          <a:blip r:embed="rId23"/>
                          <a:srcRect/>
                          <a:stretch>
                            <a:fillRect/>
                          </a:stretch>
                        </pic:blipFill>
                        <pic:spPr bwMode="auto">
                          <a:xfrm>
                            <a:off x="0" y="0"/>
                            <a:ext cx="457200" cy="1323975"/>
                          </a:xfrm>
                          <a:prstGeom prst="rect">
                            <a:avLst/>
                          </a:prstGeom>
                          <a:noFill/>
                          <a:ln w="9525">
                            <a:noFill/>
                            <a:miter lim="800000"/>
                            <a:headEnd/>
                            <a:tailEnd/>
                          </a:ln>
                        </pic:spPr>
                      </pic:pic>
                    </a:graphicData>
                  </a:graphic>
                </wp:inline>
              </w:drawing>
            </w:r>
          </w:p>
        </w:tc>
        <w:tc>
          <w:tcPr>
            <w:tcW w:w="3081" w:type="dxa"/>
          </w:tcPr>
          <w:p w14:paraId="20B37437" w14:textId="77777777" w:rsidR="001E3C58" w:rsidRPr="001E3C58" w:rsidRDefault="00614D62" w:rsidP="001E3C58">
            <w:pPr>
              <w:spacing w:after="0"/>
              <w:jc w:val="both"/>
              <w:rPr>
                <w:szCs w:val="24"/>
                <w:lang w:val="en-US"/>
              </w:rPr>
            </w:pPr>
            <w:r>
              <w:rPr>
                <w:noProof/>
                <w:lang w:eastAsia="en-GB"/>
              </w:rPr>
              <w:drawing>
                <wp:inline distT="0" distB="0" distL="0" distR="0" wp14:anchorId="486B6D1D" wp14:editId="5C45DE8E">
                  <wp:extent cx="1533525" cy="13620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533525" cy="1362075"/>
                          </a:xfrm>
                          <a:prstGeom prst="rect">
                            <a:avLst/>
                          </a:prstGeom>
                          <a:noFill/>
                          <a:ln w="9525">
                            <a:noFill/>
                            <a:miter lim="800000"/>
                            <a:headEnd/>
                            <a:tailEnd/>
                          </a:ln>
                        </pic:spPr>
                      </pic:pic>
                    </a:graphicData>
                  </a:graphic>
                </wp:inline>
              </w:drawing>
            </w:r>
          </w:p>
        </w:tc>
      </w:tr>
    </w:tbl>
    <w:p w14:paraId="4642F60F" w14:textId="77777777" w:rsidR="001E3C58" w:rsidRPr="001E3C58" w:rsidRDefault="001E3C58" w:rsidP="001E3C58">
      <w:pPr>
        <w:jc w:val="both"/>
        <w:rPr>
          <w:sz w:val="20"/>
          <w:szCs w:val="20"/>
        </w:rPr>
      </w:pPr>
      <w:r w:rsidRPr="001E3C58">
        <w:rPr>
          <w:sz w:val="20"/>
          <w:szCs w:val="20"/>
        </w:rPr>
        <w:t>Figure 6: Concerns about the future</w:t>
      </w:r>
    </w:p>
    <w:p w14:paraId="11E67D5C" w14:textId="7381203E" w:rsidR="0021576E" w:rsidRDefault="0021576E" w:rsidP="0079036E">
      <w:pPr>
        <w:jc w:val="both"/>
      </w:pPr>
      <w:r>
        <w:t xml:space="preserve">There </w:t>
      </w:r>
      <w:r w:rsidR="00103E69">
        <w:t>a</w:t>
      </w:r>
      <w:r>
        <w:t xml:space="preserve">re many concerns depicted in the RPs with much of this anxiety regarding </w:t>
      </w:r>
      <w:r w:rsidR="0057431A">
        <w:t>matters of finance</w:t>
      </w:r>
      <w:r>
        <w:t xml:space="preserve"> and worry about achieving </w:t>
      </w:r>
      <w:r w:rsidR="00A97320">
        <w:t xml:space="preserve">future </w:t>
      </w:r>
      <w:r>
        <w:t xml:space="preserve">high income earnings. </w:t>
      </w:r>
    </w:p>
    <w:p w14:paraId="5263F914" w14:textId="7748A3D8" w:rsidR="0021576E" w:rsidRDefault="0021576E" w:rsidP="0079036E">
      <w:pPr>
        <w:jc w:val="both"/>
      </w:pPr>
      <w:r>
        <w:t xml:space="preserve">Other concerns relate to achieving respectable jobs </w:t>
      </w:r>
      <w:r w:rsidR="00103E69">
        <w:t>drawing on</w:t>
      </w:r>
      <w:r>
        <w:t xml:space="preserve"> the degree discipline. Icons depict the worry of poor employment options such</w:t>
      </w:r>
      <w:r w:rsidR="00103E69">
        <w:t xml:space="preserve"> as</w:t>
      </w:r>
      <w:r>
        <w:t xml:space="preserve"> embarrassment at being found by friends working in a pizza place</w:t>
      </w:r>
      <w:r w:rsidR="00406B7D">
        <w:t xml:space="preserve"> (</w:t>
      </w:r>
      <w:r w:rsidR="00D40D23">
        <w:t>F</w:t>
      </w:r>
      <w:r>
        <w:t xml:space="preserve">igure </w:t>
      </w:r>
      <w:r w:rsidR="001E3C58">
        <w:t>6</w:t>
      </w:r>
      <w:r>
        <w:t xml:space="preserve">, </w:t>
      </w:r>
      <w:r w:rsidR="00D40D23">
        <w:t>U</w:t>
      </w:r>
      <w:r>
        <w:t xml:space="preserve">niversity 1). </w:t>
      </w:r>
      <w:r w:rsidR="00F970FE">
        <w:t xml:space="preserve">The jail icon (Figure 6, </w:t>
      </w:r>
      <w:r w:rsidR="00D40D23">
        <w:t>C</w:t>
      </w:r>
      <w:r w:rsidR="00F970FE">
        <w:t>anad</w:t>
      </w:r>
      <w:r w:rsidR="00D40D23">
        <w:t>ian</w:t>
      </w:r>
      <w:r w:rsidR="00F970FE">
        <w:t xml:space="preserve"> university) represents a concer</w:t>
      </w:r>
      <w:r w:rsidR="00040FA1">
        <w:t>n that if an individual does not get a good education, they may not develop the decision-making skills enabl</w:t>
      </w:r>
      <w:r w:rsidR="00103E69">
        <w:t>ing</w:t>
      </w:r>
      <w:r w:rsidR="00040FA1">
        <w:t xml:space="preserve"> them to </w:t>
      </w:r>
      <w:r w:rsidR="00103E69">
        <w:t xml:space="preserve">properly </w:t>
      </w:r>
      <w:r w:rsidR="00040FA1">
        <w:t>evaluate situations</w:t>
      </w:r>
      <w:r w:rsidR="00103E69">
        <w:t xml:space="preserve">, </w:t>
      </w:r>
      <w:r w:rsidR="00040FA1">
        <w:t>put</w:t>
      </w:r>
      <w:r w:rsidR="00103E69">
        <w:t>ting</w:t>
      </w:r>
      <w:r w:rsidR="00040FA1">
        <w:t xml:space="preserve"> them at risk </w:t>
      </w:r>
      <w:r w:rsidR="00D40D23">
        <w:t xml:space="preserve">of </w:t>
      </w:r>
      <w:r w:rsidR="00040FA1">
        <w:t xml:space="preserve">making the wrong decisions. Wrong decisions would lead to a negative </w:t>
      </w:r>
      <w:r w:rsidR="00FB532C">
        <w:t>consequences and an undesirable future</w:t>
      </w:r>
      <w:r w:rsidR="00040FA1">
        <w:t xml:space="preserve">. </w:t>
      </w:r>
      <w:r w:rsidR="000D3A9E" w:rsidRPr="00173970">
        <w:rPr>
          <w:color w:val="FF0000"/>
        </w:rPr>
        <w:t xml:space="preserve">We found the </w:t>
      </w:r>
      <w:r w:rsidR="008649F4" w:rsidRPr="00173970">
        <w:rPr>
          <w:color w:val="FF0000"/>
        </w:rPr>
        <w:t>pictures</w:t>
      </w:r>
      <w:r w:rsidR="000D3A9E" w:rsidRPr="00173970">
        <w:rPr>
          <w:color w:val="FF0000"/>
        </w:rPr>
        <w:t xml:space="preserve"> often more expressive than the s</w:t>
      </w:r>
      <w:r w:rsidR="008649F4" w:rsidRPr="00173970">
        <w:rPr>
          <w:color w:val="FF0000"/>
        </w:rPr>
        <w:t>poken</w:t>
      </w:r>
      <w:r w:rsidR="000D3A9E" w:rsidRPr="00173970">
        <w:rPr>
          <w:color w:val="FF0000"/>
        </w:rPr>
        <w:t xml:space="preserve"> </w:t>
      </w:r>
      <w:r w:rsidR="008649F4" w:rsidRPr="00173970">
        <w:rPr>
          <w:color w:val="FF0000"/>
        </w:rPr>
        <w:t>explanations</w:t>
      </w:r>
      <w:r w:rsidR="000D3A9E" w:rsidRPr="00173970">
        <w:rPr>
          <w:color w:val="FF0000"/>
        </w:rPr>
        <w:t xml:space="preserve"> when discussing </w:t>
      </w:r>
      <w:r w:rsidR="008649F4" w:rsidRPr="00173970">
        <w:rPr>
          <w:color w:val="FF0000"/>
        </w:rPr>
        <w:t>future concerns</w:t>
      </w:r>
      <w:r w:rsidR="00103E69" w:rsidRPr="00173970">
        <w:rPr>
          <w:color w:val="FF0000"/>
        </w:rPr>
        <w:t>,</w:t>
      </w:r>
      <w:r w:rsidR="000D3A9E" w:rsidRPr="00173970">
        <w:rPr>
          <w:color w:val="FF0000"/>
        </w:rPr>
        <w:t xml:space="preserve"> however some students voiced their thoughts; student 8 </w:t>
      </w:r>
      <w:r w:rsidR="008649F4" w:rsidRPr="00173970">
        <w:rPr>
          <w:color w:val="FF0000"/>
        </w:rPr>
        <w:t>in U</w:t>
      </w:r>
      <w:r w:rsidR="000D3A9E" w:rsidRPr="00173970">
        <w:rPr>
          <w:color w:val="FF0000"/>
        </w:rPr>
        <w:t>niver</w:t>
      </w:r>
      <w:r w:rsidR="008649F4" w:rsidRPr="00173970">
        <w:rPr>
          <w:color w:val="FF0000"/>
        </w:rPr>
        <w:t>s</w:t>
      </w:r>
      <w:r w:rsidR="000D3A9E" w:rsidRPr="00173970">
        <w:rPr>
          <w:color w:val="FF0000"/>
        </w:rPr>
        <w:t xml:space="preserve">ity 1 “ </w:t>
      </w:r>
      <w:r w:rsidR="00485E40" w:rsidRPr="00173970">
        <w:rPr>
          <w:i/>
          <w:color w:val="FF0000"/>
        </w:rPr>
        <w:t>if I fail then I will become a dead student</w:t>
      </w:r>
      <w:r w:rsidR="000D3A9E" w:rsidRPr="00173970">
        <w:rPr>
          <w:color w:val="FF0000"/>
        </w:rPr>
        <w:t>”</w:t>
      </w:r>
      <w:r w:rsidR="008649F4" w:rsidRPr="00173970">
        <w:rPr>
          <w:color w:val="FF0000"/>
        </w:rPr>
        <w:t xml:space="preserve"> and student 1 in Unverity 2; “ </w:t>
      </w:r>
      <w:r w:rsidR="00485E40" w:rsidRPr="00173970">
        <w:rPr>
          <w:i/>
          <w:color w:val="FF0000"/>
        </w:rPr>
        <w:t>if you don’t pass you</w:t>
      </w:r>
      <w:r w:rsidR="00FF3F76" w:rsidRPr="00173970">
        <w:rPr>
          <w:i/>
          <w:color w:val="FF0000"/>
        </w:rPr>
        <w:t>’</w:t>
      </w:r>
      <w:r w:rsidR="00485E40" w:rsidRPr="00173970">
        <w:rPr>
          <w:i/>
          <w:color w:val="FF0000"/>
        </w:rPr>
        <w:t xml:space="preserve">re not going to get a good job so </w:t>
      </w:r>
      <w:r w:rsidR="00FF3F76" w:rsidRPr="00173970">
        <w:rPr>
          <w:i/>
          <w:color w:val="FF0000"/>
        </w:rPr>
        <w:t>…</w:t>
      </w:r>
      <w:r w:rsidR="00485E40" w:rsidRPr="00173970">
        <w:rPr>
          <w:i/>
          <w:color w:val="FF0000"/>
        </w:rPr>
        <w:t xml:space="preserve"> you</w:t>
      </w:r>
      <w:r w:rsidR="00FF3F76" w:rsidRPr="00173970">
        <w:rPr>
          <w:i/>
          <w:color w:val="FF0000"/>
        </w:rPr>
        <w:t>’</w:t>
      </w:r>
      <w:r w:rsidR="00485E40" w:rsidRPr="00173970">
        <w:rPr>
          <w:i/>
          <w:color w:val="FF0000"/>
        </w:rPr>
        <w:t>r</w:t>
      </w:r>
      <w:r w:rsidR="00FF3F76" w:rsidRPr="00173970">
        <w:rPr>
          <w:i/>
          <w:color w:val="FF0000"/>
        </w:rPr>
        <w:t>e</w:t>
      </w:r>
      <w:r w:rsidR="00485E40" w:rsidRPr="00173970">
        <w:rPr>
          <w:i/>
          <w:color w:val="FF0000"/>
        </w:rPr>
        <w:t xml:space="preserve"> going to be in the gutter</w:t>
      </w:r>
      <w:r w:rsidR="008649F4" w:rsidRPr="00173970">
        <w:rPr>
          <w:color w:val="FF0000"/>
        </w:rPr>
        <w:t xml:space="preserve">”. </w:t>
      </w:r>
      <w:r>
        <w:t xml:space="preserve">The </w:t>
      </w:r>
      <w:r w:rsidR="008244B3">
        <w:t>RP</w:t>
      </w:r>
      <w:r>
        <w:t xml:space="preserve"> is used to help understand problematic and complex situations and thus concern icons can sometimes be dark and perhaps morbid. These so called  pathological icons  (</w:t>
      </w:r>
      <w:r w:rsidR="0098162E">
        <w:t>Author</w:t>
      </w:r>
      <w:r w:rsidR="00186DCC">
        <w:t>,</w:t>
      </w:r>
      <w:r w:rsidR="001B17A7">
        <w:t xml:space="preserve"> </w:t>
      </w:r>
      <w:r w:rsidR="00186DCC">
        <w:t>2013</w:t>
      </w:r>
      <w:r>
        <w:t xml:space="preserve">) are often metaphorical and sometimes satirical but can give valuable insight into </w:t>
      </w:r>
      <w:r w:rsidR="00D40D23">
        <w:t xml:space="preserve">the </w:t>
      </w:r>
      <w:r>
        <w:t>human psyche. The 12 RPs from this study ha</w:t>
      </w:r>
      <w:r w:rsidR="00103E69">
        <w:t>ve</w:t>
      </w:r>
      <w:r>
        <w:t xml:space="preserve"> 3 pathological icons</w:t>
      </w:r>
      <w:r w:rsidR="00D40D23">
        <w:t>;</w:t>
      </w:r>
      <w:r>
        <w:t xml:space="preserve"> a gun representing the wider worry of possible wars</w:t>
      </w:r>
      <w:r w:rsidR="00D40D23">
        <w:t>;</w:t>
      </w:r>
      <w:r>
        <w:t xml:space="preserve"> crowds jumping from a building representing suicide to avoid a corporate job (Figure 6, </w:t>
      </w:r>
      <w:r w:rsidR="001E3C58">
        <w:t xml:space="preserve">UK </w:t>
      </w:r>
      <w:r w:rsidR="00D40D23">
        <w:t>U</w:t>
      </w:r>
      <w:r>
        <w:t>niversity 2)</w:t>
      </w:r>
      <w:r w:rsidR="00103E69">
        <w:t xml:space="preserve"> </w:t>
      </w:r>
      <w:r>
        <w:t>and a student hanging representing degree failure (</w:t>
      </w:r>
      <w:r w:rsidR="00D40D23">
        <w:t>F</w:t>
      </w:r>
      <w:r>
        <w:t>igure 2,</w:t>
      </w:r>
      <w:r w:rsidR="00D40D23">
        <w:t xml:space="preserve"> </w:t>
      </w:r>
      <w:r w:rsidR="001E3C58">
        <w:t xml:space="preserve">UK </w:t>
      </w:r>
      <w:r w:rsidR="00D40D23">
        <w:t>U</w:t>
      </w:r>
      <w:r>
        <w:t xml:space="preserve">niversity 1).  Gaining a good degree </w:t>
      </w:r>
      <w:r w:rsidR="00103E69">
        <w:t>i</w:t>
      </w:r>
      <w:r>
        <w:t>s depicted as the way of avoiding negative future</w:t>
      </w:r>
      <w:r w:rsidR="00AA26B2">
        <w:t>s</w:t>
      </w:r>
      <w:r>
        <w:t xml:space="preserve">. A </w:t>
      </w:r>
      <w:r w:rsidR="00D40D23">
        <w:t xml:space="preserve">strong </w:t>
      </w:r>
      <w:r>
        <w:t xml:space="preserve">emphasis in the UK RPs </w:t>
      </w:r>
      <w:r w:rsidR="00103E69">
        <w:t>i</w:t>
      </w:r>
      <w:r>
        <w:t>s p</w:t>
      </w:r>
      <w:r w:rsidR="00103E69">
        <w:t>laced</w:t>
      </w:r>
      <w:r>
        <w:t xml:space="preserve"> on gaining a high level degree whereas this seem</w:t>
      </w:r>
      <w:r w:rsidR="00103E69">
        <w:t>s</w:t>
      </w:r>
      <w:r>
        <w:t xml:space="preserve"> less of an issue in the Canadian pictures.</w:t>
      </w:r>
      <w:r w:rsidR="001B17A7">
        <w:t xml:space="preserve"> In</w:t>
      </w:r>
      <w:r w:rsidR="00FD519C">
        <w:t xml:space="preserve"> </w:t>
      </w:r>
      <w:r w:rsidR="00FD519C" w:rsidRPr="00173970">
        <w:rPr>
          <w:color w:val="FF0000"/>
        </w:rPr>
        <w:t xml:space="preserve">Scotland, </w:t>
      </w:r>
      <w:r w:rsidR="00960CED" w:rsidRPr="00173970">
        <w:rPr>
          <w:color w:val="FF0000"/>
        </w:rPr>
        <w:t xml:space="preserve"> </w:t>
      </w:r>
      <w:r w:rsidR="00FD519C" w:rsidRPr="00173970">
        <w:rPr>
          <w:color w:val="FF0000"/>
        </w:rPr>
        <w:t>the term</w:t>
      </w:r>
      <w:r w:rsidR="00960CED" w:rsidRPr="00173970">
        <w:rPr>
          <w:color w:val="FF0000"/>
        </w:rPr>
        <w:t xml:space="preserve"> ‘good degree’ </w:t>
      </w:r>
      <w:r w:rsidR="001B17A7" w:rsidRPr="00173970">
        <w:rPr>
          <w:color w:val="FF0000"/>
        </w:rPr>
        <w:t>in the main</w:t>
      </w:r>
      <w:r w:rsidR="00FD519C" w:rsidRPr="00173970">
        <w:rPr>
          <w:color w:val="FF0000"/>
        </w:rPr>
        <w:t xml:space="preserve"> represent</w:t>
      </w:r>
      <w:r w:rsidR="00103E69" w:rsidRPr="00173970">
        <w:rPr>
          <w:color w:val="FF0000"/>
        </w:rPr>
        <w:t>s</w:t>
      </w:r>
      <w:r w:rsidR="00960CED" w:rsidRPr="00173970">
        <w:rPr>
          <w:color w:val="FF0000"/>
        </w:rPr>
        <w:t xml:space="preserve"> a 1</w:t>
      </w:r>
      <w:r w:rsidR="00485E40" w:rsidRPr="00173970">
        <w:rPr>
          <w:color w:val="FF0000"/>
          <w:vertAlign w:val="superscript"/>
        </w:rPr>
        <w:t>st</w:t>
      </w:r>
      <w:r w:rsidR="00960CED" w:rsidRPr="00173970">
        <w:rPr>
          <w:color w:val="FF0000"/>
        </w:rPr>
        <w:t xml:space="preserve"> class honours degree</w:t>
      </w:r>
      <w:r w:rsidR="00FD519C" w:rsidRPr="00173970">
        <w:rPr>
          <w:color w:val="FF0000"/>
        </w:rPr>
        <w:t xml:space="preserve">; </w:t>
      </w:r>
      <w:r w:rsidR="00960CED" w:rsidRPr="00173970">
        <w:rPr>
          <w:color w:val="FF0000"/>
        </w:rPr>
        <w:t xml:space="preserve">Student 13 </w:t>
      </w:r>
      <w:r w:rsidR="00FD519C" w:rsidRPr="00173970">
        <w:rPr>
          <w:color w:val="FF0000"/>
        </w:rPr>
        <w:t xml:space="preserve">in </w:t>
      </w:r>
      <w:r w:rsidR="00960CED" w:rsidRPr="00173970">
        <w:rPr>
          <w:color w:val="FF0000"/>
        </w:rPr>
        <w:t>University 1</w:t>
      </w:r>
      <w:r w:rsidR="00FF3F76" w:rsidRPr="00173970">
        <w:rPr>
          <w:color w:val="FF0000"/>
        </w:rPr>
        <w:t xml:space="preserve"> </w:t>
      </w:r>
      <w:r w:rsidR="00960CED" w:rsidRPr="00173970">
        <w:rPr>
          <w:color w:val="FF0000"/>
        </w:rPr>
        <w:t>“</w:t>
      </w:r>
      <w:r w:rsidR="00485E40" w:rsidRPr="00173970">
        <w:rPr>
          <w:i/>
          <w:color w:val="FF0000"/>
        </w:rPr>
        <w:t>so the obvious one for us all, being here, is we all want a good… a first class degree</w:t>
      </w:r>
      <w:r w:rsidR="00960CED" w:rsidRPr="00173970">
        <w:rPr>
          <w:color w:val="FF0000"/>
        </w:rPr>
        <w:t xml:space="preserve">”. </w:t>
      </w:r>
      <w:r w:rsidR="00FD519C" w:rsidRPr="00173970">
        <w:rPr>
          <w:color w:val="FF0000"/>
        </w:rPr>
        <w:t xml:space="preserve"> </w:t>
      </w:r>
      <w:r w:rsidR="00FF3F76" w:rsidRPr="00173970">
        <w:rPr>
          <w:color w:val="FF0000"/>
        </w:rPr>
        <w:t>For</w:t>
      </w:r>
      <w:r w:rsidR="00FD519C" w:rsidRPr="00173970">
        <w:rPr>
          <w:color w:val="FF0000"/>
        </w:rPr>
        <w:t xml:space="preserve"> others it </w:t>
      </w:r>
      <w:r w:rsidR="00103E69" w:rsidRPr="00173970">
        <w:rPr>
          <w:color w:val="FF0000"/>
        </w:rPr>
        <w:t>i</w:t>
      </w:r>
      <w:r w:rsidR="00FF3F76" w:rsidRPr="00173970">
        <w:rPr>
          <w:color w:val="FF0000"/>
        </w:rPr>
        <w:t>s</w:t>
      </w:r>
      <w:r w:rsidR="00FD519C" w:rsidRPr="00173970">
        <w:rPr>
          <w:color w:val="FF0000"/>
        </w:rPr>
        <w:t xml:space="preserve">  less </w:t>
      </w:r>
      <w:r w:rsidR="00FF3F76" w:rsidRPr="00173970">
        <w:rPr>
          <w:color w:val="FF0000"/>
        </w:rPr>
        <w:t xml:space="preserve">well </w:t>
      </w:r>
      <w:r w:rsidR="00FD519C" w:rsidRPr="00173970">
        <w:rPr>
          <w:color w:val="FF0000"/>
        </w:rPr>
        <w:t>defined; Student 1 in University 2, “</w:t>
      </w:r>
      <w:r w:rsidR="00485E40" w:rsidRPr="00173970">
        <w:rPr>
          <w:i/>
          <w:color w:val="FF0000"/>
        </w:rPr>
        <w:t>after you graduate you’ve got it there in front of you to show that you have actually achieved a decent mark</w:t>
      </w:r>
      <w:r w:rsidR="00FF3F76" w:rsidRPr="00173970">
        <w:rPr>
          <w:i/>
          <w:color w:val="FF0000"/>
        </w:rPr>
        <w:t>.</w:t>
      </w:r>
      <w:r w:rsidR="00FD519C" w:rsidRPr="00173970">
        <w:rPr>
          <w:color w:val="FF0000"/>
        </w:rPr>
        <w:t xml:space="preserve">” </w:t>
      </w:r>
      <w:r w:rsidR="00960CED" w:rsidRPr="00173970">
        <w:rPr>
          <w:color w:val="FF0000"/>
        </w:rPr>
        <w:t xml:space="preserve"> </w:t>
      </w:r>
      <w:r w:rsidRPr="00173970">
        <w:rPr>
          <w:color w:val="FF0000"/>
        </w:rPr>
        <w:t xml:space="preserve"> </w:t>
      </w:r>
      <w:r w:rsidR="001C660A">
        <w:t>D</w:t>
      </w:r>
      <w:r>
        <w:t xml:space="preserve">egree classification </w:t>
      </w:r>
      <w:r w:rsidR="00D40D23">
        <w:t xml:space="preserve">together with the reputation of the institution impacts on the </w:t>
      </w:r>
      <w:r>
        <w:t xml:space="preserve">success of employability </w:t>
      </w:r>
      <w:r w:rsidR="001C660A">
        <w:t>(Morley, 2007</w:t>
      </w:r>
      <w:r w:rsidR="001A1548">
        <w:t>)</w:t>
      </w:r>
      <w:r>
        <w:t>.</w:t>
      </w:r>
      <w:r w:rsidR="00040FA1">
        <w:t xml:space="preserve"> The Canadian students recognize the reputation of their university</w:t>
      </w:r>
      <w:r w:rsidR="00FB532C">
        <w:t xml:space="preserve"> (publically ranked as one of the top tier Canadian institutions</w:t>
      </w:r>
      <w:r w:rsidR="00C3227D">
        <w:t xml:space="preserve"> (Deschamps, 2014</w:t>
      </w:r>
      <w:r w:rsidR="00FB532C">
        <w:t>)</w:t>
      </w:r>
      <w:r w:rsidR="00AF343C">
        <w:t>)</w:t>
      </w:r>
      <w:r w:rsidR="00040FA1">
        <w:t xml:space="preserve"> and d</w:t>
      </w:r>
      <w:r w:rsidR="00103E69">
        <w:t>o</w:t>
      </w:r>
      <w:r w:rsidR="00040FA1">
        <w:t xml:space="preserve"> not question the value of the degree, assuming it would be highly respected. They </w:t>
      </w:r>
      <w:r w:rsidR="00D26A93">
        <w:t>a</w:t>
      </w:r>
      <w:r w:rsidR="00040FA1">
        <w:t>re more concerned with the cost of attaining that degre</w:t>
      </w:r>
      <w:r w:rsidR="00040FA1" w:rsidRPr="00173970">
        <w:rPr>
          <w:color w:val="FF0000"/>
        </w:rPr>
        <w:t>e</w:t>
      </w:r>
      <w:r w:rsidR="00111B29" w:rsidRPr="00173970">
        <w:rPr>
          <w:color w:val="FF0000"/>
        </w:rPr>
        <w:t xml:space="preserve"> as one student </w:t>
      </w:r>
      <w:r w:rsidR="00047107" w:rsidRPr="00173970">
        <w:rPr>
          <w:color w:val="FF0000"/>
        </w:rPr>
        <w:t xml:space="preserve">from the Canadian university </w:t>
      </w:r>
      <w:r w:rsidR="00111B29" w:rsidRPr="00173970">
        <w:rPr>
          <w:color w:val="FF0000"/>
        </w:rPr>
        <w:t>described, “we have the picture of the ATM</w:t>
      </w:r>
      <w:r w:rsidR="00040FA1" w:rsidRPr="00173970">
        <w:rPr>
          <w:color w:val="FF0000"/>
        </w:rPr>
        <w:t xml:space="preserve"> </w:t>
      </w:r>
      <w:r w:rsidR="00E618A3" w:rsidRPr="00173970">
        <w:rPr>
          <w:color w:val="FF0000"/>
        </w:rPr>
        <w:t xml:space="preserve">with the bank balance of </w:t>
      </w:r>
      <w:r w:rsidR="001B17A7" w:rsidRPr="00173970">
        <w:rPr>
          <w:color w:val="FF0000"/>
        </w:rPr>
        <w:t xml:space="preserve">zero </w:t>
      </w:r>
      <w:r w:rsidR="00E618A3" w:rsidRPr="00173970">
        <w:rPr>
          <w:color w:val="FF0000"/>
        </w:rPr>
        <w:t xml:space="preserve"> because </w:t>
      </w:r>
      <w:r w:rsidR="00155273" w:rsidRPr="00173970">
        <w:rPr>
          <w:color w:val="FF0000"/>
        </w:rPr>
        <w:t>[the university]</w:t>
      </w:r>
      <w:r w:rsidR="00E618A3" w:rsidRPr="00173970">
        <w:rPr>
          <w:color w:val="FF0000"/>
        </w:rPr>
        <w:t xml:space="preserve"> drains out your accounts</w:t>
      </w:r>
      <w:r w:rsidR="00155273" w:rsidRPr="00173970">
        <w:rPr>
          <w:color w:val="FF0000"/>
        </w:rPr>
        <w:t>.</w:t>
      </w:r>
      <w:r w:rsidR="00E618A3" w:rsidRPr="00173970">
        <w:rPr>
          <w:color w:val="FF0000"/>
        </w:rPr>
        <w:t>”</w:t>
      </w:r>
    </w:p>
    <w:p w14:paraId="6057591E" w14:textId="7D6ED1AC" w:rsidR="0021576E" w:rsidRDefault="0021576E" w:rsidP="0079036E">
      <w:pPr>
        <w:jc w:val="both"/>
      </w:pPr>
      <w:r>
        <w:t>The UK students overlap considerably on acquisition of property, cars and other manifestations of a well-paid job. These d</w:t>
      </w:r>
      <w:r w:rsidR="00D26A93">
        <w:t>o</w:t>
      </w:r>
      <w:r>
        <w:t xml:space="preserve"> not feature as prominently in the Canadian students’ pictures. The Canadian groups </w:t>
      </w:r>
      <w:r w:rsidR="00D26A93">
        <w:t>a</w:t>
      </w:r>
      <w:r>
        <w:t>re more altruistic and mention helping others, volunteering and experiencing diversity as being part of their futures.</w:t>
      </w:r>
    </w:p>
    <w:p w14:paraId="1202C079" w14:textId="71F0BB23" w:rsidR="001E3C58" w:rsidRDefault="00644176" w:rsidP="001E3C58">
      <w:pPr>
        <w:jc w:val="both"/>
        <w:rPr>
          <w:rFonts w:eastAsia="Calibri"/>
        </w:rPr>
      </w:pPr>
      <w:r w:rsidRPr="00644176">
        <w:rPr>
          <w:rFonts w:eastAsia="Calibri"/>
        </w:rPr>
        <w:t>A common visual icon in RPs is the litotes or prohibition icon (</w:t>
      </w:r>
      <w:r w:rsidR="008244B3">
        <w:rPr>
          <w:rFonts w:eastAsia="Calibri"/>
        </w:rPr>
        <w:t>Ibid.</w:t>
      </w:r>
      <w:r>
        <w:rPr>
          <w:rFonts w:eastAsia="Calibri"/>
        </w:rPr>
        <w:t>).</w:t>
      </w:r>
      <w:r w:rsidRPr="00644176">
        <w:rPr>
          <w:rFonts w:eastAsia="Calibri"/>
        </w:rPr>
        <w:t xml:space="preserve"> This is usually drawn as a circle containing an object representing the restriction and a crossed sign through the circle showing the prohibition. These are visually strong icons as they show clear</w:t>
      </w:r>
      <w:r>
        <w:rPr>
          <w:rFonts w:eastAsia="Calibri"/>
        </w:rPr>
        <w:t>ly</w:t>
      </w:r>
      <w:r w:rsidRPr="00644176">
        <w:rPr>
          <w:rFonts w:eastAsia="Calibri"/>
        </w:rPr>
        <w:t xml:space="preserve"> and with determination what is not desired or allowed. There </w:t>
      </w:r>
      <w:r w:rsidR="00D26A93">
        <w:rPr>
          <w:rFonts w:eastAsia="Calibri"/>
        </w:rPr>
        <w:t>a</w:t>
      </w:r>
      <w:r w:rsidRPr="00644176">
        <w:rPr>
          <w:rFonts w:eastAsia="Calibri"/>
        </w:rPr>
        <w:t xml:space="preserve">re 13 instances of prohibition icons drawn in this study </w:t>
      </w:r>
      <w:r w:rsidR="00F063B4">
        <w:rPr>
          <w:rFonts w:eastAsia="Calibri"/>
        </w:rPr>
        <w:t xml:space="preserve">with some of these being shown in </w:t>
      </w:r>
      <w:r w:rsidR="00D40D23">
        <w:rPr>
          <w:rFonts w:eastAsia="Calibri"/>
        </w:rPr>
        <w:t>F</w:t>
      </w:r>
      <w:r w:rsidR="00F063B4">
        <w:rPr>
          <w:rFonts w:eastAsia="Calibri"/>
        </w:rPr>
        <w:t xml:space="preserve">igure 7. Examples </w:t>
      </w:r>
      <w:r w:rsidR="00D26A93">
        <w:rPr>
          <w:rFonts w:eastAsia="Calibri"/>
        </w:rPr>
        <w:t>a</w:t>
      </w:r>
      <w:r w:rsidR="00F063B4">
        <w:rPr>
          <w:rFonts w:eastAsia="Calibri"/>
        </w:rPr>
        <w:t>re</w:t>
      </w:r>
      <w:r w:rsidRPr="00644176">
        <w:rPr>
          <w:rFonts w:eastAsia="Calibri"/>
        </w:rPr>
        <w:t xml:space="preserve"> crossed-out icons regarding addictions (</w:t>
      </w:r>
      <w:r w:rsidR="003B77BE">
        <w:rPr>
          <w:rFonts w:eastAsia="Calibri"/>
        </w:rPr>
        <w:t xml:space="preserve">stopping </w:t>
      </w:r>
      <w:r w:rsidR="00D40D23">
        <w:rPr>
          <w:rFonts w:eastAsia="Calibri"/>
        </w:rPr>
        <w:t>smoking</w:t>
      </w:r>
      <w:r w:rsidR="00D40D23" w:rsidRPr="00644176">
        <w:rPr>
          <w:rFonts w:eastAsia="Calibri"/>
        </w:rPr>
        <w:t xml:space="preserve"> </w:t>
      </w:r>
      <w:r w:rsidRPr="00644176">
        <w:rPr>
          <w:rFonts w:eastAsia="Calibri"/>
        </w:rPr>
        <w:t>and ga</w:t>
      </w:r>
      <w:r w:rsidR="00D40D23">
        <w:rPr>
          <w:rFonts w:eastAsia="Calibri"/>
        </w:rPr>
        <w:t>m</w:t>
      </w:r>
      <w:r w:rsidRPr="00644176">
        <w:rPr>
          <w:rFonts w:eastAsia="Calibri"/>
        </w:rPr>
        <w:t>bling</w:t>
      </w:r>
      <w:r w:rsidR="003B77BE">
        <w:rPr>
          <w:rFonts w:eastAsia="Calibri"/>
        </w:rPr>
        <w:t xml:space="preserve"> in the future</w:t>
      </w:r>
      <w:r w:rsidRPr="00644176">
        <w:rPr>
          <w:rFonts w:eastAsia="Calibri"/>
        </w:rPr>
        <w:t>),</w:t>
      </w:r>
      <w:r w:rsidR="00F063B4">
        <w:rPr>
          <w:rFonts w:eastAsia="Calibri"/>
        </w:rPr>
        <w:t xml:space="preserve"> crossed out $ signs </w:t>
      </w:r>
      <w:r w:rsidRPr="00644176">
        <w:rPr>
          <w:rFonts w:eastAsia="Calibri"/>
        </w:rPr>
        <w:t>(</w:t>
      </w:r>
      <w:r w:rsidR="003B77BE">
        <w:rPr>
          <w:rFonts w:eastAsia="Calibri"/>
        </w:rPr>
        <w:t xml:space="preserve">worry regarding </w:t>
      </w:r>
      <w:r w:rsidRPr="00644176">
        <w:rPr>
          <w:rFonts w:eastAsia="Calibri"/>
        </w:rPr>
        <w:t xml:space="preserve">not </w:t>
      </w:r>
      <w:r w:rsidR="003B77BE">
        <w:rPr>
          <w:rFonts w:eastAsia="Calibri"/>
        </w:rPr>
        <w:t xml:space="preserve">having </w:t>
      </w:r>
      <w:r w:rsidRPr="00644176">
        <w:rPr>
          <w:rFonts w:eastAsia="Calibri"/>
        </w:rPr>
        <w:t xml:space="preserve">enough money) and </w:t>
      </w:r>
      <w:r w:rsidR="003B77BE">
        <w:rPr>
          <w:rFonts w:eastAsia="Calibri"/>
        </w:rPr>
        <w:t xml:space="preserve">future </w:t>
      </w:r>
      <w:r w:rsidRPr="00644176">
        <w:rPr>
          <w:rFonts w:eastAsia="Calibri"/>
        </w:rPr>
        <w:t>housing</w:t>
      </w:r>
      <w:r w:rsidR="00B13C9E">
        <w:rPr>
          <w:rFonts w:eastAsia="Calibri"/>
        </w:rPr>
        <w:t xml:space="preserve"> issues</w:t>
      </w:r>
      <w:r w:rsidRPr="00644176">
        <w:rPr>
          <w:rFonts w:eastAsia="Calibri"/>
        </w:rPr>
        <w:t>.</w:t>
      </w:r>
      <w:r w:rsidR="00F83763">
        <w:rPr>
          <w:rFonts w:eastAsia="Calibri"/>
        </w:rPr>
        <w:t xml:space="preserve"> </w:t>
      </w:r>
    </w:p>
    <w:p w14:paraId="696CC14B" w14:textId="77777777" w:rsidR="00AF343C" w:rsidRDefault="00AF343C" w:rsidP="001E3C58">
      <w:pPr>
        <w:jc w:val="both"/>
        <w:rPr>
          <w:rFonts w:eastAsia="Calibri"/>
        </w:rPr>
      </w:pPr>
    </w:p>
    <w:p w14:paraId="0C40415A" w14:textId="77777777" w:rsidR="00AF343C" w:rsidRDefault="00AF343C" w:rsidP="001E3C58">
      <w:pPr>
        <w:jc w:val="both"/>
        <w:rPr>
          <w:rFonts w:eastAsia="Calibri"/>
        </w:rPr>
      </w:pPr>
    </w:p>
    <w:p w14:paraId="1817CAC7" w14:textId="77777777" w:rsidR="00AF343C" w:rsidRPr="001E3C58" w:rsidRDefault="00AF343C" w:rsidP="001E3C58">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456"/>
        <w:gridCol w:w="2763"/>
      </w:tblGrid>
      <w:tr w:rsidR="001E3C58" w:rsidRPr="001E3C58" w14:paraId="2F9D8366" w14:textId="77777777" w:rsidTr="00ED0EFD">
        <w:tc>
          <w:tcPr>
            <w:tcW w:w="3080" w:type="dxa"/>
          </w:tcPr>
          <w:p w14:paraId="0E9E9D01" w14:textId="77777777" w:rsidR="001E3C58" w:rsidRPr="001E3C58" w:rsidRDefault="001E3C58" w:rsidP="001E3C58">
            <w:pPr>
              <w:spacing w:after="0"/>
              <w:jc w:val="both"/>
              <w:rPr>
                <w:szCs w:val="24"/>
                <w:lang w:val="en-US"/>
              </w:rPr>
            </w:pPr>
            <w:r w:rsidRPr="001E3C58">
              <w:rPr>
                <w:szCs w:val="24"/>
                <w:lang w:val="en-US"/>
              </w:rPr>
              <w:t>UK: University 1</w:t>
            </w:r>
          </w:p>
        </w:tc>
        <w:tc>
          <w:tcPr>
            <w:tcW w:w="3081" w:type="dxa"/>
          </w:tcPr>
          <w:p w14:paraId="75F9E7EE" w14:textId="77777777" w:rsidR="001E3C58" w:rsidRPr="001E3C58" w:rsidRDefault="001E3C58" w:rsidP="001E3C58">
            <w:pPr>
              <w:spacing w:after="0"/>
              <w:jc w:val="both"/>
              <w:rPr>
                <w:szCs w:val="24"/>
                <w:lang w:val="en-US"/>
              </w:rPr>
            </w:pPr>
            <w:r w:rsidRPr="001E3C58">
              <w:rPr>
                <w:szCs w:val="24"/>
                <w:lang w:val="en-US"/>
              </w:rPr>
              <w:t>UK: University 2</w:t>
            </w:r>
          </w:p>
        </w:tc>
        <w:tc>
          <w:tcPr>
            <w:tcW w:w="3081" w:type="dxa"/>
          </w:tcPr>
          <w:p w14:paraId="0F439AFD" w14:textId="77777777" w:rsidR="001E3C58" w:rsidRPr="001E3C58" w:rsidRDefault="001E3C58" w:rsidP="001E3C58">
            <w:pPr>
              <w:spacing w:after="0"/>
              <w:jc w:val="both"/>
              <w:rPr>
                <w:szCs w:val="24"/>
                <w:lang w:val="en-US"/>
              </w:rPr>
            </w:pPr>
            <w:r w:rsidRPr="001E3C58">
              <w:rPr>
                <w:szCs w:val="24"/>
                <w:lang w:val="en-US"/>
              </w:rPr>
              <w:t>Canada: University</w:t>
            </w:r>
          </w:p>
        </w:tc>
      </w:tr>
      <w:tr w:rsidR="001E3C58" w:rsidRPr="001E3C58" w14:paraId="2600987C" w14:textId="77777777" w:rsidTr="00ED0EFD">
        <w:tc>
          <w:tcPr>
            <w:tcW w:w="3080" w:type="dxa"/>
          </w:tcPr>
          <w:p w14:paraId="48C6AF54" w14:textId="77777777" w:rsidR="001E3C58" w:rsidRPr="001E3C58" w:rsidRDefault="00614D62" w:rsidP="001E3C58">
            <w:pPr>
              <w:spacing w:after="0"/>
              <w:jc w:val="both"/>
              <w:rPr>
                <w:szCs w:val="24"/>
                <w:lang w:val="en-US"/>
              </w:rPr>
            </w:pPr>
            <w:r>
              <w:rPr>
                <w:rFonts w:eastAsia="Calibri"/>
                <w:noProof/>
                <w:lang w:eastAsia="en-GB"/>
              </w:rPr>
              <w:drawing>
                <wp:inline distT="0" distB="0" distL="0" distR="0" wp14:anchorId="7F77D270" wp14:editId="32D0FF42">
                  <wp:extent cx="1476375" cy="13239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1476375" cy="1323975"/>
                          </a:xfrm>
                          <a:prstGeom prst="rect">
                            <a:avLst/>
                          </a:prstGeom>
                          <a:noFill/>
                          <a:ln w="9525">
                            <a:noFill/>
                            <a:miter lim="800000"/>
                            <a:headEnd/>
                            <a:tailEnd/>
                          </a:ln>
                        </pic:spPr>
                      </pic:pic>
                    </a:graphicData>
                  </a:graphic>
                </wp:inline>
              </w:drawing>
            </w:r>
          </w:p>
        </w:tc>
        <w:tc>
          <w:tcPr>
            <w:tcW w:w="3081" w:type="dxa"/>
          </w:tcPr>
          <w:p w14:paraId="09410A1A" w14:textId="77777777" w:rsidR="001E3C58" w:rsidRPr="001E3C58" w:rsidRDefault="00614D62" w:rsidP="001E3C58">
            <w:pPr>
              <w:spacing w:after="0"/>
              <w:jc w:val="both"/>
              <w:rPr>
                <w:noProof/>
                <w:lang w:eastAsia="en-GB"/>
              </w:rPr>
            </w:pPr>
            <w:r>
              <w:rPr>
                <w:noProof/>
                <w:lang w:eastAsia="en-GB"/>
              </w:rPr>
              <w:drawing>
                <wp:inline distT="0" distB="0" distL="0" distR="0" wp14:anchorId="16DD6876" wp14:editId="46FD3668">
                  <wp:extent cx="2028825" cy="1190625"/>
                  <wp:effectExtent l="19050" t="0" r="9525" b="0"/>
                  <wp:docPr id="18" name="Picture 31" descr="Macintosh HD:Users:colinsmith:Desktop:Screen Shot 2016-06-13 at 11.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colinsmith:Desktop:Screen Shot 2016-06-13 at 11.34.13.png"/>
                          <pic:cNvPicPr>
                            <a:picLocks noChangeAspect="1" noChangeArrowheads="1"/>
                          </pic:cNvPicPr>
                        </pic:nvPicPr>
                        <pic:blipFill>
                          <a:blip r:embed="rId26"/>
                          <a:srcRect/>
                          <a:stretch>
                            <a:fillRect/>
                          </a:stretch>
                        </pic:blipFill>
                        <pic:spPr bwMode="auto">
                          <a:xfrm>
                            <a:off x="0" y="0"/>
                            <a:ext cx="2028825" cy="1190625"/>
                          </a:xfrm>
                          <a:prstGeom prst="rect">
                            <a:avLst/>
                          </a:prstGeom>
                          <a:noFill/>
                          <a:ln w="9525">
                            <a:noFill/>
                            <a:miter lim="800000"/>
                            <a:headEnd/>
                            <a:tailEnd/>
                          </a:ln>
                        </pic:spPr>
                      </pic:pic>
                    </a:graphicData>
                  </a:graphic>
                </wp:inline>
              </w:drawing>
            </w:r>
          </w:p>
        </w:tc>
        <w:tc>
          <w:tcPr>
            <w:tcW w:w="3081" w:type="dxa"/>
          </w:tcPr>
          <w:p w14:paraId="1F2D4018" w14:textId="77777777" w:rsidR="001E3C58" w:rsidRPr="001E3C58" w:rsidRDefault="00614D62" w:rsidP="001E3C58">
            <w:pPr>
              <w:spacing w:after="0"/>
              <w:jc w:val="both"/>
              <w:rPr>
                <w:szCs w:val="24"/>
                <w:lang w:val="en-US"/>
              </w:rPr>
            </w:pPr>
            <w:r>
              <w:rPr>
                <w:noProof/>
                <w:lang w:eastAsia="en-GB"/>
              </w:rPr>
              <w:drawing>
                <wp:inline distT="0" distB="0" distL="0" distR="0" wp14:anchorId="7B1D0ED1" wp14:editId="24CE5C5E">
                  <wp:extent cx="1447800" cy="11525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1447800" cy="1152525"/>
                          </a:xfrm>
                          <a:prstGeom prst="rect">
                            <a:avLst/>
                          </a:prstGeom>
                          <a:noFill/>
                          <a:ln w="9525">
                            <a:noFill/>
                            <a:miter lim="800000"/>
                            <a:headEnd/>
                            <a:tailEnd/>
                          </a:ln>
                        </pic:spPr>
                      </pic:pic>
                    </a:graphicData>
                  </a:graphic>
                </wp:inline>
              </w:drawing>
            </w:r>
          </w:p>
        </w:tc>
      </w:tr>
    </w:tbl>
    <w:p w14:paraId="7FE6969F" w14:textId="77777777" w:rsidR="001E3C58" w:rsidRPr="008244B3" w:rsidRDefault="001E3C58" w:rsidP="0079036E">
      <w:pPr>
        <w:jc w:val="both"/>
        <w:rPr>
          <w:rFonts w:eastAsia="Calibri"/>
          <w:sz w:val="20"/>
          <w:szCs w:val="20"/>
        </w:rPr>
      </w:pPr>
      <w:r w:rsidRPr="001E3C58">
        <w:rPr>
          <w:rFonts w:eastAsia="Calibri"/>
          <w:sz w:val="20"/>
          <w:szCs w:val="20"/>
        </w:rPr>
        <w:t>Figure 7 Prohibition icons</w:t>
      </w:r>
    </w:p>
    <w:p w14:paraId="4C2D6033" w14:textId="626B784D" w:rsidR="007E612C" w:rsidRDefault="00644176" w:rsidP="0079036E">
      <w:pPr>
        <w:jc w:val="both"/>
      </w:pPr>
      <w:r w:rsidRPr="00644176">
        <w:rPr>
          <w:rFonts w:eastAsia="Calibri"/>
        </w:rPr>
        <w:t xml:space="preserve">There </w:t>
      </w:r>
      <w:r w:rsidR="00D26A93">
        <w:rPr>
          <w:rFonts w:eastAsia="Calibri"/>
        </w:rPr>
        <w:t>a</w:t>
      </w:r>
      <w:r w:rsidRPr="00644176">
        <w:rPr>
          <w:rFonts w:eastAsia="Calibri"/>
        </w:rPr>
        <w:t xml:space="preserve">re 2 instances </w:t>
      </w:r>
      <w:r w:rsidR="00F063B4">
        <w:rPr>
          <w:rFonts w:eastAsia="Calibri"/>
        </w:rPr>
        <w:t xml:space="preserve"> (Figure 7,</w:t>
      </w:r>
      <w:r w:rsidR="00D40D23">
        <w:rPr>
          <w:rFonts w:eastAsia="Calibri"/>
        </w:rPr>
        <w:t xml:space="preserve"> </w:t>
      </w:r>
      <w:r w:rsidR="001E3C58">
        <w:rPr>
          <w:rFonts w:eastAsia="Calibri"/>
        </w:rPr>
        <w:t xml:space="preserve">UK </w:t>
      </w:r>
      <w:r w:rsidR="00D40D23">
        <w:rPr>
          <w:rFonts w:eastAsia="Calibri"/>
        </w:rPr>
        <w:t>U</w:t>
      </w:r>
      <w:r w:rsidR="00F063B4">
        <w:rPr>
          <w:rFonts w:eastAsia="Calibri"/>
        </w:rPr>
        <w:t xml:space="preserve">niversity 2 and </w:t>
      </w:r>
      <w:r w:rsidR="001E3C58">
        <w:rPr>
          <w:rFonts w:eastAsia="Calibri"/>
        </w:rPr>
        <w:t>the Canadian University</w:t>
      </w:r>
      <w:r w:rsidR="00F063B4">
        <w:rPr>
          <w:rFonts w:eastAsia="Calibri"/>
        </w:rPr>
        <w:t>)</w:t>
      </w:r>
      <w:r w:rsidR="00F83763">
        <w:rPr>
          <w:rFonts w:eastAsia="Calibri"/>
        </w:rPr>
        <w:t xml:space="preserve"> </w:t>
      </w:r>
      <w:r w:rsidRPr="00644176">
        <w:rPr>
          <w:rFonts w:eastAsia="Calibri"/>
        </w:rPr>
        <w:t xml:space="preserve">of the same prohibition icon being drawn in Canada and UK. </w:t>
      </w:r>
      <w:r w:rsidR="00F063B4">
        <w:rPr>
          <w:rFonts w:eastAsia="Calibri"/>
        </w:rPr>
        <w:t xml:space="preserve">The crossed out clock face icon </w:t>
      </w:r>
      <w:r w:rsidRPr="00644176">
        <w:rPr>
          <w:rFonts w:eastAsia="Calibri"/>
        </w:rPr>
        <w:t xml:space="preserve">depicts the rejection of expectations around working </w:t>
      </w:r>
      <w:r w:rsidR="00D26A93">
        <w:rPr>
          <w:rFonts w:eastAsia="Calibri"/>
        </w:rPr>
        <w:t>a</w:t>
      </w:r>
      <w:r w:rsidRPr="00644176">
        <w:rPr>
          <w:rFonts w:eastAsia="Calibri"/>
        </w:rPr>
        <w:t xml:space="preserve"> standard 9-5 routine.  </w:t>
      </w:r>
      <w:r w:rsidR="003742B3">
        <w:rPr>
          <w:rFonts w:eastAsia="Calibri"/>
        </w:rPr>
        <w:t xml:space="preserve">For the Canadian students, this </w:t>
      </w:r>
      <w:r w:rsidR="00D26A93">
        <w:rPr>
          <w:rFonts w:eastAsia="Calibri"/>
        </w:rPr>
        <w:t>i</w:t>
      </w:r>
      <w:r w:rsidR="003742B3">
        <w:rPr>
          <w:rFonts w:eastAsia="Calibri"/>
        </w:rPr>
        <w:t>s particularly important as three different groups stress their anxiety over being trapped within a 9-5 job or within a restrictive work environment</w:t>
      </w:r>
      <w:r w:rsidR="00FB532C">
        <w:rPr>
          <w:rFonts w:eastAsia="Calibri"/>
        </w:rPr>
        <w:t xml:space="preserve"> filled with cubicles</w:t>
      </w:r>
      <w:r w:rsidR="003742B3">
        <w:rPr>
          <w:rFonts w:eastAsia="Calibri"/>
        </w:rPr>
        <w:t>.</w:t>
      </w:r>
      <w:r w:rsidR="007E612C" w:rsidRPr="007E612C">
        <w:t xml:space="preserve"> </w:t>
      </w:r>
      <w:r w:rsidR="00812CF7" w:rsidRPr="00173970">
        <w:rPr>
          <w:color w:val="FF0000"/>
        </w:rPr>
        <w:t xml:space="preserve">One </w:t>
      </w:r>
      <w:r w:rsidR="00047107" w:rsidRPr="00173970">
        <w:rPr>
          <w:color w:val="FF0000"/>
        </w:rPr>
        <w:t xml:space="preserve">Canadian </w:t>
      </w:r>
      <w:r w:rsidR="00812CF7" w:rsidRPr="00173970">
        <w:rPr>
          <w:color w:val="FF0000"/>
        </w:rPr>
        <w:t>female student</w:t>
      </w:r>
      <w:r w:rsidR="00D21867" w:rsidRPr="00173970">
        <w:rPr>
          <w:color w:val="FF0000"/>
        </w:rPr>
        <w:t xml:space="preserve"> </w:t>
      </w:r>
      <w:r w:rsidR="00812CF7" w:rsidRPr="00173970">
        <w:rPr>
          <w:color w:val="FF0000"/>
        </w:rPr>
        <w:t>stated “we don’t want to feel trapped like being in a 9-5 job […] we don’t want to feel restricted or limited . . . caged like in a small space where you don’t have the option to be flexible with your life</w:t>
      </w:r>
      <w:r w:rsidR="00155273" w:rsidRPr="00173970">
        <w:rPr>
          <w:color w:val="FF0000"/>
        </w:rPr>
        <w:t>.</w:t>
      </w:r>
      <w:r w:rsidR="00812CF7" w:rsidRPr="00173970">
        <w:rPr>
          <w:color w:val="FF0000"/>
        </w:rPr>
        <w:t>”</w:t>
      </w:r>
      <w:r w:rsidR="00047107" w:rsidRPr="00173970">
        <w:rPr>
          <w:color w:val="FF0000"/>
        </w:rPr>
        <w:t xml:space="preserve"> </w:t>
      </w:r>
      <w:r w:rsidR="007E612C">
        <w:t xml:space="preserve">The Canadian students’ motivations </w:t>
      </w:r>
      <w:r w:rsidR="009A5781">
        <w:t>a</w:t>
      </w:r>
      <w:r w:rsidR="007E612C">
        <w:t>re more centred on family in terms of the expectations they fe</w:t>
      </w:r>
      <w:r w:rsidR="009A5781">
        <w:t>el</w:t>
      </w:r>
      <w:r w:rsidR="007E612C">
        <w:t xml:space="preserve"> from parents and extended family members, and the students’ own motivation to make their parents proud. Links to family </w:t>
      </w:r>
      <w:r w:rsidR="009A5781">
        <w:t>a</w:t>
      </w:r>
      <w:r w:rsidR="007E612C">
        <w:t xml:space="preserve">re evident in all </w:t>
      </w:r>
      <w:r w:rsidR="001E3C58">
        <w:t>four</w:t>
      </w:r>
      <w:r w:rsidR="007E612C">
        <w:t xml:space="preserve"> Canadian RPs.</w:t>
      </w:r>
    </w:p>
    <w:p w14:paraId="03D069E9" w14:textId="5ED1BF73" w:rsidR="003742B3" w:rsidRDefault="00644176" w:rsidP="0079036E">
      <w:pPr>
        <w:jc w:val="both"/>
        <w:rPr>
          <w:rFonts w:eastAsia="Calibri"/>
        </w:rPr>
      </w:pPr>
      <w:r w:rsidRPr="00644176">
        <w:rPr>
          <w:rFonts w:eastAsia="Calibri"/>
        </w:rPr>
        <w:t xml:space="preserve">Affirmation icons </w:t>
      </w:r>
      <w:r w:rsidR="009A5781">
        <w:rPr>
          <w:rFonts w:eastAsia="Calibri"/>
        </w:rPr>
        <w:t>a</w:t>
      </w:r>
      <w:r w:rsidRPr="00644176">
        <w:rPr>
          <w:rFonts w:eastAsia="Calibri"/>
        </w:rPr>
        <w:t>re also prevalent in the RPs with ‘smiley faces’ being the common distinguisher but others being the sun icon,</w:t>
      </w:r>
      <w:r w:rsidR="00D40D23">
        <w:rPr>
          <w:rFonts w:eastAsia="Calibri"/>
        </w:rPr>
        <w:t xml:space="preserve"> </w:t>
      </w:r>
      <w:r w:rsidRPr="00644176">
        <w:rPr>
          <w:rFonts w:eastAsia="Calibri"/>
        </w:rPr>
        <w:t>stick figure</w:t>
      </w:r>
      <w:r w:rsidR="00B13C9E">
        <w:rPr>
          <w:rFonts w:eastAsia="Calibri"/>
        </w:rPr>
        <w:t>s</w:t>
      </w:r>
      <w:r w:rsidRPr="00644176">
        <w:rPr>
          <w:rFonts w:eastAsia="Calibri"/>
        </w:rPr>
        <w:t xml:space="preserve"> with arms raised  as well as </w:t>
      </w:r>
      <w:r w:rsidR="00D40D23">
        <w:rPr>
          <w:rFonts w:eastAsia="Calibri"/>
        </w:rPr>
        <w:t>‘</w:t>
      </w:r>
      <w:r w:rsidRPr="00644176">
        <w:rPr>
          <w:rFonts w:eastAsia="Calibri"/>
        </w:rPr>
        <w:t>thumbs-up’ and tick icons.</w:t>
      </w:r>
      <w:r w:rsidR="00D40D23">
        <w:rPr>
          <w:rFonts w:eastAsia="Calibri"/>
        </w:rPr>
        <w:t xml:space="preserve"> </w:t>
      </w:r>
      <w:r w:rsidR="00617732">
        <w:rPr>
          <w:rFonts w:eastAsia="Calibri"/>
        </w:rPr>
        <w:t xml:space="preserve">One group </w:t>
      </w:r>
      <w:r w:rsidRPr="00644176">
        <w:rPr>
          <w:rFonts w:eastAsia="Calibri"/>
        </w:rPr>
        <w:t>produced a prohibition and affirmation icon bounded in a single story</w:t>
      </w:r>
      <w:r w:rsidR="00617732">
        <w:rPr>
          <w:rFonts w:eastAsia="Calibri"/>
        </w:rPr>
        <w:t xml:space="preserve"> (Figure 8</w:t>
      </w:r>
      <w:r w:rsidR="00F83763">
        <w:rPr>
          <w:rFonts w:eastAsia="Calibri"/>
        </w:rPr>
        <w:t>, UK University 1</w:t>
      </w:r>
      <w:r w:rsidR="00617732">
        <w:rPr>
          <w:rFonts w:eastAsia="Calibri"/>
        </w:rPr>
        <w:t>)</w:t>
      </w:r>
      <w:r w:rsidRPr="00644176">
        <w:rPr>
          <w:rFonts w:eastAsia="Calibri"/>
        </w:rPr>
        <w:t xml:space="preserve">. </w:t>
      </w:r>
      <w:r w:rsidR="003742B3">
        <w:rPr>
          <w:rFonts w:eastAsia="Calibri"/>
        </w:rPr>
        <w:t>The group described this icon as representing what they might have to leave behind as students (sleeping when they want) and replace it with more caffeine to counteract the effects of the changes they forsee occurring with full time employment.</w:t>
      </w:r>
    </w:p>
    <w:p w14:paraId="6D7BB9E7" w14:textId="77777777" w:rsidR="008D00D5" w:rsidRDefault="00614D62" w:rsidP="008244B3">
      <w:pPr>
        <w:jc w:val="center"/>
        <w:rPr>
          <w:noProof/>
          <w:lang w:eastAsia="en-GB"/>
        </w:rPr>
      </w:pPr>
      <w:r>
        <w:rPr>
          <w:noProof/>
          <w:lang w:eastAsia="en-GB"/>
        </w:rPr>
        <w:drawing>
          <wp:inline distT="0" distB="0" distL="0" distR="0" wp14:anchorId="1BBA401E" wp14:editId="533A7AB1">
            <wp:extent cx="3981450" cy="2105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3981450" cy="2105025"/>
                    </a:xfrm>
                    <a:prstGeom prst="rect">
                      <a:avLst/>
                    </a:prstGeom>
                    <a:noFill/>
                    <a:ln w="9525">
                      <a:noFill/>
                      <a:miter lim="800000"/>
                      <a:headEnd/>
                      <a:tailEnd/>
                    </a:ln>
                  </pic:spPr>
                </pic:pic>
              </a:graphicData>
            </a:graphic>
          </wp:inline>
        </w:drawing>
      </w:r>
    </w:p>
    <w:p w14:paraId="3E97BDD7" w14:textId="77777777" w:rsidR="00B13C9E" w:rsidRPr="0079036E" w:rsidRDefault="00B13C9E" w:rsidP="008244B3">
      <w:pPr>
        <w:jc w:val="center"/>
        <w:rPr>
          <w:noProof/>
          <w:sz w:val="20"/>
          <w:szCs w:val="20"/>
          <w:lang w:eastAsia="en-GB"/>
        </w:rPr>
      </w:pPr>
      <w:r w:rsidRPr="0079036E">
        <w:rPr>
          <w:noProof/>
          <w:sz w:val="20"/>
          <w:szCs w:val="20"/>
          <w:lang w:eastAsia="en-GB"/>
        </w:rPr>
        <w:t>Figure 8</w:t>
      </w:r>
      <w:r w:rsidR="00D40D23" w:rsidRPr="0079036E">
        <w:rPr>
          <w:noProof/>
          <w:sz w:val="20"/>
          <w:szCs w:val="20"/>
          <w:lang w:eastAsia="en-GB"/>
        </w:rPr>
        <w:t xml:space="preserve"> </w:t>
      </w:r>
      <w:r w:rsidR="00F83763">
        <w:rPr>
          <w:noProof/>
          <w:sz w:val="20"/>
          <w:szCs w:val="20"/>
          <w:lang w:eastAsia="en-GB"/>
        </w:rPr>
        <w:t>Example of a</w:t>
      </w:r>
      <w:r w:rsidR="00D40D23" w:rsidRPr="0079036E">
        <w:rPr>
          <w:noProof/>
          <w:sz w:val="20"/>
          <w:szCs w:val="20"/>
          <w:lang w:eastAsia="en-GB"/>
        </w:rPr>
        <w:t>ffirmation and prohibition icons</w:t>
      </w:r>
      <w:r w:rsidR="00617732" w:rsidRPr="0079036E">
        <w:rPr>
          <w:noProof/>
          <w:sz w:val="20"/>
          <w:szCs w:val="20"/>
          <w:lang w:eastAsia="en-GB"/>
        </w:rPr>
        <w:t xml:space="preserve"> </w:t>
      </w:r>
      <w:r w:rsidR="00F83763">
        <w:rPr>
          <w:noProof/>
          <w:sz w:val="20"/>
          <w:szCs w:val="20"/>
          <w:lang w:eastAsia="en-GB"/>
        </w:rPr>
        <w:t>(UK University 1)</w:t>
      </w:r>
    </w:p>
    <w:p w14:paraId="5E5AC2BC" w14:textId="3C185D98" w:rsidR="0021576E" w:rsidRDefault="0021576E" w:rsidP="0079036E">
      <w:pPr>
        <w:jc w:val="both"/>
      </w:pPr>
      <w:r>
        <w:t xml:space="preserve">The relationship of the facilitator to the student groups impacted on the nature of the rich pictures. In UK University 1 participants show, through their pictures and transcripts describing the pictures, a relaxed existing relationship. In UK University 2 motivation and encouragement by staff, in particular one of the facilitators, </w:t>
      </w:r>
      <w:r w:rsidR="009A5781">
        <w:t>i</w:t>
      </w:r>
      <w:r>
        <w:t xml:space="preserve">s shown as a factor in successfully obtaining their good degree. </w:t>
      </w:r>
      <w:r w:rsidR="007E612C">
        <w:t>The Canadian participants had a comfortable relationship with the facilitatator, aware of her role within the department. The comfort level facilitated detailed and enthusiastic story-telling by each group, thereby shedding more insight into the use of icons to represent various feelings, pressures and excitement about the future.</w:t>
      </w:r>
    </w:p>
    <w:p w14:paraId="5AED9A22" w14:textId="77777777" w:rsidR="0021576E" w:rsidRPr="00573EAC" w:rsidRDefault="0021576E" w:rsidP="0079036E">
      <w:pPr>
        <w:pStyle w:val="Heading2"/>
        <w:jc w:val="both"/>
        <w:rPr>
          <w:color w:val="auto"/>
          <w:sz w:val="28"/>
          <w:szCs w:val="28"/>
        </w:rPr>
      </w:pPr>
      <w:r w:rsidRPr="00573EAC">
        <w:rPr>
          <w:color w:val="auto"/>
          <w:sz w:val="28"/>
          <w:szCs w:val="28"/>
        </w:rPr>
        <w:t>Discussion</w:t>
      </w:r>
    </w:p>
    <w:p w14:paraId="683F0382" w14:textId="0DCB6364" w:rsidR="0021576E" w:rsidRDefault="0021576E" w:rsidP="0079036E">
      <w:pPr>
        <w:jc w:val="both"/>
      </w:pPr>
      <w:r>
        <w:t xml:space="preserve">Imaginings of future selves </w:t>
      </w:r>
      <w:r w:rsidR="00006361">
        <w:t>a</w:t>
      </w:r>
      <w:r>
        <w:t>re both positive and negative and are considered below in terms of expectations</w:t>
      </w:r>
      <w:r w:rsidR="00D40D23">
        <w:t>,</w:t>
      </w:r>
      <w:r w:rsidR="006C4889">
        <w:t xml:space="preserve"> </w:t>
      </w:r>
      <w:r>
        <w:t>fantasies</w:t>
      </w:r>
      <w:r w:rsidR="00D40D23">
        <w:t xml:space="preserve"> and possible selves</w:t>
      </w:r>
      <w:r>
        <w:t xml:space="preserve">. </w:t>
      </w:r>
    </w:p>
    <w:p w14:paraId="5476876A" w14:textId="77777777" w:rsidR="007C5DBB" w:rsidRDefault="007C5DBB" w:rsidP="008244B3">
      <w:pPr>
        <w:pStyle w:val="Heading3"/>
      </w:pPr>
      <w:r>
        <w:t>Positive imagery</w:t>
      </w:r>
    </w:p>
    <w:p w14:paraId="6235CAA4" w14:textId="3E37C62A" w:rsidR="0021576E" w:rsidRDefault="0021576E" w:rsidP="0079036E">
      <w:pPr>
        <w:jc w:val="both"/>
      </w:pPr>
      <w:r>
        <w:t>Positive imagery include</w:t>
      </w:r>
      <w:r w:rsidR="00AF343C">
        <w:t>s</w:t>
      </w:r>
      <w:r>
        <w:t xml:space="preserve"> travelling the world as parents and partners. Wide circles of contacts and socialising with friends </w:t>
      </w:r>
      <w:r w:rsidR="00006361">
        <w:t>a</w:t>
      </w:r>
      <w:r>
        <w:t>re also depicted in a positive way. Positive expectations as beliefs (</w:t>
      </w:r>
      <w:r w:rsidR="00576245" w:rsidRPr="00576245">
        <w:t>Oettingen &amp; Mayer</w:t>
      </w:r>
      <w:r w:rsidR="006C4889">
        <w:t xml:space="preserve">, </w:t>
      </w:r>
      <w:r w:rsidR="00576245" w:rsidRPr="00576245">
        <w:t>2002</w:t>
      </w:r>
      <w:r w:rsidRPr="0055657A">
        <w:t>)</w:t>
      </w:r>
      <w:r>
        <w:t xml:space="preserve"> </w:t>
      </w:r>
      <w:r w:rsidR="00006361">
        <w:t>a</w:t>
      </w:r>
      <w:r>
        <w:t xml:space="preserve">re expressed as graduating and the benefits of graduating, in particular, with a first class, or good, degree, often depicted as a podium with first, second and third place winners. All participants were in the later years of their courses and had been successful in navigating </w:t>
      </w:r>
      <w:r w:rsidR="001B17A7">
        <w:t>i</w:t>
      </w:r>
      <w:r>
        <w:t>nto and through university. High expectations of success have been shown to lead to strong performance</w:t>
      </w:r>
      <w:r w:rsidR="00576245">
        <w:t xml:space="preserve"> (Anderman et al., 1999)</w:t>
      </w:r>
      <w:r>
        <w:t xml:space="preserve">, while strong performance reciprocally leads to high expectations of success (Bandura, 1978). </w:t>
      </w:r>
      <w:r w:rsidRPr="00EA0FBF">
        <w:t xml:space="preserve">Positive expectations have </w:t>
      </w:r>
      <w:r w:rsidR="00576245">
        <w:t xml:space="preserve">also </w:t>
      </w:r>
      <w:r w:rsidRPr="00EA0FBF">
        <w:t>been shown to lead to increased agency in job seeking and career success</w:t>
      </w:r>
      <w:r>
        <w:t xml:space="preserve"> (</w:t>
      </w:r>
      <w:r w:rsidRPr="00BF1B1E">
        <w:t>Br</w:t>
      </w:r>
      <w:r>
        <w:t xml:space="preserve">uner, 1990; Polkinghorne, 1996; cited in </w:t>
      </w:r>
      <w:r w:rsidRPr="00BF1B1E">
        <w:t>van Rijswijk</w:t>
      </w:r>
      <w:r>
        <w:t>,</w:t>
      </w:r>
      <w:r w:rsidRPr="00BF1B1E">
        <w:t xml:space="preserve"> Akkerman,  Schaap, &amp; van Tartwijk</w:t>
      </w:r>
      <w:r w:rsidR="006C4889">
        <w:t>,</w:t>
      </w:r>
      <w:r>
        <w:t xml:space="preserve"> </w:t>
      </w:r>
      <w:r w:rsidRPr="00BF1B1E">
        <w:t>2016</w:t>
      </w:r>
      <w:r>
        <w:t xml:space="preserve">) </w:t>
      </w:r>
      <w:r w:rsidRPr="00EA0FBF">
        <w:t>.</w:t>
      </w:r>
      <w:r>
        <w:t xml:space="preserve"> The notion of a degree facilitating a bright future closely represents the way universities market their courses with the inference that if you do not get a degree life will be somehow a lesser thing</w:t>
      </w:r>
      <w:r w:rsidR="00D8795E">
        <w:t xml:space="preserve"> due to limited opportunities</w:t>
      </w:r>
      <w:r>
        <w:t xml:space="preserve">. This, unfortunately, does not fully reflect employer expectations which place importance on purposeful additional activity, beyond a good degree classification. </w:t>
      </w:r>
    </w:p>
    <w:p w14:paraId="44ABED50" w14:textId="457E25FA" w:rsidR="0021576E" w:rsidRDefault="0021576E" w:rsidP="0079036E">
      <w:pPr>
        <w:jc w:val="both"/>
      </w:pPr>
      <w:r w:rsidRPr="00EA0FBF">
        <w:t>Positive fantasies or imaginings of a positive future include fame, fortune, a stress-free life and travel.</w:t>
      </w:r>
      <w:r>
        <w:t xml:space="preserve"> For the </w:t>
      </w:r>
      <w:r w:rsidR="007C36D2">
        <w:t>UK</w:t>
      </w:r>
      <w:r>
        <w:t xml:space="preserve"> students starting their own business </w:t>
      </w:r>
      <w:r w:rsidR="00AF343C">
        <w:t>i</w:t>
      </w:r>
      <w:r>
        <w:t xml:space="preserve">s revealed as a positive fantasy. These goals, as elsewhere </w:t>
      </w:r>
      <w:r w:rsidRPr="00EA4705">
        <w:t>(van Rijswijk</w:t>
      </w:r>
      <w:r w:rsidR="006C4889">
        <w:t xml:space="preserve"> et al.</w:t>
      </w:r>
      <w:r w:rsidR="00576245">
        <w:t>,</w:t>
      </w:r>
      <w:r w:rsidRPr="00EA4705">
        <w:t xml:space="preserve"> 2016) </w:t>
      </w:r>
      <w:r>
        <w:t xml:space="preserve"> lack specific information about how they would be achieved beyond the acquisition of a good degree. A picture of a more liberal tradition of education (Godwin</w:t>
      </w:r>
      <w:r w:rsidR="00576245">
        <w:t>,</w:t>
      </w:r>
      <w:r>
        <w:t xml:space="preserve"> 2015) emerge</w:t>
      </w:r>
      <w:r w:rsidR="00AF343C">
        <w:t>s</w:t>
      </w:r>
      <w:r>
        <w:t xml:space="preserve"> from the Canadian pictures which look beyond work to consider a future which include</w:t>
      </w:r>
      <w:r w:rsidR="00AF343C">
        <w:t>s</w:t>
      </w:r>
      <w:r>
        <w:t xml:space="preserve"> helping people, volunteering and paying attention to wellbeing. These notions could be advantageous to realising a satisfying career after graduation. For example, Zacher (2014) found that being open to new experiences influenced career adaptability and noted that </w:t>
      </w:r>
      <w:r w:rsidR="00317887">
        <w:t>‘</w:t>
      </w:r>
      <w:r>
        <w:t>career adaptability is an important psychosocial resource of employees in a time of more unpredictable, diverse, and global careers</w:t>
      </w:r>
      <w:r w:rsidR="00317887">
        <w:t>’</w:t>
      </w:r>
      <w:r>
        <w:t xml:space="preserve"> (p. 197). </w:t>
      </w:r>
      <w:r w:rsidR="00370E6E">
        <w:t>The positive imagining of a future life facilitates the development of a positive possible self representing what one could become through positive choices in relation to, and the avoidance of, what not to become – a feared for self (Markus &amp; Nurius 1986; Cameron 1999; Pizzolato 2007).</w:t>
      </w:r>
    </w:p>
    <w:p w14:paraId="12BBF9F2" w14:textId="77777777" w:rsidR="007C5DBB" w:rsidRDefault="007C5DBB" w:rsidP="008244B3">
      <w:pPr>
        <w:pStyle w:val="Heading3"/>
      </w:pPr>
      <w:r>
        <w:t>Negative imagery</w:t>
      </w:r>
    </w:p>
    <w:p w14:paraId="50707142" w14:textId="621BE90D" w:rsidR="0021576E" w:rsidRDefault="0021576E" w:rsidP="0079036E">
      <w:pPr>
        <w:jc w:val="both"/>
      </w:pPr>
      <w:r>
        <w:t xml:space="preserve">Negative expectations </w:t>
      </w:r>
      <w:r w:rsidR="00006361">
        <w:t>a</w:t>
      </w:r>
      <w:r>
        <w:t xml:space="preserve">re depicted as the consequences of not obtaining a good degree and include notions of failure, lost opportunities and even suicide. Work </w:t>
      </w:r>
      <w:r w:rsidR="00006361">
        <w:t>i</w:t>
      </w:r>
      <w:r>
        <w:t xml:space="preserve">s not seen in itself as a positive outcome in expressions of the future. Indeed there </w:t>
      </w:r>
      <w:r w:rsidR="00006361">
        <w:t>i</w:t>
      </w:r>
      <w:r>
        <w:t>s no positive work imagery</w:t>
      </w:r>
      <w:r w:rsidR="00370E6E">
        <w:t>, rather the anticipation or fear of a restrictive work environment inhibit</w:t>
      </w:r>
      <w:r w:rsidR="00006361">
        <w:t>ing</w:t>
      </w:r>
      <w:r w:rsidR="00370E6E">
        <w:t xml:space="preserve"> happiness and quality of life</w:t>
      </w:r>
      <w:r>
        <w:t xml:space="preserve">. </w:t>
      </w:r>
      <w:r w:rsidRPr="00EA0FBF">
        <w:t xml:space="preserve">Future workplaces </w:t>
      </w:r>
      <w:r w:rsidR="00006361">
        <w:t>a</w:t>
      </w:r>
      <w:r w:rsidRPr="00EA0FBF">
        <w:t>re depicted in general in a negative way with figures trapped behind desks or contained by large corporate headquarters.</w:t>
      </w:r>
      <w:r>
        <w:t xml:space="preserve"> </w:t>
      </w:r>
      <w:bookmarkStart w:id="0" w:name="_GoBack"/>
      <w:bookmarkEnd w:id="0"/>
      <w:r w:rsidR="00072473" w:rsidRPr="00173970">
        <w:rPr>
          <w:color w:val="FF0000"/>
        </w:rPr>
        <w:t>Archer (2007) recognises increasingly value-dri</w:t>
      </w:r>
      <w:r w:rsidR="001B17A7" w:rsidRPr="00173970">
        <w:rPr>
          <w:color w:val="FF0000"/>
        </w:rPr>
        <w:t>ven approaches to work and life;</w:t>
      </w:r>
      <w:r w:rsidR="00072473" w:rsidRPr="00173970">
        <w:rPr>
          <w:color w:val="FF0000"/>
        </w:rPr>
        <w:t xml:space="preserve"> individuals</w:t>
      </w:r>
      <w:r w:rsidR="001B17A7" w:rsidRPr="00173970">
        <w:rPr>
          <w:color w:val="FF0000"/>
        </w:rPr>
        <w:t>’ desire to</w:t>
      </w:r>
      <w:r w:rsidR="00072473" w:rsidRPr="00173970">
        <w:rPr>
          <w:color w:val="FF0000"/>
        </w:rPr>
        <w:t xml:space="preserve"> </w:t>
      </w:r>
      <w:r w:rsidR="00072473" w:rsidRPr="00173970">
        <w:rPr>
          <w:i/>
          <w:color w:val="FF0000"/>
        </w:rPr>
        <w:t>move on</w:t>
      </w:r>
      <w:r w:rsidR="00072473" w:rsidRPr="00173970">
        <w:rPr>
          <w:color w:val="FF0000"/>
        </w:rPr>
        <w:t xml:space="preserve"> in terms of the life they want to lead, rather than </w:t>
      </w:r>
      <w:r w:rsidR="00072473" w:rsidRPr="00173970">
        <w:rPr>
          <w:i/>
          <w:color w:val="FF0000"/>
        </w:rPr>
        <w:t>move up</w:t>
      </w:r>
      <w:r w:rsidR="00072473" w:rsidRPr="00173970">
        <w:rPr>
          <w:color w:val="FF0000"/>
        </w:rPr>
        <w:t xml:space="preserve">. </w:t>
      </w:r>
      <w:r w:rsidRPr="00520B11">
        <w:t xml:space="preserve">While the rich pictures methodology offers valuable insights into the students’ perceptions of their future, as the pictures in this study were created in groups of students, peer pressure </w:t>
      </w:r>
      <w:r w:rsidR="00FC5498">
        <w:t>may</w:t>
      </w:r>
      <w:r w:rsidRPr="00520B11">
        <w:t xml:space="preserve"> have influenced the contents of the pictures. Oettingen and Mayer (2002) note their research participants</w:t>
      </w:r>
      <w:r w:rsidR="00576245">
        <w:t>’</w:t>
      </w:r>
      <w:r w:rsidRPr="00520B11">
        <w:t xml:space="preserve"> likely reluctance to cover negative content that is socially undesirable or positive content that they fear </w:t>
      </w:r>
      <w:r w:rsidR="00317887">
        <w:t>‘</w:t>
      </w:r>
      <w:r w:rsidRPr="00520B11">
        <w:t>might not come true or lead to ridicule</w:t>
      </w:r>
      <w:r w:rsidR="00FC5498">
        <w:t>’</w:t>
      </w:r>
      <w:r w:rsidR="006C4889">
        <w:t xml:space="preserve"> </w:t>
      </w:r>
      <w:r w:rsidRPr="00520B11">
        <w:t xml:space="preserve">(2002; p1208). </w:t>
      </w:r>
      <w:r w:rsidR="00FC5498">
        <w:t>In this case</w:t>
      </w:r>
      <w:r w:rsidRPr="00520B11">
        <w:t xml:space="preserve"> the student participants may have focused on the dominant discourses of their peer groups, such as worries or ambitions concerned with money.</w:t>
      </w:r>
      <w:r w:rsidR="00B120C7" w:rsidRPr="00B120C7">
        <w:t xml:space="preserve"> All 12 RPs across the three universities drew synecdoche dollar or pound sign icons representing their concerns with money. Student debt </w:t>
      </w:r>
      <w:r w:rsidR="00006361">
        <w:t>i</w:t>
      </w:r>
      <w:r w:rsidR="00B120C7" w:rsidRPr="00B120C7">
        <w:t>s a particular concern for the Canadian students</w:t>
      </w:r>
      <w:r w:rsidR="00006361">
        <w:t>.</w:t>
      </w:r>
      <w:r w:rsidR="00B120C7" w:rsidRPr="00B120C7">
        <w:t xml:space="preserve"> They described how </w:t>
      </w:r>
      <w:r w:rsidR="008244B3">
        <w:t>much</w:t>
      </w:r>
      <w:r w:rsidR="00B120C7" w:rsidRPr="00B120C7">
        <w:t xml:space="preserve"> of their money had gone toward paying for their education and they were still paying. They </w:t>
      </w:r>
      <w:r w:rsidR="00006361">
        <w:t>picture</w:t>
      </w:r>
      <w:r w:rsidR="00B120C7" w:rsidRPr="00B120C7">
        <w:t xml:space="preserve"> their student debt as following them into the future and as an obstacle to someday alleviate (see Sagan, 2014).</w:t>
      </w:r>
    </w:p>
    <w:p w14:paraId="04B5E199" w14:textId="17298775" w:rsidR="0021576E" w:rsidRDefault="0021576E" w:rsidP="0079036E">
      <w:pPr>
        <w:jc w:val="both"/>
      </w:pPr>
      <w:r w:rsidRPr="00EA0FBF">
        <w:t xml:space="preserve">Negative selves reflect failure and </w:t>
      </w:r>
      <w:r>
        <w:t xml:space="preserve">this failure </w:t>
      </w:r>
      <w:r w:rsidR="00006361">
        <w:t>i</w:t>
      </w:r>
      <w:r w:rsidRPr="00EA0FBF">
        <w:t xml:space="preserve">s represented as visible to others. One example </w:t>
      </w:r>
      <w:r w:rsidR="00006361">
        <w:t>i</w:t>
      </w:r>
      <w:r w:rsidRPr="00EA0FBF">
        <w:t xml:space="preserve">s a picture of a figure in the gutter, looking up at the stars with successful people walking by. Another </w:t>
      </w:r>
      <w:r w:rsidR="00006361">
        <w:t>i</w:t>
      </w:r>
      <w:r w:rsidRPr="00EA0FBF">
        <w:t>s the embarrassment of serving in fast food restaurants, generally serving more successful graduates.</w:t>
      </w:r>
      <w:r>
        <w:t xml:space="preserve"> The negative fantasies of the non-graduate workplace depict shame. In particular the imagery conjure</w:t>
      </w:r>
      <w:r w:rsidR="00006361">
        <w:t>s</w:t>
      </w:r>
      <w:r>
        <w:t xml:space="preserve"> up low status and low paid work, citing well known low cost brands, and in many cases reflect</w:t>
      </w:r>
      <w:r w:rsidR="00006361">
        <w:t>ing</w:t>
      </w:r>
      <w:r>
        <w:t xml:space="preserve"> current part-time jobs. Labour market discourse including the impact of new work contracts which favour the employer at the employees expense</w:t>
      </w:r>
      <w:r w:rsidR="00006361">
        <w:t>,</w:t>
      </w:r>
      <w:r>
        <w:t xml:space="preserve"> have been found elsewhere to be leading to a more transactional approach to work which is challenging previous so-called psychological contracts based on mutual trust between employer and employee (Noon, 2013). </w:t>
      </w:r>
    </w:p>
    <w:p w14:paraId="509C5E48" w14:textId="07438E2C" w:rsidR="007A7C0E" w:rsidRDefault="007A7C0E" w:rsidP="0079036E">
      <w:pPr>
        <w:jc w:val="both"/>
      </w:pPr>
      <w:r>
        <w:t xml:space="preserve">Possible selves researchers (Markus &amp; Nurius 1986; Cameron 1999; Pizzolato 2007) all stress the importance of the balance between the hoped-for desired self with the feared-for undesirable self. </w:t>
      </w:r>
      <w:r w:rsidR="00576245">
        <w:t xml:space="preserve">Indeed balanced future identities have been found to increase goal persistence (for example, Oyserman &amp; Markus, 1990; Strahan &amp; Wilson, 2006) and better grades (Oyserman et al., 2004). </w:t>
      </w:r>
      <w:r>
        <w:t xml:space="preserve">Participants visualize both of these aspects, claiming that a good or respected degree </w:t>
      </w:r>
      <w:r w:rsidR="00B410BF">
        <w:t>i</w:t>
      </w:r>
      <w:r>
        <w:t>s the required capital for achieving success and staving off the potential of an undesirable image, albeit they acknowledged challenges in the process.</w:t>
      </w:r>
    </w:p>
    <w:p w14:paraId="19D9D6BC" w14:textId="0BA2A731" w:rsidR="007C5DBB" w:rsidRDefault="00576245" w:rsidP="0079036E">
      <w:pPr>
        <w:jc w:val="both"/>
      </w:pPr>
      <w:r w:rsidRPr="00576245">
        <w:t xml:space="preserve">In these pictures, education is seen as a means to an end, not an end in itself. </w:t>
      </w:r>
      <w:r w:rsidR="0021576E" w:rsidRPr="00520B11">
        <w:t>One of the Canadian groups depict the university as a savings bank with student money pouring in.</w:t>
      </w:r>
      <w:r w:rsidR="0021576E">
        <w:t xml:space="preserve"> It is clear that the students’ pictures reflect the binary narrative of a good degree and that they ha</w:t>
      </w:r>
      <w:r w:rsidR="00006361">
        <w:t>ve</w:t>
      </w:r>
      <w:r w:rsidR="0021576E">
        <w:t xml:space="preserve"> positive expectations offering a resource for successfully realising this outcome. This is a simple marketing message for universities in a commercial competitive environment. But is it selling students short? The outcome of a highly paid job </w:t>
      </w:r>
      <w:r w:rsidR="00006361">
        <w:t>i</w:t>
      </w:r>
      <w:r w:rsidR="0021576E">
        <w:t>s satisfaction only in the things that that could buy</w:t>
      </w:r>
      <w:r w:rsidR="006C4889">
        <w:t>. L</w:t>
      </w:r>
      <w:r w:rsidR="0021576E">
        <w:t>eaving employers recruiting mercenary employees with a transactional view of work would not serve either companies nor graduates well.</w:t>
      </w:r>
      <w:r w:rsidR="007A7C0E">
        <w:t xml:space="preserve"> The Canadian students however, also illustrate a hopeful future, again not through employment, but through  depictions of diversity and hoped-for engagement with other cultures as a way to contribute to society and the world. </w:t>
      </w:r>
      <w:r w:rsidR="00FB532C">
        <w:t xml:space="preserve"> </w:t>
      </w:r>
    </w:p>
    <w:p w14:paraId="550FB752" w14:textId="77777777" w:rsidR="007C5DBB" w:rsidRDefault="007C5DBB" w:rsidP="0079036E">
      <w:pPr>
        <w:jc w:val="both"/>
      </w:pPr>
    </w:p>
    <w:p w14:paraId="56F8BA80" w14:textId="77777777" w:rsidR="007C5DBB" w:rsidRPr="008244B3" w:rsidRDefault="007C5DBB" w:rsidP="008244B3">
      <w:pPr>
        <w:pStyle w:val="Heading2"/>
        <w:rPr>
          <w:color w:val="auto"/>
          <w:sz w:val="28"/>
          <w:szCs w:val="28"/>
        </w:rPr>
      </w:pPr>
      <w:r w:rsidRPr="008244B3">
        <w:rPr>
          <w:color w:val="auto"/>
          <w:sz w:val="28"/>
          <w:szCs w:val="28"/>
        </w:rPr>
        <w:t>Conclusion</w:t>
      </w:r>
    </w:p>
    <w:p w14:paraId="1F17A80E" w14:textId="77777777" w:rsidR="0021576E" w:rsidRDefault="007C5DBB" w:rsidP="0079036E">
      <w:pPr>
        <w:jc w:val="both"/>
      </w:pPr>
      <w:r>
        <w:t>This study invited student participants to share images of their hopes</w:t>
      </w:r>
      <w:r w:rsidR="009B647A">
        <w:t xml:space="preserve"> and fears</w:t>
      </w:r>
      <w:r>
        <w:t xml:space="preserve"> of their futures</w:t>
      </w:r>
      <w:r w:rsidR="009B647A">
        <w:t xml:space="preserve"> beyond</w:t>
      </w:r>
      <w:r>
        <w:t xml:space="preserve"> university life. </w:t>
      </w:r>
      <w:r w:rsidR="001A50BB">
        <w:t>Scott</w:t>
      </w:r>
      <w:r w:rsidR="00FB532C">
        <w:t xml:space="preserve"> (20</w:t>
      </w:r>
      <w:r w:rsidR="001A50BB">
        <w:t>15</w:t>
      </w:r>
      <w:r w:rsidR="00FB532C">
        <w:t>) contend</w:t>
      </w:r>
      <w:r>
        <w:t>s</w:t>
      </w:r>
      <w:r w:rsidR="00FB532C">
        <w:t xml:space="preserve"> that universities must </w:t>
      </w:r>
      <w:r w:rsidR="002A6513">
        <w:t>begin</w:t>
      </w:r>
      <w:r w:rsidR="00FB532C">
        <w:t xml:space="preserve"> preparing students to be work ready </w:t>
      </w:r>
      <w:r w:rsidR="00317887">
        <w:t>‘</w:t>
      </w:r>
      <w:r w:rsidR="00FB532C">
        <w:t>plus</w:t>
      </w:r>
      <w:r w:rsidR="00317887">
        <w:t>’</w:t>
      </w:r>
      <w:r w:rsidR="002A6513">
        <w:t xml:space="preserve"> so that they can meet the new challenges presented by shifting workforces in uncertain times</w:t>
      </w:r>
      <w:r w:rsidR="00FB532C">
        <w:t xml:space="preserve">. The </w:t>
      </w:r>
      <w:r w:rsidR="00317887">
        <w:t>‘</w:t>
      </w:r>
      <w:r w:rsidR="00FB532C">
        <w:t>plus</w:t>
      </w:r>
      <w:r w:rsidR="00317887">
        <w:t>’</w:t>
      </w:r>
      <w:r w:rsidR="00FB532C">
        <w:t xml:space="preserve"> is what a student gains through leveraging connections, developing empathy, recognizing the need for reciprocity, </w:t>
      </w:r>
      <w:r w:rsidR="002A6513">
        <w:t xml:space="preserve">adapting to new situations and confronting the unknown, </w:t>
      </w:r>
      <w:r w:rsidR="00FB532C">
        <w:t>much of which falls within the affective domain of learning and capacity building</w:t>
      </w:r>
      <w:r w:rsidR="001A50BB">
        <w:t xml:space="preserve"> (see also Fullen and Scott, 2014)</w:t>
      </w:r>
      <w:r w:rsidR="00FB532C">
        <w:t>.</w:t>
      </w:r>
      <w:r w:rsidRPr="007C5DBB">
        <w:t xml:space="preserve"> </w:t>
      </w:r>
    </w:p>
    <w:p w14:paraId="6996D59C" w14:textId="64830A3F" w:rsidR="00576245" w:rsidRDefault="00576245" w:rsidP="0079036E">
      <w:pPr>
        <w:jc w:val="both"/>
      </w:pPr>
      <w:r>
        <w:t xml:space="preserve">For universities </w:t>
      </w:r>
      <w:r w:rsidR="00065D38">
        <w:t xml:space="preserve">with concerns for their graduates’ employment outcomes, facilitating student </w:t>
      </w:r>
      <w:r>
        <w:t xml:space="preserve">consideration of </w:t>
      </w:r>
      <w:r w:rsidR="00065D38">
        <w:t xml:space="preserve">their </w:t>
      </w:r>
      <w:r>
        <w:t>future selves</w:t>
      </w:r>
      <w:r w:rsidR="00065D38">
        <w:t>,</w:t>
      </w:r>
      <w:r>
        <w:t xml:space="preserve"> whether within success-likely or failure-likely contexts</w:t>
      </w:r>
      <w:r w:rsidR="00065D38">
        <w:t xml:space="preserve">, will </w:t>
      </w:r>
      <w:r>
        <w:t>impact on</w:t>
      </w:r>
      <w:r w:rsidR="00065D38">
        <w:t xml:space="preserve"> those outcomes</w:t>
      </w:r>
      <w:r w:rsidR="001D36AA">
        <w:t>.</w:t>
      </w:r>
      <w:r w:rsidR="002A6513">
        <w:t xml:space="preserve"> </w:t>
      </w:r>
      <w:r w:rsidR="001D36AA">
        <w:t xml:space="preserve">This </w:t>
      </w:r>
      <w:r w:rsidR="009B647A">
        <w:t xml:space="preserve">will </w:t>
      </w:r>
      <w:r w:rsidR="002A6513">
        <w:t xml:space="preserve">affect whether </w:t>
      </w:r>
      <w:r w:rsidR="001D36AA">
        <w:t xml:space="preserve">they </w:t>
      </w:r>
      <w:r w:rsidR="002A6513">
        <w:t>are producing graduates who are merely work ready in a transactional sense – a student who focuses on avoiding the feared for self, or world ready through a desirable possible self</w:t>
      </w:r>
      <w:r w:rsidR="00065D38">
        <w:t xml:space="preserve">. </w:t>
      </w:r>
      <w:r>
        <w:t xml:space="preserve"> </w:t>
      </w:r>
      <w:r w:rsidR="00065D38">
        <w:t xml:space="preserve">Whether through employability initiatives or graduate attribute development activity, finding ways to support the development of balanced future selves will not only affect motivation but also prepare graduates for the challenges ahead. </w:t>
      </w:r>
      <w:r w:rsidR="009B647A" w:rsidRPr="009B647A">
        <w:t>Further resea</w:t>
      </w:r>
      <w:r w:rsidR="009B647A">
        <w:t>rch on students’ perspectives of</w:t>
      </w:r>
      <w:r w:rsidR="009B647A" w:rsidRPr="009B647A">
        <w:t xml:space="preserve"> who they want to become as future professionals, workers, and citizens is needed to support a balanced approach to developing graduate attributes that better align with the challenges of the world beyond higher education and promote desirable future selves.</w:t>
      </w:r>
    </w:p>
    <w:p w14:paraId="5A8DA82C" w14:textId="77777777" w:rsidR="00576245" w:rsidRDefault="00576245" w:rsidP="0079036E">
      <w:pPr>
        <w:jc w:val="both"/>
      </w:pPr>
    </w:p>
    <w:p w14:paraId="07798C69" w14:textId="77777777" w:rsidR="0021576E" w:rsidRDefault="0021576E" w:rsidP="0079036E">
      <w:pPr>
        <w:jc w:val="both"/>
      </w:pPr>
    </w:p>
    <w:p w14:paraId="5D0C4540" w14:textId="77777777" w:rsidR="0021576E" w:rsidRDefault="0021576E" w:rsidP="00051CD4">
      <w:pPr>
        <w:pStyle w:val="Heading2"/>
      </w:pPr>
      <w:r>
        <w:t>References</w:t>
      </w:r>
    </w:p>
    <w:p w14:paraId="3AC98F6D" w14:textId="77777777" w:rsidR="00DC32C6" w:rsidRPr="008244B3" w:rsidRDefault="005E0E51" w:rsidP="00DC32C6">
      <w:pPr>
        <w:spacing w:after="0" w:line="240" w:lineRule="auto"/>
        <w:ind w:left="567" w:hanging="567"/>
        <w:jc w:val="both"/>
        <w:rPr>
          <w:szCs w:val="24"/>
          <w:lang w:eastAsia="en-GB"/>
        </w:rPr>
      </w:pPr>
      <w:r w:rsidRPr="008244B3">
        <w:rPr>
          <w:szCs w:val="24"/>
          <w:lang w:eastAsia="en-GB"/>
        </w:rPr>
        <w:t>Abel, J. R., Deitz, R., &amp; Su, Y. (2014). Are recent college graduates finding good jobs?. Current Issues in Economics and Finance, 20(1).</w:t>
      </w:r>
    </w:p>
    <w:p w14:paraId="61902701" w14:textId="77777777" w:rsidR="00DC32C6" w:rsidRPr="008244B3" w:rsidRDefault="00DC32C6" w:rsidP="00DC32C6">
      <w:pPr>
        <w:spacing w:after="0" w:line="240" w:lineRule="auto"/>
        <w:ind w:left="567" w:hanging="567"/>
        <w:jc w:val="both"/>
        <w:rPr>
          <w:szCs w:val="24"/>
          <w:lang w:eastAsia="en-GB"/>
        </w:rPr>
      </w:pPr>
    </w:p>
    <w:p w14:paraId="72354C78" w14:textId="77777777" w:rsidR="00DC32C6" w:rsidRPr="008244B3" w:rsidRDefault="00DC32C6" w:rsidP="00DC32C6">
      <w:pPr>
        <w:spacing w:after="0" w:line="240" w:lineRule="auto"/>
        <w:ind w:left="567" w:hanging="567"/>
        <w:jc w:val="both"/>
        <w:rPr>
          <w:szCs w:val="24"/>
          <w:lang w:eastAsia="en-GB"/>
        </w:rPr>
      </w:pPr>
      <w:r w:rsidRPr="008244B3">
        <w:rPr>
          <w:szCs w:val="24"/>
          <w:lang w:eastAsia="en-GB"/>
        </w:rPr>
        <w:t>Anderman, E. M., Anderman, L. H., &amp; Griesinger, T. (1999). The relation of present and possible academic selves during early adolescence to grade point average and achievement goals. The Elementary School Journal, 3-17.</w:t>
      </w:r>
    </w:p>
    <w:p w14:paraId="01C38225" w14:textId="77777777" w:rsidR="00DC32C6" w:rsidRPr="008244B3" w:rsidRDefault="00DC32C6" w:rsidP="00DC32C6">
      <w:pPr>
        <w:spacing w:after="0" w:line="240" w:lineRule="auto"/>
        <w:ind w:left="567" w:hanging="567"/>
        <w:jc w:val="both"/>
        <w:rPr>
          <w:szCs w:val="24"/>
          <w:lang w:eastAsia="en-GB"/>
        </w:rPr>
      </w:pPr>
    </w:p>
    <w:p w14:paraId="4464844E" w14:textId="77777777" w:rsidR="00072473" w:rsidRDefault="00072473" w:rsidP="00DC32C6">
      <w:pPr>
        <w:spacing w:after="0" w:line="240" w:lineRule="auto"/>
        <w:ind w:left="567" w:hanging="567"/>
        <w:jc w:val="both"/>
        <w:rPr>
          <w:szCs w:val="24"/>
          <w:lang w:eastAsia="en-GB"/>
        </w:rPr>
      </w:pPr>
      <w:r w:rsidRPr="00072473">
        <w:rPr>
          <w:szCs w:val="24"/>
          <w:lang w:eastAsia="en-GB"/>
        </w:rPr>
        <w:t>Archer, M. S. (2007). Making our way through the world: Human reflexivity and social mobility. Cambridge University Press.</w:t>
      </w:r>
    </w:p>
    <w:p w14:paraId="5F348D63" w14:textId="77777777" w:rsidR="00072473" w:rsidRDefault="00072473" w:rsidP="00DC32C6">
      <w:pPr>
        <w:spacing w:after="0" w:line="240" w:lineRule="auto"/>
        <w:ind w:left="567" w:hanging="567"/>
        <w:jc w:val="both"/>
        <w:rPr>
          <w:szCs w:val="24"/>
          <w:lang w:eastAsia="en-GB"/>
        </w:rPr>
      </w:pPr>
    </w:p>
    <w:p w14:paraId="7E20F2C4" w14:textId="77777777" w:rsidR="00DC32C6" w:rsidRPr="008244B3" w:rsidRDefault="00DC32C6" w:rsidP="00DC32C6">
      <w:pPr>
        <w:spacing w:after="0" w:line="240" w:lineRule="auto"/>
        <w:ind w:left="567" w:hanging="567"/>
        <w:jc w:val="both"/>
        <w:rPr>
          <w:szCs w:val="24"/>
          <w:lang w:eastAsia="en-GB"/>
        </w:rPr>
      </w:pPr>
      <w:r w:rsidRPr="008244B3">
        <w:rPr>
          <w:szCs w:val="24"/>
          <w:lang w:eastAsia="en-GB"/>
        </w:rPr>
        <w:t>Avison, D. E., and Wood-Harper, A. T. (1991). Information systems development research: An exploration of ideas in practice. The Computer Journal. 34(2), 98–112.</w:t>
      </w:r>
    </w:p>
    <w:p w14:paraId="510E474F" w14:textId="77777777" w:rsidR="005E0E51" w:rsidRPr="008244B3" w:rsidRDefault="005E0E51" w:rsidP="008244B3">
      <w:pPr>
        <w:spacing w:after="0" w:line="240" w:lineRule="auto"/>
        <w:jc w:val="both"/>
        <w:rPr>
          <w:szCs w:val="24"/>
          <w:lang w:eastAsia="en-GB"/>
        </w:rPr>
      </w:pPr>
    </w:p>
    <w:p w14:paraId="2BD27027" w14:textId="77777777" w:rsidR="00DC32C6" w:rsidRPr="008244B3" w:rsidRDefault="00DC32C6" w:rsidP="00DC32C6">
      <w:pPr>
        <w:spacing w:after="0" w:line="240" w:lineRule="auto"/>
        <w:ind w:left="567" w:hanging="567"/>
        <w:jc w:val="both"/>
        <w:rPr>
          <w:szCs w:val="24"/>
          <w:lang w:eastAsia="en-GB"/>
        </w:rPr>
      </w:pPr>
      <w:r w:rsidRPr="008244B3">
        <w:rPr>
          <w:szCs w:val="24"/>
          <w:lang w:eastAsia="en-GB"/>
        </w:rPr>
        <w:t>Barnett, R. (2012). Learning for an unknown future. Higher Education Research and Development. 31(1): 65-77.</w:t>
      </w:r>
    </w:p>
    <w:p w14:paraId="43254276" w14:textId="77777777" w:rsidR="00DC32C6" w:rsidRPr="008244B3" w:rsidRDefault="00DC32C6" w:rsidP="00DC32C6">
      <w:pPr>
        <w:spacing w:after="0" w:line="240" w:lineRule="auto"/>
        <w:ind w:left="567" w:hanging="567"/>
        <w:jc w:val="both"/>
        <w:rPr>
          <w:sz w:val="22"/>
          <w:lang w:eastAsia="en-GB"/>
        </w:rPr>
      </w:pPr>
    </w:p>
    <w:p w14:paraId="07738ED9" w14:textId="1C4AA19D" w:rsidR="007A5A7D" w:rsidRPr="00DB0904" w:rsidRDefault="0098162E" w:rsidP="00DC32C6">
      <w:pPr>
        <w:spacing w:after="0" w:line="240" w:lineRule="auto"/>
        <w:ind w:left="567" w:hanging="567"/>
        <w:jc w:val="both"/>
      </w:pPr>
      <w:r>
        <w:rPr>
          <w:szCs w:val="24"/>
          <w:lang w:eastAsia="en-GB"/>
        </w:rPr>
        <w:t>Author et al.,</w:t>
      </w:r>
      <w:r w:rsidR="00DC32C6" w:rsidRPr="008244B3">
        <w:rPr>
          <w:szCs w:val="24"/>
          <w:lang w:eastAsia="en-GB"/>
        </w:rPr>
        <w:t xml:space="preserve"> (2016). </w:t>
      </w:r>
    </w:p>
    <w:p w14:paraId="773BD679" w14:textId="77777777" w:rsidR="007A5A7D" w:rsidRPr="00186DCC" w:rsidRDefault="007A5A7D" w:rsidP="00DC32C6">
      <w:pPr>
        <w:spacing w:after="0" w:line="240" w:lineRule="auto"/>
        <w:ind w:left="567" w:hanging="567"/>
        <w:jc w:val="both"/>
      </w:pPr>
    </w:p>
    <w:p w14:paraId="4D9FD046" w14:textId="501336BE" w:rsidR="00DC32C6" w:rsidRPr="008244B3" w:rsidRDefault="007A5A7D" w:rsidP="00DC32C6">
      <w:pPr>
        <w:spacing w:after="0" w:line="240" w:lineRule="auto"/>
        <w:ind w:left="567" w:hanging="567"/>
        <w:jc w:val="both"/>
        <w:rPr>
          <w:szCs w:val="24"/>
          <w:lang w:eastAsia="en-GB"/>
        </w:rPr>
      </w:pPr>
      <w:r w:rsidRPr="008244B3">
        <w:rPr>
          <w:szCs w:val="24"/>
          <w:lang w:eastAsia="en-GB"/>
        </w:rPr>
        <w:t>Bell, S., &amp; Morse, S. (2013). Rich pictures: a means to explore the ‘sustainable mind’?. Sustainable Development, 21(1), 30-47.</w:t>
      </w:r>
    </w:p>
    <w:p w14:paraId="0705F210" w14:textId="77777777" w:rsidR="00DC32C6" w:rsidRPr="008244B3" w:rsidRDefault="00DC32C6" w:rsidP="00DC32C6">
      <w:pPr>
        <w:spacing w:after="0" w:line="240" w:lineRule="auto"/>
        <w:ind w:left="567" w:hanging="567"/>
        <w:jc w:val="both"/>
        <w:rPr>
          <w:szCs w:val="24"/>
          <w:lang w:eastAsia="en-GB"/>
        </w:rPr>
      </w:pPr>
    </w:p>
    <w:p w14:paraId="0A24011E" w14:textId="77B70835" w:rsidR="00DC32C6" w:rsidRPr="008244B3" w:rsidRDefault="0098162E" w:rsidP="00DC32C6">
      <w:pPr>
        <w:spacing w:after="0" w:line="240" w:lineRule="auto"/>
        <w:ind w:left="567" w:hanging="567"/>
        <w:jc w:val="both"/>
        <w:rPr>
          <w:szCs w:val="24"/>
          <w:shd w:val="clear" w:color="auto" w:fill="FFFFFF"/>
        </w:rPr>
      </w:pPr>
      <w:r>
        <w:rPr>
          <w:szCs w:val="24"/>
          <w:shd w:val="clear" w:color="auto" w:fill="FFFFFF"/>
        </w:rPr>
        <w:t>Author</w:t>
      </w:r>
      <w:r w:rsidR="00DC32C6" w:rsidRPr="008244B3">
        <w:rPr>
          <w:szCs w:val="24"/>
          <w:shd w:val="clear" w:color="auto" w:fill="FFFFFF"/>
        </w:rPr>
        <w:t xml:space="preserve"> (</w:t>
      </w:r>
      <w:r w:rsidR="009B647A" w:rsidRPr="00DB0904">
        <w:rPr>
          <w:szCs w:val="24"/>
          <w:shd w:val="clear" w:color="auto" w:fill="FFFFFF"/>
        </w:rPr>
        <w:t>2013</w:t>
      </w:r>
      <w:r w:rsidR="00DC32C6" w:rsidRPr="008244B3">
        <w:rPr>
          <w:szCs w:val="24"/>
          <w:shd w:val="clear" w:color="auto" w:fill="FFFFFF"/>
        </w:rPr>
        <w:t>). </w:t>
      </w:r>
    </w:p>
    <w:p w14:paraId="224BA34F" w14:textId="77777777" w:rsidR="00DC32C6" w:rsidRPr="008244B3" w:rsidRDefault="00DC32C6" w:rsidP="00DC32C6">
      <w:pPr>
        <w:spacing w:after="0" w:line="240" w:lineRule="auto"/>
        <w:ind w:left="567" w:hanging="567"/>
        <w:jc w:val="both"/>
        <w:rPr>
          <w:szCs w:val="24"/>
          <w:shd w:val="clear" w:color="auto" w:fill="FFFFFF"/>
        </w:rPr>
      </w:pPr>
    </w:p>
    <w:p w14:paraId="4AC4C525" w14:textId="2148FB6E" w:rsidR="00CF529C" w:rsidRPr="008244B3" w:rsidRDefault="0098162E" w:rsidP="00DC32C6">
      <w:pPr>
        <w:spacing w:after="0" w:line="240" w:lineRule="auto"/>
        <w:ind w:left="567" w:hanging="567"/>
        <w:jc w:val="both"/>
        <w:rPr>
          <w:szCs w:val="24"/>
          <w:shd w:val="clear" w:color="auto" w:fill="FFFFFF"/>
        </w:rPr>
      </w:pPr>
      <w:r>
        <w:rPr>
          <w:szCs w:val="24"/>
          <w:shd w:val="clear" w:color="auto" w:fill="FFFFFF"/>
        </w:rPr>
        <w:t xml:space="preserve">Author et al. </w:t>
      </w:r>
      <w:r w:rsidR="00CF529C" w:rsidRPr="008244B3">
        <w:rPr>
          <w:szCs w:val="24"/>
          <w:shd w:val="clear" w:color="auto" w:fill="FFFFFF"/>
        </w:rPr>
        <w:t xml:space="preserve">(2015). </w:t>
      </w:r>
    </w:p>
    <w:p w14:paraId="79CC0629" w14:textId="77777777" w:rsidR="00CF529C" w:rsidRPr="008244B3" w:rsidRDefault="00CF529C" w:rsidP="00DC32C6">
      <w:pPr>
        <w:spacing w:after="0" w:line="240" w:lineRule="auto"/>
        <w:ind w:left="567" w:hanging="567"/>
        <w:jc w:val="both"/>
        <w:rPr>
          <w:szCs w:val="24"/>
          <w:shd w:val="clear" w:color="auto" w:fill="FFFFFF"/>
        </w:rPr>
      </w:pPr>
    </w:p>
    <w:p w14:paraId="23155E6A" w14:textId="77777777" w:rsidR="00DC32C6" w:rsidRPr="008244B3" w:rsidRDefault="00DC32C6" w:rsidP="00DC32C6">
      <w:pPr>
        <w:spacing w:after="0" w:line="240" w:lineRule="auto"/>
        <w:ind w:left="567" w:hanging="567"/>
        <w:jc w:val="both"/>
        <w:rPr>
          <w:szCs w:val="24"/>
          <w:shd w:val="clear" w:color="auto" w:fill="FFFFFF"/>
        </w:rPr>
      </w:pPr>
      <w:r w:rsidRPr="008244B3">
        <w:rPr>
          <w:szCs w:val="24"/>
          <w:shd w:val="clear" w:color="auto" w:fill="FFFFFF"/>
        </w:rPr>
        <w:t>Bruner, J. S. (1990). Acts of meaning (Vol. 3). Harvard University Press.</w:t>
      </w:r>
    </w:p>
    <w:p w14:paraId="05D3C461" w14:textId="77777777" w:rsidR="00DC32C6" w:rsidRPr="008244B3" w:rsidRDefault="00DC32C6" w:rsidP="00DC32C6">
      <w:pPr>
        <w:spacing w:after="0" w:line="240" w:lineRule="auto"/>
        <w:ind w:left="567" w:hanging="567"/>
        <w:jc w:val="both"/>
        <w:rPr>
          <w:szCs w:val="24"/>
          <w:shd w:val="clear" w:color="auto" w:fill="FFFFFF"/>
        </w:rPr>
      </w:pPr>
    </w:p>
    <w:p w14:paraId="282175BC" w14:textId="77777777" w:rsidR="00DC32C6" w:rsidRPr="008244B3" w:rsidRDefault="00DC32C6" w:rsidP="00DC32C6">
      <w:pPr>
        <w:spacing w:after="0" w:line="240" w:lineRule="auto"/>
        <w:ind w:left="567" w:hanging="567"/>
        <w:jc w:val="both"/>
        <w:rPr>
          <w:szCs w:val="24"/>
          <w:lang w:eastAsia="en-GB"/>
        </w:rPr>
      </w:pPr>
      <w:r w:rsidRPr="008244B3">
        <w:rPr>
          <w:szCs w:val="24"/>
          <w:shd w:val="clear" w:color="auto" w:fill="FFFFFF"/>
        </w:rPr>
        <w:t>Cameron, J. E. (1999). Social identity and the pursuit of possible selves: Implications for the psychological well-being of university students. Group Dynamics: Theory, Research and Practice, 3(3): 179-189.</w:t>
      </w:r>
    </w:p>
    <w:p w14:paraId="26AE857D" w14:textId="77777777" w:rsidR="00DC32C6" w:rsidRPr="008244B3" w:rsidRDefault="00DC32C6" w:rsidP="00DC32C6">
      <w:pPr>
        <w:spacing w:after="0" w:line="240" w:lineRule="auto"/>
        <w:ind w:left="567" w:hanging="567"/>
        <w:jc w:val="both"/>
        <w:rPr>
          <w:szCs w:val="24"/>
          <w:lang w:eastAsia="en-GB"/>
        </w:rPr>
      </w:pPr>
    </w:p>
    <w:p w14:paraId="1043DE3C" w14:textId="77777777" w:rsidR="00DC32C6" w:rsidRPr="008244B3" w:rsidRDefault="00DC32C6" w:rsidP="00DC32C6">
      <w:pPr>
        <w:spacing w:after="0" w:line="240" w:lineRule="auto"/>
        <w:ind w:left="567" w:hanging="567"/>
        <w:jc w:val="both"/>
        <w:rPr>
          <w:szCs w:val="24"/>
          <w:lang w:eastAsia="en-GB"/>
        </w:rPr>
      </w:pPr>
      <w:r w:rsidRPr="008244B3">
        <w:rPr>
          <w:szCs w:val="24"/>
          <w:lang w:eastAsia="en-GB"/>
        </w:rPr>
        <w:t>Checkland, P. B. (1981). Systems Thinking, Systems Practice, John Wiley &amp; Sons, Chichester.</w:t>
      </w:r>
    </w:p>
    <w:p w14:paraId="16B164C3" w14:textId="77777777" w:rsidR="00DC32C6" w:rsidRPr="008244B3" w:rsidRDefault="00DC32C6" w:rsidP="00DC32C6">
      <w:pPr>
        <w:spacing w:after="0" w:line="240" w:lineRule="auto"/>
        <w:ind w:left="567" w:hanging="567"/>
        <w:jc w:val="both"/>
        <w:rPr>
          <w:szCs w:val="24"/>
          <w:lang w:eastAsia="en-GB"/>
        </w:rPr>
      </w:pPr>
    </w:p>
    <w:p w14:paraId="2E7352D3" w14:textId="77777777" w:rsidR="007A5A7D" w:rsidRPr="00DB0904" w:rsidRDefault="00DC32C6" w:rsidP="00DC32C6">
      <w:pPr>
        <w:spacing w:after="0" w:line="240" w:lineRule="auto"/>
        <w:ind w:left="567" w:hanging="567"/>
        <w:jc w:val="both"/>
      </w:pPr>
      <w:r w:rsidRPr="008244B3">
        <w:rPr>
          <w:szCs w:val="24"/>
          <w:lang w:eastAsia="en-GB"/>
        </w:rPr>
        <w:t>Checkland, P. B., and Scholes, J. (1990). Soft Systems Methodology in Action, John Wiley &amp; Sons, Chichester.</w:t>
      </w:r>
      <w:r w:rsidR="007A5A7D" w:rsidRPr="00DB0904">
        <w:t xml:space="preserve"> </w:t>
      </w:r>
    </w:p>
    <w:p w14:paraId="193D3528" w14:textId="77777777" w:rsidR="007A5A7D" w:rsidRPr="00186DCC" w:rsidRDefault="007A5A7D" w:rsidP="00DC32C6">
      <w:pPr>
        <w:spacing w:after="0" w:line="240" w:lineRule="auto"/>
        <w:ind w:left="567" w:hanging="567"/>
        <w:jc w:val="both"/>
      </w:pPr>
    </w:p>
    <w:p w14:paraId="5C2D0477" w14:textId="77777777" w:rsidR="00DC32C6" w:rsidRDefault="007A5A7D" w:rsidP="00DC32C6">
      <w:pPr>
        <w:spacing w:after="0" w:line="240" w:lineRule="auto"/>
        <w:ind w:left="567" w:hanging="567"/>
        <w:jc w:val="both"/>
        <w:rPr>
          <w:szCs w:val="24"/>
          <w:lang w:eastAsia="en-GB"/>
        </w:rPr>
      </w:pPr>
      <w:r w:rsidRPr="008244B3">
        <w:rPr>
          <w:szCs w:val="24"/>
          <w:lang w:eastAsia="en-GB"/>
        </w:rPr>
        <w:t>Curtis, T. (2010). The challenges and risks of innovation in social entrepreneurship. Social Entrepreneurship: A skills approach, 83-98.</w:t>
      </w:r>
    </w:p>
    <w:p w14:paraId="46112744" w14:textId="77777777" w:rsidR="00887164" w:rsidRDefault="00887164" w:rsidP="00DC32C6">
      <w:pPr>
        <w:spacing w:after="0" w:line="240" w:lineRule="auto"/>
        <w:ind w:left="567" w:hanging="567"/>
        <w:jc w:val="both"/>
        <w:rPr>
          <w:szCs w:val="24"/>
          <w:lang w:eastAsia="en-GB"/>
        </w:rPr>
      </w:pPr>
    </w:p>
    <w:p w14:paraId="1B1C33F9" w14:textId="77777777" w:rsidR="00C3227D" w:rsidRPr="008244B3" w:rsidRDefault="00C3227D" w:rsidP="00DC32C6">
      <w:pPr>
        <w:spacing w:after="0" w:line="240" w:lineRule="auto"/>
        <w:ind w:left="567" w:hanging="567"/>
        <w:jc w:val="both"/>
        <w:rPr>
          <w:szCs w:val="24"/>
          <w:lang w:eastAsia="en-GB"/>
        </w:rPr>
      </w:pPr>
      <w:r>
        <w:rPr>
          <w:szCs w:val="24"/>
          <w:lang w:eastAsia="en-GB"/>
        </w:rPr>
        <w:t xml:space="preserve">Deschamps, T. (2014). University of Toronto ranked tops in </w:t>
      </w:r>
      <w:r w:rsidR="00063368">
        <w:rPr>
          <w:szCs w:val="24"/>
          <w:lang w:eastAsia="en-GB"/>
        </w:rPr>
        <w:t>Canada</w:t>
      </w:r>
      <w:r>
        <w:rPr>
          <w:szCs w:val="24"/>
          <w:lang w:eastAsia="en-GB"/>
        </w:rPr>
        <w:t>; 20</w:t>
      </w:r>
      <w:r w:rsidR="00485E40" w:rsidRPr="00173970">
        <w:rPr>
          <w:szCs w:val="24"/>
          <w:vertAlign w:val="superscript"/>
          <w:lang w:eastAsia="en-GB"/>
        </w:rPr>
        <w:t>th</w:t>
      </w:r>
      <w:r>
        <w:rPr>
          <w:szCs w:val="24"/>
          <w:lang w:eastAsia="en-GB"/>
        </w:rPr>
        <w:t xml:space="preserve"> in the World. </w:t>
      </w:r>
      <w:r w:rsidRPr="00C3227D">
        <w:rPr>
          <w:szCs w:val="24"/>
          <w:lang w:eastAsia="en-GB"/>
        </w:rPr>
        <w:t>https://www.thestar.com/news/gta/2014/09/17/u_of_t_ranks_top_in_canada_20th_in_the_world.html</w:t>
      </w:r>
    </w:p>
    <w:p w14:paraId="240289E3" w14:textId="77777777" w:rsidR="00DC32C6" w:rsidRPr="008244B3" w:rsidRDefault="00DC32C6" w:rsidP="00DC32C6">
      <w:pPr>
        <w:spacing w:after="0" w:line="240" w:lineRule="auto"/>
        <w:ind w:left="567" w:hanging="567"/>
        <w:jc w:val="both"/>
        <w:rPr>
          <w:szCs w:val="24"/>
          <w:lang w:eastAsia="en-GB"/>
        </w:rPr>
      </w:pPr>
    </w:p>
    <w:p w14:paraId="1070864F" w14:textId="77777777" w:rsidR="00DC32C6" w:rsidRPr="008244B3" w:rsidRDefault="00DC32C6" w:rsidP="00DC32C6">
      <w:pPr>
        <w:shd w:val="clear" w:color="auto" w:fill="FFFFFF"/>
        <w:spacing w:after="0" w:line="240" w:lineRule="auto"/>
        <w:ind w:left="567" w:hanging="567"/>
        <w:jc w:val="both"/>
        <w:rPr>
          <w:szCs w:val="24"/>
          <w:shd w:val="clear" w:color="auto" w:fill="FFFFFF"/>
        </w:rPr>
      </w:pPr>
      <w:r w:rsidRPr="008244B3">
        <w:rPr>
          <w:szCs w:val="24"/>
          <w:shd w:val="clear" w:color="auto" w:fill="FFFFFF"/>
        </w:rPr>
        <w:t>Diamond, A., Evans, J., Sheen, J., &amp; Birkin, G. (2015). UK review of information about higher education: information mapping study: report to the UK higher education funding bodies.</w:t>
      </w:r>
    </w:p>
    <w:p w14:paraId="47DD4B0F" w14:textId="77777777" w:rsidR="00DC32C6" w:rsidRPr="008244B3" w:rsidRDefault="00DC32C6" w:rsidP="00DC32C6">
      <w:pPr>
        <w:shd w:val="clear" w:color="auto" w:fill="FFFFFF"/>
        <w:spacing w:after="0" w:line="240" w:lineRule="auto"/>
        <w:ind w:left="567" w:hanging="567"/>
        <w:jc w:val="both"/>
        <w:rPr>
          <w:szCs w:val="24"/>
          <w:shd w:val="clear" w:color="auto" w:fill="FFFFFF"/>
        </w:rPr>
      </w:pPr>
    </w:p>
    <w:p w14:paraId="6CE21DA7" w14:textId="07E25DC4" w:rsidR="00887164" w:rsidRPr="008244B3" w:rsidRDefault="00AD3DB5" w:rsidP="00DC32C6">
      <w:pPr>
        <w:shd w:val="clear" w:color="auto" w:fill="FFFFFF"/>
        <w:spacing w:after="0" w:line="240" w:lineRule="auto"/>
        <w:ind w:left="567" w:hanging="567"/>
        <w:jc w:val="both"/>
        <w:rPr>
          <w:szCs w:val="24"/>
          <w:shd w:val="clear" w:color="auto" w:fill="FFFFFF"/>
        </w:rPr>
      </w:pPr>
      <w:r w:rsidRPr="008244B3">
        <w:rPr>
          <w:szCs w:val="24"/>
          <w:shd w:val="clear" w:color="auto" w:fill="FFFFFF"/>
        </w:rPr>
        <w:t>Docherty, D., Jones, O., &amp; Sileryte, I. (2015). Growing experience: a review of undergraduate placements in computer science for the Department of Business, Innovation and Skills.</w:t>
      </w:r>
    </w:p>
    <w:p w14:paraId="39986F94" w14:textId="77777777" w:rsidR="00DC32C6" w:rsidRPr="008244B3" w:rsidRDefault="00D21867" w:rsidP="00887164">
      <w:pPr>
        <w:shd w:val="clear" w:color="auto" w:fill="FFFFFF"/>
        <w:spacing w:after="0" w:line="240" w:lineRule="auto"/>
        <w:ind w:left="567" w:hanging="567"/>
        <w:jc w:val="both"/>
        <w:rPr>
          <w:szCs w:val="24"/>
          <w:shd w:val="clear" w:color="auto" w:fill="FFFFFF"/>
        </w:rPr>
      </w:pPr>
      <w:r>
        <w:rPr>
          <w:szCs w:val="24"/>
          <w:shd w:val="clear" w:color="auto" w:fill="FFFFFF"/>
        </w:rPr>
        <w:t>Engelhardt, Y. (2002).</w:t>
      </w:r>
      <w:r w:rsidR="00047107">
        <w:rPr>
          <w:szCs w:val="24"/>
          <w:shd w:val="clear" w:color="auto" w:fill="FFFFFF"/>
        </w:rPr>
        <w:t xml:space="preserve"> The Language of graphics: A framework for the analysis of syntax and meaning in maps, charts and diagrams. Amsterdam Institute for Logic, Language and Computation..</w:t>
      </w:r>
    </w:p>
    <w:p w14:paraId="27FD476D" w14:textId="77777777" w:rsidR="00D21867" w:rsidRDefault="00D21867" w:rsidP="00DC32C6">
      <w:pPr>
        <w:shd w:val="clear" w:color="auto" w:fill="FFFFFF"/>
        <w:spacing w:after="0" w:line="240" w:lineRule="auto"/>
        <w:ind w:left="567" w:hanging="567"/>
        <w:jc w:val="both"/>
        <w:rPr>
          <w:szCs w:val="24"/>
          <w:shd w:val="clear" w:color="auto" w:fill="FFFFFF"/>
        </w:rPr>
      </w:pPr>
    </w:p>
    <w:p w14:paraId="3AA9DF17" w14:textId="77777777" w:rsidR="00DC32C6" w:rsidRPr="008244B3" w:rsidRDefault="00DC32C6" w:rsidP="00DC32C6">
      <w:pPr>
        <w:shd w:val="clear" w:color="auto" w:fill="FFFFFF"/>
        <w:spacing w:after="0" w:line="240" w:lineRule="auto"/>
        <w:ind w:left="567" w:hanging="567"/>
        <w:jc w:val="both"/>
        <w:rPr>
          <w:szCs w:val="24"/>
          <w:shd w:val="clear" w:color="auto" w:fill="FFFFFF"/>
        </w:rPr>
      </w:pPr>
      <w:r w:rsidRPr="008244B3">
        <w:rPr>
          <w:szCs w:val="24"/>
          <w:shd w:val="clear" w:color="auto" w:fill="FFFFFF"/>
        </w:rPr>
        <w:t>Ersner-Hershfield, H., Wimmer, G. E., &amp; Knutson, B. (2009). Saving for the future self: Neural measures of future self-continuity predict temporal discounting. Social Cognitive and Affective Neuroscience, 4(1), 85-92.</w:t>
      </w:r>
    </w:p>
    <w:p w14:paraId="21E03B91" w14:textId="77777777" w:rsidR="00DC32C6" w:rsidRPr="008244B3" w:rsidRDefault="00DC32C6" w:rsidP="00DC32C6">
      <w:pPr>
        <w:shd w:val="clear" w:color="auto" w:fill="FFFFFF"/>
        <w:spacing w:after="0" w:line="240" w:lineRule="auto"/>
        <w:ind w:left="567" w:hanging="567"/>
        <w:jc w:val="both"/>
        <w:rPr>
          <w:szCs w:val="24"/>
          <w:shd w:val="clear" w:color="auto" w:fill="FFFFFF"/>
        </w:rPr>
      </w:pPr>
    </w:p>
    <w:p w14:paraId="3259E4B8" w14:textId="77777777" w:rsidR="00DC32C6" w:rsidRPr="00DB0904" w:rsidRDefault="00DC32C6" w:rsidP="00DC32C6">
      <w:pPr>
        <w:shd w:val="clear" w:color="auto" w:fill="FFFFFF"/>
        <w:spacing w:after="0" w:line="240" w:lineRule="auto"/>
        <w:ind w:left="567" w:hanging="567"/>
        <w:jc w:val="both"/>
        <w:rPr>
          <w:szCs w:val="24"/>
          <w:shd w:val="clear" w:color="auto" w:fill="FFFFFF"/>
        </w:rPr>
      </w:pPr>
      <w:r w:rsidRPr="00DB0904">
        <w:rPr>
          <w:szCs w:val="24"/>
          <w:shd w:val="clear" w:color="auto" w:fill="FFFFFF"/>
        </w:rPr>
        <w:t>Fullen, M. and Scott, G. (2014). Education+Plus, New Pedagogies for Deep Learning Whitepaper. Collaborative Impact SPC, Seattle Washington.</w:t>
      </w:r>
    </w:p>
    <w:p w14:paraId="3DA845C7" w14:textId="77777777" w:rsidR="00DC32C6" w:rsidRPr="008244B3" w:rsidRDefault="00DC32C6" w:rsidP="00DC32C6">
      <w:pPr>
        <w:shd w:val="clear" w:color="auto" w:fill="FFFFFF"/>
        <w:spacing w:after="0" w:line="240" w:lineRule="auto"/>
        <w:ind w:left="567" w:hanging="567"/>
        <w:jc w:val="both"/>
        <w:rPr>
          <w:szCs w:val="24"/>
          <w:shd w:val="clear" w:color="auto" w:fill="FFFFFF"/>
        </w:rPr>
      </w:pPr>
    </w:p>
    <w:p w14:paraId="7B89C273" w14:textId="77777777" w:rsidR="00DC32C6" w:rsidRPr="00DB0904" w:rsidRDefault="00DC32C6" w:rsidP="00DC32C6">
      <w:pPr>
        <w:shd w:val="clear" w:color="auto" w:fill="FFFFFF"/>
        <w:spacing w:after="0" w:line="240" w:lineRule="auto"/>
        <w:ind w:left="567" w:hanging="567"/>
        <w:jc w:val="both"/>
        <w:rPr>
          <w:szCs w:val="24"/>
          <w:lang w:eastAsia="en-GB"/>
        </w:rPr>
      </w:pPr>
      <w:r w:rsidRPr="008244B3">
        <w:rPr>
          <w:szCs w:val="24"/>
          <w:shd w:val="clear" w:color="auto" w:fill="FFFFFF"/>
        </w:rPr>
        <w:t>Glaser, B. Strauss (1967): The Discovery of Grounded Theory: Strategies for Qualitative Research. </w:t>
      </w:r>
      <w:r w:rsidRPr="008244B3">
        <w:rPr>
          <w:i/>
          <w:iCs/>
          <w:szCs w:val="24"/>
          <w:shd w:val="clear" w:color="auto" w:fill="FFFFFF"/>
        </w:rPr>
        <w:t>London: Wiedenfeld and Nicholson</w:t>
      </w:r>
      <w:r w:rsidRPr="008244B3">
        <w:rPr>
          <w:szCs w:val="24"/>
          <w:shd w:val="clear" w:color="auto" w:fill="FFFFFF"/>
        </w:rPr>
        <w:t>, </w:t>
      </w:r>
      <w:r w:rsidRPr="008244B3">
        <w:rPr>
          <w:i/>
          <w:iCs/>
          <w:szCs w:val="24"/>
          <w:shd w:val="clear" w:color="auto" w:fill="FFFFFF"/>
        </w:rPr>
        <w:t>81</w:t>
      </w:r>
      <w:r w:rsidRPr="008244B3">
        <w:rPr>
          <w:szCs w:val="24"/>
          <w:shd w:val="clear" w:color="auto" w:fill="FFFFFF"/>
        </w:rPr>
        <w:t>.</w:t>
      </w:r>
    </w:p>
    <w:p w14:paraId="6EF5A9D7" w14:textId="77777777" w:rsidR="00DC32C6" w:rsidRPr="00186DCC" w:rsidRDefault="00DC32C6" w:rsidP="00DC32C6">
      <w:pPr>
        <w:shd w:val="clear" w:color="auto" w:fill="FFFFFF"/>
        <w:spacing w:after="0" w:line="240" w:lineRule="auto"/>
        <w:ind w:left="567" w:hanging="567"/>
        <w:jc w:val="both"/>
        <w:rPr>
          <w:sz w:val="22"/>
          <w:lang w:eastAsia="en-GB"/>
        </w:rPr>
      </w:pPr>
    </w:p>
    <w:p w14:paraId="618184E1" w14:textId="77777777" w:rsidR="00DC32C6" w:rsidRPr="008244B3" w:rsidRDefault="00DC32C6" w:rsidP="00DC32C6">
      <w:pPr>
        <w:spacing w:line="240" w:lineRule="auto"/>
        <w:ind w:left="567" w:hanging="567"/>
      </w:pPr>
      <w:r w:rsidRPr="008244B3">
        <w:t>Godwin, K. A. (2015). The worldwide emergence of liberal education. International Higher Education, (79), 2-4.</w:t>
      </w:r>
    </w:p>
    <w:p w14:paraId="40D39B9B" w14:textId="77777777" w:rsidR="00DC32C6" w:rsidRPr="008244B3" w:rsidRDefault="00AD3DB5" w:rsidP="00DC32C6">
      <w:pPr>
        <w:spacing w:line="240" w:lineRule="auto"/>
        <w:ind w:left="567" w:hanging="567"/>
      </w:pPr>
      <w:r w:rsidRPr="008244B3">
        <w:t>Goffman, E. (1959). The presentation of self in everyday life. Reprint. 2002. Garden City, New York.</w:t>
      </w:r>
    </w:p>
    <w:p w14:paraId="11056A6B" w14:textId="77777777" w:rsidR="00DC32C6" w:rsidRPr="008244B3" w:rsidRDefault="00345206" w:rsidP="00DC32C6">
      <w:pPr>
        <w:spacing w:line="240" w:lineRule="auto"/>
        <w:ind w:left="567" w:hanging="567"/>
      </w:pPr>
      <w:r w:rsidRPr="008244B3">
        <w:t>Green, F., &amp; Zhu, Y. (2010). Overqualification, job dissatisfaction, and increasing dispersion in the returns to graduate education. Oxford Economic Papers, 62(4), 740-763.</w:t>
      </w:r>
    </w:p>
    <w:p w14:paraId="17D04DEF" w14:textId="77777777" w:rsidR="00DC32C6" w:rsidRPr="008244B3" w:rsidRDefault="00345206" w:rsidP="00DC32C6">
      <w:pPr>
        <w:spacing w:line="240" w:lineRule="auto"/>
        <w:ind w:left="567" w:hanging="567"/>
      </w:pPr>
      <w:r w:rsidRPr="008244B3">
        <w:t>Griesel, H., &amp; Parker, B. (2009). Graduate attributes: A baseline study on South African graduates from the perspective of employers. Pretoria: Higher Education South Africa.</w:t>
      </w:r>
    </w:p>
    <w:p w14:paraId="2D4A931B" w14:textId="77777777" w:rsidR="00DC32C6" w:rsidRPr="00186DCC" w:rsidRDefault="00DC32C6" w:rsidP="00DC32C6">
      <w:pPr>
        <w:spacing w:line="240" w:lineRule="auto"/>
        <w:ind w:left="567" w:hanging="567"/>
      </w:pPr>
      <w:r w:rsidRPr="00DB0904">
        <w:t>Handy, F., Hustinx, L., Cnaan, R. A., &amp; Kang, C. (2009). A cross-cultural examination of student volunteering: Is it all about résumé building?. Nonprofit and Voluntary Se</w:t>
      </w:r>
      <w:r w:rsidRPr="00186DCC">
        <w:t>ctor Quarterly.</w:t>
      </w:r>
    </w:p>
    <w:p w14:paraId="20FA3F03" w14:textId="77777777" w:rsidR="00DC32C6" w:rsidRPr="008244B3" w:rsidRDefault="00DC32C6" w:rsidP="00DC32C6">
      <w:pPr>
        <w:spacing w:line="240" w:lineRule="auto"/>
        <w:ind w:left="567" w:hanging="567"/>
      </w:pPr>
      <w:r w:rsidRPr="008244B3">
        <w:rPr>
          <w:szCs w:val="24"/>
        </w:rPr>
        <w:t xml:space="preserve">Heap, J. (2013). </w:t>
      </w:r>
      <w:r w:rsidRPr="008244B3">
        <w:rPr>
          <w:szCs w:val="24"/>
          <w:lang w:val="en-US"/>
        </w:rPr>
        <w:t xml:space="preserve">Ontario’s Quality Assurance Framework: A Critical Response. Interchange, 44:203-218, </w:t>
      </w:r>
      <w:r w:rsidRPr="008244B3">
        <w:t>DOI 10.1007/s10780-014-9207-5</w:t>
      </w:r>
    </w:p>
    <w:p w14:paraId="3B502584" w14:textId="77777777" w:rsidR="00DC32C6" w:rsidRPr="008244B3" w:rsidRDefault="00345206" w:rsidP="00DC32C6">
      <w:pPr>
        <w:spacing w:line="240" w:lineRule="auto"/>
        <w:ind w:left="567" w:hanging="567"/>
      </w:pPr>
      <w:r w:rsidRPr="008244B3">
        <w:t>Hernández</w:t>
      </w:r>
      <w:r w:rsidRPr="008244B3">
        <w:rPr>
          <w:rFonts w:ascii="Cambria Math" w:hAnsi="Cambria Math" w:cs="Cambria Math"/>
        </w:rPr>
        <w:t>‐</w:t>
      </w:r>
      <w:r w:rsidRPr="008244B3">
        <w:t>March, J., Martín del Peso, M., &amp; Leguey, S. (2009). Graduates’ skills and higher education: The employers’ perspective. Tertiary Education and Management, 15(1), 1-16.</w:t>
      </w:r>
    </w:p>
    <w:p w14:paraId="0CBC011D" w14:textId="77777777" w:rsidR="00887164" w:rsidRDefault="00887164" w:rsidP="00DC32C6">
      <w:pPr>
        <w:spacing w:line="240" w:lineRule="auto"/>
        <w:ind w:left="567" w:hanging="567"/>
      </w:pPr>
      <w:r w:rsidRPr="00887164">
        <w:t xml:space="preserve">Hogg, M. A. (2000). Subjective uncertainty reduction through self-categorization: A motivational theory of social identity processes. European review of social psychology, 11(1), 223-255. </w:t>
      </w:r>
    </w:p>
    <w:p w14:paraId="238365F1" w14:textId="77777777" w:rsidR="00DC32C6" w:rsidRPr="008244B3" w:rsidRDefault="00AD3DB5" w:rsidP="00DC32C6">
      <w:pPr>
        <w:spacing w:line="240" w:lineRule="auto"/>
        <w:ind w:left="567" w:hanging="567"/>
      </w:pPr>
      <w:r w:rsidRPr="008244B3">
        <w:t>Holmes, L. (2013). Competing perspectives on graduate employability: possession, position or proce</w:t>
      </w:r>
      <w:r w:rsidR="00ED0EFD" w:rsidRPr="00DB0904">
        <w:t>ss?</w:t>
      </w:r>
      <w:r w:rsidRPr="008244B3">
        <w:t xml:space="preserve"> Studies in Higher Education, 38(4), 538-554.</w:t>
      </w:r>
    </w:p>
    <w:p w14:paraId="02EA8F11" w14:textId="77777777" w:rsidR="00AD3DB5" w:rsidRPr="008244B3" w:rsidRDefault="00AD3DB5" w:rsidP="00AD3DB5">
      <w:pPr>
        <w:spacing w:line="240" w:lineRule="auto"/>
        <w:ind w:left="567" w:hanging="567"/>
      </w:pPr>
      <w:r w:rsidRPr="008244B3">
        <w:t>Ibarra, H. (1999). Provisional selves: Experimenting with image and identity in professional adaptation. Administrative Science Quarterly, 44(4), 764-791.</w:t>
      </w:r>
    </w:p>
    <w:p w14:paraId="7B7F41B5" w14:textId="77777777" w:rsidR="00DC32C6" w:rsidRPr="008244B3" w:rsidRDefault="00AD3DB5" w:rsidP="00AD3DB5">
      <w:pPr>
        <w:spacing w:line="240" w:lineRule="auto"/>
        <w:ind w:left="567" w:hanging="567"/>
      </w:pPr>
      <w:r w:rsidRPr="008244B3">
        <w:t>Ibarra, H., &amp; Petriglieri, J. L. (2010). Identity work and play. Journal of Organizational Change Management, 23(1), 10-25.</w:t>
      </w:r>
    </w:p>
    <w:p w14:paraId="5C08C859" w14:textId="77777777" w:rsidR="00DC32C6" w:rsidRPr="00186DCC" w:rsidRDefault="00DC32C6" w:rsidP="00DC32C6">
      <w:pPr>
        <w:spacing w:line="240" w:lineRule="auto"/>
        <w:ind w:left="567" w:hanging="567"/>
      </w:pPr>
      <w:r w:rsidRPr="00DB0904">
        <w:t>Kesby, M. (2000</w:t>
      </w:r>
      <w:r w:rsidRPr="00186DCC">
        <w:t>) ‘Participatory Diagramming as a Means to Improve Communication about Sex in Rural Zimbabwe: A Pilot Study’, Social Science and Medicine 50: 1723–41.</w:t>
      </w:r>
    </w:p>
    <w:p w14:paraId="57FAD805" w14:textId="77777777" w:rsidR="00DC32C6" w:rsidRPr="00DB0904" w:rsidRDefault="00DC32C6" w:rsidP="00DC32C6">
      <w:pPr>
        <w:spacing w:line="240" w:lineRule="auto"/>
        <w:ind w:left="567" w:hanging="567"/>
        <w:rPr>
          <w:lang w:val="en-CA"/>
        </w:rPr>
      </w:pPr>
      <w:r w:rsidRPr="008244B3">
        <w:t xml:space="preserve">Lennon, M.C., Frank, B., Humphreys, J., Lenton, R., Madsen, K., Abdelwahab Omri, A. &amp; Roderick Turner, R. (2014). </w:t>
      </w:r>
      <w:r w:rsidRPr="008244B3">
        <w:rPr>
          <w:lang w:val="en-CA"/>
        </w:rPr>
        <w:t>T</w:t>
      </w:r>
      <w:r w:rsidRPr="008244B3">
        <w:t>uning: Identifying and Measuring Sector-Based Learning Outcomes in Postsecondary Education</w:t>
      </w:r>
      <w:r w:rsidRPr="008244B3">
        <w:rPr>
          <w:lang w:val="en-CA"/>
        </w:rPr>
        <w:t>, Higher Education Quality Council of Ontario.</w:t>
      </w:r>
      <w:r w:rsidRPr="008244B3">
        <w:rPr>
          <w:lang w:val="en-CA"/>
        </w:rPr>
        <w:br/>
      </w:r>
      <w:hyperlink r:id="rId29" w:history="1">
        <w:r w:rsidRPr="008244B3">
          <w:rPr>
            <w:rStyle w:val="Hyperlink"/>
            <w:color w:val="auto"/>
            <w:szCs w:val="24"/>
            <w:lang w:val="en-CA"/>
          </w:rPr>
          <w:t>http://www.heqco.ca/en-ca/Research/ResPub/Pages/Tuning-Identifying-and-Measuring-Sector-Based-Learning-Outcomes-in-Postsecondary-Education.aspx</w:t>
        </w:r>
      </w:hyperlink>
    </w:p>
    <w:p w14:paraId="4D3E21EA" w14:textId="77777777" w:rsidR="00FE5247" w:rsidRPr="00DB0904" w:rsidRDefault="00945FB7" w:rsidP="00DC32C6">
      <w:pPr>
        <w:spacing w:line="240" w:lineRule="auto"/>
        <w:ind w:left="567" w:hanging="567"/>
      </w:pPr>
      <w:r w:rsidRPr="008244B3">
        <w:t>Markus, H., &amp; Nurius, P. (1986). Possible selves. American Psychologist, 41(9), 954.</w:t>
      </w:r>
      <w:r w:rsidR="00FE5247" w:rsidRPr="00DB0904">
        <w:t xml:space="preserve"> </w:t>
      </w:r>
    </w:p>
    <w:p w14:paraId="63A7EFA3" w14:textId="77777777" w:rsidR="00DC32C6" w:rsidRPr="008244B3" w:rsidRDefault="00FE5247" w:rsidP="00DC32C6">
      <w:pPr>
        <w:spacing w:line="240" w:lineRule="auto"/>
        <w:ind w:left="567" w:hanging="567"/>
      </w:pPr>
      <w:r w:rsidRPr="008244B3">
        <w:t>Martin, A. (2002). Motivation and academic resilience: Developing a model for student enhancement. Australian journal of education, 46(1), 34-49.</w:t>
      </w:r>
    </w:p>
    <w:p w14:paraId="3CA1340E" w14:textId="77777777" w:rsidR="00DC32C6" w:rsidRPr="00186DCC" w:rsidRDefault="00DC32C6" w:rsidP="00DC32C6">
      <w:pPr>
        <w:spacing w:line="240" w:lineRule="auto"/>
        <w:ind w:left="567" w:hanging="567"/>
      </w:pPr>
      <w:r w:rsidRPr="00DB0904">
        <w:t xml:space="preserve">Noon, M., Blyton, P., &amp; Morrell, K. (2013). The realities of work: Experiencing work </w:t>
      </w:r>
      <w:r w:rsidRPr="00186DCC">
        <w:t>and employment in contemporary society. Palgrave Macmillan.</w:t>
      </w:r>
    </w:p>
    <w:p w14:paraId="0F56CFE3" w14:textId="77777777" w:rsidR="00DC32C6" w:rsidRPr="008244B3" w:rsidRDefault="00E66AFB" w:rsidP="00DC32C6">
      <w:pPr>
        <w:spacing w:line="240" w:lineRule="auto"/>
        <w:ind w:left="567" w:hanging="567"/>
        <w:rPr>
          <w:lang w:val="en-CA"/>
        </w:rPr>
      </w:pPr>
      <w:r w:rsidRPr="008244B3">
        <w:t>Oettingen, G., &amp; Mayer, D. (2002). The motivating function of thinking about the future: expectations versus fantasies. Journal of personality and social psychology, 83(5), 1198.</w:t>
      </w:r>
    </w:p>
    <w:p w14:paraId="1071DFEE" w14:textId="77777777" w:rsidR="00DC32C6" w:rsidRPr="008244B3" w:rsidRDefault="00DC32C6" w:rsidP="00DC32C6">
      <w:pPr>
        <w:spacing w:line="240" w:lineRule="auto"/>
        <w:ind w:left="567" w:hanging="567"/>
      </w:pPr>
      <w:r w:rsidRPr="008244B3">
        <w:t>Offi</w:t>
      </w:r>
      <w:r w:rsidR="00345206" w:rsidRPr="008244B3">
        <w:t>ce for National Statistics (2015). Retrieved from</w:t>
      </w:r>
      <w:r w:rsidR="00345206" w:rsidRPr="00DB0904">
        <w:t xml:space="preserve"> </w:t>
      </w:r>
      <w:hyperlink r:id="rId30" w:history="1">
        <w:r w:rsidR="00345206" w:rsidRPr="008244B3">
          <w:rPr>
            <w:rStyle w:val="Hyperlink"/>
            <w:color w:val="auto"/>
          </w:rPr>
          <w:t>https://www.ons.gov.uk/employmentandlabourmarket/peopleinwork/earningsandworkinghours/bulletins/annualsurveyofhoursandearnings/2015provisionalresults</w:t>
        </w:r>
      </w:hyperlink>
      <w:r w:rsidR="00345206" w:rsidRPr="008244B3">
        <w:t xml:space="preserve">, </w:t>
      </w:r>
    </w:p>
    <w:p w14:paraId="7BA8643B" w14:textId="77777777" w:rsidR="00DC32C6" w:rsidRPr="00DB0904" w:rsidRDefault="00DC32C6" w:rsidP="00DC32C6">
      <w:pPr>
        <w:spacing w:line="240" w:lineRule="auto"/>
        <w:ind w:left="567" w:hanging="567"/>
      </w:pPr>
      <w:r w:rsidRPr="00DB0904">
        <w:t>Oyserman, D., Bybee, D., Terry, K., &amp; Hart-Johnson, T. (2004). Possible selves as roadmaps. Journal of Research in personality, 38(2), 130-149.</w:t>
      </w:r>
    </w:p>
    <w:p w14:paraId="061A232C" w14:textId="77777777" w:rsidR="00DC32C6" w:rsidRPr="008244B3" w:rsidRDefault="00DC32C6" w:rsidP="00DC32C6">
      <w:pPr>
        <w:spacing w:line="240" w:lineRule="auto"/>
        <w:ind w:left="567" w:hanging="567"/>
      </w:pPr>
      <w:r w:rsidRPr="00186DCC">
        <w:t>Oyserman, D.,</w:t>
      </w:r>
      <w:r w:rsidRPr="008244B3">
        <w:t xml:space="preserve"> Destin, M., &amp; Novin, S. (2015). The context-sensitive future self: Possible selves motivate in context, not otherwise. Self and Identity, 14(2), 173-188.</w:t>
      </w:r>
    </w:p>
    <w:p w14:paraId="33C40CA7" w14:textId="77777777" w:rsidR="00887164" w:rsidRDefault="00887164" w:rsidP="00DC32C6">
      <w:pPr>
        <w:spacing w:line="240" w:lineRule="auto"/>
        <w:ind w:left="567" w:hanging="567"/>
      </w:pPr>
      <w:r w:rsidRPr="00887164">
        <w:t xml:space="preserve">Oyserman, D., Fryberg, S. A., &amp; Yoder, N. (2007). Identity-based motivation and health. Journal of personality and social psychology, 93(6), 1011. </w:t>
      </w:r>
    </w:p>
    <w:p w14:paraId="032628F4" w14:textId="77777777" w:rsidR="00DC32C6" w:rsidRPr="008244B3" w:rsidRDefault="00DC32C6" w:rsidP="00DC32C6">
      <w:pPr>
        <w:spacing w:line="240" w:lineRule="auto"/>
        <w:ind w:left="567" w:hanging="567"/>
      </w:pPr>
      <w:r w:rsidRPr="008244B3">
        <w:t>Oyserman, D., &amp; Markus, H. R. (1990). Possible selves and delinquency. Journal of personality and social psychology, 59(1), 112.</w:t>
      </w:r>
    </w:p>
    <w:p w14:paraId="69FDDAA6" w14:textId="77777777" w:rsidR="00DC32C6" w:rsidRPr="008244B3" w:rsidRDefault="00464817" w:rsidP="00DC32C6">
      <w:pPr>
        <w:spacing w:line="240" w:lineRule="auto"/>
        <w:ind w:left="567" w:hanging="567"/>
      </w:pPr>
      <w:r w:rsidRPr="008244B3">
        <w:t>Pegg, A., Waldock, J., Hendy-Isaac, S., &amp; Lawton, R. (2012). Pedagogy For Employability. York, UK: Higher Education Academy.</w:t>
      </w:r>
    </w:p>
    <w:p w14:paraId="4ABA137C" w14:textId="77777777" w:rsidR="00DC32C6" w:rsidRPr="008244B3" w:rsidRDefault="00464817" w:rsidP="00DC32C6">
      <w:pPr>
        <w:spacing w:line="240" w:lineRule="auto"/>
        <w:ind w:left="567" w:hanging="567"/>
      </w:pPr>
      <w:r w:rsidRPr="008244B3">
        <w:t>Penttinen, L., Skaniakos, T., &amp; Lairio, M. (2013). Supporting students' pedagogical working life horizon in higher education. Teaching in Higher Education, 18(8), 883-894.</w:t>
      </w:r>
    </w:p>
    <w:p w14:paraId="5F8A4C38" w14:textId="77777777" w:rsidR="00DC32C6" w:rsidRPr="00186DCC" w:rsidRDefault="00DC32C6" w:rsidP="00DC32C6">
      <w:pPr>
        <w:spacing w:line="240" w:lineRule="auto"/>
        <w:ind w:left="567" w:hanging="567"/>
      </w:pPr>
      <w:r w:rsidRPr="00DB0904">
        <w:t>Pizzolato, J. (2007). Impossible selves: Investigating students’ persistence decisions when their career-possible selves border on impossible. Journal of Career Development, 33(3): 201-22</w:t>
      </w:r>
      <w:r w:rsidRPr="00186DCC">
        <w:t>3. DOI: 10.1177/0894845306296644</w:t>
      </w:r>
    </w:p>
    <w:p w14:paraId="579AE7D2" w14:textId="77777777" w:rsidR="00DC32C6" w:rsidRPr="008244B3" w:rsidRDefault="00DC32C6" w:rsidP="00DC32C6">
      <w:pPr>
        <w:shd w:val="clear" w:color="auto" w:fill="FFFFFF"/>
        <w:spacing w:after="0" w:line="240" w:lineRule="auto"/>
        <w:ind w:left="567" w:hanging="567"/>
        <w:jc w:val="both"/>
        <w:rPr>
          <w:shd w:val="clear" w:color="auto" w:fill="FFFFFF"/>
        </w:rPr>
      </w:pPr>
      <w:r w:rsidRPr="008244B3">
        <w:rPr>
          <w:shd w:val="clear" w:color="auto" w:fill="FFFFFF"/>
        </w:rPr>
        <w:t>Polkinghorne, D. E. (1996). Explorations of narrative identity. Psychological Inquiry, 7(4), 363-367.</w:t>
      </w:r>
    </w:p>
    <w:p w14:paraId="6CBC3735" w14:textId="77777777" w:rsidR="00DC32C6" w:rsidRPr="008244B3" w:rsidRDefault="00DC32C6" w:rsidP="00DC32C6">
      <w:pPr>
        <w:shd w:val="clear" w:color="auto" w:fill="FFFFFF"/>
        <w:spacing w:after="0" w:line="240" w:lineRule="auto"/>
        <w:ind w:left="567" w:hanging="567"/>
        <w:jc w:val="both"/>
        <w:rPr>
          <w:shd w:val="clear" w:color="auto" w:fill="FFFFFF"/>
        </w:rPr>
      </w:pPr>
      <w:r w:rsidRPr="008244B3">
        <w:rPr>
          <w:shd w:val="clear" w:color="auto" w:fill="FFFFFF"/>
        </w:rPr>
        <w:t xml:space="preserve"> </w:t>
      </w:r>
    </w:p>
    <w:p w14:paraId="0B9ED6E1" w14:textId="77777777" w:rsidR="00DC32C6" w:rsidRPr="008244B3" w:rsidRDefault="00DC32C6" w:rsidP="00DC32C6">
      <w:pPr>
        <w:shd w:val="clear" w:color="auto" w:fill="FFFFFF"/>
        <w:spacing w:after="0" w:line="240" w:lineRule="auto"/>
        <w:ind w:left="567" w:hanging="567"/>
        <w:jc w:val="both"/>
        <w:rPr>
          <w:shd w:val="clear" w:color="auto" w:fill="FFFFFF"/>
        </w:rPr>
      </w:pPr>
      <w:r w:rsidRPr="008244B3">
        <w:rPr>
          <w:shd w:val="clear" w:color="auto" w:fill="FFFFFF"/>
        </w:rPr>
        <w:t>Sabri, D. (2013). Student evaluations of teaching as' fact-totems': The case of the UK National Student Survey. Sociological Research Online, 18(4), 15.</w:t>
      </w:r>
    </w:p>
    <w:p w14:paraId="67A63B7F" w14:textId="77777777" w:rsidR="00DC32C6" w:rsidRPr="008244B3" w:rsidRDefault="00DC32C6" w:rsidP="00DC32C6">
      <w:pPr>
        <w:shd w:val="clear" w:color="auto" w:fill="FFFFFF"/>
        <w:spacing w:after="0" w:line="240" w:lineRule="auto"/>
        <w:ind w:left="567" w:hanging="567"/>
        <w:jc w:val="both"/>
        <w:rPr>
          <w:shd w:val="clear" w:color="auto" w:fill="FFFFFF"/>
        </w:rPr>
      </w:pPr>
    </w:p>
    <w:p w14:paraId="6F455518" w14:textId="77777777" w:rsidR="00DC32C6" w:rsidRPr="00DB0904" w:rsidRDefault="00DC32C6" w:rsidP="00DC32C6">
      <w:pPr>
        <w:shd w:val="clear" w:color="auto" w:fill="FFFFFF"/>
        <w:spacing w:after="0" w:line="240" w:lineRule="auto"/>
        <w:ind w:left="567" w:hanging="567"/>
        <w:jc w:val="both"/>
        <w:rPr>
          <w:shd w:val="clear" w:color="auto" w:fill="FFFFFF"/>
        </w:rPr>
      </w:pPr>
      <w:r w:rsidRPr="00DB0904">
        <w:rPr>
          <w:shd w:val="clear" w:color="auto" w:fill="FFFFFF"/>
        </w:rPr>
        <w:t>Sagan, A. (2014). Average student debt difficult to pay off, delays life milestones. CBC news http://www.cbc.ca/news/canada/average-student-debt-difficult-to-pay-off-delays-life-milestones-1.2534974</w:t>
      </w:r>
    </w:p>
    <w:p w14:paraId="51DE7161" w14:textId="77777777" w:rsidR="00DC32C6" w:rsidRPr="00186DCC" w:rsidRDefault="00DC32C6" w:rsidP="00DC32C6">
      <w:pPr>
        <w:shd w:val="clear" w:color="auto" w:fill="FFFFFF"/>
        <w:spacing w:after="0" w:line="240" w:lineRule="auto"/>
        <w:ind w:left="567" w:hanging="567"/>
        <w:jc w:val="both"/>
        <w:rPr>
          <w:shd w:val="clear" w:color="auto" w:fill="FFFFFF"/>
        </w:rPr>
      </w:pPr>
    </w:p>
    <w:p w14:paraId="5DB07339" w14:textId="77777777" w:rsidR="00DC32C6" w:rsidRPr="008244B3" w:rsidRDefault="00DA2972" w:rsidP="00DC32C6">
      <w:pPr>
        <w:shd w:val="clear" w:color="auto" w:fill="FFFFFF"/>
        <w:spacing w:after="0" w:line="240" w:lineRule="auto"/>
        <w:ind w:left="567" w:hanging="567"/>
        <w:jc w:val="both"/>
        <w:rPr>
          <w:shd w:val="clear" w:color="auto" w:fill="FFFFFF"/>
        </w:rPr>
      </w:pPr>
      <w:r w:rsidRPr="008244B3">
        <w:rPr>
          <w:shd w:val="clear" w:color="auto" w:fill="FFFFFF"/>
        </w:rPr>
        <w:t>Savickas, M. L. (2005). The theory and practice of career construction. Career development and counseling: Putting theory and research to work, 1, 42-70.</w:t>
      </w:r>
    </w:p>
    <w:p w14:paraId="55413B81" w14:textId="77777777" w:rsidR="00DC32C6" w:rsidRPr="00DB0904" w:rsidRDefault="00DC32C6" w:rsidP="00DC32C6">
      <w:pPr>
        <w:shd w:val="clear" w:color="auto" w:fill="FFFFFF"/>
        <w:spacing w:after="0" w:line="240" w:lineRule="auto"/>
        <w:ind w:left="567" w:hanging="567"/>
        <w:jc w:val="both"/>
        <w:rPr>
          <w:shd w:val="clear" w:color="auto" w:fill="FFFFFF"/>
        </w:rPr>
      </w:pPr>
    </w:p>
    <w:p w14:paraId="4294AFFC" w14:textId="77777777" w:rsidR="00DC32C6" w:rsidRPr="008244B3" w:rsidRDefault="00DC32C6" w:rsidP="00DC32C6">
      <w:pPr>
        <w:shd w:val="clear" w:color="auto" w:fill="FFFFFF"/>
        <w:spacing w:after="0" w:line="240" w:lineRule="auto"/>
        <w:ind w:left="567" w:hanging="567"/>
        <w:rPr>
          <w:shd w:val="clear" w:color="auto" w:fill="FFFFFF"/>
        </w:rPr>
      </w:pPr>
      <w:r w:rsidRPr="00186DCC">
        <w:rPr>
          <w:shd w:val="clear" w:color="auto" w:fill="FFFFFF"/>
        </w:rPr>
        <w:t>Scott, G. (2015). Developing and Assessing Graduates who are work ready plus: Addressing the new quality agenda for Higher</w:t>
      </w:r>
      <w:r w:rsidRPr="008244B3">
        <w:rPr>
          <w:shd w:val="clear" w:color="auto" w:fill="FFFFFF"/>
        </w:rPr>
        <w:t xml:space="preserve"> Education. Western Sidney University http://www.hes.edu.au/assets/HECQN-2015/Geoff-Scott-HECQN-Address-GS-4-Nov-15-v2.pdf</w:t>
      </w:r>
    </w:p>
    <w:p w14:paraId="5D303481" w14:textId="77777777" w:rsidR="00DC32C6" w:rsidRPr="008244B3" w:rsidRDefault="00DC32C6" w:rsidP="00DC32C6">
      <w:pPr>
        <w:shd w:val="clear" w:color="auto" w:fill="FFFFFF"/>
        <w:spacing w:after="0" w:line="240" w:lineRule="auto"/>
        <w:ind w:left="567" w:hanging="567"/>
        <w:rPr>
          <w:shd w:val="clear" w:color="auto" w:fill="FFFFFF"/>
        </w:rPr>
      </w:pPr>
    </w:p>
    <w:p w14:paraId="1D5B3087" w14:textId="4864E9D5" w:rsidR="00DC32C6" w:rsidRPr="008244B3" w:rsidRDefault="0098162E" w:rsidP="00DC32C6">
      <w:pPr>
        <w:shd w:val="clear" w:color="auto" w:fill="FFFFFF"/>
        <w:spacing w:after="0" w:line="240" w:lineRule="auto"/>
        <w:ind w:left="567" w:hanging="567"/>
        <w:rPr>
          <w:shd w:val="clear" w:color="auto" w:fill="FFFFFF"/>
        </w:rPr>
      </w:pPr>
      <w:r>
        <w:rPr>
          <w:shd w:val="clear" w:color="auto" w:fill="FFFFFF"/>
        </w:rPr>
        <w:t xml:space="preserve">Author et al. </w:t>
      </w:r>
      <w:r w:rsidR="00DC32C6" w:rsidRPr="008244B3">
        <w:rPr>
          <w:shd w:val="clear" w:color="auto" w:fill="FFFFFF"/>
        </w:rPr>
        <w:t xml:space="preserve"> </w:t>
      </w:r>
      <w:r w:rsidR="00272DF5" w:rsidRPr="008244B3">
        <w:rPr>
          <w:shd w:val="clear" w:color="auto" w:fill="FFFFFF"/>
        </w:rPr>
        <w:t>(</w:t>
      </w:r>
      <w:r w:rsidR="00DC32C6" w:rsidRPr="008244B3">
        <w:rPr>
          <w:shd w:val="clear" w:color="auto" w:fill="FFFFFF"/>
        </w:rPr>
        <w:t>2016</w:t>
      </w:r>
      <w:r w:rsidR="00272DF5" w:rsidRPr="008244B3">
        <w:rPr>
          <w:shd w:val="clear" w:color="auto" w:fill="FFFFFF"/>
        </w:rPr>
        <w:t>).</w:t>
      </w:r>
      <w:r w:rsidR="00272DF5" w:rsidRPr="00DB0904">
        <w:t xml:space="preserve"> </w:t>
      </w:r>
    </w:p>
    <w:p w14:paraId="4E616197" w14:textId="77777777" w:rsidR="00DC32C6" w:rsidRPr="008244B3" w:rsidRDefault="00DC32C6" w:rsidP="00DC32C6">
      <w:pPr>
        <w:shd w:val="clear" w:color="auto" w:fill="FFFFFF"/>
        <w:spacing w:after="0" w:line="240" w:lineRule="auto"/>
        <w:ind w:left="567" w:hanging="567"/>
        <w:jc w:val="both"/>
        <w:rPr>
          <w:shd w:val="clear" w:color="auto" w:fill="FFFFFF"/>
        </w:rPr>
      </w:pPr>
    </w:p>
    <w:p w14:paraId="08E9C0B1" w14:textId="77777777" w:rsidR="00DC32C6" w:rsidRPr="008244B3" w:rsidRDefault="00DC32C6" w:rsidP="00DC32C6">
      <w:pPr>
        <w:shd w:val="clear" w:color="auto" w:fill="FFFFFF"/>
        <w:spacing w:after="0" w:line="240" w:lineRule="auto"/>
        <w:ind w:left="567" w:hanging="567"/>
        <w:jc w:val="both"/>
        <w:rPr>
          <w:shd w:val="clear" w:color="auto" w:fill="FFFFFF"/>
        </w:rPr>
      </w:pPr>
      <w:r w:rsidRPr="008244B3">
        <w:rPr>
          <w:shd w:val="clear" w:color="auto" w:fill="FFFFFF"/>
        </w:rPr>
        <w:t xml:space="preserve">Strahan, E. J., &amp; Wilson, A. E. (2006). Temporal comparisons, identity, and motivation: The relation between past, present, and possible future selves. Possible selves: Theory, research and applications, 1-15. </w:t>
      </w:r>
    </w:p>
    <w:p w14:paraId="0A91E9D2" w14:textId="77777777" w:rsidR="00DC32C6" w:rsidRPr="008244B3" w:rsidRDefault="00DC32C6" w:rsidP="00DC32C6">
      <w:pPr>
        <w:shd w:val="clear" w:color="auto" w:fill="FFFFFF"/>
        <w:spacing w:after="0" w:line="240" w:lineRule="auto"/>
        <w:ind w:left="567" w:hanging="567"/>
        <w:jc w:val="both"/>
        <w:rPr>
          <w:shd w:val="clear" w:color="auto" w:fill="FFFFFF"/>
        </w:rPr>
      </w:pPr>
    </w:p>
    <w:p w14:paraId="1AC3D484" w14:textId="77777777" w:rsidR="00DC32C6" w:rsidRPr="008244B3" w:rsidRDefault="00DC32C6" w:rsidP="00DC32C6">
      <w:pPr>
        <w:shd w:val="clear" w:color="auto" w:fill="FFFFFF"/>
        <w:spacing w:after="0" w:line="240" w:lineRule="auto"/>
        <w:ind w:left="567" w:hanging="567"/>
        <w:jc w:val="both"/>
        <w:rPr>
          <w:shd w:val="clear" w:color="auto" w:fill="FFFFFF"/>
        </w:rPr>
      </w:pPr>
      <w:r w:rsidRPr="008244B3">
        <w:rPr>
          <w:shd w:val="clear" w:color="auto" w:fill="FFFFFF"/>
        </w:rPr>
        <w:t>Strauss, A., &amp; Corbin, J. (1990).</w:t>
      </w:r>
      <w:r w:rsidRPr="008244B3">
        <w:rPr>
          <w:rStyle w:val="apple-converted-space"/>
          <w:shd w:val="clear" w:color="auto" w:fill="FFFFFF"/>
        </w:rPr>
        <w:t> </w:t>
      </w:r>
      <w:r w:rsidRPr="008244B3">
        <w:rPr>
          <w:i/>
          <w:iCs/>
          <w:shd w:val="clear" w:color="auto" w:fill="FFFFFF"/>
        </w:rPr>
        <w:t>Basics of qualitative research</w:t>
      </w:r>
      <w:r w:rsidRPr="008244B3">
        <w:rPr>
          <w:rStyle w:val="apple-converted-space"/>
          <w:shd w:val="clear" w:color="auto" w:fill="FFFFFF"/>
        </w:rPr>
        <w:t> </w:t>
      </w:r>
      <w:r w:rsidRPr="008244B3">
        <w:rPr>
          <w:shd w:val="clear" w:color="auto" w:fill="FFFFFF"/>
        </w:rPr>
        <w:t>(Vol. 15). Newbury Park, CA: Sage.</w:t>
      </w:r>
    </w:p>
    <w:p w14:paraId="65BC7A68" w14:textId="77777777" w:rsidR="00DC32C6" w:rsidRPr="008244B3" w:rsidRDefault="00DC32C6" w:rsidP="00DC32C6">
      <w:pPr>
        <w:shd w:val="clear" w:color="auto" w:fill="FFFFFF"/>
        <w:spacing w:after="0" w:line="240" w:lineRule="auto"/>
        <w:ind w:left="567" w:hanging="567"/>
        <w:jc w:val="both"/>
        <w:rPr>
          <w:shd w:val="clear" w:color="auto" w:fill="FFFFFF"/>
        </w:rPr>
      </w:pPr>
    </w:p>
    <w:p w14:paraId="0AB0D94D" w14:textId="77777777" w:rsidR="00DC32C6" w:rsidRPr="008244B3" w:rsidRDefault="00DA2972" w:rsidP="00DC32C6">
      <w:pPr>
        <w:shd w:val="clear" w:color="auto" w:fill="FFFFFF"/>
        <w:spacing w:after="0" w:line="240" w:lineRule="auto"/>
        <w:ind w:left="567" w:hanging="567"/>
        <w:jc w:val="both"/>
        <w:rPr>
          <w:shd w:val="clear" w:color="auto" w:fill="FFFFFF"/>
        </w:rPr>
      </w:pPr>
      <w:r w:rsidRPr="008244B3">
        <w:rPr>
          <w:shd w:val="clear" w:color="auto" w:fill="FFFFFF"/>
        </w:rPr>
        <w:t>Stryker, S. (1980). Symbolic interactionism: A social structural version. Menlo Park, CA: Benjamin/Cummings Publishing Company.</w:t>
      </w:r>
    </w:p>
    <w:p w14:paraId="3D8D1991" w14:textId="77777777" w:rsidR="00DC32C6" w:rsidRPr="00DB0904" w:rsidRDefault="00DC32C6" w:rsidP="00DC32C6">
      <w:pPr>
        <w:shd w:val="clear" w:color="auto" w:fill="FFFFFF"/>
        <w:spacing w:after="0" w:line="240" w:lineRule="auto"/>
        <w:ind w:left="567" w:hanging="567"/>
        <w:jc w:val="both"/>
        <w:rPr>
          <w:lang w:eastAsia="en-GB"/>
        </w:rPr>
      </w:pPr>
    </w:p>
    <w:p w14:paraId="691AAB29" w14:textId="77777777" w:rsidR="00DC32C6" w:rsidRPr="008244B3" w:rsidRDefault="00DA2972" w:rsidP="00DC32C6">
      <w:pPr>
        <w:shd w:val="clear" w:color="auto" w:fill="FFFFFF"/>
        <w:spacing w:after="0" w:line="240" w:lineRule="auto"/>
        <w:ind w:left="567" w:hanging="567"/>
        <w:jc w:val="both"/>
        <w:rPr>
          <w:lang w:eastAsia="en-GB"/>
        </w:rPr>
      </w:pPr>
      <w:r w:rsidRPr="008244B3">
        <w:rPr>
          <w:lang w:eastAsia="en-GB"/>
        </w:rPr>
        <w:t>Tomlinson, M. (2007). Graduate employability and student attitudes and orientations to the labour market. Journal of Education and Work, 20(4), 285-304.</w:t>
      </w:r>
    </w:p>
    <w:p w14:paraId="3F253BC8" w14:textId="77777777" w:rsidR="00DC32C6" w:rsidRPr="008244B3" w:rsidRDefault="00DC32C6" w:rsidP="00DC32C6">
      <w:pPr>
        <w:shd w:val="clear" w:color="auto" w:fill="FFFFFF"/>
        <w:spacing w:after="0" w:line="240" w:lineRule="auto"/>
        <w:ind w:left="567" w:hanging="567"/>
        <w:jc w:val="both"/>
        <w:rPr>
          <w:lang w:eastAsia="en-GB"/>
        </w:rPr>
      </w:pPr>
    </w:p>
    <w:p w14:paraId="1273331D" w14:textId="77777777" w:rsidR="00DC32C6" w:rsidRPr="00186DCC" w:rsidRDefault="00DC32C6" w:rsidP="00DC32C6">
      <w:pPr>
        <w:spacing w:line="240" w:lineRule="auto"/>
        <w:ind w:left="567" w:hanging="567"/>
      </w:pPr>
      <w:r w:rsidRPr="00DB0904">
        <w:t>Tomlinson, M. (2010). Investing in the self: Structure, agency and identity in graduates’ employability. Education, knowledge &amp; Economy.</w:t>
      </w:r>
      <w:r w:rsidRPr="00186DCC">
        <w:t xml:space="preserve"> 4(2): 73-88. DOI: 10.1080/17496896.2010.499273</w:t>
      </w:r>
    </w:p>
    <w:p w14:paraId="687C8FA3" w14:textId="77777777" w:rsidR="00DC32C6" w:rsidRPr="008244B3" w:rsidRDefault="00DC32C6" w:rsidP="00DC32C6">
      <w:pPr>
        <w:spacing w:line="240" w:lineRule="auto"/>
        <w:ind w:left="567" w:hanging="567"/>
      </w:pPr>
      <w:r w:rsidRPr="008244B3">
        <w:t>van Rijswijk, M., Akkerman, S. F., Schaap, H., &amp; van Tartwijk, J. (2016). Past perceptions and future expectations: Sensed dis/continuity at the start of teacher education. Teaching and Teacher Education, 58, 99-108.</w:t>
      </w:r>
    </w:p>
    <w:p w14:paraId="0D9F5196" w14:textId="77777777" w:rsidR="00DC32C6" w:rsidRPr="00DB0904" w:rsidRDefault="00DC32C6" w:rsidP="00DC32C6">
      <w:pPr>
        <w:spacing w:line="240" w:lineRule="auto"/>
        <w:ind w:left="567" w:hanging="567"/>
      </w:pPr>
      <w:r w:rsidRPr="008244B3">
        <w:t xml:space="preserve">Watson, D (2002) </w:t>
      </w:r>
      <w:hyperlink r:id="rId31" w:history="1">
        <w:r w:rsidRPr="008244B3">
          <w:rPr>
            <w:rStyle w:val="Hyperlink"/>
            <w:color w:val="auto"/>
          </w:rPr>
          <w:t>https://www.theguardian.com/education/2002/jan/15/highereducation.news</w:t>
        </w:r>
      </w:hyperlink>
    </w:p>
    <w:p w14:paraId="34099427" w14:textId="77777777" w:rsidR="00DC32C6" w:rsidRPr="008244B3" w:rsidRDefault="00A379D8" w:rsidP="00DC32C6">
      <w:pPr>
        <w:spacing w:line="240" w:lineRule="auto"/>
        <w:ind w:left="567" w:hanging="567"/>
      </w:pPr>
      <w:r w:rsidRPr="008244B3">
        <w:t>Yorke, M., &amp; Knight, P. (2007). Evidence-informed pedagogy and the enhancement of student employability. Teaching in higher education, 12(2), 157-170.</w:t>
      </w:r>
    </w:p>
    <w:p w14:paraId="6E855988" w14:textId="77777777" w:rsidR="00DC32C6" w:rsidRPr="00DB0904" w:rsidRDefault="00DC32C6" w:rsidP="00DC32C6">
      <w:pPr>
        <w:spacing w:line="240" w:lineRule="auto"/>
        <w:ind w:left="567" w:hanging="567"/>
      </w:pPr>
      <w:r w:rsidRPr="00DB0904">
        <w:t>Zacher, H. (2014). Individual difference predictors of change in career adaptability over time. Journal of Vocational Behavior, 84(2), 188-198.</w:t>
      </w:r>
    </w:p>
    <w:p w14:paraId="0CC8AD8C" w14:textId="77777777" w:rsidR="00DC32C6" w:rsidRDefault="00DC32C6" w:rsidP="0079036E">
      <w:pPr>
        <w:spacing w:after="0" w:line="240" w:lineRule="auto"/>
        <w:jc w:val="both"/>
        <w:rPr>
          <w:color w:val="222222"/>
          <w:szCs w:val="24"/>
          <w:lang w:eastAsia="en-GB"/>
        </w:rPr>
      </w:pPr>
    </w:p>
    <w:p w14:paraId="09B68025" w14:textId="77777777" w:rsidR="00DC32C6" w:rsidRDefault="00DC32C6" w:rsidP="0079036E">
      <w:pPr>
        <w:spacing w:after="0" w:line="240" w:lineRule="auto"/>
        <w:jc w:val="both"/>
        <w:rPr>
          <w:color w:val="222222"/>
          <w:szCs w:val="24"/>
          <w:lang w:eastAsia="en-GB"/>
        </w:rPr>
      </w:pPr>
    </w:p>
    <w:p w14:paraId="395ECC54" w14:textId="77777777" w:rsidR="0021576E" w:rsidRDefault="0021576E" w:rsidP="004C7937">
      <w:pPr>
        <w:spacing w:line="276" w:lineRule="auto"/>
      </w:pPr>
    </w:p>
    <w:sectPr w:rsidR="0021576E" w:rsidSect="004A5D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312D3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FE4AF5"/>
    <w:multiLevelType w:val="hybridMultilevel"/>
    <w:tmpl w:val="962A5760"/>
    <w:lvl w:ilvl="0" w:tplc="784A15EC">
      <w:start w:val="1"/>
      <w:numFmt w:val="bullet"/>
      <w:lvlText w:val="•"/>
      <w:lvlJc w:val="left"/>
      <w:pPr>
        <w:tabs>
          <w:tab w:val="num" w:pos="720"/>
        </w:tabs>
        <w:ind w:left="720" w:hanging="360"/>
      </w:pPr>
      <w:rPr>
        <w:rFonts w:ascii="Arial" w:hAnsi="Arial" w:hint="default"/>
      </w:rPr>
    </w:lvl>
    <w:lvl w:ilvl="1" w:tplc="41060C0E" w:tentative="1">
      <w:start w:val="1"/>
      <w:numFmt w:val="bullet"/>
      <w:lvlText w:val="•"/>
      <w:lvlJc w:val="left"/>
      <w:pPr>
        <w:tabs>
          <w:tab w:val="num" w:pos="1440"/>
        </w:tabs>
        <w:ind w:left="1440" w:hanging="360"/>
      </w:pPr>
      <w:rPr>
        <w:rFonts w:ascii="Arial" w:hAnsi="Arial" w:hint="default"/>
      </w:rPr>
    </w:lvl>
    <w:lvl w:ilvl="2" w:tplc="E0BC3E20" w:tentative="1">
      <w:start w:val="1"/>
      <w:numFmt w:val="bullet"/>
      <w:lvlText w:val="•"/>
      <w:lvlJc w:val="left"/>
      <w:pPr>
        <w:tabs>
          <w:tab w:val="num" w:pos="2160"/>
        </w:tabs>
        <w:ind w:left="2160" w:hanging="360"/>
      </w:pPr>
      <w:rPr>
        <w:rFonts w:ascii="Arial" w:hAnsi="Arial" w:hint="default"/>
      </w:rPr>
    </w:lvl>
    <w:lvl w:ilvl="3" w:tplc="DCB21A9A" w:tentative="1">
      <w:start w:val="1"/>
      <w:numFmt w:val="bullet"/>
      <w:lvlText w:val="•"/>
      <w:lvlJc w:val="left"/>
      <w:pPr>
        <w:tabs>
          <w:tab w:val="num" w:pos="2880"/>
        </w:tabs>
        <w:ind w:left="2880" w:hanging="360"/>
      </w:pPr>
      <w:rPr>
        <w:rFonts w:ascii="Arial" w:hAnsi="Arial" w:hint="default"/>
      </w:rPr>
    </w:lvl>
    <w:lvl w:ilvl="4" w:tplc="075EEED6" w:tentative="1">
      <w:start w:val="1"/>
      <w:numFmt w:val="bullet"/>
      <w:lvlText w:val="•"/>
      <w:lvlJc w:val="left"/>
      <w:pPr>
        <w:tabs>
          <w:tab w:val="num" w:pos="3600"/>
        </w:tabs>
        <w:ind w:left="3600" w:hanging="360"/>
      </w:pPr>
      <w:rPr>
        <w:rFonts w:ascii="Arial" w:hAnsi="Arial" w:hint="default"/>
      </w:rPr>
    </w:lvl>
    <w:lvl w:ilvl="5" w:tplc="1E9CB8B2" w:tentative="1">
      <w:start w:val="1"/>
      <w:numFmt w:val="bullet"/>
      <w:lvlText w:val="•"/>
      <w:lvlJc w:val="left"/>
      <w:pPr>
        <w:tabs>
          <w:tab w:val="num" w:pos="4320"/>
        </w:tabs>
        <w:ind w:left="4320" w:hanging="360"/>
      </w:pPr>
      <w:rPr>
        <w:rFonts w:ascii="Arial" w:hAnsi="Arial" w:hint="default"/>
      </w:rPr>
    </w:lvl>
    <w:lvl w:ilvl="6" w:tplc="2158968E" w:tentative="1">
      <w:start w:val="1"/>
      <w:numFmt w:val="bullet"/>
      <w:lvlText w:val="•"/>
      <w:lvlJc w:val="left"/>
      <w:pPr>
        <w:tabs>
          <w:tab w:val="num" w:pos="5040"/>
        </w:tabs>
        <w:ind w:left="5040" w:hanging="360"/>
      </w:pPr>
      <w:rPr>
        <w:rFonts w:ascii="Arial" w:hAnsi="Arial" w:hint="default"/>
      </w:rPr>
    </w:lvl>
    <w:lvl w:ilvl="7" w:tplc="6F9C4586" w:tentative="1">
      <w:start w:val="1"/>
      <w:numFmt w:val="bullet"/>
      <w:lvlText w:val="•"/>
      <w:lvlJc w:val="left"/>
      <w:pPr>
        <w:tabs>
          <w:tab w:val="num" w:pos="5760"/>
        </w:tabs>
        <w:ind w:left="5760" w:hanging="360"/>
      </w:pPr>
      <w:rPr>
        <w:rFonts w:ascii="Arial" w:hAnsi="Arial" w:hint="default"/>
      </w:rPr>
    </w:lvl>
    <w:lvl w:ilvl="8" w:tplc="770A49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826F3"/>
    <w:multiLevelType w:val="hybridMultilevel"/>
    <w:tmpl w:val="C65C5882"/>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F2A4987"/>
    <w:multiLevelType w:val="hybridMultilevel"/>
    <w:tmpl w:val="FE7C5E90"/>
    <w:lvl w:ilvl="0" w:tplc="784A15E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87C4615"/>
    <w:multiLevelType w:val="hybridMultilevel"/>
    <w:tmpl w:val="DCD0BB64"/>
    <w:lvl w:ilvl="0" w:tplc="784A15E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5C3E9E"/>
    <w:multiLevelType w:val="hybridMultilevel"/>
    <w:tmpl w:val="DF5E9A90"/>
    <w:lvl w:ilvl="0" w:tplc="08090001">
      <w:start w:val="1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260036"/>
    <w:multiLevelType w:val="hybridMultilevel"/>
    <w:tmpl w:val="1780C98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1"/>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AE"/>
    <w:rsid w:val="00006361"/>
    <w:rsid w:val="0001268E"/>
    <w:rsid w:val="0002447A"/>
    <w:rsid w:val="00025594"/>
    <w:rsid w:val="00025661"/>
    <w:rsid w:val="00036F40"/>
    <w:rsid w:val="00040FA1"/>
    <w:rsid w:val="00045CC1"/>
    <w:rsid w:val="00047107"/>
    <w:rsid w:val="00051CD4"/>
    <w:rsid w:val="00063368"/>
    <w:rsid w:val="00065D38"/>
    <w:rsid w:val="00072473"/>
    <w:rsid w:val="00075094"/>
    <w:rsid w:val="00082165"/>
    <w:rsid w:val="000836E5"/>
    <w:rsid w:val="000919C5"/>
    <w:rsid w:val="00092E52"/>
    <w:rsid w:val="00096BDD"/>
    <w:rsid w:val="000A1C52"/>
    <w:rsid w:val="000B2797"/>
    <w:rsid w:val="000C13DE"/>
    <w:rsid w:val="000C1898"/>
    <w:rsid w:val="000C7A2D"/>
    <w:rsid w:val="000D140F"/>
    <w:rsid w:val="000D27C7"/>
    <w:rsid w:val="000D3A9E"/>
    <w:rsid w:val="000D55DA"/>
    <w:rsid w:val="00103E69"/>
    <w:rsid w:val="001051AB"/>
    <w:rsid w:val="001077D0"/>
    <w:rsid w:val="00111B29"/>
    <w:rsid w:val="0013686C"/>
    <w:rsid w:val="001369D1"/>
    <w:rsid w:val="00143069"/>
    <w:rsid w:val="00150F1E"/>
    <w:rsid w:val="00155273"/>
    <w:rsid w:val="00165AA1"/>
    <w:rsid w:val="00173970"/>
    <w:rsid w:val="001820A2"/>
    <w:rsid w:val="00184110"/>
    <w:rsid w:val="00186010"/>
    <w:rsid w:val="0018623E"/>
    <w:rsid w:val="00186DCC"/>
    <w:rsid w:val="001900FB"/>
    <w:rsid w:val="001A1548"/>
    <w:rsid w:val="001A50BB"/>
    <w:rsid w:val="001A5571"/>
    <w:rsid w:val="001B17A7"/>
    <w:rsid w:val="001B18CA"/>
    <w:rsid w:val="001B3EDF"/>
    <w:rsid w:val="001C4406"/>
    <w:rsid w:val="001C660A"/>
    <w:rsid w:val="001D0BD8"/>
    <w:rsid w:val="001D36AA"/>
    <w:rsid w:val="001E3C58"/>
    <w:rsid w:val="00206DF5"/>
    <w:rsid w:val="0021576E"/>
    <w:rsid w:val="00222B94"/>
    <w:rsid w:val="0022349C"/>
    <w:rsid w:val="00236157"/>
    <w:rsid w:val="00252D89"/>
    <w:rsid w:val="00271658"/>
    <w:rsid w:val="00272DF5"/>
    <w:rsid w:val="002910ED"/>
    <w:rsid w:val="00291DFF"/>
    <w:rsid w:val="002A6513"/>
    <w:rsid w:val="002C7E10"/>
    <w:rsid w:val="002D394B"/>
    <w:rsid w:val="002D4A6D"/>
    <w:rsid w:val="00307619"/>
    <w:rsid w:val="00317887"/>
    <w:rsid w:val="00320F16"/>
    <w:rsid w:val="00331C68"/>
    <w:rsid w:val="00340510"/>
    <w:rsid w:val="00345206"/>
    <w:rsid w:val="00350CFD"/>
    <w:rsid w:val="00351395"/>
    <w:rsid w:val="00352048"/>
    <w:rsid w:val="00352855"/>
    <w:rsid w:val="00352C2E"/>
    <w:rsid w:val="00362849"/>
    <w:rsid w:val="00370E6E"/>
    <w:rsid w:val="003742B3"/>
    <w:rsid w:val="00374A30"/>
    <w:rsid w:val="003A0C97"/>
    <w:rsid w:val="003A4DA6"/>
    <w:rsid w:val="003B77BE"/>
    <w:rsid w:val="003C6F2D"/>
    <w:rsid w:val="003D193B"/>
    <w:rsid w:val="003D2811"/>
    <w:rsid w:val="004003FB"/>
    <w:rsid w:val="00406B7D"/>
    <w:rsid w:val="004124C7"/>
    <w:rsid w:val="0041703C"/>
    <w:rsid w:val="00431628"/>
    <w:rsid w:val="00457646"/>
    <w:rsid w:val="00460E5F"/>
    <w:rsid w:val="004614A9"/>
    <w:rsid w:val="004627BF"/>
    <w:rsid w:val="00464817"/>
    <w:rsid w:val="0046786E"/>
    <w:rsid w:val="00483E9A"/>
    <w:rsid w:val="00485E40"/>
    <w:rsid w:val="004935C9"/>
    <w:rsid w:val="004A210A"/>
    <w:rsid w:val="004A5DD4"/>
    <w:rsid w:val="004B6146"/>
    <w:rsid w:val="004C7937"/>
    <w:rsid w:val="004D2844"/>
    <w:rsid w:val="004E6153"/>
    <w:rsid w:val="004E6762"/>
    <w:rsid w:val="00503CE9"/>
    <w:rsid w:val="00513FCC"/>
    <w:rsid w:val="00520B11"/>
    <w:rsid w:val="00534A5A"/>
    <w:rsid w:val="0055321C"/>
    <w:rsid w:val="0055657A"/>
    <w:rsid w:val="00564485"/>
    <w:rsid w:val="00573EAC"/>
    <w:rsid w:val="0057431A"/>
    <w:rsid w:val="00576245"/>
    <w:rsid w:val="00581A45"/>
    <w:rsid w:val="005858CA"/>
    <w:rsid w:val="00586DEB"/>
    <w:rsid w:val="005A1304"/>
    <w:rsid w:val="005A7330"/>
    <w:rsid w:val="005A75CB"/>
    <w:rsid w:val="005B2951"/>
    <w:rsid w:val="005C2D26"/>
    <w:rsid w:val="005C586F"/>
    <w:rsid w:val="005C769D"/>
    <w:rsid w:val="005D2C56"/>
    <w:rsid w:val="005D5897"/>
    <w:rsid w:val="005E0E51"/>
    <w:rsid w:val="005E2B37"/>
    <w:rsid w:val="005F2712"/>
    <w:rsid w:val="0060096C"/>
    <w:rsid w:val="00601627"/>
    <w:rsid w:val="00614D62"/>
    <w:rsid w:val="00617732"/>
    <w:rsid w:val="00634A01"/>
    <w:rsid w:val="006363BE"/>
    <w:rsid w:val="00644176"/>
    <w:rsid w:val="00651A26"/>
    <w:rsid w:val="00676E82"/>
    <w:rsid w:val="00684E5D"/>
    <w:rsid w:val="00686FE0"/>
    <w:rsid w:val="00690CF2"/>
    <w:rsid w:val="006C4889"/>
    <w:rsid w:val="006C62BE"/>
    <w:rsid w:val="006F2EF6"/>
    <w:rsid w:val="007026A1"/>
    <w:rsid w:val="007104DC"/>
    <w:rsid w:val="00710752"/>
    <w:rsid w:val="00723F14"/>
    <w:rsid w:val="00736A53"/>
    <w:rsid w:val="0074157B"/>
    <w:rsid w:val="00751025"/>
    <w:rsid w:val="0075250E"/>
    <w:rsid w:val="00757FBF"/>
    <w:rsid w:val="00772F5A"/>
    <w:rsid w:val="00773E9C"/>
    <w:rsid w:val="00775399"/>
    <w:rsid w:val="00776397"/>
    <w:rsid w:val="00776F2F"/>
    <w:rsid w:val="007830B2"/>
    <w:rsid w:val="0079036E"/>
    <w:rsid w:val="007A5A7D"/>
    <w:rsid w:val="007A7C0E"/>
    <w:rsid w:val="007B6446"/>
    <w:rsid w:val="007C36A7"/>
    <w:rsid w:val="007C36D2"/>
    <w:rsid w:val="007C5DBB"/>
    <w:rsid w:val="007D11F7"/>
    <w:rsid w:val="007E55B8"/>
    <w:rsid w:val="007E612C"/>
    <w:rsid w:val="007F5A5C"/>
    <w:rsid w:val="00812CF7"/>
    <w:rsid w:val="00816AE3"/>
    <w:rsid w:val="008244B3"/>
    <w:rsid w:val="0084612A"/>
    <w:rsid w:val="008503DD"/>
    <w:rsid w:val="00857341"/>
    <w:rsid w:val="008649F4"/>
    <w:rsid w:val="00864AAC"/>
    <w:rsid w:val="0087375A"/>
    <w:rsid w:val="00877345"/>
    <w:rsid w:val="008821B6"/>
    <w:rsid w:val="00887164"/>
    <w:rsid w:val="00897A76"/>
    <w:rsid w:val="008B0051"/>
    <w:rsid w:val="008B17BF"/>
    <w:rsid w:val="008C1840"/>
    <w:rsid w:val="008C48BA"/>
    <w:rsid w:val="008D00D5"/>
    <w:rsid w:val="008D30A3"/>
    <w:rsid w:val="008D4145"/>
    <w:rsid w:val="008D6B2D"/>
    <w:rsid w:val="008D7871"/>
    <w:rsid w:val="008E77E1"/>
    <w:rsid w:val="00900359"/>
    <w:rsid w:val="00905C86"/>
    <w:rsid w:val="00907FB0"/>
    <w:rsid w:val="009103D0"/>
    <w:rsid w:val="00916CBE"/>
    <w:rsid w:val="00922945"/>
    <w:rsid w:val="009232AE"/>
    <w:rsid w:val="00923B32"/>
    <w:rsid w:val="009448AD"/>
    <w:rsid w:val="00945FB7"/>
    <w:rsid w:val="00953AD5"/>
    <w:rsid w:val="00960CED"/>
    <w:rsid w:val="00970A1D"/>
    <w:rsid w:val="009720C1"/>
    <w:rsid w:val="0098162E"/>
    <w:rsid w:val="009953B4"/>
    <w:rsid w:val="009A5781"/>
    <w:rsid w:val="009B0441"/>
    <w:rsid w:val="009B647A"/>
    <w:rsid w:val="009F2622"/>
    <w:rsid w:val="009F473D"/>
    <w:rsid w:val="009F51C9"/>
    <w:rsid w:val="009F6B59"/>
    <w:rsid w:val="00A02F00"/>
    <w:rsid w:val="00A2044D"/>
    <w:rsid w:val="00A25AA4"/>
    <w:rsid w:val="00A2636D"/>
    <w:rsid w:val="00A26A4C"/>
    <w:rsid w:val="00A379D8"/>
    <w:rsid w:val="00A51233"/>
    <w:rsid w:val="00A60365"/>
    <w:rsid w:val="00A71D16"/>
    <w:rsid w:val="00A90505"/>
    <w:rsid w:val="00A97320"/>
    <w:rsid w:val="00AA26B2"/>
    <w:rsid w:val="00AB7504"/>
    <w:rsid w:val="00AD3DB5"/>
    <w:rsid w:val="00AE2385"/>
    <w:rsid w:val="00AF343C"/>
    <w:rsid w:val="00AF44F8"/>
    <w:rsid w:val="00B01A86"/>
    <w:rsid w:val="00B06DD5"/>
    <w:rsid w:val="00B120C7"/>
    <w:rsid w:val="00B13C9E"/>
    <w:rsid w:val="00B32E9C"/>
    <w:rsid w:val="00B410BF"/>
    <w:rsid w:val="00B42C3C"/>
    <w:rsid w:val="00B43802"/>
    <w:rsid w:val="00B538EC"/>
    <w:rsid w:val="00B7081A"/>
    <w:rsid w:val="00B741F6"/>
    <w:rsid w:val="00B81790"/>
    <w:rsid w:val="00B82371"/>
    <w:rsid w:val="00B86A4A"/>
    <w:rsid w:val="00B87C0A"/>
    <w:rsid w:val="00B94652"/>
    <w:rsid w:val="00B97108"/>
    <w:rsid w:val="00B973BC"/>
    <w:rsid w:val="00BA6C67"/>
    <w:rsid w:val="00BB563E"/>
    <w:rsid w:val="00BB5EC2"/>
    <w:rsid w:val="00BE62E2"/>
    <w:rsid w:val="00BE6D66"/>
    <w:rsid w:val="00BF1B1E"/>
    <w:rsid w:val="00BF1DCD"/>
    <w:rsid w:val="00BF2F30"/>
    <w:rsid w:val="00C00C58"/>
    <w:rsid w:val="00C20F61"/>
    <w:rsid w:val="00C2511A"/>
    <w:rsid w:val="00C3227D"/>
    <w:rsid w:val="00C51F41"/>
    <w:rsid w:val="00C53E24"/>
    <w:rsid w:val="00C55D4C"/>
    <w:rsid w:val="00C5704C"/>
    <w:rsid w:val="00C62CC6"/>
    <w:rsid w:val="00CB1475"/>
    <w:rsid w:val="00CB4817"/>
    <w:rsid w:val="00CC314F"/>
    <w:rsid w:val="00CC69A4"/>
    <w:rsid w:val="00CD01EA"/>
    <w:rsid w:val="00CE4AC9"/>
    <w:rsid w:val="00CE4EE0"/>
    <w:rsid w:val="00CE5080"/>
    <w:rsid w:val="00CE7823"/>
    <w:rsid w:val="00CF4A84"/>
    <w:rsid w:val="00CF529C"/>
    <w:rsid w:val="00D06BAD"/>
    <w:rsid w:val="00D21867"/>
    <w:rsid w:val="00D26A93"/>
    <w:rsid w:val="00D34B5D"/>
    <w:rsid w:val="00D40D23"/>
    <w:rsid w:val="00D4750C"/>
    <w:rsid w:val="00D66F7F"/>
    <w:rsid w:val="00D77AF7"/>
    <w:rsid w:val="00D8795E"/>
    <w:rsid w:val="00D96EA4"/>
    <w:rsid w:val="00DA2972"/>
    <w:rsid w:val="00DB0904"/>
    <w:rsid w:val="00DC1755"/>
    <w:rsid w:val="00DC32C6"/>
    <w:rsid w:val="00DC6017"/>
    <w:rsid w:val="00DE1F0A"/>
    <w:rsid w:val="00DF565A"/>
    <w:rsid w:val="00E01EB9"/>
    <w:rsid w:val="00E109F6"/>
    <w:rsid w:val="00E12AA2"/>
    <w:rsid w:val="00E1303C"/>
    <w:rsid w:val="00E1370E"/>
    <w:rsid w:val="00E20A53"/>
    <w:rsid w:val="00E25A07"/>
    <w:rsid w:val="00E34179"/>
    <w:rsid w:val="00E34D20"/>
    <w:rsid w:val="00E357AE"/>
    <w:rsid w:val="00E52D9F"/>
    <w:rsid w:val="00E57A1B"/>
    <w:rsid w:val="00E618A3"/>
    <w:rsid w:val="00E66AFB"/>
    <w:rsid w:val="00E66D0F"/>
    <w:rsid w:val="00E73BC5"/>
    <w:rsid w:val="00E8226D"/>
    <w:rsid w:val="00E87546"/>
    <w:rsid w:val="00E93DE2"/>
    <w:rsid w:val="00EA0FBF"/>
    <w:rsid w:val="00EA4705"/>
    <w:rsid w:val="00EA6F63"/>
    <w:rsid w:val="00EB1DAE"/>
    <w:rsid w:val="00EB3384"/>
    <w:rsid w:val="00ED015B"/>
    <w:rsid w:val="00ED0EFD"/>
    <w:rsid w:val="00ED2614"/>
    <w:rsid w:val="00EE07EE"/>
    <w:rsid w:val="00EF1C80"/>
    <w:rsid w:val="00F02E90"/>
    <w:rsid w:val="00F05F67"/>
    <w:rsid w:val="00F063B4"/>
    <w:rsid w:val="00F07CD5"/>
    <w:rsid w:val="00F164EB"/>
    <w:rsid w:val="00F23753"/>
    <w:rsid w:val="00F273B8"/>
    <w:rsid w:val="00F34621"/>
    <w:rsid w:val="00F47455"/>
    <w:rsid w:val="00F544FE"/>
    <w:rsid w:val="00F83763"/>
    <w:rsid w:val="00F90029"/>
    <w:rsid w:val="00F970FE"/>
    <w:rsid w:val="00FB532C"/>
    <w:rsid w:val="00FC4A48"/>
    <w:rsid w:val="00FC5498"/>
    <w:rsid w:val="00FC634E"/>
    <w:rsid w:val="00FC75EE"/>
    <w:rsid w:val="00FD057A"/>
    <w:rsid w:val="00FD519C"/>
    <w:rsid w:val="00FD680C"/>
    <w:rsid w:val="00FE3A59"/>
    <w:rsid w:val="00FE5247"/>
    <w:rsid w:val="00FE58D5"/>
    <w:rsid w:val="00FF119E"/>
    <w:rsid w:val="00FF3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74B2687"/>
  <w15:docId w15:val="{ABD1264E-71F6-4E62-BE61-9CA6E7B3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371"/>
    <w:pPr>
      <w:spacing w:after="200" w:line="360" w:lineRule="auto"/>
    </w:pPr>
    <w:rPr>
      <w:rFonts w:ascii="Times New Roman" w:hAnsi="Times New Roman"/>
      <w:sz w:val="24"/>
      <w:szCs w:val="22"/>
      <w:lang w:val="en-GB"/>
    </w:rPr>
  </w:style>
  <w:style w:type="paragraph" w:styleId="Heading1">
    <w:name w:val="heading 1"/>
    <w:basedOn w:val="Normal"/>
    <w:next w:val="Normal"/>
    <w:link w:val="Heading1Char"/>
    <w:uiPriority w:val="9"/>
    <w:qFormat/>
    <w:rsid w:val="00F164EB"/>
    <w:pPr>
      <w:keepNext/>
      <w:keepLines/>
      <w:spacing w:before="240" w:after="0"/>
      <w:jc w:val="center"/>
      <w:outlineLvl w:val="0"/>
    </w:pPr>
    <w:rPr>
      <w:b/>
      <w:sz w:val="32"/>
      <w:szCs w:val="32"/>
    </w:rPr>
  </w:style>
  <w:style w:type="paragraph" w:styleId="Heading2">
    <w:name w:val="heading 2"/>
    <w:basedOn w:val="Normal"/>
    <w:next w:val="Normal"/>
    <w:link w:val="Heading2Char"/>
    <w:uiPriority w:val="9"/>
    <w:qFormat/>
    <w:rsid w:val="00757FB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EF1C80"/>
    <w:pPr>
      <w:keepNext/>
      <w:keepLines/>
      <w:spacing w:before="200" w:after="0"/>
      <w:outlineLvl w:val="2"/>
    </w:pPr>
    <w:rPr>
      <w:rFonts w:ascii="Cambria" w:hAnsi="Cambria"/>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164EB"/>
    <w:rPr>
      <w:rFonts w:ascii="Times New Roman" w:hAnsi="Times New Roman" w:cs="Times New Roman"/>
      <w:b/>
      <w:sz w:val="32"/>
      <w:szCs w:val="32"/>
    </w:rPr>
  </w:style>
  <w:style w:type="character" w:customStyle="1" w:styleId="Heading2Char">
    <w:name w:val="Heading 2 Char"/>
    <w:link w:val="Heading2"/>
    <w:uiPriority w:val="9"/>
    <w:locked/>
    <w:rsid w:val="00757FBF"/>
    <w:rPr>
      <w:rFonts w:ascii="Cambria" w:hAnsi="Cambria" w:cs="Times New Roman"/>
      <w:b/>
      <w:bCs/>
      <w:color w:val="4F81BD"/>
      <w:sz w:val="26"/>
      <w:szCs w:val="26"/>
    </w:rPr>
  </w:style>
  <w:style w:type="character" w:customStyle="1" w:styleId="Heading3Char">
    <w:name w:val="Heading 3 Char"/>
    <w:link w:val="Heading3"/>
    <w:uiPriority w:val="9"/>
    <w:locked/>
    <w:rsid w:val="00EF1C80"/>
    <w:rPr>
      <w:rFonts w:ascii="Cambria" w:hAnsi="Cambria" w:cs="Times New Roman"/>
      <w:b/>
      <w:bCs/>
      <w:color w:val="4F81BD"/>
      <w:sz w:val="24"/>
    </w:rPr>
  </w:style>
  <w:style w:type="paragraph" w:customStyle="1" w:styleId="ColorfulList-Accent11">
    <w:name w:val="Colorful List - Accent 11"/>
    <w:basedOn w:val="Normal"/>
    <w:uiPriority w:val="34"/>
    <w:qFormat/>
    <w:rsid w:val="00757FBF"/>
    <w:pPr>
      <w:ind w:left="720"/>
      <w:contextualSpacing/>
    </w:pPr>
  </w:style>
  <w:style w:type="paragraph" w:styleId="Title">
    <w:name w:val="Title"/>
    <w:basedOn w:val="Normal"/>
    <w:next w:val="Normal"/>
    <w:link w:val="TitleChar"/>
    <w:uiPriority w:val="10"/>
    <w:qFormat/>
    <w:rsid w:val="00F164EB"/>
    <w:pPr>
      <w:spacing w:after="300" w:line="240" w:lineRule="auto"/>
      <w:contextualSpacing/>
      <w:jc w:val="center"/>
    </w:pPr>
    <w:rPr>
      <w:b/>
      <w:spacing w:val="5"/>
      <w:kern w:val="28"/>
      <w:sz w:val="52"/>
      <w:szCs w:val="52"/>
    </w:rPr>
  </w:style>
  <w:style w:type="character" w:customStyle="1" w:styleId="TitleChar">
    <w:name w:val="Title Char"/>
    <w:link w:val="Title"/>
    <w:uiPriority w:val="10"/>
    <w:locked/>
    <w:rsid w:val="00F164EB"/>
    <w:rPr>
      <w:rFonts w:ascii="Times New Roman" w:hAnsi="Times New Roman" w:cs="Times New Roman"/>
      <w:b/>
      <w:spacing w:val="5"/>
      <w:kern w:val="28"/>
      <w:sz w:val="52"/>
      <w:szCs w:val="52"/>
    </w:rPr>
  </w:style>
  <w:style w:type="character" w:styleId="Hyperlink">
    <w:name w:val="Hyperlink"/>
    <w:uiPriority w:val="99"/>
    <w:unhideWhenUsed/>
    <w:rsid w:val="005A75CB"/>
    <w:rPr>
      <w:rFonts w:cs="Times New Roman"/>
      <w:color w:val="0000FF"/>
      <w:u w:val="single"/>
    </w:rPr>
  </w:style>
  <w:style w:type="table" w:styleId="TableGrid">
    <w:name w:val="Table Grid"/>
    <w:basedOn w:val="TableNormal"/>
    <w:uiPriority w:val="59"/>
    <w:rsid w:val="005A75CB"/>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96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0096C"/>
    <w:rPr>
      <w:rFonts w:ascii="Tahoma" w:hAnsi="Tahoma" w:cs="Tahoma"/>
      <w:sz w:val="16"/>
      <w:szCs w:val="16"/>
    </w:rPr>
  </w:style>
  <w:style w:type="character" w:styleId="CommentReference">
    <w:name w:val="annotation reference"/>
    <w:uiPriority w:val="99"/>
    <w:semiHidden/>
    <w:unhideWhenUsed/>
    <w:rsid w:val="00970A1D"/>
    <w:rPr>
      <w:rFonts w:cs="Times New Roman"/>
      <w:sz w:val="16"/>
      <w:szCs w:val="16"/>
    </w:rPr>
  </w:style>
  <w:style w:type="paragraph" w:styleId="CommentText">
    <w:name w:val="annotation text"/>
    <w:basedOn w:val="Normal"/>
    <w:link w:val="CommentTextChar"/>
    <w:uiPriority w:val="99"/>
    <w:semiHidden/>
    <w:unhideWhenUsed/>
    <w:rsid w:val="00970A1D"/>
    <w:pPr>
      <w:spacing w:line="240" w:lineRule="auto"/>
    </w:pPr>
    <w:rPr>
      <w:sz w:val="20"/>
      <w:szCs w:val="20"/>
    </w:rPr>
  </w:style>
  <w:style w:type="character" w:customStyle="1" w:styleId="CommentTextChar">
    <w:name w:val="Comment Text Char"/>
    <w:link w:val="CommentText"/>
    <w:uiPriority w:val="99"/>
    <w:semiHidden/>
    <w:locked/>
    <w:rsid w:val="00970A1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0A1D"/>
    <w:rPr>
      <w:b/>
      <w:bCs/>
    </w:rPr>
  </w:style>
  <w:style w:type="character" w:customStyle="1" w:styleId="CommentSubjectChar">
    <w:name w:val="Comment Subject Char"/>
    <w:link w:val="CommentSubject"/>
    <w:uiPriority w:val="99"/>
    <w:semiHidden/>
    <w:locked/>
    <w:rsid w:val="00970A1D"/>
    <w:rPr>
      <w:rFonts w:ascii="Times New Roman" w:hAnsi="Times New Roman" w:cs="Times New Roman"/>
      <w:b/>
      <w:bCs/>
      <w:sz w:val="20"/>
      <w:szCs w:val="20"/>
    </w:rPr>
  </w:style>
  <w:style w:type="character" w:customStyle="1" w:styleId="apple-converted-space">
    <w:name w:val="apple-converted-space"/>
    <w:rsid w:val="000C13DE"/>
    <w:rPr>
      <w:rFonts w:cs="Times New Roman"/>
    </w:rPr>
  </w:style>
  <w:style w:type="paragraph" w:styleId="Revision">
    <w:name w:val="Revision"/>
    <w:hidden/>
    <w:uiPriority w:val="71"/>
    <w:rsid w:val="008B0051"/>
    <w:rPr>
      <w:rFonts w:ascii="Times New Roman" w:hAnsi="Times New Roman"/>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885762">
      <w:bodyDiv w:val="1"/>
      <w:marLeft w:val="0"/>
      <w:marRight w:val="0"/>
      <w:marTop w:val="0"/>
      <w:marBottom w:val="0"/>
      <w:divBdr>
        <w:top w:val="none" w:sz="0" w:space="0" w:color="auto"/>
        <w:left w:val="none" w:sz="0" w:space="0" w:color="auto"/>
        <w:bottom w:val="none" w:sz="0" w:space="0" w:color="auto"/>
        <w:right w:val="none" w:sz="0" w:space="0" w:color="auto"/>
      </w:divBdr>
    </w:div>
    <w:div w:id="679430934">
      <w:bodyDiv w:val="1"/>
      <w:marLeft w:val="0"/>
      <w:marRight w:val="0"/>
      <w:marTop w:val="0"/>
      <w:marBottom w:val="0"/>
      <w:divBdr>
        <w:top w:val="none" w:sz="0" w:space="0" w:color="auto"/>
        <w:left w:val="none" w:sz="0" w:space="0" w:color="auto"/>
        <w:bottom w:val="none" w:sz="0" w:space="0" w:color="auto"/>
        <w:right w:val="none" w:sz="0" w:space="0" w:color="auto"/>
      </w:divBdr>
      <w:divsChild>
        <w:div w:id="164517611">
          <w:marLeft w:val="0"/>
          <w:marRight w:val="0"/>
          <w:marTop w:val="0"/>
          <w:marBottom w:val="0"/>
          <w:divBdr>
            <w:top w:val="none" w:sz="0" w:space="0" w:color="auto"/>
            <w:left w:val="none" w:sz="0" w:space="0" w:color="auto"/>
            <w:bottom w:val="none" w:sz="0" w:space="0" w:color="auto"/>
            <w:right w:val="none" w:sz="0" w:space="0" w:color="auto"/>
          </w:divBdr>
          <w:divsChild>
            <w:div w:id="2094350260">
              <w:marLeft w:val="0"/>
              <w:marRight w:val="0"/>
              <w:marTop w:val="0"/>
              <w:marBottom w:val="0"/>
              <w:divBdr>
                <w:top w:val="none" w:sz="0" w:space="0" w:color="auto"/>
                <w:left w:val="none" w:sz="0" w:space="0" w:color="auto"/>
                <w:bottom w:val="none" w:sz="0" w:space="0" w:color="auto"/>
                <w:right w:val="none" w:sz="0" w:space="0" w:color="auto"/>
              </w:divBdr>
              <w:divsChild>
                <w:div w:id="1586764915">
                  <w:marLeft w:val="0"/>
                  <w:marRight w:val="0"/>
                  <w:marTop w:val="0"/>
                  <w:marBottom w:val="0"/>
                  <w:divBdr>
                    <w:top w:val="none" w:sz="0" w:space="0" w:color="auto"/>
                    <w:left w:val="none" w:sz="0" w:space="0" w:color="auto"/>
                    <w:bottom w:val="none" w:sz="0" w:space="0" w:color="auto"/>
                    <w:right w:val="none" w:sz="0" w:space="0" w:color="auto"/>
                  </w:divBdr>
                  <w:divsChild>
                    <w:div w:id="620964582">
                      <w:marLeft w:val="0"/>
                      <w:marRight w:val="0"/>
                      <w:marTop w:val="0"/>
                      <w:marBottom w:val="0"/>
                      <w:divBdr>
                        <w:top w:val="none" w:sz="0" w:space="0" w:color="auto"/>
                        <w:left w:val="none" w:sz="0" w:space="0" w:color="auto"/>
                        <w:bottom w:val="none" w:sz="0" w:space="0" w:color="auto"/>
                        <w:right w:val="none" w:sz="0" w:space="0" w:color="auto"/>
                      </w:divBdr>
                      <w:divsChild>
                        <w:div w:id="170414303">
                          <w:marLeft w:val="0"/>
                          <w:marRight w:val="0"/>
                          <w:marTop w:val="0"/>
                          <w:marBottom w:val="0"/>
                          <w:divBdr>
                            <w:top w:val="none" w:sz="0" w:space="0" w:color="auto"/>
                            <w:left w:val="none" w:sz="0" w:space="0" w:color="auto"/>
                            <w:bottom w:val="none" w:sz="0" w:space="0" w:color="auto"/>
                            <w:right w:val="none" w:sz="0" w:space="0" w:color="auto"/>
                          </w:divBdr>
                          <w:divsChild>
                            <w:div w:id="1307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16491">
      <w:bodyDiv w:val="1"/>
      <w:marLeft w:val="0"/>
      <w:marRight w:val="0"/>
      <w:marTop w:val="0"/>
      <w:marBottom w:val="0"/>
      <w:divBdr>
        <w:top w:val="none" w:sz="0" w:space="0" w:color="auto"/>
        <w:left w:val="none" w:sz="0" w:space="0" w:color="auto"/>
        <w:bottom w:val="none" w:sz="0" w:space="0" w:color="auto"/>
        <w:right w:val="none" w:sz="0" w:space="0" w:color="auto"/>
      </w:divBdr>
    </w:div>
    <w:div w:id="939876705">
      <w:marLeft w:val="0"/>
      <w:marRight w:val="0"/>
      <w:marTop w:val="0"/>
      <w:marBottom w:val="0"/>
      <w:divBdr>
        <w:top w:val="none" w:sz="0" w:space="0" w:color="auto"/>
        <w:left w:val="none" w:sz="0" w:space="0" w:color="auto"/>
        <w:bottom w:val="none" w:sz="0" w:space="0" w:color="auto"/>
        <w:right w:val="none" w:sz="0" w:space="0" w:color="auto"/>
      </w:divBdr>
      <w:divsChild>
        <w:div w:id="939876703">
          <w:marLeft w:val="547"/>
          <w:marRight w:val="0"/>
          <w:marTop w:val="96"/>
          <w:marBottom w:val="0"/>
          <w:divBdr>
            <w:top w:val="none" w:sz="0" w:space="0" w:color="auto"/>
            <w:left w:val="none" w:sz="0" w:space="0" w:color="auto"/>
            <w:bottom w:val="none" w:sz="0" w:space="0" w:color="auto"/>
            <w:right w:val="none" w:sz="0" w:space="0" w:color="auto"/>
          </w:divBdr>
        </w:div>
        <w:div w:id="939876704">
          <w:marLeft w:val="547"/>
          <w:marRight w:val="0"/>
          <w:marTop w:val="96"/>
          <w:marBottom w:val="0"/>
          <w:divBdr>
            <w:top w:val="none" w:sz="0" w:space="0" w:color="auto"/>
            <w:left w:val="none" w:sz="0" w:space="0" w:color="auto"/>
            <w:bottom w:val="none" w:sz="0" w:space="0" w:color="auto"/>
            <w:right w:val="none" w:sz="0" w:space="0" w:color="auto"/>
          </w:divBdr>
        </w:div>
        <w:div w:id="939876706">
          <w:marLeft w:val="547"/>
          <w:marRight w:val="0"/>
          <w:marTop w:val="96"/>
          <w:marBottom w:val="0"/>
          <w:divBdr>
            <w:top w:val="none" w:sz="0" w:space="0" w:color="auto"/>
            <w:left w:val="none" w:sz="0" w:space="0" w:color="auto"/>
            <w:bottom w:val="none" w:sz="0" w:space="0" w:color="auto"/>
            <w:right w:val="none" w:sz="0" w:space="0" w:color="auto"/>
          </w:divBdr>
        </w:div>
        <w:div w:id="939876707">
          <w:marLeft w:val="547"/>
          <w:marRight w:val="0"/>
          <w:marTop w:val="96"/>
          <w:marBottom w:val="0"/>
          <w:divBdr>
            <w:top w:val="none" w:sz="0" w:space="0" w:color="auto"/>
            <w:left w:val="none" w:sz="0" w:space="0" w:color="auto"/>
            <w:bottom w:val="none" w:sz="0" w:space="0" w:color="auto"/>
            <w:right w:val="none" w:sz="0" w:space="0" w:color="auto"/>
          </w:divBdr>
        </w:div>
        <w:div w:id="939876708">
          <w:marLeft w:val="547"/>
          <w:marRight w:val="0"/>
          <w:marTop w:val="96"/>
          <w:marBottom w:val="0"/>
          <w:divBdr>
            <w:top w:val="none" w:sz="0" w:space="0" w:color="auto"/>
            <w:left w:val="none" w:sz="0" w:space="0" w:color="auto"/>
            <w:bottom w:val="none" w:sz="0" w:space="0" w:color="auto"/>
            <w:right w:val="none" w:sz="0" w:space="0" w:color="auto"/>
          </w:divBdr>
        </w:div>
        <w:div w:id="939876709">
          <w:marLeft w:val="547"/>
          <w:marRight w:val="0"/>
          <w:marTop w:val="96"/>
          <w:marBottom w:val="0"/>
          <w:divBdr>
            <w:top w:val="none" w:sz="0" w:space="0" w:color="auto"/>
            <w:left w:val="none" w:sz="0" w:space="0" w:color="auto"/>
            <w:bottom w:val="none" w:sz="0" w:space="0" w:color="auto"/>
            <w:right w:val="none" w:sz="0" w:space="0" w:color="auto"/>
          </w:divBdr>
        </w:div>
      </w:divsChild>
    </w:div>
    <w:div w:id="1966691078">
      <w:bodyDiv w:val="1"/>
      <w:marLeft w:val="0"/>
      <w:marRight w:val="0"/>
      <w:marTop w:val="0"/>
      <w:marBottom w:val="0"/>
      <w:divBdr>
        <w:top w:val="none" w:sz="0" w:space="0" w:color="auto"/>
        <w:left w:val="none" w:sz="0" w:space="0" w:color="auto"/>
        <w:bottom w:val="none" w:sz="0" w:space="0" w:color="auto"/>
        <w:right w:val="none" w:sz="0" w:space="0" w:color="auto"/>
      </w:divBdr>
      <w:divsChild>
        <w:div w:id="47189092">
          <w:marLeft w:val="0"/>
          <w:marRight w:val="0"/>
          <w:marTop w:val="0"/>
          <w:marBottom w:val="0"/>
          <w:divBdr>
            <w:top w:val="none" w:sz="0" w:space="0" w:color="auto"/>
            <w:left w:val="none" w:sz="0" w:space="0" w:color="auto"/>
            <w:bottom w:val="none" w:sz="0" w:space="0" w:color="auto"/>
            <w:right w:val="none" w:sz="0" w:space="0" w:color="auto"/>
          </w:divBdr>
        </w:div>
        <w:div w:id="16270760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2.jpeg"/><Relationship Id="rId29" Type="http://schemas.openxmlformats.org/officeDocument/2006/relationships/hyperlink" Target="http://www.heqco.ca/en-ca/Research/ResPub/Pages/Tuning-Identifying-and-Measuring-Sector-Based-Learning-Outcomes-in-Postsecondary-Education.asp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hyperlink" Target="https://www.theguardian.com/education/2002/jan/15/highereducation.new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ons.gov.uk/employmentandlabourmarket/peopleinwork/earningsandworkinghours/bulletins/annualsurveyofhoursandearnings/2015provisional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CD1D-5C46-43CC-8F66-12738DBB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6872</Words>
  <Characters>40564</Characters>
  <Application>Microsoft Office Word</Application>
  <DocSecurity>0</DocSecurity>
  <Lines>338</Lines>
  <Paragraphs>94</Paragraphs>
  <ScaleCrop>false</ScaleCrop>
  <HeadingPairs>
    <vt:vector size="2" baseType="variant">
      <vt:variant>
        <vt:lpstr>Title</vt:lpstr>
      </vt:variant>
      <vt:variant>
        <vt:i4>1</vt:i4>
      </vt:variant>
    </vt:vector>
  </HeadingPairs>
  <TitlesOfParts>
    <vt:vector size="1" baseType="lpstr">
      <vt:lpstr/>
    </vt:vector>
  </TitlesOfParts>
  <Company>Napier</Company>
  <LinksUpToDate>false</LinksUpToDate>
  <CharactersWithSpaces>47342</CharactersWithSpaces>
  <SharedDoc>false</SharedDoc>
  <HLinks>
    <vt:vector size="24" baseType="variant">
      <vt:variant>
        <vt:i4>3211386</vt:i4>
      </vt:variant>
      <vt:variant>
        <vt:i4>42</vt:i4>
      </vt:variant>
      <vt:variant>
        <vt:i4>0</vt:i4>
      </vt:variant>
      <vt:variant>
        <vt:i4>5</vt:i4>
      </vt:variant>
      <vt:variant>
        <vt:lpwstr>https://www.theguardian.com/education/2002/jan/15/highereducation.news</vt:lpwstr>
      </vt:variant>
      <vt:variant>
        <vt:lpwstr/>
      </vt:variant>
      <vt:variant>
        <vt:i4>1966095</vt:i4>
      </vt:variant>
      <vt:variant>
        <vt:i4>39</vt:i4>
      </vt:variant>
      <vt:variant>
        <vt:i4>0</vt:i4>
      </vt:variant>
      <vt:variant>
        <vt:i4>5</vt:i4>
      </vt:variant>
      <vt:variant>
        <vt:lpwstr>https://www.ons.gov.uk/employmentandlabourmarket/peopleinwork/earningsandworkinghours/bulletins/annualsurveyofhoursandearnings/2015provisionalresults</vt:lpwstr>
      </vt:variant>
      <vt:variant>
        <vt:lpwstr/>
      </vt:variant>
      <vt:variant>
        <vt:i4>7471226</vt:i4>
      </vt:variant>
      <vt:variant>
        <vt:i4>36</vt:i4>
      </vt:variant>
      <vt:variant>
        <vt:i4>0</vt:i4>
      </vt:variant>
      <vt:variant>
        <vt:i4>5</vt:i4>
      </vt:variant>
      <vt:variant>
        <vt:lpwstr>http://www.heqco.ca/en-ca/Research/ResPub/Pages/Tuning-Identifying-and-Measuring-Sector-Based-Learning-Outcomes-in-Postsecondary-Education.aspx</vt:lpwstr>
      </vt:variant>
      <vt:variant>
        <vt:lpwstr/>
      </vt:variant>
      <vt:variant>
        <vt:i4>1179766</vt:i4>
      </vt:variant>
      <vt:variant>
        <vt:i4>0</vt:i4>
      </vt:variant>
      <vt:variant>
        <vt:i4>0</vt:i4>
      </vt:variant>
      <vt:variant>
        <vt:i4>5</vt:i4>
      </vt:variant>
      <vt:variant>
        <vt:lpwstr>mailto:tracey.bowen@utoronto.ca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Smith, Sally</cp:lastModifiedBy>
  <cp:revision>5</cp:revision>
  <cp:lastPrinted>2017-01-16T15:32:00Z</cp:lastPrinted>
  <dcterms:created xsi:type="dcterms:W3CDTF">2017-01-30T17:50:00Z</dcterms:created>
  <dcterms:modified xsi:type="dcterms:W3CDTF">2017-01-30T18:11:00Z</dcterms:modified>
</cp:coreProperties>
</file>