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90946" w14:textId="31BD188E" w:rsidR="00201FEF" w:rsidRDefault="00201FEF" w:rsidP="00201FEF">
      <w:pPr>
        <w:spacing w:line="480" w:lineRule="auto"/>
        <w:jc w:val="center"/>
        <w:rPr>
          <w:rFonts w:ascii="Arial" w:hAnsi="Arial" w:cs="Arial"/>
          <w:sz w:val="24"/>
          <w:szCs w:val="24"/>
        </w:rPr>
      </w:pPr>
      <w:bookmarkStart w:id="0" w:name="_GoBack"/>
      <w:bookmarkEnd w:id="0"/>
      <w:r>
        <w:rPr>
          <w:rFonts w:ascii="Arial" w:hAnsi="Arial" w:cs="Arial"/>
          <w:sz w:val="24"/>
          <w:szCs w:val="24"/>
        </w:rPr>
        <w:t>Abstract</w:t>
      </w:r>
    </w:p>
    <w:p w14:paraId="415062A8" w14:textId="6B017D00" w:rsidR="005C33B8" w:rsidRPr="00710A8B" w:rsidRDefault="005C33B8" w:rsidP="00E21314">
      <w:pPr>
        <w:spacing w:line="480" w:lineRule="auto"/>
        <w:rPr>
          <w:rFonts w:ascii="Arial" w:hAnsi="Arial" w:cs="Arial"/>
          <w:sz w:val="24"/>
          <w:szCs w:val="24"/>
        </w:rPr>
      </w:pPr>
      <w:r w:rsidRPr="00710A8B">
        <w:rPr>
          <w:rFonts w:ascii="Arial" w:hAnsi="Arial" w:cs="Arial"/>
          <w:sz w:val="24"/>
          <w:szCs w:val="24"/>
        </w:rPr>
        <w:t xml:space="preserve">There have been many factor analytic studies aimed at testing alternative latent structures of </w:t>
      </w:r>
      <w:r w:rsidRPr="00710A8B">
        <w:rPr>
          <w:rFonts w:ascii="Arial" w:hAnsi="Arial" w:cs="Arial"/>
          <w:sz w:val="24"/>
          <w:szCs w:val="24"/>
          <w:shd w:val="clear" w:color="auto" w:fill="FFFFFF"/>
        </w:rPr>
        <w:t>DSM-IV and DSM-5</w:t>
      </w:r>
      <w:r w:rsidRPr="00710A8B">
        <w:rPr>
          <w:rFonts w:ascii="Arial" w:hAnsi="Arial" w:cs="Arial"/>
          <w:sz w:val="24"/>
          <w:szCs w:val="24"/>
        </w:rPr>
        <w:t xml:space="preserve"> </w:t>
      </w:r>
      <w:r w:rsidRPr="00710A8B">
        <w:rPr>
          <w:rFonts w:ascii="Arial" w:hAnsi="Arial" w:cs="Arial"/>
          <w:sz w:val="24"/>
          <w:szCs w:val="24"/>
          <w:shd w:val="clear" w:color="auto" w:fill="F8F8F8"/>
        </w:rPr>
        <w:t xml:space="preserve">posttraumatic stress disorder (PTSD) symptoms. The </w:t>
      </w:r>
      <w:r w:rsidR="00F61E43" w:rsidRPr="00710A8B">
        <w:rPr>
          <w:rFonts w:ascii="Arial" w:hAnsi="Arial" w:cs="Arial"/>
          <w:sz w:val="24"/>
          <w:szCs w:val="24"/>
          <w:shd w:val="clear" w:color="auto" w:fill="F8F8F8"/>
        </w:rPr>
        <w:t xml:space="preserve">primary </w:t>
      </w:r>
      <w:r w:rsidRPr="00710A8B">
        <w:rPr>
          <w:rFonts w:ascii="Arial" w:hAnsi="Arial" w:cs="Arial"/>
          <w:sz w:val="24"/>
          <w:szCs w:val="24"/>
          <w:shd w:val="clear" w:color="auto" w:fill="F8F8F8"/>
        </w:rPr>
        <w:t xml:space="preserve">rationale for such studies is that </w:t>
      </w:r>
      <w:r w:rsidR="00F61E43" w:rsidRPr="00710A8B">
        <w:rPr>
          <w:rFonts w:ascii="Arial" w:hAnsi="Arial" w:cs="Arial"/>
          <w:sz w:val="24"/>
          <w:szCs w:val="24"/>
          <w:shd w:val="clear" w:color="auto" w:fill="F8F8F8"/>
        </w:rPr>
        <w:t>determining the ‘best’</w:t>
      </w:r>
      <w:r w:rsidRPr="00710A8B">
        <w:rPr>
          <w:rFonts w:ascii="Arial" w:hAnsi="Arial" w:cs="Arial"/>
          <w:sz w:val="24"/>
          <w:szCs w:val="24"/>
          <w:shd w:val="clear" w:color="auto" w:fill="F8F8F8"/>
        </w:rPr>
        <w:t xml:space="preserve"> </w:t>
      </w:r>
      <w:r w:rsidR="00F61E43" w:rsidRPr="00710A8B">
        <w:rPr>
          <w:rFonts w:ascii="Arial" w:hAnsi="Arial" w:cs="Arial"/>
          <w:sz w:val="24"/>
          <w:szCs w:val="24"/>
          <w:shd w:val="clear" w:color="auto" w:fill="F8F8F8"/>
        </w:rPr>
        <w:t>factor analytic model</w:t>
      </w:r>
      <w:r w:rsidRPr="00710A8B">
        <w:rPr>
          <w:rFonts w:ascii="Arial" w:hAnsi="Arial" w:cs="Arial"/>
          <w:sz w:val="24"/>
          <w:szCs w:val="24"/>
          <w:shd w:val="clear" w:color="auto" w:fill="F8F8F8"/>
        </w:rPr>
        <w:t xml:space="preserve"> </w:t>
      </w:r>
      <w:r w:rsidR="00F61E43" w:rsidRPr="00710A8B">
        <w:rPr>
          <w:rFonts w:ascii="Arial" w:hAnsi="Arial" w:cs="Arial"/>
          <w:sz w:val="24"/>
          <w:szCs w:val="24"/>
          <w:shd w:val="clear" w:color="auto" w:fill="F8F8F8"/>
        </w:rPr>
        <w:t>will result in better diagnoses if that structure is the basis for diagnostic decisions. However, there appears to be a disconnect between the factor analytic modelling and the diagnostic implications. In this study</w:t>
      </w:r>
      <w:r w:rsidR="002978B5" w:rsidRPr="00710A8B">
        <w:rPr>
          <w:rFonts w:ascii="Arial" w:hAnsi="Arial" w:cs="Arial"/>
          <w:sz w:val="24"/>
          <w:szCs w:val="24"/>
          <w:shd w:val="clear" w:color="auto" w:fill="F8F8F8"/>
        </w:rPr>
        <w:t>,</w:t>
      </w:r>
      <w:r w:rsidR="00F61E43" w:rsidRPr="00710A8B">
        <w:rPr>
          <w:rFonts w:ascii="Arial" w:hAnsi="Arial" w:cs="Arial"/>
          <w:sz w:val="24"/>
          <w:szCs w:val="24"/>
          <w:shd w:val="clear" w:color="auto" w:fill="F8F8F8"/>
        </w:rPr>
        <w:t xml:space="preserve"> we derived prevalence rates based on commonly reported models of PTSD</w:t>
      </w:r>
      <w:r w:rsidR="00710A8B" w:rsidRPr="00710A8B">
        <w:rPr>
          <w:rFonts w:ascii="Arial" w:hAnsi="Arial" w:cs="Arial"/>
          <w:sz w:val="24"/>
          <w:szCs w:val="24"/>
          <w:shd w:val="clear" w:color="auto" w:fill="F8F8F8"/>
        </w:rPr>
        <w:t>, based on data from two clinical samples</w:t>
      </w:r>
      <w:r w:rsidR="00C44FEB">
        <w:rPr>
          <w:rFonts w:ascii="Arial" w:hAnsi="Arial" w:cs="Arial"/>
          <w:sz w:val="24"/>
          <w:szCs w:val="24"/>
          <w:shd w:val="clear" w:color="auto" w:fill="F8F8F8"/>
        </w:rPr>
        <w:t xml:space="preserve"> </w:t>
      </w:r>
      <w:r w:rsidR="00710A8B" w:rsidRPr="00710A8B">
        <w:rPr>
          <w:rFonts w:ascii="Arial" w:hAnsi="Arial" w:cs="Arial"/>
          <w:bCs/>
          <w:sz w:val="24"/>
          <w:szCs w:val="24"/>
        </w:rPr>
        <w:t>(</w:t>
      </w:r>
      <w:r w:rsidR="00710A8B" w:rsidRPr="00710A8B">
        <w:rPr>
          <w:rFonts w:ascii="Arial" w:hAnsi="Arial" w:cs="Arial"/>
          <w:bCs/>
          <w:i/>
          <w:sz w:val="24"/>
          <w:szCs w:val="24"/>
        </w:rPr>
        <w:t>N =</w:t>
      </w:r>
      <w:r w:rsidR="00710A8B" w:rsidRPr="00710A8B">
        <w:rPr>
          <w:rFonts w:ascii="Arial" w:hAnsi="Arial" w:cs="Arial"/>
          <w:bCs/>
          <w:sz w:val="24"/>
          <w:szCs w:val="24"/>
        </w:rPr>
        <w:t xml:space="preserve"> 434),</w:t>
      </w:r>
      <w:r w:rsidR="00F61E43" w:rsidRPr="00710A8B">
        <w:rPr>
          <w:rFonts w:ascii="Arial" w:hAnsi="Arial" w:cs="Arial"/>
          <w:sz w:val="24"/>
          <w:szCs w:val="24"/>
          <w:shd w:val="clear" w:color="auto" w:fill="F8F8F8"/>
        </w:rPr>
        <w:t xml:space="preserve"> and also assessed if the different models generated consistent risk estimates in relation to the effects of childhood </w:t>
      </w:r>
      <w:r w:rsidR="00CC6BED" w:rsidRPr="001A3A17">
        <w:rPr>
          <w:rFonts w:ascii="Arial" w:eastAsia="Times New Roman" w:hAnsi="Arial" w:cs="Arial"/>
          <w:color w:val="000000"/>
          <w:sz w:val="24"/>
          <w:szCs w:val="24"/>
          <w:lang w:eastAsia="en-GB"/>
        </w:rPr>
        <w:t>maltreatment</w:t>
      </w:r>
      <w:r w:rsidR="00F61E43" w:rsidRPr="00710A8B">
        <w:rPr>
          <w:rFonts w:ascii="Arial" w:hAnsi="Arial" w:cs="Arial"/>
          <w:sz w:val="24"/>
          <w:szCs w:val="24"/>
          <w:shd w:val="clear" w:color="auto" w:fill="F8F8F8"/>
        </w:rPr>
        <w:t>. We found that the different models produced</w:t>
      </w:r>
      <w:r w:rsidR="00DD541C" w:rsidRPr="00710A8B">
        <w:rPr>
          <w:rFonts w:ascii="Arial" w:hAnsi="Arial" w:cs="Arial"/>
          <w:sz w:val="24"/>
          <w:szCs w:val="24"/>
          <w:shd w:val="clear" w:color="auto" w:fill="F8F8F8"/>
        </w:rPr>
        <w:t xml:space="preserve"> different prevalence rates, ranging from </w:t>
      </w:r>
      <w:r w:rsidR="00DD541C" w:rsidRPr="00710A8B">
        <w:rPr>
          <w:rFonts w:ascii="Arial" w:hAnsi="Arial" w:cs="Arial"/>
          <w:sz w:val="24"/>
          <w:szCs w:val="24"/>
        </w:rPr>
        <w:t>64.5% to 83.9%.</w:t>
      </w:r>
      <w:r w:rsidR="00201FEF" w:rsidRPr="00710A8B">
        <w:rPr>
          <w:rFonts w:ascii="Arial" w:hAnsi="Arial" w:cs="Arial"/>
          <w:sz w:val="24"/>
          <w:szCs w:val="24"/>
          <w:shd w:val="clear" w:color="auto" w:fill="F8F8F8"/>
        </w:rPr>
        <w:t xml:space="preserve"> </w:t>
      </w:r>
      <w:r w:rsidR="00DD541C" w:rsidRPr="00710A8B">
        <w:rPr>
          <w:rFonts w:ascii="Arial" w:hAnsi="Arial" w:cs="Arial"/>
          <w:bCs/>
          <w:sz w:val="24"/>
          <w:szCs w:val="24"/>
        </w:rPr>
        <w:t>Furthermore</w:t>
      </w:r>
      <w:r w:rsidR="00201FEF" w:rsidRPr="00710A8B">
        <w:rPr>
          <w:rFonts w:ascii="Arial" w:hAnsi="Arial" w:cs="Arial"/>
          <w:bCs/>
          <w:sz w:val="24"/>
          <w:szCs w:val="24"/>
        </w:rPr>
        <w:t>,</w:t>
      </w:r>
      <w:r w:rsidR="00DD541C" w:rsidRPr="00710A8B">
        <w:rPr>
          <w:rFonts w:ascii="Arial" w:hAnsi="Arial" w:cs="Arial"/>
          <w:bCs/>
          <w:sz w:val="24"/>
          <w:szCs w:val="24"/>
        </w:rPr>
        <w:t xml:space="preserve"> we found that the relationship between childhood </w:t>
      </w:r>
      <w:r w:rsidR="00CC6BED" w:rsidRPr="001A3A17">
        <w:rPr>
          <w:rFonts w:ascii="Arial" w:eastAsia="Times New Roman" w:hAnsi="Arial" w:cs="Arial"/>
          <w:color w:val="000000"/>
          <w:sz w:val="24"/>
          <w:szCs w:val="24"/>
          <w:lang w:eastAsia="en-GB"/>
        </w:rPr>
        <w:t>maltreatment</w:t>
      </w:r>
      <w:r w:rsidR="00DD541C" w:rsidRPr="00710A8B">
        <w:rPr>
          <w:rFonts w:ascii="Arial" w:hAnsi="Arial" w:cs="Arial"/>
          <w:bCs/>
          <w:sz w:val="24"/>
          <w:szCs w:val="24"/>
        </w:rPr>
        <w:t xml:space="preserve"> and ‘diagnosis’ varied considerably depending upon which latent symptom profile</w:t>
      </w:r>
      <w:r w:rsidR="00201FEF" w:rsidRPr="00710A8B">
        <w:rPr>
          <w:rFonts w:ascii="Arial" w:hAnsi="Arial" w:cs="Arial"/>
          <w:bCs/>
          <w:sz w:val="24"/>
          <w:szCs w:val="24"/>
        </w:rPr>
        <w:t xml:space="preserve"> was adopted. It is argued that,</w:t>
      </w:r>
      <w:r w:rsidR="00DD541C" w:rsidRPr="00710A8B">
        <w:rPr>
          <w:rFonts w:ascii="Arial" w:hAnsi="Arial" w:cs="Arial"/>
          <w:bCs/>
          <w:sz w:val="24"/>
          <w:szCs w:val="24"/>
        </w:rPr>
        <w:t xml:space="preserve"> given the maturity of this area of research, </w:t>
      </w:r>
      <w:r w:rsidR="00DD541C" w:rsidRPr="00710A8B">
        <w:rPr>
          <w:rFonts w:ascii="Arial" w:hAnsi="Arial" w:cs="Arial"/>
          <w:sz w:val="24"/>
          <w:szCs w:val="24"/>
        </w:rPr>
        <w:t xml:space="preserve">factor analytic studies of </w:t>
      </w:r>
      <w:r w:rsidR="00DD541C" w:rsidRPr="00710A8B">
        <w:rPr>
          <w:rFonts w:ascii="Arial" w:hAnsi="Arial" w:cs="Arial"/>
          <w:bCs/>
          <w:sz w:val="24"/>
          <w:szCs w:val="24"/>
        </w:rPr>
        <w:t xml:space="preserve">PTSD should now include information on the diagnostic implications of their </w:t>
      </w:r>
      <w:r w:rsidR="00D17CC1" w:rsidRPr="00710A8B">
        <w:rPr>
          <w:rFonts w:ascii="Arial" w:hAnsi="Arial" w:cs="Arial"/>
          <w:bCs/>
          <w:sz w:val="24"/>
          <w:szCs w:val="24"/>
        </w:rPr>
        <w:t>findings</w:t>
      </w:r>
      <w:r w:rsidR="00DD541C" w:rsidRPr="00710A8B">
        <w:rPr>
          <w:rFonts w:ascii="Arial" w:hAnsi="Arial" w:cs="Arial"/>
          <w:bCs/>
          <w:sz w:val="24"/>
          <w:szCs w:val="24"/>
        </w:rPr>
        <w:t>.</w:t>
      </w:r>
    </w:p>
    <w:p w14:paraId="7EED4B48" w14:textId="338FC7DA" w:rsidR="005C33B8" w:rsidRPr="00E21314" w:rsidRDefault="00201FEF" w:rsidP="00E21314">
      <w:pPr>
        <w:spacing w:line="480" w:lineRule="auto"/>
        <w:rPr>
          <w:rFonts w:ascii="Arial" w:hAnsi="Arial" w:cs="Arial"/>
          <w:sz w:val="24"/>
          <w:szCs w:val="24"/>
        </w:rPr>
      </w:pPr>
      <w:r>
        <w:rPr>
          <w:rFonts w:ascii="Arial" w:hAnsi="Arial" w:cs="Arial"/>
          <w:sz w:val="24"/>
          <w:szCs w:val="24"/>
        </w:rPr>
        <w:t xml:space="preserve">Key words: posttraumatic stress disorder (PTSD); confirmatory factor analysis (CFA); childhood </w:t>
      </w:r>
      <w:r w:rsidR="00CC6BED" w:rsidRPr="001A3A17">
        <w:rPr>
          <w:rFonts w:ascii="Arial" w:eastAsia="Times New Roman" w:hAnsi="Arial" w:cs="Arial"/>
          <w:color w:val="000000"/>
          <w:sz w:val="24"/>
          <w:szCs w:val="24"/>
          <w:lang w:eastAsia="en-GB"/>
        </w:rPr>
        <w:t>maltreatment</w:t>
      </w:r>
      <w:r>
        <w:rPr>
          <w:rFonts w:ascii="Arial" w:hAnsi="Arial" w:cs="Arial"/>
          <w:sz w:val="24"/>
          <w:szCs w:val="24"/>
        </w:rPr>
        <w:t xml:space="preserve">; psychiatric diagnosis; psychometric modelling. </w:t>
      </w:r>
    </w:p>
    <w:p w14:paraId="706E05F2" w14:textId="77777777" w:rsidR="005C33B8" w:rsidRPr="00E21314" w:rsidRDefault="005C33B8" w:rsidP="00E21314">
      <w:pPr>
        <w:spacing w:line="480" w:lineRule="auto"/>
        <w:rPr>
          <w:rFonts w:ascii="Arial" w:hAnsi="Arial" w:cs="Arial"/>
          <w:sz w:val="24"/>
          <w:szCs w:val="24"/>
        </w:rPr>
      </w:pPr>
    </w:p>
    <w:p w14:paraId="47E71604" w14:textId="77777777" w:rsidR="005C33B8" w:rsidRPr="00E21314" w:rsidRDefault="005C33B8" w:rsidP="00E21314">
      <w:pPr>
        <w:spacing w:line="480" w:lineRule="auto"/>
        <w:rPr>
          <w:rFonts w:ascii="Arial" w:eastAsia="Times New Roman" w:hAnsi="Arial" w:cs="Arial"/>
          <w:sz w:val="24"/>
          <w:szCs w:val="24"/>
          <w:lang w:eastAsia="en-GB"/>
        </w:rPr>
      </w:pPr>
    </w:p>
    <w:p w14:paraId="6D869787" w14:textId="77777777" w:rsidR="00DD541C" w:rsidRPr="00E21314" w:rsidRDefault="00DD541C" w:rsidP="00E21314">
      <w:pPr>
        <w:spacing w:line="480" w:lineRule="auto"/>
        <w:rPr>
          <w:rFonts w:ascii="Arial" w:hAnsi="Arial" w:cs="Arial"/>
          <w:bCs/>
          <w:sz w:val="24"/>
          <w:szCs w:val="24"/>
        </w:rPr>
      </w:pPr>
      <w:r w:rsidRPr="00E21314">
        <w:rPr>
          <w:rFonts w:ascii="Arial" w:hAnsi="Arial" w:cs="Arial"/>
          <w:bCs/>
          <w:sz w:val="24"/>
          <w:szCs w:val="24"/>
        </w:rPr>
        <w:br w:type="page"/>
      </w:r>
    </w:p>
    <w:p w14:paraId="7B706868" w14:textId="1FAC234A" w:rsidR="005C33B8" w:rsidRPr="00E21314" w:rsidRDefault="005C33B8" w:rsidP="00E21314">
      <w:pPr>
        <w:spacing w:line="480" w:lineRule="auto"/>
        <w:jc w:val="center"/>
        <w:rPr>
          <w:rFonts w:ascii="Arial" w:hAnsi="Arial" w:cs="Arial"/>
          <w:bCs/>
          <w:sz w:val="24"/>
          <w:szCs w:val="24"/>
        </w:rPr>
      </w:pPr>
      <w:r w:rsidRPr="00E21314">
        <w:rPr>
          <w:rFonts w:ascii="Arial" w:hAnsi="Arial" w:cs="Arial"/>
          <w:bCs/>
          <w:sz w:val="24"/>
          <w:szCs w:val="24"/>
        </w:rPr>
        <w:lastRenderedPageBreak/>
        <w:t xml:space="preserve">Examining the Disconnect Between Psychometric Models and </w:t>
      </w:r>
      <w:r w:rsidR="006F47DC">
        <w:rPr>
          <w:rFonts w:ascii="Arial" w:hAnsi="Arial" w:cs="Arial"/>
          <w:bCs/>
          <w:sz w:val="24"/>
          <w:szCs w:val="24"/>
        </w:rPr>
        <w:t>Clinical</w:t>
      </w:r>
      <w:r w:rsidRPr="00E21314">
        <w:rPr>
          <w:rFonts w:ascii="Arial" w:hAnsi="Arial" w:cs="Arial"/>
          <w:bCs/>
          <w:sz w:val="24"/>
          <w:szCs w:val="24"/>
        </w:rPr>
        <w:t xml:space="preserve"> Reality.</w:t>
      </w:r>
    </w:p>
    <w:p w14:paraId="62724B9A" w14:textId="77777777" w:rsidR="008174D9" w:rsidRPr="00E21314" w:rsidRDefault="0060000E" w:rsidP="00E21314">
      <w:pPr>
        <w:pStyle w:val="Heading3"/>
        <w:shd w:val="clear" w:color="auto" w:fill="FCFCFC"/>
        <w:spacing w:before="0" w:beforeAutospacing="0" w:after="300" w:afterAutospacing="0" w:line="480" w:lineRule="auto"/>
        <w:ind w:firstLine="720"/>
        <w:textAlignment w:val="baseline"/>
        <w:rPr>
          <w:rFonts w:ascii="Arial" w:hAnsi="Arial" w:cs="Arial"/>
          <w:b w:val="0"/>
          <w:sz w:val="24"/>
          <w:szCs w:val="24"/>
          <w:shd w:val="clear" w:color="auto" w:fill="FFFFFF"/>
        </w:rPr>
      </w:pPr>
      <w:r w:rsidRPr="00E21314">
        <w:rPr>
          <w:rFonts w:ascii="Arial" w:hAnsi="Arial" w:cs="Arial"/>
          <w:b w:val="0"/>
          <w:bCs w:val="0"/>
          <w:sz w:val="24"/>
          <w:szCs w:val="24"/>
        </w:rPr>
        <w:t>T</w:t>
      </w:r>
      <w:r w:rsidR="00FB3EB3" w:rsidRPr="00E21314">
        <w:rPr>
          <w:rFonts w:ascii="Arial" w:hAnsi="Arial" w:cs="Arial"/>
          <w:b w:val="0"/>
          <w:sz w:val="24"/>
          <w:szCs w:val="24"/>
        </w:rPr>
        <w:t xml:space="preserve">here has been a </w:t>
      </w:r>
      <w:r w:rsidRPr="00E21314">
        <w:rPr>
          <w:rFonts w:ascii="Arial" w:hAnsi="Arial" w:cs="Arial"/>
          <w:b w:val="0"/>
          <w:bCs w:val="0"/>
          <w:sz w:val="24"/>
          <w:szCs w:val="24"/>
        </w:rPr>
        <w:t>plethora</w:t>
      </w:r>
      <w:r w:rsidR="00FB3EB3" w:rsidRPr="00E21314">
        <w:rPr>
          <w:rFonts w:ascii="Arial" w:hAnsi="Arial" w:cs="Arial"/>
          <w:b w:val="0"/>
          <w:sz w:val="24"/>
          <w:szCs w:val="24"/>
        </w:rPr>
        <w:t xml:space="preserve"> of </w:t>
      </w:r>
      <w:r w:rsidR="00D07A94" w:rsidRPr="00E21314">
        <w:rPr>
          <w:rFonts w:ascii="Arial" w:hAnsi="Arial" w:cs="Arial"/>
          <w:b w:val="0"/>
          <w:sz w:val="24"/>
          <w:szCs w:val="24"/>
        </w:rPr>
        <w:t xml:space="preserve">factor analytic </w:t>
      </w:r>
      <w:r w:rsidR="00FB3EB3" w:rsidRPr="00E21314">
        <w:rPr>
          <w:rFonts w:ascii="Arial" w:hAnsi="Arial" w:cs="Arial"/>
          <w:b w:val="0"/>
          <w:sz w:val="24"/>
          <w:szCs w:val="24"/>
        </w:rPr>
        <w:t xml:space="preserve">studies </w:t>
      </w:r>
      <w:r w:rsidR="00D07A94" w:rsidRPr="00E21314">
        <w:rPr>
          <w:rFonts w:ascii="Arial" w:hAnsi="Arial" w:cs="Arial"/>
          <w:b w:val="0"/>
          <w:sz w:val="24"/>
          <w:szCs w:val="24"/>
        </w:rPr>
        <w:t xml:space="preserve">aimed at testing </w:t>
      </w:r>
      <w:r w:rsidR="00FB3EB3" w:rsidRPr="00E21314">
        <w:rPr>
          <w:rFonts w:ascii="Arial" w:hAnsi="Arial" w:cs="Arial"/>
          <w:b w:val="0"/>
          <w:sz w:val="24"/>
          <w:szCs w:val="24"/>
        </w:rPr>
        <w:t xml:space="preserve">alternative latent </w:t>
      </w:r>
      <w:r w:rsidRPr="00E21314">
        <w:rPr>
          <w:rFonts w:ascii="Arial" w:hAnsi="Arial" w:cs="Arial"/>
          <w:b w:val="0"/>
          <w:bCs w:val="0"/>
          <w:sz w:val="24"/>
          <w:szCs w:val="24"/>
        </w:rPr>
        <w:t xml:space="preserve">structures of </w:t>
      </w:r>
      <w:r w:rsidRPr="00E21314">
        <w:rPr>
          <w:rFonts w:ascii="Arial" w:hAnsi="Arial" w:cs="Arial"/>
          <w:b w:val="0"/>
          <w:bCs w:val="0"/>
          <w:sz w:val="24"/>
          <w:szCs w:val="24"/>
          <w:shd w:val="clear" w:color="auto" w:fill="F8F8F8"/>
        </w:rPr>
        <w:t>posttraumatic stress d</w:t>
      </w:r>
      <w:r w:rsidR="00D07A94" w:rsidRPr="00E21314">
        <w:rPr>
          <w:rFonts w:ascii="Arial" w:hAnsi="Arial" w:cs="Arial"/>
          <w:b w:val="0"/>
          <w:sz w:val="24"/>
          <w:szCs w:val="24"/>
          <w:shd w:val="clear" w:color="auto" w:fill="F8F8F8"/>
        </w:rPr>
        <w:t>isorder (PTSD)</w:t>
      </w:r>
      <w:r w:rsidRPr="00E21314">
        <w:rPr>
          <w:rFonts w:ascii="Arial" w:hAnsi="Arial" w:cs="Arial"/>
          <w:b w:val="0"/>
          <w:sz w:val="24"/>
          <w:szCs w:val="24"/>
          <w:shd w:val="clear" w:color="auto" w:fill="F8F8F8"/>
        </w:rPr>
        <w:t xml:space="preserve"> symptoms</w:t>
      </w:r>
      <w:r w:rsidR="00D07A94" w:rsidRPr="00E21314">
        <w:rPr>
          <w:rFonts w:ascii="Arial" w:hAnsi="Arial" w:cs="Arial"/>
          <w:b w:val="0"/>
          <w:bCs w:val="0"/>
          <w:sz w:val="24"/>
          <w:szCs w:val="24"/>
        </w:rPr>
        <w:t>.</w:t>
      </w:r>
      <w:r w:rsidRPr="00E21314">
        <w:rPr>
          <w:rFonts w:ascii="Arial" w:hAnsi="Arial" w:cs="Arial"/>
          <w:b w:val="0"/>
          <w:bCs w:val="0"/>
          <w:sz w:val="24"/>
          <w:szCs w:val="24"/>
        </w:rPr>
        <w:t xml:space="preserve"> In a recent review Armour, </w:t>
      </w:r>
      <w:r w:rsidRPr="00E21314">
        <w:rPr>
          <w:rFonts w:ascii="Arial" w:eastAsia="Arial Unicode MS" w:hAnsi="Arial" w:cs="Arial"/>
          <w:b w:val="0"/>
          <w:bCs w:val="0"/>
          <w:sz w:val="24"/>
          <w:szCs w:val="24"/>
        </w:rPr>
        <w:t xml:space="preserve">Műllerová, and Elhai (2016) identified 112 research papers </w:t>
      </w:r>
      <w:r w:rsidRPr="00E21314">
        <w:rPr>
          <w:rFonts w:ascii="Arial" w:hAnsi="Arial" w:cs="Arial"/>
          <w:b w:val="0"/>
          <w:sz w:val="24"/>
          <w:szCs w:val="24"/>
          <w:shd w:val="clear" w:color="auto" w:fill="FFFFFF"/>
        </w:rPr>
        <w:t>published since 1994 that used confirmatory factor analysis</w:t>
      </w:r>
      <w:r w:rsidR="008174D9" w:rsidRPr="00E21314">
        <w:rPr>
          <w:rFonts w:ascii="Arial" w:hAnsi="Arial" w:cs="Arial"/>
          <w:b w:val="0"/>
          <w:sz w:val="24"/>
          <w:szCs w:val="24"/>
          <w:shd w:val="clear" w:color="auto" w:fill="FFFFFF"/>
        </w:rPr>
        <w:t xml:space="preserve"> (CFA)</w:t>
      </w:r>
      <w:r w:rsidRPr="00E21314">
        <w:rPr>
          <w:rFonts w:ascii="Arial" w:hAnsi="Arial" w:cs="Arial"/>
          <w:b w:val="0"/>
          <w:sz w:val="24"/>
          <w:szCs w:val="24"/>
          <w:shd w:val="clear" w:color="auto" w:fill="FFFFFF"/>
        </w:rPr>
        <w:t xml:space="preserve"> to test alternative models based on DSM-IV and DSM-5 symptoms.</w:t>
      </w:r>
      <w:r w:rsidR="008174D9" w:rsidRPr="00E21314">
        <w:rPr>
          <w:rFonts w:ascii="Arial" w:hAnsi="Arial" w:cs="Arial"/>
          <w:b w:val="0"/>
          <w:sz w:val="24"/>
          <w:szCs w:val="24"/>
          <w:shd w:val="clear" w:color="auto" w:fill="FFFFFF"/>
        </w:rPr>
        <w:t xml:space="preserve"> An additional 70 studies were not included as they did not meet certain exclusion criteria such as failing to test alternative models, not using DSM based measures, or using data from children. It was concluded that </w:t>
      </w:r>
      <w:r w:rsidR="007623C8" w:rsidRPr="00E21314">
        <w:rPr>
          <w:rFonts w:ascii="Arial" w:hAnsi="Arial" w:cs="Arial"/>
          <w:b w:val="0"/>
          <w:sz w:val="24"/>
          <w:szCs w:val="24"/>
          <w:shd w:val="clear" w:color="auto" w:fill="FFFFFF"/>
        </w:rPr>
        <w:t>a</w:t>
      </w:r>
      <w:r w:rsidR="008174D9" w:rsidRPr="00E21314">
        <w:rPr>
          <w:rFonts w:ascii="Arial" w:hAnsi="Arial" w:cs="Arial"/>
          <w:b w:val="0"/>
          <w:sz w:val="24"/>
          <w:szCs w:val="24"/>
          <w:shd w:val="clear" w:color="auto" w:fill="FFFFFF"/>
        </w:rPr>
        <w:t xml:space="preserve"> </w:t>
      </w:r>
      <w:r w:rsidR="00E12D24" w:rsidRPr="00E21314">
        <w:rPr>
          <w:rFonts w:ascii="Arial" w:hAnsi="Arial" w:cs="Arial"/>
          <w:b w:val="0"/>
          <w:sz w:val="24"/>
          <w:szCs w:val="24"/>
          <w:shd w:val="clear" w:color="auto" w:fill="FFFFFF"/>
        </w:rPr>
        <w:t>five-factor Dysphoric Arousal model (</w:t>
      </w:r>
      <w:hyperlink r:id="rId8" w:anchor="bb0215" w:history="1">
        <w:r w:rsidR="00E12D24" w:rsidRPr="00E21314">
          <w:rPr>
            <w:rStyle w:val="Hyperlink"/>
            <w:rFonts w:ascii="Arial" w:hAnsi="Arial" w:cs="Arial"/>
            <w:b w:val="0"/>
            <w:color w:val="auto"/>
            <w:sz w:val="24"/>
            <w:szCs w:val="24"/>
            <w:u w:val="none"/>
            <w:bdr w:val="none" w:sz="0" w:space="0" w:color="auto" w:frame="1"/>
            <w:shd w:val="clear" w:color="auto" w:fill="FFFFFF"/>
          </w:rPr>
          <w:t>Elhai et al., 2011</w:t>
        </w:r>
      </w:hyperlink>
      <w:r w:rsidR="00E12D24" w:rsidRPr="00E21314">
        <w:rPr>
          <w:rFonts w:ascii="Arial" w:hAnsi="Arial" w:cs="Arial"/>
          <w:b w:val="0"/>
          <w:sz w:val="24"/>
          <w:szCs w:val="24"/>
          <w:bdr w:val="none" w:sz="0" w:space="0" w:color="auto" w:frame="1"/>
          <w:shd w:val="clear" w:color="auto" w:fill="FFFFFF"/>
        </w:rPr>
        <w:t>)</w:t>
      </w:r>
      <w:r w:rsidR="00E12D24" w:rsidRPr="00E21314">
        <w:rPr>
          <w:rFonts w:ascii="Arial" w:hAnsi="Arial" w:cs="Arial"/>
          <w:b w:val="0"/>
          <w:sz w:val="24"/>
          <w:szCs w:val="24"/>
          <w:shd w:val="clear" w:color="auto" w:fill="FFFFFF"/>
        </w:rPr>
        <w:t xml:space="preserve"> was</w:t>
      </w:r>
      <w:r w:rsidR="008174D9" w:rsidRPr="00E21314">
        <w:rPr>
          <w:rFonts w:ascii="Arial" w:hAnsi="Arial" w:cs="Arial"/>
          <w:b w:val="0"/>
          <w:sz w:val="24"/>
          <w:szCs w:val="24"/>
          <w:shd w:val="clear" w:color="auto" w:fill="FFFFFF"/>
        </w:rPr>
        <w:t xml:space="preserve"> the best representation of DSM-IV symptoms and</w:t>
      </w:r>
      <w:r w:rsidR="007623C8" w:rsidRPr="00E21314">
        <w:rPr>
          <w:rFonts w:ascii="Arial" w:hAnsi="Arial" w:cs="Arial"/>
          <w:b w:val="0"/>
          <w:sz w:val="24"/>
          <w:szCs w:val="24"/>
          <w:shd w:val="clear" w:color="auto" w:fill="FFFFFF"/>
        </w:rPr>
        <w:t xml:space="preserve"> a</w:t>
      </w:r>
      <w:r w:rsidR="008174D9" w:rsidRPr="00E21314">
        <w:rPr>
          <w:rFonts w:ascii="Arial" w:hAnsi="Arial" w:cs="Arial"/>
          <w:b w:val="0"/>
          <w:sz w:val="24"/>
          <w:szCs w:val="24"/>
          <w:shd w:val="clear" w:color="auto" w:fill="FFFFFF"/>
        </w:rPr>
        <w:t xml:space="preserve"> </w:t>
      </w:r>
      <w:r w:rsidR="00E12D24" w:rsidRPr="00E21314">
        <w:rPr>
          <w:rFonts w:ascii="Arial" w:hAnsi="Arial" w:cs="Arial"/>
          <w:b w:val="0"/>
          <w:sz w:val="24"/>
          <w:szCs w:val="24"/>
          <w:shd w:val="clear" w:color="auto" w:fill="FFFFFF"/>
        </w:rPr>
        <w:t>seven-factor Hybrid model (</w:t>
      </w:r>
      <w:hyperlink r:id="rId9" w:anchor="bb0070" w:history="1">
        <w:r w:rsidR="00E12D24" w:rsidRPr="00E21314">
          <w:rPr>
            <w:rStyle w:val="Hyperlink"/>
            <w:rFonts w:ascii="Arial" w:hAnsi="Arial" w:cs="Arial"/>
            <w:b w:val="0"/>
            <w:color w:val="auto"/>
            <w:sz w:val="24"/>
            <w:szCs w:val="24"/>
            <w:u w:val="none"/>
            <w:bdr w:val="none" w:sz="0" w:space="0" w:color="auto" w:frame="1"/>
            <w:shd w:val="clear" w:color="auto" w:fill="FFFFFF"/>
          </w:rPr>
          <w:t>Armour et al., 2015</w:t>
        </w:r>
      </w:hyperlink>
      <w:r w:rsidR="00E12D24" w:rsidRPr="00E21314">
        <w:rPr>
          <w:rFonts w:ascii="Arial" w:hAnsi="Arial" w:cs="Arial"/>
          <w:b w:val="0"/>
          <w:sz w:val="24"/>
          <w:szCs w:val="24"/>
          <w:shd w:val="clear" w:color="auto" w:fill="FFFFFF"/>
        </w:rPr>
        <w:t>) was the best representation of DSM-5 symptoms.</w:t>
      </w:r>
    </w:p>
    <w:p w14:paraId="55CB4E5A" w14:textId="0EBD0A78" w:rsidR="00272179" w:rsidRPr="00E21314" w:rsidRDefault="00E12D24" w:rsidP="00E21314">
      <w:pPr>
        <w:spacing w:line="480" w:lineRule="auto"/>
        <w:ind w:firstLine="720"/>
        <w:rPr>
          <w:rFonts w:ascii="Arial" w:hAnsi="Arial" w:cs="Arial"/>
          <w:bCs/>
          <w:sz w:val="24"/>
          <w:szCs w:val="24"/>
        </w:rPr>
      </w:pPr>
      <w:r w:rsidRPr="00E21314">
        <w:rPr>
          <w:rFonts w:ascii="Arial" w:hAnsi="Arial" w:cs="Arial"/>
          <w:bCs/>
          <w:sz w:val="24"/>
          <w:szCs w:val="24"/>
        </w:rPr>
        <w:t xml:space="preserve">This </w:t>
      </w:r>
      <w:r w:rsidR="00E46F17">
        <w:rPr>
          <w:rFonts w:ascii="Arial" w:hAnsi="Arial" w:cs="Arial"/>
          <w:bCs/>
          <w:sz w:val="24"/>
          <w:szCs w:val="24"/>
        </w:rPr>
        <w:t>plethora</w:t>
      </w:r>
      <w:r w:rsidRPr="00E21314">
        <w:rPr>
          <w:rFonts w:ascii="Arial" w:hAnsi="Arial" w:cs="Arial"/>
          <w:bCs/>
          <w:sz w:val="24"/>
          <w:szCs w:val="24"/>
        </w:rPr>
        <w:t xml:space="preserve"> of factor analytic studies is predicated on the assertion that</w:t>
      </w:r>
      <w:r w:rsidR="00FB3EB3" w:rsidRPr="00E21314">
        <w:rPr>
          <w:rFonts w:ascii="Arial" w:hAnsi="Arial" w:cs="Arial"/>
          <w:bCs/>
          <w:sz w:val="24"/>
          <w:szCs w:val="24"/>
        </w:rPr>
        <w:t xml:space="preserve"> </w:t>
      </w:r>
      <w:r w:rsidRPr="00E21314">
        <w:rPr>
          <w:rFonts w:ascii="Arial" w:hAnsi="Arial" w:cs="Arial"/>
          <w:bCs/>
          <w:sz w:val="24"/>
          <w:szCs w:val="24"/>
        </w:rPr>
        <w:t>the</w:t>
      </w:r>
      <w:r w:rsidR="00FB3EB3" w:rsidRPr="00E21314">
        <w:rPr>
          <w:rFonts w:ascii="Arial" w:hAnsi="Arial" w:cs="Arial"/>
          <w:bCs/>
          <w:sz w:val="24"/>
          <w:szCs w:val="24"/>
        </w:rPr>
        <w:t xml:space="preserve"> determination of the most accurate and parsimonious account of the latent structure of </w:t>
      </w:r>
      <w:r w:rsidRPr="00E21314">
        <w:rPr>
          <w:rFonts w:ascii="Arial" w:hAnsi="Arial" w:cs="Arial"/>
          <w:bCs/>
          <w:sz w:val="24"/>
          <w:szCs w:val="24"/>
        </w:rPr>
        <w:t xml:space="preserve">PTSD </w:t>
      </w:r>
      <w:r w:rsidR="00E269D2" w:rsidRPr="00E21314">
        <w:rPr>
          <w:rFonts w:ascii="Arial" w:hAnsi="Arial" w:cs="Arial"/>
          <w:bCs/>
          <w:sz w:val="24"/>
          <w:szCs w:val="24"/>
        </w:rPr>
        <w:t>symptoms i</w:t>
      </w:r>
      <w:r w:rsidR="00FB3EB3" w:rsidRPr="00E21314">
        <w:rPr>
          <w:rFonts w:ascii="Arial" w:hAnsi="Arial" w:cs="Arial"/>
          <w:bCs/>
          <w:sz w:val="24"/>
          <w:szCs w:val="24"/>
        </w:rPr>
        <w:t xml:space="preserve">s </w:t>
      </w:r>
      <w:r w:rsidR="00E269D2" w:rsidRPr="00E21314">
        <w:rPr>
          <w:rFonts w:ascii="Arial" w:hAnsi="Arial" w:cs="Arial"/>
          <w:bCs/>
          <w:sz w:val="24"/>
          <w:szCs w:val="24"/>
        </w:rPr>
        <w:t xml:space="preserve">a </w:t>
      </w:r>
      <w:r w:rsidRPr="00E21314">
        <w:rPr>
          <w:rFonts w:ascii="Arial" w:hAnsi="Arial" w:cs="Arial"/>
          <w:bCs/>
          <w:sz w:val="24"/>
          <w:szCs w:val="24"/>
        </w:rPr>
        <w:t xml:space="preserve">necessary </w:t>
      </w:r>
      <w:r w:rsidR="00E269D2" w:rsidRPr="00E21314">
        <w:rPr>
          <w:rFonts w:ascii="Arial" w:hAnsi="Arial" w:cs="Arial"/>
          <w:bCs/>
          <w:sz w:val="24"/>
          <w:szCs w:val="24"/>
        </w:rPr>
        <w:t xml:space="preserve">prerequisite for </w:t>
      </w:r>
      <w:r w:rsidRPr="00E21314">
        <w:rPr>
          <w:rFonts w:ascii="Arial" w:hAnsi="Arial" w:cs="Arial"/>
          <w:bCs/>
          <w:sz w:val="24"/>
          <w:szCs w:val="24"/>
        </w:rPr>
        <w:t>successful diagnosis, accurate estimates of prevalence,</w:t>
      </w:r>
      <w:r w:rsidR="00E269D2" w:rsidRPr="00E21314">
        <w:rPr>
          <w:rFonts w:ascii="Arial" w:hAnsi="Arial" w:cs="Arial"/>
          <w:bCs/>
          <w:sz w:val="24"/>
          <w:szCs w:val="24"/>
        </w:rPr>
        <w:t xml:space="preserve"> identification of key etiological variables for the development and maintenance of PTSD, and precise assessment</w:t>
      </w:r>
      <w:r w:rsidR="00E36639" w:rsidRPr="00E21314">
        <w:rPr>
          <w:rFonts w:ascii="Arial" w:hAnsi="Arial" w:cs="Arial"/>
          <w:bCs/>
          <w:sz w:val="24"/>
          <w:szCs w:val="24"/>
        </w:rPr>
        <w:t>s</w:t>
      </w:r>
      <w:r w:rsidR="00E269D2" w:rsidRPr="00E21314">
        <w:rPr>
          <w:rFonts w:ascii="Arial" w:hAnsi="Arial" w:cs="Arial"/>
          <w:bCs/>
          <w:sz w:val="24"/>
          <w:szCs w:val="24"/>
        </w:rPr>
        <w:t xml:space="preserve"> of treatment response (</w:t>
      </w:r>
      <w:r w:rsidR="00192B1B" w:rsidRPr="00E21314">
        <w:rPr>
          <w:rFonts w:ascii="Arial" w:hAnsi="Arial" w:cs="Arial"/>
          <w:bCs/>
          <w:sz w:val="24"/>
          <w:szCs w:val="24"/>
        </w:rPr>
        <w:t xml:space="preserve">e.g., </w:t>
      </w:r>
      <w:r w:rsidRPr="00E21314">
        <w:rPr>
          <w:rFonts w:ascii="Arial" w:hAnsi="Arial" w:cs="Arial"/>
          <w:bCs/>
          <w:sz w:val="24"/>
          <w:szCs w:val="24"/>
        </w:rPr>
        <w:t>Armour</w:t>
      </w:r>
      <w:r w:rsidR="00F61BB2" w:rsidRPr="00E21314">
        <w:rPr>
          <w:rFonts w:ascii="Arial" w:hAnsi="Arial" w:cs="Arial"/>
          <w:bCs/>
          <w:sz w:val="24"/>
          <w:szCs w:val="24"/>
        </w:rPr>
        <w:t xml:space="preserve"> et al.</w:t>
      </w:r>
      <w:r w:rsidRPr="00E21314">
        <w:rPr>
          <w:rFonts w:ascii="Arial" w:eastAsia="Arial Unicode MS" w:hAnsi="Arial" w:cs="Arial"/>
          <w:bCs/>
          <w:sz w:val="24"/>
          <w:szCs w:val="24"/>
        </w:rPr>
        <w:t xml:space="preserve">, 2016; </w:t>
      </w:r>
      <w:r w:rsidR="00192B1B" w:rsidRPr="00E21314">
        <w:rPr>
          <w:rFonts w:ascii="Arial" w:hAnsi="Arial" w:cs="Arial"/>
          <w:bCs/>
          <w:sz w:val="24"/>
          <w:szCs w:val="24"/>
        </w:rPr>
        <w:t>Elhai &amp; Palmieri, 2011</w:t>
      </w:r>
      <w:r w:rsidR="00E269D2" w:rsidRPr="00E21314">
        <w:rPr>
          <w:rFonts w:ascii="Arial" w:hAnsi="Arial" w:cs="Arial"/>
          <w:bCs/>
          <w:sz w:val="24"/>
          <w:szCs w:val="24"/>
        </w:rPr>
        <w:t>). Despite such argument</w:t>
      </w:r>
      <w:r w:rsidR="00192B1B" w:rsidRPr="00E21314">
        <w:rPr>
          <w:rFonts w:ascii="Arial" w:hAnsi="Arial" w:cs="Arial"/>
          <w:bCs/>
          <w:sz w:val="24"/>
          <w:szCs w:val="24"/>
        </w:rPr>
        <w:t>s</w:t>
      </w:r>
      <w:r w:rsidR="00E36639" w:rsidRPr="00E21314">
        <w:rPr>
          <w:rFonts w:ascii="Arial" w:hAnsi="Arial" w:cs="Arial"/>
          <w:bCs/>
          <w:sz w:val="24"/>
          <w:szCs w:val="24"/>
        </w:rPr>
        <w:t xml:space="preserve"> for the </w:t>
      </w:r>
      <w:r w:rsidR="00272179" w:rsidRPr="00E21314">
        <w:rPr>
          <w:rFonts w:ascii="Arial" w:hAnsi="Arial" w:cs="Arial"/>
          <w:bCs/>
          <w:sz w:val="24"/>
          <w:szCs w:val="24"/>
        </w:rPr>
        <w:t>importance of identifying</w:t>
      </w:r>
      <w:r w:rsidR="00E36639" w:rsidRPr="00E21314">
        <w:rPr>
          <w:rFonts w:ascii="Arial" w:hAnsi="Arial" w:cs="Arial"/>
          <w:bCs/>
          <w:sz w:val="24"/>
          <w:szCs w:val="24"/>
        </w:rPr>
        <w:t xml:space="preserve"> </w:t>
      </w:r>
      <w:r w:rsidR="00272179" w:rsidRPr="00E21314">
        <w:rPr>
          <w:rFonts w:ascii="Arial" w:hAnsi="Arial" w:cs="Arial"/>
          <w:bCs/>
          <w:sz w:val="24"/>
          <w:szCs w:val="24"/>
        </w:rPr>
        <w:t>the optimal symptom profile</w:t>
      </w:r>
      <w:r w:rsidR="00192B1B" w:rsidRPr="00E21314">
        <w:rPr>
          <w:rFonts w:ascii="Arial" w:hAnsi="Arial" w:cs="Arial"/>
          <w:bCs/>
          <w:sz w:val="24"/>
          <w:szCs w:val="24"/>
        </w:rPr>
        <w:t xml:space="preserve">, </w:t>
      </w:r>
      <w:r w:rsidR="00A078FA" w:rsidRPr="00E21314">
        <w:rPr>
          <w:rFonts w:ascii="Arial" w:hAnsi="Arial" w:cs="Arial"/>
          <w:bCs/>
          <w:sz w:val="24"/>
          <w:szCs w:val="24"/>
        </w:rPr>
        <w:t xml:space="preserve">none of the </w:t>
      </w:r>
      <w:r w:rsidR="00192B1B" w:rsidRPr="00E21314">
        <w:rPr>
          <w:rFonts w:ascii="Arial" w:hAnsi="Arial" w:cs="Arial"/>
          <w:bCs/>
          <w:sz w:val="24"/>
          <w:szCs w:val="24"/>
        </w:rPr>
        <w:t xml:space="preserve">existing </w:t>
      </w:r>
      <w:r w:rsidR="00A078FA" w:rsidRPr="00E21314">
        <w:rPr>
          <w:rFonts w:ascii="Arial" w:hAnsi="Arial" w:cs="Arial"/>
          <w:bCs/>
          <w:sz w:val="24"/>
          <w:szCs w:val="24"/>
        </w:rPr>
        <w:t xml:space="preserve">DSM-5 </w:t>
      </w:r>
      <w:r w:rsidR="00192B1B" w:rsidRPr="00E21314">
        <w:rPr>
          <w:rFonts w:ascii="Arial" w:hAnsi="Arial" w:cs="Arial"/>
          <w:bCs/>
          <w:sz w:val="24"/>
          <w:szCs w:val="24"/>
        </w:rPr>
        <w:t>studies that have</w:t>
      </w:r>
      <w:r w:rsidR="00E269D2" w:rsidRPr="00E21314">
        <w:rPr>
          <w:rFonts w:ascii="Arial" w:hAnsi="Arial" w:cs="Arial"/>
          <w:bCs/>
          <w:sz w:val="24"/>
          <w:szCs w:val="24"/>
        </w:rPr>
        <w:t xml:space="preserve"> </w:t>
      </w:r>
      <w:r w:rsidR="00272179" w:rsidRPr="00E21314">
        <w:rPr>
          <w:rFonts w:ascii="Arial" w:hAnsi="Arial" w:cs="Arial"/>
          <w:bCs/>
          <w:sz w:val="24"/>
          <w:szCs w:val="24"/>
        </w:rPr>
        <w:t>tested</w:t>
      </w:r>
      <w:r w:rsidR="00E269D2" w:rsidRPr="00E21314">
        <w:rPr>
          <w:rFonts w:ascii="Arial" w:hAnsi="Arial" w:cs="Arial"/>
          <w:bCs/>
          <w:sz w:val="24"/>
          <w:szCs w:val="24"/>
        </w:rPr>
        <w:t xml:space="preserve"> alternative symptom structure</w:t>
      </w:r>
      <w:r w:rsidR="00272179" w:rsidRPr="00E21314">
        <w:rPr>
          <w:rFonts w:ascii="Arial" w:hAnsi="Arial" w:cs="Arial"/>
          <w:bCs/>
          <w:sz w:val="24"/>
          <w:szCs w:val="24"/>
        </w:rPr>
        <w:t>s</w:t>
      </w:r>
      <w:r w:rsidR="00E269D2" w:rsidRPr="00E21314">
        <w:rPr>
          <w:rFonts w:ascii="Arial" w:hAnsi="Arial" w:cs="Arial"/>
          <w:bCs/>
          <w:sz w:val="24"/>
          <w:szCs w:val="24"/>
        </w:rPr>
        <w:t xml:space="preserve"> have provide</w:t>
      </w:r>
      <w:r w:rsidR="00D17CC1" w:rsidRPr="00E21314">
        <w:rPr>
          <w:rFonts w:ascii="Arial" w:hAnsi="Arial" w:cs="Arial"/>
          <w:bCs/>
          <w:sz w:val="24"/>
          <w:szCs w:val="24"/>
        </w:rPr>
        <w:t>d</w:t>
      </w:r>
      <w:r w:rsidR="00E269D2" w:rsidRPr="00E21314">
        <w:rPr>
          <w:rFonts w:ascii="Arial" w:hAnsi="Arial" w:cs="Arial"/>
          <w:bCs/>
          <w:sz w:val="24"/>
          <w:szCs w:val="24"/>
        </w:rPr>
        <w:t xml:space="preserve"> a corresponding </w:t>
      </w:r>
      <w:r w:rsidR="00272179" w:rsidRPr="00E21314">
        <w:rPr>
          <w:rFonts w:ascii="Arial" w:hAnsi="Arial" w:cs="Arial"/>
          <w:bCs/>
          <w:sz w:val="24"/>
          <w:szCs w:val="24"/>
        </w:rPr>
        <w:t>diagnostic algorithm</w:t>
      </w:r>
      <w:r w:rsidR="00D17CC1" w:rsidRPr="00E21314">
        <w:rPr>
          <w:rFonts w:ascii="Arial" w:hAnsi="Arial" w:cs="Arial"/>
          <w:bCs/>
          <w:sz w:val="24"/>
          <w:szCs w:val="24"/>
        </w:rPr>
        <w:t xml:space="preserve"> for diagnosis (e.g.</w:t>
      </w:r>
      <w:r w:rsidR="00201FEF">
        <w:rPr>
          <w:rFonts w:ascii="Arial" w:hAnsi="Arial" w:cs="Arial"/>
          <w:bCs/>
          <w:sz w:val="24"/>
          <w:szCs w:val="24"/>
        </w:rPr>
        <w:t>,</w:t>
      </w:r>
      <w:r w:rsidR="00D17CC1" w:rsidRPr="00E21314">
        <w:rPr>
          <w:rFonts w:ascii="Arial" w:hAnsi="Arial" w:cs="Arial"/>
          <w:bCs/>
          <w:sz w:val="24"/>
          <w:szCs w:val="24"/>
        </w:rPr>
        <w:t xml:space="preserve"> number of sympt</w:t>
      </w:r>
      <w:r w:rsidR="00CA7A11" w:rsidRPr="00E21314">
        <w:rPr>
          <w:rFonts w:ascii="Arial" w:hAnsi="Arial" w:cs="Arial"/>
          <w:bCs/>
          <w:sz w:val="24"/>
          <w:szCs w:val="24"/>
        </w:rPr>
        <w:t>oms required from each cluster)</w:t>
      </w:r>
      <w:r w:rsidR="00F00E81" w:rsidRPr="00E21314">
        <w:rPr>
          <w:rFonts w:ascii="Arial" w:hAnsi="Arial" w:cs="Arial"/>
          <w:bCs/>
          <w:sz w:val="24"/>
          <w:szCs w:val="24"/>
        </w:rPr>
        <w:t>.</w:t>
      </w:r>
      <w:r w:rsidR="00272179" w:rsidRPr="00E21314">
        <w:rPr>
          <w:rFonts w:ascii="Arial" w:hAnsi="Arial" w:cs="Arial"/>
          <w:bCs/>
          <w:sz w:val="24"/>
          <w:szCs w:val="24"/>
        </w:rPr>
        <w:t xml:space="preserve"> The link between the psychometric structure of symptoms and diagnostic criteria has not been made. </w:t>
      </w:r>
      <w:r w:rsidR="00F00E81" w:rsidRPr="00E21314">
        <w:rPr>
          <w:rFonts w:ascii="Arial" w:hAnsi="Arial" w:cs="Arial"/>
          <w:bCs/>
          <w:sz w:val="24"/>
          <w:szCs w:val="24"/>
        </w:rPr>
        <w:t>C</w:t>
      </w:r>
      <w:r w:rsidR="00E269D2" w:rsidRPr="00E21314">
        <w:rPr>
          <w:rFonts w:ascii="Arial" w:hAnsi="Arial" w:cs="Arial"/>
          <w:bCs/>
          <w:sz w:val="24"/>
          <w:szCs w:val="24"/>
        </w:rPr>
        <w:t>onsequently</w:t>
      </w:r>
      <w:r w:rsidR="00F00E81" w:rsidRPr="00E21314">
        <w:rPr>
          <w:rFonts w:ascii="Arial" w:hAnsi="Arial" w:cs="Arial"/>
          <w:bCs/>
          <w:sz w:val="24"/>
          <w:szCs w:val="24"/>
        </w:rPr>
        <w:t>,</w:t>
      </w:r>
      <w:r w:rsidR="00E269D2" w:rsidRPr="00E21314">
        <w:rPr>
          <w:rFonts w:ascii="Arial" w:hAnsi="Arial" w:cs="Arial"/>
          <w:bCs/>
          <w:sz w:val="24"/>
          <w:szCs w:val="24"/>
        </w:rPr>
        <w:t xml:space="preserve"> </w:t>
      </w:r>
      <w:r w:rsidR="00F00E81" w:rsidRPr="00E21314">
        <w:rPr>
          <w:rFonts w:ascii="Arial" w:hAnsi="Arial" w:cs="Arial"/>
          <w:bCs/>
          <w:sz w:val="24"/>
          <w:szCs w:val="24"/>
        </w:rPr>
        <w:t xml:space="preserve">it is currently unknown </w:t>
      </w:r>
      <w:r w:rsidR="00272179" w:rsidRPr="00E21314">
        <w:rPr>
          <w:rFonts w:ascii="Arial" w:hAnsi="Arial" w:cs="Arial"/>
          <w:bCs/>
          <w:sz w:val="24"/>
          <w:szCs w:val="24"/>
        </w:rPr>
        <w:t>how</w:t>
      </w:r>
      <w:r w:rsidR="00F00E81" w:rsidRPr="00E21314">
        <w:rPr>
          <w:rFonts w:ascii="Arial" w:hAnsi="Arial" w:cs="Arial"/>
          <w:bCs/>
          <w:sz w:val="24"/>
          <w:szCs w:val="24"/>
        </w:rPr>
        <w:t xml:space="preserve"> </w:t>
      </w:r>
      <w:r w:rsidR="00272179" w:rsidRPr="00E21314">
        <w:rPr>
          <w:rFonts w:ascii="Arial" w:hAnsi="Arial" w:cs="Arial"/>
          <w:bCs/>
          <w:sz w:val="24"/>
          <w:szCs w:val="24"/>
        </w:rPr>
        <w:t xml:space="preserve">the </w:t>
      </w:r>
      <w:r w:rsidR="00F00E81" w:rsidRPr="00E21314">
        <w:rPr>
          <w:rFonts w:ascii="Arial" w:hAnsi="Arial" w:cs="Arial"/>
          <w:bCs/>
          <w:sz w:val="24"/>
          <w:szCs w:val="24"/>
        </w:rPr>
        <w:t xml:space="preserve">adoption of any of the alternative </w:t>
      </w:r>
      <w:r w:rsidR="00272179" w:rsidRPr="00E21314">
        <w:rPr>
          <w:rFonts w:ascii="Arial" w:hAnsi="Arial" w:cs="Arial"/>
          <w:bCs/>
          <w:sz w:val="24"/>
          <w:szCs w:val="24"/>
        </w:rPr>
        <w:t>models</w:t>
      </w:r>
      <w:r w:rsidR="00F00E81" w:rsidRPr="00E21314">
        <w:rPr>
          <w:rFonts w:ascii="Arial" w:hAnsi="Arial" w:cs="Arial"/>
          <w:bCs/>
          <w:sz w:val="24"/>
          <w:szCs w:val="24"/>
        </w:rPr>
        <w:t xml:space="preserve"> </w:t>
      </w:r>
      <w:r w:rsidR="00192B1B" w:rsidRPr="00E21314">
        <w:rPr>
          <w:rFonts w:ascii="Arial" w:hAnsi="Arial" w:cs="Arial"/>
          <w:bCs/>
          <w:sz w:val="24"/>
          <w:szCs w:val="24"/>
        </w:rPr>
        <w:t>of PTSD</w:t>
      </w:r>
      <w:r w:rsidR="00CA7A11" w:rsidRPr="00E21314">
        <w:rPr>
          <w:rFonts w:ascii="Arial" w:hAnsi="Arial" w:cs="Arial"/>
          <w:bCs/>
          <w:sz w:val="24"/>
          <w:szCs w:val="24"/>
        </w:rPr>
        <w:t xml:space="preserve"> as diagnostic systems</w:t>
      </w:r>
      <w:r w:rsidR="00192B1B" w:rsidRPr="00E21314">
        <w:rPr>
          <w:rFonts w:ascii="Arial" w:hAnsi="Arial" w:cs="Arial"/>
          <w:bCs/>
          <w:sz w:val="24"/>
          <w:szCs w:val="24"/>
        </w:rPr>
        <w:t xml:space="preserve"> </w:t>
      </w:r>
      <w:r w:rsidR="00CA7A11" w:rsidRPr="00E21314">
        <w:rPr>
          <w:rFonts w:ascii="Arial" w:hAnsi="Arial" w:cs="Arial"/>
          <w:bCs/>
          <w:sz w:val="24"/>
          <w:szCs w:val="24"/>
        </w:rPr>
        <w:t>would</w:t>
      </w:r>
      <w:r w:rsidR="00192B1B" w:rsidRPr="00E21314">
        <w:rPr>
          <w:rFonts w:ascii="Arial" w:hAnsi="Arial" w:cs="Arial"/>
          <w:bCs/>
          <w:sz w:val="24"/>
          <w:szCs w:val="24"/>
        </w:rPr>
        <w:t xml:space="preserve"> </w:t>
      </w:r>
      <w:r w:rsidR="00272179" w:rsidRPr="00E21314">
        <w:rPr>
          <w:rFonts w:ascii="Arial" w:hAnsi="Arial" w:cs="Arial"/>
          <w:bCs/>
          <w:sz w:val="24"/>
          <w:szCs w:val="24"/>
        </w:rPr>
        <w:t>influence</w:t>
      </w:r>
      <w:r w:rsidR="00F00E81" w:rsidRPr="00E21314">
        <w:rPr>
          <w:rFonts w:ascii="Arial" w:hAnsi="Arial" w:cs="Arial"/>
          <w:bCs/>
          <w:sz w:val="24"/>
          <w:szCs w:val="24"/>
        </w:rPr>
        <w:t xml:space="preserve"> diagnostic rates relative to </w:t>
      </w:r>
      <w:r w:rsidR="00E36639" w:rsidRPr="00E21314">
        <w:rPr>
          <w:rFonts w:ascii="Arial" w:hAnsi="Arial" w:cs="Arial"/>
          <w:bCs/>
          <w:sz w:val="24"/>
          <w:szCs w:val="24"/>
        </w:rPr>
        <w:t xml:space="preserve">the </w:t>
      </w:r>
      <w:r w:rsidR="00CA7A11" w:rsidRPr="00E21314">
        <w:rPr>
          <w:rFonts w:ascii="Arial" w:hAnsi="Arial" w:cs="Arial"/>
          <w:bCs/>
          <w:sz w:val="24"/>
          <w:szCs w:val="24"/>
        </w:rPr>
        <w:t xml:space="preserve">existing </w:t>
      </w:r>
      <w:r w:rsidR="00E36639" w:rsidRPr="00E21314">
        <w:rPr>
          <w:rFonts w:ascii="Arial" w:hAnsi="Arial" w:cs="Arial"/>
          <w:bCs/>
          <w:sz w:val="24"/>
          <w:szCs w:val="24"/>
        </w:rPr>
        <w:t>DSM-5 criteria</w:t>
      </w:r>
      <w:r w:rsidR="00F00E81" w:rsidRPr="00E21314">
        <w:rPr>
          <w:rFonts w:ascii="Arial" w:hAnsi="Arial" w:cs="Arial"/>
          <w:bCs/>
          <w:sz w:val="24"/>
          <w:szCs w:val="24"/>
        </w:rPr>
        <w:t xml:space="preserve">. Furthermore, it also </w:t>
      </w:r>
      <w:r w:rsidR="00F00E81" w:rsidRPr="00E21314">
        <w:rPr>
          <w:rFonts w:ascii="Arial" w:hAnsi="Arial" w:cs="Arial"/>
          <w:bCs/>
          <w:sz w:val="24"/>
          <w:szCs w:val="24"/>
        </w:rPr>
        <w:lastRenderedPageBreak/>
        <w:t xml:space="preserve">remains unknown </w:t>
      </w:r>
      <w:r w:rsidR="00192B1B" w:rsidRPr="00E21314">
        <w:rPr>
          <w:rFonts w:ascii="Arial" w:hAnsi="Arial" w:cs="Arial"/>
          <w:bCs/>
          <w:sz w:val="24"/>
          <w:szCs w:val="24"/>
        </w:rPr>
        <w:t>whether</w:t>
      </w:r>
      <w:r w:rsidR="00F00E81" w:rsidRPr="00E21314">
        <w:rPr>
          <w:rFonts w:ascii="Arial" w:hAnsi="Arial" w:cs="Arial"/>
          <w:bCs/>
          <w:sz w:val="24"/>
          <w:szCs w:val="24"/>
        </w:rPr>
        <w:t xml:space="preserve"> adoption of any of the alternative PTSD </w:t>
      </w:r>
      <w:r w:rsidR="00272179" w:rsidRPr="00E21314">
        <w:rPr>
          <w:rFonts w:ascii="Arial" w:hAnsi="Arial" w:cs="Arial"/>
          <w:bCs/>
          <w:sz w:val="24"/>
          <w:szCs w:val="24"/>
        </w:rPr>
        <w:t>models</w:t>
      </w:r>
      <w:r w:rsidR="00F00E81" w:rsidRPr="00E21314">
        <w:rPr>
          <w:rFonts w:ascii="Arial" w:hAnsi="Arial" w:cs="Arial"/>
          <w:bCs/>
          <w:sz w:val="24"/>
          <w:szCs w:val="24"/>
        </w:rPr>
        <w:t xml:space="preserve"> will affect the nature of the relationship between </w:t>
      </w:r>
      <w:r w:rsidR="00E36639" w:rsidRPr="00E21314">
        <w:rPr>
          <w:rFonts w:ascii="Arial" w:hAnsi="Arial" w:cs="Arial"/>
          <w:bCs/>
          <w:sz w:val="24"/>
          <w:szCs w:val="24"/>
        </w:rPr>
        <w:t xml:space="preserve">etiological variables and </w:t>
      </w:r>
      <w:r w:rsidR="00F61E43" w:rsidRPr="00E21314">
        <w:rPr>
          <w:rFonts w:ascii="Arial" w:hAnsi="Arial" w:cs="Arial"/>
          <w:bCs/>
          <w:sz w:val="24"/>
          <w:szCs w:val="24"/>
        </w:rPr>
        <w:t xml:space="preserve">the </w:t>
      </w:r>
      <w:r w:rsidR="00F0568C" w:rsidRPr="00E21314">
        <w:rPr>
          <w:rFonts w:ascii="Arial" w:hAnsi="Arial" w:cs="Arial"/>
          <w:bCs/>
          <w:sz w:val="24"/>
          <w:szCs w:val="24"/>
        </w:rPr>
        <w:t>likelihood</w:t>
      </w:r>
      <w:r w:rsidR="00E36639" w:rsidRPr="00E21314">
        <w:rPr>
          <w:rFonts w:ascii="Arial" w:hAnsi="Arial" w:cs="Arial"/>
          <w:bCs/>
          <w:sz w:val="24"/>
          <w:szCs w:val="24"/>
        </w:rPr>
        <w:t xml:space="preserve"> of </w:t>
      </w:r>
      <w:r w:rsidR="00F61E43" w:rsidRPr="00E21314">
        <w:rPr>
          <w:rFonts w:ascii="Arial" w:hAnsi="Arial" w:cs="Arial"/>
          <w:bCs/>
          <w:sz w:val="24"/>
          <w:szCs w:val="24"/>
        </w:rPr>
        <w:t xml:space="preserve">a PTSD </w:t>
      </w:r>
      <w:r w:rsidR="00E36639" w:rsidRPr="00E21314">
        <w:rPr>
          <w:rFonts w:ascii="Arial" w:hAnsi="Arial" w:cs="Arial"/>
          <w:bCs/>
          <w:sz w:val="24"/>
          <w:szCs w:val="24"/>
        </w:rPr>
        <w:t>diagnosis</w:t>
      </w:r>
      <w:r w:rsidR="00F00E81" w:rsidRPr="00E21314">
        <w:rPr>
          <w:rFonts w:ascii="Arial" w:hAnsi="Arial" w:cs="Arial"/>
          <w:bCs/>
          <w:sz w:val="24"/>
          <w:szCs w:val="24"/>
        </w:rPr>
        <w:t xml:space="preserve">. </w:t>
      </w:r>
    </w:p>
    <w:p w14:paraId="7389B2C0" w14:textId="5AFE6FC8" w:rsidR="00272179" w:rsidRPr="00E21314" w:rsidRDefault="00192B1B" w:rsidP="00E21314">
      <w:pPr>
        <w:spacing w:line="480" w:lineRule="auto"/>
        <w:ind w:firstLine="720"/>
        <w:rPr>
          <w:rFonts w:ascii="Arial" w:hAnsi="Arial" w:cs="Arial"/>
          <w:bCs/>
          <w:sz w:val="24"/>
          <w:szCs w:val="24"/>
        </w:rPr>
      </w:pPr>
      <w:r w:rsidRPr="00E21314">
        <w:rPr>
          <w:rFonts w:ascii="Arial" w:hAnsi="Arial" w:cs="Arial"/>
          <w:bCs/>
          <w:sz w:val="24"/>
          <w:szCs w:val="24"/>
        </w:rPr>
        <w:t xml:space="preserve">The </w:t>
      </w:r>
      <w:r w:rsidR="00D7548B" w:rsidRPr="00E21314">
        <w:rPr>
          <w:rFonts w:ascii="Arial" w:hAnsi="Arial" w:cs="Arial"/>
          <w:bCs/>
          <w:sz w:val="24"/>
          <w:szCs w:val="24"/>
        </w:rPr>
        <w:t>overall aims</w:t>
      </w:r>
      <w:r w:rsidR="00CA7A11" w:rsidRPr="00E21314">
        <w:rPr>
          <w:rFonts w:ascii="Arial" w:hAnsi="Arial" w:cs="Arial"/>
          <w:bCs/>
          <w:sz w:val="24"/>
          <w:szCs w:val="24"/>
        </w:rPr>
        <w:t xml:space="preserve"> of this </w:t>
      </w:r>
      <w:r w:rsidRPr="00E21314">
        <w:rPr>
          <w:rFonts w:ascii="Arial" w:hAnsi="Arial" w:cs="Arial"/>
          <w:bCs/>
          <w:sz w:val="24"/>
          <w:szCs w:val="24"/>
        </w:rPr>
        <w:t xml:space="preserve">study </w:t>
      </w:r>
      <w:r w:rsidR="00D7548B" w:rsidRPr="00E21314">
        <w:rPr>
          <w:rFonts w:ascii="Arial" w:hAnsi="Arial" w:cs="Arial"/>
          <w:bCs/>
          <w:sz w:val="24"/>
          <w:szCs w:val="24"/>
        </w:rPr>
        <w:t>are</w:t>
      </w:r>
      <w:r w:rsidRPr="00E21314">
        <w:rPr>
          <w:rFonts w:ascii="Arial" w:hAnsi="Arial" w:cs="Arial"/>
          <w:bCs/>
          <w:sz w:val="24"/>
          <w:szCs w:val="24"/>
        </w:rPr>
        <w:t xml:space="preserve"> </w:t>
      </w:r>
      <w:r w:rsidR="00E36639" w:rsidRPr="00E21314">
        <w:rPr>
          <w:rFonts w:ascii="Arial" w:hAnsi="Arial" w:cs="Arial"/>
          <w:bCs/>
          <w:sz w:val="24"/>
          <w:szCs w:val="24"/>
        </w:rPr>
        <w:t>to</w:t>
      </w:r>
      <w:r w:rsidR="00D7548B" w:rsidRPr="00E21314">
        <w:rPr>
          <w:rFonts w:ascii="Arial" w:hAnsi="Arial" w:cs="Arial"/>
          <w:bCs/>
          <w:sz w:val="24"/>
          <w:szCs w:val="24"/>
        </w:rPr>
        <w:t xml:space="preserve"> provide the first examination of the diagnostic rates generated from the </w:t>
      </w:r>
      <w:r w:rsidR="00BF7592" w:rsidRPr="00E21314">
        <w:rPr>
          <w:rFonts w:ascii="Arial" w:hAnsi="Arial" w:cs="Arial"/>
          <w:bCs/>
          <w:sz w:val="24"/>
          <w:szCs w:val="24"/>
        </w:rPr>
        <w:t xml:space="preserve">various </w:t>
      </w:r>
      <w:r w:rsidR="00D7548B" w:rsidRPr="00E21314">
        <w:rPr>
          <w:rFonts w:ascii="Arial" w:hAnsi="Arial" w:cs="Arial"/>
          <w:bCs/>
          <w:sz w:val="24"/>
          <w:szCs w:val="24"/>
        </w:rPr>
        <w:t>existing factor analytically derived models</w:t>
      </w:r>
      <w:r w:rsidR="00AF7EDC" w:rsidRPr="00E21314">
        <w:rPr>
          <w:rFonts w:ascii="Arial" w:hAnsi="Arial" w:cs="Arial"/>
          <w:bCs/>
          <w:sz w:val="24"/>
          <w:szCs w:val="24"/>
        </w:rPr>
        <w:t xml:space="preserve"> of DSM-5</w:t>
      </w:r>
      <w:r w:rsidR="00BF7592" w:rsidRPr="00E21314">
        <w:rPr>
          <w:rFonts w:ascii="Arial" w:hAnsi="Arial" w:cs="Arial"/>
          <w:bCs/>
          <w:sz w:val="24"/>
          <w:szCs w:val="24"/>
        </w:rPr>
        <w:t xml:space="preserve"> PTSD</w:t>
      </w:r>
      <w:r w:rsidR="00AF7EDC" w:rsidRPr="00E21314">
        <w:rPr>
          <w:rFonts w:ascii="Arial" w:hAnsi="Arial" w:cs="Arial"/>
          <w:bCs/>
          <w:sz w:val="24"/>
          <w:szCs w:val="24"/>
        </w:rPr>
        <w:t xml:space="preserve"> and determine if </w:t>
      </w:r>
      <w:r w:rsidR="009C6C9B">
        <w:rPr>
          <w:rFonts w:ascii="Arial" w:hAnsi="Arial" w:cs="Arial"/>
          <w:bCs/>
          <w:sz w:val="24"/>
          <w:szCs w:val="24"/>
        </w:rPr>
        <w:t xml:space="preserve">a specific </w:t>
      </w:r>
      <w:r w:rsidR="00AF7EDC" w:rsidRPr="00E21314">
        <w:rPr>
          <w:rFonts w:ascii="Arial" w:hAnsi="Arial" w:cs="Arial"/>
          <w:bCs/>
          <w:sz w:val="24"/>
          <w:szCs w:val="24"/>
        </w:rPr>
        <w:t xml:space="preserve">traumatic event, namely childhood </w:t>
      </w:r>
      <w:r w:rsidR="00CC6BED" w:rsidRPr="001A3A17">
        <w:rPr>
          <w:rFonts w:ascii="Arial" w:eastAsia="Times New Roman" w:hAnsi="Arial" w:cs="Arial"/>
          <w:color w:val="000000"/>
          <w:sz w:val="24"/>
          <w:szCs w:val="24"/>
          <w:lang w:eastAsia="en-GB"/>
        </w:rPr>
        <w:t>maltreatment</w:t>
      </w:r>
      <w:r w:rsidR="00AF7EDC" w:rsidRPr="00E21314">
        <w:rPr>
          <w:rFonts w:ascii="Arial" w:hAnsi="Arial" w:cs="Arial"/>
          <w:bCs/>
          <w:sz w:val="24"/>
          <w:szCs w:val="24"/>
        </w:rPr>
        <w:t>, was differentially associated with PTSD depending on</w:t>
      </w:r>
      <w:r w:rsidR="00BF7592" w:rsidRPr="00E21314">
        <w:rPr>
          <w:rFonts w:ascii="Arial" w:hAnsi="Arial" w:cs="Arial"/>
          <w:bCs/>
          <w:sz w:val="24"/>
          <w:szCs w:val="24"/>
        </w:rPr>
        <w:t xml:space="preserve"> the model used to derive the diagnosis. </w:t>
      </w:r>
      <w:r w:rsidR="008D2F2C">
        <w:rPr>
          <w:rFonts w:ascii="Arial" w:hAnsi="Arial" w:cs="Arial"/>
          <w:bCs/>
          <w:sz w:val="24"/>
          <w:szCs w:val="24"/>
        </w:rPr>
        <w:t xml:space="preserve">Childhood </w:t>
      </w:r>
      <w:r w:rsidR="00CC6BED" w:rsidRPr="001A3A17">
        <w:rPr>
          <w:rFonts w:ascii="Arial" w:eastAsia="Times New Roman" w:hAnsi="Arial" w:cs="Arial"/>
          <w:color w:val="000000"/>
          <w:sz w:val="24"/>
          <w:szCs w:val="24"/>
          <w:lang w:eastAsia="en-GB"/>
        </w:rPr>
        <w:t>maltreatment</w:t>
      </w:r>
      <w:r w:rsidR="00CC6BED">
        <w:rPr>
          <w:rFonts w:ascii="Arial" w:hAnsi="Arial" w:cs="Arial"/>
          <w:bCs/>
          <w:sz w:val="24"/>
          <w:szCs w:val="24"/>
        </w:rPr>
        <w:t xml:space="preserve"> </w:t>
      </w:r>
      <w:r w:rsidR="008D2F2C">
        <w:rPr>
          <w:rFonts w:ascii="Arial" w:hAnsi="Arial" w:cs="Arial"/>
          <w:bCs/>
          <w:sz w:val="24"/>
          <w:szCs w:val="24"/>
        </w:rPr>
        <w:t xml:space="preserve">has been consistently shown to predict, and confer susceptibility, to subsequent PTSD. </w:t>
      </w:r>
      <w:r w:rsidR="00960814" w:rsidRPr="00E21314">
        <w:rPr>
          <w:rFonts w:ascii="Arial" w:hAnsi="Arial" w:cs="Arial"/>
          <w:bCs/>
          <w:sz w:val="24"/>
          <w:szCs w:val="24"/>
        </w:rPr>
        <w:t>In order to meet the</w:t>
      </w:r>
      <w:r w:rsidR="00D7548B" w:rsidRPr="00E21314">
        <w:rPr>
          <w:rFonts w:ascii="Arial" w:hAnsi="Arial" w:cs="Arial"/>
          <w:bCs/>
          <w:sz w:val="24"/>
          <w:szCs w:val="24"/>
        </w:rPr>
        <w:t xml:space="preserve"> aims</w:t>
      </w:r>
      <w:r w:rsidR="00960814" w:rsidRPr="00E21314">
        <w:rPr>
          <w:rFonts w:ascii="Arial" w:hAnsi="Arial" w:cs="Arial"/>
          <w:bCs/>
          <w:sz w:val="24"/>
          <w:szCs w:val="24"/>
        </w:rPr>
        <w:t xml:space="preserve"> of</w:t>
      </w:r>
      <w:r w:rsidR="00D7548B" w:rsidRPr="00E21314">
        <w:rPr>
          <w:rFonts w:ascii="Arial" w:hAnsi="Arial" w:cs="Arial"/>
          <w:bCs/>
          <w:sz w:val="24"/>
          <w:szCs w:val="24"/>
        </w:rPr>
        <w:t xml:space="preserve"> this study we (1) tested </w:t>
      </w:r>
      <w:r w:rsidRPr="00E21314">
        <w:rPr>
          <w:rFonts w:ascii="Arial" w:hAnsi="Arial" w:cs="Arial"/>
          <w:bCs/>
          <w:sz w:val="24"/>
          <w:szCs w:val="24"/>
        </w:rPr>
        <w:t xml:space="preserve">seven alternative </w:t>
      </w:r>
      <w:r w:rsidR="00CA7A11" w:rsidRPr="00E21314">
        <w:rPr>
          <w:rFonts w:ascii="Arial" w:hAnsi="Arial" w:cs="Arial"/>
          <w:bCs/>
          <w:sz w:val="24"/>
          <w:szCs w:val="24"/>
        </w:rPr>
        <w:t xml:space="preserve">factor analytic </w:t>
      </w:r>
      <w:r w:rsidRPr="00E21314">
        <w:rPr>
          <w:rFonts w:ascii="Arial" w:hAnsi="Arial" w:cs="Arial"/>
          <w:bCs/>
          <w:sz w:val="24"/>
          <w:szCs w:val="24"/>
        </w:rPr>
        <w:t>models of</w:t>
      </w:r>
      <w:r w:rsidR="007623C8" w:rsidRPr="00E21314">
        <w:rPr>
          <w:rFonts w:ascii="Arial" w:hAnsi="Arial" w:cs="Arial"/>
          <w:bCs/>
          <w:sz w:val="24"/>
          <w:szCs w:val="24"/>
        </w:rPr>
        <w:t xml:space="preserve"> DSM-5</w:t>
      </w:r>
      <w:r w:rsidRPr="00E21314">
        <w:rPr>
          <w:rFonts w:ascii="Arial" w:hAnsi="Arial" w:cs="Arial"/>
          <w:bCs/>
          <w:sz w:val="24"/>
          <w:szCs w:val="24"/>
        </w:rPr>
        <w:t xml:space="preserve"> </w:t>
      </w:r>
      <w:r w:rsidR="00E36639" w:rsidRPr="00E21314">
        <w:rPr>
          <w:rFonts w:ascii="Arial" w:hAnsi="Arial" w:cs="Arial"/>
          <w:bCs/>
          <w:sz w:val="24"/>
          <w:szCs w:val="24"/>
        </w:rPr>
        <w:t>PTSD</w:t>
      </w:r>
      <w:r w:rsidRPr="00E21314">
        <w:rPr>
          <w:rFonts w:ascii="Arial" w:hAnsi="Arial" w:cs="Arial"/>
          <w:bCs/>
          <w:sz w:val="24"/>
          <w:szCs w:val="24"/>
        </w:rPr>
        <w:t xml:space="preserve"> </w:t>
      </w:r>
      <w:r w:rsidR="00D7548B" w:rsidRPr="00E21314">
        <w:rPr>
          <w:rFonts w:ascii="Arial" w:hAnsi="Arial" w:cs="Arial"/>
          <w:bCs/>
          <w:sz w:val="24"/>
          <w:szCs w:val="24"/>
        </w:rPr>
        <w:t>symptoms</w:t>
      </w:r>
      <w:r w:rsidR="00D55521">
        <w:rPr>
          <w:rFonts w:ascii="Arial" w:hAnsi="Arial" w:cs="Arial"/>
          <w:bCs/>
          <w:sz w:val="24"/>
          <w:szCs w:val="24"/>
        </w:rPr>
        <w:t xml:space="preserve"> (using both commonly employed methods of estimation)</w:t>
      </w:r>
      <w:r w:rsidR="00D7548B" w:rsidRPr="00E21314">
        <w:rPr>
          <w:rFonts w:ascii="Arial" w:hAnsi="Arial" w:cs="Arial"/>
          <w:bCs/>
          <w:sz w:val="24"/>
          <w:szCs w:val="24"/>
        </w:rPr>
        <w:t xml:space="preserve">, (2) </w:t>
      </w:r>
      <w:r w:rsidR="00E36639" w:rsidRPr="00E21314">
        <w:rPr>
          <w:rFonts w:ascii="Arial" w:hAnsi="Arial" w:cs="Arial"/>
          <w:bCs/>
          <w:sz w:val="24"/>
          <w:szCs w:val="24"/>
        </w:rPr>
        <w:t>propose</w:t>
      </w:r>
      <w:r w:rsidR="00D7548B" w:rsidRPr="00E21314">
        <w:rPr>
          <w:rFonts w:ascii="Arial" w:hAnsi="Arial" w:cs="Arial"/>
          <w:bCs/>
          <w:sz w:val="24"/>
          <w:szCs w:val="24"/>
        </w:rPr>
        <w:t xml:space="preserve">d and applied diagnostic </w:t>
      </w:r>
      <w:r w:rsidR="00E36639" w:rsidRPr="00E21314">
        <w:rPr>
          <w:rFonts w:ascii="Arial" w:hAnsi="Arial" w:cs="Arial"/>
          <w:bCs/>
          <w:sz w:val="24"/>
          <w:szCs w:val="24"/>
        </w:rPr>
        <w:t>criteria for establishing symptom-based diagnoses</w:t>
      </w:r>
      <w:r w:rsidR="007623C8" w:rsidRPr="00E21314">
        <w:rPr>
          <w:rFonts w:ascii="Arial" w:hAnsi="Arial" w:cs="Arial"/>
          <w:bCs/>
          <w:sz w:val="24"/>
          <w:szCs w:val="24"/>
        </w:rPr>
        <w:t xml:space="preserve"> in-line with the DSM-5 standards</w:t>
      </w:r>
      <w:r w:rsidR="00D7548B" w:rsidRPr="00E21314">
        <w:rPr>
          <w:rFonts w:ascii="Arial" w:hAnsi="Arial" w:cs="Arial"/>
          <w:bCs/>
          <w:sz w:val="24"/>
          <w:szCs w:val="24"/>
        </w:rPr>
        <w:t>,</w:t>
      </w:r>
      <w:r w:rsidR="00E36639" w:rsidRPr="00E21314">
        <w:rPr>
          <w:rFonts w:ascii="Arial" w:hAnsi="Arial" w:cs="Arial"/>
          <w:bCs/>
          <w:sz w:val="24"/>
          <w:szCs w:val="24"/>
        </w:rPr>
        <w:t xml:space="preserve"> </w:t>
      </w:r>
      <w:r w:rsidR="00D7548B" w:rsidRPr="00E21314">
        <w:rPr>
          <w:rFonts w:ascii="Arial" w:hAnsi="Arial" w:cs="Arial"/>
          <w:bCs/>
          <w:sz w:val="24"/>
          <w:szCs w:val="24"/>
        </w:rPr>
        <w:t xml:space="preserve">and (3) </w:t>
      </w:r>
      <w:r w:rsidRPr="00E21314">
        <w:rPr>
          <w:rFonts w:ascii="Arial" w:hAnsi="Arial" w:cs="Arial"/>
          <w:bCs/>
          <w:sz w:val="24"/>
          <w:szCs w:val="24"/>
        </w:rPr>
        <w:t>assess</w:t>
      </w:r>
      <w:r w:rsidR="00D7548B" w:rsidRPr="00E21314">
        <w:rPr>
          <w:rFonts w:ascii="Arial" w:hAnsi="Arial" w:cs="Arial"/>
          <w:bCs/>
          <w:sz w:val="24"/>
          <w:szCs w:val="24"/>
        </w:rPr>
        <w:t>ed</w:t>
      </w:r>
      <w:r w:rsidRPr="00E21314">
        <w:rPr>
          <w:rFonts w:ascii="Arial" w:hAnsi="Arial" w:cs="Arial"/>
          <w:bCs/>
          <w:sz w:val="24"/>
          <w:szCs w:val="24"/>
        </w:rPr>
        <w:t xml:space="preserve"> </w:t>
      </w:r>
      <w:r w:rsidR="00A00CA7" w:rsidRPr="00E21314">
        <w:rPr>
          <w:rFonts w:ascii="Arial" w:hAnsi="Arial" w:cs="Arial"/>
          <w:bCs/>
          <w:sz w:val="24"/>
          <w:szCs w:val="24"/>
        </w:rPr>
        <w:t>differential</w:t>
      </w:r>
      <w:r w:rsidRPr="00E21314">
        <w:rPr>
          <w:rFonts w:ascii="Arial" w:hAnsi="Arial" w:cs="Arial"/>
          <w:bCs/>
          <w:sz w:val="24"/>
          <w:szCs w:val="24"/>
        </w:rPr>
        <w:t xml:space="preserve"> risk of ‘diagnosis’</w:t>
      </w:r>
      <w:r w:rsidR="00A00CA7" w:rsidRPr="00E21314">
        <w:rPr>
          <w:rFonts w:ascii="Arial" w:hAnsi="Arial" w:cs="Arial"/>
          <w:bCs/>
          <w:sz w:val="24"/>
          <w:szCs w:val="24"/>
        </w:rPr>
        <w:t xml:space="preserve"> </w:t>
      </w:r>
      <w:r w:rsidRPr="00E21314">
        <w:rPr>
          <w:rFonts w:ascii="Arial" w:hAnsi="Arial" w:cs="Arial"/>
          <w:bCs/>
          <w:sz w:val="24"/>
          <w:szCs w:val="24"/>
        </w:rPr>
        <w:t xml:space="preserve">according to each </w:t>
      </w:r>
      <w:r w:rsidR="00A00CA7" w:rsidRPr="00E21314">
        <w:rPr>
          <w:rFonts w:ascii="Arial" w:hAnsi="Arial" w:cs="Arial"/>
          <w:bCs/>
          <w:sz w:val="24"/>
          <w:szCs w:val="24"/>
        </w:rPr>
        <w:t xml:space="preserve">PTSD </w:t>
      </w:r>
      <w:r w:rsidRPr="00E21314">
        <w:rPr>
          <w:rFonts w:ascii="Arial" w:hAnsi="Arial" w:cs="Arial"/>
          <w:bCs/>
          <w:sz w:val="24"/>
          <w:szCs w:val="24"/>
        </w:rPr>
        <w:t xml:space="preserve">symptom profile based on </w:t>
      </w:r>
      <w:r w:rsidR="00E36639" w:rsidRPr="00E21314">
        <w:rPr>
          <w:rFonts w:ascii="Arial" w:hAnsi="Arial" w:cs="Arial"/>
          <w:bCs/>
          <w:sz w:val="24"/>
          <w:szCs w:val="24"/>
        </w:rPr>
        <w:t>chi</w:t>
      </w:r>
      <w:r w:rsidR="00987E72" w:rsidRPr="00E21314">
        <w:rPr>
          <w:rFonts w:ascii="Arial" w:hAnsi="Arial" w:cs="Arial"/>
          <w:bCs/>
          <w:sz w:val="24"/>
          <w:szCs w:val="24"/>
        </w:rPr>
        <w:t>ldhood traumatic exposure</w:t>
      </w:r>
      <w:r w:rsidR="00E36639" w:rsidRPr="00E21314">
        <w:rPr>
          <w:rFonts w:ascii="Arial" w:hAnsi="Arial" w:cs="Arial"/>
          <w:bCs/>
          <w:sz w:val="24"/>
          <w:szCs w:val="24"/>
        </w:rPr>
        <w:t>.</w:t>
      </w:r>
    </w:p>
    <w:p w14:paraId="049B6AB6" w14:textId="77777777" w:rsidR="00D111D9" w:rsidRPr="00E21314" w:rsidRDefault="00D111D9" w:rsidP="00E21314">
      <w:pPr>
        <w:spacing w:line="480" w:lineRule="auto"/>
        <w:jc w:val="center"/>
        <w:rPr>
          <w:rFonts w:ascii="Arial" w:hAnsi="Arial" w:cs="Arial"/>
          <w:bCs/>
          <w:sz w:val="24"/>
          <w:szCs w:val="24"/>
        </w:rPr>
      </w:pPr>
      <w:r w:rsidRPr="00E21314">
        <w:rPr>
          <w:rFonts w:ascii="Arial" w:hAnsi="Arial" w:cs="Arial"/>
          <w:bCs/>
          <w:sz w:val="24"/>
          <w:szCs w:val="24"/>
        </w:rPr>
        <w:t>Method</w:t>
      </w:r>
    </w:p>
    <w:p w14:paraId="59597E70" w14:textId="77777777" w:rsidR="00D111D9" w:rsidRPr="00E21314" w:rsidRDefault="00D111D9" w:rsidP="00E21314">
      <w:pPr>
        <w:spacing w:line="480" w:lineRule="auto"/>
        <w:rPr>
          <w:rFonts w:ascii="Arial" w:hAnsi="Arial" w:cs="Arial"/>
          <w:bCs/>
          <w:i/>
          <w:sz w:val="24"/>
          <w:szCs w:val="24"/>
        </w:rPr>
      </w:pPr>
      <w:r w:rsidRPr="00E21314">
        <w:rPr>
          <w:rFonts w:ascii="Arial" w:hAnsi="Arial" w:cs="Arial"/>
          <w:bCs/>
          <w:i/>
          <w:sz w:val="24"/>
          <w:szCs w:val="24"/>
        </w:rPr>
        <w:t xml:space="preserve">Participants </w:t>
      </w:r>
      <w:r w:rsidR="00CF2F48" w:rsidRPr="00E21314">
        <w:rPr>
          <w:rFonts w:ascii="Arial" w:hAnsi="Arial" w:cs="Arial"/>
          <w:bCs/>
          <w:i/>
          <w:sz w:val="24"/>
          <w:szCs w:val="24"/>
        </w:rPr>
        <w:t>and Procedures</w:t>
      </w:r>
    </w:p>
    <w:p w14:paraId="595482FA" w14:textId="4EA42C1B" w:rsidR="00D111D9" w:rsidRPr="00E21314" w:rsidRDefault="0093777C" w:rsidP="00E21314">
      <w:pPr>
        <w:spacing w:line="480" w:lineRule="auto"/>
        <w:ind w:firstLine="720"/>
        <w:rPr>
          <w:rFonts w:ascii="Arial" w:hAnsi="Arial" w:cs="Arial"/>
          <w:bCs/>
          <w:sz w:val="24"/>
          <w:szCs w:val="24"/>
        </w:rPr>
      </w:pPr>
      <w:r w:rsidRPr="00E21314">
        <w:rPr>
          <w:rFonts w:ascii="Arial" w:hAnsi="Arial" w:cs="Arial"/>
          <w:bCs/>
          <w:sz w:val="24"/>
          <w:szCs w:val="24"/>
        </w:rPr>
        <w:t>The participant group</w:t>
      </w:r>
      <w:r w:rsidR="00D111D9" w:rsidRPr="00E21314">
        <w:rPr>
          <w:rFonts w:ascii="Arial" w:hAnsi="Arial" w:cs="Arial"/>
          <w:bCs/>
          <w:sz w:val="24"/>
          <w:szCs w:val="24"/>
        </w:rPr>
        <w:t xml:space="preserve"> (</w:t>
      </w:r>
      <w:r w:rsidR="00D111D9" w:rsidRPr="00201FEF">
        <w:rPr>
          <w:rFonts w:ascii="Arial" w:hAnsi="Arial" w:cs="Arial"/>
          <w:bCs/>
          <w:i/>
          <w:sz w:val="24"/>
          <w:szCs w:val="24"/>
        </w:rPr>
        <w:t>N =</w:t>
      </w:r>
      <w:r w:rsidR="00D111D9" w:rsidRPr="00E21314">
        <w:rPr>
          <w:rFonts w:ascii="Arial" w:hAnsi="Arial" w:cs="Arial"/>
          <w:bCs/>
          <w:sz w:val="24"/>
          <w:szCs w:val="24"/>
        </w:rPr>
        <w:t xml:space="preserve"> 434) </w:t>
      </w:r>
      <w:r w:rsidRPr="00E21314">
        <w:rPr>
          <w:rFonts w:ascii="Arial" w:hAnsi="Arial" w:cs="Arial"/>
          <w:bCs/>
          <w:sz w:val="24"/>
          <w:szCs w:val="24"/>
        </w:rPr>
        <w:t>was comprised of</w:t>
      </w:r>
      <w:r w:rsidR="00D111D9" w:rsidRPr="00E21314">
        <w:rPr>
          <w:rFonts w:ascii="Arial" w:hAnsi="Arial" w:cs="Arial"/>
          <w:bCs/>
          <w:sz w:val="24"/>
          <w:szCs w:val="24"/>
        </w:rPr>
        <w:t xml:space="preserve"> two clinical samples from the United Kingdom (UK). One group (</w:t>
      </w:r>
      <w:r w:rsidR="00D111D9" w:rsidRPr="00201FEF">
        <w:rPr>
          <w:rFonts w:ascii="Arial" w:hAnsi="Arial" w:cs="Arial"/>
          <w:bCs/>
          <w:i/>
          <w:sz w:val="24"/>
          <w:szCs w:val="24"/>
        </w:rPr>
        <w:t>n =</w:t>
      </w:r>
      <w:r w:rsidR="00D111D9" w:rsidRPr="00E21314">
        <w:rPr>
          <w:rFonts w:ascii="Arial" w:hAnsi="Arial" w:cs="Arial"/>
          <w:bCs/>
          <w:sz w:val="24"/>
          <w:szCs w:val="24"/>
        </w:rPr>
        <w:t xml:space="preserve"> 195) were attendees of a National Health Service (NHS) trauma centre in Scotland who had been referred by a general practitioner</w:t>
      </w:r>
      <w:r w:rsidR="00CA7A11" w:rsidRPr="00E21314">
        <w:rPr>
          <w:rFonts w:ascii="Arial" w:hAnsi="Arial" w:cs="Arial"/>
          <w:bCs/>
          <w:sz w:val="24"/>
          <w:szCs w:val="24"/>
        </w:rPr>
        <w:t>, psychiatrist, or psychologist</w:t>
      </w:r>
      <w:r w:rsidR="00D111D9" w:rsidRPr="00E21314">
        <w:rPr>
          <w:rFonts w:ascii="Arial" w:hAnsi="Arial" w:cs="Arial"/>
          <w:bCs/>
          <w:sz w:val="24"/>
          <w:szCs w:val="24"/>
        </w:rPr>
        <w:t xml:space="preserve"> for psychological therapy. The second group (</w:t>
      </w:r>
      <w:r w:rsidR="00D111D9" w:rsidRPr="00201FEF">
        <w:rPr>
          <w:rFonts w:ascii="Arial" w:hAnsi="Arial" w:cs="Arial"/>
          <w:bCs/>
          <w:i/>
          <w:sz w:val="24"/>
          <w:szCs w:val="24"/>
        </w:rPr>
        <w:t>n =</w:t>
      </w:r>
      <w:r w:rsidR="00D111D9" w:rsidRPr="00E21314">
        <w:rPr>
          <w:rFonts w:ascii="Arial" w:hAnsi="Arial" w:cs="Arial"/>
          <w:bCs/>
          <w:sz w:val="24"/>
          <w:szCs w:val="24"/>
        </w:rPr>
        <w:t xml:space="preserve"> 239) were recruited via </w:t>
      </w:r>
      <w:r w:rsidR="009C6C9B">
        <w:rPr>
          <w:rFonts w:ascii="Arial" w:hAnsi="Arial" w:cs="Arial"/>
          <w:bCs/>
          <w:sz w:val="24"/>
          <w:szCs w:val="24"/>
        </w:rPr>
        <w:t>Wales</w:t>
      </w:r>
      <w:r w:rsidR="00D111D9" w:rsidRPr="00E21314">
        <w:rPr>
          <w:rFonts w:ascii="Arial" w:hAnsi="Arial" w:cs="Arial"/>
          <w:bCs/>
          <w:sz w:val="24"/>
          <w:szCs w:val="24"/>
        </w:rPr>
        <w:t xml:space="preserve">’ National Centre for Mental Health (NCMH), a research centre investigating a number of mental health conditions. NCMH participants were recruited through primary and secondary health services, and social media. Individuals who reported that they had previously been given a </w:t>
      </w:r>
      <w:r w:rsidR="00D111D9" w:rsidRPr="00E21314">
        <w:rPr>
          <w:rFonts w:ascii="Arial" w:hAnsi="Arial" w:cs="Arial"/>
          <w:bCs/>
          <w:sz w:val="24"/>
          <w:szCs w:val="24"/>
        </w:rPr>
        <w:lastRenderedPageBreak/>
        <w:t>diagnosis of PTSD, or those who ha</w:t>
      </w:r>
      <w:r w:rsidR="009C6C9B">
        <w:rPr>
          <w:rFonts w:ascii="Arial" w:hAnsi="Arial" w:cs="Arial"/>
          <w:bCs/>
          <w:sz w:val="24"/>
          <w:szCs w:val="24"/>
        </w:rPr>
        <w:t>d</w:t>
      </w:r>
      <w:r w:rsidR="00D111D9" w:rsidRPr="00E21314">
        <w:rPr>
          <w:rFonts w:ascii="Arial" w:hAnsi="Arial" w:cs="Arial"/>
          <w:bCs/>
          <w:sz w:val="24"/>
          <w:szCs w:val="24"/>
        </w:rPr>
        <w:t xml:space="preserve"> screened positively for PTSD, and </w:t>
      </w:r>
      <w:r w:rsidR="009C6C9B">
        <w:rPr>
          <w:rFonts w:ascii="Arial" w:hAnsi="Arial" w:cs="Arial"/>
          <w:bCs/>
          <w:sz w:val="24"/>
          <w:szCs w:val="24"/>
        </w:rPr>
        <w:t>we</w:t>
      </w:r>
      <w:r w:rsidR="00D111D9" w:rsidRPr="00E21314">
        <w:rPr>
          <w:rFonts w:ascii="Arial" w:hAnsi="Arial" w:cs="Arial"/>
          <w:bCs/>
          <w:sz w:val="24"/>
          <w:szCs w:val="24"/>
        </w:rPr>
        <w:t>re aged 18 or over, were invited to join the ‘All Wales PTSD Registry’. All individuals</w:t>
      </w:r>
      <w:r w:rsidR="00E63F7F" w:rsidRPr="00E21314">
        <w:rPr>
          <w:rFonts w:ascii="Arial" w:hAnsi="Arial" w:cs="Arial"/>
          <w:bCs/>
          <w:sz w:val="24"/>
          <w:szCs w:val="24"/>
        </w:rPr>
        <w:t xml:space="preserve"> in the current study from </w:t>
      </w:r>
      <w:r w:rsidR="00E63F7F" w:rsidRPr="00DE60D0">
        <w:rPr>
          <w:rFonts w:ascii="Arial" w:hAnsi="Arial" w:cs="Arial"/>
          <w:bCs/>
          <w:sz w:val="24"/>
          <w:szCs w:val="24"/>
        </w:rPr>
        <w:t>the</w:t>
      </w:r>
      <w:r w:rsidR="00D111D9" w:rsidRPr="00E21314">
        <w:rPr>
          <w:rFonts w:ascii="Arial" w:hAnsi="Arial" w:cs="Arial"/>
          <w:bCs/>
          <w:sz w:val="24"/>
          <w:szCs w:val="24"/>
        </w:rPr>
        <w:t xml:space="preserve"> two research samples </w:t>
      </w:r>
      <w:r w:rsidR="00E63F7F" w:rsidRPr="00E21314">
        <w:rPr>
          <w:rFonts w:ascii="Arial" w:hAnsi="Arial" w:cs="Arial"/>
          <w:bCs/>
          <w:sz w:val="24"/>
          <w:szCs w:val="24"/>
        </w:rPr>
        <w:t xml:space="preserve">reported exposure to a traumatic event(s) fulfilling the </w:t>
      </w:r>
      <w:r w:rsidR="009F1721" w:rsidRPr="00E21314">
        <w:rPr>
          <w:rFonts w:ascii="Arial" w:hAnsi="Arial" w:cs="Arial"/>
          <w:bCs/>
          <w:sz w:val="24"/>
          <w:szCs w:val="24"/>
        </w:rPr>
        <w:t>DSM-5’</w:t>
      </w:r>
      <w:r w:rsidR="00E63F7F" w:rsidRPr="00E21314">
        <w:rPr>
          <w:rFonts w:ascii="Arial" w:hAnsi="Arial" w:cs="Arial"/>
          <w:bCs/>
          <w:sz w:val="24"/>
          <w:szCs w:val="24"/>
        </w:rPr>
        <w:t>s ‘Criterion A’ requirement for diagnosis of PTSD</w:t>
      </w:r>
      <w:r w:rsidR="00C44FEB">
        <w:rPr>
          <w:rFonts w:ascii="Arial" w:hAnsi="Arial" w:cs="Arial"/>
          <w:bCs/>
          <w:sz w:val="24"/>
          <w:szCs w:val="24"/>
        </w:rPr>
        <w:t>, and experienced these symptoms for a period greater than one month fulfilling the DSM-5’s ‘Criterion F’ requirement</w:t>
      </w:r>
      <w:r w:rsidR="00E63F7F" w:rsidRPr="00E21314">
        <w:rPr>
          <w:rFonts w:ascii="Arial" w:hAnsi="Arial" w:cs="Arial"/>
          <w:bCs/>
          <w:sz w:val="24"/>
          <w:szCs w:val="24"/>
        </w:rPr>
        <w:t xml:space="preserve">. </w:t>
      </w:r>
      <w:r w:rsidR="00E63F7F" w:rsidRPr="00DE60D0">
        <w:rPr>
          <w:rFonts w:ascii="Arial" w:hAnsi="Arial" w:cs="Arial"/>
          <w:bCs/>
          <w:sz w:val="24"/>
          <w:szCs w:val="24"/>
        </w:rPr>
        <w:t>Ethical approval</w:t>
      </w:r>
      <w:r w:rsidR="009C6C9B">
        <w:rPr>
          <w:rFonts w:ascii="Arial" w:hAnsi="Arial" w:cs="Arial"/>
          <w:bCs/>
          <w:sz w:val="24"/>
          <w:szCs w:val="24"/>
        </w:rPr>
        <w:t>s</w:t>
      </w:r>
      <w:r w:rsidR="00E63F7F" w:rsidRPr="00DE60D0">
        <w:rPr>
          <w:rFonts w:ascii="Arial" w:hAnsi="Arial" w:cs="Arial"/>
          <w:bCs/>
          <w:sz w:val="24"/>
          <w:szCs w:val="24"/>
        </w:rPr>
        <w:t xml:space="preserve"> for data collection w</w:t>
      </w:r>
      <w:r w:rsidR="00201FEF" w:rsidRPr="00DE60D0">
        <w:rPr>
          <w:rFonts w:ascii="Arial" w:hAnsi="Arial" w:cs="Arial"/>
          <w:bCs/>
          <w:sz w:val="24"/>
          <w:szCs w:val="24"/>
        </w:rPr>
        <w:t xml:space="preserve">ere separately provided by </w:t>
      </w:r>
      <w:r w:rsidR="00DE60D0" w:rsidRPr="00DE60D0">
        <w:rPr>
          <w:rFonts w:ascii="Arial" w:hAnsi="Arial" w:cs="Arial"/>
          <w:bCs/>
          <w:sz w:val="24"/>
          <w:szCs w:val="24"/>
        </w:rPr>
        <w:t>U</w:t>
      </w:r>
      <w:r w:rsidR="00E63F7F" w:rsidRPr="00DE60D0">
        <w:rPr>
          <w:rFonts w:ascii="Arial" w:hAnsi="Arial" w:cs="Arial"/>
          <w:bCs/>
          <w:sz w:val="24"/>
          <w:szCs w:val="24"/>
        </w:rPr>
        <w:t xml:space="preserve">niversity </w:t>
      </w:r>
      <w:r w:rsidR="00DE60D0" w:rsidRPr="00DE60D0">
        <w:rPr>
          <w:rFonts w:ascii="Arial" w:hAnsi="Arial" w:cs="Arial"/>
          <w:bCs/>
          <w:sz w:val="24"/>
          <w:szCs w:val="24"/>
        </w:rPr>
        <w:t xml:space="preserve">and </w:t>
      </w:r>
      <w:r w:rsidR="009C6C9B">
        <w:rPr>
          <w:rFonts w:ascii="Arial" w:hAnsi="Arial" w:cs="Arial"/>
          <w:bCs/>
          <w:sz w:val="24"/>
          <w:szCs w:val="24"/>
        </w:rPr>
        <w:t xml:space="preserve">National Health Service </w:t>
      </w:r>
      <w:r w:rsidR="00E63F7F" w:rsidRPr="00DE60D0">
        <w:rPr>
          <w:rFonts w:ascii="Arial" w:hAnsi="Arial" w:cs="Arial"/>
          <w:bCs/>
          <w:sz w:val="24"/>
          <w:szCs w:val="24"/>
        </w:rPr>
        <w:t>ethical review boards.</w:t>
      </w:r>
    </w:p>
    <w:p w14:paraId="1A318711" w14:textId="58D33970" w:rsidR="00E63F7F" w:rsidRPr="00E21314" w:rsidRDefault="007623C8" w:rsidP="00E21314">
      <w:pPr>
        <w:spacing w:line="480" w:lineRule="auto"/>
        <w:ind w:firstLine="720"/>
        <w:rPr>
          <w:rFonts w:ascii="Arial" w:hAnsi="Arial" w:cs="Arial"/>
          <w:bCs/>
          <w:sz w:val="24"/>
          <w:szCs w:val="24"/>
        </w:rPr>
      </w:pPr>
      <w:r w:rsidRPr="00E21314">
        <w:rPr>
          <w:rFonts w:ascii="Arial" w:hAnsi="Arial" w:cs="Arial"/>
          <w:bCs/>
          <w:sz w:val="24"/>
          <w:szCs w:val="24"/>
        </w:rPr>
        <w:t xml:space="preserve">Of </w:t>
      </w:r>
      <w:r w:rsidR="0093777C" w:rsidRPr="00E21314">
        <w:rPr>
          <w:rFonts w:ascii="Arial" w:hAnsi="Arial" w:cs="Arial"/>
          <w:bCs/>
          <w:sz w:val="24"/>
          <w:szCs w:val="24"/>
        </w:rPr>
        <w:t xml:space="preserve">the </w:t>
      </w:r>
      <w:r w:rsidRPr="00E21314">
        <w:rPr>
          <w:rFonts w:ascii="Arial" w:hAnsi="Arial" w:cs="Arial"/>
          <w:bCs/>
          <w:sz w:val="24"/>
          <w:szCs w:val="24"/>
        </w:rPr>
        <w:t>total</w:t>
      </w:r>
      <w:r w:rsidR="0093777C" w:rsidRPr="00E21314">
        <w:rPr>
          <w:rFonts w:ascii="Arial" w:hAnsi="Arial" w:cs="Arial"/>
          <w:bCs/>
          <w:sz w:val="24"/>
          <w:szCs w:val="24"/>
        </w:rPr>
        <w:t xml:space="preserve"> sample</w:t>
      </w:r>
      <w:r w:rsidRPr="00E21314">
        <w:rPr>
          <w:rFonts w:ascii="Arial" w:hAnsi="Arial" w:cs="Arial"/>
          <w:bCs/>
          <w:sz w:val="24"/>
          <w:szCs w:val="24"/>
        </w:rPr>
        <w:t>,</w:t>
      </w:r>
      <w:r w:rsidR="00E63F7F" w:rsidRPr="00E21314">
        <w:rPr>
          <w:rFonts w:ascii="Arial" w:hAnsi="Arial" w:cs="Arial"/>
          <w:bCs/>
          <w:sz w:val="24"/>
          <w:szCs w:val="24"/>
        </w:rPr>
        <w:t xml:space="preserve"> 56.5% were female (</w:t>
      </w:r>
      <w:r w:rsidR="00E63F7F" w:rsidRPr="00201FEF">
        <w:rPr>
          <w:rFonts w:ascii="Arial" w:hAnsi="Arial" w:cs="Arial"/>
          <w:bCs/>
          <w:i/>
          <w:sz w:val="24"/>
          <w:szCs w:val="24"/>
        </w:rPr>
        <w:t>n =</w:t>
      </w:r>
      <w:r w:rsidR="00E63F7F" w:rsidRPr="00E21314">
        <w:rPr>
          <w:rFonts w:ascii="Arial" w:hAnsi="Arial" w:cs="Arial"/>
          <w:bCs/>
          <w:sz w:val="24"/>
          <w:szCs w:val="24"/>
        </w:rPr>
        <w:t xml:space="preserve"> 245) and the average age was 44.85</w:t>
      </w:r>
      <w:r w:rsidR="00CF2F48" w:rsidRPr="00E21314">
        <w:rPr>
          <w:rFonts w:ascii="Arial" w:hAnsi="Arial" w:cs="Arial"/>
          <w:bCs/>
          <w:sz w:val="24"/>
          <w:szCs w:val="24"/>
        </w:rPr>
        <w:t xml:space="preserve"> years</w:t>
      </w:r>
      <w:r w:rsidR="00E63F7F" w:rsidRPr="00E21314">
        <w:rPr>
          <w:rFonts w:ascii="Arial" w:hAnsi="Arial" w:cs="Arial"/>
          <w:bCs/>
          <w:sz w:val="24"/>
          <w:szCs w:val="24"/>
        </w:rPr>
        <w:t xml:space="preserve"> (</w:t>
      </w:r>
      <w:r w:rsidR="00E63F7F" w:rsidRPr="00201FEF">
        <w:rPr>
          <w:rFonts w:ascii="Arial" w:hAnsi="Arial" w:cs="Arial"/>
          <w:bCs/>
          <w:i/>
          <w:sz w:val="24"/>
          <w:szCs w:val="24"/>
        </w:rPr>
        <w:t>SD =</w:t>
      </w:r>
      <w:r w:rsidR="00E63F7F" w:rsidRPr="00E21314">
        <w:rPr>
          <w:rFonts w:ascii="Arial" w:hAnsi="Arial" w:cs="Arial"/>
          <w:bCs/>
          <w:sz w:val="24"/>
          <w:szCs w:val="24"/>
        </w:rPr>
        <w:t xml:space="preserve"> 12.81). The majority of the sample indicated their marital status to be single (42.2%, </w:t>
      </w:r>
      <w:r w:rsidR="00E63F7F" w:rsidRPr="00201FEF">
        <w:rPr>
          <w:rFonts w:ascii="Arial" w:hAnsi="Arial" w:cs="Arial"/>
          <w:bCs/>
          <w:i/>
          <w:sz w:val="24"/>
          <w:szCs w:val="24"/>
        </w:rPr>
        <w:t>n =</w:t>
      </w:r>
      <w:r w:rsidR="00E63F7F" w:rsidRPr="00E21314">
        <w:rPr>
          <w:rFonts w:ascii="Arial" w:hAnsi="Arial" w:cs="Arial"/>
          <w:bCs/>
          <w:sz w:val="24"/>
          <w:szCs w:val="24"/>
        </w:rPr>
        <w:t xml:space="preserve"> 182), 28.3% were married (</w:t>
      </w:r>
      <w:r w:rsidR="00E63F7F" w:rsidRPr="00201FEF">
        <w:rPr>
          <w:rFonts w:ascii="Arial" w:hAnsi="Arial" w:cs="Arial"/>
          <w:bCs/>
          <w:i/>
          <w:sz w:val="24"/>
          <w:szCs w:val="24"/>
        </w:rPr>
        <w:t>n =</w:t>
      </w:r>
      <w:r w:rsidR="00E63F7F" w:rsidRPr="00E21314">
        <w:rPr>
          <w:rFonts w:ascii="Arial" w:hAnsi="Arial" w:cs="Arial"/>
          <w:bCs/>
          <w:sz w:val="24"/>
          <w:szCs w:val="24"/>
        </w:rPr>
        <w:t xml:space="preserve"> 122), 12.5% were co-habiting with a partner (</w:t>
      </w:r>
      <w:r w:rsidR="00E63F7F" w:rsidRPr="00201FEF">
        <w:rPr>
          <w:rFonts w:ascii="Arial" w:hAnsi="Arial" w:cs="Arial"/>
          <w:bCs/>
          <w:i/>
          <w:sz w:val="24"/>
          <w:szCs w:val="24"/>
        </w:rPr>
        <w:t>n =</w:t>
      </w:r>
      <w:r w:rsidR="00E63F7F" w:rsidRPr="00E21314">
        <w:rPr>
          <w:rFonts w:ascii="Arial" w:hAnsi="Arial" w:cs="Arial"/>
          <w:bCs/>
          <w:sz w:val="24"/>
          <w:szCs w:val="24"/>
        </w:rPr>
        <w:t xml:space="preserve"> 54), and 16.9% were divorced (</w:t>
      </w:r>
      <w:r w:rsidR="00E63F7F" w:rsidRPr="00201FEF">
        <w:rPr>
          <w:rFonts w:ascii="Arial" w:hAnsi="Arial" w:cs="Arial"/>
          <w:bCs/>
          <w:i/>
          <w:sz w:val="24"/>
          <w:szCs w:val="24"/>
        </w:rPr>
        <w:t>n =</w:t>
      </w:r>
      <w:r w:rsidR="00E63F7F" w:rsidRPr="00E21314">
        <w:rPr>
          <w:rFonts w:ascii="Arial" w:hAnsi="Arial" w:cs="Arial"/>
          <w:bCs/>
          <w:sz w:val="24"/>
          <w:szCs w:val="24"/>
        </w:rPr>
        <w:t xml:space="preserve"> 73). Just over two-thirds of the current sample reported having been exposed to some form of traumatic exposure during their childhood (68.4%, </w:t>
      </w:r>
      <w:r w:rsidR="00E63F7F" w:rsidRPr="00201FEF">
        <w:rPr>
          <w:rFonts w:ascii="Arial" w:hAnsi="Arial" w:cs="Arial"/>
          <w:bCs/>
          <w:i/>
          <w:sz w:val="24"/>
          <w:szCs w:val="24"/>
        </w:rPr>
        <w:t>n =</w:t>
      </w:r>
      <w:r w:rsidR="00E63F7F" w:rsidRPr="00E21314">
        <w:rPr>
          <w:rFonts w:ascii="Arial" w:hAnsi="Arial" w:cs="Arial"/>
          <w:bCs/>
          <w:sz w:val="24"/>
          <w:szCs w:val="24"/>
        </w:rPr>
        <w:t xml:space="preserve"> 290). The mean number of traumatic life exposures was 6.11 (</w:t>
      </w:r>
      <w:r w:rsidR="00E63F7F" w:rsidRPr="00201FEF">
        <w:rPr>
          <w:rFonts w:ascii="Arial" w:hAnsi="Arial" w:cs="Arial"/>
          <w:bCs/>
          <w:i/>
          <w:sz w:val="24"/>
          <w:szCs w:val="24"/>
        </w:rPr>
        <w:t>SD =</w:t>
      </w:r>
      <w:r w:rsidR="00E63F7F" w:rsidRPr="00E21314">
        <w:rPr>
          <w:rFonts w:ascii="Arial" w:hAnsi="Arial" w:cs="Arial"/>
          <w:bCs/>
          <w:sz w:val="24"/>
          <w:szCs w:val="24"/>
        </w:rPr>
        <w:t xml:space="preserve"> 3.08)</w:t>
      </w:r>
      <w:r w:rsidR="005A7E8B" w:rsidRPr="00E21314">
        <w:rPr>
          <w:rFonts w:ascii="Arial" w:hAnsi="Arial" w:cs="Arial"/>
          <w:bCs/>
          <w:sz w:val="24"/>
          <w:szCs w:val="24"/>
        </w:rPr>
        <w:t xml:space="preserve"> based on </w:t>
      </w:r>
      <w:r w:rsidR="00D64376">
        <w:rPr>
          <w:rFonts w:ascii="Arial" w:hAnsi="Arial" w:cs="Arial"/>
          <w:bCs/>
          <w:sz w:val="24"/>
          <w:szCs w:val="24"/>
        </w:rPr>
        <w:t xml:space="preserve">an amended version of </w:t>
      </w:r>
      <w:r w:rsidR="005A7E8B" w:rsidRPr="00E21314">
        <w:rPr>
          <w:rFonts w:ascii="Arial" w:hAnsi="Arial" w:cs="Arial"/>
          <w:bCs/>
          <w:sz w:val="24"/>
          <w:szCs w:val="24"/>
        </w:rPr>
        <w:t xml:space="preserve">the Life Events Checklist </w:t>
      </w:r>
      <w:r w:rsidR="00E21314">
        <w:rPr>
          <w:rFonts w:ascii="Arial" w:hAnsi="Arial" w:cs="Arial"/>
          <w:bCs/>
          <w:sz w:val="24"/>
          <w:szCs w:val="24"/>
        </w:rPr>
        <w:t>(</w:t>
      </w:r>
      <w:r w:rsidR="00E21314">
        <w:rPr>
          <w:rFonts w:ascii="Arial" w:hAnsi="Arial" w:cs="Arial"/>
          <w:sz w:val="24"/>
          <w:szCs w:val="24"/>
          <w:shd w:val="clear" w:color="auto" w:fill="FFFFFF"/>
        </w:rPr>
        <w:t>Gray, Litz, Hsu, &amp; Lombardo, 2004</w:t>
      </w:r>
      <w:r w:rsidR="00E21314">
        <w:rPr>
          <w:rStyle w:val="apple-converted-space"/>
          <w:rFonts w:ascii="Arial" w:hAnsi="Arial" w:cs="Arial"/>
          <w:sz w:val="24"/>
          <w:szCs w:val="24"/>
          <w:shd w:val="clear" w:color="auto" w:fill="FFFFFF"/>
        </w:rPr>
        <w:t>)</w:t>
      </w:r>
      <w:r w:rsidR="00D64376">
        <w:rPr>
          <w:rStyle w:val="apple-converted-space"/>
          <w:rFonts w:ascii="Arial" w:hAnsi="Arial" w:cs="Arial"/>
          <w:sz w:val="24"/>
          <w:szCs w:val="24"/>
          <w:shd w:val="clear" w:color="auto" w:fill="FFFFFF"/>
        </w:rPr>
        <w:t>, which included two additional items inquiring about exposure to childhood sexual abuse and childhood physical abuse</w:t>
      </w:r>
      <w:r w:rsidR="00E63F7F" w:rsidRPr="00E21314">
        <w:rPr>
          <w:rFonts w:ascii="Arial" w:hAnsi="Arial" w:cs="Arial"/>
          <w:bCs/>
          <w:sz w:val="24"/>
          <w:szCs w:val="24"/>
        </w:rPr>
        <w:t>.</w:t>
      </w:r>
    </w:p>
    <w:p w14:paraId="79174D45" w14:textId="77777777" w:rsidR="00D111D9" w:rsidRPr="00E21314" w:rsidRDefault="00CF2F48" w:rsidP="00E21314">
      <w:pPr>
        <w:spacing w:line="480" w:lineRule="auto"/>
        <w:rPr>
          <w:rFonts w:ascii="Arial" w:hAnsi="Arial" w:cs="Arial"/>
          <w:bCs/>
          <w:i/>
          <w:sz w:val="24"/>
          <w:szCs w:val="24"/>
        </w:rPr>
      </w:pPr>
      <w:r w:rsidRPr="00E21314">
        <w:rPr>
          <w:rFonts w:ascii="Arial" w:hAnsi="Arial" w:cs="Arial"/>
          <w:bCs/>
          <w:i/>
          <w:sz w:val="24"/>
          <w:szCs w:val="24"/>
        </w:rPr>
        <w:t>Measures</w:t>
      </w:r>
    </w:p>
    <w:p w14:paraId="0DFC55D1" w14:textId="1EB3FBF9" w:rsidR="00E05726" w:rsidRPr="00E21314" w:rsidRDefault="00E05726" w:rsidP="00E21314">
      <w:pPr>
        <w:spacing w:line="480" w:lineRule="auto"/>
        <w:ind w:firstLine="720"/>
        <w:rPr>
          <w:rFonts w:ascii="Arial" w:hAnsi="Arial" w:cs="Arial"/>
          <w:sz w:val="24"/>
          <w:szCs w:val="24"/>
        </w:rPr>
      </w:pPr>
      <w:r w:rsidRPr="00E21314">
        <w:rPr>
          <w:rFonts w:ascii="Arial" w:hAnsi="Arial" w:cs="Arial"/>
          <w:sz w:val="24"/>
          <w:szCs w:val="24"/>
        </w:rPr>
        <w:t xml:space="preserve">The PTSD Checklist for DSM-5 (PCL-5: Weathers, Litz, Keane, Palmieri, Marx, &amp; Schnurr, 2013) includes 20 self-report items that capture the DSM-5 PTSD symptoms. Respondents are asked to </w:t>
      </w:r>
      <w:r w:rsidRPr="00E21314">
        <w:rPr>
          <w:rStyle w:val="apple-converted-space"/>
          <w:rFonts w:ascii="Arial" w:hAnsi="Arial" w:cs="Arial"/>
          <w:color w:val="2E2E2E"/>
          <w:sz w:val="24"/>
          <w:szCs w:val="24"/>
          <w:shd w:val="clear" w:color="auto" w:fill="FFFFFF"/>
        </w:rPr>
        <w:t>“…</w:t>
      </w:r>
      <w:r w:rsidRPr="00E21314">
        <w:rPr>
          <w:rFonts w:ascii="Arial" w:hAnsi="Arial" w:cs="Arial"/>
          <w:sz w:val="24"/>
          <w:szCs w:val="24"/>
        </w:rPr>
        <w:t>indicate how much you have been bothered by that problem in the past month</w:t>
      </w:r>
      <w:r w:rsidRPr="00E21314">
        <w:rPr>
          <w:rFonts w:ascii="Arial" w:hAnsi="Arial" w:cs="Arial"/>
          <w:color w:val="2E2E2E"/>
          <w:sz w:val="24"/>
          <w:szCs w:val="24"/>
          <w:shd w:val="clear" w:color="auto" w:fill="FFFFFF"/>
        </w:rPr>
        <w:t>” and</w:t>
      </w:r>
      <w:r w:rsidRPr="00E21314">
        <w:rPr>
          <w:rFonts w:ascii="Arial" w:hAnsi="Arial" w:cs="Arial"/>
          <w:sz w:val="24"/>
          <w:szCs w:val="24"/>
        </w:rPr>
        <w:t xml:space="preserve"> respond using </w:t>
      </w:r>
      <w:r w:rsidR="00201FEF">
        <w:rPr>
          <w:rFonts w:ascii="Arial" w:hAnsi="Arial" w:cs="Arial"/>
          <w:sz w:val="24"/>
          <w:szCs w:val="24"/>
        </w:rPr>
        <w:t xml:space="preserve">a five-point Likert scale (0 = </w:t>
      </w:r>
      <w:r w:rsidR="00201FEF" w:rsidRPr="00201FEF">
        <w:rPr>
          <w:rFonts w:ascii="Arial" w:hAnsi="Arial" w:cs="Arial"/>
          <w:i/>
          <w:sz w:val="24"/>
          <w:szCs w:val="24"/>
        </w:rPr>
        <w:t>Not at all</w:t>
      </w:r>
      <w:r w:rsidR="00201FEF">
        <w:rPr>
          <w:rFonts w:ascii="Arial" w:hAnsi="Arial" w:cs="Arial"/>
          <w:sz w:val="24"/>
          <w:szCs w:val="24"/>
        </w:rPr>
        <w:t xml:space="preserve">, 1 = </w:t>
      </w:r>
      <w:r w:rsidR="00201FEF" w:rsidRPr="00201FEF">
        <w:rPr>
          <w:rFonts w:ascii="Arial" w:hAnsi="Arial" w:cs="Arial"/>
          <w:i/>
          <w:sz w:val="24"/>
          <w:szCs w:val="24"/>
        </w:rPr>
        <w:t>A little bit</w:t>
      </w:r>
      <w:r w:rsidR="00201FEF">
        <w:rPr>
          <w:rFonts w:ascii="Arial" w:hAnsi="Arial" w:cs="Arial"/>
          <w:sz w:val="24"/>
          <w:szCs w:val="24"/>
        </w:rPr>
        <w:t xml:space="preserve">, 2 = </w:t>
      </w:r>
      <w:r w:rsidR="00201FEF" w:rsidRPr="00201FEF">
        <w:rPr>
          <w:rFonts w:ascii="Arial" w:hAnsi="Arial" w:cs="Arial"/>
          <w:i/>
          <w:sz w:val="24"/>
          <w:szCs w:val="24"/>
        </w:rPr>
        <w:t>Moderately</w:t>
      </w:r>
      <w:r w:rsidR="00201FEF">
        <w:rPr>
          <w:rFonts w:ascii="Arial" w:hAnsi="Arial" w:cs="Arial"/>
          <w:sz w:val="24"/>
          <w:szCs w:val="24"/>
        </w:rPr>
        <w:t xml:space="preserve">, 3 = </w:t>
      </w:r>
      <w:r w:rsidR="00201FEF" w:rsidRPr="00201FEF">
        <w:rPr>
          <w:rFonts w:ascii="Arial" w:hAnsi="Arial" w:cs="Arial"/>
          <w:i/>
          <w:sz w:val="24"/>
          <w:szCs w:val="24"/>
        </w:rPr>
        <w:t>Quite a bit</w:t>
      </w:r>
      <w:r w:rsidR="00201FEF">
        <w:rPr>
          <w:rFonts w:ascii="Arial" w:hAnsi="Arial" w:cs="Arial"/>
          <w:sz w:val="24"/>
          <w:szCs w:val="24"/>
        </w:rPr>
        <w:t xml:space="preserve">, 4 = </w:t>
      </w:r>
      <w:r w:rsidR="00201FEF" w:rsidRPr="00201FEF">
        <w:rPr>
          <w:rFonts w:ascii="Arial" w:hAnsi="Arial" w:cs="Arial"/>
          <w:i/>
          <w:sz w:val="24"/>
          <w:szCs w:val="24"/>
        </w:rPr>
        <w:t>Extremely</w:t>
      </w:r>
      <w:r w:rsidRPr="00E21314">
        <w:rPr>
          <w:rFonts w:ascii="Arial" w:hAnsi="Arial" w:cs="Arial"/>
          <w:sz w:val="24"/>
          <w:szCs w:val="24"/>
        </w:rPr>
        <w:t>). The psychometric properties of the PCL-5 have been assessed across multipl</w:t>
      </w:r>
      <w:r w:rsidR="00E555A4" w:rsidRPr="00E21314">
        <w:rPr>
          <w:rFonts w:ascii="Arial" w:hAnsi="Arial" w:cs="Arial"/>
          <w:sz w:val="24"/>
          <w:szCs w:val="24"/>
        </w:rPr>
        <w:t>e trauma-exposed samples and the scale has</w:t>
      </w:r>
      <w:r w:rsidRPr="00E21314">
        <w:rPr>
          <w:rFonts w:ascii="Arial" w:hAnsi="Arial" w:cs="Arial"/>
          <w:sz w:val="24"/>
          <w:szCs w:val="24"/>
        </w:rPr>
        <w:t xml:space="preserve"> demonstrated satisfactory reliability and validity (e.g., Blevins, Weathers, Davis, Witte, &amp; Domi</w:t>
      </w:r>
      <w:r w:rsidR="00E555A4" w:rsidRPr="00E21314">
        <w:rPr>
          <w:rFonts w:ascii="Arial" w:hAnsi="Arial" w:cs="Arial"/>
          <w:sz w:val="24"/>
          <w:szCs w:val="24"/>
        </w:rPr>
        <w:t>no, 2015; Bovin et al., 2015). Among the current sample t</w:t>
      </w:r>
      <w:r w:rsidRPr="00E21314">
        <w:rPr>
          <w:rFonts w:ascii="Arial" w:hAnsi="Arial" w:cs="Arial"/>
          <w:sz w:val="24"/>
          <w:szCs w:val="24"/>
        </w:rPr>
        <w:t xml:space="preserve">he internal reliability for the full scale was satisfactory (α = .92), as was the reliability for each subscale: intrusions (α = .88), avoidance (α = .69), </w:t>
      </w:r>
      <w:r w:rsidR="00B34CE5">
        <w:rPr>
          <w:rFonts w:ascii="Arial" w:hAnsi="Arial" w:cs="Arial"/>
          <w:sz w:val="24"/>
          <w:szCs w:val="24"/>
        </w:rPr>
        <w:t>negative alterations in cognitions and mood (</w:t>
      </w:r>
      <w:r w:rsidRPr="00E21314">
        <w:rPr>
          <w:rFonts w:ascii="Arial" w:hAnsi="Arial" w:cs="Arial"/>
          <w:sz w:val="24"/>
          <w:szCs w:val="24"/>
        </w:rPr>
        <w:t>NACM</w:t>
      </w:r>
      <w:r w:rsidR="00B34CE5">
        <w:rPr>
          <w:rFonts w:ascii="Arial" w:hAnsi="Arial" w:cs="Arial"/>
          <w:sz w:val="24"/>
          <w:szCs w:val="24"/>
        </w:rPr>
        <w:t>)</w:t>
      </w:r>
      <w:r w:rsidRPr="00E21314">
        <w:rPr>
          <w:rFonts w:ascii="Arial" w:hAnsi="Arial" w:cs="Arial"/>
          <w:sz w:val="24"/>
          <w:szCs w:val="24"/>
        </w:rPr>
        <w:t xml:space="preserve"> (α = .83), and </w:t>
      </w:r>
      <w:r w:rsidR="00B34CE5">
        <w:rPr>
          <w:rFonts w:ascii="Arial" w:hAnsi="Arial" w:cs="Arial"/>
          <w:sz w:val="24"/>
          <w:szCs w:val="24"/>
        </w:rPr>
        <w:t>hyper</w:t>
      </w:r>
      <w:r w:rsidRPr="00E21314">
        <w:rPr>
          <w:rFonts w:ascii="Arial" w:hAnsi="Arial" w:cs="Arial"/>
          <w:sz w:val="24"/>
          <w:szCs w:val="24"/>
        </w:rPr>
        <w:t>arousal (α = .76). For the purposes of estimating quasi-diagnostic rates, each symptom was dichotomised to reflect its presence or absence</w:t>
      </w:r>
      <w:r w:rsidR="00E555A4" w:rsidRPr="00E21314">
        <w:rPr>
          <w:rFonts w:ascii="Arial" w:hAnsi="Arial" w:cs="Arial"/>
          <w:sz w:val="24"/>
          <w:szCs w:val="24"/>
        </w:rPr>
        <w:t>.</w:t>
      </w:r>
      <w:r w:rsidRPr="00E21314">
        <w:rPr>
          <w:rFonts w:ascii="Arial" w:hAnsi="Arial" w:cs="Arial"/>
          <w:sz w:val="24"/>
          <w:szCs w:val="24"/>
        </w:rPr>
        <w:t xml:space="preserve"> </w:t>
      </w:r>
      <w:r w:rsidR="00E555A4" w:rsidRPr="00E21314">
        <w:rPr>
          <w:rFonts w:ascii="Arial" w:hAnsi="Arial" w:cs="Arial"/>
          <w:sz w:val="24"/>
          <w:szCs w:val="24"/>
        </w:rPr>
        <w:t xml:space="preserve">In-line </w:t>
      </w:r>
      <w:r w:rsidR="00201FEF">
        <w:rPr>
          <w:rFonts w:ascii="Arial" w:hAnsi="Arial" w:cs="Arial"/>
          <w:sz w:val="24"/>
          <w:szCs w:val="24"/>
        </w:rPr>
        <w:t xml:space="preserve">with </w:t>
      </w:r>
      <w:r w:rsidR="00E555A4" w:rsidRPr="00E21314">
        <w:rPr>
          <w:rFonts w:ascii="Arial" w:hAnsi="Arial" w:cs="Arial"/>
          <w:sz w:val="24"/>
          <w:szCs w:val="24"/>
        </w:rPr>
        <w:t>standard conventions for estimating the presence or absence of a symptom based on self-report data (e.g., Bovin et al., 2015; Elklit &amp; Shevlin, 2007; Hansen et al., 2015), a score</w:t>
      </w:r>
      <w:r w:rsidRPr="00E21314">
        <w:rPr>
          <w:rFonts w:ascii="Arial" w:hAnsi="Arial" w:cs="Arial"/>
          <w:sz w:val="24"/>
          <w:szCs w:val="24"/>
        </w:rPr>
        <w:t xml:space="preserve"> </w:t>
      </w:r>
      <w:r w:rsidR="00201FEF">
        <w:rPr>
          <w:rFonts w:ascii="Arial" w:hAnsi="Arial" w:cs="Arial"/>
          <w:sz w:val="24"/>
          <w:szCs w:val="24"/>
        </w:rPr>
        <w:t>of 2 (</w:t>
      </w:r>
      <w:r w:rsidR="00201FEF" w:rsidRPr="00201FEF">
        <w:rPr>
          <w:rFonts w:ascii="Arial" w:hAnsi="Arial" w:cs="Arial"/>
          <w:i/>
          <w:sz w:val="24"/>
          <w:szCs w:val="24"/>
        </w:rPr>
        <w:t>Moderately</w:t>
      </w:r>
      <w:r w:rsidR="00E555A4" w:rsidRPr="00E21314">
        <w:rPr>
          <w:rFonts w:ascii="Arial" w:hAnsi="Arial" w:cs="Arial"/>
          <w:sz w:val="24"/>
          <w:szCs w:val="24"/>
        </w:rPr>
        <w:t>) or greater was used to indicate symptom endorsement</w:t>
      </w:r>
      <w:r w:rsidRPr="00E21314">
        <w:rPr>
          <w:rFonts w:ascii="Arial" w:hAnsi="Arial" w:cs="Arial"/>
          <w:sz w:val="24"/>
          <w:szCs w:val="24"/>
        </w:rPr>
        <w:t xml:space="preserve">. </w:t>
      </w:r>
    </w:p>
    <w:p w14:paraId="1E8999A8" w14:textId="7BECDB30" w:rsidR="001B77DC" w:rsidRPr="00E21314" w:rsidRDefault="00E555A4" w:rsidP="00201FEF">
      <w:pPr>
        <w:spacing w:after="0" w:line="480" w:lineRule="auto"/>
        <w:ind w:firstLine="720"/>
        <w:rPr>
          <w:rFonts w:ascii="Arial" w:hAnsi="Arial" w:cs="Arial"/>
          <w:sz w:val="24"/>
          <w:szCs w:val="24"/>
        </w:rPr>
      </w:pPr>
      <w:r w:rsidRPr="00E21314">
        <w:rPr>
          <w:rFonts w:ascii="Arial" w:hAnsi="Arial" w:cs="Arial"/>
          <w:sz w:val="24"/>
          <w:szCs w:val="24"/>
        </w:rPr>
        <w:t xml:space="preserve">Exposure to childhood </w:t>
      </w:r>
      <w:r w:rsidR="00CC6BED" w:rsidRPr="001A3A17">
        <w:rPr>
          <w:rFonts w:ascii="Arial" w:eastAsia="Times New Roman" w:hAnsi="Arial" w:cs="Arial"/>
          <w:color w:val="000000"/>
          <w:sz w:val="24"/>
          <w:szCs w:val="24"/>
          <w:lang w:eastAsia="en-GB"/>
        </w:rPr>
        <w:t>maltreatment</w:t>
      </w:r>
      <w:r w:rsidR="00CC6BED" w:rsidRPr="00E21314">
        <w:rPr>
          <w:rFonts w:ascii="Arial" w:hAnsi="Arial" w:cs="Arial"/>
          <w:sz w:val="24"/>
          <w:szCs w:val="24"/>
        </w:rPr>
        <w:t xml:space="preserve"> </w:t>
      </w:r>
      <w:r w:rsidRPr="00E21314">
        <w:rPr>
          <w:rFonts w:ascii="Arial" w:hAnsi="Arial" w:cs="Arial"/>
          <w:sz w:val="24"/>
          <w:szCs w:val="24"/>
        </w:rPr>
        <w:t xml:space="preserve">was </w:t>
      </w:r>
      <w:r w:rsidR="001B77DC">
        <w:rPr>
          <w:rFonts w:ascii="Arial" w:hAnsi="Arial" w:cs="Arial"/>
          <w:sz w:val="24"/>
          <w:szCs w:val="24"/>
        </w:rPr>
        <w:t>based</w:t>
      </w:r>
      <w:r w:rsidRPr="00E21314">
        <w:rPr>
          <w:rFonts w:ascii="Arial" w:hAnsi="Arial" w:cs="Arial"/>
          <w:sz w:val="24"/>
          <w:szCs w:val="24"/>
        </w:rPr>
        <w:t xml:space="preserve"> </w:t>
      </w:r>
      <w:r w:rsidR="001B77DC">
        <w:rPr>
          <w:rFonts w:ascii="Arial" w:hAnsi="Arial" w:cs="Arial"/>
          <w:sz w:val="24"/>
          <w:szCs w:val="24"/>
        </w:rPr>
        <w:t>on the re</w:t>
      </w:r>
      <w:r w:rsidR="00156392">
        <w:rPr>
          <w:rFonts w:ascii="Arial" w:hAnsi="Arial" w:cs="Arial"/>
          <w:sz w:val="24"/>
          <w:szCs w:val="24"/>
        </w:rPr>
        <w:t>s</w:t>
      </w:r>
      <w:r w:rsidR="001B77DC">
        <w:rPr>
          <w:rFonts w:ascii="Arial" w:hAnsi="Arial" w:cs="Arial"/>
          <w:sz w:val="24"/>
          <w:szCs w:val="24"/>
        </w:rPr>
        <w:t>po</w:t>
      </w:r>
      <w:r w:rsidR="00156392">
        <w:rPr>
          <w:rFonts w:ascii="Arial" w:hAnsi="Arial" w:cs="Arial"/>
          <w:sz w:val="24"/>
          <w:szCs w:val="24"/>
        </w:rPr>
        <w:t>n</w:t>
      </w:r>
      <w:r w:rsidR="001B77DC">
        <w:rPr>
          <w:rFonts w:ascii="Arial" w:hAnsi="Arial" w:cs="Arial"/>
          <w:sz w:val="24"/>
          <w:szCs w:val="24"/>
        </w:rPr>
        <w:t>ses to two questions that asked about exposure</w:t>
      </w:r>
      <w:r w:rsidR="00CC6BED">
        <w:rPr>
          <w:rFonts w:ascii="Arial" w:hAnsi="Arial" w:cs="Arial"/>
          <w:sz w:val="24"/>
          <w:szCs w:val="24"/>
        </w:rPr>
        <w:t xml:space="preserve"> </w:t>
      </w:r>
      <w:r w:rsidR="001B77DC">
        <w:rPr>
          <w:rFonts w:ascii="Arial" w:hAnsi="Arial" w:cs="Arial"/>
          <w:sz w:val="24"/>
          <w:szCs w:val="24"/>
        </w:rPr>
        <w:t>“</w:t>
      </w:r>
      <w:r w:rsidR="001B77DC">
        <w:rPr>
          <w:rFonts w:ascii="Arial" w:hAnsi="Arial" w:cs="Arial"/>
          <w:bCs/>
          <w:sz w:val="24"/>
          <w:szCs w:val="24"/>
        </w:rPr>
        <w:t>…</w:t>
      </w:r>
      <w:r w:rsidR="001B77DC" w:rsidRPr="00166612">
        <w:rPr>
          <w:rFonts w:ascii="Arial" w:hAnsi="Arial" w:cs="Arial"/>
          <w:bCs/>
          <w:sz w:val="24"/>
          <w:szCs w:val="24"/>
        </w:rPr>
        <w:t>to childhood physical abuse</w:t>
      </w:r>
      <w:r w:rsidR="001B77DC">
        <w:rPr>
          <w:rFonts w:ascii="Arial" w:hAnsi="Arial" w:cs="Arial"/>
          <w:bCs/>
          <w:sz w:val="24"/>
          <w:szCs w:val="24"/>
        </w:rPr>
        <w:t>” and</w:t>
      </w:r>
      <w:r w:rsidR="001B77DC" w:rsidRPr="00166612">
        <w:rPr>
          <w:rFonts w:ascii="Arial" w:hAnsi="Arial" w:cs="Arial"/>
          <w:bCs/>
          <w:sz w:val="24"/>
          <w:szCs w:val="24"/>
        </w:rPr>
        <w:t xml:space="preserve"> </w:t>
      </w:r>
      <w:r w:rsidR="001B77DC">
        <w:rPr>
          <w:rFonts w:ascii="Arial" w:hAnsi="Arial" w:cs="Arial"/>
          <w:bCs/>
          <w:sz w:val="24"/>
          <w:szCs w:val="24"/>
        </w:rPr>
        <w:t>e</w:t>
      </w:r>
      <w:r w:rsidR="001B77DC" w:rsidRPr="00166612">
        <w:rPr>
          <w:rFonts w:ascii="Arial" w:hAnsi="Arial" w:cs="Arial"/>
          <w:bCs/>
          <w:sz w:val="24"/>
          <w:szCs w:val="24"/>
        </w:rPr>
        <w:t xml:space="preserve">xposure </w:t>
      </w:r>
      <w:r w:rsidR="001B77DC">
        <w:rPr>
          <w:rFonts w:ascii="Arial" w:hAnsi="Arial" w:cs="Arial"/>
          <w:bCs/>
          <w:sz w:val="24"/>
          <w:szCs w:val="24"/>
        </w:rPr>
        <w:t>“…</w:t>
      </w:r>
      <w:r w:rsidR="001B77DC" w:rsidRPr="00166612">
        <w:rPr>
          <w:rFonts w:ascii="Arial" w:hAnsi="Arial" w:cs="Arial"/>
          <w:bCs/>
          <w:sz w:val="24"/>
          <w:szCs w:val="24"/>
        </w:rPr>
        <w:t>to childhood sexual abuse or molestation</w:t>
      </w:r>
      <w:r w:rsidR="001B77DC">
        <w:rPr>
          <w:rFonts w:ascii="Arial" w:hAnsi="Arial" w:cs="Arial"/>
          <w:bCs/>
          <w:sz w:val="24"/>
          <w:szCs w:val="24"/>
        </w:rPr>
        <w:t xml:space="preserve">”. </w:t>
      </w:r>
      <w:r w:rsidR="001B77DC">
        <w:rPr>
          <w:rFonts w:ascii="Arial" w:hAnsi="Arial" w:cs="Arial"/>
          <w:sz w:val="24"/>
          <w:szCs w:val="24"/>
        </w:rPr>
        <w:t>The questions used a ‘Yes/No’ response format</w:t>
      </w:r>
      <w:r w:rsidRPr="00E21314">
        <w:rPr>
          <w:rFonts w:ascii="Arial" w:hAnsi="Arial" w:cs="Arial"/>
          <w:sz w:val="24"/>
          <w:szCs w:val="24"/>
        </w:rPr>
        <w:t>.</w:t>
      </w:r>
      <w:r w:rsidR="001B77DC">
        <w:rPr>
          <w:rFonts w:ascii="Arial" w:hAnsi="Arial" w:cs="Arial"/>
          <w:sz w:val="24"/>
          <w:szCs w:val="24"/>
        </w:rPr>
        <w:t xml:space="preserve"> If a participant endorsed either, or both, questions they were coded as having experienced childhood </w:t>
      </w:r>
      <w:r w:rsidR="00CC6BED" w:rsidRPr="001A3A17">
        <w:rPr>
          <w:rFonts w:ascii="Arial" w:eastAsia="Times New Roman" w:hAnsi="Arial" w:cs="Arial"/>
          <w:color w:val="000000"/>
          <w:sz w:val="24"/>
          <w:szCs w:val="24"/>
          <w:lang w:eastAsia="en-GB"/>
        </w:rPr>
        <w:t>maltreatment</w:t>
      </w:r>
      <w:r w:rsidR="001B77DC">
        <w:rPr>
          <w:rFonts w:ascii="Arial" w:hAnsi="Arial" w:cs="Arial"/>
          <w:sz w:val="24"/>
          <w:szCs w:val="24"/>
        </w:rPr>
        <w:t>.</w:t>
      </w:r>
      <w:r w:rsidRPr="00E21314">
        <w:rPr>
          <w:rFonts w:ascii="Arial" w:hAnsi="Arial" w:cs="Arial"/>
          <w:sz w:val="24"/>
          <w:szCs w:val="24"/>
        </w:rPr>
        <w:t xml:space="preserve"> Basic sociodemographic variables including age, gender, and marital status were also </w:t>
      </w:r>
      <w:r w:rsidR="00A078FA" w:rsidRPr="00E21314">
        <w:rPr>
          <w:rFonts w:ascii="Arial" w:hAnsi="Arial" w:cs="Arial"/>
          <w:sz w:val="24"/>
          <w:szCs w:val="24"/>
        </w:rPr>
        <w:t>collected</w:t>
      </w:r>
      <w:r w:rsidRPr="00E21314">
        <w:rPr>
          <w:rFonts w:ascii="Arial" w:hAnsi="Arial" w:cs="Arial"/>
          <w:sz w:val="24"/>
          <w:szCs w:val="24"/>
        </w:rPr>
        <w:t xml:space="preserve">. </w:t>
      </w:r>
    </w:p>
    <w:p w14:paraId="350AFFD5" w14:textId="77777777" w:rsidR="00005799" w:rsidRPr="00E21314" w:rsidRDefault="00005799" w:rsidP="00E21314">
      <w:pPr>
        <w:spacing w:line="480" w:lineRule="auto"/>
        <w:rPr>
          <w:rFonts w:ascii="Arial" w:hAnsi="Arial" w:cs="Arial"/>
          <w:i/>
          <w:sz w:val="24"/>
          <w:szCs w:val="24"/>
        </w:rPr>
      </w:pPr>
      <w:r w:rsidRPr="00E21314">
        <w:rPr>
          <w:rFonts w:ascii="Arial" w:hAnsi="Arial" w:cs="Arial"/>
          <w:i/>
          <w:sz w:val="24"/>
          <w:szCs w:val="24"/>
        </w:rPr>
        <w:t>Analysis</w:t>
      </w:r>
    </w:p>
    <w:p w14:paraId="02054DD9" w14:textId="2D1369C9" w:rsidR="00EA4639" w:rsidRPr="00E21314" w:rsidRDefault="0093777C" w:rsidP="00E21314">
      <w:pPr>
        <w:spacing w:line="480" w:lineRule="auto"/>
        <w:ind w:firstLine="720"/>
        <w:rPr>
          <w:rFonts w:ascii="Arial" w:hAnsi="Arial" w:cs="Arial"/>
          <w:sz w:val="24"/>
          <w:szCs w:val="24"/>
        </w:rPr>
      </w:pPr>
      <w:r w:rsidRPr="00E21314">
        <w:rPr>
          <w:rFonts w:ascii="Arial" w:hAnsi="Arial" w:cs="Arial"/>
          <w:sz w:val="24"/>
          <w:szCs w:val="24"/>
        </w:rPr>
        <w:t>First</w:t>
      </w:r>
      <w:r w:rsidR="00005799" w:rsidRPr="00E21314">
        <w:rPr>
          <w:rFonts w:ascii="Arial" w:hAnsi="Arial" w:cs="Arial"/>
          <w:sz w:val="24"/>
          <w:szCs w:val="24"/>
        </w:rPr>
        <w:t>, seven alternative</w:t>
      </w:r>
      <w:r w:rsidR="009F1721" w:rsidRPr="00E21314">
        <w:rPr>
          <w:rFonts w:ascii="Arial" w:hAnsi="Arial" w:cs="Arial"/>
          <w:sz w:val="24"/>
          <w:szCs w:val="24"/>
        </w:rPr>
        <w:t xml:space="preserve"> model solutions for the DSM-5</w:t>
      </w:r>
      <w:r w:rsidR="00005799" w:rsidRPr="00E21314">
        <w:rPr>
          <w:rFonts w:ascii="Arial" w:hAnsi="Arial" w:cs="Arial"/>
          <w:sz w:val="24"/>
          <w:szCs w:val="24"/>
        </w:rPr>
        <w:t>’s PTSD symptoms were assessed using CFA to determine the fit of each model</w:t>
      </w:r>
      <w:r w:rsidR="00E05726" w:rsidRPr="00E21314">
        <w:rPr>
          <w:rFonts w:ascii="Arial" w:hAnsi="Arial" w:cs="Arial"/>
          <w:sz w:val="24"/>
          <w:szCs w:val="24"/>
        </w:rPr>
        <w:t>. The item mapping is presented in Table 1. The</w:t>
      </w:r>
      <w:r w:rsidR="00243ACD" w:rsidRPr="00E21314">
        <w:rPr>
          <w:rFonts w:ascii="Arial" w:hAnsi="Arial" w:cs="Arial"/>
          <w:sz w:val="24"/>
          <w:szCs w:val="24"/>
        </w:rPr>
        <w:t>s</w:t>
      </w:r>
      <w:r w:rsidR="00E05726" w:rsidRPr="00E21314">
        <w:rPr>
          <w:rFonts w:ascii="Arial" w:hAnsi="Arial" w:cs="Arial"/>
          <w:sz w:val="24"/>
          <w:szCs w:val="24"/>
        </w:rPr>
        <w:t>e analyse</w:t>
      </w:r>
      <w:r w:rsidR="00243ACD" w:rsidRPr="00E21314">
        <w:rPr>
          <w:rFonts w:ascii="Arial" w:hAnsi="Arial" w:cs="Arial"/>
          <w:sz w:val="24"/>
          <w:szCs w:val="24"/>
        </w:rPr>
        <w:t xml:space="preserve">s </w:t>
      </w:r>
      <w:r w:rsidR="003A768C" w:rsidRPr="00E21314">
        <w:rPr>
          <w:rFonts w:ascii="Arial" w:hAnsi="Arial" w:cs="Arial"/>
          <w:sz w:val="24"/>
          <w:szCs w:val="24"/>
        </w:rPr>
        <w:t>were</w:t>
      </w:r>
      <w:r w:rsidR="00243ACD" w:rsidRPr="00E21314">
        <w:rPr>
          <w:rFonts w:ascii="Arial" w:hAnsi="Arial" w:cs="Arial"/>
          <w:sz w:val="24"/>
          <w:szCs w:val="24"/>
        </w:rPr>
        <w:t xml:space="preserve"> conducted in Mplus 7.0 (Muthén &amp; Muthén, 2013) with robust maximum likelihood estimation (MLR: Yuan &amp; Bentler, 2000)</w:t>
      </w:r>
      <w:r w:rsidR="00D55521">
        <w:rPr>
          <w:rFonts w:ascii="Arial" w:hAnsi="Arial" w:cs="Arial"/>
          <w:sz w:val="24"/>
          <w:szCs w:val="24"/>
        </w:rPr>
        <w:t xml:space="preserve"> treating the five-point Likert scale scores as being continuous</w:t>
      </w:r>
      <w:r w:rsidR="008743E3">
        <w:rPr>
          <w:rFonts w:ascii="Arial" w:hAnsi="Arial" w:cs="Arial"/>
          <w:sz w:val="24"/>
          <w:szCs w:val="24"/>
        </w:rPr>
        <w:t xml:space="preserve"> and also using </w:t>
      </w:r>
      <w:r w:rsidR="008743E3" w:rsidRPr="00A30291">
        <w:rPr>
          <w:rFonts w:ascii="Arial" w:hAnsi="Arial" w:cs="Arial"/>
          <w:sz w:val="24"/>
          <w:szCs w:val="24"/>
        </w:rPr>
        <w:t>the robust weighted least squares estimator (WLSMV) based on the polychoric correlation matrix of latent continuous response variables.</w:t>
      </w:r>
      <w:r w:rsidR="00243ACD" w:rsidRPr="00E21314">
        <w:rPr>
          <w:rFonts w:ascii="Arial" w:hAnsi="Arial" w:cs="Arial"/>
          <w:sz w:val="24"/>
          <w:szCs w:val="24"/>
        </w:rPr>
        <w:t xml:space="preserve"> </w:t>
      </w:r>
      <w:r w:rsidR="008743E3">
        <w:rPr>
          <w:rFonts w:ascii="Arial" w:hAnsi="Arial" w:cs="Arial"/>
          <w:sz w:val="24"/>
          <w:szCs w:val="24"/>
        </w:rPr>
        <w:t>For both methods of estimation s</w:t>
      </w:r>
      <w:r w:rsidR="00243ACD" w:rsidRPr="00E21314">
        <w:rPr>
          <w:rFonts w:ascii="Arial" w:hAnsi="Arial" w:cs="Arial"/>
          <w:sz w:val="24"/>
          <w:szCs w:val="24"/>
        </w:rPr>
        <w:t xml:space="preserve">tandard recommendations were followed to </w:t>
      </w:r>
      <w:r w:rsidR="00E05726" w:rsidRPr="00E21314">
        <w:rPr>
          <w:rFonts w:ascii="Arial" w:hAnsi="Arial" w:cs="Arial"/>
          <w:sz w:val="24"/>
          <w:szCs w:val="24"/>
        </w:rPr>
        <w:t>assess</w:t>
      </w:r>
      <w:r w:rsidR="00243ACD" w:rsidRPr="00E21314">
        <w:rPr>
          <w:rFonts w:ascii="Arial" w:hAnsi="Arial" w:cs="Arial"/>
          <w:sz w:val="24"/>
          <w:szCs w:val="24"/>
        </w:rPr>
        <w:t xml:space="preserve"> model fit (Hu &amp; Bentler, 1998, 1999): a non-significant chi-square (</w:t>
      </w:r>
      <w:r w:rsidR="00456B7F">
        <w:rPr>
          <w:rFonts w:ascii="Arial" w:hAnsi="Arial" w:cs="Arial"/>
          <w:sz w:val="24"/>
          <w:szCs w:val="24"/>
        </w:rPr>
        <w:t>χ</w:t>
      </w:r>
      <w:r w:rsidR="00243ACD" w:rsidRPr="00456B7F">
        <w:rPr>
          <w:rFonts w:ascii="Arial" w:hAnsi="Arial" w:cs="Arial"/>
          <w:sz w:val="24"/>
          <w:szCs w:val="24"/>
          <w:vertAlign w:val="superscript"/>
        </w:rPr>
        <w:t>2</w:t>
      </w:r>
      <w:r w:rsidR="00456B7F">
        <w:rPr>
          <w:rFonts w:ascii="Arial" w:hAnsi="Arial" w:cs="Arial"/>
          <w:sz w:val="24"/>
          <w:szCs w:val="24"/>
        </w:rPr>
        <w:t>),</w:t>
      </w:r>
      <w:r w:rsidR="00243ACD" w:rsidRPr="00E21314">
        <w:rPr>
          <w:rFonts w:ascii="Arial" w:hAnsi="Arial" w:cs="Arial"/>
          <w:sz w:val="24"/>
          <w:szCs w:val="24"/>
        </w:rPr>
        <w:t xml:space="preserve"> Comparative Fit Index (CFI: Bentler, 1990) and Tucker Lewis Index (TLI: Tucker &amp; Lewis, 1973) values above .95 reflect excellent fit, while values above .90 reflect acceptable fit; Root-Mean-Square Error of Approximation with 90% confidence intervals (RMSEA 90% CI: Steiger, 1990) </w:t>
      </w:r>
      <w:r w:rsidR="008743E3">
        <w:rPr>
          <w:rFonts w:ascii="Arial" w:hAnsi="Arial" w:cs="Arial"/>
          <w:sz w:val="24"/>
          <w:szCs w:val="24"/>
        </w:rPr>
        <w:t xml:space="preserve">with </w:t>
      </w:r>
      <w:r w:rsidR="008743E3" w:rsidRPr="00E21314">
        <w:rPr>
          <w:rFonts w:ascii="Arial" w:hAnsi="Arial" w:cs="Arial"/>
          <w:sz w:val="24"/>
          <w:szCs w:val="24"/>
        </w:rPr>
        <w:t>values of .06 or less reflect excellent fit while values less than .08 reflect acceptable fit.</w:t>
      </w:r>
      <w:r w:rsidR="008743E3">
        <w:rPr>
          <w:rFonts w:ascii="Arial" w:hAnsi="Arial" w:cs="Arial"/>
          <w:sz w:val="24"/>
          <w:szCs w:val="24"/>
        </w:rPr>
        <w:t xml:space="preserve"> For the models based on MLR estimation the </w:t>
      </w:r>
      <w:r w:rsidR="00243ACD" w:rsidRPr="00E21314">
        <w:rPr>
          <w:rFonts w:ascii="Arial" w:hAnsi="Arial" w:cs="Arial"/>
          <w:sz w:val="24"/>
          <w:szCs w:val="24"/>
        </w:rPr>
        <w:t xml:space="preserve">Standardized Root-Mean-Square Residual (SRMR: Joreskog &amp; Sorbom, 1996) </w:t>
      </w:r>
      <w:r w:rsidR="008743E3">
        <w:rPr>
          <w:rFonts w:ascii="Arial" w:hAnsi="Arial" w:cs="Arial"/>
          <w:sz w:val="24"/>
          <w:szCs w:val="24"/>
        </w:rPr>
        <w:t xml:space="preserve">was also used with </w:t>
      </w:r>
      <w:r w:rsidR="00243ACD" w:rsidRPr="00E21314">
        <w:rPr>
          <w:rFonts w:ascii="Arial" w:hAnsi="Arial" w:cs="Arial"/>
          <w:sz w:val="24"/>
          <w:szCs w:val="24"/>
        </w:rPr>
        <w:t xml:space="preserve">values of .06 or less </w:t>
      </w:r>
      <w:r w:rsidR="008743E3">
        <w:rPr>
          <w:rFonts w:ascii="Arial" w:hAnsi="Arial" w:cs="Arial"/>
          <w:sz w:val="24"/>
          <w:szCs w:val="24"/>
        </w:rPr>
        <w:t>indicating</w:t>
      </w:r>
      <w:r w:rsidR="00243ACD" w:rsidRPr="00E21314">
        <w:rPr>
          <w:rFonts w:ascii="Arial" w:hAnsi="Arial" w:cs="Arial"/>
          <w:sz w:val="24"/>
          <w:szCs w:val="24"/>
        </w:rPr>
        <w:t xml:space="preserve"> excellent fit while values less than .08 </w:t>
      </w:r>
      <w:r w:rsidR="008743E3">
        <w:rPr>
          <w:rFonts w:ascii="Arial" w:hAnsi="Arial" w:cs="Arial"/>
          <w:sz w:val="24"/>
          <w:szCs w:val="24"/>
        </w:rPr>
        <w:t>indicating</w:t>
      </w:r>
      <w:r w:rsidR="008743E3" w:rsidRPr="00E21314">
        <w:rPr>
          <w:rFonts w:ascii="Arial" w:hAnsi="Arial" w:cs="Arial"/>
          <w:sz w:val="24"/>
          <w:szCs w:val="24"/>
        </w:rPr>
        <w:t xml:space="preserve"> </w:t>
      </w:r>
      <w:r w:rsidR="00243ACD" w:rsidRPr="00E21314">
        <w:rPr>
          <w:rFonts w:ascii="Arial" w:hAnsi="Arial" w:cs="Arial"/>
          <w:sz w:val="24"/>
          <w:szCs w:val="24"/>
        </w:rPr>
        <w:t>acceptable fit. The Bayesian Information Criterion (BIC: Schwarz, 1978) was used to evaluate</w:t>
      </w:r>
      <w:r w:rsidR="005F1A7B">
        <w:rPr>
          <w:rFonts w:ascii="Arial" w:hAnsi="Arial" w:cs="Arial"/>
          <w:sz w:val="24"/>
          <w:szCs w:val="24"/>
        </w:rPr>
        <w:t xml:space="preserve"> and</w:t>
      </w:r>
      <w:r w:rsidR="00243ACD" w:rsidRPr="00E21314">
        <w:rPr>
          <w:rFonts w:ascii="Arial" w:hAnsi="Arial" w:cs="Arial"/>
          <w:sz w:val="24"/>
          <w:szCs w:val="24"/>
        </w:rPr>
        <w:t xml:space="preserve"> </w:t>
      </w:r>
      <w:r w:rsidR="00DE60D0">
        <w:rPr>
          <w:rFonts w:ascii="Arial" w:hAnsi="Arial" w:cs="Arial"/>
          <w:sz w:val="24"/>
          <w:szCs w:val="24"/>
        </w:rPr>
        <w:t>compare</w:t>
      </w:r>
      <w:r w:rsidR="00243ACD" w:rsidRPr="00E21314">
        <w:rPr>
          <w:rFonts w:ascii="Arial" w:hAnsi="Arial" w:cs="Arial"/>
          <w:sz w:val="24"/>
          <w:szCs w:val="24"/>
        </w:rPr>
        <w:t xml:space="preserve"> </w:t>
      </w:r>
      <w:r w:rsidR="00DE60D0">
        <w:rPr>
          <w:rFonts w:ascii="Arial" w:hAnsi="Arial" w:cs="Arial"/>
          <w:sz w:val="24"/>
          <w:szCs w:val="24"/>
        </w:rPr>
        <w:t>models, with the</w:t>
      </w:r>
      <w:r w:rsidR="00243ACD" w:rsidRPr="00E21314">
        <w:rPr>
          <w:rFonts w:ascii="Arial" w:hAnsi="Arial" w:cs="Arial"/>
          <w:sz w:val="24"/>
          <w:szCs w:val="24"/>
        </w:rPr>
        <w:t xml:space="preserve"> smallest value indicating the best fitting model. </w:t>
      </w:r>
      <w:r w:rsidR="00E30EDB" w:rsidRPr="00E21314">
        <w:rPr>
          <w:rFonts w:ascii="Arial" w:hAnsi="Arial" w:cs="Arial"/>
          <w:sz w:val="24"/>
          <w:szCs w:val="24"/>
        </w:rPr>
        <w:t xml:space="preserve">In relation to the BIC </w:t>
      </w:r>
      <w:r w:rsidR="005C1AEE" w:rsidRPr="00E21314">
        <w:rPr>
          <w:rFonts w:ascii="Arial" w:hAnsi="Arial" w:cs="Arial"/>
          <w:sz w:val="24"/>
          <w:szCs w:val="24"/>
        </w:rPr>
        <w:t>Raftery (1996</w:t>
      </w:r>
      <w:r w:rsidR="00E30EDB" w:rsidRPr="00E21314">
        <w:rPr>
          <w:rFonts w:ascii="Arial" w:hAnsi="Arial" w:cs="Arial"/>
          <w:sz w:val="24"/>
          <w:szCs w:val="24"/>
        </w:rPr>
        <w:t>) suggested that a 2</w:t>
      </w:r>
      <w:r w:rsidR="00766E7A">
        <w:rPr>
          <w:rFonts w:ascii="Arial" w:hAnsi="Arial" w:cs="Arial"/>
          <w:sz w:val="24"/>
          <w:szCs w:val="24"/>
        </w:rPr>
        <w:t xml:space="preserve"> </w:t>
      </w:r>
      <w:r w:rsidR="00E30EDB" w:rsidRPr="00E21314">
        <w:rPr>
          <w:rFonts w:ascii="Arial" w:hAnsi="Arial" w:cs="Arial"/>
          <w:sz w:val="24"/>
          <w:szCs w:val="24"/>
        </w:rPr>
        <w:t>-</w:t>
      </w:r>
      <w:r w:rsidR="00766E7A">
        <w:rPr>
          <w:rFonts w:ascii="Arial" w:hAnsi="Arial" w:cs="Arial"/>
          <w:sz w:val="24"/>
          <w:szCs w:val="24"/>
        </w:rPr>
        <w:t xml:space="preserve"> </w:t>
      </w:r>
      <w:r w:rsidR="00E30EDB" w:rsidRPr="00E21314">
        <w:rPr>
          <w:rFonts w:ascii="Arial" w:hAnsi="Arial" w:cs="Arial"/>
          <w:sz w:val="24"/>
          <w:szCs w:val="24"/>
        </w:rPr>
        <w:t>6 point difference offers evidence of model superiority, a 6</w:t>
      </w:r>
      <w:r w:rsidR="00766E7A">
        <w:rPr>
          <w:rFonts w:ascii="Arial" w:hAnsi="Arial" w:cs="Arial"/>
          <w:sz w:val="24"/>
          <w:szCs w:val="24"/>
        </w:rPr>
        <w:t xml:space="preserve"> </w:t>
      </w:r>
      <w:r w:rsidR="00E30EDB" w:rsidRPr="00E21314">
        <w:rPr>
          <w:rFonts w:ascii="Arial" w:hAnsi="Arial" w:cs="Arial"/>
          <w:sz w:val="24"/>
          <w:szCs w:val="24"/>
        </w:rPr>
        <w:t>-</w:t>
      </w:r>
      <w:r w:rsidR="00766E7A">
        <w:rPr>
          <w:rFonts w:ascii="Arial" w:hAnsi="Arial" w:cs="Arial"/>
          <w:sz w:val="24"/>
          <w:szCs w:val="24"/>
        </w:rPr>
        <w:t xml:space="preserve"> </w:t>
      </w:r>
      <w:r w:rsidR="00E30EDB" w:rsidRPr="00E21314">
        <w:rPr>
          <w:rFonts w:ascii="Arial" w:hAnsi="Arial" w:cs="Arial"/>
          <w:sz w:val="24"/>
          <w:szCs w:val="24"/>
        </w:rPr>
        <w:t>10 point</w:t>
      </w:r>
      <w:r w:rsidR="00B34CE5">
        <w:rPr>
          <w:rFonts w:ascii="Arial" w:hAnsi="Arial" w:cs="Arial"/>
          <w:sz w:val="24"/>
          <w:szCs w:val="24"/>
        </w:rPr>
        <w:t xml:space="preserve"> difference</w:t>
      </w:r>
      <w:r w:rsidR="00E30EDB" w:rsidRPr="00E21314">
        <w:rPr>
          <w:rFonts w:ascii="Arial" w:hAnsi="Arial" w:cs="Arial"/>
          <w:sz w:val="24"/>
          <w:szCs w:val="24"/>
        </w:rPr>
        <w:t xml:space="preserve"> indicates strong </w:t>
      </w:r>
      <w:r w:rsidR="00E30EDB" w:rsidRPr="00766E7A">
        <w:rPr>
          <w:rFonts w:ascii="Arial" w:hAnsi="Arial" w:cs="Arial"/>
          <w:sz w:val="24"/>
          <w:szCs w:val="24"/>
        </w:rPr>
        <w:t xml:space="preserve">evidence of model superiority, and a difference greater than 10 points indicates very strong </w:t>
      </w:r>
      <w:r w:rsidR="00B34CE5" w:rsidRPr="00766E7A">
        <w:rPr>
          <w:rFonts w:ascii="Arial" w:hAnsi="Arial" w:cs="Arial"/>
          <w:sz w:val="24"/>
          <w:szCs w:val="24"/>
        </w:rPr>
        <w:t xml:space="preserve">evidence </w:t>
      </w:r>
      <w:r w:rsidR="00E30EDB" w:rsidRPr="00766E7A">
        <w:rPr>
          <w:rFonts w:ascii="Arial" w:hAnsi="Arial" w:cs="Arial"/>
          <w:sz w:val="24"/>
          <w:szCs w:val="24"/>
        </w:rPr>
        <w:t xml:space="preserve">of model superiority. </w:t>
      </w:r>
      <w:r w:rsidR="008743E3" w:rsidRPr="00766E7A">
        <w:rPr>
          <w:rFonts w:ascii="Arial" w:hAnsi="Arial" w:cs="Arial"/>
          <w:sz w:val="24"/>
          <w:szCs w:val="24"/>
        </w:rPr>
        <w:t xml:space="preserve">For WLSMV estimation the </w:t>
      </w:r>
      <w:r w:rsidR="008743E3" w:rsidRPr="00766E7A">
        <w:rPr>
          <w:rStyle w:val="Emphasis"/>
          <w:rFonts w:ascii="Arial" w:hAnsi="Arial" w:cs="Arial"/>
          <w:bCs/>
          <w:i w:val="0"/>
          <w:iCs w:val="0"/>
          <w:sz w:val="24"/>
          <w:szCs w:val="24"/>
          <w:shd w:val="clear" w:color="auto" w:fill="FFFFFF"/>
        </w:rPr>
        <w:t>Weighted Root Mean Square Residual (WRMR)</w:t>
      </w:r>
      <w:r w:rsidR="00766E7A" w:rsidRPr="00766E7A">
        <w:rPr>
          <w:rStyle w:val="Emphasis"/>
          <w:rFonts w:ascii="Arial" w:hAnsi="Arial" w:cs="Arial"/>
          <w:bCs/>
          <w:i w:val="0"/>
          <w:iCs w:val="0"/>
          <w:sz w:val="24"/>
          <w:szCs w:val="24"/>
          <w:shd w:val="clear" w:color="auto" w:fill="FFFFFF"/>
        </w:rPr>
        <w:t xml:space="preserve"> was also used with values less than 1 indicating acceptable model fit.</w:t>
      </w:r>
      <w:r w:rsidR="008743E3">
        <w:rPr>
          <w:rStyle w:val="Emphasis"/>
          <w:rFonts w:ascii="Arial" w:hAnsi="Arial" w:cs="Arial"/>
          <w:bCs/>
          <w:i w:val="0"/>
          <w:iCs w:val="0"/>
          <w:shd w:val="clear" w:color="auto" w:fill="FFFFFF"/>
        </w:rPr>
        <w:t xml:space="preserve"> </w:t>
      </w:r>
    </w:p>
    <w:p w14:paraId="20882B8A" w14:textId="77777777" w:rsidR="00E30EDB" w:rsidRPr="00E21314" w:rsidRDefault="00E30EDB" w:rsidP="00E21314">
      <w:pPr>
        <w:spacing w:line="480" w:lineRule="auto"/>
        <w:jc w:val="center"/>
        <w:rPr>
          <w:rFonts w:ascii="Arial" w:hAnsi="Arial" w:cs="Arial"/>
          <w:sz w:val="24"/>
          <w:szCs w:val="24"/>
        </w:rPr>
      </w:pPr>
      <w:r w:rsidRPr="00E21314">
        <w:rPr>
          <w:rFonts w:ascii="Arial" w:hAnsi="Arial" w:cs="Arial"/>
          <w:sz w:val="24"/>
          <w:szCs w:val="24"/>
        </w:rPr>
        <w:t>INSERT TABLE 1 HERE</w:t>
      </w:r>
    </w:p>
    <w:p w14:paraId="22FB1F55" w14:textId="4F6B3737" w:rsidR="00B93BB0" w:rsidRPr="00E21314" w:rsidRDefault="00E30EDB" w:rsidP="00E21314">
      <w:pPr>
        <w:spacing w:line="480" w:lineRule="auto"/>
        <w:ind w:firstLine="720"/>
        <w:rPr>
          <w:rFonts w:ascii="Arial" w:hAnsi="Arial" w:cs="Arial"/>
          <w:sz w:val="24"/>
          <w:szCs w:val="24"/>
        </w:rPr>
      </w:pPr>
      <w:r w:rsidRPr="00E21314">
        <w:rPr>
          <w:rFonts w:ascii="Arial" w:hAnsi="Arial" w:cs="Arial"/>
          <w:sz w:val="24"/>
          <w:szCs w:val="24"/>
        </w:rPr>
        <w:t>The second stage of the analysis sought to determine the</w:t>
      </w:r>
      <w:r w:rsidR="00E555A4" w:rsidRPr="00E21314">
        <w:rPr>
          <w:rFonts w:ascii="Arial" w:hAnsi="Arial" w:cs="Arial"/>
          <w:sz w:val="24"/>
          <w:szCs w:val="24"/>
        </w:rPr>
        <w:t xml:space="preserve"> probable</w:t>
      </w:r>
      <w:r w:rsidRPr="00E21314">
        <w:rPr>
          <w:rFonts w:ascii="Arial" w:hAnsi="Arial" w:cs="Arial"/>
          <w:sz w:val="24"/>
          <w:szCs w:val="24"/>
        </w:rPr>
        <w:t xml:space="preserve"> </w:t>
      </w:r>
      <w:r w:rsidR="00456B7F">
        <w:rPr>
          <w:rFonts w:ascii="Arial" w:hAnsi="Arial" w:cs="Arial"/>
          <w:sz w:val="24"/>
          <w:szCs w:val="24"/>
        </w:rPr>
        <w:t xml:space="preserve">self-report based </w:t>
      </w:r>
      <w:r w:rsidR="00E05726" w:rsidRPr="00E21314">
        <w:rPr>
          <w:rFonts w:ascii="Arial" w:hAnsi="Arial" w:cs="Arial"/>
          <w:sz w:val="24"/>
          <w:szCs w:val="24"/>
        </w:rPr>
        <w:t xml:space="preserve">prevalence </w:t>
      </w:r>
      <w:r w:rsidRPr="00E21314">
        <w:rPr>
          <w:rFonts w:ascii="Arial" w:hAnsi="Arial" w:cs="Arial"/>
          <w:sz w:val="24"/>
          <w:szCs w:val="24"/>
        </w:rPr>
        <w:t>rate of PTSD</w:t>
      </w:r>
      <w:r w:rsidR="00E05726" w:rsidRPr="00E21314">
        <w:rPr>
          <w:rFonts w:ascii="Arial" w:hAnsi="Arial" w:cs="Arial"/>
          <w:sz w:val="24"/>
          <w:szCs w:val="24"/>
        </w:rPr>
        <w:t xml:space="preserve"> for each model</w:t>
      </w:r>
      <w:r w:rsidR="00766E7A" w:rsidRPr="00766E7A">
        <w:rPr>
          <w:rFonts w:ascii="Arial" w:hAnsi="Arial" w:cs="Arial"/>
          <w:sz w:val="24"/>
          <w:szCs w:val="24"/>
        </w:rPr>
        <w:t xml:space="preserve"> </w:t>
      </w:r>
      <w:r w:rsidR="00766E7A">
        <w:rPr>
          <w:rFonts w:ascii="Arial" w:hAnsi="Arial" w:cs="Arial"/>
          <w:sz w:val="24"/>
          <w:szCs w:val="24"/>
        </w:rPr>
        <w:t xml:space="preserve">based on </w:t>
      </w:r>
      <w:r w:rsidR="00766E7A" w:rsidRPr="00E21314">
        <w:rPr>
          <w:rFonts w:ascii="Arial" w:hAnsi="Arial" w:cs="Arial"/>
          <w:sz w:val="24"/>
          <w:szCs w:val="24"/>
        </w:rPr>
        <w:t xml:space="preserve">a score </w:t>
      </w:r>
      <w:r w:rsidR="00766E7A">
        <w:rPr>
          <w:rFonts w:ascii="Arial" w:hAnsi="Arial" w:cs="Arial"/>
          <w:sz w:val="24"/>
          <w:szCs w:val="24"/>
        </w:rPr>
        <w:t>of 2 (</w:t>
      </w:r>
      <w:r w:rsidR="00766E7A" w:rsidRPr="00201FEF">
        <w:rPr>
          <w:rFonts w:ascii="Arial" w:hAnsi="Arial" w:cs="Arial"/>
          <w:i/>
          <w:sz w:val="24"/>
          <w:szCs w:val="24"/>
        </w:rPr>
        <w:t>Moderately</w:t>
      </w:r>
      <w:r w:rsidR="00766E7A" w:rsidRPr="00E21314">
        <w:rPr>
          <w:rFonts w:ascii="Arial" w:hAnsi="Arial" w:cs="Arial"/>
          <w:sz w:val="24"/>
          <w:szCs w:val="24"/>
        </w:rPr>
        <w:t xml:space="preserve">) or greater </w:t>
      </w:r>
      <w:r w:rsidR="00766E7A">
        <w:rPr>
          <w:rFonts w:ascii="Arial" w:hAnsi="Arial" w:cs="Arial"/>
          <w:sz w:val="24"/>
          <w:szCs w:val="24"/>
        </w:rPr>
        <w:t>being</w:t>
      </w:r>
      <w:r w:rsidR="00766E7A" w:rsidRPr="00E21314">
        <w:rPr>
          <w:rFonts w:ascii="Arial" w:hAnsi="Arial" w:cs="Arial"/>
          <w:sz w:val="24"/>
          <w:szCs w:val="24"/>
        </w:rPr>
        <w:t xml:space="preserve"> used to indicate symptom endorsement.</w:t>
      </w:r>
      <w:r w:rsidRPr="00E21314">
        <w:rPr>
          <w:rFonts w:ascii="Arial" w:hAnsi="Arial" w:cs="Arial"/>
          <w:sz w:val="24"/>
          <w:szCs w:val="24"/>
        </w:rPr>
        <w:t xml:space="preserve"> </w:t>
      </w:r>
      <w:r w:rsidR="009F1721" w:rsidRPr="00E21314">
        <w:rPr>
          <w:rFonts w:ascii="Arial" w:hAnsi="Arial" w:cs="Arial"/>
          <w:sz w:val="24"/>
          <w:szCs w:val="24"/>
        </w:rPr>
        <w:t>The DSM-5</w:t>
      </w:r>
      <w:r w:rsidR="00B93BB0" w:rsidRPr="00E21314">
        <w:rPr>
          <w:rFonts w:ascii="Arial" w:hAnsi="Arial" w:cs="Arial"/>
          <w:sz w:val="24"/>
          <w:szCs w:val="24"/>
        </w:rPr>
        <w:t>’s criteria for PTSD diagnosis requires exposure to a traumatic event (Criterion A), the presence of one of five symptoms of Intrusions (Criterion B), one of two Avoidance symptoms (Criterion C), two of seven NACM symptoms (Criterion D), and two of six Hyperarousal symptoms (Cri</w:t>
      </w:r>
      <w:r w:rsidR="00E05726" w:rsidRPr="00E21314">
        <w:rPr>
          <w:rFonts w:ascii="Arial" w:hAnsi="Arial" w:cs="Arial"/>
          <w:sz w:val="24"/>
          <w:szCs w:val="24"/>
        </w:rPr>
        <w:t>terion E). In addition</w:t>
      </w:r>
      <w:r w:rsidR="009F1721" w:rsidRPr="00E21314">
        <w:rPr>
          <w:rFonts w:ascii="Arial" w:hAnsi="Arial" w:cs="Arial"/>
          <w:sz w:val="24"/>
          <w:szCs w:val="24"/>
        </w:rPr>
        <w:t>, DSM-5</w:t>
      </w:r>
      <w:r w:rsidR="00B93BB0" w:rsidRPr="00E21314">
        <w:rPr>
          <w:rFonts w:ascii="Arial" w:hAnsi="Arial" w:cs="Arial"/>
          <w:sz w:val="24"/>
          <w:szCs w:val="24"/>
        </w:rPr>
        <w:t xml:space="preserve"> also requires that symptoms persist for more than one month (Criterion F), are associated with functional impairment (Criterion G), and are not due to substance use, medication or any other illness (Criterion H). </w:t>
      </w:r>
      <w:r w:rsidR="009F1721" w:rsidRPr="00E21314">
        <w:rPr>
          <w:rFonts w:ascii="Arial" w:hAnsi="Arial" w:cs="Arial"/>
          <w:sz w:val="24"/>
          <w:szCs w:val="24"/>
        </w:rPr>
        <w:t>For</w:t>
      </w:r>
      <w:r w:rsidR="00B93BB0" w:rsidRPr="00E21314">
        <w:rPr>
          <w:rFonts w:ascii="Arial" w:hAnsi="Arial" w:cs="Arial"/>
          <w:sz w:val="24"/>
          <w:szCs w:val="24"/>
        </w:rPr>
        <w:t xml:space="preserve"> the purposes of this study only Criteria A-F</w:t>
      </w:r>
      <w:r w:rsidR="009F1721" w:rsidRPr="00E21314">
        <w:rPr>
          <w:rFonts w:ascii="Arial" w:hAnsi="Arial" w:cs="Arial"/>
          <w:sz w:val="24"/>
          <w:szCs w:val="24"/>
        </w:rPr>
        <w:t xml:space="preserve"> were assessed for diagnostic purposes.</w:t>
      </w:r>
    </w:p>
    <w:p w14:paraId="16EDD453" w14:textId="0A277AE5" w:rsidR="00B93BB0" w:rsidRPr="00E21314" w:rsidRDefault="0004033B" w:rsidP="00E21314">
      <w:pPr>
        <w:spacing w:line="480" w:lineRule="auto"/>
        <w:rPr>
          <w:rFonts w:ascii="Arial" w:hAnsi="Arial" w:cs="Arial"/>
          <w:sz w:val="24"/>
          <w:szCs w:val="24"/>
        </w:rPr>
      </w:pPr>
      <w:r w:rsidRPr="00E21314">
        <w:rPr>
          <w:rFonts w:ascii="Arial" w:hAnsi="Arial" w:cs="Arial"/>
          <w:sz w:val="24"/>
          <w:szCs w:val="24"/>
        </w:rPr>
        <w:tab/>
        <w:t xml:space="preserve">Given that the authors who developed the respective alternative symptom models of PTSD did not provide a corresponding symptom-based diagnostic </w:t>
      </w:r>
      <w:r w:rsidR="005E4C4E">
        <w:rPr>
          <w:rFonts w:ascii="Arial" w:hAnsi="Arial" w:cs="Arial"/>
          <w:sz w:val="24"/>
          <w:szCs w:val="24"/>
        </w:rPr>
        <w:t>algorithm</w:t>
      </w:r>
      <w:r w:rsidRPr="00E21314">
        <w:rPr>
          <w:rFonts w:ascii="Arial" w:hAnsi="Arial" w:cs="Arial"/>
          <w:sz w:val="24"/>
          <w:szCs w:val="24"/>
        </w:rPr>
        <w:t xml:space="preserve">, it was necessary </w:t>
      </w:r>
      <w:r w:rsidR="00456B7F">
        <w:rPr>
          <w:rFonts w:ascii="Arial" w:hAnsi="Arial" w:cs="Arial"/>
          <w:sz w:val="24"/>
          <w:szCs w:val="24"/>
        </w:rPr>
        <w:t>for us t</w:t>
      </w:r>
      <w:r w:rsidRPr="00E21314">
        <w:rPr>
          <w:rFonts w:ascii="Arial" w:hAnsi="Arial" w:cs="Arial"/>
          <w:sz w:val="24"/>
          <w:szCs w:val="24"/>
        </w:rPr>
        <w:t xml:space="preserve">o develop such criteria. In order to develop equitable and logically-derived symptom-based diagnostic criteria for each model we adopted the DSM-5 conventions as a basis </w:t>
      </w:r>
      <w:r w:rsidR="00B93BB0" w:rsidRPr="00E21314">
        <w:rPr>
          <w:rFonts w:ascii="Arial" w:hAnsi="Arial" w:cs="Arial"/>
          <w:sz w:val="24"/>
          <w:szCs w:val="24"/>
        </w:rPr>
        <w:t xml:space="preserve">whereby for any symptom cluster </w:t>
      </w:r>
      <w:r w:rsidR="00E833D4" w:rsidRPr="00E21314">
        <w:rPr>
          <w:rFonts w:ascii="Arial" w:hAnsi="Arial" w:cs="Arial"/>
          <w:sz w:val="24"/>
          <w:szCs w:val="24"/>
        </w:rPr>
        <w:t>including</w:t>
      </w:r>
      <w:r w:rsidR="00B93BB0" w:rsidRPr="00E21314">
        <w:rPr>
          <w:rFonts w:ascii="Arial" w:hAnsi="Arial" w:cs="Arial"/>
          <w:sz w:val="24"/>
          <w:szCs w:val="24"/>
        </w:rPr>
        <w:t xml:space="preserve"> 2-5 symptoms, one symptom must be present for that cluster to be endorsed</w:t>
      </w:r>
      <w:r w:rsidR="00E833D4" w:rsidRPr="00E21314">
        <w:rPr>
          <w:rFonts w:ascii="Arial" w:hAnsi="Arial" w:cs="Arial"/>
          <w:sz w:val="24"/>
          <w:szCs w:val="24"/>
        </w:rPr>
        <w:t xml:space="preserve"> (as per requirements for Criteria B and C)</w:t>
      </w:r>
      <w:r w:rsidR="003A3C47">
        <w:rPr>
          <w:rFonts w:ascii="Arial" w:hAnsi="Arial" w:cs="Arial"/>
          <w:sz w:val="24"/>
          <w:szCs w:val="24"/>
        </w:rPr>
        <w:t>, and</w:t>
      </w:r>
      <w:r w:rsidR="00B93BB0" w:rsidRPr="00E21314">
        <w:rPr>
          <w:rFonts w:ascii="Arial" w:hAnsi="Arial" w:cs="Arial"/>
          <w:sz w:val="24"/>
          <w:szCs w:val="24"/>
        </w:rPr>
        <w:t xml:space="preserve"> for any symptom cluster that contains 6 or more symptoms, two symptoms must be present for that cluster to be endorsed</w:t>
      </w:r>
      <w:r w:rsidR="00E833D4" w:rsidRPr="00E21314">
        <w:rPr>
          <w:rFonts w:ascii="Arial" w:hAnsi="Arial" w:cs="Arial"/>
          <w:sz w:val="24"/>
          <w:szCs w:val="24"/>
        </w:rPr>
        <w:t xml:space="preserve"> (as per requirements for Criteria D and E)</w:t>
      </w:r>
      <w:r w:rsidR="00B93BB0" w:rsidRPr="00E21314">
        <w:rPr>
          <w:rFonts w:ascii="Arial" w:hAnsi="Arial" w:cs="Arial"/>
          <w:sz w:val="24"/>
          <w:szCs w:val="24"/>
        </w:rPr>
        <w:t>.</w:t>
      </w:r>
      <w:r w:rsidR="009F1721" w:rsidRPr="00E21314">
        <w:rPr>
          <w:rFonts w:ascii="Arial" w:hAnsi="Arial" w:cs="Arial"/>
          <w:sz w:val="24"/>
          <w:szCs w:val="24"/>
        </w:rPr>
        <w:t xml:space="preserve"> One exception to this </w:t>
      </w:r>
      <w:r w:rsidR="00E833D4" w:rsidRPr="00E21314">
        <w:rPr>
          <w:rFonts w:ascii="Arial" w:hAnsi="Arial" w:cs="Arial"/>
          <w:sz w:val="24"/>
          <w:szCs w:val="24"/>
        </w:rPr>
        <w:t>guiding principle</w:t>
      </w:r>
      <w:r w:rsidR="009F1721" w:rsidRPr="00E21314">
        <w:rPr>
          <w:rFonts w:ascii="Arial" w:hAnsi="Arial" w:cs="Arial"/>
          <w:sz w:val="24"/>
          <w:szCs w:val="24"/>
        </w:rPr>
        <w:t xml:space="preserve"> was the requirement of 3 of the 11 ‘dysphoria’ symptoms </w:t>
      </w:r>
      <w:r w:rsidR="003A3C47">
        <w:rPr>
          <w:rFonts w:ascii="Arial" w:hAnsi="Arial" w:cs="Arial"/>
          <w:sz w:val="24"/>
          <w:szCs w:val="24"/>
        </w:rPr>
        <w:t>from</w:t>
      </w:r>
      <w:r w:rsidR="009F1721" w:rsidRPr="00E21314">
        <w:rPr>
          <w:rFonts w:ascii="Arial" w:hAnsi="Arial" w:cs="Arial"/>
          <w:sz w:val="24"/>
          <w:szCs w:val="24"/>
        </w:rPr>
        <w:t xml:space="preserve"> the four-factor Dysphoria model.</w:t>
      </w:r>
      <w:r w:rsidR="00A00CA7" w:rsidRPr="00E21314">
        <w:rPr>
          <w:rFonts w:ascii="Arial" w:hAnsi="Arial" w:cs="Arial"/>
          <w:sz w:val="24"/>
          <w:szCs w:val="24"/>
        </w:rPr>
        <w:t xml:space="preserve"> This exception was made based on the large number of symptoms included within this cluster and to include a total of six out of twenty symptoms for diagnosis, as per the DSM-5 criteria. </w:t>
      </w:r>
      <w:r w:rsidR="00B93BB0" w:rsidRPr="00E21314">
        <w:rPr>
          <w:rFonts w:ascii="Arial" w:hAnsi="Arial" w:cs="Arial"/>
          <w:sz w:val="24"/>
          <w:szCs w:val="24"/>
        </w:rPr>
        <w:t xml:space="preserve">The symptom-based “diagnostic” </w:t>
      </w:r>
      <w:r w:rsidR="00A00CA7" w:rsidRPr="00E21314">
        <w:rPr>
          <w:rFonts w:ascii="Arial" w:hAnsi="Arial" w:cs="Arial"/>
          <w:sz w:val="24"/>
          <w:szCs w:val="24"/>
        </w:rPr>
        <w:t>requirements used are displayed in T</w:t>
      </w:r>
      <w:r w:rsidR="00B93BB0" w:rsidRPr="00E21314">
        <w:rPr>
          <w:rFonts w:ascii="Arial" w:hAnsi="Arial" w:cs="Arial"/>
          <w:sz w:val="24"/>
          <w:szCs w:val="24"/>
        </w:rPr>
        <w:t>able 2.</w:t>
      </w:r>
      <w:r w:rsidR="00E833D4" w:rsidRPr="00E21314">
        <w:rPr>
          <w:rFonts w:ascii="Arial" w:hAnsi="Arial" w:cs="Arial"/>
          <w:sz w:val="24"/>
          <w:szCs w:val="24"/>
        </w:rPr>
        <w:t xml:space="preserve"> </w:t>
      </w:r>
    </w:p>
    <w:p w14:paraId="3CF742D4" w14:textId="77777777" w:rsidR="00CF2F48" w:rsidRPr="00E21314" w:rsidRDefault="00B93BB0" w:rsidP="00E21314">
      <w:pPr>
        <w:spacing w:line="480" w:lineRule="auto"/>
        <w:jc w:val="center"/>
        <w:rPr>
          <w:rFonts w:ascii="Arial" w:hAnsi="Arial" w:cs="Arial"/>
          <w:sz w:val="24"/>
          <w:szCs w:val="24"/>
        </w:rPr>
      </w:pPr>
      <w:r w:rsidRPr="00E21314">
        <w:rPr>
          <w:rFonts w:ascii="Arial" w:hAnsi="Arial" w:cs="Arial"/>
          <w:sz w:val="24"/>
          <w:szCs w:val="24"/>
        </w:rPr>
        <w:t>INSERT TABLE 2 HERE</w:t>
      </w:r>
    </w:p>
    <w:p w14:paraId="74CB8E36" w14:textId="04C12B3C" w:rsidR="00B93BB0" w:rsidRPr="00E21314" w:rsidRDefault="00B93BB0" w:rsidP="00E21314">
      <w:pPr>
        <w:spacing w:line="480" w:lineRule="auto"/>
        <w:ind w:firstLine="720"/>
        <w:rPr>
          <w:rFonts w:ascii="Arial" w:hAnsi="Arial" w:cs="Arial"/>
          <w:sz w:val="24"/>
          <w:szCs w:val="24"/>
        </w:rPr>
      </w:pPr>
      <w:r w:rsidRPr="00E21314">
        <w:rPr>
          <w:rFonts w:ascii="Arial" w:hAnsi="Arial" w:cs="Arial"/>
          <w:sz w:val="24"/>
          <w:szCs w:val="24"/>
        </w:rPr>
        <w:t xml:space="preserve">The final stage of the analysis </w:t>
      </w:r>
      <w:r w:rsidR="00817ACC" w:rsidRPr="00E21314">
        <w:rPr>
          <w:rFonts w:ascii="Arial" w:hAnsi="Arial" w:cs="Arial"/>
          <w:sz w:val="24"/>
          <w:szCs w:val="24"/>
        </w:rPr>
        <w:t xml:space="preserve">sought to determine whether </w:t>
      </w:r>
      <w:r w:rsidR="00D07A94" w:rsidRPr="00E21314">
        <w:rPr>
          <w:rFonts w:ascii="Arial" w:hAnsi="Arial" w:cs="Arial"/>
          <w:sz w:val="24"/>
          <w:szCs w:val="24"/>
        </w:rPr>
        <w:t xml:space="preserve">a </w:t>
      </w:r>
      <w:r w:rsidR="00817ACC" w:rsidRPr="00E21314">
        <w:rPr>
          <w:rFonts w:ascii="Arial" w:hAnsi="Arial" w:cs="Arial"/>
          <w:sz w:val="24"/>
          <w:szCs w:val="24"/>
        </w:rPr>
        <w:t xml:space="preserve">history of childhood </w:t>
      </w:r>
      <w:r w:rsidR="00CC6BED" w:rsidRPr="001A3A17">
        <w:rPr>
          <w:rFonts w:ascii="Arial" w:eastAsia="Times New Roman" w:hAnsi="Arial" w:cs="Arial"/>
          <w:color w:val="000000"/>
          <w:sz w:val="24"/>
          <w:szCs w:val="24"/>
          <w:lang w:eastAsia="en-GB"/>
        </w:rPr>
        <w:t>maltreatment</w:t>
      </w:r>
      <w:r w:rsidR="00CC6BED" w:rsidRPr="00E21314">
        <w:rPr>
          <w:rFonts w:ascii="Arial" w:hAnsi="Arial" w:cs="Arial"/>
          <w:sz w:val="24"/>
          <w:szCs w:val="24"/>
        </w:rPr>
        <w:t xml:space="preserve"> </w:t>
      </w:r>
      <w:r w:rsidR="004A7396" w:rsidRPr="00E21314">
        <w:rPr>
          <w:rFonts w:ascii="Arial" w:hAnsi="Arial" w:cs="Arial"/>
          <w:sz w:val="24"/>
          <w:szCs w:val="24"/>
        </w:rPr>
        <w:t>was</w:t>
      </w:r>
      <w:r w:rsidR="00817ACC" w:rsidRPr="00E21314">
        <w:rPr>
          <w:rFonts w:ascii="Arial" w:hAnsi="Arial" w:cs="Arial"/>
          <w:sz w:val="24"/>
          <w:szCs w:val="24"/>
        </w:rPr>
        <w:t xml:space="preserve"> differen</w:t>
      </w:r>
      <w:r w:rsidR="00550F78" w:rsidRPr="00E21314">
        <w:rPr>
          <w:rFonts w:ascii="Arial" w:hAnsi="Arial" w:cs="Arial"/>
          <w:sz w:val="24"/>
          <w:szCs w:val="24"/>
        </w:rPr>
        <w:t xml:space="preserve">tially associated with </w:t>
      </w:r>
      <w:r w:rsidR="00D07A94" w:rsidRPr="00E21314">
        <w:rPr>
          <w:rFonts w:ascii="Arial" w:hAnsi="Arial" w:cs="Arial"/>
          <w:sz w:val="24"/>
          <w:szCs w:val="24"/>
        </w:rPr>
        <w:t xml:space="preserve">the </w:t>
      </w:r>
      <w:r w:rsidR="00550F78" w:rsidRPr="00E21314">
        <w:rPr>
          <w:rFonts w:ascii="Arial" w:hAnsi="Arial" w:cs="Arial"/>
          <w:sz w:val="24"/>
          <w:szCs w:val="24"/>
        </w:rPr>
        <w:t>risk of meeting symptom-based diagnosis</w:t>
      </w:r>
      <w:r w:rsidR="00817ACC" w:rsidRPr="00E21314">
        <w:rPr>
          <w:rFonts w:ascii="Arial" w:hAnsi="Arial" w:cs="Arial"/>
          <w:sz w:val="24"/>
          <w:szCs w:val="24"/>
        </w:rPr>
        <w:t xml:space="preserve"> of PTSD </w:t>
      </w:r>
      <w:r w:rsidR="00E833D4" w:rsidRPr="00E21314">
        <w:rPr>
          <w:rFonts w:ascii="Arial" w:hAnsi="Arial" w:cs="Arial"/>
          <w:sz w:val="24"/>
          <w:szCs w:val="24"/>
        </w:rPr>
        <w:t>according to</w:t>
      </w:r>
      <w:r w:rsidR="00817ACC" w:rsidRPr="00E21314">
        <w:rPr>
          <w:rFonts w:ascii="Arial" w:hAnsi="Arial" w:cs="Arial"/>
          <w:sz w:val="24"/>
          <w:szCs w:val="24"/>
        </w:rPr>
        <w:t xml:space="preserve"> the alternative symptom profiles. Chi-square tests of independence </w:t>
      </w:r>
      <w:r w:rsidR="00550F78" w:rsidRPr="00E21314">
        <w:rPr>
          <w:rFonts w:ascii="Arial" w:hAnsi="Arial" w:cs="Arial"/>
          <w:sz w:val="24"/>
          <w:szCs w:val="24"/>
        </w:rPr>
        <w:t xml:space="preserve">and odds ratios (OR) </w:t>
      </w:r>
      <w:r w:rsidR="00817ACC" w:rsidRPr="00E21314">
        <w:rPr>
          <w:rFonts w:ascii="Arial" w:hAnsi="Arial" w:cs="Arial"/>
          <w:sz w:val="24"/>
          <w:szCs w:val="24"/>
        </w:rPr>
        <w:t xml:space="preserve">with 95% confidence intervals were estimated </w:t>
      </w:r>
      <w:r w:rsidR="003C4FBC" w:rsidRPr="00E21314">
        <w:rPr>
          <w:rFonts w:ascii="Arial" w:hAnsi="Arial" w:cs="Arial"/>
          <w:sz w:val="24"/>
          <w:szCs w:val="24"/>
        </w:rPr>
        <w:t>between</w:t>
      </w:r>
      <w:r w:rsidR="00817ACC" w:rsidRPr="00E21314">
        <w:rPr>
          <w:rFonts w:ascii="Arial" w:hAnsi="Arial" w:cs="Arial"/>
          <w:sz w:val="24"/>
          <w:szCs w:val="24"/>
        </w:rPr>
        <w:t xml:space="preserve"> each </w:t>
      </w:r>
      <w:r w:rsidR="002D0C6A" w:rsidRPr="00E21314">
        <w:rPr>
          <w:rFonts w:ascii="Arial" w:hAnsi="Arial" w:cs="Arial"/>
          <w:sz w:val="24"/>
          <w:szCs w:val="24"/>
        </w:rPr>
        <w:t xml:space="preserve">PTSD </w:t>
      </w:r>
      <w:r w:rsidR="00817ACC" w:rsidRPr="00E21314">
        <w:rPr>
          <w:rFonts w:ascii="Arial" w:hAnsi="Arial" w:cs="Arial"/>
          <w:sz w:val="24"/>
          <w:szCs w:val="24"/>
        </w:rPr>
        <w:t>model</w:t>
      </w:r>
      <w:r w:rsidR="002D0C6A" w:rsidRPr="00E21314">
        <w:rPr>
          <w:rFonts w:ascii="Arial" w:hAnsi="Arial" w:cs="Arial"/>
          <w:sz w:val="24"/>
          <w:szCs w:val="24"/>
        </w:rPr>
        <w:t xml:space="preserve"> </w:t>
      </w:r>
      <w:r w:rsidR="003C4FBC" w:rsidRPr="00E21314">
        <w:rPr>
          <w:rFonts w:ascii="Arial" w:hAnsi="Arial" w:cs="Arial"/>
          <w:sz w:val="24"/>
          <w:szCs w:val="24"/>
        </w:rPr>
        <w:t>and</w:t>
      </w:r>
      <w:r w:rsidR="002D0C6A" w:rsidRPr="00E21314">
        <w:rPr>
          <w:rFonts w:ascii="Arial" w:hAnsi="Arial" w:cs="Arial"/>
          <w:sz w:val="24"/>
          <w:szCs w:val="24"/>
        </w:rPr>
        <w:t xml:space="preserve"> </w:t>
      </w:r>
      <w:r w:rsidR="003A3C47">
        <w:rPr>
          <w:rFonts w:ascii="Arial" w:hAnsi="Arial" w:cs="Arial"/>
          <w:sz w:val="24"/>
          <w:szCs w:val="24"/>
        </w:rPr>
        <w:t xml:space="preserve">the variable representing </w:t>
      </w:r>
      <w:r w:rsidR="002D0C6A" w:rsidRPr="00E21314">
        <w:rPr>
          <w:rFonts w:ascii="Arial" w:hAnsi="Arial" w:cs="Arial"/>
          <w:sz w:val="24"/>
          <w:szCs w:val="24"/>
        </w:rPr>
        <w:t xml:space="preserve">childhood </w:t>
      </w:r>
      <w:r w:rsidR="00CC6BED" w:rsidRPr="001A3A17">
        <w:rPr>
          <w:rFonts w:ascii="Arial" w:eastAsia="Times New Roman" w:hAnsi="Arial" w:cs="Arial"/>
          <w:color w:val="000000"/>
          <w:sz w:val="24"/>
          <w:szCs w:val="24"/>
          <w:lang w:eastAsia="en-GB"/>
        </w:rPr>
        <w:t>maltreatment</w:t>
      </w:r>
      <w:r w:rsidR="00817ACC" w:rsidRPr="00E21314">
        <w:rPr>
          <w:rFonts w:ascii="Arial" w:hAnsi="Arial" w:cs="Arial"/>
          <w:sz w:val="24"/>
          <w:szCs w:val="24"/>
        </w:rPr>
        <w:t xml:space="preserve">. </w:t>
      </w:r>
    </w:p>
    <w:p w14:paraId="401BAD98" w14:textId="77777777" w:rsidR="00D111D9" w:rsidRPr="00E21314" w:rsidRDefault="00817ACC" w:rsidP="00E21314">
      <w:pPr>
        <w:spacing w:line="480" w:lineRule="auto"/>
        <w:jc w:val="center"/>
        <w:rPr>
          <w:rFonts w:ascii="Arial" w:hAnsi="Arial" w:cs="Arial"/>
          <w:bCs/>
          <w:sz w:val="24"/>
          <w:szCs w:val="24"/>
        </w:rPr>
      </w:pPr>
      <w:r w:rsidRPr="00E21314">
        <w:rPr>
          <w:rFonts w:ascii="Arial" w:hAnsi="Arial" w:cs="Arial"/>
          <w:bCs/>
          <w:sz w:val="24"/>
          <w:szCs w:val="24"/>
        </w:rPr>
        <w:t>Results</w:t>
      </w:r>
    </w:p>
    <w:p w14:paraId="00DF835A" w14:textId="43E14F27" w:rsidR="00E05726" w:rsidRPr="00E21314" w:rsidRDefault="00AD20B2" w:rsidP="00D15D03">
      <w:pPr>
        <w:spacing w:line="480" w:lineRule="auto"/>
        <w:ind w:firstLine="720"/>
        <w:rPr>
          <w:rFonts w:ascii="Arial" w:hAnsi="Arial" w:cs="Arial"/>
          <w:bCs/>
          <w:sz w:val="24"/>
          <w:szCs w:val="24"/>
        </w:rPr>
      </w:pPr>
      <w:r w:rsidRPr="00E21314">
        <w:rPr>
          <w:rFonts w:ascii="Arial" w:hAnsi="Arial" w:cs="Arial"/>
          <w:bCs/>
          <w:sz w:val="24"/>
          <w:szCs w:val="24"/>
        </w:rPr>
        <w:t xml:space="preserve">The fit </w:t>
      </w:r>
      <w:r w:rsidR="00E05726" w:rsidRPr="00E21314">
        <w:rPr>
          <w:rFonts w:ascii="Arial" w:hAnsi="Arial" w:cs="Arial"/>
          <w:bCs/>
          <w:sz w:val="24"/>
          <w:szCs w:val="24"/>
        </w:rPr>
        <w:t>statistics</w:t>
      </w:r>
      <w:r w:rsidRPr="00E21314">
        <w:rPr>
          <w:rFonts w:ascii="Arial" w:hAnsi="Arial" w:cs="Arial"/>
          <w:bCs/>
          <w:sz w:val="24"/>
          <w:szCs w:val="24"/>
        </w:rPr>
        <w:t xml:space="preserve"> for the alternative models of PTSD are reported in Table 3. </w:t>
      </w:r>
      <w:r w:rsidR="00CE795C">
        <w:rPr>
          <w:rFonts w:ascii="Arial" w:hAnsi="Arial" w:cs="Arial"/>
          <w:bCs/>
          <w:sz w:val="24"/>
          <w:szCs w:val="24"/>
        </w:rPr>
        <w:t>Based on the fit statistics using MLR estimation t</w:t>
      </w:r>
      <w:r w:rsidRPr="00E21314">
        <w:rPr>
          <w:rFonts w:ascii="Arial" w:hAnsi="Arial" w:cs="Arial"/>
          <w:bCs/>
          <w:sz w:val="24"/>
          <w:szCs w:val="24"/>
        </w:rPr>
        <w:t>he four-factor DSM-5 model of PTSD was judged to be an unsatisfactory representation of the sample data, failing to satisfy the</w:t>
      </w:r>
      <w:r w:rsidR="000238C6" w:rsidRPr="00E21314">
        <w:rPr>
          <w:rFonts w:ascii="Arial" w:hAnsi="Arial" w:cs="Arial"/>
          <w:bCs/>
          <w:sz w:val="24"/>
          <w:szCs w:val="24"/>
        </w:rPr>
        <w:t xml:space="preserve"> </w:t>
      </w:r>
      <w:r w:rsidRPr="00E21314">
        <w:rPr>
          <w:rFonts w:ascii="Arial" w:hAnsi="Arial" w:cs="Arial"/>
          <w:bCs/>
          <w:sz w:val="24"/>
          <w:szCs w:val="24"/>
        </w:rPr>
        <w:t xml:space="preserve">criteria for acceptable </w:t>
      </w:r>
      <w:r w:rsidR="00E05726" w:rsidRPr="00E21314">
        <w:rPr>
          <w:rFonts w:ascii="Arial" w:hAnsi="Arial" w:cs="Arial"/>
          <w:bCs/>
          <w:sz w:val="24"/>
          <w:szCs w:val="24"/>
        </w:rPr>
        <w:t xml:space="preserve">model </w:t>
      </w:r>
      <w:r w:rsidRPr="00E21314">
        <w:rPr>
          <w:rFonts w:ascii="Arial" w:hAnsi="Arial" w:cs="Arial"/>
          <w:bCs/>
          <w:sz w:val="24"/>
          <w:szCs w:val="24"/>
        </w:rPr>
        <w:t>fit according to the CFI and TLI</w:t>
      </w:r>
      <w:r w:rsidR="004A7396" w:rsidRPr="00E21314">
        <w:rPr>
          <w:rFonts w:ascii="Arial" w:hAnsi="Arial" w:cs="Arial"/>
          <w:bCs/>
          <w:sz w:val="24"/>
          <w:szCs w:val="24"/>
        </w:rPr>
        <w:t xml:space="preserve"> indices</w:t>
      </w:r>
      <w:r w:rsidRPr="00E21314">
        <w:rPr>
          <w:rFonts w:ascii="Arial" w:hAnsi="Arial" w:cs="Arial"/>
          <w:bCs/>
          <w:sz w:val="24"/>
          <w:szCs w:val="24"/>
        </w:rPr>
        <w:t xml:space="preserve">. </w:t>
      </w:r>
      <w:r w:rsidR="000238C6" w:rsidRPr="00E21314">
        <w:rPr>
          <w:rFonts w:ascii="Arial" w:hAnsi="Arial" w:cs="Arial"/>
          <w:bCs/>
          <w:sz w:val="24"/>
          <w:szCs w:val="24"/>
        </w:rPr>
        <w:t xml:space="preserve">The DSM-5 model also produced the poorest fit of the seven models </w:t>
      </w:r>
      <w:r w:rsidR="004A7396" w:rsidRPr="00E21314">
        <w:rPr>
          <w:rFonts w:ascii="Arial" w:hAnsi="Arial" w:cs="Arial"/>
          <w:bCs/>
          <w:sz w:val="24"/>
          <w:szCs w:val="24"/>
        </w:rPr>
        <w:t>according to</w:t>
      </w:r>
      <w:r w:rsidR="000238C6" w:rsidRPr="00E21314">
        <w:rPr>
          <w:rFonts w:ascii="Arial" w:hAnsi="Arial" w:cs="Arial"/>
          <w:bCs/>
          <w:sz w:val="24"/>
          <w:szCs w:val="24"/>
        </w:rPr>
        <w:t xml:space="preserve"> the RMSEA, SRMR, and BIC</w:t>
      </w:r>
      <w:r w:rsidR="004A7396" w:rsidRPr="00E21314">
        <w:rPr>
          <w:rFonts w:ascii="Arial" w:hAnsi="Arial" w:cs="Arial"/>
          <w:bCs/>
          <w:sz w:val="24"/>
          <w:szCs w:val="24"/>
        </w:rPr>
        <w:t xml:space="preserve"> results</w:t>
      </w:r>
      <w:r w:rsidR="000238C6" w:rsidRPr="00E21314">
        <w:rPr>
          <w:rFonts w:ascii="Arial" w:hAnsi="Arial" w:cs="Arial"/>
          <w:bCs/>
          <w:sz w:val="24"/>
          <w:szCs w:val="24"/>
        </w:rPr>
        <w:t xml:space="preserve">. Of the alternative models, the ‘Dysphoria’, ‘Dysphoric Arousal’, ‘External Behaviours’, and ‘Alternative Dysphoria’ models exhibited acceptable model fit, while the ‘Anhedonia’ and ‘Hybrid’ models produced excellent model fit results. The </w:t>
      </w:r>
      <w:r w:rsidR="00E05726" w:rsidRPr="00E21314">
        <w:rPr>
          <w:rFonts w:ascii="Arial" w:hAnsi="Arial" w:cs="Arial"/>
          <w:bCs/>
          <w:sz w:val="24"/>
          <w:szCs w:val="24"/>
        </w:rPr>
        <w:t xml:space="preserve">fit statistics were all acceptable for the </w:t>
      </w:r>
      <w:r w:rsidR="000238C6" w:rsidRPr="00E21314">
        <w:rPr>
          <w:rFonts w:ascii="Arial" w:hAnsi="Arial" w:cs="Arial"/>
          <w:bCs/>
          <w:sz w:val="24"/>
          <w:szCs w:val="24"/>
        </w:rPr>
        <w:t>‘Anhedonia’ model</w:t>
      </w:r>
      <w:r w:rsidR="00E05726" w:rsidRPr="00E21314">
        <w:rPr>
          <w:rFonts w:ascii="Arial" w:hAnsi="Arial" w:cs="Arial"/>
          <w:bCs/>
          <w:sz w:val="24"/>
          <w:szCs w:val="24"/>
        </w:rPr>
        <w:t>, but in addition it had the</w:t>
      </w:r>
      <w:r w:rsidR="000238C6" w:rsidRPr="00E21314">
        <w:rPr>
          <w:rFonts w:ascii="Arial" w:hAnsi="Arial" w:cs="Arial"/>
          <w:bCs/>
          <w:sz w:val="24"/>
          <w:szCs w:val="24"/>
        </w:rPr>
        <w:t xml:space="preserve"> lowest BIC value</w:t>
      </w:r>
      <w:r w:rsidR="00E05726" w:rsidRPr="00E21314">
        <w:rPr>
          <w:rFonts w:ascii="Arial" w:hAnsi="Arial" w:cs="Arial"/>
          <w:bCs/>
          <w:sz w:val="24"/>
          <w:szCs w:val="24"/>
        </w:rPr>
        <w:t>, and on the basis of this it was considered the ‘best’ model.</w:t>
      </w:r>
      <w:r w:rsidR="000238C6" w:rsidRPr="00E21314">
        <w:rPr>
          <w:rFonts w:ascii="Arial" w:hAnsi="Arial" w:cs="Arial"/>
          <w:bCs/>
          <w:sz w:val="24"/>
          <w:szCs w:val="24"/>
        </w:rPr>
        <w:t xml:space="preserve"> </w:t>
      </w:r>
      <w:r w:rsidR="00D15D03">
        <w:rPr>
          <w:rFonts w:ascii="Arial" w:hAnsi="Arial" w:cs="Arial"/>
          <w:bCs/>
          <w:sz w:val="24"/>
          <w:szCs w:val="24"/>
        </w:rPr>
        <w:t>B</w:t>
      </w:r>
      <w:r w:rsidR="00CE795C">
        <w:rPr>
          <w:rFonts w:ascii="Arial" w:hAnsi="Arial" w:cs="Arial"/>
          <w:bCs/>
          <w:sz w:val="24"/>
          <w:szCs w:val="24"/>
        </w:rPr>
        <w:t>ased on WLSMV estimation</w:t>
      </w:r>
      <w:r w:rsidR="00D15D03">
        <w:rPr>
          <w:rFonts w:ascii="Arial" w:hAnsi="Arial" w:cs="Arial"/>
          <w:bCs/>
          <w:sz w:val="24"/>
          <w:szCs w:val="24"/>
        </w:rPr>
        <w:t xml:space="preserve"> the CFI and TLI s</w:t>
      </w:r>
      <w:r w:rsidR="00CE795C">
        <w:rPr>
          <w:rFonts w:ascii="Arial" w:hAnsi="Arial" w:cs="Arial"/>
          <w:bCs/>
          <w:sz w:val="24"/>
          <w:szCs w:val="24"/>
        </w:rPr>
        <w:t>uggested</w:t>
      </w:r>
      <w:r w:rsidR="00D15D03">
        <w:rPr>
          <w:rFonts w:ascii="Arial" w:hAnsi="Arial" w:cs="Arial"/>
          <w:bCs/>
          <w:sz w:val="24"/>
          <w:szCs w:val="24"/>
        </w:rPr>
        <w:t xml:space="preserve"> that all models were acceptable, with highest values for the </w:t>
      </w:r>
      <w:r w:rsidR="00D15D03" w:rsidRPr="00E21314">
        <w:rPr>
          <w:rFonts w:ascii="Arial" w:hAnsi="Arial" w:cs="Arial"/>
          <w:bCs/>
          <w:sz w:val="24"/>
          <w:szCs w:val="24"/>
        </w:rPr>
        <w:t>‘Anhedonia’ and ‘Hybrid’ models</w:t>
      </w:r>
      <w:r w:rsidR="00D15D03">
        <w:rPr>
          <w:rFonts w:ascii="Arial" w:hAnsi="Arial" w:cs="Arial"/>
          <w:bCs/>
          <w:sz w:val="24"/>
          <w:szCs w:val="24"/>
        </w:rPr>
        <w:t xml:space="preserve">. Overall, the RMSEA values were higher than for MLR estimation, but the lowest values were for the </w:t>
      </w:r>
      <w:r w:rsidR="00D15D03" w:rsidRPr="00E21314">
        <w:rPr>
          <w:rFonts w:ascii="Arial" w:hAnsi="Arial" w:cs="Arial"/>
          <w:bCs/>
          <w:sz w:val="24"/>
          <w:szCs w:val="24"/>
        </w:rPr>
        <w:t>‘Anhedonia’ and ‘Hybrid’ models</w:t>
      </w:r>
      <w:r w:rsidR="00D15D03">
        <w:rPr>
          <w:rFonts w:ascii="Arial" w:hAnsi="Arial" w:cs="Arial"/>
          <w:bCs/>
          <w:sz w:val="24"/>
          <w:szCs w:val="24"/>
        </w:rPr>
        <w:t>; these models also produced the lowest WRMR values</w:t>
      </w:r>
      <w:r w:rsidR="00CD4B88">
        <w:rPr>
          <w:rFonts w:ascii="Arial" w:hAnsi="Arial" w:cs="Arial"/>
          <w:bCs/>
          <w:sz w:val="24"/>
          <w:szCs w:val="24"/>
        </w:rPr>
        <w:t xml:space="preserve">. </w:t>
      </w:r>
      <w:r w:rsidR="00D15D03">
        <w:rPr>
          <w:rFonts w:ascii="Arial" w:hAnsi="Arial" w:cs="Arial"/>
          <w:bCs/>
          <w:sz w:val="24"/>
          <w:szCs w:val="24"/>
        </w:rPr>
        <w:t xml:space="preserve">Both sets of fit statistics converged on the </w:t>
      </w:r>
      <w:r w:rsidR="00D15D03" w:rsidRPr="00E21314">
        <w:rPr>
          <w:rFonts w:ascii="Arial" w:hAnsi="Arial" w:cs="Arial"/>
          <w:bCs/>
          <w:sz w:val="24"/>
          <w:szCs w:val="24"/>
        </w:rPr>
        <w:t>‘Anhedonia’ and ‘Hybrid’ models</w:t>
      </w:r>
      <w:r w:rsidR="00D15D03">
        <w:rPr>
          <w:rFonts w:ascii="Arial" w:hAnsi="Arial" w:cs="Arial"/>
          <w:bCs/>
          <w:sz w:val="24"/>
          <w:szCs w:val="24"/>
        </w:rPr>
        <w:t xml:space="preserve"> being the best models.</w:t>
      </w:r>
    </w:p>
    <w:p w14:paraId="19BED316" w14:textId="77777777" w:rsidR="00696AD2" w:rsidRPr="00E21314" w:rsidRDefault="00696AD2" w:rsidP="00E21314">
      <w:pPr>
        <w:spacing w:line="480" w:lineRule="auto"/>
        <w:jc w:val="center"/>
        <w:rPr>
          <w:rFonts w:ascii="Arial" w:hAnsi="Arial" w:cs="Arial"/>
          <w:bCs/>
          <w:sz w:val="24"/>
          <w:szCs w:val="24"/>
        </w:rPr>
      </w:pPr>
      <w:r w:rsidRPr="00E21314">
        <w:rPr>
          <w:rFonts w:ascii="Arial" w:hAnsi="Arial" w:cs="Arial"/>
          <w:bCs/>
          <w:sz w:val="24"/>
          <w:szCs w:val="24"/>
        </w:rPr>
        <w:t>INSERT TABLE 3 HERE</w:t>
      </w:r>
    </w:p>
    <w:p w14:paraId="48B4C018" w14:textId="77777777" w:rsidR="00D111D9" w:rsidRPr="00E21314" w:rsidRDefault="00696AD2" w:rsidP="00E21314">
      <w:pPr>
        <w:spacing w:line="480" w:lineRule="auto"/>
        <w:rPr>
          <w:rFonts w:ascii="Arial" w:hAnsi="Arial" w:cs="Arial"/>
          <w:bCs/>
          <w:i/>
          <w:sz w:val="24"/>
          <w:szCs w:val="24"/>
        </w:rPr>
      </w:pPr>
      <w:r w:rsidRPr="00E21314">
        <w:rPr>
          <w:rFonts w:ascii="Arial" w:hAnsi="Arial" w:cs="Arial"/>
          <w:bCs/>
          <w:i/>
          <w:sz w:val="24"/>
          <w:szCs w:val="24"/>
        </w:rPr>
        <w:t>Diagnostic estimates</w:t>
      </w:r>
    </w:p>
    <w:p w14:paraId="593A3A89" w14:textId="36C08035" w:rsidR="00696AD2" w:rsidRPr="00E21314" w:rsidRDefault="00696AD2" w:rsidP="00E21314">
      <w:pPr>
        <w:spacing w:line="480" w:lineRule="auto"/>
        <w:ind w:firstLine="720"/>
        <w:rPr>
          <w:rFonts w:ascii="Arial" w:hAnsi="Arial" w:cs="Arial"/>
          <w:bCs/>
          <w:sz w:val="24"/>
          <w:szCs w:val="24"/>
        </w:rPr>
      </w:pPr>
      <w:r w:rsidRPr="00E21314">
        <w:rPr>
          <w:rFonts w:ascii="Arial" w:hAnsi="Arial" w:cs="Arial"/>
          <w:bCs/>
          <w:sz w:val="24"/>
          <w:szCs w:val="24"/>
        </w:rPr>
        <w:t xml:space="preserve">Table 3 </w:t>
      </w:r>
      <w:r w:rsidR="00E05726" w:rsidRPr="00E21314">
        <w:rPr>
          <w:rFonts w:ascii="Arial" w:hAnsi="Arial" w:cs="Arial"/>
          <w:bCs/>
          <w:sz w:val="24"/>
          <w:szCs w:val="24"/>
        </w:rPr>
        <w:t xml:space="preserve">also shows </w:t>
      </w:r>
      <w:r w:rsidRPr="00E21314">
        <w:rPr>
          <w:rFonts w:ascii="Arial" w:hAnsi="Arial" w:cs="Arial"/>
          <w:bCs/>
          <w:sz w:val="24"/>
          <w:szCs w:val="24"/>
        </w:rPr>
        <w:t xml:space="preserve">the estimated ‘diagnostic’ rates corresponding to the seven symptom algorithms. Considerable variation existed across the seven symptom profiles with the </w:t>
      </w:r>
      <w:r w:rsidR="008C3250">
        <w:rPr>
          <w:rFonts w:ascii="Arial" w:hAnsi="Arial" w:cs="Arial"/>
          <w:bCs/>
          <w:sz w:val="24"/>
          <w:szCs w:val="24"/>
        </w:rPr>
        <w:t xml:space="preserve">four-factor </w:t>
      </w:r>
      <w:r w:rsidRPr="00E21314">
        <w:rPr>
          <w:rFonts w:ascii="Arial" w:hAnsi="Arial" w:cs="Arial"/>
          <w:bCs/>
          <w:sz w:val="24"/>
          <w:szCs w:val="24"/>
        </w:rPr>
        <w:t>DSM-5 model producing the h</w:t>
      </w:r>
      <w:r w:rsidR="00A4520F" w:rsidRPr="00E21314">
        <w:rPr>
          <w:rFonts w:ascii="Arial" w:hAnsi="Arial" w:cs="Arial"/>
          <w:bCs/>
          <w:sz w:val="24"/>
          <w:szCs w:val="24"/>
        </w:rPr>
        <w:t>ighest d</w:t>
      </w:r>
      <w:r w:rsidR="00280569" w:rsidRPr="00E21314">
        <w:rPr>
          <w:rFonts w:ascii="Arial" w:hAnsi="Arial" w:cs="Arial"/>
          <w:bCs/>
          <w:sz w:val="24"/>
          <w:szCs w:val="24"/>
        </w:rPr>
        <w:t>iagnostic rates (83.9%) and the</w:t>
      </w:r>
      <w:r w:rsidR="008C3250">
        <w:rPr>
          <w:rFonts w:ascii="Arial" w:hAnsi="Arial" w:cs="Arial"/>
          <w:bCs/>
          <w:sz w:val="24"/>
          <w:szCs w:val="24"/>
        </w:rPr>
        <w:t xml:space="preserve"> seven-factor</w:t>
      </w:r>
      <w:r w:rsidR="00A4520F" w:rsidRPr="00E21314">
        <w:rPr>
          <w:rFonts w:ascii="Arial" w:hAnsi="Arial" w:cs="Arial"/>
          <w:bCs/>
          <w:sz w:val="24"/>
          <w:szCs w:val="24"/>
        </w:rPr>
        <w:t xml:space="preserve"> Hybrid model producing the </w:t>
      </w:r>
      <w:r w:rsidRPr="00E21314">
        <w:rPr>
          <w:rFonts w:ascii="Arial" w:hAnsi="Arial" w:cs="Arial"/>
          <w:bCs/>
          <w:sz w:val="24"/>
          <w:szCs w:val="24"/>
        </w:rPr>
        <w:t xml:space="preserve">lowest diagnostic rates </w:t>
      </w:r>
      <w:r w:rsidR="00A4520F" w:rsidRPr="00E21314">
        <w:rPr>
          <w:rFonts w:ascii="Arial" w:hAnsi="Arial" w:cs="Arial"/>
          <w:bCs/>
          <w:sz w:val="24"/>
          <w:szCs w:val="24"/>
        </w:rPr>
        <w:t xml:space="preserve">(64.5%). The </w:t>
      </w:r>
      <w:r w:rsidRPr="00E21314">
        <w:rPr>
          <w:rFonts w:ascii="Arial" w:hAnsi="Arial" w:cs="Arial"/>
          <w:bCs/>
          <w:sz w:val="24"/>
          <w:szCs w:val="24"/>
        </w:rPr>
        <w:t>difference in diagnost</w:t>
      </w:r>
      <w:r w:rsidR="00A4520F" w:rsidRPr="00E21314">
        <w:rPr>
          <w:rFonts w:ascii="Arial" w:hAnsi="Arial" w:cs="Arial"/>
          <w:bCs/>
          <w:sz w:val="24"/>
          <w:szCs w:val="24"/>
        </w:rPr>
        <w:t>ic rates between these</w:t>
      </w:r>
      <w:r w:rsidRPr="00E21314">
        <w:rPr>
          <w:rFonts w:ascii="Arial" w:hAnsi="Arial" w:cs="Arial"/>
          <w:bCs/>
          <w:sz w:val="24"/>
          <w:szCs w:val="24"/>
        </w:rPr>
        <w:t xml:space="preserve"> </w:t>
      </w:r>
      <w:r w:rsidR="00A4520F" w:rsidRPr="00E21314">
        <w:rPr>
          <w:rFonts w:ascii="Arial" w:hAnsi="Arial" w:cs="Arial"/>
          <w:bCs/>
          <w:sz w:val="24"/>
          <w:szCs w:val="24"/>
        </w:rPr>
        <w:t xml:space="preserve">two </w:t>
      </w:r>
      <w:r w:rsidRPr="00E21314">
        <w:rPr>
          <w:rFonts w:ascii="Arial" w:hAnsi="Arial" w:cs="Arial"/>
          <w:bCs/>
          <w:sz w:val="24"/>
          <w:szCs w:val="24"/>
        </w:rPr>
        <w:t>model</w:t>
      </w:r>
      <w:r w:rsidR="00A4520F" w:rsidRPr="00E21314">
        <w:rPr>
          <w:rFonts w:ascii="Arial" w:hAnsi="Arial" w:cs="Arial"/>
          <w:bCs/>
          <w:sz w:val="24"/>
          <w:szCs w:val="24"/>
        </w:rPr>
        <w:t>s</w:t>
      </w:r>
      <w:r w:rsidRPr="00E21314">
        <w:rPr>
          <w:rFonts w:ascii="Arial" w:hAnsi="Arial" w:cs="Arial"/>
          <w:bCs/>
          <w:sz w:val="24"/>
          <w:szCs w:val="24"/>
        </w:rPr>
        <w:t xml:space="preserve"> was statistically significant (</w:t>
      </w:r>
      <w:r w:rsidR="00A4520F" w:rsidRPr="00E21314">
        <w:rPr>
          <w:rFonts w:ascii="Arial" w:hAnsi="Arial" w:cs="Arial"/>
          <w:bCs/>
          <w:sz w:val="24"/>
          <w:szCs w:val="24"/>
        </w:rPr>
        <w:t>z = 6.10, p &lt; .001). The Anhedonia model, which displayed the best model fit results, had an associated estimated diagnostic rate of 76</w:t>
      </w:r>
      <w:r w:rsidR="001377E6">
        <w:rPr>
          <w:rFonts w:ascii="Arial" w:hAnsi="Arial" w:cs="Arial"/>
          <w:bCs/>
          <w:sz w:val="24"/>
          <w:szCs w:val="24"/>
        </w:rPr>
        <w:t>.0</w:t>
      </w:r>
      <w:r w:rsidR="00A4520F" w:rsidRPr="00E21314">
        <w:rPr>
          <w:rFonts w:ascii="Arial" w:hAnsi="Arial" w:cs="Arial"/>
          <w:bCs/>
          <w:sz w:val="24"/>
          <w:szCs w:val="24"/>
        </w:rPr>
        <w:t xml:space="preserve">%. The estimated rate of diagnosis based on this symptom algorithm was statistically different from both the DSM-5 model (76.0% v 83.9%, </w:t>
      </w:r>
      <w:r w:rsidR="00A4520F" w:rsidRPr="008C3250">
        <w:rPr>
          <w:rFonts w:ascii="Arial" w:hAnsi="Arial" w:cs="Arial"/>
          <w:bCs/>
          <w:i/>
          <w:sz w:val="24"/>
          <w:szCs w:val="24"/>
        </w:rPr>
        <w:t>z =</w:t>
      </w:r>
      <w:r w:rsidR="00A4520F" w:rsidRPr="00E21314">
        <w:rPr>
          <w:rFonts w:ascii="Arial" w:hAnsi="Arial" w:cs="Arial"/>
          <w:bCs/>
          <w:sz w:val="24"/>
          <w:szCs w:val="24"/>
        </w:rPr>
        <w:t xml:space="preserve"> 2.70, </w:t>
      </w:r>
      <w:r w:rsidR="00A4520F" w:rsidRPr="008C3250">
        <w:rPr>
          <w:rFonts w:ascii="Arial" w:hAnsi="Arial" w:cs="Arial"/>
          <w:bCs/>
          <w:i/>
          <w:sz w:val="24"/>
          <w:szCs w:val="24"/>
        </w:rPr>
        <w:t>p =</w:t>
      </w:r>
      <w:r w:rsidR="00A4520F" w:rsidRPr="00E21314">
        <w:rPr>
          <w:rFonts w:ascii="Arial" w:hAnsi="Arial" w:cs="Arial"/>
          <w:bCs/>
          <w:sz w:val="24"/>
          <w:szCs w:val="24"/>
        </w:rPr>
        <w:t xml:space="preserve"> .003), and the similarly well-fitting Hybrid model (76.0% v 64.5%, </w:t>
      </w:r>
      <w:r w:rsidR="00A4520F" w:rsidRPr="008C3250">
        <w:rPr>
          <w:rFonts w:ascii="Arial" w:hAnsi="Arial" w:cs="Arial"/>
          <w:bCs/>
          <w:i/>
          <w:sz w:val="24"/>
          <w:szCs w:val="24"/>
        </w:rPr>
        <w:t>z =</w:t>
      </w:r>
      <w:r w:rsidR="00A4520F" w:rsidRPr="00E21314">
        <w:rPr>
          <w:rFonts w:ascii="Arial" w:hAnsi="Arial" w:cs="Arial"/>
          <w:bCs/>
          <w:sz w:val="24"/>
          <w:szCs w:val="24"/>
        </w:rPr>
        <w:t xml:space="preserve"> 3.47, </w:t>
      </w:r>
      <w:r w:rsidR="00A4520F" w:rsidRPr="008C3250">
        <w:rPr>
          <w:rFonts w:ascii="Arial" w:hAnsi="Arial" w:cs="Arial"/>
          <w:bCs/>
          <w:i/>
          <w:sz w:val="24"/>
          <w:szCs w:val="24"/>
        </w:rPr>
        <w:t>p &lt;</w:t>
      </w:r>
      <w:r w:rsidR="00A4520F" w:rsidRPr="00E21314">
        <w:rPr>
          <w:rFonts w:ascii="Arial" w:hAnsi="Arial" w:cs="Arial"/>
          <w:bCs/>
          <w:sz w:val="24"/>
          <w:szCs w:val="24"/>
        </w:rPr>
        <w:t xml:space="preserve"> .001). These results indicated that model selection has considerable influence on the </w:t>
      </w:r>
      <w:r w:rsidR="00550F78" w:rsidRPr="00E21314">
        <w:rPr>
          <w:rFonts w:ascii="Arial" w:hAnsi="Arial" w:cs="Arial"/>
          <w:bCs/>
          <w:sz w:val="24"/>
          <w:szCs w:val="24"/>
        </w:rPr>
        <w:t>proportion</w:t>
      </w:r>
      <w:r w:rsidR="00A4520F" w:rsidRPr="00E21314">
        <w:rPr>
          <w:rFonts w:ascii="Arial" w:hAnsi="Arial" w:cs="Arial"/>
          <w:bCs/>
          <w:sz w:val="24"/>
          <w:szCs w:val="24"/>
        </w:rPr>
        <w:t xml:space="preserve"> of </w:t>
      </w:r>
      <w:r w:rsidR="00550F78" w:rsidRPr="00E21314">
        <w:rPr>
          <w:rFonts w:ascii="Arial" w:hAnsi="Arial" w:cs="Arial"/>
          <w:bCs/>
          <w:sz w:val="24"/>
          <w:szCs w:val="24"/>
        </w:rPr>
        <w:t xml:space="preserve">trauma survivors that may qualify for a PTSD diagnosis. </w:t>
      </w:r>
      <w:r w:rsidRPr="00E21314">
        <w:rPr>
          <w:rFonts w:ascii="Arial" w:hAnsi="Arial" w:cs="Arial"/>
          <w:bCs/>
          <w:sz w:val="24"/>
          <w:szCs w:val="24"/>
        </w:rPr>
        <w:t xml:space="preserve">    </w:t>
      </w:r>
    </w:p>
    <w:p w14:paraId="29E48BD0" w14:textId="141654F1" w:rsidR="00550F78" w:rsidRPr="00E21314" w:rsidRDefault="00550F78" w:rsidP="00E21314">
      <w:pPr>
        <w:spacing w:line="480" w:lineRule="auto"/>
        <w:rPr>
          <w:rFonts w:ascii="Arial" w:hAnsi="Arial" w:cs="Arial"/>
          <w:bCs/>
          <w:sz w:val="24"/>
          <w:szCs w:val="24"/>
        </w:rPr>
      </w:pPr>
      <w:r w:rsidRPr="00E21314">
        <w:rPr>
          <w:rFonts w:ascii="Arial" w:hAnsi="Arial" w:cs="Arial"/>
          <w:bCs/>
          <w:sz w:val="24"/>
          <w:szCs w:val="24"/>
        </w:rPr>
        <w:tab/>
        <w:t>The chi-square results</w:t>
      </w:r>
      <w:r w:rsidR="00280569" w:rsidRPr="00E21314">
        <w:rPr>
          <w:rFonts w:ascii="Arial" w:hAnsi="Arial" w:cs="Arial"/>
          <w:bCs/>
          <w:sz w:val="24"/>
          <w:szCs w:val="24"/>
        </w:rPr>
        <w:t xml:space="preserve"> in Table 4</w:t>
      </w:r>
      <w:r w:rsidRPr="00E21314">
        <w:rPr>
          <w:rFonts w:ascii="Arial" w:hAnsi="Arial" w:cs="Arial"/>
          <w:bCs/>
          <w:sz w:val="24"/>
          <w:szCs w:val="24"/>
        </w:rPr>
        <w:t xml:space="preserve"> </w:t>
      </w:r>
      <w:r w:rsidR="00280569" w:rsidRPr="00E21314">
        <w:rPr>
          <w:rFonts w:ascii="Arial" w:hAnsi="Arial" w:cs="Arial"/>
          <w:bCs/>
          <w:sz w:val="24"/>
          <w:szCs w:val="24"/>
        </w:rPr>
        <w:t>showed</w:t>
      </w:r>
      <w:r w:rsidRPr="00E21314">
        <w:rPr>
          <w:rFonts w:ascii="Arial" w:hAnsi="Arial" w:cs="Arial"/>
          <w:bCs/>
          <w:sz w:val="24"/>
          <w:szCs w:val="24"/>
        </w:rPr>
        <w:t xml:space="preserve"> a stat</w:t>
      </w:r>
      <w:r w:rsidR="00280569" w:rsidRPr="00E21314">
        <w:rPr>
          <w:rFonts w:ascii="Arial" w:hAnsi="Arial" w:cs="Arial"/>
          <w:bCs/>
          <w:sz w:val="24"/>
          <w:szCs w:val="24"/>
        </w:rPr>
        <w:t>istically significant and positive</w:t>
      </w:r>
      <w:r w:rsidRPr="00E21314">
        <w:rPr>
          <w:rFonts w:ascii="Arial" w:hAnsi="Arial" w:cs="Arial"/>
          <w:bCs/>
          <w:sz w:val="24"/>
          <w:szCs w:val="24"/>
        </w:rPr>
        <w:t xml:space="preserve"> relationship between exposure to childhood </w:t>
      </w:r>
      <w:r w:rsidR="00CC6BED" w:rsidRPr="001A3A17">
        <w:rPr>
          <w:rFonts w:ascii="Arial" w:eastAsia="Times New Roman" w:hAnsi="Arial" w:cs="Arial"/>
          <w:color w:val="000000"/>
          <w:sz w:val="24"/>
          <w:szCs w:val="24"/>
          <w:lang w:eastAsia="en-GB"/>
        </w:rPr>
        <w:t>maltreatment</w:t>
      </w:r>
      <w:r w:rsidR="00CC6BED" w:rsidRPr="00E21314">
        <w:rPr>
          <w:rFonts w:ascii="Arial" w:hAnsi="Arial" w:cs="Arial"/>
          <w:bCs/>
          <w:sz w:val="24"/>
          <w:szCs w:val="24"/>
        </w:rPr>
        <w:t xml:space="preserve"> </w:t>
      </w:r>
      <w:r w:rsidRPr="00E21314">
        <w:rPr>
          <w:rFonts w:ascii="Arial" w:hAnsi="Arial" w:cs="Arial"/>
          <w:bCs/>
          <w:sz w:val="24"/>
          <w:szCs w:val="24"/>
        </w:rPr>
        <w:t>and meeting symptom-based diagnostic requirements for each of the seven PTSD models</w:t>
      </w:r>
      <w:r w:rsidR="00280569" w:rsidRPr="00E21314">
        <w:rPr>
          <w:rFonts w:ascii="Arial" w:hAnsi="Arial" w:cs="Arial"/>
          <w:bCs/>
          <w:sz w:val="24"/>
          <w:szCs w:val="24"/>
        </w:rPr>
        <w:t>.</w:t>
      </w:r>
      <w:r w:rsidRPr="00E21314">
        <w:rPr>
          <w:rFonts w:ascii="Arial" w:hAnsi="Arial" w:cs="Arial"/>
          <w:bCs/>
          <w:sz w:val="24"/>
          <w:szCs w:val="24"/>
        </w:rPr>
        <w:t xml:space="preserve"> Consistent with the diagnostic prevalence results, the risk of PTSD diagnosis was strongest for the DSM-5 symptom profile (</w:t>
      </w:r>
      <w:r w:rsidRPr="008C3250">
        <w:rPr>
          <w:rFonts w:ascii="Arial" w:hAnsi="Arial" w:cs="Arial"/>
          <w:bCs/>
          <w:i/>
          <w:sz w:val="24"/>
          <w:szCs w:val="24"/>
        </w:rPr>
        <w:t>OR =</w:t>
      </w:r>
      <w:r w:rsidRPr="00E21314">
        <w:rPr>
          <w:rFonts w:ascii="Arial" w:hAnsi="Arial" w:cs="Arial"/>
          <w:bCs/>
          <w:sz w:val="24"/>
          <w:szCs w:val="24"/>
        </w:rPr>
        <w:t xml:space="preserve"> 3.50), and weakest for the Hybrid model (</w:t>
      </w:r>
      <w:r w:rsidRPr="008C3250">
        <w:rPr>
          <w:rFonts w:ascii="Arial" w:hAnsi="Arial" w:cs="Arial"/>
          <w:bCs/>
          <w:i/>
          <w:sz w:val="24"/>
          <w:szCs w:val="24"/>
        </w:rPr>
        <w:t>OR =</w:t>
      </w:r>
      <w:r w:rsidRPr="00E21314">
        <w:rPr>
          <w:rFonts w:ascii="Arial" w:hAnsi="Arial" w:cs="Arial"/>
          <w:bCs/>
          <w:sz w:val="24"/>
          <w:szCs w:val="24"/>
        </w:rPr>
        <w:t xml:space="preserve"> 1.89). Risk of PTSD ‘diagnosis’ according to the best-fitting Anhedonia model (</w:t>
      </w:r>
      <w:r w:rsidRPr="008C3250">
        <w:rPr>
          <w:rFonts w:ascii="Arial" w:hAnsi="Arial" w:cs="Arial"/>
          <w:bCs/>
          <w:i/>
          <w:sz w:val="24"/>
          <w:szCs w:val="24"/>
        </w:rPr>
        <w:t>OR =</w:t>
      </w:r>
      <w:r w:rsidRPr="00E21314">
        <w:rPr>
          <w:rFonts w:ascii="Arial" w:hAnsi="Arial" w:cs="Arial"/>
          <w:bCs/>
          <w:sz w:val="24"/>
          <w:szCs w:val="24"/>
        </w:rPr>
        <w:t xml:space="preserve"> 2.</w:t>
      </w:r>
      <w:r w:rsidR="00806FCF" w:rsidRPr="00E21314">
        <w:rPr>
          <w:rFonts w:ascii="Arial" w:hAnsi="Arial" w:cs="Arial"/>
          <w:bCs/>
          <w:sz w:val="24"/>
          <w:szCs w:val="24"/>
        </w:rPr>
        <w:t xml:space="preserve">77) </w:t>
      </w:r>
      <w:r w:rsidRPr="00E21314">
        <w:rPr>
          <w:rFonts w:ascii="Arial" w:hAnsi="Arial" w:cs="Arial"/>
          <w:bCs/>
          <w:sz w:val="24"/>
          <w:szCs w:val="24"/>
        </w:rPr>
        <w:t>was lower than</w:t>
      </w:r>
      <w:r w:rsidR="00806FCF" w:rsidRPr="00E21314">
        <w:rPr>
          <w:rFonts w:ascii="Arial" w:hAnsi="Arial" w:cs="Arial"/>
          <w:bCs/>
          <w:sz w:val="24"/>
          <w:szCs w:val="24"/>
        </w:rPr>
        <w:t xml:space="preserve"> the DSM-5 model but greater than the similarly well-performing Hybrid model. </w:t>
      </w:r>
      <w:r w:rsidR="004A7396" w:rsidRPr="00E21314">
        <w:rPr>
          <w:rFonts w:ascii="Arial" w:hAnsi="Arial" w:cs="Arial"/>
          <w:bCs/>
          <w:sz w:val="24"/>
          <w:szCs w:val="24"/>
        </w:rPr>
        <w:t xml:space="preserve">These findings indicate that the relationship between an established etiological risk-factor and </w:t>
      </w:r>
      <w:r w:rsidR="00E833D4" w:rsidRPr="00E21314">
        <w:rPr>
          <w:rFonts w:ascii="Arial" w:hAnsi="Arial" w:cs="Arial"/>
          <w:bCs/>
          <w:sz w:val="24"/>
          <w:szCs w:val="24"/>
        </w:rPr>
        <w:t>‘diagnosis’</w:t>
      </w:r>
      <w:r w:rsidR="004A7396" w:rsidRPr="00E21314">
        <w:rPr>
          <w:rFonts w:ascii="Arial" w:hAnsi="Arial" w:cs="Arial"/>
          <w:bCs/>
          <w:sz w:val="24"/>
          <w:szCs w:val="24"/>
        </w:rPr>
        <w:t xml:space="preserve"> varies considerably depending upon which latent symptom profile is adopted. </w:t>
      </w:r>
    </w:p>
    <w:p w14:paraId="3FD46F92" w14:textId="77777777" w:rsidR="0040452E" w:rsidRPr="00E21314" w:rsidRDefault="004A7396" w:rsidP="00E21314">
      <w:pPr>
        <w:spacing w:line="480" w:lineRule="auto"/>
        <w:jc w:val="center"/>
        <w:rPr>
          <w:rFonts w:ascii="Arial" w:hAnsi="Arial" w:cs="Arial"/>
          <w:bCs/>
          <w:sz w:val="24"/>
          <w:szCs w:val="24"/>
        </w:rPr>
      </w:pPr>
      <w:r w:rsidRPr="00E21314">
        <w:rPr>
          <w:rFonts w:ascii="Arial" w:hAnsi="Arial" w:cs="Arial"/>
          <w:bCs/>
          <w:sz w:val="24"/>
          <w:szCs w:val="24"/>
        </w:rPr>
        <w:t>INSERT TABLE 4 HERE</w:t>
      </w:r>
    </w:p>
    <w:p w14:paraId="53C9190B" w14:textId="77777777" w:rsidR="00960814" w:rsidRPr="00E21314" w:rsidRDefault="00806FCF" w:rsidP="00E21314">
      <w:pPr>
        <w:spacing w:line="480" w:lineRule="auto"/>
        <w:jc w:val="center"/>
        <w:rPr>
          <w:rFonts w:ascii="Arial" w:hAnsi="Arial" w:cs="Arial"/>
          <w:bCs/>
          <w:sz w:val="24"/>
          <w:szCs w:val="24"/>
        </w:rPr>
      </w:pPr>
      <w:r w:rsidRPr="00E21314">
        <w:rPr>
          <w:rFonts w:ascii="Arial" w:hAnsi="Arial" w:cs="Arial"/>
          <w:bCs/>
          <w:sz w:val="24"/>
          <w:szCs w:val="24"/>
        </w:rPr>
        <w:t>Discussion</w:t>
      </w:r>
    </w:p>
    <w:p w14:paraId="64D28F23" w14:textId="3D2E0A51" w:rsidR="00960814" w:rsidRPr="00E21314" w:rsidRDefault="003A3C47" w:rsidP="00E21314">
      <w:pPr>
        <w:spacing w:line="480" w:lineRule="auto"/>
        <w:ind w:firstLine="720"/>
        <w:rPr>
          <w:rFonts w:ascii="Arial" w:hAnsi="Arial" w:cs="Arial"/>
          <w:bCs/>
          <w:sz w:val="24"/>
          <w:szCs w:val="24"/>
        </w:rPr>
      </w:pPr>
      <w:r>
        <w:rPr>
          <w:rFonts w:ascii="Arial" w:hAnsi="Arial" w:cs="Arial"/>
          <w:bCs/>
          <w:sz w:val="24"/>
          <w:szCs w:val="24"/>
        </w:rPr>
        <w:t>The overall aims of this</w:t>
      </w:r>
      <w:r w:rsidR="00BF7592" w:rsidRPr="00E21314">
        <w:rPr>
          <w:rFonts w:ascii="Arial" w:hAnsi="Arial" w:cs="Arial"/>
          <w:bCs/>
          <w:sz w:val="24"/>
          <w:szCs w:val="24"/>
        </w:rPr>
        <w:t xml:space="preserve"> study </w:t>
      </w:r>
      <w:r w:rsidR="0078512F" w:rsidRPr="00E21314">
        <w:rPr>
          <w:rFonts w:ascii="Arial" w:hAnsi="Arial" w:cs="Arial"/>
          <w:bCs/>
          <w:sz w:val="24"/>
          <w:szCs w:val="24"/>
        </w:rPr>
        <w:t>were</w:t>
      </w:r>
      <w:r w:rsidR="00BF7592" w:rsidRPr="00E21314">
        <w:rPr>
          <w:rFonts w:ascii="Arial" w:hAnsi="Arial" w:cs="Arial"/>
          <w:bCs/>
          <w:sz w:val="24"/>
          <w:szCs w:val="24"/>
        </w:rPr>
        <w:t xml:space="preserve"> to provide the first examination of the diagnostic rates generated from the various existing factor analytically derived models of DSM-5 PTSD and</w:t>
      </w:r>
      <w:r w:rsidR="0078512F" w:rsidRPr="00E21314">
        <w:rPr>
          <w:rFonts w:ascii="Arial" w:hAnsi="Arial" w:cs="Arial"/>
          <w:bCs/>
          <w:sz w:val="24"/>
          <w:szCs w:val="24"/>
        </w:rPr>
        <w:t xml:space="preserve"> determine if an estab</w:t>
      </w:r>
      <w:r w:rsidR="008C3250">
        <w:rPr>
          <w:rFonts w:ascii="Arial" w:hAnsi="Arial" w:cs="Arial"/>
          <w:bCs/>
          <w:sz w:val="24"/>
          <w:szCs w:val="24"/>
        </w:rPr>
        <w:t>lished risk-</w:t>
      </w:r>
      <w:r w:rsidR="0078512F" w:rsidRPr="00E21314">
        <w:rPr>
          <w:rFonts w:ascii="Arial" w:hAnsi="Arial" w:cs="Arial"/>
          <w:bCs/>
          <w:sz w:val="24"/>
          <w:szCs w:val="24"/>
        </w:rPr>
        <w:t>factor for PTSD diagnosis</w:t>
      </w:r>
      <w:r w:rsidR="00BF7592" w:rsidRPr="00E21314">
        <w:rPr>
          <w:rFonts w:ascii="Arial" w:hAnsi="Arial" w:cs="Arial"/>
          <w:bCs/>
          <w:sz w:val="24"/>
          <w:szCs w:val="24"/>
        </w:rPr>
        <w:t xml:space="preserve">, namely childhood </w:t>
      </w:r>
      <w:r w:rsidR="00CC6BED" w:rsidRPr="001A3A17">
        <w:rPr>
          <w:rFonts w:ascii="Arial" w:eastAsia="Times New Roman" w:hAnsi="Arial" w:cs="Arial"/>
          <w:color w:val="000000"/>
          <w:sz w:val="24"/>
          <w:szCs w:val="24"/>
          <w:lang w:eastAsia="en-GB"/>
        </w:rPr>
        <w:t>maltreatment</w:t>
      </w:r>
      <w:r w:rsidR="00BF7592" w:rsidRPr="00E21314">
        <w:rPr>
          <w:rFonts w:ascii="Arial" w:hAnsi="Arial" w:cs="Arial"/>
          <w:bCs/>
          <w:sz w:val="24"/>
          <w:szCs w:val="24"/>
        </w:rPr>
        <w:t xml:space="preserve">, was differentially associated with PTSD depending on the model used to derive the diagnosis. Overall the results indicated that there was significant variation in diagnostic rates and the magnitude of the association between childhood </w:t>
      </w:r>
      <w:r w:rsidR="00CC6BED" w:rsidRPr="001A3A17">
        <w:rPr>
          <w:rFonts w:ascii="Arial" w:eastAsia="Times New Roman" w:hAnsi="Arial" w:cs="Arial"/>
          <w:color w:val="000000"/>
          <w:sz w:val="24"/>
          <w:szCs w:val="24"/>
          <w:lang w:eastAsia="en-GB"/>
        </w:rPr>
        <w:t>maltreatment</w:t>
      </w:r>
      <w:r w:rsidR="00CC6BED" w:rsidRPr="00E21314">
        <w:rPr>
          <w:rFonts w:ascii="Arial" w:hAnsi="Arial" w:cs="Arial"/>
          <w:bCs/>
          <w:sz w:val="24"/>
          <w:szCs w:val="24"/>
        </w:rPr>
        <w:t xml:space="preserve"> </w:t>
      </w:r>
      <w:r w:rsidR="00BF7592" w:rsidRPr="00E21314">
        <w:rPr>
          <w:rFonts w:ascii="Arial" w:hAnsi="Arial" w:cs="Arial"/>
          <w:bCs/>
          <w:sz w:val="24"/>
          <w:szCs w:val="24"/>
        </w:rPr>
        <w:t>and PTSD was moderated by the model that wa</w:t>
      </w:r>
      <w:r w:rsidR="008C3250">
        <w:rPr>
          <w:rFonts w:ascii="Arial" w:hAnsi="Arial" w:cs="Arial"/>
          <w:bCs/>
          <w:sz w:val="24"/>
          <w:szCs w:val="24"/>
        </w:rPr>
        <w:t>s used to derive the diagnosis.</w:t>
      </w:r>
      <w:r w:rsidR="00BF7592" w:rsidRPr="00E21314">
        <w:rPr>
          <w:rFonts w:ascii="Arial" w:hAnsi="Arial" w:cs="Arial"/>
          <w:bCs/>
          <w:sz w:val="24"/>
          <w:szCs w:val="24"/>
        </w:rPr>
        <w:t xml:space="preserve"> This indicates that proposing alternative models of PTSD and failing to address the diagnos</w:t>
      </w:r>
      <w:r w:rsidR="0040452E" w:rsidRPr="00E21314">
        <w:rPr>
          <w:rFonts w:ascii="Arial" w:hAnsi="Arial" w:cs="Arial"/>
          <w:bCs/>
          <w:sz w:val="24"/>
          <w:szCs w:val="24"/>
        </w:rPr>
        <w:t>tic consequences does not “…</w:t>
      </w:r>
      <w:r w:rsidR="0040452E" w:rsidRPr="00E21314">
        <w:rPr>
          <w:rFonts w:ascii="Arial" w:hAnsi="Arial" w:cs="Arial"/>
          <w:sz w:val="24"/>
          <w:szCs w:val="24"/>
        </w:rPr>
        <w:t>aid in the development of accurate assessment instruments” (Armour</w:t>
      </w:r>
      <w:r w:rsidR="0078512F" w:rsidRPr="00E21314">
        <w:rPr>
          <w:rFonts w:ascii="Arial" w:hAnsi="Arial" w:cs="Arial"/>
          <w:sz w:val="24"/>
          <w:szCs w:val="24"/>
        </w:rPr>
        <w:t xml:space="preserve"> </w:t>
      </w:r>
      <w:r w:rsidR="004A7396" w:rsidRPr="00E21314">
        <w:rPr>
          <w:rFonts w:ascii="Arial" w:hAnsi="Arial" w:cs="Arial"/>
          <w:sz w:val="24"/>
          <w:szCs w:val="24"/>
        </w:rPr>
        <w:t>et al.</w:t>
      </w:r>
      <w:r w:rsidR="0040452E" w:rsidRPr="00E21314">
        <w:rPr>
          <w:rFonts w:ascii="Arial" w:eastAsia="Arial Unicode MS" w:hAnsi="Arial" w:cs="Arial"/>
          <w:sz w:val="24"/>
          <w:szCs w:val="24"/>
        </w:rPr>
        <w:t>, 2016, p. 70).</w:t>
      </w:r>
    </w:p>
    <w:p w14:paraId="3021270E" w14:textId="5F60C862" w:rsidR="00D31C06" w:rsidRDefault="0040452E" w:rsidP="00E21314">
      <w:pPr>
        <w:spacing w:line="480" w:lineRule="auto"/>
        <w:ind w:firstLine="720"/>
        <w:rPr>
          <w:rFonts w:ascii="Arial" w:hAnsi="Arial" w:cs="Arial"/>
          <w:sz w:val="24"/>
          <w:szCs w:val="24"/>
        </w:rPr>
      </w:pPr>
      <w:r w:rsidRPr="00E21314">
        <w:rPr>
          <w:rFonts w:ascii="Arial" w:hAnsi="Arial" w:cs="Arial"/>
          <w:bCs/>
          <w:sz w:val="24"/>
          <w:szCs w:val="24"/>
        </w:rPr>
        <w:t xml:space="preserve">The fit of the factor analytic models tested in this study </w:t>
      </w:r>
      <w:r w:rsidR="00282DB8" w:rsidRPr="00E21314">
        <w:rPr>
          <w:rFonts w:ascii="Arial" w:hAnsi="Arial" w:cs="Arial"/>
          <w:bCs/>
          <w:sz w:val="24"/>
          <w:szCs w:val="24"/>
        </w:rPr>
        <w:t>was</w:t>
      </w:r>
      <w:r w:rsidRPr="00E21314">
        <w:rPr>
          <w:rFonts w:ascii="Arial" w:hAnsi="Arial" w:cs="Arial"/>
          <w:bCs/>
          <w:sz w:val="24"/>
          <w:szCs w:val="24"/>
        </w:rPr>
        <w:t xml:space="preserve"> largely consistent</w:t>
      </w:r>
      <w:r w:rsidR="003C4FBC" w:rsidRPr="00E21314">
        <w:rPr>
          <w:rFonts w:ascii="Arial" w:hAnsi="Arial" w:cs="Arial"/>
          <w:bCs/>
          <w:sz w:val="24"/>
          <w:szCs w:val="24"/>
        </w:rPr>
        <w:t xml:space="preserve"> with much </w:t>
      </w:r>
      <w:r w:rsidRPr="00E21314">
        <w:rPr>
          <w:rFonts w:ascii="Arial" w:hAnsi="Arial" w:cs="Arial"/>
          <w:bCs/>
          <w:sz w:val="24"/>
          <w:szCs w:val="24"/>
        </w:rPr>
        <w:t xml:space="preserve">of the existing research </w:t>
      </w:r>
      <w:r w:rsidR="00282DB8" w:rsidRPr="00E21314">
        <w:rPr>
          <w:rFonts w:ascii="Arial" w:hAnsi="Arial" w:cs="Arial"/>
          <w:bCs/>
          <w:sz w:val="24"/>
          <w:szCs w:val="24"/>
        </w:rPr>
        <w:t>findings</w:t>
      </w:r>
      <w:r w:rsidRPr="00E21314">
        <w:rPr>
          <w:rFonts w:ascii="Arial" w:hAnsi="Arial" w:cs="Arial"/>
          <w:bCs/>
          <w:sz w:val="24"/>
          <w:szCs w:val="24"/>
        </w:rPr>
        <w:t xml:space="preserve">; </w:t>
      </w:r>
      <w:r w:rsidR="00D15D03">
        <w:rPr>
          <w:rFonts w:ascii="Arial" w:hAnsi="Arial" w:cs="Arial"/>
          <w:bCs/>
          <w:sz w:val="24"/>
          <w:szCs w:val="24"/>
        </w:rPr>
        <w:t xml:space="preserve">based on both MLR and WLSMV estimation </w:t>
      </w:r>
      <w:r w:rsidRPr="00E21314">
        <w:rPr>
          <w:rFonts w:ascii="Arial" w:hAnsi="Arial" w:cs="Arial"/>
          <w:bCs/>
          <w:sz w:val="24"/>
          <w:szCs w:val="24"/>
        </w:rPr>
        <w:t xml:space="preserve">the </w:t>
      </w:r>
      <w:r w:rsidR="00F3631D">
        <w:rPr>
          <w:rFonts w:ascii="Arial" w:hAnsi="Arial" w:cs="Arial"/>
          <w:bCs/>
          <w:sz w:val="24"/>
          <w:szCs w:val="24"/>
        </w:rPr>
        <w:t>Anhedonia</w:t>
      </w:r>
      <w:r w:rsidR="00F3631D" w:rsidRPr="00E21314">
        <w:rPr>
          <w:rFonts w:ascii="Arial" w:hAnsi="Arial" w:cs="Arial"/>
          <w:bCs/>
          <w:sz w:val="24"/>
          <w:szCs w:val="24"/>
        </w:rPr>
        <w:t xml:space="preserve"> </w:t>
      </w:r>
      <w:r w:rsidRPr="00E21314">
        <w:rPr>
          <w:rFonts w:ascii="Arial" w:hAnsi="Arial" w:cs="Arial"/>
          <w:bCs/>
          <w:sz w:val="24"/>
          <w:szCs w:val="24"/>
        </w:rPr>
        <w:t>and H</w:t>
      </w:r>
      <w:r w:rsidR="003C4FBC" w:rsidRPr="00E21314">
        <w:rPr>
          <w:rFonts w:ascii="Arial" w:hAnsi="Arial" w:cs="Arial"/>
          <w:bCs/>
          <w:sz w:val="24"/>
          <w:szCs w:val="24"/>
        </w:rPr>
        <w:t xml:space="preserve">ybrid models </w:t>
      </w:r>
      <w:r w:rsidRPr="00E21314">
        <w:rPr>
          <w:rFonts w:ascii="Arial" w:hAnsi="Arial" w:cs="Arial"/>
          <w:bCs/>
          <w:sz w:val="24"/>
          <w:szCs w:val="24"/>
        </w:rPr>
        <w:t>had</w:t>
      </w:r>
      <w:r w:rsidR="003C4FBC" w:rsidRPr="00E21314">
        <w:rPr>
          <w:rFonts w:ascii="Arial" w:hAnsi="Arial" w:cs="Arial"/>
          <w:bCs/>
          <w:sz w:val="24"/>
          <w:szCs w:val="24"/>
        </w:rPr>
        <w:t xml:space="preserve"> the best model fit </w:t>
      </w:r>
      <w:r w:rsidRPr="00E21314">
        <w:rPr>
          <w:rFonts w:ascii="Arial" w:hAnsi="Arial" w:cs="Arial"/>
          <w:bCs/>
          <w:sz w:val="24"/>
          <w:szCs w:val="24"/>
        </w:rPr>
        <w:t>and the</w:t>
      </w:r>
      <w:r w:rsidR="003C4FBC" w:rsidRPr="00E21314">
        <w:rPr>
          <w:rFonts w:ascii="Arial" w:hAnsi="Arial" w:cs="Arial"/>
          <w:bCs/>
          <w:sz w:val="24"/>
          <w:szCs w:val="24"/>
        </w:rPr>
        <w:t xml:space="preserve"> </w:t>
      </w:r>
      <w:r w:rsidR="00282DB8" w:rsidRPr="00E21314">
        <w:rPr>
          <w:rFonts w:ascii="Arial" w:hAnsi="Arial" w:cs="Arial"/>
          <w:bCs/>
          <w:sz w:val="24"/>
          <w:szCs w:val="24"/>
        </w:rPr>
        <w:t xml:space="preserve">fit of the </w:t>
      </w:r>
      <w:r w:rsidR="003C4FBC" w:rsidRPr="00E21314">
        <w:rPr>
          <w:rFonts w:ascii="Arial" w:hAnsi="Arial" w:cs="Arial"/>
          <w:bCs/>
          <w:sz w:val="24"/>
          <w:szCs w:val="24"/>
        </w:rPr>
        <w:t xml:space="preserve">DSM-5 model </w:t>
      </w:r>
      <w:r w:rsidR="00282DB8" w:rsidRPr="00E21314">
        <w:rPr>
          <w:rFonts w:ascii="Arial" w:hAnsi="Arial" w:cs="Arial"/>
          <w:bCs/>
          <w:sz w:val="24"/>
          <w:szCs w:val="24"/>
        </w:rPr>
        <w:t xml:space="preserve">was relatively poor. Indeed, it could be argued that the fit of all models, with the exception of the DSM-5 model, were ‘acceptable’. This provides some evidence </w:t>
      </w:r>
      <w:r w:rsidR="004A7396" w:rsidRPr="00E21314">
        <w:rPr>
          <w:rFonts w:ascii="Arial" w:hAnsi="Arial" w:cs="Arial"/>
          <w:bCs/>
          <w:sz w:val="24"/>
          <w:szCs w:val="24"/>
        </w:rPr>
        <w:t xml:space="preserve">of </w:t>
      </w:r>
      <w:r w:rsidR="00282DB8" w:rsidRPr="00E21314">
        <w:rPr>
          <w:rFonts w:ascii="Arial" w:hAnsi="Arial" w:cs="Arial"/>
          <w:bCs/>
          <w:sz w:val="24"/>
          <w:szCs w:val="24"/>
        </w:rPr>
        <w:t xml:space="preserve">construct validity. However, the differences in the diagnostic rates derived from these different models are notable. First, all alternatives to the DSM-5 model </w:t>
      </w:r>
      <w:r w:rsidR="00D31C06">
        <w:rPr>
          <w:rFonts w:ascii="Arial" w:hAnsi="Arial" w:cs="Arial"/>
          <w:bCs/>
          <w:sz w:val="24"/>
          <w:szCs w:val="24"/>
        </w:rPr>
        <w:t xml:space="preserve">(83.9%) </w:t>
      </w:r>
      <w:r w:rsidR="00282DB8" w:rsidRPr="00E21314">
        <w:rPr>
          <w:rFonts w:ascii="Arial" w:hAnsi="Arial" w:cs="Arial"/>
          <w:bCs/>
          <w:sz w:val="24"/>
          <w:szCs w:val="24"/>
        </w:rPr>
        <w:t>produce</w:t>
      </w:r>
      <w:r w:rsidR="00D31C06">
        <w:rPr>
          <w:rFonts w:ascii="Arial" w:hAnsi="Arial" w:cs="Arial"/>
          <w:bCs/>
          <w:sz w:val="24"/>
          <w:szCs w:val="24"/>
        </w:rPr>
        <w:t>d</w:t>
      </w:r>
      <w:r w:rsidR="00282DB8" w:rsidRPr="00E21314">
        <w:rPr>
          <w:rFonts w:ascii="Arial" w:hAnsi="Arial" w:cs="Arial"/>
          <w:bCs/>
          <w:sz w:val="24"/>
          <w:szCs w:val="24"/>
        </w:rPr>
        <w:t xml:space="preserve"> lower rates of diagnosis and the difference</w:t>
      </w:r>
      <w:r w:rsidR="00F134C1" w:rsidRPr="00E21314">
        <w:rPr>
          <w:rFonts w:ascii="Arial" w:hAnsi="Arial" w:cs="Arial"/>
          <w:bCs/>
          <w:sz w:val="24"/>
          <w:szCs w:val="24"/>
        </w:rPr>
        <w:t>s</w:t>
      </w:r>
      <w:r w:rsidR="00282DB8" w:rsidRPr="00E21314">
        <w:rPr>
          <w:rFonts w:ascii="Arial" w:hAnsi="Arial" w:cs="Arial"/>
          <w:bCs/>
          <w:sz w:val="24"/>
          <w:szCs w:val="24"/>
        </w:rPr>
        <w:t xml:space="preserve"> between </w:t>
      </w:r>
      <w:r w:rsidR="00F134C1" w:rsidRPr="00E21314">
        <w:rPr>
          <w:rFonts w:ascii="Arial" w:hAnsi="Arial" w:cs="Arial"/>
          <w:bCs/>
          <w:sz w:val="24"/>
          <w:szCs w:val="24"/>
        </w:rPr>
        <w:t xml:space="preserve">the </w:t>
      </w:r>
      <w:r w:rsidR="009A233E" w:rsidRPr="00E21314">
        <w:rPr>
          <w:rFonts w:ascii="Arial" w:hAnsi="Arial" w:cs="Arial"/>
          <w:bCs/>
          <w:sz w:val="24"/>
          <w:szCs w:val="24"/>
        </w:rPr>
        <w:t>two best fitting models</w:t>
      </w:r>
      <w:r w:rsidR="00BD3EE1" w:rsidRPr="00E21314">
        <w:rPr>
          <w:rFonts w:ascii="Arial" w:hAnsi="Arial" w:cs="Arial"/>
          <w:bCs/>
          <w:sz w:val="24"/>
          <w:szCs w:val="24"/>
        </w:rPr>
        <w:t xml:space="preserve"> (</w:t>
      </w:r>
      <w:r w:rsidR="00BD3EE1" w:rsidRPr="00E21314">
        <w:rPr>
          <w:rFonts w:ascii="Arial" w:hAnsi="Arial" w:cs="Arial"/>
          <w:sz w:val="24"/>
          <w:szCs w:val="24"/>
        </w:rPr>
        <w:t>Anhedonia and Hybrid</w:t>
      </w:r>
      <w:r w:rsidR="00BD3EE1" w:rsidRPr="00E21314">
        <w:rPr>
          <w:rFonts w:ascii="Arial" w:hAnsi="Arial" w:cs="Arial"/>
          <w:bCs/>
          <w:sz w:val="24"/>
          <w:szCs w:val="24"/>
        </w:rPr>
        <w:t>)</w:t>
      </w:r>
      <w:r w:rsidR="009A233E" w:rsidRPr="00E21314">
        <w:rPr>
          <w:rFonts w:ascii="Arial" w:hAnsi="Arial" w:cs="Arial"/>
          <w:bCs/>
          <w:sz w:val="24"/>
          <w:szCs w:val="24"/>
        </w:rPr>
        <w:t xml:space="preserve"> </w:t>
      </w:r>
      <w:r w:rsidR="00BD3EE1" w:rsidRPr="00E21314">
        <w:rPr>
          <w:rFonts w:ascii="Arial" w:hAnsi="Arial" w:cs="Arial"/>
          <w:bCs/>
          <w:sz w:val="24"/>
          <w:szCs w:val="24"/>
        </w:rPr>
        <w:t xml:space="preserve">and the DSM-5 </w:t>
      </w:r>
      <w:r w:rsidR="00F134C1" w:rsidRPr="00E21314">
        <w:rPr>
          <w:rFonts w:ascii="Arial" w:hAnsi="Arial" w:cs="Arial"/>
          <w:bCs/>
          <w:sz w:val="24"/>
          <w:szCs w:val="24"/>
        </w:rPr>
        <w:t>were</w:t>
      </w:r>
      <w:r w:rsidR="00BD3EE1" w:rsidRPr="00E21314">
        <w:rPr>
          <w:rFonts w:ascii="Arial" w:hAnsi="Arial" w:cs="Arial"/>
          <w:bCs/>
          <w:sz w:val="24"/>
          <w:szCs w:val="24"/>
        </w:rPr>
        <w:t xml:space="preserve"> statistically significant. </w:t>
      </w:r>
      <w:r w:rsidR="001377E6" w:rsidRPr="00E21314">
        <w:rPr>
          <w:rFonts w:ascii="Arial" w:hAnsi="Arial" w:cs="Arial"/>
          <w:bCs/>
          <w:sz w:val="24"/>
          <w:szCs w:val="24"/>
        </w:rPr>
        <w:t>Indeed,</w:t>
      </w:r>
      <w:r w:rsidR="00BD3EE1" w:rsidRPr="00E21314">
        <w:rPr>
          <w:rFonts w:ascii="Arial" w:hAnsi="Arial" w:cs="Arial"/>
          <w:bCs/>
          <w:sz w:val="24"/>
          <w:szCs w:val="24"/>
        </w:rPr>
        <w:t xml:space="preserve"> the rates for the </w:t>
      </w:r>
      <w:r w:rsidR="00BD3EE1" w:rsidRPr="00E21314">
        <w:rPr>
          <w:rFonts w:ascii="Arial" w:hAnsi="Arial" w:cs="Arial"/>
          <w:sz w:val="24"/>
          <w:szCs w:val="24"/>
        </w:rPr>
        <w:t xml:space="preserve">Anhedonia (76%) and the Hybrid model (64.5%) were </w:t>
      </w:r>
      <w:r w:rsidR="00BD3EE1" w:rsidRPr="00E21314">
        <w:rPr>
          <w:rFonts w:ascii="Arial" w:hAnsi="Arial" w:cs="Arial"/>
          <w:bCs/>
          <w:sz w:val="24"/>
          <w:szCs w:val="24"/>
        </w:rPr>
        <w:t xml:space="preserve">significantly </w:t>
      </w:r>
      <w:r w:rsidR="00D31C06">
        <w:rPr>
          <w:rFonts w:ascii="Arial" w:hAnsi="Arial" w:cs="Arial"/>
          <w:bCs/>
          <w:sz w:val="24"/>
          <w:szCs w:val="24"/>
        </w:rPr>
        <w:t xml:space="preserve">lower than for the </w:t>
      </w:r>
      <w:r w:rsidR="00D31C06" w:rsidRPr="00E21314">
        <w:rPr>
          <w:rFonts w:ascii="Arial" w:hAnsi="Arial" w:cs="Arial"/>
          <w:bCs/>
          <w:sz w:val="24"/>
          <w:szCs w:val="24"/>
        </w:rPr>
        <w:t>DSM-5</w:t>
      </w:r>
      <w:r w:rsidR="00D31C06">
        <w:rPr>
          <w:rFonts w:ascii="Arial" w:hAnsi="Arial" w:cs="Arial"/>
          <w:bCs/>
          <w:sz w:val="24"/>
          <w:szCs w:val="24"/>
        </w:rPr>
        <w:t xml:space="preserve">, </w:t>
      </w:r>
      <w:r w:rsidR="00D31C06">
        <w:rPr>
          <w:rFonts w:ascii="Arial" w:hAnsi="Arial" w:cs="Arial"/>
          <w:sz w:val="24"/>
          <w:szCs w:val="24"/>
        </w:rPr>
        <w:t>and these equat</w:t>
      </w:r>
      <w:r w:rsidR="001377E6">
        <w:rPr>
          <w:rFonts w:ascii="Arial" w:hAnsi="Arial" w:cs="Arial"/>
          <w:sz w:val="24"/>
          <w:szCs w:val="24"/>
        </w:rPr>
        <w:t>e to a 9.4% and 22.8</w:t>
      </w:r>
      <w:r w:rsidR="00D31C06">
        <w:rPr>
          <w:rFonts w:ascii="Arial" w:hAnsi="Arial" w:cs="Arial"/>
          <w:sz w:val="24"/>
          <w:szCs w:val="24"/>
        </w:rPr>
        <w:t>% reduction in prevalence</w:t>
      </w:r>
      <w:r w:rsidR="004C4595">
        <w:rPr>
          <w:rFonts w:ascii="Arial" w:hAnsi="Arial" w:cs="Arial"/>
          <w:sz w:val="24"/>
          <w:szCs w:val="24"/>
        </w:rPr>
        <w:t xml:space="preserve"> relative to DSM-5</w:t>
      </w:r>
      <w:r w:rsidR="001377E6">
        <w:rPr>
          <w:rFonts w:ascii="Arial" w:hAnsi="Arial" w:cs="Arial"/>
          <w:sz w:val="24"/>
          <w:szCs w:val="24"/>
        </w:rPr>
        <w:t>,</w:t>
      </w:r>
      <w:r w:rsidR="00D31C06">
        <w:rPr>
          <w:rFonts w:ascii="Arial" w:hAnsi="Arial" w:cs="Arial"/>
          <w:sz w:val="24"/>
          <w:szCs w:val="24"/>
        </w:rPr>
        <w:t xml:space="preserve"> respectively.</w:t>
      </w:r>
      <w:r w:rsidR="00933472">
        <w:rPr>
          <w:rFonts w:ascii="Arial" w:hAnsi="Arial" w:cs="Arial"/>
          <w:sz w:val="24"/>
          <w:szCs w:val="24"/>
        </w:rPr>
        <w:t xml:space="preserve"> The External Behaviours model and the </w:t>
      </w:r>
      <w:r w:rsidR="00933472" w:rsidRPr="00933472">
        <w:rPr>
          <w:rFonts w:ascii="Arial" w:hAnsi="Arial" w:cs="Arial"/>
          <w:sz w:val="24"/>
          <w:szCs w:val="24"/>
        </w:rPr>
        <w:t>Alternative Dysphoria model</w:t>
      </w:r>
      <w:r w:rsidR="00933472">
        <w:rPr>
          <w:rFonts w:ascii="Arial" w:hAnsi="Arial" w:cs="Arial"/>
          <w:sz w:val="24"/>
          <w:szCs w:val="24"/>
        </w:rPr>
        <w:t xml:space="preserve"> resulted in a </w:t>
      </w:r>
      <w:r w:rsidR="001377E6">
        <w:rPr>
          <w:rFonts w:ascii="Arial" w:hAnsi="Arial" w:cs="Arial"/>
          <w:sz w:val="24"/>
          <w:szCs w:val="24"/>
        </w:rPr>
        <w:t>12.2% and 22.5</w:t>
      </w:r>
      <w:r w:rsidR="00933472">
        <w:rPr>
          <w:rFonts w:ascii="Arial" w:hAnsi="Arial" w:cs="Arial"/>
          <w:sz w:val="24"/>
          <w:szCs w:val="24"/>
        </w:rPr>
        <w:t xml:space="preserve">% decrease in prevalence respectively compared to the DSM-5, and the </w:t>
      </w:r>
      <w:r w:rsidR="00933472" w:rsidRPr="00933472">
        <w:rPr>
          <w:rFonts w:ascii="Arial" w:hAnsi="Arial" w:cs="Arial"/>
          <w:sz w:val="24"/>
          <w:szCs w:val="24"/>
        </w:rPr>
        <w:t>Dysphoric arousal model</w:t>
      </w:r>
      <w:r w:rsidR="00933472">
        <w:rPr>
          <w:rFonts w:ascii="Arial" w:hAnsi="Arial" w:cs="Arial"/>
          <w:sz w:val="24"/>
          <w:szCs w:val="24"/>
        </w:rPr>
        <w:t xml:space="preserve"> resulted in a prevalence rate closest to DSM-5 being </w:t>
      </w:r>
      <w:r w:rsidR="001377E6">
        <w:rPr>
          <w:rFonts w:ascii="Arial" w:hAnsi="Arial" w:cs="Arial"/>
          <w:sz w:val="24"/>
          <w:szCs w:val="24"/>
        </w:rPr>
        <w:t>6.</w:t>
      </w:r>
      <w:r w:rsidR="00933472">
        <w:rPr>
          <w:rFonts w:ascii="Arial" w:hAnsi="Arial" w:cs="Arial"/>
          <w:sz w:val="24"/>
          <w:szCs w:val="24"/>
        </w:rPr>
        <w:t>6% lower.</w:t>
      </w:r>
      <w:r w:rsidR="002F62CE">
        <w:rPr>
          <w:rFonts w:ascii="Arial" w:hAnsi="Arial" w:cs="Arial"/>
          <w:sz w:val="24"/>
          <w:szCs w:val="24"/>
        </w:rPr>
        <w:t xml:space="preserve"> </w:t>
      </w:r>
      <w:r w:rsidR="00BD3EE1" w:rsidRPr="00E21314">
        <w:rPr>
          <w:rFonts w:ascii="Arial" w:hAnsi="Arial" w:cs="Arial"/>
          <w:bCs/>
          <w:sz w:val="24"/>
          <w:szCs w:val="24"/>
        </w:rPr>
        <w:t xml:space="preserve">These results </w:t>
      </w:r>
      <w:r w:rsidR="00933472">
        <w:rPr>
          <w:rFonts w:ascii="Arial" w:hAnsi="Arial" w:cs="Arial"/>
          <w:bCs/>
          <w:sz w:val="24"/>
          <w:szCs w:val="24"/>
        </w:rPr>
        <w:t>can be compared to</w:t>
      </w:r>
      <w:r w:rsidR="00806AE0" w:rsidRPr="00E21314">
        <w:rPr>
          <w:rFonts w:ascii="Arial" w:hAnsi="Arial" w:cs="Arial"/>
          <w:bCs/>
          <w:sz w:val="24"/>
          <w:szCs w:val="24"/>
        </w:rPr>
        <w:t xml:space="preserve"> those of</w:t>
      </w:r>
      <w:r w:rsidR="004A0ED5" w:rsidRPr="00E21314">
        <w:rPr>
          <w:rFonts w:ascii="Arial" w:hAnsi="Arial" w:cs="Arial"/>
          <w:sz w:val="24"/>
          <w:szCs w:val="24"/>
        </w:rPr>
        <w:t xml:space="preserve"> Ford, </w:t>
      </w:r>
      <w:r w:rsidR="00806AE0" w:rsidRPr="00E21314">
        <w:rPr>
          <w:rFonts w:ascii="Arial" w:hAnsi="Arial" w:cs="Arial"/>
          <w:sz w:val="24"/>
          <w:szCs w:val="24"/>
        </w:rPr>
        <w:t xml:space="preserve">Elhai, </w:t>
      </w:r>
      <w:r w:rsidR="004A0ED5" w:rsidRPr="00E21314">
        <w:rPr>
          <w:rFonts w:ascii="Arial" w:hAnsi="Arial" w:cs="Arial"/>
          <w:sz w:val="24"/>
          <w:szCs w:val="24"/>
        </w:rPr>
        <w:t>Ruggiero, and Frueh (2009) who examined the</w:t>
      </w:r>
      <w:r w:rsidR="00BD3EE1" w:rsidRPr="00E21314">
        <w:rPr>
          <w:rFonts w:ascii="Arial" w:hAnsi="Arial" w:cs="Arial"/>
          <w:bCs/>
          <w:sz w:val="24"/>
          <w:szCs w:val="24"/>
        </w:rPr>
        <w:t xml:space="preserve"> </w:t>
      </w:r>
      <w:r w:rsidR="004A0ED5" w:rsidRPr="00E21314">
        <w:rPr>
          <w:rFonts w:ascii="Arial" w:hAnsi="Arial" w:cs="Arial"/>
          <w:bCs/>
          <w:sz w:val="24"/>
          <w:szCs w:val="24"/>
        </w:rPr>
        <w:t xml:space="preserve">effect of diagnostic alternations in the specification of a DSM-IV based diagnosis of PTSD. They </w:t>
      </w:r>
      <w:r w:rsidR="000C35B7" w:rsidRPr="00E21314">
        <w:rPr>
          <w:rFonts w:ascii="Arial" w:hAnsi="Arial" w:cs="Arial"/>
          <w:bCs/>
          <w:sz w:val="24"/>
          <w:szCs w:val="24"/>
        </w:rPr>
        <w:t xml:space="preserve">estimated and </w:t>
      </w:r>
      <w:r w:rsidR="004A0ED5" w:rsidRPr="00E21314">
        <w:rPr>
          <w:rFonts w:ascii="Arial" w:hAnsi="Arial" w:cs="Arial"/>
          <w:bCs/>
          <w:sz w:val="24"/>
          <w:szCs w:val="24"/>
        </w:rPr>
        <w:t xml:space="preserve">compared </w:t>
      </w:r>
      <w:r w:rsidR="000C35B7" w:rsidRPr="00E21314">
        <w:rPr>
          <w:rFonts w:ascii="Arial" w:hAnsi="Arial" w:cs="Arial"/>
          <w:bCs/>
          <w:sz w:val="24"/>
          <w:szCs w:val="24"/>
        </w:rPr>
        <w:t xml:space="preserve">the </w:t>
      </w:r>
      <w:r w:rsidR="004A0ED5" w:rsidRPr="00E21314">
        <w:rPr>
          <w:rFonts w:ascii="Arial" w:hAnsi="Arial" w:cs="Arial"/>
          <w:bCs/>
          <w:sz w:val="24"/>
          <w:szCs w:val="24"/>
        </w:rPr>
        <w:t xml:space="preserve">prevalence of PTSD from two </w:t>
      </w:r>
      <w:r w:rsidR="004A0ED5" w:rsidRPr="00E21314">
        <w:rPr>
          <w:rFonts w:ascii="Arial" w:hAnsi="Arial" w:cs="Arial"/>
          <w:sz w:val="24"/>
          <w:szCs w:val="24"/>
        </w:rPr>
        <w:t>large-scale, adult epidemiological datasets (National Comorbidity Survey-Replication and National Survey of Adolescents) using the DSM-IV three-factor PTSD diagnostic model, and the four-factor models proposed by King et al. (1998) and Simms et al. (2002)</w:t>
      </w:r>
      <w:r w:rsidR="00EB657B" w:rsidRPr="00E21314">
        <w:rPr>
          <w:rFonts w:ascii="Arial" w:hAnsi="Arial" w:cs="Arial"/>
          <w:sz w:val="24"/>
          <w:szCs w:val="24"/>
        </w:rPr>
        <w:t xml:space="preserve"> and found that the differences were </w:t>
      </w:r>
      <w:r w:rsidR="00933472">
        <w:rPr>
          <w:rFonts w:ascii="Arial" w:hAnsi="Arial" w:cs="Arial"/>
          <w:sz w:val="24"/>
          <w:szCs w:val="24"/>
        </w:rPr>
        <w:t>modest</w:t>
      </w:r>
      <w:r w:rsidR="004A0ED5" w:rsidRPr="00E21314">
        <w:rPr>
          <w:rFonts w:ascii="Arial" w:hAnsi="Arial" w:cs="Arial"/>
          <w:sz w:val="24"/>
          <w:szCs w:val="24"/>
        </w:rPr>
        <w:t xml:space="preserve">. </w:t>
      </w:r>
      <w:r w:rsidR="000C35B7" w:rsidRPr="00E21314">
        <w:rPr>
          <w:rFonts w:ascii="Arial" w:hAnsi="Arial" w:cs="Arial"/>
          <w:sz w:val="24"/>
          <w:szCs w:val="24"/>
        </w:rPr>
        <w:t>T</w:t>
      </w:r>
      <w:r w:rsidR="004A0ED5" w:rsidRPr="00E21314">
        <w:rPr>
          <w:rFonts w:ascii="Arial" w:hAnsi="Arial" w:cs="Arial"/>
          <w:sz w:val="24"/>
          <w:szCs w:val="24"/>
        </w:rPr>
        <w:t>he prevalence estimates based on the King (</w:t>
      </w:r>
      <w:r w:rsidR="001377E6">
        <w:rPr>
          <w:rFonts w:ascii="Arial" w:hAnsi="Arial" w:cs="Arial"/>
          <w:sz w:val="24"/>
          <w:szCs w:val="24"/>
        </w:rPr>
        <w:t>6.0%) and Simms (5.9</w:t>
      </w:r>
      <w:r w:rsidR="004A0ED5" w:rsidRPr="00E21314">
        <w:rPr>
          <w:rFonts w:ascii="Arial" w:hAnsi="Arial" w:cs="Arial"/>
          <w:sz w:val="24"/>
          <w:szCs w:val="24"/>
        </w:rPr>
        <w:t xml:space="preserve">%) models </w:t>
      </w:r>
      <w:r w:rsidR="000C35B7" w:rsidRPr="00E21314">
        <w:rPr>
          <w:rFonts w:ascii="Arial" w:hAnsi="Arial" w:cs="Arial"/>
          <w:sz w:val="24"/>
          <w:szCs w:val="24"/>
        </w:rPr>
        <w:t>were</w:t>
      </w:r>
      <w:r w:rsidR="004A0ED5" w:rsidRPr="00E21314">
        <w:rPr>
          <w:rFonts w:ascii="Arial" w:hAnsi="Arial" w:cs="Arial"/>
          <w:sz w:val="24"/>
          <w:szCs w:val="24"/>
        </w:rPr>
        <w:t xml:space="preserve"> lower than </w:t>
      </w:r>
      <w:r w:rsidR="000C35B7" w:rsidRPr="00E21314">
        <w:rPr>
          <w:rFonts w:ascii="Arial" w:hAnsi="Arial" w:cs="Arial"/>
          <w:sz w:val="24"/>
          <w:szCs w:val="24"/>
        </w:rPr>
        <w:t xml:space="preserve">for </w:t>
      </w:r>
      <w:r w:rsidR="004A0ED5" w:rsidRPr="00E21314">
        <w:rPr>
          <w:rFonts w:ascii="Arial" w:hAnsi="Arial" w:cs="Arial"/>
          <w:sz w:val="24"/>
          <w:szCs w:val="24"/>
        </w:rPr>
        <w:t>the DSM-IV model (6.81%)</w:t>
      </w:r>
      <w:r w:rsidR="000C35B7" w:rsidRPr="00E21314">
        <w:rPr>
          <w:rFonts w:ascii="Arial" w:hAnsi="Arial" w:cs="Arial"/>
          <w:sz w:val="24"/>
          <w:szCs w:val="24"/>
        </w:rPr>
        <w:t xml:space="preserve"> based on the National Comorbidity Survey-Replication,</w:t>
      </w:r>
      <w:r w:rsidR="001377E6">
        <w:rPr>
          <w:rFonts w:ascii="Arial" w:hAnsi="Arial" w:cs="Arial"/>
          <w:sz w:val="24"/>
          <w:szCs w:val="24"/>
        </w:rPr>
        <w:t xml:space="preserve"> and these equate to a 12.5% and 14.1</w:t>
      </w:r>
      <w:r w:rsidR="00D31C06">
        <w:rPr>
          <w:rFonts w:ascii="Arial" w:hAnsi="Arial" w:cs="Arial"/>
          <w:sz w:val="24"/>
          <w:szCs w:val="24"/>
        </w:rPr>
        <w:t>% reduction</w:t>
      </w:r>
      <w:r w:rsidR="001377E6">
        <w:rPr>
          <w:rFonts w:ascii="Arial" w:hAnsi="Arial" w:cs="Arial"/>
          <w:sz w:val="24"/>
          <w:szCs w:val="24"/>
        </w:rPr>
        <w:t>,</w:t>
      </w:r>
      <w:r w:rsidR="00D31C06">
        <w:rPr>
          <w:rFonts w:ascii="Arial" w:hAnsi="Arial" w:cs="Arial"/>
          <w:sz w:val="24"/>
          <w:szCs w:val="24"/>
        </w:rPr>
        <w:t xml:space="preserve"> respectively.</w:t>
      </w:r>
      <w:r w:rsidR="000C35B7" w:rsidRPr="00E21314">
        <w:rPr>
          <w:rFonts w:ascii="Arial" w:hAnsi="Arial" w:cs="Arial"/>
          <w:sz w:val="24"/>
          <w:szCs w:val="24"/>
        </w:rPr>
        <w:t xml:space="preserve"> </w:t>
      </w:r>
      <w:r w:rsidR="00D31C06">
        <w:rPr>
          <w:rFonts w:ascii="Arial" w:hAnsi="Arial" w:cs="Arial"/>
          <w:sz w:val="24"/>
          <w:szCs w:val="24"/>
        </w:rPr>
        <w:t>S</w:t>
      </w:r>
      <w:r w:rsidR="000C35B7" w:rsidRPr="00E21314">
        <w:rPr>
          <w:rFonts w:ascii="Arial" w:hAnsi="Arial" w:cs="Arial"/>
          <w:sz w:val="24"/>
          <w:szCs w:val="24"/>
        </w:rPr>
        <w:t>imilarly</w:t>
      </w:r>
      <w:r w:rsidR="00933472">
        <w:rPr>
          <w:rFonts w:ascii="Arial" w:hAnsi="Arial" w:cs="Arial"/>
          <w:sz w:val="24"/>
          <w:szCs w:val="24"/>
        </w:rPr>
        <w:t>,</w:t>
      </w:r>
      <w:r w:rsidR="001377E6">
        <w:rPr>
          <w:rFonts w:ascii="Arial" w:hAnsi="Arial" w:cs="Arial"/>
          <w:sz w:val="24"/>
          <w:szCs w:val="24"/>
        </w:rPr>
        <w:t xml:space="preserve"> the King (6.9%) and Simms (5.6</w:t>
      </w:r>
      <w:r w:rsidR="000C35B7" w:rsidRPr="00E21314">
        <w:rPr>
          <w:rFonts w:ascii="Arial" w:hAnsi="Arial" w:cs="Arial"/>
          <w:sz w:val="24"/>
          <w:szCs w:val="24"/>
        </w:rPr>
        <w:t>%) models were lower</w:t>
      </w:r>
      <w:r w:rsidR="001377E6">
        <w:rPr>
          <w:rFonts w:ascii="Arial" w:hAnsi="Arial" w:cs="Arial"/>
          <w:sz w:val="24"/>
          <w:szCs w:val="24"/>
        </w:rPr>
        <w:t xml:space="preserve"> than for the DSM-IV model (8.2</w:t>
      </w:r>
      <w:r w:rsidR="000C35B7" w:rsidRPr="00E21314">
        <w:rPr>
          <w:rFonts w:ascii="Arial" w:hAnsi="Arial" w:cs="Arial"/>
          <w:sz w:val="24"/>
          <w:szCs w:val="24"/>
        </w:rPr>
        <w:t>%) based on the National Survey of Adolescents</w:t>
      </w:r>
      <w:r w:rsidR="00D31C06">
        <w:rPr>
          <w:rFonts w:ascii="Arial" w:hAnsi="Arial" w:cs="Arial"/>
          <w:sz w:val="24"/>
          <w:szCs w:val="24"/>
        </w:rPr>
        <w:t>,</w:t>
      </w:r>
      <w:r w:rsidR="00933472">
        <w:rPr>
          <w:rFonts w:ascii="Arial" w:hAnsi="Arial" w:cs="Arial"/>
          <w:sz w:val="24"/>
          <w:szCs w:val="24"/>
        </w:rPr>
        <w:t xml:space="preserve"> but these differences were larger,</w:t>
      </w:r>
      <w:r w:rsidR="001377E6">
        <w:rPr>
          <w:rFonts w:ascii="Arial" w:hAnsi="Arial" w:cs="Arial"/>
          <w:sz w:val="24"/>
          <w:szCs w:val="24"/>
        </w:rPr>
        <w:t xml:space="preserve"> representing a 15.8% and 31.4</w:t>
      </w:r>
      <w:r w:rsidR="00D31C06">
        <w:rPr>
          <w:rFonts w:ascii="Arial" w:hAnsi="Arial" w:cs="Arial"/>
          <w:sz w:val="24"/>
          <w:szCs w:val="24"/>
        </w:rPr>
        <w:t>% reduction</w:t>
      </w:r>
      <w:r w:rsidR="001377E6">
        <w:rPr>
          <w:rFonts w:ascii="Arial" w:hAnsi="Arial" w:cs="Arial"/>
          <w:sz w:val="24"/>
          <w:szCs w:val="24"/>
        </w:rPr>
        <w:t>,</w:t>
      </w:r>
      <w:r w:rsidR="00D31C06">
        <w:rPr>
          <w:rFonts w:ascii="Arial" w:hAnsi="Arial" w:cs="Arial"/>
          <w:sz w:val="24"/>
          <w:szCs w:val="24"/>
        </w:rPr>
        <w:t xml:space="preserve"> respectively.</w:t>
      </w:r>
      <w:r w:rsidR="000C35B7" w:rsidRPr="00E21314">
        <w:rPr>
          <w:rFonts w:ascii="Arial" w:hAnsi="Arial" w:cs="Arial"/>
          <w:sz w:val="24"/>
          <w:szCs w:val="24"/>
        </w:rPr>
        <w:t xml:space="preserve"> </w:t>
      </w:r>
      <w:r w:rsidR="002F62CE">
        <w:rPr>
          <w:rFonts w:ascii="Arial" w:hAnsi="Arial" w:cs="Arial"/>
          <w:sz w:val="24"/>
          <w:szCs w:val="24"/>
        </w:rPr>
        <w:t>Overall, alterations to the DSM-IV and DSM-5</w:t>
      </w:r>
      <w:r w:rsidR="001377E6">
        <w:rPr>
          <w:rFonts w:ascii="Arial" w:hAnsi="Arial" w:cs="Arial"/>
          <w:sz w:val="24"/>
          <w:szCs w:val="24"/>
        </w:rPr>
        <w:t xml:space="preserve"> models of PTSD, based on factor analytic modelling,</w:t>
      </w:r>
      <w:r w:rsidR="002F62CE">
        <w:rPr>
          <w:rFonts w:ascii="Arial" w:hAnsi="Arial" w:cs="Arial"/>
          <w:sz w:val="24"/>
          <w:szCs w:val="24"/>
        </w:rPr>
        <w:t xml:space="preserve"> will</w:t>
      </w:r>
      <w:r w:rsidR="001377E6">
        <w:rPr>
          <w:rFonts w:ascii="Arial" w:hAnsi="Arial" w:cs="Arial"/>
          <w:sz w:val="24"/>
          <w:szCs w:val="24"/>
        </w:rPr>
        <w:t xml:space="preserve"> likely</w:t>
      </w:r>
      <w:r w:rsidR="002F62CE">
        <w:rPr>
          <w:rFonts w:ascii="Arial" w:hAnsi="Arial" w:cs="Arial"/>
          <w:sz w:val="24"/>
          <w:szCs w:val="24"/>
        </w:rPr>
        <w:t xml:space="preserve"> result in lower prevalence rates, and some of these differences </w:t>
      </w:r>
      <w:r w:rsidR="00206CAD">
        <w:rPr>
          <w:rFonts w:ascii="Arial" w:hAnsi="Arial" w:cs="Arial"/>
          <w:sz w:val="24"/>
          <w:szCs w:val="24"/>
        </w:rPr>
        <w:t>are likely to be</w:t>
      </w:r>
      <w:r w:rsidR="002F62CE">
        <w:rPr>
          <w:rFonts w:ascii="Arial" w:hAnsi="Arial" w:cs="Arial"/>
          <w:sz w:val="24"/>
          <w:szCs w:val="24"/>
        </w:rPr>
        <w:t xml:space="preserve"> large (e.g. Hybrid model and </w:t>
      </w:r>
      <w:r w:rsidR="002F62CE" w:rsidRPr="002F62CE">
        <w:rPr>
          <w:rFonts w:ascii="Arial" w:hAnsi="Arial" w:cs="Arial"/>
          <w:sz w:val="24"/>
          <w:szCs w:val="24"/>
        </w:rPr>
        <w:t>Alternative Dysphoria model</w:t>
      </w:r>
      <w:r w:rsidR="00206CAD">
        <w:rPr>
          <w:rFonts w:ascii="Arial" w:hAnsi="Arial" w:cs="Arial"/>
          <w:sz w:val="24"/>
          <w:szCs w:val="24"/>
        </w:rPr>
        <w:t>) while for others the difference will likely be</w:t>
      </w:r>
      <w:r w:rsidR="002F62CE">
        <w:rPr>
          <w:rFonts w:ascii="Arial" w:hAnsi="Arial" w:cs="Arial"/>
          <w:sz w:val="24"/>
          <w:szCs w:val="24"/>
        </w:rPr>
        <w:t xml:space="preserve"> modest (</w:t>
      </w:r>
      <w:r w:rsidR="002F62CE" w:rsidRPr="00E21314">
        <w:rPr>
          <w:rFonts w:ascii="Arial" w:hAnsi="Arial" w:cs="Arial"/>
          <w:sz w:val="24"/>
          <w:szCs w:val="24"/>
        </w:rPr>
        <w:t xml:space="preserve">Anhedonia </w:t>
      </w:r>
      <w:r w:rsidR="002F62CE">
        <w:rPr>
          <w:rFonts w:ascii="Arial" w:hAnsi="Arial" w:cs="Arial"/>
          <w:sz w:val="24"/>
          <w:szCs w:val="24"/>
        </w:rPr>
        <w:t>model).</w:t>
      </w:r>
    </w:p>
    <w:p w14:paraId="7CCA313D" w14:textId="1F46D92E" w:rsidR="00EB657B" w:rsidRPr="00E21314" w:rsidRDefault="002F62CE" w:rsidP="00E21314">
      <w:pPr>
        <w:spacing w:line="480" w:lineRule="auto"/>
        <w:ind w:firstLine="720"/>
        <w:rPr>
          <w:rFonts w:ascii="Arial" w:hAnsi="Arial" w:cs="Arial"/>
          <w:sz w:val="24"/>
          <w:szCs w:val="24"/>
        </w:rPr>
      </w:pPr>
      <w:r w:rsidRPr="00E21314">
        <w:rPr>
          <w:rFonts w:ascii="Arial" w:hAnsi="Arial" w:cs="Arial"/>
          <w:sz w:val="24"/>
          <w:szCs w:val="24"/>
        </w:rPr>
        <w:t>Ford, Elhai, Ruggiero, and Frueh (2009)</w:t>
      </w:r>
      <w:r>
        <w:rPr>
          <w:rFonts w:ascii="Arial" w:hAnsi="Arial" w:cs="Arial"/>
          <w:sz w:val="24"/>
          <w:szCs w:val="24"/>
        </w:rPr>
        <w:t xml:space="preserve"> </w:t>
      </w:r>
      <w:r w:rsidR="000C35B7" w:rsidRPr="00E21314">
        <w:rPr>
          <w:rFonts w:ascii="Arial" w:hAnsi="Arial" w:cs="Arial"/>
          <w:sz w:val="24"/>
          <w:szCs w:val="24"/>
        </w:rPr>
        <w:t>concluded that “…this research contributes to our understanding of the PTSD construct’s symptom structure and how empirically supported PTSD factor models can translate to meaningful changes in d</w:t>
      </w:r>
      <w:r w:rsidR="00A07FE7">
        <w:rPr>
          <w:rFonts w:ascii="Arial" w:hAnsi="Arial" w:cs="Arial"/>
          <w:sz w:val="24"/>
          <w:szCs w:val="24"/>
        </w:rPr>
        <w:t xml:space="preserve">iagnosing the disorder” (p. </w:t>
      </w:r>
      <w:r w:rsidR="00FB0EE9">
        <w:rPr>
          <w:rFonts w:ascii="Arial" w:hAnsi="Arial" w:cs="Arial"/>
          <w:sz w:val="24"/>
          <w:szCs w:val="24"/>
        </w:rPr>
        <w:t>750</w:t>
      </w:r>
      <w:r w:rsidR="000C35B7" w:rsidRPr="00E21314">
        <w:rPr>
          <w:rFonts w:ascii="Arial" w:hAnsi="Arial" w:cs="Arial"/>
          <w:sz w:val="24"/>
          <w:szCs w:val="24"/>
        </w:rPr>
        <w:t>).</w:t>
      </w:r>
      <w:r w:rsidR="00EB657B" w:rsidRPr="00E21314">
        <w:rPr>
          <w:rFonts w:ascii="Arial" w:hAnsi="Arial" w:cs="Arial"/>
          <w:sz w:val="24"/>
          <w:szCs w:val="24"/>
        </w:rPr>
        <w:t xml:space="preserve"> In contrast, more recent factor analytic research has failed to make the connection between proposed psychometric models and their clinical implication</w:t>
      </w:r>
      <w:r>
        <w:rPr>
          <w:rFonts w:ascii="Arial" w:hAnsi="Arial" w:cs="Arial"/>
          <w:sz w:val="24"/>
          <w:szCs w:val="24"/>
        </w:rPr>
        <w:t>s</w:t>
      </w:r>
      <w:r w:rsidR="00EB657B" w:rsidRPr="00E21314">
        <w:rPr>
          <w:rFonts w:ascii="Arial" w:hAnsi="Arial" w:cs="Arial"/>
          <w:sz w:val="24"/>
          <w:szCs w:val="24"/>
        </w:rPr>
        <w:t xml:space="preserve"> in terms of how models map onto diagnosis and the impact that particular symptoms organisations have on </w:t>
      </w:r>
      <w:r w:rsidR="00987E72" w:rsidRPr="00E21314">
        <w:rPr>
          <w:rFonts w:ascii="Arial" w:hAnsi="Arial" w:cs="Arial"/>
          <w:sz w:val="24"/>
          <w:szCs w:val="24"/>
        </w:rPr>
        <w:t xml:space="preserve">estimates of </w:t>
      </w:r>
      <w:r w:rsidR="00EB657B" w:rsidRPr="00E21314">
        <w:rPr>
          <w:rFonts w:ascii="Arial" w:hAnsi="Arial" w:cs="Arial"/>
          <w:sz w:val="24"/>
          <w:szCs w:val="24"/>
        </w:rPr>
        <w:t>prevalence</w:t>
      </w:r>
      <w:r w:rsidR="00987E72" w:rsidRPr="00E21314">
        <w:rPr>
          <w:rFonts w:ascii="Arial" w:hAnsi="Arial" w:cs="Arial"/>
          <w:sz w:val="24"/>
          <w:szCs w:val="24"/>
        </w:rPr>
        <w:t>.</w:t>
      </w:r>
      <w:r w:rsidR="00F73706" w:rsidRPr="00E21314">
        <w:rPr>
          <w:rFonts w:ascii="Arial" w:hAnsi="Arial" w:cs="Arial"/>
          <w:sz w:val="24"/>
          <w:szCs w:val="24"/>
        </w:rPr>
        <w:t xml:space="preserve"> This issue</w:t>
      </w:r>
      <w:r w:rsidR="00416C35">
        <w:rPr>
          <w:rFonts w:ascii="Arial" w:hAnsi="Arial" w:cs="Arial"/>
          <w:sz w:val="24"/>
          <w:szCs w:val="24"/>
        </w:rPr>
        <w:t xml:space="preserve"> has been identified previously;</w:t>
      </w:r>
      <w:r w:rsidR="00F73706" w:rsidRPr="00E21314">
        <w:rPr>
          <w:rFonts w:ascii="Arial" w:hAnsi="Arial" w:cs="Arial"/>
          <w:sz w:val="24"/>
          <w:szCs w:val="24"/>
        </w:rPr>
        <w:t xml:space="preserve"> Elhai and Palmieri (2011) noted that in relation to CFA of PTSD symptoms “…</w:t>
      </w:r>
      <w:r w:rsidR="00F73706" w:rsidRPr="00E21314">
        <w:rPr>
          <w:rFonts w:ascii="Arial" w:hAnsi="Arial" w:cs="Arial"/>
          <w:sz w:val="24"/>
          <w:szCs w:val="24"/>
          <w:shd w:val="clear" w:color="auto" w:fill="FFFFFF"/>
        </w:rPr>
        <w:t xml:space="preserve">Such research has implications for diagnostic algorithms for PTSD; incorporating knowledge from state-of-the-art CFA models in diagnosis can alter PTSD prevalence rates”. This issue appears to have been subsequently ignored and the proliferation of CFA studies has continued with no serious attempt being made to bridge the gap between psychometric modelling and the </w:t>
      </w:r>
      <w:r w:rsidR="0051595B">
        <w:rPr>
          <w:rFonts w:ascii="Arial" w:hAnsi="Arial" w:cs="Arial"/>
          <w:sz w:val="24"/>
          <w:szCs w:val="24"/>
          <w:shd w:val="clear" w:color="auto" w:fill="FFFFFF"/>
        </w:rPr>
        <w:t>clinical</w:t>
      </w:r>
      <w:r w:rsidR="00F73706" w:rsidRPr="00E21314">
        <w:rPr>
          <w:rFonts w:ascii="Arial" w:hAnsi="Arial" w:cs="Arial"/>
          <w:sz w:val="24"/>
          <w:szCs w:val="24"/>
          <w:shd w:val="clear" w:color="auto" w:fill="FFFFFF"/>
        </w:rPr>
        <w:t xml:space="preserve"> reality that the symptoms being modelled are the basis for </w:t>
      </w:r>
      <w:r w:rsidR="007F59A6" w:rsidRPr="00E21314">
        <w:rPr>
          <w:rFonts w:ascii="Arial" w:hAnsi="Arial" w:cs="Arial"/>
          <w:sz w:val="24"/>
          <w:szCs w:val="24"/>
          <w:shd w:val="clear" w:color="auto" w:fill="FFFFFF"/>
        </w:rPr>
        <w:t>diagnosis.</w:t>
      </w:r>
    </w:p>
    <w:p w14:paraId="73CFF734" w14:textId="2B86166B" w:rsidR="00EB657B" w:rsidRPr="00E21314" w:rsidRDefault="00987E72" w:rsidP="00E21314">
      <w:pPr>
        <w:spacing w:line="480" w:lineRule="auto"/>
        <w:ind w:firstLine="720"/>
        <w:rPr>
          <w:rFonts w:ascii="Arial" w:hAnsi="Arial" w:cs="Arial"/>
          <w:sz w:val="24"/>
          <w:szCs w:val="24"/>
        </w:rPr>
      </w:pPr>
      <w:r w:rsidRPr="00E21314">
        <w:rPr>
          <w:rFonts w:ascii="Arial" w:hAnsi="Arial" w:cs="Arial"/>
          <w:sz w:val="24"/>
          <w:szCs w:val="24"/>
        </w:rPr>
        <w:t xml:space="preserve">The implications of proposing </w:t>
      </w:r>
      <w:r w:rsidR="00303F10" w:rsidRPr="00E21314">
        <w:rPr>
          <w:rFonts w:ascii="Arial" w:hAnsi="Arial" w:cs="Arial"/>
          <w:sz w:val="24"/>
          <w:szCs w:val="24"/>
        </w:rPr>
        <w:t xml:space="preserve">a </w:t>
      </w:r>
      <w:r w:rsidR="006F0895" w:rsidRPr="00E21314">
        <w:rPr>
          <w:rFonts w:ascii="Arial" w:hAnsi="Arial" w:cs="Arial"/>
          <w:sz w:val="24"/>
          <w:szCs w:val="24"/>
        </w:rPr>
        <w:t>psychometric model</w:t>
      </w:r>
      <w:r w:rsidRPr="00E21314">
        <w:rPr>
          <w:rFonts w:ascii="Arial" w:hAnsi="Arial" w:cs="Arial"/>
          <w:sz w:val="24"/>
          <w:szCs w:val="24"/>
        </w:rPr>
        <w:t xml:space="preserve"> upon which diagnosis should be based </w:t>
      </w:r>
      <w:r w:rsidR="00BE3F33" w:rsidRPr="00E21314">
        <w:rPr>
          <w:rFonts w:ascii="Arial" w:hAnsi="Arial" w:cs="Arial"/>
          <w:sz w:val="24"/>
          <w:szCs w:val="24"/>
        </w:rPr>
        <w:t>extend</w:t>
      </w:r>
      <w:r w:rsidR="00303F10" w:rsidRPr="00E21314">
        <w:rPr>
          <w:rFonts w:ascii="Arial" w:hAnsi="Arial" w:cs="Arial"/>
          <w:sz w:val="24"/>
          <w:szCs w:val="24"/>
        </w:rPr>
        <w:t>s</w:t>
      </w:r>
      <w:r w:rsidRPr="00E21314">
        <w:rPr>
          <w:rFonts w:ascii="Arial" w:hAnsi="Arial" w:cs="Arial"/>
          <w:sz w:val="24"/>
          <w:szCs w:val="24"/>
        </w:rPr>
        <w:t xml:space="preserve"> beyond </w:t>
      </w:r>
      <w:r w:rsidR="00303F10" w:rsidRPr="00E21314">
        <w:rPr>
          <w:rFonts w:ascii="Arial" w:hAnsi="Arial" w:cs="Arial"/>
          <w:sz w:val="24"/>
          <w:szCs w:val="24"/>
        </w:rPr>
        <w:t xml:space="preserve">(but is related to) </w:t>
      </w:r>
      <w:r w:rsidRPr="00E21314">
        <w:rPr>
          <w:rFonts w:ascii="Arial" w:hAnsi="Arial" w:cs="Arial"/>
          <w:sz w:val="24"/>
          <w:szCs w:val="24"/>
        </w:rPr>
        <w:t xml:space="preserve">the issue of prevalence. </w:t>
      </w:r>
      <w:r w:rsidR="00BE3F33" w:rsidRPr="00E21314">
        <w:rPr>
          <w:rFonts w:ascii="Arial" w:hAnsi="Arial" w:cs="Arial"/>
          <w:sz w:val="24"/>
          <w:szCs w:val="24"/>
        </w:rPr>
        <w:t xml:space="preserve">If a factor </w:t>
      </w:r>
      <w:r w:rsidR="00303F10" w:rsidRPr="00E21314">
        <w:rPr>
          <w:rFonts w:ascii="Arial" w:hAnsi="Arial" w:cs="Arial"/>
          <w:sz w:val="24"/>
          <w:szCs w:val="24"/>
        </w:rPr>
        <w:t>analytically derived</w:t>
      </w:r>
      <w:r w:rsidR="00BE3F33" w:rsidRPr="00E21314">
        <w:rPr>
          <w:rFonts w:ascii="Arial" w:hAnsi="Arial" w:cs="Arial"/>
          <w:sz w:val="24"/>
          <w:szCs w:val="24"/>
        </w:rPr>
        <w:t xml:space="preserve"> model implies a</w:t>
      </w:r>
      <w:r w:rsidR="00303F10" w:rsidRPr="00E21314">
        <w:rPr>
          <w:rFonts w:ascii="Arial" w:hAnsi="Arial" w:cs="Arial"/>
          <w:sz w:val="24"/>
          <w:szCs w:val="24"/>
        </w:rPr>
        <w:t xml:space="preserve"> particular diagnostic model and a diagnosis is made based on this model, then the association between known risk factors and the resultant diagnosis should not be wildly inconsistent with commonly accepted estimates of risk</w:t>
      </w:r>
      <w:r w:rsidR="00990D60" w:rsidRPr="00E21314">
        <w:rPr>
          <w:rFonts w:ascii="Arial" w:hAnsi="Arial" w:cs="Arial"/>
          <w:sz w:val="24"/>
          <w:szCs w:val="24"/>
        </w:rPr>
        <w:t>. For example, it is well known that obesity</w:t>
      </w:r>
      <w:r w:rsidR="00416C35">
        <w:rPr>
          <w:rFonts w:ascii="Arial" w:hAnsi="Arial" w:cs="Arial"/>
          <w:sz w:val="24"/>
          <w:szCs w:val="24"/>
          <w:shd w:val="clear" w:color="auto" w:fill="FFFFFF"/>
        </w:rPr>
        <w:t xml:space="preserve"> is a risk-</w:t>
      </w:r>
      <w:r w:rsidR="00990D60" w:rsidRPr="00E21314">
        <w:rPr>
          <w:rFonts w:ascii="Arial" w:hAnsi="Arial" w:cs="Arial"/>
          <w:sz w:val="24"/>
          <w:szCs w:val="24"/>
          <w:shd w:val="clear" w:color="auto" w:fill="FFFFFF"/>
        </w:rPr>
        <w:t>factor for diabetes, and Class II obesity increases the odds of a diagnosis of diabetes by about 3 times</w:t>
      </w:r>
      <w:r w:rsidR="00416C35">
        <w:rPr>
          <w:rFonts w:ascii="Arial" w:hAnsi="Arial" w:cs="Arial"/>
          <w:sz w:val="24"/>
          <w:szCs w:val="24"/>
          <w:shd w:val="clear" w:color="auto" w:fill="FFFFFF"/>
        </w:rPr>
        <w:t xml:space="preserve"> (Ganz</w:t>
      </w:r>
      <w:r w:rsidR="00FB0EE9">
        <w:rPr>
          <w:rFonts w:ascii="Arial" w:hAnsi="Arial" w:cs="Arial"/>
          <w:sz w:val="24"/>
          <w:szCs w:val="24"/>
          <w:shd w:val="clear" w:color="auto" w:fill="FFFFFF"/>
        </w:rPr>
        <w:t xml:space="preserve"> </w:t>
      </w:r>
      <w:r w:rsidR="0072210C" w:rsidRPr="00E21314">
        <w:rPr>
          <w:rFonts w:ascii="Arial" w:hAnsi="Arial" w:cs="Arial"/>
          <w:sz w:val="24"/>
          <w:szCs w:val="24"/>
          <w:shd w:val="clear" w:color="auto" w:fill="FFFFFF"/>
        </w:rPr>
        <w:t xml:space="preserve">et al., </w:t>
      </w:r>
      <w:r w:rsidR="005A7E8B" w:rsidRPr="00E21314">
        <w:rPr>
          <w:rFonts w:ascii="Arial" w:hAnsi="Arial" w:cs="Arial"/>
          <w:sz w:val="24"/>
          <w:szCs w:val="24"/>
          <w:shd w:val="clear" w:color="auto" w:fill="FFFFFF"/>
        </w:rPr>
        <w:t>2014</w:t>
      </w:r>
      <w:r w:rsidR="0072210C" w:rsidRPr="00E21314">
        <w:rPr>
          <w:rFonts w:ascii="Arial" w:hAnsi="Arial" w:cs="Arial"/>
          <w:sz w:val="24"/>
          <w:szCs w:val="24"/>
          <w:shd w:val="clear" w:color="auto" w:fill="FFFFFF"/>
        </w:rPr>
        <w:t>)</w:t>
      </w:r>
      <w:r w:rsidR="00990D60" w:rsidRPr="00E21314">
        <w:rPr>
          <w:rFonts w:ascii="Arial" w:hAnsi="Arial" w:cs="Arial"/>
          <w:sz w:val="24"/>
          <w:szCs w:val="24"/>
          <w:shd w:val="clear" w:color="auto" w:fill="FFFFFF"/>
        </w:rPr>
        <w:t>. If a new measure of diabetes was developed and the odds ratio for the association between Class II obesity and the new diagnosis of diabetes was much lower, say 1.5, or much higher, say 5, then questions about whether this new measure was actually measuring diabetes would be raised. Similarly</w:t>
      </w:r>
      <w:r w:rsidR="008E1314" w:rsidRPr="00E21314">
        <w:rPr>
          <w:rFonts w:ascii="Arial" w:hAnsi="Arial" w:cs="Arial"/>
          <w:sz w:val="24"/>
          <w:szCs w:val="24"/>
          <w:shd w:val="clear" w:color="auto" w:fill="FFFFFF"/>
        </w:rPr>
        <w:t>,</w:t>
      </w:r>
      <w:r w:rsidR="00990D60" w:rsidRPr="00E21314">
        <w:rPr>
          <w:rFonts w:ascii="Arial" w:hAnsi="Arial" w:cs="Arial"/>
          <w:sz w:val="24"/>
          <w:szCs w:val="24"/>
          <w:shd w:val="clear" w:color="auto" w:fill="FFFFFF"/>
        </w:rPr>
        <w:t xml:space="preserve"> if different PTSD models produced different associatio</w:t>
      </w:r>
      <w:r w:rsidR="00416C35">
        <w:rPr>
          <w:rFonts w:ascii="Arial" w:hAnsi="Arial" w:cs="Arial"/>
          <w:sz w:val="24"/>
          <w:szCs w:val="24"/>
          <w:shd w:val="clear" w:color="auto" w:fill="FFFFFF"/>
        </w:rPr>
        <w:t>ns with a well-established risk-</w:t>
      </w:r>
      <w:r w:rsidR="00990D60" w:rsidRPr="00E21314">
        <w:rPr>
          <w:rFonts w:ascii="Arial" w:hAnsi="Arial" w:cs="Arial"/>
          <w:sz w:val="24"/>
          <w:szCs w:val="24"/>
          <w:shd w:val="clear" w:color="auto" w:fill="FFFFFF"/>
        </w:rPr>
        <w:t xml:space="preserve">factor, childhood </w:t>
      </w:r>
      <w:r w:rsidR="00CC6BED" w:rsidRPr="001A3A17">
        <w:rPr>
          <w:rFonts w:ascii="Arial" w:eastAsia="Times New Roman" w:hAnsi="Arial" w:cs="Arial"/>
          <w:color w:val="000000"/>
          <w:sz w:val="24"/>
          <w:szCs w:val="24"/>
          <w:lang w:eastAsia="en-GB"/>
        </w:rPr>
        <w:t>maltreatment</w:t>
      </w:r>
      <w:r w:rsidR="00990D60" w:rsidRPr="00E21314">
        <w:rPr>
          <w:rFonts w:ascii="Arial" w:hAnsi="Arial" w:cs="Arial"/>
          <w:sz w:val="24"/>
          <w:szCs w:val="24"/>
          <w:shd w:val="clear" w:color="auto" w:fill="FFFFFF"/>
        </w:rPr>
        <w:t>, then it would</w:t>
      </w:r>
      <w:r w:rsidR="006F0895" w:rsidRPr="00E21314">
        <w:rPr>
          <w:rFonts w:ascii="Arial" w:hAnsi="Arial" w:cs="Arial"/>
          <w:sz w:val="24"/>
          <w:szCs w:val="24"/>
          <w:shd w:val="clear" w:color="auto" w:fill="FFFFFF"/>
        </w:rPr>
        <w:t xml:space="preserve"> be</w:t>
      </w:r>
      <w:r w:rsidR="008E1314" w:rsidRPr="00E21314">
        <w:rPr>
          <w:rFonts w:ascii="Arial" w:hAnsi="Arial" w:cs="Arial"/>
          <w:sz w:val="24"/>
          <w:szCs w:val="24"/>
          <w:shd w:val="clear" w:color="auto" w:fill="FFFFFF"/>
        </w:rPr>
        <w:t xml:space="preserve"> unclear if (what is commonly considered to be) PTSD is still being diagnosed. The results reported in </w:t>
      </w:r>
      <w:r w:rsidR="00F0568C" w:rsidRPr="00E21314">
        <w:rPr>
          <w:rFonts w:ascii="Arial" w:hAnsi="Arial" w:cs="Arial"/>
          <w:sz w:val="24"/>
          <w:szCs w:val="24"/>
          <w:shd w:val="clear" w:color="auto" w:fill="FFFFFF"/>
        </w:rPr>
        <w:t xml:space="preserve">Table 4 show that the choice of model which the diagnosis is based upon has a profound effect on the estimate of risk associated with childhood </w:t>
      </w:r>
      <w:r w:rsidR="00CC6BED" w:rsidRPr="001A3A17">
        <w:rPr>
          <w:rFonts w:ascii="Arial" w:eastAsia="Times New Roman" w:hAnsi="Arial" w:cs="Arial"/>
          <w:color w:val="000000"/>
          <w:sz w:val="24"/>
          <w:szCs w:val="24"/>
          <w:lang w:eastAsia="en-GB"/>
        </w:rPr>
        <w:t>maltreatment</w:t>
      </w:r>
      <w:r w:rsidR="00F0568C" w:rsidRPr="00E21314">
        <w:rPr>
          <w:rFonts w:ascii="Arial" w:hAnsi="Arial" w:cs="Arial"/>
          <w:sz w:val="24"/>
          <w:szCs w:val="24"/>
          <w:shd w:val="clear" w:color="auto" w:fill="FFFFFF"/>
        </w:rPr>
        <w:t xml:space="preserve">. With a diagnosis based on the DSM-5 model the odds ratio is </w:t>
      </w:r>
      <w:r w:rsidR="00F0568C" w:rsidRPr="00E21314">
        <w:rPr>
          <w:rFonts w:ascii="Arial" w:hAnsi="Arial" w:cs="Arial"/>
          <w:sz w:val="24"/>
          <w:szCs w:val="24"/>
        </w:rPr>
        <w:t>3.50 and this is higher than for all other models. The odds ratio for the ‘best’ alternative models were much lower (Anhedonia OR</w:t>
      </w:r>
      <w:r w:rsidR="00416C35">
        <w:rPr>
          <w:rFonts w:ascii="Arial" w:hAnsi="Arial" w:cs="Arial"/>
          <w:sz w:val="24"/>
          <w:szCs w:val="24"/>
        </w:rPr>
        <w:t xml:space="preserve"> </w:t>
      </w:r>
      <w:r w:rsidR="00F0568C" w:rsidRPr="00E21314">
        <w:rPr>
          <w:rFonts w:ascii="Arial" w:hAnsi="Arial" w:cs="Arial"/>
          <w:sz w:val="24"/>
          <w:szCs w:val="24"/>
        </w:rPr>
        <w:t>=</w:t>
      </w:r>
      <w:r w:rsidR="00416C35">
        <w:rPr>
          <w:rFonts w:ascii="Arial" w:hAnsi="Arial" w:cs="Arial"/>
          <w:sz w:val="24"/>
          <w:szCs w:val="24"/>
        </w:rPr>
        <w:t xml:space="preserve"> </w:t>
      </w:r>
      <w:r w:rsidR="00F0568C" w:rsidRPr="00E21314">
        <w:rPr>
          <w:rFonts w:ascii="Arial" w:hAnsi="Arial" w:cs="Arial"/>
          <w:sz w:val="24"/>
          <w:szCs w:val="24"/>
        </w:rPr>
        <w:t xml:space="preserve">2.77, Hybrid </w:t>
      </w:r>
      <w:r w:rsidR="008C0D7B" w:rsidRPr="00E21314">
        <w:rPr>
          <w:rFonts w:ascii="Arial" w:hAnsi="Arial" w:cs="Arial"/>
          <w:sz w:val="24"/>
          <w:szCs w:val="24"/>
        </w:rPr>
        <w:t>OR</w:t>
      </w:r>
      <w:r w:rsidR="00416C35">
        <w:rPr>
          <w:rFonts w:ascii="Arial" w:hAnsi="Arial" w:cs="Arial"/>
          <w:sz w:val="24"/>
          <w:szCs w:val="24"/>
        </w:rPr>
        <w:t xml:space="preserve"> </w:t>
      </w:r>
      <w:r w:rsidR="00F0568C" w:rsidRPr="00E21314">
        <w:rPr>
          <w:rFonts w:ascii="Arial" w:hAnsi="Arial" w:cs="Arial"/>
          <w:sz w:val="24"/>
          <w:szCs w:val="24"/>
        </w:rPr>
        <w:t>=</w:t>
      </w:r>
      <w:r w:rsidR="00416C35">
        <w:rPr>
          <w:rFonts w:ascii="Arial" w:hAnsi="Arial" w:cs="Arial"/>
          <w:sz w:val="24"/>
          <w:szCs w:val="24"/>
        </w:rPr>
        <w:t xml:space="preserve"> 1.89). It i</w:t>
      </w:r>
      <w:r w:rsidR="00F0568C" w:rsidRPr="00E21314">
        <w:rPr>
          <w:rFonts w:ascii="Arial" w:hAnsi="Arial" w:cs="Arial"/>
          <w:sz w:val="24"/>
          <w:szCs w:val="24"/>
        </w:rPr>
        <w:t>s not possible to determine which estimate is ‘correct’, but the variability in the magnitude of the odds ratios indicates that there can be profound consequences when estimating the degree of risk associated with a diagnosis of PTSD.</w:t>
      </w:r>
    </w:p>
    <w:p w14:paraId="3D397903" w14:textId="44FECFE9" w:rsidR="004D7A5E" w:rsidRPr="00E21314" w:rsidRDefault="00F134C1" w:rsidP="00E21314">
      <w:pPr>
        <w:spacing w:line="480" w:lineRule="auto"/>
        <w:ind w:firstLine="720"/>
        <w:rPr>
          <w:rFonts w:ascii="Arial" w:hAnsi="Arial" w:cs="Arial"/>
          <w:sz w:val="24"/>
          <w:szCs w:val="24"/>
        </w:rPr>
      </w:pPr>
      <w:r w:rsidRPr="00E21314">
        <w:rPr>
          <w:rFonts w:ascii="Arial" w:hAnsi="Arial" w:cs="Arial"/>
          <w:sz w:val="24"/>
          <w:szCs w:val="24"/>
        </w:rPr>
        <w:t xml:space="preserve">It is interesting to note that the extensive factor analytic literature </w:t>
      </w:r>
      <w:r w:rsidR="00FB0EE9">
        <w:rPr>
          <w:rFonts w:ascii="Arial" w:hAnsi="Arial" w:cs="Arial"/>
          <w:sz w:val="24"/>
          <w:szCs w:val="24"/>
        </w:rPr>
        <w:t xml:space="preserve">has failed to find </w:t>
      </w:r>
      <w:r w:rsidR="00156392">
        <w:rPr>
          <w:rFonts w:ascii="Arial" w:hAnsi="Arial" w:cs="Arial"/>
          <w:sz w:val="24"/>
          <w:szCs w:val="24"/>
        </w:rPr>
        <w:t xml:space="preserve">consistent </w:t>
      </w:r>
      <w:r w:rsidR="00FB0EE9">
        <w:rPr>
          <w:rFonts w:ascii="Arial" w:hAnsi="Arial" w:cs="Arial"/>
          <w:sz w:val="24"/>
          <w:szCs w:val="24"/>
        </w:rPr>
        <w:t xml:space="preserve">support for </w:t>
      </w:r>
      <w:r w:rsidR="00156392">
        <w:rPr>
          <w:rFonts w:ascii="Arial" w:hAnsi="Arial" w:cs="Arial"/>
          <w:sz w:val="24"/>
          <w:szCs w:val="24"/>
        </w:rPr>
        <w:t>both the DSM-IV and</w:t>
      </w:r>
      <w:r w:rsidRPr="00E21314">
        <w:rPr>
          <w:rFonts w:ascii="Arial" w:hAnsi="Arial" w:cs="Arial"/>
          <w:sz w:val="24"/>
          <w:szCs w:val="24"/>
        </w:rPr>
        <w:t xml:space="preserve"> DSM-5 </w:t>
      </w:r>
      <w:r w:rsidR="00FB0EE9">
        <w:rPr>
          <w:rFonts w:ascii="Arial" w:hAnsi="Arial" w:cs="Arial"/>
          <w:sz w:val="24"/>
          <w:szCs w:val="24"/>
        </w:rPr>
        <w:t>specifications</w:t>
      </w:r>
      <w:r w:rsidRPr="00E21314">
        <w:rPr>
          <w:rFonts w:ascii="Arial" w:hAnsi="Arial" w:cs="Arial"/>
          <w:sz w:val="24"/>
          <w:szCs w:val="24"/>
        </w:rPr>
        <w:t xml:space="preserve">, and </w:t>
      </w:r>
      <w:r w:rsidR="00206CAD">
        <w:rPr>
          <w:rFonts w:ascii="Arial" w:hAnsi="Arial" w:cs="Arial"/>
          <w:sz w:val="24"/>
          <w:szCs w:val="24"/>
        </w:rPr>
        <w:t>has</w:t>
      </w:r>
      <w:r w:rsidRPr="00E21314">
        <w:rPr>
          <w:rFonts w:ascii="Arial" w:hAnsi="Arial" w:cs="Arial"/>
          <w:sz w:val="24"/>
          <w:szCs w:val="24"/>
        </w:rPr>
        <w:t xml:space="preserve"> instead </w:t>
      </w:r>
      <w:r w:rsidR="00206CAD">
        <w:rPr>
          <w:rFonts w:ascii="Arial" w:hAnsi="Arial" w:cs="Arial"/>
          <w:sz w:val="24"/>
          <w:szCs w:val="24"/>
        </w:rPr>
        <w:t>suggested that</w:t>
      </w:r>
      <w:r w:rsidRPr="00E21314">
        <w:rPr>
          <w:rFonts w:ascii="Arial" w:hAnsi="Arial" w:cs="Arial"/>
          <w:sz w:val="24"/>
          <w:szCs w:val="24"/>
        </w:rPr>
        <w:t xml:space="preserve"> the latent structure of PTSD symptoms </w:t>
      </w:r>
      <w:r w:rsidR="00206CAD">
        <w:rPr>
          <w:rFonts w:ascii="Arial" w:hAnsi="Arial" w:cs="Arial"/>
          <w:sz w:val="24"/>
          <w:szCs w:val="24"/>
        </w:rPr>
        <w:t>is</w:t>
      </w:r>
      <w:r w:rsidRPr="00E21314">
        <w:rPr>
          <w:rFonts w:ascii="Arial" w:hAnsi="Arial" w:cs="Arial"/>
          <w:sz w:val="24"/>
          <w:szCs w:val="24"/>
        </w:rPr>
        <w:t xml:space="preserve"> considerably more complex.</w:t>
      </w:r>
      <w:r w:rsidR="00CA55B2" w:rsidRPr="00E21314">
        <w:rPr>
          <w:rFonts w:ascii="Arial" w:hAnsi="Arial" w:cs="Arial"/>
          <w:sz w:val="24"/>
          <w:szCs w:val="24"/>
        </w:rPr>
        <w:t xml:space="preserve"> Despite the efforts of the A</w:t>
      </w:r>
      <w:r w:rsidR="009E2143">
        <w:rPr>
          <w:rFonts w:ascii="Arial" w:hAnsi="Arial" w:cs="Arial"/>
          <w:sz w:val="24"/>
          <w:szCs w:val="24"/>
        </w:rPr>
        <w:t xml:space="preserve">merican </w:t>
      </w:r>
      <w:r w:rsidR="00CA55B2" w:rsidRPr="00E21314">
        <w:rPr>
          <w:rFonts w:ascii="Arial" w:hAnsi="Arial" w:cs="Arial"/>
          <w:sz w:val="24"/>
          <w:szCs w:val="24"/>
        </w:rPr>
        <w:t>P</w:t>
      </w:r>
      <w:r w:rsidR="009E2143">
        <w:rPr>
          <w:rFonts w:ascii="Arial" w:hAnsi="Arial" w:cs="Arial"/>
          <w:sz w:val="24"/>
          <w:szCs w:val="24"/>
        </w:rPr>
        <w:t>sychiatric Association</w:t>
      </w:r>
      <w:r w:rsidR="00CA55B2" w:rsidRPr="00E21314">
        <w:rPr>
          <w:rFonts w:ascii="Arial" w:hAnsi="Arial" w:cs="Arial"/>
          <w:sz w:val="24"/>
          <w:szCs w:val="24"/>
        </w:rPr>
        <w:t xml:space="preserve"> to address this problem by expanding the number of symptom</w:t>
      </w:r>
      <w:r w:rsidRPr="00E21314">
        <w:rPr>
          <w:rFonts w:ascii="Arial" w:hAnsi="Arial" w:cs="Arial"/>
          <w:sz w:val="24"/>
          <w:szCs w:val="24"/>
        </w:rPr>
        <w:t xml:space="preserve"> </w:t>
      </w:r>
      <w:r w:rsidR="00CA55B2" w:rsidRPr="00E21314">
        <w:rPr>
          <w:rFonts w:ascii="Arial" w:hAnsi="Arial" w:cs="Arial"/>
          <w:sz w:val="24"/>
          <w:szCs w:val="24"/>
        </w:rPr>
        <w:t xml:space="preserve">clusters </w:t>
      </w:r>
      <w:r w:rsidRPr="00E21314">
        <w:rPr>
          <w:rFonts w:ascii="Arial" w:hAnsi="Arial" w:cs="Arial"/>
          <w:sz w:val="24"/>
          <w:szCs w:val="24"/>
        </w:rPr>
        <w:t xml:space="preserve">from three to four </w:t>
      </w:r>
      <w:r w:rsidR="00CA55B2" w:rsidRPr="00E21314">
        <w:rPr>
          <w:rFonts w:ascii="Arial" w:hAnsi="Arial" w:cs="Arial"/>
          <w:sz w:val="24"/>
          <w:szCs w:val="24"/>
        </w:rPr>
        <w:t>in</w:t>
      </w:r>
      <w:r w:rsidRPr="00E21314">
        <w:rPr>
          <w:rFonts w:ascii="Arial" w:hAnsi="Arial" w:cs="Arial"/>
          <w:sz w:val="24"/>
          <w:szCs w:val="24"/>
        </w:rPr>
        <w:t xml:space="preserve"> the </w:t>
      </w:r>
      <w:r w:rsidR="00FB0EE9">
        <w:rPr>
          <w:rFonts w:ascii="Arial" w:hAnsi="Arial" w:cs="Arial"/>
          <w:sz w:val="24"/>
          <w:szCs w:val="24"/>
        </w:rPr>
        <w:t>5th</w:t>
      </w:r>
      <w:r w:rsidRPr="00E21314">
        <w:rPr>
          <w:rFonts w:ascii="Arial" w:hAnsi="Arial" w:cs="Arial"/>
          <w:sz w:val="24"/>
          <w:szCs w:val="24"/>
        </w:rPr>
        <w:t xml:space="preserve"> edition, the </w:t>
      </w:r>
      <w:r w:rsidR="00CA55B2" w:rsidRPr="00E21314">
        <w:rPr>
          <w:rFonts w:ascii="Arial" w:hAnsi="Arial" w:cs="Arial"/>
          <w:sz w:val="24"/>
          <w:szCs w:val="24"/>
        </w:rPr>
        <w:t xml:space="preserve">decision to introduce </w:t>
      </w:r>
      <w:r w:rsidR="00206CAD">
        <w:rPr>
          <w:rFonts w:ascii="Arial" w:hAnsi="Arial" w:cs="Arial"/>
          <w:sz w:val="24"/>
          <w:szCs w:val="24"/>
        </w:rPr>
        <w:t>these</w:t>
      </w:r>
      <w:r w:rsidR="00CA55B2" w:rsidRPr="00E21314">
        <w:rPr>
          <w:rFonts w:ascii="Arial" w:hAnsi="Arial" w:cs="Arial"/>
          <w:sz w:val="24"/>
          <w:szCs w:val="24"/>
        </w:rPr>
        <w:t xml:space="preserve"> additional symptoms in DSM-5 seems to have only exacerbated the complexity issue with the literature supporting six-factor (Anhedonia) and seven-factor (Hybrid) model</w:t>
      </w:r>
      <w:r w:rsidR="004D7A5E" w:rsidRPr="00E21314">
        <w:rPr>
          <w:rFonts w:ascii="Arial" w:hAnsi="Arial" w:cs="Arial"/>
          <w:sz w:val="24"/>
          <w:szCs w:val="24"/>
        </w:rPr>
        <w:t>s</w:t>
      </w:r>
      <w:r w:rsidR="00CA55B2" w:rsidRPr="00E21314">
        <w:rPr>
          <w:rFonts w:ascii="Arial" w:hAnsi="Arial" w:cs="Arial"/>
          <w:sz w:val="24"/>
          <w:szCs w:val="24"/>
        </w:rPr>
        <w:t xml:space="preserve"> of PTSD. The expanded DSM-5 PTSD symptom criteria has been criticised on many fronts, but</w:t>
      </w:r>
      <w:r w:rsidR="001F4C92" w:rsidRPr="00E21314">
        <w:rPr>
          <w:rFonts w:ascii="Arial" w:hAnsi="Arial" w:cs="Arial"/>
          <w:sz w:val="24"/>
          <w:szCs w:val="24"/>
        </w:rPr>
        <w:t xml:space="preserve"> most</w:t>
      </w:r>
      <w:r w:rsidR="00CA55B2" w:rsidRPr="00E21314">
        <w:rPr>
          <w:rFonts w:ascii="Arial" w:hAnsi="Arial" w:cs="Arial"/>
          <w:sz w:val="24"/>
          <w:szCs w:val="24"/>
        </w:rPr>
        <w:t xml:space="preserve"> notably for leading to a bewilderingly </w:t>
      </w:r>
      <w:r w:rsidR="001F4C92" w:rsidRPr="00E21314">
        <w:rPr>
          <w:rFonts w:ascii="Arial" w:hAnsi="Arial" w:cs="Arial"/>
          <w:sz w:val="24"/>
          <w:szCs w:val="24"/>
        </w:rPr>
        <w:t>heterogeneous</w:t>
      </w:r>
      <w:r w:rsidR="00CA55B2" w:rsidRPr="00E21314">
        <w:rPr>
          <w:rFonts w:ascii="Arial" w:hAnsi="Arial" w:cs="Arial"/>
          <w:sz w:val="24"/>
          <w:szCs w:val="24"/>
        </w:rPr>
        <w:t xml:space="preserve"> disorder which Galatzer-Levy and Bryant (2013</w:t>
      </w:r>
      <w:r w:rsidR="004D7A5E" w:rsidRPr="00E21314">
        <w:rPr>
          <w:rFonts w:ascii="Arial" w:hAnsi="Arial" w:cs="Arial"/>
          <w:sz w:val="24"/>
          <w:szCs w:val="24"/>
        </w:rPr>
        <w:t>, p. 656</w:t>
      </w:r>
      <w:r w:rsidR="00CA55B2" w:rsidRPr="00E21314">
        <w:rPr>
          <w:rFonts w:ascii="Arial" w:hAnsi="Arial" w:cs="Arial"/>
          <w:sz w:val="24"/>
          <w:szCs w:val="24"/>
        </w:rPr>
        <w:t xml:space="preserve">) succinctly noted has </w:t>
      </w:r>
      <w:r w:rsidR="004D7A5E" w:rsidRPr="00E21314">
        <w:rPr>
          <w:rFonts w:ascii="Arial" w:hAnsi="Arial" w:cs="Arial"/>
          <w:sz w:val="24"/>
          <w:szCs w:val="24"/>
        </w:rPr>
        <w:t>“</w:t>
      </w:r>
      <w:r w:rsidR="00CA55B2" w:rsidRPr="00E21314">
        <w:rPr>
          <w:rFonts w:ascii="Arial" w:hAnsi="Arial" w:cs="Arial"/>
          <w:sz w:val="24"/>
          <w:szCs w:val="24"/>
        </w:rPr>
        <w:t xml:space="preserve">636,120 </w:t>
      </w:r>
      <w:r w:rsidR="004D7A5E" w:rsidRPr="00E21314">
        <w:rPr>
          <w:rFonts w:ascii="Arial" w:hAnsi="Arial" w:cs="Arial"/>
          <w:sz w:val="24"/>
          <w:szCs w:val="24"/>
        </w:rPr>
        <w:t>possible presentations”</w:t>
      </w:r>
      <w:r w:rsidR="001F4C92" w:rsidRPr="00E21314">
        <w:rPr>
          <w:rFonts w:ascii="Arial" w:hAnsi="Arial" w:cs="Arial"/>
          <w:sz w:val="24"/>
          <w:szCs w:val="24"/>
        </w:rPr>
        <w:t xml:space="preserve">. Frances and Nardo (2013) previously highlighted the bias within the DSM-5 to focus on diagnostic sensitivity (broadening diagnostic boundaries to avoid false-negatives and thus increasing the likelihood of false-positive diagnoses) over diagnostic specificity (tightening diagnostic boundaries to avoid false-positives and thus </w:t>
      </w:r>
      <w:r w:rsidR="008C0D7B" w:rsidRPr="00E21314">
        <w:rPr>
          <w:rFonts w:ascii="Arial" w:hAnsi="Arial" w:cs="Arial"/>
          <w:sz w:val="24"/>
          <w:szCs w:val="24"/>
        </w:rPr>
        <w:t>increasing</w:t>
      </w:r>
      <w:r w:rsidR="001F4C92" w:rsidRPr="00E21314">
        <w:rPr>
          <w:rFonts w:ascii="Arial" w:hAnsi="Arial" w:cs="Arial"/>
          <w:sz w:val="24"/>
          <w:szCs w:val="24"/>
        </w:rPr>
        <w:t xml:space="preserve"> the likelihood of false-</w:t>
      </w:r>
      <w:r w:rsidR="008C0D7B" w:rsidRPr="00E21314">
        <w:rPr>
          <w:rFonts w:ascii="Arial" w:hAnsi="Arial" w:cs="Arial"/>
          <w:sz w:val="24"/>
          <w:szCs w:val="24"/>
        </w:rPr>
        <w:t>negative diagnoses</w:t>
      </w:r>
      <w:r w:rsidR="001F4C92" w:rsidRPr="00E21314">
        <w:rPr>
          <w:rFonts w:ascii="Arial" w:hAnsi="Arial" w:cs="Arial"/>
          <w:sz w:val="24"/>
          <w:szCs w:val="24"/>
        </w:rPr>
        <w:t xml:space="preserve">) and this is </w:t>
      </w:r>
      <w:r w:rsidR="008C0D7B" w:rsidRPr="00E21314">
        <w:rPr>
          <w:rFonts w:ascii="Arial" w:hAnsi="Arial" w:cs="Arial"/>
          <w:sz w:val="24"/>
          <w:szCs w:val="24"/>
        </w:rPr>
        <w:t xml:space="preserve">particularly </w:t>
      </w:r>
      <w:r w:rsidR="001F4C92" w:rsidRPr="00E21314">
        <w:rPr>
          <w:rFonts w:ascii="Arial" w:hAnsi="Arial" w:cs="Arial"/>
          <w:sz w:val="24"/>
          <w:szCs w:val="24"/>
        </w:rPr>
        <w:t>prescient with respect to the diagnostic changes made to PTSD from DSM-IV to DSM-5.</w:t>
      </w:r>
      <w:r w:rsidR="008C0D7B" w:rsidRPr="00E21314">
        <w:rPr>
          <w:rFonts w:ascii="Arial" w:hAnsi="Arial" w:cs="Arial"/>
          <w:sz w:val="24"/>
          <w:szCs w:val="24"/>
        </w:rPr>
        <w:t xml:space="preserve"> Researchers who propose alternative symptom structures of DSM-5 PTSD symptoms must grapple with this issue of diagnostic sensitivity </w:t>
      </w:r>
      <w:r w:rsidR="004D7A5E" w:rsidRPr="00E21314">
        <w:rPr>
          <w:rFonts w:ascii="Arial" w:hAnsi="Arial" w:cs="Arial"/>
          <w:sz w:val="24"/>
          <w:szCs w:val="24"/>
        </w:rPr>
        <w:t>versus</w:t>
      </w:r>
      <w:r w:rsidR="008C0D7B" w:rsidRPr="00E21314">
        <w:rPr>
          <w:rFonts w:ascii="Arial" w:hAnsi="Arial" w:cs="Arial"/>
          <w:sz w:val="24"/>
          <w:szCs w:val="24"/>
        </w:rPr>
        <w:t xml:space="preserve"> specificity when articulating a </w:t>
      </w:r>
      <w:r w:rsidR="004D7A5E" w:rsidRPr="00E21314">
        <w:rPr>
          <w:rFonts w:ascii="Arial" w:hAnsi="Arial" w:cs="Arial"/>
          <w:sz w:val="24"/>
          <w:szCs w:val="24"/>
        </w:rPr>
        <w:t>potential</w:t>
      </w:r>
      <w:r w:rsidR="008C0D7B" w:rsidRPr="00E21314">
        <w:rPr>
          <w:rFonts w:ascii="Arial" w:hAnsi="Arial" w:cs="Arial"/>
          <w:sz w:val="24"/>
          <w:szCs w:val="24"/>
        </w:rPr>
        <w:t xml:space="preserve"> symptom structure and</w:t>
      </w:r>
      <w:r w:rsidR="004D7A5E" w:rsidRPr="00E21314">
        <w:rPr>
          <w:rFonts w:ascii="Arial" w:hAnsi="Arial" w:cs="Arial"/>
          <w:sz w:val="24"/>
          <w:szCs w:val="24"/>
        </w:rPr>
        <w:t xml:space="preserve"> (ideally) a</w:t>
      </w:r>
      <w:r w:rsidR="008C0D7B" w:rsidRPr="00E21314">
        <w:rPr>
          <w:rFonts w:ascii="Arial" w:hAnsi="Arial" w:cs="Arial"/>
          <w:sz w:val="24"/>
          <w:szCs w:val="24"/>
        </w:rPr>
        <w:t xml:space="preserve"> corresponding diagnostic </w:t>
      </w:r>
      <w:r w:rsidR="004D7A5E" w:rsidRPr="00E21314">
        <w:rPr>
          <w:rFonts w:ascii="Arial" w:hAnsi="Arial" w:cs="Arial"/>
          <w:sz w:val="24"/>
          <w:szCs w:val="24"/>
        </w:rPr>
        <w:t>criteria</w:t>
      </w:r>
      <w:r w:rsidR="008C0D7B" w:rsidRPr="00E21314">
        <w:rPr>
          <w:rFonts w:ascii="Arial" w:hAnsi="Arial" w:cs="Arial"/>
          <w:sz w:val="24"/>
          <w:szCs w:val="24"/>
        </w:rPr>
        <w:t xml:space="preserve">. As described in Table 4, if one applies the criteria that we </w:t>
      </w:r>
      <w:r w:rsidR="00206CAD">
        <w:rPr>
          <w:rFonts w:ascii="Arial" w:hAnsi="Arial" w:cs="Arial"/>
          <w:sz w:val="24"/>
          <w:szCs w:val="24"/>
        </w:rPr>
        <w:t>proposed</w:t>
      </w:r>
      <w:r w:rsidR="008C0D7B" w:rsidRPr="00E21314">
        <w:rPr>
          <w:rFonts w:ascii="Arial" w:hAnsi="Arial" w:cs="Arial"/>
          <w:sz w:val="24"/>
          <w:szCs w:val="24"/>
        </w:rPr>
        <w:t xml:space="preserve"> in this study</w:t>
      </w:r>
      <w:r w:rsidR="004D7A5E" w:rsidRPr="00E21314">
        <w:rPr>
          <w:rFonts w:ascii="Arial" w:hAnsi="Arial" w:cs="Arial"/>
          <w:sz w:val="24"/>
          <w:szCs w:val="24"/>
        </w:rPr>
        <w:t>,</w:t>
      </w:r>
      <w:r w:rsidR="008C0D7B" w:rsidRPr="00E21314">
        <w:rPr>
          <w:rFonts w:ascii="Arial" w:hAnsi="Arial" w:cs="Arial"/>
          <w:sz w:val="24"/>
          <w:szCs w:val="24"/>
        </w:rPr>
        <w:t xml:space="preserve"> four models require a total of 6 out 20 symptoms to be endorsed to quali</w:t>
      </w:r>
      <w:r w:rsidR="00722527">
        <w:rPr>
          <w:rFonts w:ascii="Arial" w:hAnsi="Arial" w:cs="Arial"/>
          <w:sz w:val="24"/>
          <w:szCs w:val="24"/>
        </w:rPr>
        <w:t>f</w:t>
      </w:r>
      <w:r w:rsidR="008C0D7B" w:rsidRPr="00E21314">
        <w:rPr>
          <w:rFonts w:ascii="Arial" w:hAnsi="Arial" w:cs="Arial"/>
          <w:sz w:val="24"/>
          <w:szCs w:val="24"/>
        </w:rPr>
        <w:t>y for diagnosis, while three models require a total of 7 out of 20 symptoms to be endorsed to qualify for a diagnosis. As factor-analytically derived models become increasingly complex (e.g.</w:t>
      </w:r>
      <w:r w:rsidR="00416C35">
        <w:rPr>
          <w:rFonts w:ascii="Arial" w:hAnsi="Arial" w:cs="Arial"/>
          <w:sz w:val="24"/>
          <w:szCs w:val="24"/>
        </w:rPr>
        <w:t>,</w:t>
      </w:r>
      <w:r w:rsidR="008C0D7B" w:rsidRPr="00E21314">
        <w:rPr>
          <w:rFonts w:ascii="Arial" w:hAnsi="Arial" w:cs="Arial"/>
          <w:sz w:val="24"/>
          <w:szCs w:val="24"/>
        </w:rPr>
        <w:t xml:space="preserve"> the Hybrid model) the threshold for diagnosis</w:t>
      </w:r>
      <w:r w:rsidR="004D7A5E" w:rsidRPr="00E21314">
        <w:rPr>
          <w:rFonts w:ascii="Arial" w:hAnsi="Arial" w:cs="Arial"/>
          <w:sz w:val="24"/>
          <w:szCs w:val="24"/>
        </w:rPr>
        <w:t xml:space="preserve"> would appear to increase.</w:t>
      </w:r>
      <w:r w:rsidR="008C0D7B" w:rsidRPr="00E21314">
        <w:rPr>
          <w:rFonts w:ascii="Arial" w:hAnsi="Arial" w:cs="Arial"/>
          <w:sz w:val="24"/>
          <w:szCs w:val="24"/>
        </w:rPr>
        <w:t xml:space="preserve"> Consequently, increasingly complex models appear to favour diagnostic specificity rather than diagnostic sensitivity. This critical issue that is well-worn with regards to the DSM-5 conceptualization of PTSD cannot be ignored by proponents of alternative models of PTSD.  </w:t>
      </w:r>
    </w:p>
    <w:p w14:paraId="762940D5" w14:textId="72FA6EDD" w:rsidR="00E055E6" w:rsidRDefault="0072210C" w:rsidP="00C03E2B">
      <w:pPr>
        <w:spacing w:line="480" w:lineRule="auto"/>
        <w:rPr>
          <w:rFonts w:ascii="Arial" w:hAnsi="Arial" w:cs="Arial"/>
          <w:sz w:val="24"/>
          <w:szCs w:val="24"/>
        </w:rPr>
      </w:pPr>
      <w:r w:rsidRPr="00E21314">
        <w:rPr>
          <w:rFonts w:ascii="Arial" w:hAnsi="Arial" w:cs="Arial"/>
          <w:sz w:val="24"/>
          <w:szCs w:val="24"/>
        </w:rPr>
        <w:tab/>
        <w:t xml:space="preserve">Factor analytic research has an important role in psychological and psychiatric research by allowing us to develop and test the plausibility of alternative, or competing, models to better understand the natural clustering of symptoms of a particular disorder. </w:t>
      </w:r>
      <w:r w:rsidR="0070397C" w:rsidRPr="00E21314">
        <w:rPr>
          <w:rFonts w:ascii="Arial" w:hAnsi="Arial" w:cs="Arial"/>
          <w:sz w:val="24"/>
          <w:szCs w:val="24"/>
        </w:rPr>
        <w:t>This paper does not argue against the use of CFA in PTSD research per se, rather</w:t>
      </w:r>
      <w:r w:rsidR="00156392">
        <w:rPr>
          <w:rFonts w:ascii="Arial" w:hAnsi="Arial" w:cs="Arial"/>
          <w:sz w:val="24"/>
          <w:szCs w:val="24"/>
        </w:rPr>
        <w:t>,</w:t>
      </w:r>
      <w:r w:rsidR="0070397C" w:rsidRPr="00E21314">
        <w:rPr>
          <w:rFonts w:ascii="Arial" w:hAnsi="Arial" w:cs="Arial"/>
          <w:sz w:val="24"/>
          <w:szCs w:val="24"/>
        </w:rPr>
        <w:t xml:space="preserve"> the way that such analyses are conducted should reflect the maturity of an area of investigation.</w:t>
      </w:r>
      <w:r w:rsidR="006925BA" w:rsidRPr="00E21314">
        <w:rPr>
          <w:rFonts w:ascii="Arial" w:hAnsi="Arial" w:cs="Arial"/>
          <w:sz w:val="24"/>
          <w:szCs w:val="24"/>
        </w:rPr>
        <w:t xml:space="preserve"> Maybe it</w:t>
      </w:r>
      <w:r w:rsidR="00722527">
        <w:rPr>
          <w:rFonts w:ascii="Arial" w:hAnsi="Arial" w:cs="Arial"/>
          <w:sz w:val="24"/>
          <w:szCs w:val="24"/>
        </w:rPr>
        <w:t xml:space="preserve"> i</w:t>
      </w:r>
      <w:r w:rsidR="006925BA" w:rsidRPr="00E21314">
        <w:rPr>
          <w:rFonts w:ascii="Arial" w:hAnsi="Arial" w:cs="Arial"/>
          <w:sz w:val="24"/>
          <w:szCs w:val="24"/>
        </w:rPr>
        <w:t>s time t</w:t>
      </w:r>
      <w:r w:rsidR="00FB0EE9">
        <w:rPr>
          <w:rFonts w:ascii="Arial" w:hAnsi="Arial" w:cs="Arial"/>
          <w:sz w:val="24"/>
          <w:szCs w:val="24"/>
        </w:rPr>
        <w:t>hat CFAs of PTSD symptoms begin</w:t>
      </w:r>
      <w:r w:rsidR="006925BA" w:rsidRPr="00E21314">
        <w:rPr>
          <w:rFonts w:ascii="Arial" w:hAnsi="Arial" w:cs="Arial"/>
          <w:sz w:val="24"/>
          <w:szCs w:val="24"/>
        </w:rPr>
        <w:t xml:space="preserve"> to move from</w:t>
      </w:r>
      <w:r w:rsidR="00FB0EE9">
        <w:rPr>
          <w:rFonts w:ascii="Arial" w:hAnsi="Arial" w:cs="Arial"/>
          <w:sz w:val="24"/>
          <w:szCs w:val="24"/>
        </w:rPr>
        <w:t xml:space="preserve"> </w:t>
      </w:r>
      <w:r w:rsidR="006E0297">
        <w:rPr>
          <w:rFonts w:ascii="Arial" w:hAnsi="Arial" w:cs="Arial"/>
          <w:sz w:val="24"/>
          <w:szCs w:val="24"/>
        </w:rPr>
        <w:t xml:space="preserve">merely </w:t>
      </w:r>
      <w:r w:rsidR="00FB0EE9">
        <w:rPr>
          <w:rFonts w:ascii="Arial" w:hAnsi="Arial" w:cs="Arial"/>
          <w:sz w:val="24"/>
          <w:szCs w:val="24"/>
        </w:rPr>
        <w:t xml:space="preserve">providing a statistical </w:t>
      </w:r>
      <w:r w:rsidR="006925BA" w:rsidRPr="00E21314">
        <w:rPr>
          <w:rFonts w:ascii="Arial" w:hAnsi="Arial" w:cs="Arial"/>
          <w:sz w:val="24"/>
          <w:szCs w:val="24"/>
        </w:rPr>
        <w:t xml:space="preserve">description </w:t>
      </w:r>
      <w:r w:rsidR="00FB0EE9">
        <w:rPr>
          <w:rFonts w:ascii="Arial" w:hAnsi="Arial" w:cs="Arial"/>
          <w:sz w:val="24"/>
          <w:szCs w:val="24"/>
        </w:rPr>
        <w:t xml:space="preserve">of sample data </w:t>
      </w:r>
      <w:r w:rsidR="006925BA" w:rsidRPr="00E21314">
        <w:rPr>
          <w:rFonts w:ascii="Arial" w:hAnsi="Arial" w:cs="Arial"/>
          <w:sz w:val="24"/>
          <w:szCs w:val="24"/>
        </w:rPr>
        <w:t xml:space="preserve">to addressing </w:t>
      </w:r>
      <w:r w:rsidR="00FB0EE9">
        <w:rPr>
          <w:rFonts w:ascii="Arial" w:hAnsi="Arial" w:cs="Arial"/>
          <w:sz w:val="24"/>
          <w:szCs w:val="24"/>
        </w:rPr>
        <w:t xml:space="preserve">the </w:t>
      </w:r>
      <w:r w:rsidR="006925BA" w:rsidRPr="00E21314">
        <w:rPr>
          <w:rFonts w:ascii="Arial" w:hAnsi="Arial" w:cs="Arial"/>
          <w:sz w:val="24"/>
          <w:szCs w:val="24"/>
        </w:rPr>
        <w:t>implications</w:t>
      </w:r>
      <w:r w:rsidR="006E0297">
        <w:rPr>
          <w:rFonts w:ascii="Arial" w:hAnsi="Arial" w:cs="Arial"/>
          <w:sz w:val="24"/>
          <w:szCs w:val="24"/>
        </w:rPr>
        <w:t xml:space="preserve"> of the models in the context of diagnosis</w:t>
      </w:r>
      <w:r w:rsidR="006925BA" w:rsidRPr="00E21314">
        <w:rPr>
          <w:rFonts w:ascii="Arial" w:hAnsi="Arial" w:cs="Arial"/>
          <w:sz w:val="24"/>
          <w:szCs w:val="24"/>
        </w:rPr>
        <w:t>.</w:t>
      </w:r>
      <w:r w:rsidR="0070397C" w:rsidRPr="00E21314">
        <w:rPr>
          <w:rFonts w:ascii="Arial" w:hAnsi="Arial" w:cs="Arial"/>
          <w:sz w:val="24"/>
          <w:szCs w:val="24"/>
        </w:rPr>
        <w:t xml:space="preserve"> </w:t>
      </w:r>
      <w:r w:rsidR="00E055E6">
        <w:rPr>
          <w:rFonts w:ascii="Arial" w:hAnsi="Arial" w:cs="Arial"/>
          <w:sz w:val="24"/>
          <w:szCs w:val="24"/>
        </w:rPr>
        <w:t xml:space="preserve">There are many important issues to be addressed in relation to how a diagnostic algorithm </w:t>
      </w:r>
      <w:r w:rsidR="00E055E6" w:rsidRPr="00D55521">
        <w:rPr>
          <w:rFonts w:ascii="Arial" w:hAnsi="Arial" w:cs="Arial"/>
          <w:sz w:val="24"/>
          <w:szCs w:val="24"/>
        </w:rPr>
        <w:t xml:space="preserve">should be established; should the number of required symptoms be the same for all models, are all symptoms clusters required to be included, should </w:t>
      </w:r>
      <w:r w:rsidR="00345CFC" w:rsidRPr="00D55521">
        <w:rPr>
          <w:rFonts w:ascii="Arial" w:hAnsi="Arial" w:cs="Arial"/>
          <w:sz w:val="24"/>
          <w:szCs w:val="24"/>
        </w:rPr>
        <w:t xml:space="preserve">there be </w:t>
      </w:r>
      <w:r w:rsidR="00E055E6" w:rsidRPr="00D55521">
        <w:rPr>
          <w:rFonts w:ascii="Arial" w:hAnsi="Arial" w:cs="Arial"/>
          <w:sz w:val="24"/>
          <w:szCs w:val="24"/>
        </w:rPr>
        <w:t xml:space="preserve">‘core symptoms’ </w:t>
      </w:r>
      <w:r w:rsidR="00345CFC" w:rsidRPr="00D55521">
        <w:rPr>
          <w:rFonts w:ascii="Arial" w:hAnsi="Arial" w:cs="Arial"/>
          <w:sz w:val="24"/>
          <w:szCs w:val="24"/>
        </w:rPr>
        <w:t>(such as the “</w:t>
      </w:r>
      <w:r w:rsidR="00345CFC" w:rsidRPr="00D55521">
        <w:rPr>
          <w:rFonts w:ascii="Arial" w:hAnsi="Arial" w:cs="Arial"/>
          <w:color w:val="000000"/>
          <w:sz w:val="24"/>
          <w:szCs w:val="24"/>
          <w:shd w:val="clear" w:color="auto" w:fill="FFFFFF"/>
        </w:rPr>
        <w:t>Depressed mood” and “Loss of interest”</w:t>
      </w:r>
      <w:r w:rsidR="00206CAD">
        <w:rPr>
          <w:rFonts w:ascii="Arial" w:hAnsi="Arial" w:cs="Arial"/>
          <w:color w:val="000000"/>
          <w:sz w:val="24"/>
          <w:szCs w:val="24"/>
          <w:shd w:val="clear" w:color="auto" w:fill="FFFFFF"/>
        </w:rPr>
        <w:t xml:space="preserve"> symptoms</w:t>
      </w:r>
      <w:r w:rsidR="00345CFC" w:rsidRPr="00D55521">
        <w:rPr>
          <w:rFonts w:ascii="Arial" w:hAnsi="Arial" w:cs="Arial"/>
          <w:color w:val="000000"/>
          <w:sz w:val="24"/>
          <w:szCs w:val="24"/>
          <w:shd w:val="clear" w:color="auto" w:fill="FFFFFF"/>
        </w:rPr>
        <w:t xml:space="preserve"> for major </w:t>
      </w:r>
      <w:r w:rsidR="00345CFC" w:rsidRPr="008A28DD">
        <w:rPr>
          <w:rFonts w:ascii="Arial" w:hAnsi="Arial" w:cs="Arial"/>
          <w:sz w:val="24"/>
          <w:szCs w:val="24"/>
          <w:shd w:val="clear" w:color="auto" w:fill="FFFFFF"/>
        </w:rPr>
        <w:t xml:space="preserve">depressive </w:t>
      </w:r>
      <w:r w:rsidR="00206CAD">
        <w:rPr>
          <w:rFonts w:ascii="Arial" w:hAnsi="Arial" w:cs="Arial"/>
          <w:sz w:val="24"/>
          <w:szCs w:val="24"/>
          <w:shd w:val="clear" w:color="auto" w:fill="FFFFFF"/>
        </w:rPr>
        <w:t>disorder</w:t>
      </w:r>
      <w:r w:rsidR="00345CFC" w:rsidRPr="008A28DD">
        <w:rPr>
          <w:rFonts w:ascii="Arial" w:hAnsi="Arial" w:cs="Arial"/>
          <w:sz w:val="24"/>
          <w:szCs w:val="24"/>
        </w:rPr>
        <w:t xml:space="preserve">)? Similarly, </w:t>
      </w:r>
      <w:r w:rsidR="00E03D01" w:rsidRPr="008A28DD">
        <w:rPr>
          <w:rFonts w:ascii="Arial" w:hAnsi="Arial" w:cs="Arial"/>
          <w:sz w:val="24"/>
          <w:szCs w:val="24"/>
        </w:rPr>
        <w:t xml:space="preserve">there are important research questions related to </w:t>
      </w:r>
      <w:r w:rsidR="00345CFC" w:rsidRPr="008A28DD">
        <w:rPr>
          <w:rFonts w:ascii="Arial" w:hAnsi="Arial" w:cs="Arial"/>
          <w:sz w:val="24"/>
          <w:szCs w:val="24"/>
        </w:rPr>
        <w:t xml:space="preserve">the </w:t>
      </w:r>
      <w:r w:rsidR="00E03D01" w:rsidRPr="008A28DD">
        <w:rPr>
          <w:rFonts w:ascii="Arial" w:hAnsi="Arial" w:cs="Arial"/>
          <w:sz w:val="24"/>
          <w:szCs w:val="24"/>
        </w:rPr>
        <w:t xml:space="preserve">way in which proposed diagnostic algorithms can be evaluated. Traditionally, </w:t>
      </w:r>
      <w:r w:rsidR="00E03D01" w:rsidRPr="008A28DD">
        <w:rPr>
          <w:rFonts w:ascii="Arial" w:hAnsi="Arial" w:cs="Arial"/>
          <w:spacing w:val="2"/>
          <w:sz w:val="24"/>
          <w:szCs w:val="24"/>
          <w:shd w:val="clear" w:color="auto" w:fill="FCFCFC"/>
        </w:rPr>
        <w:t xml:space="preserve">receiver operating characteristic (ROC) analysis can be used to identify cut-off scores that optimise </w:t>
      </w:r>
      <w:r w:rsidR="00E03D01" w:rsidRPr="008A28DD">
        <w:rPr>
          <w:rFonts w:ascii="Arial" w:hAnsi="Arial" w:cs="Arial"/>
          <w:sz w:val="24"/>
          <w:szCs w:val="24"/>
          <w:shd w:val="clear" w:color="auto" w:fill="FFFFFF"/>
        </w:rPr>
        <w:t xml:space="preserve">sensitivity/specificity. However, the PTSD diagnosis is based on multiple symptom cluster scores (or counts) rather than a single score which would require multiple cut-off scores to be estimated in a multivariate, rather than </w:t>
      </w:r>
      <w:r w:rsidR="00E03D01" w:rsidRPr="00D55521">
        <w:rPr>
          <w:rFonts w:ascii="Arial" w:hAnsi="Arial" w:cs="Arial"/>
          <w:color w:val="000000"/>
          <w:sz w:val="24"/>
          <w:szCs w:val="24"/>
          <w:shd w:val="clear" w:color="auto" w:fill="FFFFFF"/>
        </w:rPr>
        <w:t xml:space="preserve">univariate, </w:t>
      </w:r>
      <w:r w:rsidR="007823D5" w:rsidRPr="00D55521">
        <w:rPr>
          <w:rFonts w:ascii="Arial" w:hAnsi="Arial" w:cs="Arial"/>
          <w:color w:val="333333"/>
          <w:spacing w:val="2"/>
          <w:sz w:val="24"/>
          <w:szCs w:val="24"/>
          <w:shd w:val="clear" w:color="auto" w:fill="FCFCFC"/>
        </w:rPr>
        <w:t>ROC</w:t>
      </w:r>
      <w:r w:rsidR="007823D5" w:rsidRPr="00D55521">
        <w:rPr>
          <w:rFonts w:ascii="Arial" w:hAnsi="Arial" w:cs="Arial"/>
          <w:color w:val="000000"/>
          <w:sz w:val="24"/>
          <w:szCs w:val="24"/>
          <w:shd w:val="clear" w:color="auto" w:fill="FFFFFF"/>
        </w:rPr>
        <w:t xml:space="preserve"> </w:t>
      </w:r>
      <w:r w:rsidR="00E03D01" w:rsidRPr="00D55521">
        <w:rPr>
          <w:rFonts w:ascii="Arial" w:hAnsi="Arial" w:cs="Arial"/>
          <w:color w:val="000000"/>
          <w:sz w:val="24"/>
          <w:szCs w:val="24"/>
          <w:shd w:val="clear" w:color="auto" w:fill="FFFFFF"/>
        </w:rPr>
        <w:t xml:space="preserve">model. There is no agreed method by </w:t>
      </w:r>
      <w:r w:rsidR="00206CAD">
        <w:rPr>
          <w:rFonts w:ascii="Arial" w:hAnsi="Arial" w:cs="Arial"/>
          <w:color w:val="000000"/>
          <w:sz w:val="24"/>
          <w:szCs w:val="24"/>
          <w:shd w:val="clear" w:color="auto" w:fill="FFFFFF"/>
        </w:rPr>
        <w:t xml:space="preserve">which </w:t>
      </w:r>
      <w:r w:rsidR="00E03D01" w:rsidRPr="00D55521">
        <w:rPr>
          <w:rFonts w:ascii="Arial" w:hAnsi="Arial" w:cs="Arial"/>
          <w:color w:val="000000"/>
          <w:sz w:val="24"/>
          <w:szCs w:val="24"/>
          <w:shd w:val="clear" w:color="auto" w:fill="FFFFFF"/>
        </w:rPr>
        <w:t>this can be achieved, although there is</w:t>
      </w:r>
      <w:r w:rsidR="007823D5" w:rsidRPr="00D55521">
        <w:rPr>
          <w:rFonts w:ascii="Arial" w:hAnsi="Arial" w:cs="Arial"/>
          <w:color w:val="000000"/>
          <w:sz w:val="24"/>
          <w:szCs w:val="24"/>
          <w:shd w:val="clear" w:color="auto" w:fill="FFFFFF"/>
        </w:rPr>
        <w:t xml:space="preserve"> some</w:t>
      </w:r>
      <w:r w:rsidR="00E03D01" w:rsidRPr="00D55521">
        <w:rPr>
          <w:rFonts w:ascii="Arial" w:hAnsi="Arial" w:cs="Arial"/>
          <w:color w:val="000000"/>
          <w:sz w:val="24"/>
          <w:szCs w:val="24"/>
          <w:shd w:val="clear" w:color="auto" w:fill="FFFFFF"/>
        </w:rPr>
        <w:t xml:space="preserve"> promising research using</w:t>
      </w:r>
      <w:r w:rsidR="007823D5" w:rsidRPr="00D55521">
        <w:rPr>
          <w:rFonts w:ascii="Arial" w:hAnsi="Arial" w:cs="Arial"/>
          <w:color w:val="000000"/>
          <w:sz w:val="24"/>
          <w:szCs w:val="24"/>
          <w:shd w:val="clear" w:color="auto" w:fill="FFFFFF"/>
        </w:rPr>
        <w:t xml:space="preserve"> </w:t>
      </w:r>
      <w:r w:rsidR="00E03D01" w:rsidRPr="00D55521">
        <w:rPr>
          <w:rFonts w:ascii="Arial" w:hAnsi="Arial" w:cs="Arial"/>
          <w:color w:val="000000"/>
          <w:sz w:val="24"/>
          <w:szCs w:val="24"/>
          <w:shd w:val="clear" w:color="auto" w:fill="FFFFFF"/>
        </w:rPr>
        <w:t>machine learning methods</w:t>
      </w:r>
      <w:r w:rsidR="00206CAD">
        <w:rPr>
          <w:rFonts w:ascii="Arial" w:hAnsi="Arial" w:cs="Arial"/>
          <w:color w:val="000000"/>
          <w:sz w:val="24"/>
          <w:szCs w:val="24"/>
          <w:shd w:val="clear" w:color="auto" w:fill="FFFFFF"/>
        </w:rPr>
        <w:t xml:space="preserve"> that</w:t>
      </w:r>
      <w:r w:rsidR="00E03D01" w:rsidRPr="00D55521">
        <w:rPr>
          <w:rFonts w:ascii="Arial" w:hAnsi="Arial" w:cs="Arial"/>
          <w:color w:val="000000"/>
          <w:sz w:val="24"/>
          <w:szCs w:val="24"/>
          <w:shd w:val="clear" w:color="auto" w:fill="FFFFFF"/>
        </w:rPr>
        <w:t xml:space="preserve"> may be appropriate for </w:t>
      </w:r>
      <w:r w:rsidR="007823D5" w:rsidRPr="00D55521">
        <w:rPr>
          <w:rFonts w:ascii="Arial" w:hAnsi="Arial" w:cs="Arial"/>
          <w:color w:val="000000"/>
          <w:sz w:val="24"/>
          <w:szCs w:val="24"/>
          <w:shd w:val="clear" w:color="auto" w:fill="FFFFFF"/>
        </w:rPr>
        <w:t>this</w:t>
      </w:r>
      <w:r w:rsidR="00206CAD">
        <w:rPr>
          <w:rFonts w:ascii="Arial" w:hAnsi="Arial" w:cs="Arial"/>
          <w:color w:val="000000"/>
          <w:sz w:val="24"/>
          <w:szCs w:val="24"/>
          <w:shd w:val="clear" w:color="auto" w:fill="FFFFFF"/>
        </w:rPr>
        <w:t xml:space="preserve"> purpose</w:t>
      </w:r>
      <w:r w:rsidR="007823D5" w:rsidRPr="00D55521">
        <w:rPr>
          <w:rFonts w:ascii="Arial" w:hAnsi="Arial" w:cs="Arial"/>
          <w:color w:val="000000"/>
          <w:sz w:val="24"/>
          <w:szCs w:val="24"/>
          <w:shd w:val="clear" w:color="auto" w:fill="FFFFFF"/>
        </w:rPr>
        <w:t xml:space="preserve"> (Wang &amp; Li, 2013</w:t>
      </w:r>
      <w:r w:rsidR="00D55521" w:rsidRPr="00D55521">
        <w:rPr>
          <w:rFonts w:ascii="Arial" w:hAnsi="Arial" w:cs="Arial"/>
          <w:color w:val="000000"/>
          <w:sz w:val="24"/>
          <w:szCs w:val="24"/>
          <w:shd w:val="clear" w:color="auto" w:fill="FFFFFF"/>
        </w:rPr>
        <w:t xml:space="preserve">; </w:t>
      </w:r>
      <w:r w:rsidR="00D55521" w:rsidRPr="00D55521">
        <w:rPr>
          <w:rFonts w:ascii="Arial" w:hAnsi="Arial" w:cs="Arial"/>
          <w:sz w:val="24"/>
          <w:szCs w:val="24"/>
          <w:shd w:val="clear" w:color="auto" w:fill="FFFFFF"/>
        </w:rPr>
        <w:t>Galatzer-Levy, Karstoft, Statnikov, &amp; Shalev, 2014).</w:t>
      </w:r>
      <w:r w:rsidR="00D55521">
        <w:rPr>
          <w:rFonts w:ascii="Arial" w:hAnsi="Arial" w:cs="Arial"/>
          <w:sz w:val="24"/>
          <w:szCs w:val="24"/>
          <w:shd w:val="clear" w:color="auto" w:fill="FFFFFF"/>
        </w:rPr>
        <w:t xml:space="preserve"> In addition, there is likely to be variability in the ‘best’ cut-off scores depending on which criterion is used, if indeed an agreed criterion variable can be decided upon. </w:t>
      </w:r>
    </w:p>
    <w:p w14:paraId="0B9ACAF6" w14:textId="16961B9F" w:rsidR="00A02FBC" w:rsidRPr="00EA5BC4" w:rsidRDefault="00A5044B" w:rsidP="00A5044B">
      <w:pPr>
        <w:spacing w:line="480" w:lineRule="auto"/>
        <w:ind w:firstLine="720"/>
        <w:rPr>
          <w:rFonts w:ascii="Arial" w:hAnsi="Arial" w:cs="Arial"/>
          <w:sz w:val="24"/>
          <w:szCs w:val="24"/>
        </w:rPr>
      </w:pPr>
      <w:r>
        <w:rPr>
          <w:rFonts w:ascii="Arial" w:hAnsi="Arial" w:cs="Arial"/>
          <w:sz w:val="24"/>
          <w:szCs w:val="24"/>
        </w:rPr>
        <w:t xml:space="preserve">This study had some limitations. First, the prevalence rates were all based on self-report data so the absence/presence of the symptoms cannot be clinically verified. Second, there are many different ways the diagnostic algorithms could have been developed and applied to the factor analytically derived models; we tried to develop logical and sensible diagnostic rules, but the authors of the factor models may have alternative specifications. Third, these analyses were all based on clinical treatment seeking samples with high rates of PTSD and traumatization. These findings may not generalise to other populations. Fourth, the diagnostic rates and the odds ratios associated with childhood </w:t>
      </w:r>
      <w:r w:rsidR="00CC6BED" w:rsidRPr="001A3A17">
        <w:rPr>
          <w:rFonts w:ascii="Arial" w:eastAsia="Times New Roman" w:hAnsi="Arial" w:cs="Arial"/>
          <w:color w:val="000000"/>
          <w:sz w:val="24"/>
          <w:szCs w:val="24"/>
          <w:lang w:eastAsia="en-GB"/>
        </w:rPr>
        <w:t>maltreatment</w:t>
      </w:r>
      <w:r w:rsidR="00CC6BED">
        <w:rPr>
          <w:rFonts w:ascii="Arial" w:hAnsi="Arial" w:cs="Arial"/>
          <w:sz w:val="24"/>
          <w:szCs w:val="24"/>
        </w:rPr>
        <w:t xml:space="preserve"> </w:t>
      </w:r>
      <w:r>
        <w:rPr>
          <w:rFonts w:ascii="Arial" w:hAnsi="Arial" w:cs="Arial"/>
          <w:sz w:val="24"/>
          <w:szCs w:val="24"/>
        </w:rPr>
        <w:t xml:space="preserve">are, </w:t>
      </w:r>
      <w:r w:rsidR="00722527">
        <w:rPr>
          <w:rFonts w:ascii="Arial" w:hAnsi="Arial" w:cs="Arial"/>
          <w:sz w:val="24"/>
          <w:szCs w:val="24"/>
        </w:rPr>
        <w:t>t</w:t>
      </w:r>
      <w:r>
        <w:rPr>
          <w:rFonts w:ascii="Arial" w:hAnsi="Arial" w:cs="Arial"/>
          <w:sz w:val="24"/>
          <w:szCs w:val="24"/>
        </w:rPr>
        <w:t xml:space="preserve">o some degree, confounded in that higher prevalence rates are associated with larger effects for childhood </w:t>
      </w:r>
      <w:r w:rsidR="00CC6BED" w:rsidRPr="001A3A17">
        <w:rPr>
          <w:rFonts w:ascii="Arial" w:eastAsia="Times New Roman" w:hAnsi="Arial" w:cs="Arial"/>
          <w:color w:val="000000"/>
          <w:sz w:val="24"/>
          <w:szCs w:val="24"/>
          <w:lang w:eastAsia="en-GB"/>
        </w:rPr>
        <w:t>maltreatment</w:t>
      </w:r>
      <w:r>
        <w:rPr>
          <w:rFonts w:ascii="Arial" w:hAnsi="Arial" w:cs="Arial"/>
          <w:sz w:val="24"/>
          <w:szCs w:val="24"/>
        </w:rPr>
        <w:t>.</w:t>
      </w:r>
      <w:r w:rsidR="00E135BB">
        <w:rPr>
          <w:rFonts w:ascii="Arial" w:hAnsi="Arial" w:cs="Arial"/>
          <w:sz w:val="24"/>
          <w:szCs w:val="24"/>
        </w:rPr>
        <w:t xml:space="preserve"> </w:t>
      </w:r>
      <w:r w:rsidR="00CC6BED">
        <w:rPr>
          <w:rFonts w:ascii="Arial" w:hAnsi="Arial" w:cs="Arial"/>
          <w:sz w:val="24"/>
          <w:szCs w:val="24"/>
        </w:rPr>
        <w:t xml:space="preserve">Fifth, the questions used to assess exposure to </w:t>
      </w:r>
      <w:r w:rsidR="00CC6BED" w:rsidRPr="00E21314">
        <w:rPr>
          <w:rFonts w:ascii="Arial" w:hAnsi="Arial" w:cs="Arial"/>
          <w:sz w:val="24"/>
          <w:szCs w:val="24"/>
        </w:rPr>
        <w:t xml:space="preserve">childhood </w:t>
      </w:r>
      <w:r w:rsidR="00CC6BED" w:rsidRPr="001A3A17">
        <w:rPr>
          <w:rFonts w:ascii="Arial" w:eastAsia="Times New Roman" w:hAnsi="Arial" w:cs="Arial"/>
          <w:color w:val="000000"/>
          <w:sz w:val="24"/>
          <w:szCs w:val="24"/>
          <w:lang w:eastAsia="en-GB"/>
        </w:rPr>
        <w:t>maltreatment</w:t>
      </w:r>
      <w:r w:rsidR="00CC6BED" w:rsidRPr="00E21314">
        <w:rPr>
          <w:rFonts w:ascii="Arial" w:hAnsi="Arial" w:cs="Arial"/>
          <w:sz w:val="24"/>
          <w:szCs w:val="24"/>
        </w:rPr>
        <w:t xml:space="preserve"> </w:t>
      </w:r>
      <w:r w:rsidR="001E2FD8">
        <w:rPr>
          <w:rFonts w:ascii="Arial" w:hAnsi="Arial" w:cs="Arial"/>
          <w:sz w:val="24"/>
          <w:szCs w:val="24"/>
        </w:rPr>
        <w:t>did not include behavioural</w:t>
      </w:r>
      <w:r w:rsidR="00CC6BED">
        <w:rPr>
          <w:rFonts w:ascii="Arial" w:hAnsi="Arial" w:cs="Arial"/>
          <w:sz w:val="24"/>
          <w:szCs w:val="24"/>
        </w:rPr>
        <w:t xml:space="preserve"> </w:t>
      </w:r>
      <w:r w:rsidR="001E2FD8">
        <w:rPr>
          <w:rFonts w:ascii="Arial" w:hAnsi="Arial" w:cs="Arial"/>
          <w:sz w:val="24"/>
          <w:szCs w:val="24"/>
        </w:rPr>
        <w:t>descriptions and so endorsement may depend on the participant’s perception of ‘</w:t>
      </w:r>
      <w:r w:rsidR="001E2FD8" w:rsidRPr="00166612">
        <w:rPr>
          <w:rFonts w:ascii="Arial" w:hAnsi="Arial" w:cs="Arial"/>
          <w:bCs/>
          <w:sz w:val="24"/>
          <w:szCs w:val="24"/>
        </w:rPr>
        <w:t>abuse</w:t>
      </w:r>
      <w:r w:rsidR="001E2FD8">
        <w:rPr>
          <w:rFonts w:ascii="Arial" w:hAnsi="Arial" w:cs="Arial"/>
          <w:bCs/>
          <w:sz w:val="24"/>
          <w:szCs w:val="24"/>
        </w:rPr>
        <w:t>’.</w:t>
      </w:r>
      <w:r w:rsidR="00CC6BED">
        <w:rPr>
          <w:rFonts w:ascii="Arial" w:hAnsi="Arial" w:cs="Arial"/>
          <w:sz w:val="24"/>
          <w:szCs w:val="24"/>
        </w:rPr>
        <w:t xml:space="preserve"> </w:t>
      </w:r>
      <w:r w:rsidR="00A02FBC">
        <w:rPr>
          <w:rFonts w:ascii="Arial" w:hAnsi="Arial" w:cs="Arial"/>
          <w:sz w:val="24"/>
          <w:szCs w:val="24"/>
        </w:rPr>
        <w:t xml:space="preserve">Finally, in order to fulfil the aims of this study PTSD was treated as </w:t>
      </w:r>
      <w:r w:rsidR="00CD4B88">
        <w:rPr>
          <w:rFonts w:ascii="Arial" w:hAnsi="Arial" w:cs="Arial"/>
          <w:sz w:val="24"/>
          <w:szCs w:val="24"/>
        </w:rPr>
        <w:t xml:space="preserve">a discrete diagnostic entity that can be defined in terms of the symptom set specified by the </w:t>
      </w:r>
      <w:r w:rsidR="00CD4B88" w:rsidRPr="00E21314">
        <w:rPr>
          <w:rFonts w:ascii="Arial" w:hAnsi="Arial" w:cs="Arial"/>
          <w:sz w:val="24"/>
          <w:szCs w:val="24"/>
        </w:rPr>
        <w:t>DSM-5</w:t>
      </w:r>
      <w:r w:rsidR="00CD4B88">
        <w:rPr>
          <w:rFonts w:ascii="Arial" w:hAnsi="Arial" w:cs="Arial"/>
          <w:sz w:val="24"/>
          <w:szCs w:val="24"/>
        </w:rPr>
        <w:t xml:space="preserve">. This </w:t>
      </w:r>
      <w:r w:rsidR="00CD4B88" w:rsidRPr="00630280">
        <w:rPr>
          <w:rFonts w:ascii="Arial" w:hAnsi="Arial" w:cs="Arial"/>
          <w:sz w:val="24"/>
          <w:szCs w:val="24"/>
        </w:rPr>
        <w:t xml:space="preserve">approach fails to acknowledge </w:t>
      </w:r>
      <w:r w:rsidR="00EA5BC4" w:rsidRPr="00630280">
        <w:rPr>
          <w:rFonts w:ascii="Arial" w:hAnsi="Arial" w:cs="Arial"/>
          <w:sz w:val="24"/>
          <w:szCs w:val="24"/>
        </w:rPr>
        <w:t xml:space="preserve">the </w:t>
      </w:r>
      <w:r w:rsidR="00CD4B88" w:rsidRPr="00630280">
        <w:rPr>
          <w:rFonts w:ascii="Arial" w:hAnsi="Arial" w:cs="Arial"/>
          <w:sz w:val="24"/>
          <w:szCs w:val="24"/>
        </w:rPr>
        <w:t>challenges to the diagnostic boundaries of the disorder (</w:t>
      </w:r>
      <w:r w:rsidR="00630280" w:rsidRPr="00630280">
        <w:rPr>
          <w:rFonts w:ascii="Arial" w:hAnsi="Arial" w:cs="Arial"/>
          <w:sz w:val="24"/>
          <w:szCs w:val="24"/>
          <w:shd w:val="clear" w:color="auto" w:fill="FFFFFF"/>
        </w:rPr>
        <w:t>Maercker et al., 2013</w:t>
      </w:r>
      <w:r w:rsidR="00CD4B88" w:rsidRPr="00630280">
        <w:rPr>
          <w:rFonts w:ascii="Arial" w:hAnsi="Arial" w:cs="Arial"/>
          <w:sz w:val="24"/>
          <w:szCs w:val="24"/>
        </w:rPr>
        <w:t xml:space="preserve">), the </w:t>
      </w:r>
      <w:r w:rsidR="00EA5BC4" w:rsidRPr="00630280">
        <w:rPr>
          <w:rFonts w:ascii="Arial" w:hAnsi="Arial" w:cs="Arial"/>
          <w:sz w:val="24"/>
          <w:szCs w:val="24"/>
        </w:rPr>
        <w:t>myriad potential</w:t>
      </w:r>
      <w:r w:rsidR="00CD4B88" w:rsidRPr="00630280">
        <w:rPr>
          <w:rFonts w:ascii="Arial" w:hAnsi="Arial" w:cs="Arial"/>
          <w:sz w:val="24"/>
          <w:szCs w:val="24"/>
        </w:rPr>
        <w:t xml:space="preserve"> patterns of comorbidity (</w:t>
      </w:r>
      <w:r w:rsidR="00CD4B88" w:rsidRPr="00630280">
        <w:rPr>
          <w:rFonts w:ascii="Arial" w:hAnsi="Arial" w:cs="Arial"/>
          <w:spacing w:val="4"/>
          <w:sz w:val="24"/>
          <w:szCs w:val="24"/>
          <w:shd w:val="clear" w:color="auto" w:fill="FCFCFC"/>
        </w:rPr>
        <w:t>Young, Lareau, &amp; Pierre, 2014</w:t>
      </w:r>
      <w:r w:rsidR="00CD4B88" w:rsidRPr="00630280">
        <w:rPr>
          <w:rFonts w:ascii="Arial" w:hAnsi="Arial" w:cs="Arial"/>
          <w:sz w:val="24"/>
          <w:szCs w:val="24"/>
        </w:rPr>
        <w:t xml:space="preserve">), </w:t>
      </w:r>
      <w:r w:rsidR="00EA5BC4" w:rsidRPr="00630280">
        <w:rPr>
          <w:rFonts w:ascii="Arial" w:hAnsi="Arial" w:cs="Arial"/>
          <w:sz w:val="24"/>
          <w:szCs w:val="24"/>
        </w:rPr>
        <w:t xml:space="preserve">the possibility that there </w:t>
      </w:r>
      <w:r w:rsidR="00630280">
        <w:rPr>
          <w:rFonts w:ascii="Arial" w:hAnsi="Arial" w:cs="Arial"/>
          <w:sz w:val="24"/>
          <w:szCs w:val="24"/>
          <w:shd w:val="clear" w:color="auto" w:fill="FFFFFF"/>
        </w:rPr>
        <w:t>is no single ‘correct’</w:t>
      </w:r>
      <w:r w:rsidR="00EA5BC4" w:rsidRPr="00630280">
        <w:rPr>
          <w:rFonts w:ascii="Arial" w:hAnsi="Arial" w:cs="Arial"/>
          <w:sz w:val="24"/>
          <w:szCs w:val="24"/>
          <w:shd w:val="clear" w:color="auto" w:fill="FFFFFF"/>
        </w:rPr>
        <w:t xml:space="preserve"> model, but rather that different models represent different subpopulations (Shevlin &amp; Elklit, 2012), and the evidence that </w:t>
      </w:r>
      <w:r w:rsidR="00EA5BC4">
        <w:rPr>
          <w:rFonts w:ascii="Arial" w:hAnsi="Arial" w:cs="Arial"/>
          <w:sz w:val="24"/>
          <w:szCs w:val="24"/>
          <w:shd w:val="clear" w:color="auto" w:fill="FFFFFF"/>
        </w:rPr>
        <w:t>different traumatic experiences can produce qualitatively (rathe</w:t>
      </w:r>
      <w:r w:rsidR="00206CAD">
        <w:rPr>
          <w:rFonts w:ascii="Arial" w:hAnsi="Arial" w:cs="Arial"/>
          <w:sz w:val="24"/>
          <w:szCs w:val="24"/>
          <w:shd w:val="clear" w:color="auto" w:fill="FFFFFF"/>
        </w:rPr>
        <w:t>r than strictly quantitatively)</w:t>
      </w:r>
      <w:r w:rsidR="00EA5BC4">
        <w:rPr>
          <w:rFonts w:ascii="Arial" w:hAnsi="Arial" w:cs="Arial"/>
          <w:sz w:val="24"/>
          <w:szCs w:val="24"/>
          <w:shd w:val="clear" w:color="auto" w:fill="FFFFFF"/>
        </w:rPr>
        <w:t xml:space="preserve"> different patterns of symptom endorsement (</w:t>
      </w:r>
      <w:r w:rsidR="00630280">
        <w:rPr>
          <w:rFonts w:ascii="Arial" w:hAnsi="Arial" w:cs="Arial"/>
          <w:sz w:val="24"/>
          <w:szCs w:val="24"/>
          <w:shd w:val="clear" w:color="auto" w:fill="FFFFFF"/>
        </w:rPr>
        <w:t>Forbes et al., 2013</w:t>
      </w:r>
      <w:r w:rsidR="00EA5BC4">
        <w:rPr>
          <w:rFonts w:ascii="Arial" w:hAnsi="Arial" w:cs="Arial"/>
          <w:sz w:val="24"/>
          <w:szCs w:val="24"/>
          <w:shd w:val="clear" w:color="auto" w:fill="FFFFFF"/>
        </w:rPr>
        <w:t>)</w:t>
      </w:r>
      <w:r w:rsidR="00206CAD">
        <w:rPr>
          <w:rFonts w:ascii="Arial" w:hAnsi="Arial" w:cs="Arial"/>
          <w:sz w:val="24"/>
          <w:szCs w:val="24"/>
          <w:shd w:val="clear" w:color="auto" w:fill="FFFFFF"/>
        </w:rPr>
        <w:t>.</w:t>
      </w:r>
    </w:p>
    <w:p w14:paraId="0C4B8473" w14:textId="1478ABE5" w:rsidR="00987E72" w:rsidRPr="00E21314" w:rsidRDefault="007F59A6" w:rsidP="00E21314">
      <w:pPr>
        <w:spacing w:line="480" w:lineRule="auto"/>
        <w:ind w:firstLine="720"/>
        <w:rPr>
          <w:rFonts w:ascii="Arial" w:hAnsi="Arial" w:cs="Arial"/>
          <w:sz w:val="24"/>
          <w:szCs w:val="24"/>
        </w:rPr>
      </w:pPr>
      <w:r w:rsidRPr="00E21314">
        <w:rPr>
          <w:rFonts w:ascii="Arial" w:hAnsi="Arial" w:cs="Arial"/>
          <w:bCs/>
          <w:sz w:val="24"/>
          <w:szCs w:val="24"/>
        </w:rPr>
        <w:t xml:space="preserve">Overall, this paper has argued that </w:t>
      </w:r>
      <w:r w:rsidR="00F93F59" w:rsidRPr="00E21314">
        <w:rPr>
          <w:rFonts w:ascii="Arial" w:hAnsi="Arial" w:cs="Arial"/>
          <w:bCs/>
          <w:sz w:val="24"/>
          <w:szCs w:val="24"/>
        </w:rPr>
        <w:t>continued factor analytic studies of the latent structure of PTSD symptoms</w:t>
      </w:r>
      <w:r w:rsidR="006E0297">
        <w:rPr>
          <w:rFonts w:ascii="Arial" w:hAnsi="Arial" w:cs="Arial"/>
          <w:bCs/>
          <w:sz w:val="24"/>
          <w:szCs w:val="24"/>
        </w:rPr>
        <w:t>,</w:t>
      </w:r>
      <w:r w:rsidR="00F93F59" w:rsidRPr="00E21314">
        <w:rPr>
          <w:rFonts w:ascii="Arial" w:hAnsi="Arial" w:cs="Arial"/>
          <w:bCs/>
          <w:sz w:val="24"/>
          <w:szCs w:val="24"/>
        </w:rPr>
        <w:t xml:space="preserve"> without addressing the diagnostic implications</w:t>
      </w:r>
      <w:r w:rsidR="006E0297">
        <w:rPr>
          <w:rFonts w:ascii="Arial" w:hAnsi="Arial" w:cs="Arial"/>
          <w:bCs/>
          <w:sz w:val="24"/>
          <w:szCs w:val="24"/>
        </w:rPr>
        <w:t>,</w:t>
      </w:r>
      <w:r w:rsidR="00F93F59" w:rsidRPr="00E21314">
        <w:rPr>
          <w:rFonts w:ascii="Arial" w:hAnsi="Arial" w:cs="Arial"/>
          <w:bCs/>
          <w:sz w:val="24"/>
          <w:szCs w:val="24"/>
        </w:rPr>
        <w:t xml:space="preserve"> does not advance our understanding of how to diagnose PTSD, aid in the development of interventions, or help explain the co-morbidities with other disorders. Such research may tantalise with the promise of such valuable outcomes, but ultimately fails to deliver. </w:t>
      </w:r>
      <w:r w:rsidR="00F93F59" w:rsidRPr="00E21314">
        <w:rPr>
          <w:rFonts w:ascii="Arial" w:hAnsi="Arial" w:cs="Arial"/>
          <w:sz w:val="24"/>
          <w:szCs w:val="24"/>
        </w:rPr>
        <w:t xml:space="preserve">Elhai and Palmieri (2011) offered sensible and pragmatic guidance on </w:t>
      </w:r>
      <w:r w:rsidR="00811A9B" w:rsidRPr="00E21314">
        <w:rPr>
          <w:rFonts w:ascii="Arial" w:hAnsi="Arial" w:cs="Arial"/>
          <w:sz w:val="24"/>
          <w:szCs w:val="24"/>
        </w:rPr>
        <w:t>future directions for</w:t>
      </w:r>
      <w:r w:rsidR="00F93F59" w:rsidRPr="00E21314">
        <w:rPr>
          <w:rFonts w:ascii="Arial" w:hAnsi="Arial" w:cs="Arial"/>
          <w:sz w:val="24"/>
          <w:szCs w:val="24"/>
        </w:rPr>
        <w:t xml:space="preserve"> CFA </w:t>
      </w:r>
      <w:r w:rsidR="00811A9B" w:rsidRPr="00E21314">
        <w:rPr>
          <w:rFonts w:ascii="Arial" w:hAnsi="Arial" w:cs="Arial"/>
          <w:sz w:val="24"/>
          <w:szCs w:val="24"/>
        </w:rPr>
        <w:t>studies of PTSD symptoms and we suggest that engaging with the diagnostic implications associated with factor analytic models should be added to their list of good practice.</w:t>
      </w:r>
    </w:p>
    <w:p w14:paraId="4824DB4F" w14:textId="77777777" w:rsidR="00D111D9" w:rsidRPr="00E21314" w:rsidRDefault="00D111D9" w:rsidP="00E21314">
      <w:pPr>
        <w:spacing w:line="480" w:lineRule="auto"/>
        <w:rPr>
          <w:rFonts w:ascii="Arial" w:hAnsi="Arial" w:cs="Arial"/>
          <w:bCs/>
          <w:sz w:val="24"/>
          <w:szCs w:val="24"/>
        </w:rPr>
      </w:pPr>
    </w:p>
    <w:p w14:paraId="08392173" w14:textId="77777777" w:rsidR="00806AE0" w:rsidRPr="00E21314" w:rsidRDefault="00806AE0" w:rsidP="00E21314">
      <w:pPr>
        <w:spacing w:line="480" w:lineRule="auto"/>
        <w:rPr>
          <w:rFonts w:ascii="Arial" w:hAnsi="Arial" w:cs="Arial"/>
          <w:bCs/>
          <w:sz w:val="24"/>
          <w:szCs w:val="24"/>
        </w:rPr>
      </w:pPr>
    </w:p>
    <w:p w14:paraId="12C4FB18" w14:textId="77777777" w:rsidR="00806AE0" w:rsidRPr="00E21314" w:rsidRDefault="00806AE0" w:rsidP="00E21314">
      <w:pPr>
        <w:spacing w:line="480" w:lineRule="auto"/>
        <w:rPr>
          <w:rFonts w:ascii="Arial" w:hAnsi="Arial" w:cs="Arial"/>
          <w:bCs/>
          <w:sz w:val="24"/>
          <w:szCs w:val="24"/>
        </w:rPr>
      </w:pPr>
    </w:p>
    <w:p w14:paraId="29E171AE" w14:textId="77777777" w:rsidR="00806AE0" w:rsidRPr="00E21314" w:rsidRDefault="00806AE0" w:rsidP="00E21314">
      <w:pPr>
        <w:spacing w:line="480" w:lineRule="auto"/>
        <w:rPr>
          <w:rFonts w:ascii="Arial" w:hAnsi="Arial" w:cs="Arial"/>
          <w:bCs/>
          <w:sz w:val="24"/>
          <w:szCs w:val="24"/>
        </w:rPr>
      </w:pPr>
    </w:p>
    <w:p w14:paraId="48D2EF43" w14:textId="77777777" w:rsidR="00806AE0" w:rsidRPr="00E21314" w:rsidRDefault="00806AE0" w:rsidP="00E21314">
      <w:pPr>
        <w:spacing w:line="480" w:lineRule="auto"/>
        <w:rPr>
          <w:rFonts w:ascii="Arial" w:hAnsi="Arial" w:cs="Arial"/>
          <w:bCs/>
          <w:sz w:val="24"/>
          <w:szCs w:val="24"/>
        </w:rPr>
      </w:pPr>
    </w:p>
    <w:p w14:paraId="53A5B046" w14:textId="77777777" w:rsidR="00DD541C" w:rsidRPr="00E21314" w:rsidRDefault="00DD541C" w:rsidP="00E21314">
      <w:pPr>
        <w:spacing w:line="480" w:lineRule="auto"/>
        <w:rPr>
          <w:rFonts w:ascii="Arial" w:hAnsi="Arial" w:cs="Arial"/>
          <w:bCs/>
          <w:sz w:val="24"/>
          <w:szCs w:val="24"/>
        </w:rPr>
      </w:pPr>
      <w:r w:rsidRPr="00E21314">
        <w:rPr>
          <w:rFonts w:ascii="Arial" w:hAnsi="Arial" w:cs="Arial"/>
          <w:bCs/>
          <w:sz w:val="24"/>
          <w:szCs w:val="24"/>
        </w:rPr>
        <w:br w:type="page"/>
      </w:r>
    </w:p>
    <w:p w14:paraId="486420B2" w14:textId="7530291A" w:rsidR="00806AE0" w:rsidRPr="00E21314" w:rsidRDefault="00806AE0" w:rsidP="00E21314">
      <w:pPr>
        <w:spacing w:line="480" w:lineRule="auto"/>
        <w:rPr>
          <w:rFonts w:ascii="Arial" w:hAnsi="Arial" w:cs="Arial"/>
          <w:bCs/>
          <w:sz w:val="24"/>
          <w:szCs w:val="24"/>
        </w:rPr>
      </w:pPr>
      <w:r w:rsidRPr="00E21314">
        <w:rPr>
          <w:rFonts w:ascii="Arial" w:hAnsi="Arial" w:cs="Arial"/>
          <w:bCs/>
          <w:sz w:val="24"/>
          <w:szCs w:val="24"/>
        </w:rPr>
        <w:t>References</w:t>
      </w:r>
    </w:p>
    <w:p w14:paraId="3FBB5B33" w14:textId="185BEA44" w:rsidR="00806AE0" w:rsidRPr="00E21314" w:rsidRDefault="00806AE0" w:rsidP="006E0297">
      <w:pPr>
        <w:shd w:val="clear" w:color="auto" w:fill="FFFFFF"/>
        <w:spacing w:before="100" w:beforeAutospacing="1" w:after="100" w:afterAutospacing="1" w:line="480" w:lineRule="auto"/>
        <w:ind w:left="567" w:hanging="567"/>
        <w:rPr>
          <w:rFonts w:ascii="Arial" w:eastAsia="Times New Roman" w:hAnsi="Arial" w:cs="Arial"/>
          <w:color w:val="030407"/>
          <w:sz w:val="24"/>
          <w:szCs w:val="24"/>
          <w:lang w:eastAsia="en-GB"/>
        </w:rPr>
      </w:pPr>
      <w:r w:rsidRPr="00E21314">
        <w:rPr>
          <w:rFonts w:ascii="Arial" w:eastAsia="Times New Roman" w:hAnsi="Arial" w:cs="Arial"/>
          <w:color w:val="030407"/>
          <w:sz w:val="24"/>
          <w:szCs w:val="24"/>
          <w:lang w:eastAsia="en-GB"/>
        </w:rPr>
        <w:t>Armour, C., Műllerová, J., &amp; Elhai, J. D. (2016). A systematic literature review of PTSD's</w:t>
      </w:r>
      <w:r w:rsidR="006E0297">
        <w:rPr>
          <w:rFonts w:ascii="Arial" w:eastAsia="Times New Roman" w:hAnsi="Arial" w:cs="Arial"/>
          <w:color w:val="030407"/>
          <w:sz w:val="24"/>
          <w:szCs w:val="24"/>
          <w:lang w:eastAsia="en-GB"/>
        </w:rPr>
        <w:t xml:space="preserve"> </w:t>
      </w:r>
      <w:r w:rsidRPr="00E21314">
        <w:rPr>
          <w:rFonts w:ascii="Arial" w:eastAsia="Times New Roman" w:hAnsi="Arial" w:cs="Arial"/>
          <w:color w:val="030407"/>
          <w:sz w:val="24"/>
          <w:szCs w:val="24"/>
          <w:lang w:eastAsia="en-GB"/>
        </w:rPr>
        <w:t>latent structure in the Diagnostic and Statistical Manual of Mental Disorders: DSM-</w:t>
      </w:r>
      <w:r w:rsidRPr="00E21314">
        <w:rPr>
          <w:rFonts w:ascii="Arial" w:eastAsia="Times New Roman" w:hAnsi="Arial" w:cs="Arial"/>
          <w:color w:val="030407"/>
          <w:sz w:val="24"/>
          <w:szCs w:val="24"/>
          <w:lang w:eastAsia="en-GB"/>
        </w:rPr>
        <w:tab/>
        <w:t>IV to DSM-5. </w:t>
      </w:r>
      <w:r w:rsidRPr="00E21314">
        <w:rPr>
          <w:rFonts w:ascii="Arial" w:eastAsia="Times New Roman" w:hAnsi="Arial" w:cs="Arial"/>
          <w:i/>
          <w:iCs/>
          <w:color w:val="030407"/>
          <w:sz w:val="24"/>
          <w:szCs w:val="24"/>
          <w:lang w:eastAsia="en-GB"/>
        </w:rPr>
        <w:t>Clinical Psychology Review, 44</w:t>
      </w:r>
      <w:r w:rsidRPr="00E21314">
        <w:rPr>
          <w:rFonts w:ascii="Arial" w:eastAsia="Times New Roman" w:hAnsi="Arial" w:cs="Arial"/>
          <w:color w:val="030407"/>
          <w:sz w:val="24"/>
          <w:szCs w:val="24"/>
          <w:lang w:eastAsia="en-GB"/>
        </w:rPr>
        <w:t>, 60-74.</w:t>
      </w:r>
    </w:p>
    <w:p w14:paraId="6F5C5DB7" w14:textId="77777777" w:rsidR="00001A89" w:rsidRDefault="00806AE0" w:rsidP="00001A89">
      <w:pPr>
        <w:spacing w:after="0" w:line="480" w:lineRule="auto"/>
        <w:ind w:left="567" w:hanging="567"/>
        <w:contextualSpacing/>
        <w:rPr>
          <w:rFonts w:ascii="Arial" w:hAnsi="Arial" w:cs="Arial"/>
          <w:sz w:val="24"/>
          <w:szCs w:val="24"/>
          <w:lang w:val="en-IE"/>
        </w:rPr>
      </w:pPr>
      <w:r w:rsidRPr="00E21314">
        <w:rPr>
          <w:rFonts w:ascii="Arial" w:hAnsi="Arial" w:cs="Arial"/>
          <w:sz w:val="24"/>
          <w:szCs w:val="24"/>
        </w:rPr>
        <w:t>Armour, C., Tsai, J., Durham, T. A., Charak, R., Biehn, T. L., &amp; Elhai, J. D. (2015)</w:t>
      </w:r>
      <w:r w:rsidR="006E0297">
        <w:rPr>
          <w:rFonts w:ascii="Arial" w:hAnsi="Arial" w:cs="Arial"/>
          <w:sz w:val="24"/>
          <w:szCs w:val="24"/>
        </w:rPr>
        <w:t xml:space="preserve">. </w:t>
      </w:r>
      <w:r w:rsidRPr="00E21314">
        <w:rPr>
          <w:rFonts w:ascii="Arial" w:hAnsi="Arial" w:cs="Arial"/>
          <w:sz w:val="24"/>
          <w:szCs w:val="24"/>
        </w:rPr>
        <w:t xml:space="preserve">Dimensional structure of DSM-5 posttraumatic stress symptoms: support for a hybrid anhedonia and externalizing behaviors model. </w:t>
      </w:r>
      <w:r w:rsidRPr="00E21314">
        <w:rPr>
          <w:rFonts w:ascii="Arial" w:hAnsi="Arial" w:cs="Arial"/>
          <w:i/>
          <w:sz w:val="24"/>
          <w:szCs w:val="24"/>
        </w:rPr>
        <w:t>Journal of Psychiatric Research, 61</w:t>
      </w:r>
      <w:r w:rsidR="006E0297">
        <w:rPr>
          <w:rFonts w:ascii="Arial" w:hAnsi="Arial" w:cs="Arial"/>
          <w:sz w:val="24"/>
          <w:szCs w:val="24"/>
        </w:rPr>
        <w:t xml:space="preserve">, </w:t>
      </w:r>
      <w:r w:rsidRPr="00E21314">
        <w:rPr>
          <w:rFonts w:ascii="Arial" w:hAnsi="Arial" w:cs="Arial"/>
          <w:sz w:val="24"/>
          <w:szCs w:val="24"/>
        </w:rPr>
        <w:t>106–113.</w:t>
      </w:r>
      <w:r w:rsidR="00001A89" w:rsidRPr="00001A89">
        <w:rPr>
          <w:rFonts w:ascii="Arial" w:hAnsi="Arial" w:cs="Arial"/>
          <w:sz w:val="24"/>
          <w:szCs w:val="24"/>
          <w:lang w:val="en-IE"/>
        </w:rPr>
        <w:t xml:space="preserve"> </w:t>
      </w:r>
    </w:p>
    <w:p w14:paraId="499B3DA4" w14:textId="45841A42" w:rsidR="00001A89" w:rsidRPr="00E21314" w:rsidRDefault="00001A89" w:rsidP="00001A89">
      <w:pPr>
        <w:spacing w:after="0" w:line="480" w:lineRule="auto"/>
        <w:ind w:left="567" w:hanging="567"/>
        <w:contextualSpacing/>
        <w:rPr>
          <w:rFonts w:ascii="Arial" w:hAnsi="Arial" w:cs="Arial"/>
          <w:i/>
          <w:iCs/>
          <w:sz w:val="24"/>
          <w:szCs w:val="24"/>
          <w:lang w:val="en-IE"/>
        </w:rPr>
      </w:pPr>
      <w:r w:rsidRPr="00E21314">
        <w:rPr>
          <w:rFonts w:ascii="Arial" w:hAnsi="Arial" w:cs="Arial"/>
          <w:sz w:val="24"/>
          <w:szCs w:val="24"/>
          <w:lang w:val="en-IE"/>
        </w:rPr>
        <w:t xml:space="preserve">Bentler, P. (1990). Comparative fit indexes in structural models. </w:t>
      </w:r>
      <w:r>
        <w:rPr>
          <w:rFonts w:ascii="Arial" w:hAnsi="Arial" w:cs="Arial"/>
          <w:i/>
          <w:iCs/>
          <w:sz w:val="24"/>
          <w:szCs w:val="24"/>
          <w:lang w:val="en-IE"/>
        </w:rPr>
        <w:t xml:space="preserve">Psychological </w:t>
      </w:r>
      <w:r w:rsidRPr="00E21314">
        <w:rPr>
          <w:rFonts w:ascii="Arial" w:hAnsi="Arial" w:cs="Arial"/>
          <w:i/>
          <w:iCs/>
          <w:sz w:val="24"/>
          <w:szCs w:val="24"/>
          <w:lang w:val="en-IE"/>
        </w:rPr>
        <w:t>Bulletin, 107</w:t>
      </w:r>
      <w:r w:rsidRPr="00E21314">
        <w:rPr>
          <w:rFonts w:ascii="Arial" w:hAnsi="Arial" w:cs="Arial"/>
          <w:sz w:val="24"/>
          <w:szCs w:val="24"/>
          <w:lang w:val="en-IE"/>
        </w:rPr>
        <w:t>, 238-246.</w:t>
      </w:r>
    </w:p>
    <w:p w14:paraId="3FB207FD" w14:textId="78CF1500" w:rsidR="00806AE0" w:rsidRPr="00E21314" w:rsidRDefault="00806AE0" w:rsidP="006E0297">
      <w:pPr>
        <w:spacing w:after="0" w:line="480" w:lineRule="auto"/>
        <w:ind w:left="567" w:hanging="567"/>
        <w:contextualSpacing/>
        <w:rPr>
          <w:rFonts w:ascii="Arial" w:hAnsi="Arial" w:cs="Arial"/>
          <w:bCs/>
          <w:sz w:val="24"/>
          <w:szCs w:val="24"/>
        </w:rPr>
      </w:pPr>
      <w:r w:rsidRPr="00E21314">
        <w:rPr>
          <w:rFonts w:ascii="Arial" w:hAnsi="Arial" w:cs="Arial"/>
          <w:sz w:val="24"/>
          <w:szCs w:val="24"/>
        </w:rPr>
        <w:t xml:space="preserve">Blevins, C. A., Weathers, F. W., Davis, M. T., Witte, T. K., &amp; Domino, J. L. (2015). </w:t>
      </w:r>
      <w:r w:rsidRPr="00E21314">
        <w:rPr>
          <w:rFonts w:ascii="Arial" w:hAnsi="Arial" w:cs="Arial"/>
          <w:bCs/>
          <w:sz w:val="24"/>
          <w:szCs w:val="24"/>
        </w:rPr>
        <w:t xml:space="preserve">The </w:t>
      </w:r>
      <w:r w:rsidRPr="00E21314">
        <w:rPr>
          <w:rFonts w:ascii="Arial" w:hAnsi="Arial" w:cs="Arial"/>
          <w:bCs/>
          <w:sz w:val="24"/>
          <w:szCs w:val="24"/>
        </w:rPr>
        <w:tab/>
        <w:t>Posttraumatic Stress Disorder Checklist for DSM-5 (P</w:t>
      </w:r>
      <w:r w:rsidR="006E0297">
        <w:rPr>
          <w:rFonts w:ascii="Arial" w:hAnsi="Arial" w:cs="Arial"/>
          <w:bCs/>
          <w:sz w:val="24"/>
          <w:szCs w:val="24"/>
        </w:rPr>
        <w:t xml:space="preserve">CL-5): Development and initial </w:t>
      </w:r>
      <w:r w:rsidRPr="00E21314">
        <w:rPr>
          <w:rFonts w:ascii="Arial" w:hAnsi="Arial" w:cs="Arial"/>
          <w:bCs/>
          <w:sz w:val="24"/>
          <w:szCs w:val="24"/>
        </w:rPr>
        <w:t xml:space="preserve">psychometric evaluation. </w:t>
      </w:r>
      <w:r w:rsidRPr="00E21314">
        <w:rPr>
          <w:rFonts w:ascii="Arial" w:hAnsi="Arial" w:cs="Arial"/>
          <w:bCs/>
          <w:i/>
          <w:sz w:val="24"/>
          <w:szCs w:val="24"/>
        </w:rPr>
        <w:t>Journal of Traumatic Stress, 28</w:t>
      </w:r>
      <w:r w:rsidRPr="00E21314">
        <w:rPr>
          <w:rFonts w:ascii="Arial" w:hAnsi="Arial" w:cs="Arial"/>
          <w:bCs/>
          <w:sz w:val="24"/>
          <w:szCs w:val="24"/>
        </w:rPr>
        <w:t>, 489-498.</w:t>
      </w:r>
      <w:r w:rsidRPr="00E21314">
        <w:rPr>
          <w:rFonts w:ascii="Arial" w:hAnsi="Arial" w:cs="Arial"/>
          <w:color w:val="000000"/>
          <w:sz w:val="24"/>
          <w:szCs w:val="24"/>
          <w:shd w:val="clear" w:color="auto" w:fill="FFFFFF"/>
        </w:rPr>
        <w:t xml:space="preserve"> </w:t>
      </w:r>
      <w:r w:rsidRPr="00E21314">
        <w:rPr>
          <w:rFonts w:ascii="Arial" w:hAnsi="Arial" w:cs="Arial"/>
          <w:bCs/>
          <w:sz w:val="24"/>
          <w:szCs w:val="24"/>
        </w:rPr>
        <w:t>doi: 10.1002/jts.22059.</w:t>
      </w:r>
    </w:p>
    <w:p w14:paraId="3295955E" w14:textId="2A8A6954" w:rsidR="00806AE0" w:rsidRPr="00E21314" w:rsidRDefault="00806AE0" w:rsidP="006E0297">
      <w:pPr>
        <w:spacing w:after="0" w:line="480" w:lineRule="auto"/>
        <w:ind w:left="567" w:hanging="567"/>
        <w:contextualSpacing/>
        <w:rPr>
          <w:rFonts w:ascii="Arial" w:hAnsi="Arial" w:cs="Arial"/>
          <w:sz w:val="24"/>
          <w:szCs w:val="24"/>
        </w:rPr>
      </w:pPr>
      <w:r w:rsidRPr="00E21314">
        <w:rPr>
          <w:rFonts w:ascii="Arial" w:hAnsi="Arial" w:cs="Arial"/>
          <w:sz w:val="24"/>
          <w:szCs w:val="24"/>
        </w:rPr>
        <w:t>Bovin, M. J., Marx, B. P., Weathers, F. W.</w:t>
      </w:r>
      <w:r w:rsidR="006E0297">
        <w:rPr>
          <w:rFonts w:ascii="Arial" w:hAnsi="Arial" w:cs="Arial"/>
          <w:sz w:val="24"/>
          <w:szCs w:val="24"/>
        </w:rPr>
        <w:t>, Gallagher, M. W., Rodriguez, P.</w:t>
      </w:r>
      <w:r w:rsidRPr="00E21314">
        <w:rPr>
          <w:rFonts w:ascii="Arial" w:hAnsi="Arial" w:cs="Arial"/>
          <w:sz w:val="24"/>
          <w:szCs w:val="24"/>
        </w:rPr>
        <w:t xml:space="preserve">, Schnurr, P. P., </w:t>
      </w:r>
      <w:r w:rsidRPr="00E21314">
        <w:rPr>
          <w:rFonts w:ascii="Arial" w:hAnsi="Arial" w:cs="Arial"/>
          <w:sz w:val="24"/>
          <w:szCs w:val="24"/>
        </w:rPr>
        <w:tab/>
        <w:t>&amp; Keane, T. M. (2015). Psychometric prope</w:t>
      </w:r>
      <w:r w:rsidR="006E0297">
        <w:rPr>
          <w:rFonts w:ascii="Arial" w:hAnsi="Arial" w:cs="Arial"/>
          <w:sz w:val="24"/>
          <w:szCs w:val="24"/>
        </w:rPr>
        <w:t xml:space="preserve">rties of the PTSD Checklist for </w:t>
      </w:r>
      <w:r w:rsidRPr="00E21314">
        <w:rPr>
          <w:rFonts w:ascii="Arial" w:hAnsi="Arial" w:cs="Arial"/>
          <w:sz w:val="24"/>
          <w:szCs w:val="24"/>
        </w:rPr>
        <w:t>Diagnostic and Statistical Manual of Mental Disorders-Fifth Edition (</w:t>
      </w:r>
      <w:r w:rsidR="006E0297">
        <w:rPr>
          <w:rFonts w:ascii="Arial" w:hAnsi="Arial" w:cs="Arial"/>
          <w:sz w:val="24"/>
          <w:szCs w:val="24"/>
        </w:rPr>
        <w:t xml:space="preserve">PCL-5) in </w:t>
      </w:r>
      <w:r w:rsidRPr="00E21314">
        <w:rPr>
          <w:rFonts w:ascii="Arial" w:hAnsi="Arial" w:cs="Arial"/>
          <w:sz w:val="24"/>
          <w:szCs w:val="24"/>
        </w:rPr>
        <w:t xml:space="preserve">veterans. </w:t>
      </w:r>
      <w:r w:rsidRPr="00E21314">
        <w:rPr>
          <w:rFonts w:ascii="Arial" w:hAnsi="Arial" w:cs="Arial"/>
          <w:i/>
          <w:sz w:val="24"/>
          <w:szCs w:val="24"/>
        </w:rPr>
        <w:t>Psychological Assessment</w:t>
      </w:r>
      <w:r w:rsidRPr="00E21314">
        <w:rPr>
          <w:rFonts w:ascii="Arial" w:hAnsi="Arial" w:cs="Arial"/>
          <w:sz w:val="24"/>
          <w:szCs w:val="24"/>
        </w:rPr>
        <w:t>. doi: </w:t>
      </w:r>
      <w:r w:rsidRPr="006E0297">
        <w:rPr>
          <w:rFonts w:ascii="Arial" w:hAnsi="Arial" w:cs="Arial"/>
          <w:sz w:val="24"/>
          <w:szCs w:val="24"/>
        </w:rPr>
        <w:t>http://dx.doi.org/10.1037/pas0000254</w:t>
      </w:r>
    </w:p>
    <w:p w14:paraId="2F90114A" w14:textId="409F750B" w:rsidR="00806AE0" w:rsidRPr="00E21314" w:rsidRDefault="00806AE0" w:rsidP="006E0297">
      <w:pPr>
        <w:spacing w:after="0" w:line="480" w:lineRule="auto"/>
        <w:ind w:left="567" w:hanging="567"/>
        <w:contextualSpacing/>
        <w:rPr>
          <w:rFonts w:ascii="Arial" w:hAnsi="Arial" w:cs="Arial"/>
          <w:sz w:val="24"/>
          <w:szCs w:val="24"/>
        </w:rPr>
      </w:pPr>
      <w:r w:rsidRPr="00E21314">
        <w:rPr>
          <w:rFonts w:ascii="Arial" w:hAnsi="Arial" w:cs="Arial"/>
          <w:sz w:val="24"/>
          <w:szCs w:val="24"/>
        </w:rPr>
        <w:t xml:space="preserve">Elhai, J. D., Biehn, T. L., Armour, C., Klopper, J. J., Frueh, B. C., &amp; Palmieri, P. A. </w:t>
      </w:r>
      <w:r w:rsidR="006E0297">
        <w:rPr>
          <w:rFonts w:ascii="Arial" w:hAnsi="Arial" w:cs="Arial"/>
          <w:sz w:val="24"/>
          <w:szCs w:val="24"/>
        </w:rPr>
        <w:t xml:space="preserve">(2011). </w:t>
      </w:r>
      <w:r w:rsidRPr="00E21314">
        <w:rPr>
          <w:rFonts w:ascii="Arial" w:hAnsi="Arial" w:cs="Arial"/>
          <w:sz w:val="24"/>
          <w:szCs w:val="24"/>
        </w:rPr>
        <w:t xml:space="preserve">Evidence for a unique PTSD construct represented by PTSD’s D1–D3 symptoms. </w:t>
      </w:r>
      <w:r w:rsidRPr="00E21314">
        <w:rPr>
          <w:rFonts w:ascii="Arial" w:hAnsi="Arial" w:cs="Arial"/>
          <w:i/>
          <w:sz w:val="24"/>
          <w:szCs w:val="24"/>
        </w:rPr>
        <w:t>Journal of Anxiety Disorders, 25</w:t>
      </w:r>
      <w:r w:rsidRPr="00E21314">
        <w:rPr>
          <w:rFonts w:ascii="Arial" w:hAnsi="Arial" w:cs="Arial"/>
          <w:sz w:val="24"/>
          <w:szCs w:val="24"/>
        </w:rPr>
        <w:t xml:space="preserve">, 340–345. </w:t>
      </w:r>
      <w:r w:rsidR="006E0297">
        <w:rPr>
          <w:rFonts w:ascii="Arial" w:hAnsi="Arial" w:cs="Arial"/>
          <w:sz w:val="24"/>
          <w:szCs w:val="24"/>
        </w:rPr>
        <w:t>d</w:t>
      </w:r>
      <w:r w:rsidRPr="00E21314">
        <w:rPr>
          <w:rFonts w:ascii="Arial" w:hAnsi="Arial" w:cs="Arial"/>
          <w:sz w:val="24"/>
          <w:szCs w:val="24"/>
        </w:rPr>
        <w:t>oi:10.1016/j.janxdis.2010.10.007</w:t>
      </w:r>
    </w:p>
    <w:p w14:paraId="44F40B11" w14:textId="582F5FCB" w:rsidR="00806AE0" w:rsidRPr="00E21314" w:rsidRDefault="00806AE0" w:rsidP="006E0297">
      <w:pPr>
        <w:spacing w:after="0" w:line="480" w:lineRule="auto"/>
        <w:ind w:left="567" w:hanging="567"/>
        <w:rPr>
          <w:rFonts w:ascii="Arial" w:hAnsi="Arial" w:cs="Arial"/>
          <w:sz w:val="24"/>
          <w:szCs w:val="24"/>
        </w:rPr>
      </w:pPr>
      <w:r w:rsidRPr="00E21314">
        <w:rPr>
          <w:rFonts w:ascii="Arial" w:hAnsi="Arial" w:cs="Arial"/>
          <w:sz w:val="24"/>
          <w:szCs w:val="24"/>
        </w:rPr>
        <w:t>Elhai, J. D., &amp; Palmieri, P. A. (2011). Posttr</w:t>
      </w:r>
      <w:r w:rsidR="006E0297">
        <w:rPr>
          <w:rFonts w:ascii="Arial" w:hAnsi="Arial" w:cs="Arial"/>
          <w:sz w:val="24"/>
          <w:szCs w:val="24"/>
        </w:rPr>
        <w:t xml:space="preserve">aumatic stress disorder symptom </w:t>
      </w:r>
      <w:r w:rsidRPr="00E21314">
        <w:rPr>
          <w:rFonts w:ascii="Arial" w:hAnsi="Arial" w:cs="Arial"/>
          <w:sz w:val="24"/>
          <w:szCs w:val="24"/>
        </w:rPr>
        <w:t>instruments and factor structure: An update on the current literature and advancing a research agenda.</w:t>
      </w:r>
      <w:r w:rsidRPr="00E21314">
        <w:rPr>
          <w:rFonts w:ascii="Arial" w:hAnsi="Arial" w:cs="Arial"/>
          <w:i/>
          <w:sz w:val="24"/>
          <w:szCs w:val="24"/>
        </w:rPr>
        <w:t xml:space="preserve"> Journal of Anxiety Disorders, 25</w:t>
      </w:r>
      <w:r w:rsidRPr="00E21314">
        <w:rPr>
          <w:rFonts w:ascii="Arial" w:hAnsi="Arial" w:cs="Arial"/>
          <w:sz w:val="24"/>
          <w:szCs w:val="24"/>
        </w:rPr>
        <w:t>, 849-854. doi:10.1016/j.janxdis.2011.04.007</w:t>
      </w:r>
    </w:p>
    <w:p w14:paraId="5C6B55B9" w14:textId="59E068E3" w:rsidR="00806AE0" w:rsidRDefault="00806AE0" w:rsidP="006E0297">
      <w:pPr>
        <w:spacing w:after="0" w:line="480" w:lineRule="auto"/>
        <w:ind w:left="567" w:hanging="567"/>
        <w:rPr>
          <w:rFonts w:ascii="Arial" w:hAnsi="Arial" w:cs="Arial"/>
          <w:iCs/>
          <w:sz w:val="24"/>
          <w:szCs w:val="24"/>
          <w:lang w:val="en-IE"/>
        </w:rPr>
      </w:pPr>
      <w:r w:rsidRPr="00E21314">
        <w:rPr>
          <w:rFonts w:ascii="Arial" w:hAnsi="Arial" w:cs="Arial"/>
          <w:iCs/>
          <w:sz w:val="24"/>
          <w:szCs w:val="24"/>
          <w:lang w:val="en-IE"/>
        </w:rPr>
        <w:t>Elklit, A., &amp; Shevlin, M. (2007). The structure of PTSD symptoms: a test of</w:t>
      </w:r>
      <w:r w:rsidRPr="00E21314">
        <w:rPr>
          <w:rFonts w:ascii="Arial" w:hAnsi="Arial" w:cs="Arial"/>
          <w:iCs/>
          <w:sz w:val="24"/>
          <w:szCs w:val="24"/>
          <w:lang w:val="en-IE"/>
        </w:rPr>
        <w:tab/>
      </w:r>
      <w:r w:rsidRPr="00E21314">
        <w:rPr>
          <w:rFonts w:ascii="Arial" w:hAnsi="Arial" w:cs="Arial"/>
          <w:iCs/>
          <w:sz w:val="24"/>
          <w:szCs w:val="24"/>
          <w:lang w:val="en-IE"/>
        </w:rPr>
        <w:tab/>
        <w:t xml:space="preserve"> alternative models using confirmatory factor analysis. </w:t>
      </w:r>
      <w:r w:rsidRPr="00E21314">
        <w:rPr>
          <w:rFonts w:ascii="Arial" w:hAnsi="Arial" w:cs="Arial"/>
          <w:i/>
          <w:iCs/>
          <w:sz w:val="24"/>
          <w:szCs w:val="24"/>
          <w:lang w:val="en-IE"/>
        </w:rPr>
        <w:t>British Journal of</w:t>
      </w:r>
      <w:r w:rsidRPr="00E21314">
        <w:rPr>
          <w:rFonts w:ascii="Arial" w:hAnsi="Arial" w:cs="Arial"/>
          <w:i/>
          <w:iCs/>
          <w:sz w:val="24"/>
          <w:szCs w:val="24"/>
          <w:lang w:val="en-IE"/>
        </w:rPr>
        <w:tab/>
      </w:r>
      <w:r w:rsidRPr="00E21314">
        <w:rPr>
          <w:rFonts w:ascii="Arial" w:hAnsi="Arial" w:cs="Arial"/>
          <w:i/>
          <w:iCs/>
          <w:sz w:val="24"/>
          <w:szCs w:val="24"/>
          <w:lang w:val="en-IE"/>
        </w:rPr>
        <w:tab/>
        <w:t xml:space="preserve"> Clinical Psychology, 46</w:t>
      </w:r>
      <w:r w:rsidRPr="00E21314">
        <w:rPr>
          <w:rFonts w:ascii="Arial" w:hAnsi="Arial" w:cs="Arial"/>
          <w:iCs/>
          <w:sz w:val="24"/>
          <w:szCs w:val="24"/>
          <w:lang w:val="en-IE"/>
        </w:rPr>
        <w:t>, 299–313.</w:t>
      </w:r>
    </w:p>
    <w:p w14:paraId="4DF1F1C1" w14:textId="77777777" w:rsidR="00630280" w:rsidRPr="00630280" w:rsidRDefault="00630280" w:rsidP="00630280">
      <w:pPr>
        <w:spacing w:after="0" w:line="480" w:lineRule="auto"/>
        <w:ind w:left="709" w:hanging="709"/>
        <w:rPr>
          <w:rFonts w:ascii="Arial" w:eastAsia="Times New Roman" w:hAnsi="Arial" w:cs="Arial"/>
          <w:sz w:val="24"/>
          <w:szCs w:val="24"/>
          <w:lang w:eastAsia="en-GB"/>
        </w:rPr>
      </w:pPr>
      <w:r w:rsidRPr="00630280">
        <w:rPr>
          <w:rFonts w:ascii="Arial" w:eastAsia="Times New Roman" w:hAnsi="Arial" w:cs="Arial"/>
          <w:iCs/>
          <w:sz w:val="24"/>
          <w:szCs w:val="24"/>
          <w:lang w:eastAsia="en-GB"/>
        </w:rPr>
        <w:t xml:space="preserve">Forbes, D., Fletcher, S., Parslow, R., Phelps, A., O'Donnell, M., Bryant, R.A., McFarlane, A., Silove, D., &amp; Creamer, M.J. (2012). </w:t>
      </w:r>
      <w:r w:rsidRPr="00630280">
        <w:rPr>
          <w:rFonts w:ascii="Arial" w:eastAsia="Times New Roman" w:hAnsi="Arial" w:cs="Arial"/>
          <w:sz w:val="24"/>
          <w:szCs w:val="24"/>
          <w:shd w:val="clear" w:color="auto" w:fill="FFFFFF"/>
          <w:lang w:eastAsia="en-GB"/>
        </w:rPr>
        <w:t xml:space="preserve">Trauma at the hands of another: longitudinal study of differences in the posttraumatic stress disorder symptom profile following interpersonal compared with noninterpersonal trauma. </w:t>
      </w:r>
      <w:r w:rsidRPr="00630280">
        <w:rPr>
          <w:rFonts w:ascii="Arial" w:eastAsia="Times New Roman" w:hAnsi="Arial" w:cs="Arial"/>
          <w:i/>
          <w:sz w:val="24"/>
          <w:szCs w:val="24"/>
          <w:shd w:val="clear" w:color="auto" w:fill="FFFFFF"/>
          <w:lang w:eastAsia="en-GB"/>
        </w:rPr>
        <w:t>Journal of Clinical Psychiatry,</w:t>
      </w:r>
      <w:r w:rsidRPr="00630280">
        <w:rPr>
          <w:rFonts w:ascii="Arial" w:eastAsia="Times New Roman" w:hAnsi="Arial" w:cs="Arial"/>
          <w:i/>
          <w:iCs/>
          <w:sz w:val="24"/>
          <w:szCs w:val="24"/>
          <w:lang w:eastAsia="en-GB"/>
        </w:rPr>
        <w:t xml:space="preserve"> 73</w:t>
      </w:r>
      <w:r w:rsidRPr="00630280">
        <w:rPr>
          <w:rFonts w:ascii="Arial" w:eastAsia="Times New Roman" w:hAnsi="Arial" w:cs="Arial"/>
          <w:iCs/>
          <w:sz w:val="24"/>
          <w:szCs w:val="24"/>
          <w:lang w:eastAsia="en-GB"/>
        </w:rPr>
        <w:t xml:space="preserve">, 372-6. </w:t>
      </w:r>
      <w:r w:rsidRPr="00630280">
        <w:rPr>
          <w:rFonts w:ascii="Arial" w:hAnsi="Arial" w:cs="Arial"/>
          <w:sz w:val="24"/>
          <w:szCs w:val="24"/>
          <w:shd w:val="clear" w:color="auto" w:fill="FFFFFF"/>
        </w:rPr>
        <w:t>doi: 10.4088/JCP.13m08374.</w:t>
      </w:r>
    </w:p>
    <w:p w14:paraId="1CC486DB" w14:textId="77777777" w:rsidR="00806AE0" w:rsidRPr="00E21314" w:rsidRDefault="00806AE0" w:rsidP="006E0297">
      <w:pPr>
        <w:spacing w:after="0" w:line="480" w:lineRule="auto"/>
        <w:ind w:left="567" w:hanging="567"/>
        <w:rPr>
          <w:rFonts w:ascii="Arial" w:hAnsi="Arial" w:cs="Arial"/>
          <w:bCs/>
          <w:iCs/>
          <w:sz w:val="24"/>
          <w:szCs w:val="24"/>
        </w:rPr>
      </w:pPr>
      <w:r w:rsidRPr="002F62CE">
        <w:rPr>
          <w:rFonts w:ascii="Arial" w:hAnsi="Arial" w:cs="Arial"/>
          <w:bCs/>
          <w:iCs/>
          <w:sz w:val="24"/>
          <w:szCs w:val="24"/>
          <w:lang w:val="de-DE"/>
        </w:rPr>
        <w:t>Ford</w:t>
      </w:r>
      <w:r w:rsidRPr="002F62CE">
        <w:rPr>
          <w:rFonts w:ascii="Arial" w:hAnsi="Arial" w:cs="Arial"/>
          <w:iCs/>
          <w:sz w:val="24"/>
          <w:szCs w:val="24"/>
          <w:lang w:val="de-DE"/>
        </w:rPr>
        <w:t>, J. D., </w:t>
      </w:r>
      <w:r w:rsidRPr="002F62CE">
        <w:rPr>
          <w:rFonts w:ascii="Arial" w:hAnsi="Arial" w:cs="Arial"/>
          <w:bCs/>
          <w:iCs/>
          <w:sz w:val="24"/>
          <w:szCs w:val="24"/>
          <w:lang w:val="de-DE"/>
        </w:rPr>
        <w:t>Elhai</w:t>
      </w:r>
      <w:r w:rsidRPr="002F62CE">
        <w:rPr>
          <w:rFonts w:ascii="Arial" w:hAnsi="Arial" w:cs="Arial"/>
          <w:iCs/>
          <w:sz w:val="24"/>
          <w:szCs w:val="24"/>
          <w:lang w:val="de-DE"/>
        </w:rPr>
        <w:t>, J. D., </w:t>
      </w:r>
      <w:r w:rsidRPr="002F62CE">
        <w:rPr>
          <w:rFonts w:ascii="Arial" w:hAnsi="Arial" w:cs="Arial"/>
          <w:bCs/>
          <w:iCs/>
          <w:sz w:val="24"/>
          <w:szCs w:val="24"/>
          <w:lang w:val="de-DE"/>
        </w:rPr>
        <w:t>Ruggiero</w:t>
      </w:r>
      <w:r w:rsidRPr="002F62CE">
        <w:rPr>
          <w:rFonts w:ascii="Arial" w:hAnsi="Arial" w:cs="Arial"/>
          <w:iCs/>
          <w:sz w:val="24"/>
          <w:szCs w:val="24"/>
          <w:lang w:val="de-DE"/>
        </w:rPr>
        <w:t>, K. J., &amp; </w:t>
      </w:r>
      <w:r w:rsidRPr="002F62CE">
        <w:rPr>
          <w:rFonts w:ascii="Arial" w:hAnsi="Arial" w:cs="Arial"/>
          <w:bCs/>
          <w:iCs/>
          <w:sz w:val="24"/>
          <w:szCs w:val="24"/>
          <w:lang w:val="de-DE"/>
        </w:rPr>
        <w:t>Frueh</w:t>
      </w:r>
      <w:r w:rsidRPr="002F62CE">
        <w:rPr>
          <w:rFonts w:ascii="Arial" w:hAnsi="Arial" w:cs="Arial"/>
          <w:iCs/>
          <w:sz w:val="24"/>
          <w:szCs w:val="24"/>
          <w:lang w:val="de-DE"/>
        </w:rPr>
        <w:t>, B. C. (</w:t>
      </w:r>
      <w:r w:rsidRPr="002F62CE">
        <w:rPr>
          <w:rFonts w:ascii="Arial" w:hAnsi="Arial" w:cs="Arial"/>
          <w:bCs/>
          <w:iCs/>
          <w:sz w:val="24"/>
          <w:szCs w:val="24"/>
          <w:lang w:val="de-DE"/>
        </w:rPr>
        <w:t xml:space="preserve">2009). </w:t>
      </w:r>
      <w:r w:rsidRPr="00E21314">
        <w:rPr>
          <w:rFonts w:ascii="Arial" w:hAnsi="Arial" w:cs="Arial"/>
          <w:bCs/>
          <w:iCs/>
          <w:sz w:val="24"/>
          <w:szCs w:val="24"/>
        </w:rPr>
        <w:t xml:space="preserve">Refining posttraumatic stress disorder diagnosis: evaluation of symptom criteria with the National Survey of Adolescents. </w:t>
      </w:r>
      <w:r w:rsidRPr="00E21314">
        <w:rPr>
          <w:rFonts w:ascii="Arial" w:hAnsi="Arial" w:cs="Arial"/>
          <w:bCs/>
          <w:i/>
          <w:iCs/>
          <w:sz w:val="24"/>
          <w:szCs w:val="24"/>
        </w:rPr>
        <w:t>Journal of Clinical Psychiatry, 70</w:t>
      </w:r>
      <w:r w:rsidRPr="00E21314">
        <w:rPr>
          <w:rFonts w:ascii="Arial" w:hAnsi="Arial" w:cs="Arial"/>
          <w:bCs/>
          <w:iCs/>
          <w:sz w:val="24"/>
          <w:szCs w:val="24"/>
        </w:rPr>
        <w:t>, 748-755. doi: 10.4088/JCP.08m04692.</w:t>
      </w:r>
    </w:p>
    <w:p w14:paraId="3A764192" w14:textId="77777777" w:rsidR="00806AE0" w:rsidRPr="00E21314" w:rsidRDefault="00806AE0" w:rsidP="006E0297">
      <w:pPr>
        <w:spacing w:after="0" w:line="480" w:lineRule="auto"/>
        <w:ind w:left="567" w:hanging="567"/>
        <w:rPr>
          <w:rFonts w:ascii="Arial" w:hAnsi="Arial" w:cs="Arial"/>
          <w:bCs/>
          <w:sz w:val="24"/>
          <w:szCs w:val="24"/>
        </w:rPr>
      </w:pPr>
      <w:r w:rsidRPr="00E21314">
        <w:rPr>
          <w:rFonts w:ascii="Arial" w:hAnsi="Arial" w:cs="Arial"/>
          <w:sz w:val="24"/>
          <w:szCs w:val="24"/>
        </w:rPr>
        <w:t xml:space="preserve">Frances, A. J., &amp; Nardo, J. M. (2013). </w:t>
      </w:r>
      <w:r w:rsidRPr="00E21314">
        <w:rPr>
          <w:rFonts w:ascii="Arial" w:hAnsi="Arial" w:cs="Arial"/>
          <w:bCs/>
          <w:sz w:val="24"/>
          <w:szCs w:val="24"/>
        </w:rPr>
        <w:t xml:space="preserve">ICD-11 should not repeat the mistakes made by DSM-5. </w:t>
      </w:r>
      <w:r w:rsidRPr="00E21314">
        <w:rPr>
          <w:rFonts w:ascii="Arial" w:hAnsi="Arial" w:cs="Arial"/>
          <w:bCs/>
          <w:i/>
          <w:sz w:val="24"/>
          <w:szCs w:val="24"/>
        </w:rPr>
        <w:t>British Journal of Psychiatry, 203</w:t>
      </w:r>
      <w:r w:rsidRPr="00E21314">
        <w:rPr>
          <w:rFonts w:ascii="Arial" w:hAnsi="Arial" w:cs="Arial"/>
          <w:bCs/>
          <w:sz w:val="24"/>
          <w:szCs w:val="24"/>
        </w:rPr>
        <w:t>, 1-2.  doi: 10.1192/bjp.bp.113.127647.</w:t>
      </w:r>
    </w:p>
    <w:p w14:paraId="702CF8D7" w14:textId="2656F021" w:rsidR="00001A89" w:rsidRPr="00D55521" w:rsidRDefault="00001A89" w:rsidP="00001A89">
      <w:pPr>
        <w:spacing w:line="480" w:lineRule="auto"/>
        <w:ind w:left="567" w:hanging="567"/>
        <w:rPr>
          <w:rFonts w:ascii="Arial" w:hAnsi="Arial" w:cs="Arial"/>
          <w:bCs/>
          <w:sz w:val="24"/>
          <w:szCs w:val="24"/>
        </w:rPr>
      </w:pPr>
      <w:r w:rsidRPr="00D55521">
        <w:rPr>
          <w:rFonts w:ascii="Arial" w:hAnsi="Arial" w:cs="Arial"/>
          <w:sz w:val="24"/>
          <w:szCs w:val="24"/>
        </w:rPr>
        <w:t xml:space="preserve">Galatzer-Levy, I. R., &amp; Bryant, R. A. (2013). </w:t>
      </w:r>
      <w:r w:rsidRPr="00D55521">
        <w:rPr>
          <w:rFonts w:ascii="Arial" w:hAnsi="Arial" w:cs="Arial"/>
          <w:bCs/>
          <w:sz w:val="24"/>
          <w:szCs w:val="24"/>
        </w:rPr>
        <w:t xml:space="preserve">636,120 ways to have posttraumatic stress disorder. </w:t>
      </w:r>
      <w:r w:rsidRPr="00D55521">
        <w:rPr>
          <w:rFonts w:ascii="Arial" w:hAnsi="Arial" w:cs="Arial"/>
          <w:bCs/>
          <w:i/>
          <w:sz w:val="24"/>
          <w:szCs w:val="24"/>
        </w:rPr>
        <w:t>Perspectives on Psychological Science, 8</w:t>
      </w:r>
      <w:r w:rsidRPr="00D55521">
        <w:rPr>
          <w:rFonts w:ascii="Arial" w:hAnsi="Arial" w:cs="Arial"/>
          <w:bCs/>
          <w:sz w:val="24"/>
          <w:szCs w:val="24"/>
        </w:rPr>
        <w:t>, 651-662. doi: 10.1177/1745691613504115</w:t>
      </w:r>
      <w:r w:rsidR="00D55521" w:rsidRPr="00D55521">
        <w:rPr>
          <w:rFonts w:ascii="Arial" w:hAnsi="Arial" w:cs="Arial"/>
          <w:bCs/>
          <w:sz w:val="24"/>
          <w:szCs w:val="24"/>
        </w:rPr>
        <w:t xml:space="preserve">. </w:t>
      </w:r>
    </w:p>
    <w:p w14:paraId="41196458" w14:textId="6A43F335" w:rsidR="00D55521" w:rsidRPr="00D55521" w:rsidRDefault="00D55521" w:rsidP="00001A89">
      <w:pPr>
        <w:spacing w:line="480" w:lineRule="auto"/>
        <w:ind w:left="567" w:hanging="567"/>
        <w:rPr>
          <w:rFonts w:ascii="Arial" w:hAnsi="Arial" w:cs="Arial"/>
          <w:bCs/>
          <w:sz w:val="24"/>
          <w:szCs w:val="24"/>
        </w:rPr>
      </w:pPr>
      <w:r w:rsidRPr="00D55521">
        <w:rPr>
          <w:rFonts w:ascii="Arial" w:hAnsi="Arial" w:cs="Arial"/>
          <w:sz w:val="24"/>
          <w:szCs w:val="24"/>
          <w:shd w:val="clear" w:color="auto" w:fill="FFFFFF"/>
        </w:rPr>
        <w:t>Galatzer-Levy</w:t>
      </w:r>
      <w:r>
        <w:rPr>
          <w:rFonts w:ascii="Arial" w:hAnsi="Arial" w:cs="Arial"/>
          <w:sz w:val="24"/>
          <w:szCs w:val="24"/>
          <w:shd w:val="clear" w:color="auto" w:fill="FFFFFF"/>
        </w:rPr>
        <w:t>,</w:t>
      </w:r>
      <w:r w:rsidRPr="00D55521">
        <w:rPr>
          <w:rFonts w:ascii="Arial" w:hAnsi="Arial" w:cs="Arial"/>
          <w:sz w:val="24"/>
          <w:szCs w:val="24"/>
          <w:shd w:val="clear" w:color="auto" w:fill="FFFFFF"/>
        </w:rPr>
        <w:t xml:space="preserve"> I</w:t>
      </w:r>
      <w:r>
        <w:rPr>
          <w:rFonts w:ascii="Arial" w:hAnsi="Arial" w:cs="Arial"/>
          <w:sz w:val="24"/>
          <w:szCs w:val="24"/>
          <w:shd w:val="clear" w:color="auto" w:fill="FFFFFF"/>
        </w:rPr>
        <w:t xml:space="preserve">. </w:t>
      </w:r>
      <w:r w:rsidRPr="00D55521">
        <w:rPr>
          <w:rFonts w:ascii="Arial" w:hAnsi="Arial" w:cs="Arial"/>
          <w:sz w:val="24"/>
          <w:szCs w:val="24"/>
          <w:shd w:val="clear" w:color="auto" w:fill="FFFFFF"/>
        </w:rPr>
        <w:t>R</w:t>
      </w:r>
      <w:r>
        <w:rPr>
          <w:rFonts w:ascii="Arial" w:hAnsi="Arial" w:cs="Arial"/>
          <w:sz w:val="24"/>
          <w:szCs w:val="24"/>
          <w:shd w:val="clear" w:color="auto" w:fill="FFFFFF"/>
        </w:rPr>
        <w:t>.</w:t>
      </w:r>
      <w:r w:rsidRPr="00D55521">
        <w:rPr>
          <w:rFonts w:ascii="Arial" w:hAnsi="Arial" w:cs="Arial"/>
          <w:sz w:val="24"/>
          <w:szCs w:val="24"/>
          <w:shd w:val="clear" w:color="auto" w:fill="FFFFFF"/>
        </w:rPr>
        <w:t>, Karstoft</w:t>
      </w:r>
      <w:r>
        <w:rPr>
          <w:rFonts w:ascii="Arial" w:hAnsi="Arial" w:cs="Arial"/>
          <w:sz w:val="24"/>
          <w:szCs w:val="24"/>
          <w:shd w:val="clear" w:color="auto" w:fill="FFFFFF"/>
        </w:rPr>
        <w:t>,</w:t>
      </w:r>
      <w:r w:rsidRPr="00D55521">
        <w:rPr>
          <w:rFonts w:ascii="Arial" w:hAnsi="Arial" w:cs="Arial"/>
          <w:sz w:val="24"/>
          <w:szCs w:val="24"/>
          <w:shd w:val="clear" w:color="auto" w:fill="FFFFFF"/>
        </w:rPr>
        <w:t xml:space="preserve"> K</w:t>
      </w:r>
      <w:r>
        <w:rPr>
          <w:rFonts w:ascii="Arial" w:hAnsi="Arial" w:cs="Arial"/>
          <w:sz w:val="24"/>
          <w:szCs w:val="24"/>
          <w:shd w:val="clear" w:color="auto" w:fill="FFFFFF"/>
        </w:rPr>
        <w:t xml:space="preserve">. </w:t>
      </w:r>
      <w:r w:rsidRPr="00D55521">
        <w:rPr>
          <w:rFonts w:ascii="Arial" w:hAnsi="Arial" w:cs="Arial"/>
          <w:sz w:val="24"/>
          <w:szCs w:val="24"/>
          <w:shd w:val="clear" w:color="auto" w:fill="FFFFFF"/>
        </w:rPr>
        <w:t>I</w:t>
      </w:r>
      <w:r>
        <w:rPr>
          <w:rFonts w:ascii="Arial" w:hAnsi="Arial" w:cs="Arial"/>
          <w:sz w:val="24"/>
          <w:szCs w:val="24"/>
          <w:shd w:val="clear" w:color="auto" w:fill="FFFFFF"/>
        </w:rPr>
        <w:t>.</w:t>
      </w:r>
      <w:r w:rsidRPr="00D55521">
        <w:rPr>
          <w:rFonts w:ascii="Arial" w:hAnsi="Arial" w:cs="Arial"/>
          <w:sz w:val="24"/>
          <w:szCs w:val="24"/>
          <w:shd w:val="clear" w:color="auto" w:fill="FFFFFF"/>
        </w:rPr>
        <w:t>, Statnikov</w:t>
      </w:r>
      <w:r>
        <w:rPr>
          <w:rFonts w:ascii="Arial" w:hAnsi="Arial" w:cs="Arial"/>
          <w:sz w:val="24"/>
          <w:szCs w:val="24"/>
          <w:shd w:val="clear" w:color="auto" w:fill="FFFFFF"/>
        </w:rPr>
        <w:t>,</w:t>
      </w:r>
      <w:r w:rsidRPr="00D55521">
        <w:rPr>
          <w:rFonts w:ascii="Arial" w:hAnsi="Arial" w:cs="Arial"/>
          <w:sz w:val="24"/>
          <w:szCs w:val="24"/>
          <w:shd w:val="clear" w:color="auto" w:fill="FFFFFF"/>
        </w:rPr>
        <w:t xml:space="preserve"> A</w:t>
      </w:r>
      <w:r>
        <w:rPr>
          <w:rFonts w:ascii="Arial" w:hAnsi="Arial" w:cs="Arial"/>
          <w:sz w:val="24"/>
          <w:szCs w:val="24"/>
          <w:shd w:val="clear" w:color="auto" w:fill="FFFFFF"/>
        </w:rPr>
        <w:t>.</w:t>
      </w:r>
      <w:r w:rsidRPr="00D55521">
        <w:rPr>
          <w:rFonts w:ascii="Arial" w:hAnsi="Arial" w:cs="Arial"/>
          <w:sz w:val="24"/>
          <w:szCs w:val="24"/>
          <w:shd w:val="clear" w:color="auto" w:fill="FFFFFF"/>
        </w:rPr>
        <w:t xml:space="preserve">, </w:t>
      </w:r>
      <w:r>
        <w:rPr>
          <w:rFonts w:ascii="Arial" w:hAnsi="Arial" w:cs="Arial"/>
          <w:sz w:val="24"/>
          <w:szCs w:val="24"/>
          <w:shd w:val="clear" w:color="auto" w:fill="FFFFFF"/>
        </w:rPr>
        <w:t xml:space="preserve">&amp; </w:t>
      </w:r>
      <w:r w:rsidRPr="00D55521">
        <w:rPr>
          <w:rFonts w:ascii="Arial" w:hAnsi="Arial" w:cs="Arial"/>
          <w:sz w:val="24"/>
          <w:szCs w:val="24"/>
          <w:shd w:val="clear" w:color="auto" w:fill="FFFFFF"/>
        </w:rPr>
        <w:t>Shalev</w:t>
      </w:r>
      <w:r>
        <w:rPr>
          <w:rFonts w:ascii="Arial" w:hAnsi="Arial" w:cs="Arial"/>
          <w:sz w:val="24"/>
          <w:szCs w:val="24"/>
          <w:shd w:val="clear" w:color="auto" w:fill="FFFFFF"/>
        </w:rPr>
        <w:t>,</w:t>
      </w:r>
      <w:r w:rsidRPr="00D55521">
        <w:rPr>
          <w:rFonts w:ascii="Arial" w:hAnsi="Arial" w:cs="Arial"/>
          <w:sz w:val="24"/>
          <w:szCs w:val="24"/>
          <w:shd w:val="clear" w:color="auto" w:fill="FFFFFF"/>
        </w:rPr>
        <w:t xml:space="preserve"> A</w:t>
      </w:r>
      <w:r>
        <w:rPr>
          <w:rFonts w:ascii="Arial" w:hAnsi="Arial" w:cs="Arial"/>
          <w:sz w:val="24"/>
          <w:szCs w:val="24"/>
          <w:shd w:val="clear" w:color="auto" w:fill="FFFFFF"/>
        </w:rPr>
        <w:t>.</w:t>
      </w:r>
      <w:r w:rsidRPr="00D55521">
        <w:rPr>
          <w:rFonts w:ascii="Arial" w:hAnsi="Arial" w:cs="Arial"/>
          <w:sz w:val="24"/>
          <w:szCs w:val="24"/>
          <w:shd w:val="clear" w:color="auto" w:fill="FFFFFF"/>
        </w:rPr>
        <w:t>Y.</w:t>
      </w:r>
      <w:r>
        <w:rPr>
          <w:rFonts w:ascii="Arial" w:hAnsi="Arial" w:cs="Arial"/>
          <w:sz w:val="24"/>
          <w:szCs w:val="24"/>
          <w:shd w:val="clear" w:color="auto" w:fill="FFFFFF"/>
        </w:rPr>
        <w:t xml:space="preserve"> (2014).</w:t>
      </w:r>
      <w:r w:rsidRPr="00D55521">
        <w:rPr>
          <w:rFonts w:ascii="Arial" w:hAnsi="Arial" w:cs="Arial"/>
          <w:sz w:val="24"/>
          <w:szCs w:val="24"/>
          <w:shd w:val="clear" w:color="auto" w:fill="FFFFFF"/>
        </w:rPr>
        <w:t xml:space="preserve"> Quantitative forecasting of PTSD from early trauma responses: a Machine Learning application. J</w:t>
      </w:r>
      <w:r>
        <w:rPr>
          <w:rFonts w:ascii="Arial" w:hAnsi="Arial" w:cs="Arial"/>
          <w:sz w:val="24"/>
          <w:szCs w:val="24"/>
          <w:shd w:val="clear" w:color="auto" w:fill="FFFFFF"/>
        </w:rPr>
        <w:t>ournal of</w:t>
      </w:r>
      <w:r w:rsidRPr="00D55521">
        <w:rPr>
          <w:rFonts w:ascii="Arial" w:hAnsi="Arial" w:cs="Arial"/>
          <w:sz w:val="24"/>
          <w:szCs w:val="24"/>
          <w:shd w:val="clear" w:color="auto" w:fill="FFFFFF"/>
        </w:rPr>
        <w:t xml:space="preserve"> Psychiatr</w:t>
      </w:r>
      <w:r>
        <w:rPr>
          <w:rFonts w:ascii="Arial" w:hAnsi="Arial" w:cs="Arial"/>
          <w:sz w:val="24"/>
          <w:szCs w:val="24"/>
          <w:shd w:val="clear" w:color="auto" w:fill="FFFFFF"/>
        </w:rPr>
        <w:t>ic</w:t>
      </w:r>
      <w:r w:rsidRPr="00D55521">
        <w:rPr>
          <w:rFonts w:ascii="Arial" w:hAnsi="Arial" w:cs="Arial"/>
          <w:sz w:val="24"/>
          <w:szCs w:val="24"/>
          <w:shd w:val="clear" w:color="auto" w:fill="FFFFFF"/>
        </w:rPr>
        <w:t xml:space="preserve"> Res</w:t>
      </w:r>
      <w:r>
        <w:rPr>
          <w:rFonts w:ascii="Arial" w:hAnsi="Arial" w:cs="Arial"/>
          <w:sz w:val="24"/>
          <w:szCs w:val="24"/>
          <w:shd w:val="clear" w:color="auto" w:fill="FFFFFF"/>
        </w:rPr>
        <w:t xml:space="preserve">earch, </w:t>
      </w:r>
      <w:r w:rsidRPr="00D55521">
        <w:rPr>
          <w:rFonts w:ascii="Arial" w:hAnsi="Arial" w:cs="Arial"/>
          <w:sz w:val="24"/>
          <w:szCs w:val="24"/>
          <w:shd w:val="clear" w:color="auto" w:fill="FFFFFF"/>
        </w:rPr>
        <w:t>59</w:t>
      </w:r>
      <w:r>
        <w:rPr>
          <w:rFonts w:ascii="Arial" w:hAnsi="Arial" w:cs="Arial"/>
          <w:sz w:val="24"/>
          <w:szCs w:val="24"/>
          <w:shd w:val="clear" w:color="auto" w:fill="FFFFFF"/>
        </w:rPr>
        <w:t xml:space="preserve">, </w:t>
      </w:r>
      <w:r w:rsidRPr="00D55521">
        <w:rPr>
          <w:rFonts w:ascii="Arial" w:hAnsi="Arial" w:cs="Arial"/>
          <w:sz w:val="24"/>
          <w:szCs w:val="24"/>
          <w:shd w:val="clear" w:color="auto" w:fill="FFFFFF"/>
        </w:rPr>
        <w:t>68–76.</w:t>
      </w:r>
      <w:r w:rsidRPr="00D55521">
        <w:rPr>
          <w:rFonts w:ascii="Arial" w:hAnsi="Arial" w:cs="Arial"/>
          <w:color w:val="000000"/>
          <w:sz w:val="24"/>
          <w:szCs w:val="24"/>
          <w:shd w:val="clear" w:color="auto" w:fill="FFFFFF"/>
        </w:rPr>
        <w:t xml:space="preserve"> doi: 10.1016/j.jpsychires.2014.08.017</w:t>
      </w:r>
    </w:p>
    <w:p w14:paraId="418A81DE" w14:textId="6661B20B" w:rsidR="005A7E8B" w:rsidRPr="00E21314" w:rsidRDefault="005A7E8B" w:rsidP="006E0297">
      <w:pPr>
        <w:shd w:val="clear" w:color="auto" w:fill="FFFFFF"/>
        <w:spacing w:after="0" w:line="480" w:lineRule="auto"/>
        <w:ind w:left="567" w:hanging="567"/>
        <w:textAlignment w:val="baseline"/>
        <w:rPr>
          <w:rFonts w:ascii="Arial" w:hAnsi="Arial" w:cs="Arial"/>
          <w:sz w:val="24"/>
          <w:szCs w:val="24"/>
        </w:rPr>
      </w:pPr>
      <w:r w:rsidRPr="00E21314">
        <w:rPr>
          <w:rFonts w:ascii="Arial" w:hAnsi="Arial" w:cs="Arial"/>
          <w:sz w:val="24"/>
          <w:szCs w:val="24"/>
        </w:rPr>
        <w:t xml:space="preserve">Ganz, </w:t>
      </w:r>
      <w:r w:rsidR="00E21314" w:rsidRPr="00E21314">
        <w:rPr>
          <w:rFonts w:ascii="Arial" w:hAnsi="Arial" w:cs="Arial"/>
          <w:sz w:val="24"/>
          <w:szCs w:val="24"/>
        </w:rPr>
        <w:t xml:space="preserve">M.L., </w:t>
      </w:r>
      <w:r w:rsidRPr="00E21314">
        <w:rPr>
          <w:rFonts w:ascii="Arial" w:hAnsi="Arial" w:cs="Arial"/>
          <w:sz w:val="24"/>
          <w:szCs w:val="24"/>
        </w:rPr>
        <w:t>Wintfeld,</w:t>
      </w:r>
      <w:r w:rsidR="00E21314" w:rsidRPr="00E21314">
        <w:rPr>
          <w:rFonts w:ascii="Arial" w:hAnsi="Arial" w:cs="Arial"/>
          <w:sz w:val="24"/>
          <w:szCs w:val="24"/>
        </w:rPr>
        <w:t xml:space="preserve"> N., </w:t>
      </w:r>
      <w:r w:rsidRPr="00E21314">
        <w:rPr>
          <w:rFonts w:ascii="Arial" w:hAnsi="Arial" w:cs="Arial"/>
          <w:sz w:val="24"/>
          <w:szCs w:val="24"/>
        </w:rPr>
        <w:t>Li,</w:t>
      </w:r>
      <w:r w:rsidR="00E21314" w:rsidRPr="00E21314">
        <w:rPr>
          <w:rFonts w:ascii="Arial" w:hAnsi="Arial" w:cs="Arial"/>
          <w:sz w:val="24"/>
          <w:szCs w:val="24"/>
        </w:rPr>
        <w:t xml:space="preserve"> Q.,</w:t>
      </w:r>
      <w:r w:rsidRPr="00E21314">
        <w:rPr>
          <w:rFonts w:ascii="Arial" w:hAnsi="Arial" w:cs="Arial"/>
          <w:sz w:val="24"/>
          <w:szCs w:val="24"/>
        </w:rPr>
        <w:t>Alas,</w:t>
      </w:r>
      <w:r w:rsidR="00E21314" w:rsidRPr="00E21314">
        <w:rPr>
          <w:rFonts w:ascii="Arial" w:hAnsi="Arial" w:cs="Arial"/>
          <w:sz w:val="24"/>
          <w:szCs w:val="24"/>
        </w:rPr>
        <w:t xml:space="preserve"> V., </w:t>
      </w:r>
      <w:r w:rsidRPr="00E21314">
        <w:rPr>
          <w:rFonts w:ascii="Arial" w:hAnsi="Arial" w:cs="Arial"/>
          <w:sz w:val="24"/>
          <w:szCs w:val="24"/>
        </w:rPr>
        <w:t>Langer,</w:t>
      </w:r>
      <w:r w:rsidR="00E21314" w:rsidRPr="00E21314">
        <w:rPr>
          <w:rFonts w:ascii="Arial" w:hAnsi="Arial" w:cs="Arial"/>
          <w:sz w:val="24"/>
          <w:szCs w:val="24"/>
        </w:rPr>
        <w:t xml:space="preserve"> J., &amp;</w:t>
      </w:r>
      <w:r w:rsidRPr="00E21314">
        <w:rPr>
          <w:rFonts w:ascii="Arial" w:hAnsi="Arial" w:cs="Arial"/>
          <w:sz w:val="24"/>
          <w:szCs w:val="24"/>
        </w:rPr>
        <w:t xml:space="preserve"> Hammer</w:t>
      </w:r>
      <w:r w:rsidR="00E21314" w:rsidRPr="00E21314">
        <w:rPr>
          <w:rFonts w:ascii="Arial" w:hAnsi="Arial" w:cs="Arial"/>
          <w:sz w:val="24"/>
          <w:szCs w:val="24"/>
        </w:rPr>
        <w:t xml:space="preserve">, M. (2014). </w:t>
      </w:r>
      <w:r w:rsidRPr="00E21314">
        <w:rPr>
          <w:rFonts w:ascii="Arial" w:hAnsi="Arial" w:cs="Arial"/>
          <w:bCs/>
          <w:sz w:val="24"/>
          <w:szCs w:val="24"/>
        </w:rPr>
        <w:t>The association of body mass index with the risk of type 2 diabetes: A case-control study nested in an electronic health records system in the United States</w:t>
      </w:r>
      <w:r w:rsidR="00E21314" w:rsidRPr="00E21314">
        <w:rPr>
          <w:rFonts w:ascii="Arial" w:hAnsi="Arial" w:cs="Arial"/>
          <w:bCs/>
          <w:sz w:val="24"/>
          <w:szCs w:val="24"/>
        </w:rPr>
        <w:t xml:space="preserve">. </w:t>
      </w:r>
      <w:r w:rsidR="00E21314" w:rsidRPr="006E0297">
        <w:rPr>
          <w:rFonts w:ascii="Arial" w:hAnsi="Arial" w:cs="Arial"/>
          <w:i/>
          <w:sz w:val="24"/>
          <w:szCs w:val="24"/>
        </w:rPr>
        <w:t>Diabetology and</w:t>
      </w:r>
      <w:r w:rsidRPr="006E0297">
        <w:rPr>
          <w:rFonts w:ascii="Arial" w:hAnsi="Arial" w:cs="Arial"/>
          <w:i/>
          <w:sz w:val="24"/>
          <w:szCs w:val="24"/>
        </w:rPr>
        <w:t xml:space="preserve"> Metabolic Syndrome</w:t>
      </w:r>
      <w:r w:rsidRPr="00E21314">
        <w:rPr>
          <w:rFonts w:ascii="Arial" w:hAnsi="Arial" w:cs="Arial"/>
          <w:sz w:val="24"/>
          <w:szCs w:val="24"/>
        </w:rPr>
        <w:t xml:space="preserve">, </w:t>
      </w:r>
      <w:r w:rsidR="00E21314" w:rsidRPr="00E21314">
        <w:rPr>
          <w:rFonts w:ascii="Arial" w:hAnsi="Arial" w:cs="Arial"/>
          <w:sz w:val="24"/>
          <w:szCs w:val="24"/>
        </w:rPr>
        <w:t>50.</w:t>
      </w:r>
      <w:r w:rsidRPr="00E21314">
        <w:rPr>
          <w:rFonts w:ascii="Arial" w:hAnsi="Arial" w:cs="Arial"/>
          <w:sz w:val="24"/>
          <w:szCs w:val="24"/>
        </w:rPr>
        <w:t xml:space="preserve"> </w:t>
      </w:r>
      <w:r w:rsidRPr="00E21314">
        <w:rPr>
          <w:rStyle w:val="apple-converted-space"/>
          <w:rFonts w:ascii="Arial" w:hAnsi="Arial" w:cs="Arial"/>
          <w:sz w:val="24"/>
          <w:szCs w:val="24"/>
        </w:rPr>
        <w:t> </w:t>
      </w:r>
      <w:r w:rsidRPr="00E21314">
        <w:rPr>
          <w:rFonts w:ascii="Arial" w:hAnsi="Arial" w:cs="Arial"/>
          <w:sz w:val="24"/>
          <w:szCs w:val="24"/>
          <w:bdr w:val="none" w:sz="0" w:space="0" w:color="auto" w:frame="1"/>
        </w:rPr>
        <w:t>http://dx.doi.org/10.1186/1758-5996-6-50</w:t>
      </w:r>
    </w:p>
    <w:p w14:paraId="2F6DD883" w14:textId="0C6FCA4D" w:rsidR="005A7E8B" w:rsidRPr="00E21314" w:rsidRDefault="005A7E8B" w:rsidP="006E0297">
      <w:pPr>
        <w:spacing w:line="480" w:lineRule="auto"/>
        <w:ind w:left="567" w:hanging="567"/>
        <w:rPr>
          <w:rFonts w:ascii="Arial" w:hAnsi="Arial" w:cs="Arial"/>
          <w:bCs/>
          <w:sz w:val="24"/>
          <w:szCs w:val="24"/>
        </w:rPr>
      </w:pPr>
      <w:r w:rsidRPr="002F62CE">
        <w:rPr>
          <w:rFonts w:ascii="Arial" w:hAnsi="Arial" w:cs="Arial"/>
          <w:sz w:val="24"/>
          <w:szCs w:val="24"/>
          <w:shd w:val="clear" w:color="auto" w:fill="FFFFFF"/>
        </w:rPr>
        <w:t>Gray, M., Litz, B., Hsu, J., &amp; Lombardo, T. (2004).</w:t>
      </w:r>
      <w:r w:rsidRPr="002F62CE">
        <w:rPr>
          <w:rStyle w:val="apple-converted-space"/>
          <w:rFonts w:ascii="Arial" w:hAnsi="Arial" w:cs="Arial"/>
          <w:sz w:val="24"/>
          <w:szCs w:val="24"/>
          <w:shd w:val="clear" w:color="auto" w:fill="FFFFFF"/>
        </w:rPr>
        <w:t> </w:t>
      </w:r>
      <w:r w:rsidRPr="00E21314">
        <w:rPr>
          <w:rFonts w:ascii="Arial" w:hAnsi="Arial" w:cs="Arial"/>
          <w:sz w:val="24"/>
          <w:szCs w:val="24"/>
          <w:shd w:val="clear" w:color="auto" w:fill="FFFFFF"/>
        </w:rPr>
        <w:t>Psychometric properties of the Life Events Checklist. (PDF)</w:t>
      </w:r>
      <w:r w:rsidRPr="00E21314">
        <w:rPr>
          <w:rStyle w:val="apple-converted-space"/>
          <w:rFonts w:ascii="Arial" w:hAnsi="Arial" w:cs="Arial"/>
          <w:sz w:val="24"/>
          <w:szCs w:val="24"/>
          <w:shd w:val="clear" w:color="auto" w:fill="FFFFFF"/>
        </w:rPr>
        <w:t> </w:t>
      </w:r>
      <w:r w:rsidRPr="00E21314">
        <w:rPr>
          <w:rStyle w:val="Emphasis"/>
          <w:rFonts w:ascii="Arial" w:hAnsi="Arial" w:cs="Arial"/>
          <w:sz w:val="24"/>
          <w:szCs w:val="24"/>
          <w:shd w:val="clear" w:color="auto" w:fill="FFFFFF"/>
        </w:rPr>
        <w:t>Assessment, 11</w:t>
      </w:r>
      <w:r w:rsidRPr="00E21314">
        <w:rPr>
          <w:rFonts w:ascii="Arial" w:hAnsi="Arial" w:cs="Arial"/>
          <w:sz w:val="24"/>
          <w:szCs w:val="24"/>
          <w:shd w:val="clear" w:color="auto" w:fill="FFFFFF"/>
        </w:rPr>
        <w:t>, 330-341. doi: 10.1177/1073191104269954</w:t>
      </w:r>
      <w:r w:rsidRPr="00E21314">
        <w:rPr>
          <w:rStyle w:val="apple-converted-space"/>
          <w:rFonts w:ascii="Arial" w:hAnsi="Arial" w:cs="Arial"/>
          <w:sz w:val="24"/>
          <w:szCs w:val="24"/>
          <w:shd w:val="clear" w:color="auto" w:fill="FFFFFF"/>
        </w:rPr>
        <w:t> </w:t>
      </w:r>
    </w:p>
    <w:p w14:paraId="4E9B0A1D" w14:textId="77777777" w:rsidR="00806AE0" w:rsidRPr="00E21314" w:rsidRDefault="00806AE0" w:rsidP="006E0297">
      <w:pPr>
        <w:spacing w:after="0" w:line="480" w:lineRule="auto"/>
        <w:ind w:left="567" w:hanging="567"/>
        <w:rPr>
          <w:rFonts w:ascii="Arial" w:hAnsi="Arial" w:cs="Arial"/>
          <w:sz w:val="24"/>
          <w:szCs w:val="24"/>
        </w:rPr>
      </w:pPr>
      <w:r w:rsidRPr="00E21314">
        <w:rPr>
          <w:rFonts w:ascii="Arial" w:hAnsi="Arial" w:cs="Arial"/>
          <w:sz w:val="24"/>
          <w:szCs w:val="24"/>
        </w:rPr>
        <w:t xml:space="preserve">Hansen, M., Hyland, P., Armour, C., Elklit, A., &amp; Shevlin, M. (2015). Less is more? Assessing the validity of the ICD-11 model of PTSD across multiple trauma samples. </w:t>
      </w:r>
      <w:r w:rsidRPr="00E21314">
        <w:rPr>
          <w:rFonts w:ascii="Arial" w:hAnsi="Arial" w:cs="Arial"/>
          <w:i/>
          <w:sz w:val="24"/>
          <w:szCs w:val="24"/>
        </w:rPr>
        <w:t>European Journal of Psychotraumatology</w:t>
      </w:r>
      <w:r w:rsidRPr="00E21314">
        <w:rPr>
          <w:rFonts w:ascii="Arial" w:hAnsi="Arial" w:cs="Arial"/>
          <w:sz w:val="24"/>
          <w:szCs w:val="24"/>
        </w:rPr>
        <w:t>, 6: 28766. Doi: 10.3402/ejpt.v6.28766</w:t>
      </w:r>
    </w:p>
    <w:p w14:paraId="2CDFCDA2" w14:textId="77777777" w:rsidR="00806AE0" w:rsidRPr="00E21314" w:rsidRDefault="00806AE0" w:rsidP="006E0297">
      <w:pPr>
        <w:spacing w:after="0" w:line="480" w:lineRule="auto"/>
        <w:ind w:left="567" w:hanging="567"/>
        <w:rPr>
          <w:rFonts w:ascii="Arial" w:hAnsi="Arial" w:cs="Arial"/>
          <w:iCs/>
          <w:sz w:val="24"/>
          <w:szCs w:val="24"/>
          <w:lang w:val="en-IE"/>
        </w:rPr>
      </w:pPr>
      <w:r w:rsidRPr="00E21314">
        <w:rPr>
          <w:rFonts w:ascii="Arial" w:hAnsi="Arial" w:cs="Arial"/>
          <w:iCs/>
          <w:sz w:val="24"/>
          <w:szCs w:val="24"/>
          <w:lang w:val="en-IE"/>
        </w:rPr>
        <w:t>Hu, L., &amp; Bentler, P. (1998). Fit indices in covariance structural modeling: Sensitivity</w:t>
      </w:r>
      <w:r w:rsidRPr="00E21314">
        <w:rPr>
          <w:rFonts w:ascii="Arial" w:hAnsi="Arial" w:cs="Arial"/>
          <w:iCs/>
          <w:sz w:val="24"/>
          <w:szCs w:val="24"/>
          <w:lang w:val="en-IE"/>
        </w:rPr>
        <w:tab/>
        <w:t xml:space="preserve"> to underparameterized model misspecification. </w:t>
      </w:r>
      <w:r w:rsidRPr="00E21314">
        <w:rPr>
          <w:rFonts w:ascii="Arial" w:hAnsi="Arial" w:cs="Arial"/>
          <w:i/>
          <w:iCs/>
          <w:sz w:val="24"/>
          <w:szCs w:val="24"/>
          <w:lang w:val="en-IE"/>
        </w:rPr>
        <w:t>Psychological Methods, 3</w:t>
      </w:r>
      <w:r w:rsidRPr="00E21314">
        <w:rPr>
          <w:rFonts w:ascii="Arial" w:hAnsi="Arial" w:cs="Arial"/>
          <w:iCs/>
          <w:sz w:val="24"/>
          <w:szCs w:val="24"/>
          <w:lang w:val="en-IE"/>
        </w:rPr>
        <w:t>,</w:t>
      </w:r>
      <w:r w:rsidRPr="00E21314">
        <w:rPr>
          <w:rFonts w:ascii="Arial" w:hAnsi="Arial" w:cs="Arial"/>
          <w:iCs/>
          <w:sz w:val="24"/>
          <w:szCs w:val="24"/>
          <w:lang w:val="en-IE"/>
        </w:rPr>
        <w:tab/>
      </w:r>
      <w:r w:rsidRPr="00E21314">
        <w:rPr>
          <w:rFonts w:ascii="Arial" w:hAnsi="Arial" w:cs="Arial"/>
          <w:iCs/>
          <w:sz w:val="24"/>
          <w:szCs w:val="24"/>
          <w:lang w:val="en-IE"/>
        </w:rPr>
        <w:tab/>
        <w:t xml:space="preserve"> 424- 453.</w:t>
      </w:r>
    </w:p>
    <w:p w14:paraId="20E08430" w14:textId="77777777" w:rsidR="00806AE0" w:rsidRPr="00E21314" w:rsidRDefault="00806AE0" w:rsidP="006E0297">
      <w:pPr>
        <w:spacing w:after="0" w:line="480" w:lineRule="auto"/>
        <w:ind w:left="567" w:hanging="567"/>
        <w:rPr>
          <w:rFonts w:ascii="Arial" w:hAnsi="Arial" w:cs="Arial"/>
          <w:sz w:val="24"/>
          <w:szCs w:val="24"/>
        </w:rPr>
      </w:pPr>
      <w:r w:rsidRPr="00E21314">
        <w:rPr>
          <w:rFonts w:ascii="Arial" w:hAnsi="Arial" w:cs="Arial"/>
          <w:sz w:val="24"/>
          <w:szCs w:val="24"/>
        </w:rPr>
        <w:t xml:space="preserve">Hu, L., &amp; Bentler, P. M. (1999). Cutoff criteria for fit indexes in covariance structure analysis: conventional criteria versus new alternatives. </w:t>
      </w:r>
      <w:r w:rsidRPr="00E21314">
        <w:rPr>
          <w:rFonts w:ascii="Arial" w:hAnsi="Arial" w:cs="Arial"/>
          <w:i/>
          <w:sz w:val="24"/>
          <w:szCs w:val="24"/>
        </w:rPr>
        <w:t>Structural Equation Modeling, 6</w:t>
      </w:r>
      <w:r w:rsidRPr="00E21314">
        <w:rPr>
          <w:rFonts w:ascii="Arial" w:hAnsi="Arial" w:cs="Arial"/>
          <w:sz w:val="24"/>
          <w:szCs w:val="24"/>
        </w:rPr>
        <w:t>, 1–55.</w:t>
      </w:r>
    </w:p>
    <w:p w14:paraId="76C32F39" w14:textId="13C62F18" w:rsidR="00806AE0" w:rsidRDefault="00806AE0" w:rsidP="006E0297">
      <w:pPr>
        <w:spacing w:after="0" w:line="480" w:lineRule="auto"/>
        <w:ind w:left="567" w:hanging="567"/>
        <w:rPr>
          <w:rFonts w:ascii="Arial" w:hAnsi="Arial" w:cs="Arial"/>
          <w:sz w:val="24"/>
          <w:szCs w:val="24"/>
          <w:lang w:val="en-IE"/>
        </w:rPr>
      </w:pPr>
      <w:r w:rsidRPr="00E21314">
        <w:rPr>
          <w:rFonts w:ascii="Arial" w:hAnsi="Arial" w:cs="Arial"/>
          <w:sz w:val="24"/>
          <w:szCs w:val="24"/>
          <w:lang w:val="en-IE"/>
        </w:rPr>
        <w:t xml:space="preserve">King, D. W., Orazem, R. J., King, L. A., Lauterbach, D., Hebenstreit, C. L., &amp; Shalev, A. Y. (2009). Factor structure of posttraumatic stress disorder as measured by the Impact of Events Scale-Revised: Stability across cultures and time. </w:t>
      </w:r>
      <w:r w:rsidRPr="00E21314">
        <w:rPr>
          <w:rFonts w:ascii="Arial" w:hAnsi="Arial" w:cs="Arial"/>
          <w:i/>
          <w:sz w:val="24"/>
          <w:szCs w:val="24"/>
          <w:lang w:val="en-IE"/>
        </w:rPr>
        <w:t>Psychological Trauma: Theory, Research, Practice, and Policy, 1</w:t>
      </w:r>
      <w:r w:rsidRPr="00E21314">
        <w:rPr>
          <w:rFonts w:ascii="Arial" w:hAnsi="Arial" w:cs="Arial"/>
          <w:sz w:val="24"/>
          <w:szCs w:val="24"/>
          <w:lang w:val="en-IE"/>
        </w:rPr>
        <w:t>, 173-187.</w:t>
      </w:r>
    </w:p>
    <w:p w14:paraId="35095CA6" w14:textId="1389966F" w:rsidR="00630280" w:rsidRPr="00630280" w:rsidRDefault="00630280" w:rsidP="006E0297">
      <w:pPr>
        <w:spacing w:after="0" w:line="480" w:lineRule="auto"/>
        <w:ind w:left="567" w:hanging="567"/>
        <w:rPr>
          <w:rFonts w:ascii="Arial" w:hAnsi="Arial" w:cs="Arial"/>
          <w:sz w:val="24"/>
          <w:szCs w:val="24"/>
          <w:lang w:val="en-IE"/>
        </w:rPr>
      </w:pPr>
      <w:r w:rsidRPr="00630280">
        <w:rPr>
          <w:rFonts w:ascii="Arial" w:hAnsi="Arial" w:cs="Arial"/>
          <w:color w:val="303030"/>
          <w:sz w:val="24"/>
          <w:szCs w:val="24"/>
          <w:shd w:val="clear" w:color="auto" w:fill="FFFFFF"/>
        </w:rPr>
        <w:t>Maercker, A., Brewin, C. R., Bryant, R. A., Cloitre, M., van Ommeren, M., Jones, L. M., … Reed, G. M. (2013). Diagnosis and classification of disorders specifically associated with stress: proposals for ICD-11.</w:t>
      </w:r>
      <w:r w:rsidRPr="00630280">
        <w:rPr>
          <w:rStyle w:val="apple-converted-space"/>
          <w:rFonts w:ascii="Arial" w:hAnsi="Arial" w:cs="Arial"/>
          <w:color w:val="303030"/>
          <w:sz w:val="24"/>
          <w:szCs w:val="24"/>
          <w:shd w:val="clear" w:color="auto" w:fill="FFFFFF"/>
        </w:rPr>
        <w:t> </w:t>
      </w:r>
      <w:r w:rsidRPr="00630280">
        <w:rPr>
          <w:rFonts w:ascii="Arial" w:hAnsi="Arial" w:cs="Arial"/>
          <w:i/>
          <w:iCs/>
          <w:color w:val="303030"/>
          <w:sz w:val="24"/>
          <w:szCs w:val="24"/>
          <w:shd w:val="clear" w:color="auto" w:fill="FFFFFF"/>
        </w:rPr>
        <w:t>World Psychiatry</w:t>
      </w:r>
      <w:r w:rsidRPr="00630280">
        <w:rPr>
          <w:rFonts w:ascii="Arial" w:hAnsi="Arial" w:cs="Arial"/>
          <w:color w:val="303030"/>
          <w:sz w:val="24"/>
          <w:szCs w:val="24"/>
          <w:shd w:val="clear" w:color="auto" w:fill="FFFFFF"/>
        </w:rPr>
        <w:t>,</w:t>
      </w:r>
      <w:r w:rsidRPr="00630280">
        <w:rPr>
          <w:rStyle w:val="apple-converted-space"/>
          <w:rFonts w:ascii="Arial" w:hAnsi="Arial" w:cs="Arial"/>
          <w:color w:val="303030"/>
          <w:sz w:val="24"/>
          <w:szCs w:val="24"/>
          <w:shd w:val="clear" w:color="auto" w:fill="FFFFFF"/>
        </w:rPr>
        <w:t> </w:t>
      </w:r>
      <w:r w:rsidRPr="00630280">
        <w:rPr>
          <w:rFonts w:ascii="Arial" w:hAnsi="Arial" w:cs="Arial"/>
          <w:i/>
          <w:iCs/>
          <w:color w:val="303030"/>
          <w:sz w:val="24"/>
          <w:szCs w:val="24"/>
          <w:shd w:val="clear" w:color="auto" w:fill="FFFFFF"/>
        </w:rPr>
        <w:t>12</w:t>
      </w:r>
      <w:r w:rsidRPr="00630280">
        <w:rPr>
          <w:rFonts w:ascii="Arial" w:hAnsi="Arial" w:cs="Arial"/>
          <w:color w:val="303030"/>
          <w:sz w:val="24"/>
          <w:szCs w:val="24"/>
          <w:shd w:val="clear" w:color="auto" w:fill="FFFFFF"/>
        </w:rPr>
        <w:t>(3), 198–206. http://doi.org/10.1002/wps.20057</w:t>
      </w:r>
    </w:p>
    <w:p w14:paraId="38F799DD" w14:textId="2F7CA5BE" w:rsidR="00806AE0" w:rsidRPr="00E21314" w:rsidRDefault="00806AE0" w:rsidP="006E0297">
      <w:pPr>
        <w:spacing w:before="100" w:beforeAutospacing="1" w:after="100" w:afterAutospacing="1" w:line="480" w:lineRule="auto"/>
        <w:ind w:left="567" w:hanging="567"/>
        <w:rPr>
          <w:rFonts w:ascii="Arial" w:hAnsi="Arial" w:cs="Arial"/>
          <w:sz w:val="24"/>
          <w:szCs w:val="24"/>
        </w:rPr>
      </w:pPr>
      <w:r w:rsidRPr="002F62CE">
        <w:rPr>
          <w:rFonts w:ascii="Arial" w:hAnsi="Arial" w:cs="Arial"/>
          <w:sz w:val="24"/>
          <w:szCs w:val="24"/>
        </w:rPr>
        <w:t xml:space="preserve">Muthén, L. K., &amp; Muthén, B. O. (2013). </w:t>
      </w:r>
      <w:r w:rsidRPr="00E21314">
        <w:rPr>
          <w:rFonts w:ascii="Arial" w:hAnsi="Arial" w:cs="Arial"/>
          <w:i/>
          <w:sz w:val="24"/>
          <w:szCs w:val="24"/>
        </w:rPr>
        <w:t>MPlus user’s guide</w:t>
      </w:r>
      <w:r w:rsidRPr="00E21314">
        <w:rPr>
          <w:rFonts w:ascii="Arial" w:hAnsi="Arial" w:cs="Arial"/>
          <w:sz w:val="24"/>
          <w:szCs w:val="24"/>
        </w:rPr>
        <w:t xml:space="preserve"> (7th ed.). Los Angeles,</w:t>
      </w:r>
      <w:r w:rsidR="006E0297">
        <w:rPr>
          <w:rFonts w:ascii="Arial" w:hAnsi="Arial" w:cs="Arial"/>
          <w:sz w:val="24"/>
          <w:szCs w:val="24"/>
        </w:rPr>
        <w:t xml:space="preserve"> </w:t>
      </w:r>
      <w:r w:rsidRPr="00E21314">
        <w:rPr>
          <w:rFonts w:ascii="Arial" w:hAnsi="Arial" w:cs="Arial"/>
          <w:sz w:val="24"/>
          <w:szCs w:val="24"/>
        </w:rPr>
        <w:t>CA: Muthén &amp; Muthén.</w:t>
      </w:r>
    </w:p>
    <w:p w14:paraId="0DD68C61" w14:textId="77777777" w:rsidR="00806AE0" w:rsidRPr="00E21314" w:rsidRDefault="00806AE0" w:rsidP="006E0297">
      <w:pPr>
        <w:spacing w:before="100" w:beforeAutospacing="1" w:after="100" w:afterAutospacing="1" w:line="480" w:lineRule="auto"/>
        <w:ind w:left="567" w:hanging="567"/>
        <w:rPr>
          <w:rFonts w:ascii="Arial" w:hAnsi="Arial" w:cs="Arial"/>
          <w:sz w:val="24"/>
          <w:szCs w:val="24"/>
        </w:rPr>
      </w:pPr>
      <w:r w:rsidRPr="00E21314">
        <w:rPr>
          <w:rFonts w:ascii="Arial" w:hAnsi="Arial" w:cs="Arial"/>
          <w:sz w:val="24"/>
          <w:szCs w:val="24"/>
        </w:rPr>
        <w:t>Raftery, A. E. (1996). Approximate Bayes factors and accounting for model uncertainty in</w:t>
      </w:r>
      <w:r w:rsidRPr="00E21314">
        <w:rPr>
          <w:rFonts w:ascii="Arial" w:hAnsi="Arial" w:cs="Arial"/>
          <w:sz w:val="24"/>
          <w:szCs w:val="24"/>
        </w:rPr>
        <w:tab/>
        <w:t xml:space="preserve">generalized linear models. </w:t>
      </w:r>
      <w:r w:rsidRPr="00E21314">
        <w:rPr>
          <w:rFonts w:ascii="Arial" w:hAnsi="Arial" w:cs="Arial"/>
          <w:i/>
          <w:sz w:val="24"/>
          <w:szCs w:val="24"/>
        </w:rPr>
        <w:t>Biometrika, 83</w:t>
      </w:r>
      <w:r w:rsidRPr="00E21314">
        <w:rPr>
          <w:rFonts w:ascii="Arial" w:hAnsi="Arial" w:cs="Arial"/>
          <w:sz w:val="24"/>
          <w:szCs w:val="24"/>
        </w:rPr>
        <w:t>, 251–266.</w:t>
      </w:r>
    </w:p>
    <w:p w14:paraId="7AD41796" w14:textId="77777777" w:rsidR="00806AE0" w:rsidRPr="00E21314" w:rsidRDefault="00806AE0" w:rsidP="006E0297">
      <w:pPr>
        <w:spacing w:line="480" w:lineRule="auto"/>
        <w:ind w:left="567" w:hanging="567"/>
        <w:rPr>
          <w:rFonts w:ascii="Arial" w:hAnsi="Arial" w:cs="Arial"/>
          <w:bCs/>
          <w:iCs/>
          <w:sz w:val="24"/>
          <w:szCs w:val="24"/>
        </w:rPr>
      </w:pPr>
      <w:r w:rsidRPr="00E21314">
        <w:rPr>
          <w:rFonts w:ascii="Arial" w:hAnsi="Arial" w:cs="Arial"/>
          <w:bCs/>
          <w:iCs/>
          <w:sz w:val="24"/>
          <w:szCs w:val="24"/>
        </w:rPr>
        <w:t xml:space="preserve">Schwarz, G. (1978). Estimating the dimension of a model. </w:t>
      </w:r>
      <w:r w:rsidRPr="00E21314">
        <w:rPr>
          <w:rFonts w:ascii="Arial" w:hAnsi="Arial" w:cs="Arial"/>
          <w:bCs/>
          <w:i/>
          <w:iCs/>
          <w:sz w:val="24"/>
          <w:szCs w:val="24"/>
        </w:rPr>
        <w:t>Annals of Statistics, 6</w:t>
      </w:r>
      <w:r w:rsidRPr="00E21314">
        <w:rPr>
          <w:rFonts w:ascii="Arial" w:hAnsi="Arial" w:cs="Arial"/>
          <w:bCs/>
          <w:iCs/>
          <w:sz w:val="24"/>
          <w:szCs w:val="24"/>
        </w:rPr>
        <w:t>, 461-464.</w:t>
      </w:r>
    </w:p>
    <w:p w14:paraId="3599D818" w14:textId="4048CCFD" w:rsidR="00806AE0" w:rsidRDefault="00806AE0" w:rsidP="006E0297">
      <w:pPr>
        <w:spacing w:after="0" w:line="480" w:lineRule="auto"/>
        <w:ind w:left="567" w:hanging="567"/>
        <w:contextualSpacing/>
        <w:rPr>
          <w:rFonts w:ascii="Arial" w:hAnsi="Arial" w:cs="Arial"/>
          <w:iCs/>
          <w:sz w:val="24"/>
          <w:szCs w:val="24"/>
          <w:lang w:val="en-IE"/>
        </w:rPr>
      </w:pPr>
      <w:r w:rsidRPr="00E21314">
        <w:rPr>
          <w:rFonts w:ascii="Arial" w:hAnsi="Arial" w:cs="Arial"/>
          <w:iCs/>
          <w:sz w:val="24"/>
          <w:szCs w:val="24"/>
          <w:lang w:val="en-IE"/>
        </w:rPr>
        <w:t>Simms, L. J., Watson, D., &amp; Doebbeling, B. N. (2002). Confirmatory factor analyses of posttraumatic stress symptoms in deployed and nondeployed veterans of the Gulf war.</w:t>
      </w:r>
      <w:r w:rsidR="006E0297">
        <w:rPr>
          <w:rFonts w:ascii="Arial" w:hAnsi="Arial" w:cs="Arial"/>
          <w:iCs/>
          <w:sz w:val="24"/>
          <w:szCs w:val="24"/>
          <w:lang w:val="en-IE"/>
        </w:rPr>
        <w:t xml:space="preserve"> </w:t>
      </w:r>
      <w:r w:rsidRPr="00E21314">
        <w:rPr>
          <w:rFonts w:ascii="Arial" w:hAnsi="Arial" w:cs="Arial"/>
          <w:i/>
          <w:iCs/>
          <w:sz w:val="24"/>
          <w:szCs w:val="24"/>
          <w:lang w:val="en-IE"/>
        </w:rPr>
        <w:t>Journal of Abnormal Psychology, 111</w:t>
      </w:r>
      <w:r w:rsidRPr="00E21314">
        <w:rPr>
          <w:rFonts w:ascii="Arial" w:hAnsi="Arial" w:cs="Arial"/>
          <w:iCs/>
          <w:sz w:val="24"/>
          <w:szCs w:val="24"/>
          <w:lang w:val="en-IE"/>
        </w:rPr>
        <w:t>, 637–647.</w:t>
      </w:r>
    </w:p>
    <w:p w14:paraId="43ECE5F8" w14:textId="2F4827A5" w:rsidR="007823D5" w:rsidRPr="007823D5" w:rsidRDefault="007823D5" w:rsidP="007823D5">
      <w:pPr>
        <w:pStyle w:val="Heading1"/>
        <w:shd w:val="clear" w:color="auto" w:fill="FCFCFC"/>
        <w:spacing w:before="0" w:after="120" w:line="480" w:lineRule="auto"/>
        <w:ind w:left="567" w:hanging="567"/>
        <w:rPr>
          <w:rFonts w:ascii="Arial" w:hAnsi="Arial" w:cs="Arial"/>
          <w:iCs/>
          <w:color w:val="auto"/>
          <w:sz w:val="24"/>
          <w:szCs w:val="24"/>
          <w:lang w:val="en-IE"/>
        </w:rPr>
      </w:pPr>
      <w:r w:rsidRPr="007823D5">
        <w:rPr>
          <w:rFonts w:ascii="Arial" w:hAnsi="Arial" w:cs="Arial"/>
          <w:color w:val="auto"/>
          <w:spacing w:val="4"/>
          <w:sz w:val="24"/>
          <w:szCs w:val="24"/>
          <w:shd w:val="clear" w:color="auto" w:fill="FCFCFC"/>
        </w:rPr>
        <w:t xml:space="preserve">Wang, M. C., &amp; Li, S. (2013). </w:t>
      </w:r>
      <w:r w:rsidRPr="007823D5">
        <w:rPr>
          <w:rFonts w:ascii="Arial" w:hAnsi="Arial" w:cs="Arial"/>
          <w:bCs/>
          <w:color w:val="auto"/>
          <w:spacing w:val="2"/>
          <w:sz w:val="24"/>
          <w:szCs w:val="24"/>
          <w:lang w:val="en"/>
        </w:rPr>
        <w:t xml:space="preserve">ROC analysis for multiple markers with tree-based classification. </w:t>
      </w:r>
      <w:r w:rsidRPr="007823D5">
        <w:rPr>
          <w:rFonts w:ascii="Arial" w:hAnsi="Arial" w:cs="Arial"/>
          <w:color w:val="auto"/>
          <w:spacing w:val="4"/>
          <w:sz w:val="24"/>
          <w:szCs w:val="24"/>
          <w:shd w:val="clear" w:color="auto" w:fill="FCFCFC"/>
        </w:rPr>
        <w:t>Lifetime Data Analysis, 19, 257-277. doi:10.1007/s10985-012-9233-5</w:t>
      </w:r>
    </w:p>
    <w:p w14:paraId="6A03DB45" w14:textId="3F05E625" w:rsidR="00806AE0" w:rsidRDefault="00806AE0" w:rsidP="006E0297">
      <w:pPr>
        <w:spacing w:after="0" w:line="480" w:lineRule="auto"/>
        <w:ind w:left="567" w:hanging="567"/>
        <w:contextualSpacing/>
        <w:rPr>
          <w:rFonts w:ascii="Arial" w:hAnsi="Arial" w:cs="Arial"/>
          <w:sz w:val="24"/>
          <w:szCs w:val="24"/>
        </w:rPr>
      </w:pPr>
      <w:r w:rsidRPr="00E21314">
        <w:rPr>
          <w:rFonts w:ascii="Arial" w:hAnsi="Arial" w:cs="Arial"/>
          <w:sz w:val="24"/>
          <w:szCs w:val="24"/>
        </w:rPr>
        <w:t xml:space="preserve">Weathers, F. W., Litz, B. T., Keane, T. M., Palmieri, P. A., Marx, B. P., &amp; Schnurr, P. P. (2013). </w:t>
      </w:r>
      <w:r w:rsidRPr="00E21314">
        <w:rPr>
          <w:rFonts w:ascii="Arial" w:hAnsi="Arial" w:cs="Arial"/>
          <w:i/>
          <w:sz w:val="24"/>
          <w:szCs w:val="24"/>
        </w:rPr>
        <w:t>The PTSD Checklist for DSM-5</w:t>
      </w:r>
      <w:r w:rsidRPr="00E21314">
        <w:rPr>
          <w:rFonts w:ascii="Arial" w:hAnsi="Arial" w:cs="Arial"/>
          <w:sz w:val="24"/>
          <w:szCs w:val="24"/>
        </w:rPr>
        <w:t xml:space="preserve"> (PCL-5). Scale available from the National</w:t>
      </w:r>
      <w:r w:rsidR="006E0297">
        <w:rPr>
          <w:rFonts w:ascii="Arial" w:hAnsi="Arial" w:cs="Arial"/>
          <w:sz w:val="24"/>
          <w:szCs w:val="24"/>
        </w:rPr>
        <w:t xml:space="preserve"> </w:t>
      </w:r>
      <w:r w:rsidRPr="00E21314">
        <w:rPr>
          <w:rFonts w:ascii="Arial" w:hAnsi="Arial" w:cs="Arial"/>
          <w:sz w:val="24"/>
          <w:szCs w:val="24"/>
        </w:rPr>
        <w:t>Center for PTSD at </w:t>
      </w:r>
      <w:r w:rsidR="00CD4B88" w:rsidRPr="00CD4B88">
        <w:rPr>
          <w:rFonts w:ascii="Arial" w:hAnsi="Arial" w:cs="Arial"/>
          <w:sz w:val="24"/>
          <w:szCs w:val="24"/>
        </w:rPr>
        <w:t>www.ptsd.va.gov</w:t>
      </w:r>
      <w:r w:rsidRPr="00E21314">
        <w:rPr>
          <w:rFonts w:ascii="Arial" w:hAnsi="Arial" w:cs="Arial"/>
          <w:sz w:val="24"/>
          <w:szCs w:val="24"/>
        </w:rPr>
        <w:t>.</w:t>
      </w:r>
    </w:p>
    <w:p w14:paraId="0E486FBF" w14:textId="2F0D075A" w:rsidR="00CD4B88" w:rsidRDefault="00CD4B88" w:rsidP="006E0297">
      <w:pPr>
        <w:spacing w:after="0" w:line="480" w:lineRule="auto"/>
        <w:ind w:left="567" w:hanging="567"/>
        <w:contextualSpacing/>
        <w:rPr>
          <w:rFonts w:ascii="Arial" w:hAnsi="Arial" w:cs="Arial"/>
          <w:sz w:val="24"/>
          <w:szCs w:val="24"/>
        </w:rPr>
      </w:pPr>
      <w:r>
        <w:rPr>
          <w:rFonts w:ascii="Arial" w:hAnsi="Arial" w:cs="Arial"/>
          <w:spacing w:val="4"/>
          <w:sz w:val="24"/>
          <w:szCs w:val="24"/>
        </w:rPr>
        <w:t xml:space="preserve">Young, G., Lareau, C. &amp; Pierre, B. (2014). </w:t>
      </w:r>
      <w:r>
        <w:rPr>
          <w:rFonts w:ascii="Arial" w:hAnsi="Arial" w:cs="Arial"/>
          <w:spacing w:val="2"/>
          <w:sz w:val="24"/>
          <w:szCs w:val="24"/>
          <w:lang w:val="en"/>
        </w:rPr>
        <w:t>One Quintillion Ways to Have PTSD Comorbidity: Recommendations for the Disordered DSM-5.</w:t>
      </w:r>
      <w:r>
        <w:rPr>
          <w:rFonts w:ascii="Arial" w:hAnsi="Arial" w:cs="Arial"/>
          <w:spacing w:val="4"/>
          <w:sz w:val="24"/>
          <w:szCs w:val="24"/>
        </w:rPr>
        <w:t xml:space="preserve"> </w:t>
      </w:r>
      <w:r w:rsidRPr="00EA5BC4">
        <w:rPr>
          <w:rFonts w:ascii="Arial" w:hAnsi="Arial" w:cs="Arial"/>
          <w:i/>
          <w:spacing w:val="4"/>
          <w:sz w:val="24"/>
          <w:szCs w:val="24"/>
        </w:rPr>
        <w:t>Psychological Injury and Law</w:t>
      </w:r>
      <w:r w:rsidRPr="00EA5BC4">
        <w:rPr>
          <w:rFonts w:ascii="Arial" w:hAnsi="Arial" w:cs="Arial"/>
          <w:i/>
          <w:sz w:val="24"/>
          <w:szCs w:val="24"/>
        </w:rPr>
        <w:t>,</w:t>
      </w:r>
      <w:r w:rsidRPr="00EA5BC4">
        <w:rPr>
          <w:rFonts w:ascii="Arial" w:hAnsi="Arial" w:cs="Arial"/>
          <w:i/>
          <w:spacing w:val="4"/>
          <w:sz w:val="24"/>
          <w:szCs w:val="24"/>
        </w:rPr>
        <w:t xml:space="preserve"> </w:t>
      </w:r>
      <w:r>
        <w:rPr>
          <w:rFonts w:ascii="Arial" w:hAnsi="Arial" w:cs="Arial"/>
          <w:spacing w:val="4"/>
          <w:sz w:val="24"/>
          <w:szCs w:val="24"/>
        </w:rPr>
        <w:t>7: 61-74. doi:10.1007/s12207-014-9186-y</w:t>
      </w:r>
    </w:p>
    <w:p w14:paraId="5FE91F7F" w14:textId="2DBA4C06" w:rsidR="0072210C" w:rsidRPr="006E0297" w:rsidRDefault="00806AE0" w:rsidP="006E0297">
      <w:pPr>
        <w:spacing w:line="480" w:lineRule="auto"/>
        <w:ind w:left="468" w:right="108" w:hanging="358"/>
        <w:rPr>
          <w:rFonts w:ascii="Arial" w:eastAsia="Times New Roman" w:hAnsi="Arial" w:cs="Arial"/>
          <w:sz w:val="24"/>
          <w:szCs w:val="24"/>
        </w:rPr>
      </w:pPr>
      <w:r w:rsidRPr="002F62CE">
        <w:rPr>
          <w:rFonts w:ascii="Arial" w:hAnsi="Arial" w:cs="Arial"/>
          <w:sz w:val="24"/>
          <w:szCs w:val="24"/>
          <w:lang w:eastAsia="da-DK"/>
        </w:rPr>
        <w:t xml:space="preserve">Yuan, K. H., &amp; Bentler, P. M. (2000). </w:t>
      </w:r>
      <w:r w:rsidRPr="00E21314">
        <w:rPr>
          <w:rFonts w:ascii="Arial" w:hAnsi="Arial" w:cs="Arial"/>
          <w:sz w:val="24"/>
          <w:szCs w:val="24"/>
          <w:lang w:eastAsia="da-DK"/>
        </w:rPr>
        <w:t>Three likeli</w:t>
      </w:r>
      <w:r w:rsidR="006E0297">
        <w:rPr>
          <w:rFonts w:ascii="Arial" w:hAnsi="Arial" w:cs="Arial"/>
          <w:sz w:val="24"/>
          <w:szCs w:val="24"/>
          <w:lang w:eastAsia="da-DK"/>
        </w:rPr>
        <w:t xml:space="preserve">hood-based methods for mean and </w:t>
      </w:r>
      <w:r w:rsidRPr="00E21314">
        <w:rPr>
          <w:rFonts w:ascii="Arial" w:hAnsi="Arial" w:cs="Arial"/>
          <w:sz w:val="24"/>
          <w:szCs w:val="24"/>
          <w:lang w:eastAsia="da-DK"/>
        </w:rPr>
        <w:t xml:space="preserve">covariance structure analysis with nonnormal missing data. </w:t>
      </w:r>
      <w:r w:rsidRPr="00E21314">
        <w:rPr>
          <w:rFonts w:ascii="Arial" w:hAnsi="Arial" w:cs="Arial"/>
          <w:i/>
          <w:sz w:val="24"/>
          <w:szCs w:val="24"/>
          <w:lang w:eastAsia="da-DK"/>
        </w:rPr>
        <w:t>Sociological Methodology, 30</w:t>
      </w:r>
      <w:r w:rsidRPr="00E21314">
        <w:rPr>
          <w:rFonts w:ascii="Arial" w:hAnsi="Arial" w:cs="Arial"/>
          <w:sz w:val="24"/>
          <w:szCs w:val="24"/>
          <w:lang w:eastAsia="da-DK"/>
        </w:rPr>
        <w:t>, 165-200.</w:t>
      </w:r>
      <w:r w:rsidRPr="00E21314">
        <w:rPr>
          <w:rFonts w:ascii="Arial" w:hAnsi="Arial" w:cs="Arial"/>
          <w:sz w:val="24"/>
          <w:szCs w:val="24"/>
        </w:rPr>
        <w:t xml:space="preserve"> doi:</w:t>
      </w:r>
      <w:r w:rsidRPr="00E21314">
        <w:rPr>
          <w:rFonts w:ascii="Arial" w:hAnsi="Arial" w:cs="Arial"/>
          <w:sz w:val="24"/>
          <w:szCs w:val="24"/>
          <w:lang w:val="en"/>
        </w:rPr>
        <w:t xml:space="preserve">  10.1111/0081-1750.00078</w:t>
      </w:r>
    </w:p>
    <w:p w14:paraId="371E61BC" w14:textId="77777777" w:rsidR="00D111D9" w:rsidRPr="00E21314" w:rsidRDefault="00D111D9" w:rsidP="00E21314">
      <w:pPr>
        <w:spacing w:line="480" w:lineRule="auto"/>
        <w:rPr>
          <w:rFonts w:ascii="Arial" w:hAnsi="Arial" w:cs="Arial"/>
          <w:bCs/>
          <w:sz w:val="24"/>
          <w:szCs w:val="24"/>
        </w:rPr>
        <w:sectPr w:rsidR="00D111D9" w:rsidRPr="00E21314" w:rsidSect="00D111D9">
          <w:headerReference w:type="default" r:id="rId10"/>
          <w:footerReference w:type="default" r:id="rId11"/>
          <w:pgSz w:w="11906" w:h="16838"/>
          <w:pgMar w:top="1440" w:right="1440" w:bottom="1440" w:left="1440" w:header="709" w:footer="709" w:gutter="0"/>
          <w:cols w:space="708"/>
          <w:docGrid w:linePitch="360"/>
        </w:sectPr>
      </w:pPr>
    </w:p>
    <w:p w14:paraId="23983906" w14:textId="77777777" w:rsidR="00817ACC" w:rsidRPr="00E21314" w:rsidRDefault="00817ACC" w:rsidP="00E21314">
      <w:pPr>
        <w:spacing w:line="480" w:lineRule="auto"/>
        <w:rPr>
          <w:rFonts w:ascii="Arial" w:hAnsi="Arial" w:cs="Arial"/>
          <w:bCs/>
          <w:iCs/>
          <w:sz w:val="24"/>
          <w:szCs w:val="24"/>
        </w:rPr>
      </w:pPr>
      <w:r w:rsidRPr="00E21314">
        <w:rPr>
          <w:rFonts w:ascii="Arial" w:hAnsi="Arial" w:cs="Arial"/>
          <w:bCs/>
          <w:sz w:val="24"/>
          <w:szCs w:val="24"/>
        </w:rPr>
        <w:t xml:space="preserve">Table 1. </w:t>
      </w:r>
      <w:r w:rsidRPr="00E21314">
        <w:rPr>
          <w:rFonts w:ascii="Arial" w:hAnsi="Arial" w:cs="Arial"/>
          <w:bCs/>
          <w:i/>
          <w:sz w:val="24"/>
          <w:szCs w:val="24"/>
        </w:rPr>
        <w:t xml:space="preserve">Item mapping for the alternative </w:t>
      </w:r>
      <w:r w:rsidR="00D7548B" w:rsidRPr="00E21314">
        <w:rPr>
          <w:rFonts w:ascii="Arial" w:hAnsi="Arial" w:cs="Arial"/>
          <w:bCs/>
          <w:i/>
          <w:sz w:val="24"/>
          <w:szCs w:val="24"/>
        </w:rPr>
        <w:t xml:space="preserve">DSM-5 </w:t>
      </w:r>
      <w:r w:rsidRPr="00E21314">
        <w:rPr>
          <w:rFonts w:ascii="Arial" w:hAnsi="Arial" w:cs="Arial"/>
          <w:bCs/>
          <w:i/>
          <w:sz w:val="24"/>
          <w:szCs w:val="24"/>
        </w:rPr>
        <w:t>PTSD factor models</w:t>
      </w:r>
      <w:r w:rsidR="00C2487C" w:rsidRPr="00E21314">
        <w:rPr>
          <w:rFonts w:ascii="Arial" w:hAnsi="Arial" w:cs="Arial"/>
          <w:bCs/>
          <w:i/>
          <w:sz w:val="24"/>
          <w:szCs w:val="24"/>
        </w:rPr>
        <w:t>.</w:t>
      </w:r>
    </w:p>
    <w:tbl>
      <w:tblPr>
        <w:tblW w:w="5433" w:type="pct"/>
        <w:tblInd w:w="-426" w:type="dxa"/>
        <w:tblBorders>
          <w:top w:val="single" w:sz="4" w:space="0" w:color="000000"/>
          <w:bottom w:val="single" w:sz="4" w:space="0" w:color="000000"/>
        </w:tblBorders>
        <w:tblLook w:val="04A0" w:firstRow="1" w:lastRow="0" w:firstColumn="1" w:lastColumn="0" w:noHBand="0" w:noVBand="1"/>
      </w:tblPr>
      <w:tblGrid>
        <w:gridCol w:w="3118"/>
        <w:gridCol w:w="1723"/>
        <w:gridCol w:w="1723"/>
        <w:gridCol w:w="1723"/>
        <w:gridCol w:w="1723"/>
        <w:gridCol w:w="1723"/>
        <w:gridCol w:w="1723"/>
        <w:gridCol w:w="1711"/>
      </w:tblGrid>
      <w:tr w:rsidR="00D07A94" w:rsidRPr="00E21314" w14:paraId="0EAF6F23" w14:textId="77777777" w:rsidTr="006E0297">
        <w:tc>
          <w:tcPr>
            <w:tcW w:w="1028" w:type="pct"/>
            <w:tcBorders>
              <w:top w:val="single" w:sz="4" w:space="0" w:color="000000"/>
              <w:left w:val="nil"/>
              <w:bottom w:val="single" w:sz="4" w:space="0" w:color="000000"/>
              <w:right w:val="nil"/>
            </w:tcBorders>
            <w:hideMark/>
          </w:tcPr>
          <w:p w14:paraId="21D058D9" w14:textId="77777777" w:rsidR="00817ACC" w:rsidRPr="00E21314" w:rsidRDefault="00817ACC" w:rsidP="006E0297">
            <w:pPr>
              <w:spacing w:after="0" w:line="240" w:lineRule="auto"/>
              <w:rPr>
                <w:rFonts w:ascii="Arial" w:hAnsi="Arial" w:cs="Arial"/>
                <w:sz w:val="24"/>
                <w:szCs w:val="24"/>
              </w:rPr>
            </w:pPr>
            <w:r w:rsidRPr="00E21314">
              <w:rPr>
                <w:rFonts w:ascii="Arial" w:hAnsi="Arial" w:cs="Arial"/>
                <w:sz w:val="24"/>
                <w:szCs w:val="24"/>
              </w:rPr>
              <w:t>Symptoms</w:t>
            </w:r>
          </w:p>
        </w:tc>
        <w:tc>
          <w:tcPr>
            <w:tcW w:w="568" w:type="pct"/>
            <w:tcBorders>
              <w:top w:val="single" w:sz="4" w:space="0" w:color="000000"/>
              <w:left w:val="nil"/>
              <w:bottom w:val="single" w:sz="4" w:space="0" w:color="000000"/>
              <w:right w:val="nil"/>
            </w:tcBorders>
          </w:tcPr>
          <w:p w14:paraId="50ED431D" w14:textId="77777777" w:rsidR="00817ACC" w:rsidRPr="00E21314" w:rsidRDefault="00817ACC" w:rsidP="006E0297">
            <w:pPr>
              <w:spacing w:after="0" w:line="240" w:lineRule="auto"/>
              <w:jc w:val="center"/>
              <w:rPr>
                <w:rFonts w:ascii="Arial" w:hAnsi="Arial" w:cs="Arial"/>
                <w:sz w:val="24"/>
                <w:szCs w:val="24"/>
              </w:rPr>
            </w:pPr>
            <w:r w:rsidRPr="00E21314">
              <w:rPr>
                <w:rFonts w:ascii="Arial" w:hAnsi="Arial" w:cs="Arial"/>
                <w:sz w:val="24"/>
                <w:szCs w:val="24"/>
              </w:rPr>
              <w:t xml:space="preserve">DSM-5 </w:t>
            </w:r>
          </w:p>
          <w:p w14:paraId="393497E9" w14:textId="77777777" w:rsidR="00817ACC" w:rsidRPr="00E21314" w:rsidRDefault="00817ACC" w:rsidP="006E0297">
            <w:pPr>
              <w:spacing w:after="0" w:line="240" w:lineRule="auto"/>
              <w:jc w:val="center"/>
              <w:rPr>
                <w:rFonts w:ascii="Arial" w:hAnsi="Arial" w:cs="Arial"/>
                <w:sz w:val="24"/>
                <w:szCs w:val="24"/>
              </w:rPr>
            </w:pPr>
            <w:r w:rsidRPr="00E21314">
              <w:rPr>
                <w:rFonts w:ascii="Arial" w:hAnsi="Arial" w:cs="Arial"/>
                <w:sz w:val="24"/>
                <w:szCs w:val="24"/>
              </w:rPr>
              <w:t>(4 factors)</w:t>
            </w:r>
          </w:p>
        </w:tc>
        <w:tc>
          <w:tcPr>
            <w:tcW w:w="568" w:type="pct"/>
            <w:tcBorders>
              <w:top w:val="single" w:sz="4" w:space="0" w:color="000000"/>
              <w:left w:val="nil"/>
              <w:bottom w:val="single" w:sz="4" w:space="0" w:color="000000"/>
              <w:right w:val="nil"/>
            </w:tcBorders>
          </w:tcPr>
          <w:p w14:paraId="31B4A075" w14:textId="77777777" w:rsidR="00817ACC" w:rsidRPr="00E21314" w:rsidRDefault="00817ACC" w:rsidP="006E0297">
            <w:pPr>
              <w:spacing w:after="0" w:line="240" w:lineRule="auto"/>
              <w:jc w:val="center"/>
              <w:rPr>
                <w:rFonts w:ascii="Arial" w:hAnsi="Arial" w:cs="Arial"/>
                <w:sz w:val="24"/>
                <w:szCs w:val="24"/>
              </w:rPr>
            </w:pPr>
            <w:r w:rsidRPr="00E21314">
              <w:rPr>
                <w:rFonts w:ascii="Arial" w:hAnsi="Arial" w:cs="Arial"/>
                <w:sz w:val="24"/>
                <w:szCs w:val="24"/>
              </w:rPr>
              <w:t xml:space="preserve">Dysphoria </w:t>
            </w:r>
          </w:p>
          <w:p w14:paraId="797C8809" w14:textId="77777777" w:rsidR="00817ACC"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(4</w:t>
            </w:r>
            <w:r w:rsidR="00817ACC" w:rsidRPr="00E21314">
              <w:rPr>
                <w:rFonts w:ascii="Arial" w:hAnsi="Arial" w:cs="Arial"/>
                <w:sz w:val="24"/>
                <w:szCs w:val="24"/>
              </w:rPr>
              <w:t xml:space="preserve"> factors)</w:t>
            </w:r>
          </w:p>
        </w:tc>
        <w:tc>
          <w:tcPr>
            <w:tcW w:w="568" w:type="pct"/>
            <w:tcBorders>
              <w:top w:val="single" w:sz="4" w:space="0" w:color="000000"/>
              <w:left w:val="nil"/>
              <w:bottom w:val="single" w:sz="4" w:space="0" w:color="000000"/>
              <w:right w:val="nil"/>
            </w:tcBorders>
          </w:tcPr>
          <w:p w14:paraId="397BB1D0" w14:textId="77777777" w:rsidR="00817ACC" w:rsidRPr="00E21314" w:rsidRDefault="00817ACC" w:rsidP="006E0297">
            <w:pPr>
              <w:spacing w:after="0" w:line="240" w:lineRule="auto"/>
              <w:jc w:val="center"/>
              <w:rPr>
                <w:rFonts w:ascii="Arial" w:hAnsi="Arial" w:cs="Arial"/>
                <w:sz w:val="24"/>
                <w:szCs w:val="24"/>
              </w:rPr>
            </w:pPr>
            <w:r w:rsidRPr="00E21314">
              <w:rPr>
                <w:rFonts w:ascii="Arial" w:hAnsi="Arial" w:cs="Arial"/>
                <w:sz w:val="24"/>
                <w:szCs w:val="24"/>
              </w:rPr>
              <w:t xml:space="preserve">Dysphoric Arousal </w:t>
            </w:r>
          </w:p>
          <w:p w14:paraId="59614BCE" w14:textId="77777777" w:rsidR="00817ACC" w:rsidRPr="00E21314" w:rsidRDefault="00817ACC" w:rsidP="006E0297">
            <w:pPr>
              <w:spacing w:after="0" w:line="240" w:lineRule="auto"/>
              <w:jc w:val="center"/>
              <w:rPr>
                <w:rFonts w:ascii="Arial" w:hAnsi="Arial" w:cs="Arial"/>
                <w:sz w:val="24"/>
                <w:szCs w:val="24"/>
              </w:rPr>
            </w:pPr>
            <w:r w:rsidRPr="00E21314">
              <w:rPr>
                <w:rFonts w:ascii="Arial" w:hAnsi="Arial" w:cs="Arial"/>
                <w:sz w:val="24"/>
                <w:szCs w:val="24"/>
              </w:rPr>
              <w:t>(5 factors)</w:t>
            </w:r>
          </w:p>
        </w:tc>
        <w:tc>
          <w:tcPr>
            <w:tcW w:w="568" w:type="pct"/>
            <w:tcBorders>
              <w:top w:val="single" w:sz="4" w:space="0" w:color="000000"/>
              <w:left w:val="nil"/>
              <w:bottom w:val="single" w:sz="4" w:space="0" w:color="000000"/>
              <w:right w:val="nil"/>
            </w:tcBorders>
          </w:tcPr>
          <w:p w14:paraId="04A61679" w14:textId="77777777" w:rsidR="00817ACC" w:rsidRPr="00E21314" w:rsidRDefault="00817ACC" w:rsidP="006E0297">
            <w:pPr>
              <w:spacing w:after="0" w:line="240" w:lineRule="auto"/>
              <w:jc w:val="center"/>
              <w:rPr>
                <w:rFonts w:ascii="Arial" w:hAnsi="Arial" w:cs="Arial"/>
                <w:sz w:val="24"/>
                <w:szCs w:val="24"/>
              </w:rPr>
            </w:pPr>
            <w:r w:rsidRPr="00E21314">
              <w:rPr>
                <w:rFonts w:ascii="Arial" w:hAnsi="Arial" w:cs="Arial"/>
                <w:sz w:val="24"/>
                <w:szCs w:val="24"/>
              </w:rPr>
              <w:t xml:space="preserve">Anhedonia </w:t>
            </w:r>
          </w:p>
          <w:p w14:paraId="72B8E45D" w14:textId="77777777" w:rsidR="00817ACC" w:rsidRPr="00E21314" w:rsidRDefault="00817ACC" w:rsidP="006E0297">
            <w:pPr>
              <w:spacing w:after="0" w:line="240" w:lineRule="auto"/>
              <w:jc w:val="center"/>
              <w:rPr>
                <w:rFonts w:ascii="Arial" w:hAnsi="Arial" w:cs="Arial"/>
                <w:sz w:val="24"/>
                <w:szCs w:val="24"/>
              </w:rPr>
            </w:pPr>
            <w:r w:rsidRPr="00E21314">
              <w:rPr>
                <w:rFonts w:ascii="Arial" w:hAnsi="Arial" w:cs="Arial"/>
                <w:sz w:val="24"/>
                <w:szCs w:val="24"/>
              </w:rPr>
              <w:t>(6 factors)</w:t>
            </w:r>
          </w:p>
        </w:tc>
        <w:tc>
          <w:tcPr>
            <w:tcW w:w="568" w:type="pct"/>
            <w:tcBorders>
              <w:top w:val="single" w:sz="4" w:space="0" w:color="000000"/>
              <w:left w:val="nil"/>
              <w:bottom w:val="single" w:sz="4" w:space="0" w:color="000000"/>
              <w:right w:val="nil"/>
            </w:tcBorders>
          </w:tcPr>
          <w:p w14:paraId="3A1DBDC5" w14:textId="77777777" w:rsidR="00817ACC" w:rsidRPr="00E21314" w:rsidRDefault="00817ACC" w:rsidP="006E0297">
            <w:pPr>
              <w:spacing w:after="0" w:line="240" w:lineRule="auto"/>
              <w:jc w:val="center"/>
              <w:rPr>
                <w:rFonts w:ascii="Arial" w:hAnsi="Arial" w:cs="Arial"/>
                <w:sz w:val="24"/>
                <w:szCs w:val="24"/>
              </w:rPr>
            </w:pPr>
            <w:r w:rsidRPr="00E21314">
              <w:rPr>
                <w:rFonts w:ascii="Arial" w:hAnsi="Arial" w:cs="Arial"/>
                <w:sz w:val="24"/>
                <w:szCs w:val="24"/>
              </w:rPr>
              <w:t xml:space="preserve">External Behaviours </w:t>
            </w:r>
          </w:p>
          <w:p w14:paraId="2205FD51" w14:textId="77777777" w:rsidR="00817ACC" w:rsidRPr="00E21314" w:rsidRDefault="00817ACC" w:rsidP="006E0297">
            <w:pPr>
              <w:spacing w:after="0" w:line="240" w:lineRule="auto"/>
              <w:jc w:val="center"/>
              <w:rPr>
                <w:rFonts w:ascii="Arial" w:hAnsi="Arial" w:cs="Arial"/>
                <w:sz w:val="24"/>
                <w:szCs w:val="24"/>
              </w:rPr>
            </w:pPr>
            <w:r w:rsidRPr="00E21314">
              <w:rPr>
                <w:rFonts w:ascii="Arial" w:hAnsi="Arial" w:cs="Arial"/>
                <w:sz w:val="24"/>
                <w:szCs w:val="24"/>
              </w:rPr>
              <w:t>(6 factors)</w:t>
            </w:r>
          </w:p>
        </w:tc>
        <w:tc>
          <w:tcPr>
            <w:tcW w:w="568" w:type="pct"/>
            <w:tcBorders>
              <w:top w:val="single" w:sz="4" w:space="0" w:color="000000"/>
              <w:left w:val="nil"/>
              <w:bottom w:val="single" w:sz="4" w:space="0" w:color="000000"/>
              <w:right w:val="nil"/>
            </w:tcBorders>
          </w:tcPr>
          <w:p w14:paraId="5AD3E298" w14:textId="77777777" w:rsidR="00817ACC" w:rsidRPr="00E21314" w:rsidRDefault="00817ACC" w:rsidP="006E0297">
            <w:pPr>
              <w:spacing w:after="0" w:line="240" w:lineRule="auto"/>
              <w:jc w:val="center"/>
              <w:rPr>
                <w:rFonts w:ascii="Arial" w:hAnsi="Arial" w:cs="Arial"/>
                <w:sz w:val="24"/>
                <w:szCs w:val="24"/>
              </w:rPr>
            </w:pPr>
            <w:r w:rsidRPr="00E21314">
              <w:rPr>
                <w:rFonts w:ascii="Arial" w:hAnsi="Arial" w:cs="Arial"/>
                <w:sz w:val="24"/>
                <w:szCs w:val="24"/>
              </w:rPr>
              <w:t xml:space="preserve">Alternative Dysphoria </w:t>
            </w:r>
          </w:p>
          <w:p w14:paraId="0DA8B6B7" w14:textId="77777777" w:rsidR="00817ACC" w:rsidRPr="00E21314" w:rsidRDefault="00817ACC" w:rsidP="006E0297">
            <w:pPr>
              <w:spacing w:after="0" w:line="240" w:lineRule="auto"/>
              <w:jc w:val="center"/>
              <w:rPr>
                <w:rFonts w:ascii="Arial" w:hAnsi="Arial" w:cs="Arial"/>
                <w:sz w:val="24"/>
                <w:szCs w:val="24"/>
              </w:rPr>
            </w:pPr>
            <w:r w:rsidRPr="00E21314">
              <w:rPr>
                <w:rFonts w:ascii="Arial" w:hAnsi="Arial" w:cs="Arial"/>
                <w:sz w:val="24"/>
                <w:szCs w:val="24"/>
              </w:rPr>
              <w:t>(6 factors)</w:t>
            </w:r>
          </w:p>
        </w:tc>
        <w:tc>
          <w:tcPr>
            <w:tcW w:w="566" w:type="pct"/>
            <w:tcBorders>
              <w:top w:val="single" w:sz="4" w:space="0" w:color="000000"/>
              <w:left w:val="nil"/>
              <w:bottom w:val="single" w:sz="4" w:space="0" w:color="000000"/>
              <w:right w:val="nil"/>
            </w:tcBorders>
          </w:tcPr>
          <w:p w14:paraId="1C7647A0" w14:textId="77777777" w:rsidR="002D0C6A" w:rsidRPr="00E21314" w:rsidRDefault="00817ACC" w:rsidP="006E0297">
            <w:pPr>
              <w:spacing w:after="0" w:line="240" w:lineRule="auto"/>
              <w:jc w:val="center"/>
              <w:rPr>
                <w:rFonts w:ascii="Arial" w:hAnsi="Arial" w:cs="Arial"/>
                <w:sz w:val="24"/>
                <w:szCs w:val="24"/>
              </w:rPr>
            </w:pPr>
            <w:r w:rsidRPr="00E21314">
              <w:rPr>
                <w:rFonts w:ascii="Arial" w:hAnsi="Arial" w:cs="Arial"/>
                <w:sz w:val="24"/>
                <w:szCs w:val="24"/>
              </w:rPr>
              <w:t xml:space="preserve">Hybrid </w:t>
            </w:r>
          </w:p>
          <w:p w14:paraId="00A680FF" w14:textId="77777777" w:rsidR="00817ACC" w:rsidRPr="00E21314" w:rsidRDefault="00817ACC" w:rsidP="006E0297">
            <w:pPr>
              <w:spacing w:after="0" w:line="240" w:lineRule="auto"/>
              <w:jc w:val="center"/>
              <w:rPr>
                <w:rFonts w:ascii="Arial" w:hAnsi="Arial" w:cs="Arial"/>
                <w:sz w:val="24"/>
                <w:szCs w:val="24"/>
              </w:rPr>
            </w:pPr>
            <w:r w:rsidRPr="00E21314">
              <w:rPr>
                <w:rFonts w:ascii="Arial" w:hAnsi="Arial" w:cs="Arial"/>
                <w:sz w:val="24"/>
                <w:szCs w:val="24"/>
              </w:rPr>
              <w:t>(7 factors)</w:t>
            </w:r>
          </w:p>
        </w:tc>
      </w:tr>
      <w:tr w:rsidR="00D07A94" w:rsidRPr="00E21314" w14:paraId="4522B372" w14:textId="77777777" w:rsidTr="006E0297">
        <w:tc>
          <w:tcPr>
            <w:tcW w:w="1028" w:type="pct"/>
            <w:tcBorders>
              <w:top w:val="nil"/>
              <w:left w:val="nil"/>
              <w:bottom w:val="nil"/>
              <w:right w:val="nil"/>
            </w:tcBorders>
          </w:tcPr>
          <w:p w14:paraId="7B47438A" w14:textId="77777777" w:rsidR="00726A79" w:rsidRPr="00E21314" w:rsidRDefault="00726A79" w:rsidP="006E0297">
            <w:pPr>
              <w:spacing w:after="0" w:line="240" w:lineRule="auto"/>
              <w:rPr>
                <w:rFonts w:ascii="Arial" w:hAnsi="Arial" w:cs="Arial"/>
                <w:sz w:val="24"/>
                <w:szCs w:val="24"/>
              </w:rPr>
            </w:pPr>
            <w:r w:rsidRPr="00E21314">
              <w:rPr>
                <w:rFonts w:ascii="Arial" w:hAnsi="Arial" w:cs="Arial"/>
                <w:sz w:val="24"/>
                <w:szCs w:val="24"/>
              </w:rPr>
              <w:t>B1:</w:t>
            </w:r>
            <w:r w:rsidR="00DB43A9" w:rsidRPr="00E21314">
              <w:rPr>
                <w:rFonts w:ascii="Arial" w:hAnsi="Arial" w:cs="Arial"/>
                <w:sz w:val="24"/>
                <w:szCs w:val="24"/>
              </w:rPr>
              <w:t xml:space="preserve"> </w:t>
            </w:r>
            <w:r w:rsidR="00377223" w:rsidRPr="00E21314">
              <w:rPr>
                <w:rFonts w:ascii="Arial" w:hAnsi="Arial" w:cs="Arial"/>
                <w:sz w:val="24"/>
                <w:szCs w:val="24"/>
              </w:rPr>
              <w:t>Unwanted memories</w:t>
            </w:r>
          </w:p>
        </w:tc>
        <w:tc>
          <w:tcPr>
            <w:tcW w:w="568" w:type="pct"/>
            <w:tcBorders>
              <w:top w:val="nil"/>
              <w:left w:val="nil"/>
              <w:bottom w:val="nil"/>
              <w:right w:val="nil"/>
            </w:tcBorders>
          </w:tcPr>
          <w:p w14:paraId="77F708D1"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I</w:t>
            </w:r>
          </w:p>
        </w:tc>
        <w:tc>
          <w:tcPr>
            <w:tcW w:w="568" w:type="pct"/>
            <w:tcBorders>
              <w:top w:val="nil"/>
              <w:left w:val="nil"/>
              <w:bottom w:val="nil"/>
              <w:right w:val="nil"/>
            </w:tcBorders>
          </w:tcPr>
          <w:p w14:paraId="5B1A2FF0"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I</w:t>
            </w:r>
          </w:p>
        </w:tc>
        <w:tc>
          <w:tcPr>
            <w:tcW w:w="568" w:type="pct"/>
            <w:tcBorders>
              <w:top w:val="nil"/>
              <w:left w:val="nil"/>
              <w:bottom w:val="nil"/>
              <w:right w:val="nil"/>
            </w:tcBorders>
          </w:tcPr>
          <w:p w14:paraId="16ADE754"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I</w:t>
            </w:r>
          </w:p>
        </w:tc>
        <w:tc>
          <w:tcPr>
            <w:tcW w:w="568" w:type="pct"/>
            <w:tcBorders>
              <w:top w:val="nil"/>
              <w:left w:val="nil"/>
              <w:bottom w:val="nil"/>
              <w:right w:val="nil"/>
            </w:tcBorders>
          </w:tcPr>
          <w:p w14:paraId="28902C87"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I</w:t>
            </w:r>
          </w:p>
        </w:tc>
        <w:tc>
          <w:tcPr>
            <w:tcW w:w="568" w:type="pct"/>
            <w:tcBorders>
              <w:top w:val="nil"/>
              <w:left w:val="nil"/>
              <w:bottom w:val="nil"/>
              <w:right w:val="nil"/>
            </w:tcBorders>
          </w:tcPr>
          <w:p w14:paraId="3E08F48F"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I</w:t>
            </w:r>
          </w:p>
        </w:tc>
        <w:tc>
          <w:tcPr>
            <w:tcW w:w="568" w:type="pct"/>
            <w:tcBorders>
              <w:top w:val="nil"/>
              <w:left w:val="nil"/>
              <w:bottom w:val="nil"/>
              <w:right w:val="nil"/>
            </w:tcBorders>
          </w:tcPr>
          <w:p w14:paraId="789AF0A8"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I</w:t>
            </w:r>
          </w:p>
        </w:tc>
        <w:tc>
          <w:tcPr>
            <w:tcW w:w="566" w:type="pct"/>
            <w:tcBorders>
              <w:top w:val="nil"/>
              <w:left w:val="nil"/>
              <w:bottom w:val="nil"/>
              <w:right w:val="nil"/>
            </w:tcBorders>
          </w:tcPr>
          <w:p w14:paraId="6B0F4DA5"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I</w:t>
            </w:r>
          </w:p>
        </w:tc>
      </w:tr>
      <w:tr w:rsidR="00D07A94" w:rsidRPr="00E21314" w14:paraId="7D90DD70" w14:textId="77777777" w:rsidTr="006E0297">
        <w:tc>
          <w:tcPr>
            <w:tcW w:w="1028" w:type="pct"/>
            <w:tcBorders>
              <w:top w:val="nil"/>
              <w:left w:val="nil"/>
              <w:bottom w:val="nil"/>
              <w:right w:val="nil"/>
            </w:tcBorders>
          </w:tcPr>
          <w:p w14:paraId="5F4AE3AB" w14:textId="77777777" w:rsidR="00726A79" w:rsidRPr="00E21314" w:rsidRDefault="00726A79" w:rsidP="006E0297">
            <w:pPr>
              <w:spacing w:after="0" w:line="240" w:lineRule="auto"/>
              <w:rPr>
                <w:rFonts w:ascii="Arial" w:hAnsi="Arial" w:cs="Arial"/>
                <w:sz w:val="24"/>
                <w:szCs w:val="24"/>
              </w:rPr>
            </w:pPr>
            <w:r w:rsidRPr="00E21314">
              <w:rPr>
                <w:rFonts w:ascii="Arial" w:hAnsi="Arial" w:cs="Arial"/>
                <w:sz w:val="24"/>
                <w:szCs w:val="24"/>
              </w:rPr>
              <w:t>B2:</w:t>
            </w:r>
            <w:r w:rsidR="00377223" w:rsidRPr="00E21314">
              <w:rPr>
                <w:rFonts w:ascii="Arial" w:hAnsi="Arial" w:cs="Arial"/>
                <w:sz w:val="24"/>
                <w:szCs w:val="24"/>
              </w:rPr>
              <w:t xml:space="preserve"> Disturbing dreams</w:t>
            </w:r>
          </w:p>
        </w:tc>
        <w:tc>
          <w:tcPr>
            <w:tcW w:w="568" w:type="pct"/>
            <w:tcBorders>
              <w:top w:val="nil"/>
              <w:left w:val="nil"/>
              <w:bottom w:val="nil"/>
              <w:right w:val="nil"/>
            </w:tcBorders>
          </w:tcPr>
          <w:p w14:paraId="570D0D5B"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I</w:t>
            </w:r>
          </w:p>
        </w:tc>
        <w:tc>
          <w:tcPr>
            <w:tcW w:w="568" w:type="pct"/>
            <w:tcBorders>
              <w:top w:val="nil"/>
              <w:left w:val="nil"/>
              <w:bottom w:val="nil"/>
              <w:right w:val="nil"/>
            </w:tcBorders>
          </w:tcPr>
          <w:p w14:paraId="2AC64E07"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I</w:t>
            </w:r>
          </w:p>
        </w:tc>
        <w:tc>
          <w:tcPr>
            <w:tcW w:w="568" w:type="pct"/>
            <w:tcBorders>
              <w:top w:val="nil"/>
              <w:left w:val="nil"/>
              <w:bottom w:val="nil"/>
              <w:right w:val="nil"/>
            </w:tcBorders>
          </w:tcPr>
          <w:p w14:paraId="14AC2096"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I</w:t>
            </w:r>
          </w:p>
        </w:tc>
        <w:tc>
          <w:tcPr>
            <w:tcW w:w="568" w:type="pct"/>
            <w:tcBorders>
              <w:top w:val="nil"/>
              <w:left w:val="nil"/>
              <w:bottom w:val="nil"/>
              <w:right w:val="nil"/>
            </w:tcBorders>
          </w:tcPr>
          <w:p w14:paraId="2A6ADD41"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I</w:t>
            </w:r>
          </w:p>
        </w:tc>
        <w:tc>
          <w:tcPr>
            <w:tcW w:w="568" w:type="pct"/>
            <w:tcBorders>
              <w:top w:val="nil"/>
              <w:left w:val="nil"/>
              <w:bottom w:val="nil"/>
              <w:right w:val="nil"/>
            </w:tcBorders>
          </w:tcPr>
          <w:p w14:paraId="60B6DA62"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I</w:t>
            </w:r>
          </w:p>
        </w:tc>
        <w:tc>
          <w:tcPr>
            <w:tcW w:w="568" w:type="pct"/>
            <w:tcBorders>
              <w:top w:val="nil"/>
              <w:left w:val="nil"/>
              <w:bottom w:val="nil"/>
              <w:right w:val="nil"/>
            </w:tcBorders>
          </w:tcPr>
          <w:p w14:paraId="61E4BE49"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I</w:t>
            </w:r>
          </w:p>
        </w:tc>
        <w:tc>
          <w:tcPr>
            <w:tcW w:w="566" w:type="pct"/>
            <w:tcBorders>
              <w:top w:val="nil"/>
              <w:left w:val="nil"/>
              <w:bottom w:val="nil"/>
              <w:right w:val="nil"/>
            </w:tcBorders>
          </w:tcPr>
          <w:p w14:paraId="1F64EAD0"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I</w:t>
            </w:r>
          </w:p>
        </w:tc>
      </w:tr>
      <w:tr w:rsidR="00D07A94" w:rsidRPr="00E21314" w14:paraId="7B979F03" w14:textId="77777777" w:rsidTr="006E0297">
        <w:tc>
          <w:tcPr>
            <w:tcW w:w="1028" w:type="pct"/>
            <w:tcBorders>
              <w:top w:val="nil"/>
              <w:left w:val="nil"/>
              <w:bottom w:val="nil"/>
              <w:right w:val="nil"/>
            </w:tcBorders>
          </w:tcPr>
          <w:p w14:paraId="398C1483" w14:textId="77777777" w:rsidR="00726A79" w:rsidRPr="00E21314" w:rsidRDefault="00726A79" w:rsidP="006E0297">
            <w:pPr>
              <w:spacing w:after="0" w:line="240" w:lineRule="auto"/>
              <w:rPr>
                <w:rFonts w:ascii="Arial" w:hAnsi="Arial" w:cs="Arial"/>
                <w:sz w:val="24"/>
                <w:szCs w:val="24"/>
              </w:rPr>
            </w:pPr>
            <w:r w:rsidRPr="00E21314">
              <w:rPr>
                <w:rFonts w:ascii="Arial" w:hAnsi="Arial" w:cs="Arial"/>
                <w:sz w:val="24"/>
                <w:szCs w:val="24"/>
              </w:rPr>
              <w:t>B3:</w:t>
            </w:r>
            <w:r w:rsidR="00377223" w:rsidRPr="00E21314">
              <w:rPr>
                <w:rFonts w:ascii="Arial" w:hAnsi="Arial" w:cs="Arial"/>
                <w:sz w:val="24"/>
                <w:szCs w:val="24"/>
              </w:rPr>
              <w:t xml:space="preserve"> Reliving</w:t>
            </w:r>
          </w:p>
        </w:tc>
        <w:tc>
          <w:tcPr>
            <w:tcW w:w="568" w:type="pct"/>
            <w:tcBorders>
              <w:top w:val="nil"/>
              <w:left w:val="nil"/>
              <w:bottom w:val="nil"/>
              <w:right w:val="nil"/>
            </w:tcBorders>
          </w:tcPr>
          <w:p w14:paraId="4DFBC51F"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I</w:t>
            </w:r>
          </w:p>
        </w:tc>
        <w:tc>
          <w:tcPr>
            <w:tcW w:w="568" w:type="pct"/>
            <w:tcBorders>
              <w:top w:val="nil"/>
              <w:left w:val="nil"/>
              <w:bottom w:val="nil"/>
              <w:right w:val="nil"/>
            </w:tcBorders>
          </w:tcPr>
          <w:p w14:paraId="4EC626CE"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I</w:t>
            </w:r>
          </w:p>
        </w:tc>
        <w:tc>
          <w:tcPr>
            <w:tcW w:w="568" w:type="pct"/>
            <w:tcBorders>
              <w:top w:val="nil"/>
              <w:left w:val="nil"/>
              <w:bottom w:val="nil"/>
              <w:right w:val="nil"/>
            </w:tcBorders>
          </w:tcPr>
          <w:p w14:paraId="22CB7FEF"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I</w:t>
            </w:r>
          </w:p>
        </w:tc>
        <w:tc>
          <w:tcPr>
            <w:tcW w:w="568" w:type="pct"/>
            <w:tcBorders>
              <w:top w:val="nil"/>
              <w:left w:val="nil"/>
              <w:bottom w:val="nil"/>
              <w:right w:val="nil"/>
            </w:tcBorders>
          </w:tcPr>
          <w:p w14:paraId="73F7B828"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I</w:t>
            </w:r>
          </w:p>
        </w:tc>
        <w:tc>
          <w:tcPr>
            <w:tcW w:w="568" w:type="pct"/>
            <w:tcBorders>
              <w:top w:val="nil"/>
              <w:left w:val="nil"/>
              <w:bottom w:val="nil"/>
              <w:right w:val="nil"/>
            </w:tcBorders>
          </w:tcPr>
          <w:p w14:paraId="0160C98D"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I</w:t>
            </w:r>
          </w:p>
        </w:tc>
        <w:tc>
          <w:tcPr>
            <w:tcW w:w="568" w:type="pct"/>
            <w:tcBorders>
              <w:top w:val="nil"/>
              <w:left w:val="nil"/>
              <w:bottom w:val="nil"/>
              <w:right w:val="nil"/>
            </w:tcBorders>
          </w:tcPr>
          <w:p w14:paraId="7920D2CD"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I</w:t>
            </w:r>
          </w:p>
        </w:tc>
        <w:tc>
          <w:tcPr>
            <w:tcW w:w="566" w:type="pct"/>
            <w:tcBorders>
              <w:top w:val="nil"/>
              <w:left w:val="nil"/>
              <w:bottom w:val="nil"/>
              <w:right w:val="nil"/>
            </w:tcBorders>
          </w:tcPr>
          <w:p w14:paraId="7B440598"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I</w:t>
            </w:r>
          </w:p>
        </w:tc>
      </w:tr>
      <w:tr w:rsidR="00D07A94" w:rsidRPr="00E21314" w14:paraId="3EA06FBA" w14:textId="77777777" w:rsidTr="006E0297">
        <w:tc>
          <w:tcPr>
            <w:tcW w:w="1028" w:type="pct"/>
            <w:tcBorders>
              <w:top w:val="nil"/>
              <w:left w:val="nil"/>
              <w:bottom w:val="nil"/>
              <w:right w:val="nil"/>
            </w:tcBorders>
          </w:tcPr>
          <w:p w14:paraId="02BC2D9B" w14:textId="77777777" w:rsidR="00726A79" w:rsidRPr="00E21314" w:rsidRDefault="00726A79" w:rsidP="006E0297">
            <w:pPr>
              <w:spacing w:after="0" w:line="240" w:lineRule="auto"/>
              <w:rPr>
                <w:rFonts w:ascii="Arial" w:hAnsi="Arial" w:cs="Arial"/>
                <w:sz w:val="24"/>
                <w:szCs w:val="24"/>
              </w:rPr>
            </w:pPr>
            <w:r w:rsidRPr="00E21314">
              <w:rPr>
                <w:rFonts w:ascii="Arial" w:hAnsi="Arial" w:cs="Arial"/>
                <w:sz w:val="24"/>
                <w:szCs w:val="24"/>
              </w:rPr>
              <w:t>B4:</w:t>
            </w:r>
            <w:r w:rsidR="00377223" w:rsidRPr="00E21314">
              <w:rPr>
                <w:rFonts w:ascii="Arial" w:hAnsi="Arial" w:cs="Arial"/>
                <w:sz w:val="24"/>
                <w:szCs w:val="24"/>
              </w:rPr>
              <w:t xml:space="preserve"> Feeling upset</w:t>
            </w:r>
          </w:p>
        </w:tc>
        <w:tc>
          <w:tcPr>
            <w:tcW w:w="568" w:type="pct"/>
            <w:tcBorders>
              <w:top w:val="nil"/>
              <w:left w:val="nil"/>
              <w:bottom w:val="nil"/>
              <w:right w:val="nil"/>
            </w:tcBorders>
          </w:tcPr>
          <w:p w14:paraId="082E3C00"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I</w:t>
            </w:r>
          </w:p>
        </w:tc>
        <w:tc>
          <w:tcPr>
            <w:tcW w:w="568" w:type="pct"/>
            <w:tcBorders>
              <w:top w:val="nil"/>
              <w:left w:val="nil"/>
              <w:bottom w:val="nil"/>
              <w:right w:val="nil"/>
            </w:tcBorders>
          </w:tcPr>
          <w:p w14:paraId="70C07150"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I</w:t>
            </w:r>
          </w:p>
        </w:tc>
        <w:tc>
          <w:tcPr>
            <w:tcW w:w="568" w:type="pct"/>
            <w:tcBorders>
              <w:top w:val="nil"/>
              <w:left w:val="nil"/>
              <w:bottom w:val="nil"/>
              <w:right w:val="nil"/>
            </w:tcBorders>
          </w:tcPr>
          <w:p w14:paraId="21C80C6E"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I</w:t>
            </w:r>
          </w:p>
        </w:tc>
        <w:tc>
          <w:tcPr>
            <w:tcW w:w="568" w:type="pct"/>
            <w:tcBorders>
              <w:top w:val="nil"/>
              <w:left w:val="nil"/>
              <w:bottom w:val="nil"/>
              <w:right w:val="nil"/>
            </w:tcBorders>
          </w:tcPr>
          <w:p w14:paraId="1291A4C4"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I</w:t>
            </w:r>
          </w:p>
        </w:tc>
        <w:tc>
          <w:tcPr>
            <w:tcW w:w="568" w:type="pct"/>
            <w:tcBorders>
              <w:top w:val="nil"/>
              <w:left w:val="nil"/>
              <w:bottom w:val="nil"/>
              <w:right w:val="nil"/>
            </w:tcBorders>
          </w:tcPr>
          <w:p w14:paraId="786AADA5"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I</w:t>
            </w:r>
          </w:p>
        </w:tc>
        <w:tc>
          <w:tcPr>
            <w:tcW w:w="568" w:type="pct"/>
            <w:tcBorders>
              <w:top w:val="nil"/>
              <w:left w:val="nil"/>
              <w:bottom w:val="nil"/>
              <w:right w:val="nil"/>
            </w:tcBorders>
          </w:tcPr>
          <w:p w14:paraId="2F9486DB"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I</w:t>
            </w:r>
          </w:p>
        </w:tc>
        <w:tc>
          <w:tcPr>
            <w:tcW w:w="566" w:type="pct"/>
            <w:tcBorders>
              <w:top w:val="nil"/>
              <w:left w:val="nil"/>
              <w:bottom w:val="nil"/>
              <w:right w:val="nil"/>
            </w:tcBorders>
          </w:tcPr>
          <w:p w14:paraId="70065965"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I</w:t>
            </w:r>
          </w:p>
        </w:tc>
      </w:tr>
      <w:tr w:rsidR="00D07A94" w:rsidRPr="00E21314" w14:paraId="57B6FDBF" w14:textId="77777777" w:rsidTr="006E0297">
        <w:tc>
          <w:tcPr>
            <w:tcW w:w="1028" w:type="pct"/>
            <w:tcBorders>
              <w:top w:val="nil"/>
              <w:left w:val="nil"/>
              <w:bottom w:val="nil"/>
              <w:right w:val="nil"/>
            </w:tcBorders>
          </w:tcPr>
          <w:p w14:paraId="2BEB0C1C" w14:textId="77777777" w:rsidR="00726A79" w:rsidRPr="00E21314" w:rsidRDefault="00726A79" w:rsidP="006E0297">
            <w:pPr>
              <w:spacing w:after="0" w:line="240" w:lineRule="auto"/>
              <w:rPr>
                <w:rFonts w:ascii="Arial" w:hAnsi="Arial" w:cs="Arial"/>
                <w:sz w:val="24"/>
                <w:szCs w:val="24"/>
              </w:rPr>
            </w:pPr>
            <w:r w:rsidRPr="00E21314">
              <w:rPr>
                <w:rFonts w:ascii="Arial" w:hAnsi="Arial" w:cs="Arial"/>
                <w:sz w:val="24"/>
                <w:szCs w:val="24"/>
              </w:rPr>
              <w:t>B5:</w:t>
            </w:r>
            <w:r w:rsidR="00377223" w:rsidRPr="00E21314">
              <w:rPr>
                <w:rFonts w:ascii="Arial" w:hAnsi="Arial" w:cs="Arial"/>
                <w:sz w:val="24"/>
                <w:szCs w:val="24"/>
              </w:rPr>
              <w:t xml:space="preserve"> Physical reactions</w:t>
            </w:r>
          </w:p>
        </w:tc>
        <w:tc>
          <w:tcPr>
            <w:tcW w:w="568" w:type="pct"/>
            <w:tcBorders>
              <w:top w:val="nil"/>
              <w:left w:val="nil"/>
              <w:bottom w:val="nil"/>
              <w:right w:val="nil"/>
            </w:tcBorders>
          </w:tcPr>
          <w:p w14:paraId="733C6A55"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I</w:t>
            </w:r>
          </w:p>
        </w:tc>
        <w:tc>
          <w:tcPr>
            <w:tcW w:w="568" w:type="pct"/>
            <w:tcBorders>
              <w:top w:val="nil"/>
              <w:left w:val="nil"/>
              <w:bottom w:val="nil"/>
              <w:right w:val="nil"/>
            </w:tcBorders>
          </w:tcPr>
          <w:p w14:paraId="6FC828C0"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I</w:t>
            </w:r>
          </w:p>
        </w:tc>
        <w:tc>
          <w:tcPr>
            <w:tcW w:w="568" w:type="pct"/>
            <w:tcBorders>
              <w:top w:val="nil"/>
              <w:left w:val="nil"/>
              <w:bottom w:val="nil"/>
              <w:right w:val="nil"/>
            </w:tcBorders>
          </w:tcPr>
          <w:p w14:paraId="6CD040EA"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I</w:t>
            </w:r>
          </w:p>
        </w:tc>
        <w:tc>
          <w:tcPr>
            <w:tcW w:w="568" w:type="pct"/>
            <w:tcBorders>
              <w:top w:val="nil"/>
              <w:left w:val="nil"/>
              <w:bottom w:val="nil"/>
              <w:right w:val="nil"/>
            </w:tcBorders>
          </w:tcPr>
          <w:p w14:paraId="0C5731E5"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I</w:t>
            </w:r>
          </w:p>
        </w:tc>
        <w:tc>
          <w:tcPr>
            <w:tcW w:w="568" w:type="pct"/>
            <w:tcBorders>
              <w:top w:val="nil"/>
              <w:left w:val="nil"/>
              <w:bottom w:val="nil"/>
              <w:right w:val="nil"/>
            </w:tcBorders>
          </w:tcPr>
          <w:p w14:paraId="0821CC6D"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I</w:t>
            </w:r>
          </w:p>
        </w:tc>
        <w:tc>
          <w:tcPr>
            <w:tcW w:w="568" w:type="pct"/>
            <w:tcBorders>
              <w:top w:val="nil"/>
              <w:left w:val="nil"/>
              <w:bottom w:val="nil"/>
              <w:right w:val="nil"/>
            </w:tcBorders>
          </w:tcPr>
          <w:p w14:paraId="13AC27D9"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I</w:t>
            </w:r>
          </w:p>
        </w:tc>
        <w:tc>
          <w:tcPr>
            <w:tcW w:w="566" w:type="pct"/>
            <w:tcBorders>
              <w:top w:val="nil"/>
              <w:left w:val="nil"/>
              <w:bottom w:val="nil"/>
              <w:right w:val="nil"/>
            </w:tcBorders>
          </w:tcPr>
          <w:p w14:paraId="4E8176CA"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I</w:t>
            </w:r>
          </w:p>
        </w:tc>
      </w:tr>
      <w:tr w:rsidR="00D07A94" w:rsidRPr="00E21314" w14:paraId="2E491793" w14:textId="77777777" w:rsidTr="006E0297">
        <w:tc>
          <w:tcPr>
            <w:tcW w:w="1028" w:type="pct"/>
            <w:tcBorders>
              <w:top w:val="nil"/>
              <w:left w:val="nil"/>
              <w:bottom w:val="nil"/>
              <w:right w:val="nil"/>
            </w:tcBorders>
          </w:tcPr>
          <w:p w14:paraId="2231647A" w14:textId="77777777" w:rsidR="00726A79" w:rsidRPr="00E21314" w:rsidRDefault="00726A79" w:rsidP="006E0297">
            <w:pPr>
              <w:spacing w:after="0" w:line="240" w:lineRule="auto"/>
              <w:rPr>
                <w:rFonts w:ascii="Arial" w:hAnsi="Arial" w:cs="Arial"/>
                <w:sz w:val="24"/>
                <w:szCs w:val="24"/>
              </w:rPr>
            </w:pPr>
            <w:r w:rsidRPr="00E21314">
              <w:rPr>
                <w:rFonts w:ascii="Arial" w:hAnsi="Arial" w:cs="Arial"/>
                <w:sz w:val="24"/>
                <w:szCs w:val="24"/>
              </w:rPr>
              <w:t>C1:</w:t>
            </w:r>
            <w:r w:rsidR="00377223" w:rsidRPr="00E21314">
              <w:rPr>
                <w:rFonts w:ascii="Arial" w:hAnsi="Arial" w:cs="Arial"/>
                <w:sz w:val="24"/>
                <w:szCs w:val="24"/>
              </w:rPr>
              <w:t xml:space="preserve"> Internal avoidance</w:t>
            </w:r>
          </w:p>
        </w:tc>
        <w:tc>
          <w:tcPr>
            <w:tcW w:w="568" w:type="pct"/>
            <w:tcBorders>
              <w:top w:val="nil"/>
              <w:left w:val="nil"/>
              <w:bottom w:val="nil"/>
              <w:right w:val="nil"/>
            </w:tcBorders>
          </w:tcPr>
          <w:p w14:paraId="5BE858DC"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A</w:t>
            </w:r>
          </w:p>
        </w:tc>
        <w:tc>
          <w:tcPr>
            <w:tcW w:w="568" w:type="pct"/>
            <w:tcBorders>
              <w:top w:val="nil"/>
              <w:left w:val="nil"/>
              <w:bottom w:val="nil"/>
              <w:right w:val="nil"/>
            </w:tcBorders>
          </w:tcPr>
          <w:p w14:paraId="7BA5E721"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A</w:t>
            </w:r>
          </w:p>
        </w:tc>
        <w:tc>
          <w:tcPr>
            <w:tcW w:w="568" w:type="pct"/>
            <w:tcBorders>
              <w:top w:val="nil"/>
              <w:left w:val="nil"/>
              <w:bottom w:val="nil"/>
              <w:right w:val="nil"/>
            </w:tcBorders>
          </w:tcPr>
          <w:p w14:paraId="26A0DCD1"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A</w:t>
            </w:r>
          </w:p>
        </w:tc>
        <w:tc>
          <w:tcPr>
            <w:tcW w:w="568" w:type="pct"/>
            <w:tcBorders>
              <w:top w:val="nil"/>
              <w:left w:val="nil"/>
              <w:bottom w:val="nil"/>
              <w:right w:val="nil"/>
            </w:tcBorders>
          </w:tcPr>
          <w:p w14:paraId="04441346"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A</w:t>
            </w:r>
          </w:p>
        </w:tc>
        <w:tc>
          <w:tcPr>
            <w:tcW w:w="568" w:type="pct"/>
            <w:tcBorders>
              <w:top w:val="nil"/>
              <w:left w:val="nil"/>
              <w:bottom w:val="nil"/>
              <w:right w:val="nil"/>
            </w:tcBorders>
          </w:tcPr>
          <w:p w14:paraId="42A413A2"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A</w:t>
            </w:r>
          </w:p>
        </w:tc>
        <w:tc>
          <w:tcPr>
            <w:tcW w:w="568" w:type="pct"/>
            <w:tcBorders>
              <w:top w:val="nil"/>
              <w:left w:val="nil"/>
              <w:bottom w:val="nil"/>
              <w:right w:val="nil"/>
            </w:tcBorders>
          </w:tcPr>
          <w:p w14:paraId="2B921854"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A</w:t>
            </w:r>
          </w:p>
        </w:tc>
        <w:tc>
          <w:tcPr>
            <w:tcW w:w="566" w:type="pct"/>
            <w:tcBorders>
              <w:top w:val="nil"/>
              <w:left w:val="nil"/>
              <w:bottom w:val="nil"/>
              <w:right w:val="nil"/>
            </w:tcBorders>
          </w:tcPr>
          <w:p w14:paraId="1EBC0644"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A</w:t>
            </w:r>
          </w:p>
        </w:tc>
      </w:tr>
      <w:tr w:rsidR="00D07A94" w:rsidRPr="00E21314" w14:paraId="68E3075D" w14:textId="77777777" w:rsidTr="006E0297">
        <w:tc>
          <w:tcPr>
            <w:tcW w:w="1028" w:type="pct"/>
            <w:tcBorders>
              <w:top w:val="nil"/>
              <w:left w:val="nil"/>
              <w:bottom w:val="nil"/>
              <w:right w:val="nil"/>
            </w:tcBorders>
          </w:tcPr>
          <w:p w14:paraId="451A3712" w14:textId="77777777" w:rsidR="00726A79" w:rsidRPr="00E21314" w:rsidRDefault="00726A79" w:rsidP="006E0297">
            <w:pPr>
              <w:spacing w:after="0" w:line="240" w:lineRule="auto"/>
              <w:rPr>
                <w:rFonts w:ascii="Arial" w:hAnsi="Arial" w:cs="Arial"/>
                <w:sz w:val="24"/>
                <w:szCs w:val="24"/>
              </w:rPr>
            </w:pPr>
            <w:r w:rsidRPr="00E21314">
              <w:rPr>
                <w:rFonts w:ascii="Arial" w:hAnsi="Arial" w:cs="Arial"/>
                <w:sz w:val="24"/>
                <w:szCs w:val="24"/>
              </w:rPr>
              <w:t>C2:</w:t>
            </w:r>
            <w:r w:rsidR="00377223" w:rsidRPr="00E21314">
              <w:rPr>
                <w:rFonts w:ascii="Arial" w:hAnsi="Arial" w:cs="Arial"/>
                <w:sz w:val="24"/>
                <w:szCs w:val="24"/>
              </w:rPr>
              <w:t xml:space="preserve"> External avoidance</w:t>
            </w:r>
          </w:p>
        </w:tc>
        <w:tc>
          <w:tcPr>
            <w:tcW w:w="568" w:type="pct"/>
            <w:tcBorders>
              <w:top w:val="nil"/>
              <w:left w:val="nil"/>
              <w:bottom w:val="nil"/>
              <w:right w:val="nil"/>
            </w:tcBorders>
          </w:tcPr>
          <w:p w14:paraId="19BF911F"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A</w:t>
            </w:r>
          </w:p>
        </w:tc>
        <w:tc>
          <w:tcPr>
            <w:tcW w:w="568" w:type="pct"/>
            <w:tcBorders>
              <w:top w:val="nil"/>
              <w:left w:val="nil"/>
              <w:bottom w:val="nil"/>
              <w:right w:val="nil"/>
            </w:tcBorders>
          </w:tcPr>
          <w:p w14:paraId="652F1519"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A</w:t>
            </w:r>
          </w:p>
        </w:tc>
        <w:tc>
          <w:tcPr>
            <w:tcW w:w="568" w:type="pct"/>
            <w:tcBorders>
              <w:top w:val="nil"/>
              <w:left w:val="nil"/>
              <w:bottom w:val="nil"/>
              <w:right w:val="nil"/>
            </w:tcBorders>
          </w:tcPr>
          <w:p w14:paraId="5A493AD2"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A</w:t>
            </w:r>
          </w:p>
        </w:tc>
        <w:tc>
          <w:tcPr>
            <w:tcW w:w="568" w:type="pct"/>
            <w:tcBorders>
              <w:top w:val="nil"/>
              <w:left w:val="nil"/>
              <w:bottom w:val="nil"/>
              <w:right w:val="nil"/>
            </w:tcBorders>
          </w:tcPr>
          <w:p w14:paraId="466262DB"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A</w:t>
            </w:r>
          </w:p>
        </w:tc>
        <w:tc>
          <w:tcPr>
            <w:tcW w:w="568" w:type="pct"/>
            <w:tcBorders>
              <w:top w:val="nil"/>
              <w:left w:val="nil"/>
              <w:bottom w:val="nil"/>
              <w:right w:val="nil"/>
            </w:tcBorders>
          </w:tcPr>
          <w:p w14:paraId="477739DC"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A</w:t>
            </w:r>
          </w:p>
        </w:tc>
        <w:tc>
          <w:tcPr>
            <w:tcW w:w="568" w:type="pct"/>
            <w:tcBorders>
              <w:top w:val="nil"/>
              <w:left w:val="nil"/>
              <w:bottom w:val="nil"/>
              <w:right w:val="nil"/>
            </w:tcBorders>
          </w:tcPr>
          <w:p w14:paraId="43F37FA5"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A</w:t>
            </w:r>
          </w:p>
        </w:tc>
        <w:tc>
          <w:tcPr>
            <w:tcW w:w="566" w:type="pct"/>
            <w:tcBorders>
              <w:top w:val="nil"/>
              <w:left w:val="nil"/>
              <w:bottom w:val="nil"/>
              <w:right w:val="nil"/>
            </w:tcBorders>
          </w:tcPr>
          <w:p w14:paraId="6F74A4CC"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A</w:t>
            </w:r>
          </w:p>
        </w:tc>
      </w:tr>
      <w:tr w:rsidR="00D07A94" w:rsidRPr="00E21314" w14:paraId="4FA4C531" w14:textId="77777777" w:rsidTr="006E0297">
        <w:tc>
          <w:tcPr>
            <w:tcW w:w="1028" w:type="pct"/>
            <w:tcBorders>
              <w:top w:val="nil"/>
              <w:left w:val="nil"/>
              <w:bottom w:val="nil"/>
              <w:right w:val="nil"/>
            </w:tcBorders>
          </w:tcPr>
          <w:p w14:paraId="689E724B" w14:textId="77777777" w:rsidR="00726A79" w:rsidRPr="00E21314" w:rsidRDefault="00726A79" w:rsidP="006E0297">
            <w:pPr>
              <w:spacing w:after="0" w:line="240" w:lineRule="auto"/>
              <w:rPr>
                <w:rFonts w:ascii="Arial" w:hAnsi="Arial" w:cs="Arial"/>
                <w:sz w:val="24"/>
                <w:szCs w:val="24"/>
              </w:rPr>
            </w:pPr>
            <w:r w:rsidRPr="00E21314">
              <w:rPr>
                <w:rFonts w:ascii="Arial" w:hAnsi="Arial" w:cs="Arial"/>
                <w:sz w:val="24"/>
                <w:szCs w:val="24"/>
              </w:rPr>
              <w:t>D1:</w:t>
            </w:r>
            <w:r w:rsidR="00377223" w:rsidRPr="00E21314">
              <w:rPr>
                <w:rFonts w:ascii="Arial" w:hAnsi="Arial" w:cs="Arial"/>
                <w:sz w:val="24"/>
                <w:szCs w:val="24"/>
              </w:rPr>
              <w:t xml:space="preserve"> Amnesia</w:t>
            </w:r>
          </w:p>
        </w:tc>
        <w:tc>
          <w:tcPr>
            <w:tcW w:w="568" w:type="pct"/>
            <w:tcBorders>
              <w:top w:val="nil"/>
              <w:left w:val="nil"/>
              <w:bottom w:val="nil"/>
              <w:right w:val="nil"/>
            </w:tcBorders>
          </w:tcPr>
          <w:p w14:paraId="21939C96"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N</w:t>
            </w:r>
          </w:p>
        </w:tc>
        <w:tc>
          <w:tcPr>
            <w:tcW w:w="568" w:type="pct"/>
            <w:tcBorders>
              <w:top w:val="nil"/>
              <w:left w:val="nil"/>
              <w:bottom w:val="nil"/>
              <w:right w:val="nil"/>
            </w:tcBorders>
          </w:tcPr>
          <w:p w14:paraId="36EAEB34"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D</w:t>
            </w:r>
          </w:p>
        </w:tc>
        <w:tc>
          <w:tcPr>
            <w:tcW w:w="568" w:type="pct"/>
            <w:tcBorders>
              <w:top w:val="nil"/>
              <w:left w:val="nil"/>
              <w:bottom w:val="nil"/>
              <w:right w:val="nil"/>
            </w:tcBorders>
          </w:tcPr>
          <w:p w14:paraId="6D4DF305"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N</w:t>
            </w:r>
          </w:p>
        </w:tc>
        <w:tc>
          <w:tcPr>
            <w:tcW w:w="568" w:type="pct"/>
            <w:tcBorders>
              <w:top w:val="nil"/>
              <w:left w:val="nil"/>
              <w:bottom w:val="nil"/>
              <w:right w:val="nil"/>
            </w:tcBorders>
          </w:tcPr>
          <w:p w14:paraId="6270EB71"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N</w:t>
            </w:r>
          </w:p>
        </w:tc>
        <w:tc>
          <w:tcPr>
            <w:tcW w:w="568" w:type="pct"/>
            <w:tcBorders>
              <w:top w:val="nil"/>
              <w:left w:val="nil"/>
              <w:bottom w:val="nil"/>
              <w:right w:val="nil"/>
            </w:tcBorders>
          </w:tcPr>
          <w:p w14:paraId="21054C28"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N</w:t>
            </w:r>
          </w:p>
        </w:tc>
        <w:tc>
          <w:tcPr>
            <w:tcW w:w="568" w:type="pct"/>
            <w:tcBorders>
              <w:top w:val="nil"/>
              <w:left w:val="nil"/>
              <w:bottom w:val="nil"/>
              <w:right w:val="nil"/>
            </w:tcBorders>
          </w:tcPr>
          <w:p w14:paraId="634768E8"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D</w:t>
            </w:r>
          </w:p>
        </w:tc>
        <w:tc>
          <w:tcPr>
            <w:tcW w:w="566" w:type="pct"/>
            <w:tcBorders>
              <w:top w:val="nil"/>
              <w:left w:val="nil"/>
              <w:bottom w:val="nil"/>
              <w:right w:val="nil"/>
            </w:tcBorders>
          </w:tcPr>
          <w:p w14:paraId="459065F8"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N</w:t>
            </w:r>
          </w:p>
        </w:tc>
      </w:tr>
      <w:tr w:rsidR="00D07A94" w:rsidRPr="00E21314" w14:paraId="68F768D9" w14:textId="77777777" w:rsidTr="006E0297">
        <w:tc>
          <w:tcPr>
            <w:tcW w:w="1028" w:type="pct"/>
            <w:tcBorders>
              <w:top w:val="nil"/>
              <w:left w:val="nil"/>
              <w:bottom w:val="nil"/>
              <w:right w:val="nil"/>
            </w:tcBorders>
          </w:tcPr>
          <w:p w14:paraId="7F2DCA6E" w14:textId="77777777" w:rsidR="00726A79" w:rsidRPr="00E21314" w:rsidRDefault="00726A79" w:rsidP="006E0297">
            <w:pPr>
              <w:spacing w:after="0" w:line="240" w:lineRule="auto"/>
              <w:rPr>
                <w:rFonts w:ascii="Arial" w:hAnsi="Arial" w:cs="Arial"/>
                <w:sz w:val="24"/>
                <w:szCs w:val="24"/>
              </w:rPr>
            </w:pPr>
            <w:r w:rsidRPr="00E21314">
              <w:rPr>
                <w:rFonts w:ascii="Arial" w:hAnsi="Arial" w:cs="Arial"/>
                <w:sz w:val="24"/>
                <w:szCs w:val="24"/>
              </w:rPr>
              <w:t>D2:</w:t>
            </w:r>
            <w:r w:rsidR="00377223" w:rsidRPr="00E21314">
              <w:rPr>
                <w:rFonts w:ascii="Arial" w:hAnsi="Arial" w:cs="Arial"/>
                <w:sz w:val="24"/>
                <w:szCs w:val="24"/>
              </w:rPr>
              <w:t xml:space="preserve"> Negative self-beliefs</w:t>
            </w:r>
          </w:p>
        </w:tc>
        <w:tc>
          <w:tcPr>
            <w:tcW w:w="568" w:type="pct"/>
            <w:tcBorders>
              <w:top w:val="nil"/>
              <w:left w:val="nil"/>
              <w:bottom w:val="nil"/>
              <w:right w:val="nil"/>
            </w:tcBorders>
          </w:tcPr>
          <w:p w14:paraId="1ABBD1CD"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N</w:t>
            </w:r>
          </w:p>
        </w:tc>
        <w:tc>
          <w:tcPr>
            <w:tcW w:w="568" w:type="pct"/>
            <w:tcBorders>
              <w:top w:val="nil"/>
              <w:left w:val="nil"/>
              <w:bottom w:val="nil"/>
              <w:right w:val="nil"/>
            </w:tcBorders>
          </w:tcPr>
          <w:p w14:paraId="326C786B"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D</w:t>
            </w:r>
          </w:p>
        </w:tc>
        <w:tc>
          <w:tcPr>
            <w:tcW w:w="568" w:type="pct"/>
            <w:tcBorders>
              <w:top w:val="nil"/>
              <w:left w:val="nil"/>
              <w:bottom w:val="nil"/>
              <w:right w:val="nil"/>
            </w:tcBorders>
          </w:tcPr>
          <w:p w14:paraId="06547DA3"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N</w:t>
            </w:r>
          </w:p>
        </w:tc>
        <w:tc>
          <w:tcPr>
            <w:tcW w:w="568" w:type="pct"/>
            <w:tcBorders>
              <w:top w:val="nil"/>
              <w:left w:val="nil"/>
              <w:bottom w:val="nil"/>
              <w:right w:val="nil"/>
            </w:tcBorders>
          </w:tcPr>
          <w:p w14:paraId="726484BE"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N</w:t>
            </w:r>
          </w:p>
        </w:tc>
        <w:tc>
          <w:tcPr>
            <w:tcW w:w="568" w:type="pct"/>
            <w:tcBorders>
              <w:top w:val="nil"/>
              <w:left w:val="nil"/>
              <w:bottom w:val="nil"/>
              <w:right w:val="nil"/>
            </w:tcBorders>
          </w:tcPr>
          <w:p w14:paraId="15456583"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N</w:t>
            </w:r>
          </w:p>
        </w:tc>
        <w:tc>
          <w:tcPr>
            <w:tcW w:w="568" w:type="pct"/>
            <w:tcBorders>
              <w:top w:val="nil"/>
              <w:left w:val="nil"/>
              <w:bottom w:val="nil"/>
              <w:right w:val="nil"/>
            </w:tcBorders>
          </w:tcPr>
          <w:p w14:paraId="22540911"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D</w:t>
            </w:r>
          </w:p>
        </w:tc>
        <w:tc>
          <w:tcPr>
            <w:tcW w:w="566" w:type="pct"/>
            <w:tcBorders>
              <w:top w:val="nil"/>
              <w:left w:val="nil"/>
              <w:bottom w:val="nil"/>
              <w:right w:val="nil"/>
            </w:tcBorders>
          </w:tcPr>
          <w:p w14:paraId="0CEC86AE"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N</w:t>
            </w:r>
          </w:p>
        </w:tc>
      </w:tr>
      <w:tr w:rsidR="00D07A94" w:rsidRPr="00E21314" w14:paraId="70A9D3F2" w14:textId="77777777" w:rsidTr="006E0297">
        <w:tc>
          <w:tcPr>
            <w:tcW w:w="1028" w:type="pct"/>
            <w:tcBorders>
              <w:top w:val="nil"/>
              <w:left w:val="nil"/>
              <w:bottom w:val="nil"/>
              <w:right w:val="nil"/>
            </w:tcBorders>
          </w:tcPr>
          <w:p w14:paraId="767E2A0A" w14:textId="77777777" w:rsidR="00726A79" w:rsidRPr="00E21314" w:rsidRDefault="00726A79" w:rsidP="006E0297">
            <w:pPr>
              <w:spacing w:after="0" w:line="240" w:lineRule="auto"/>
              <w:rPr>
                <w:rFonts w:ascii="Arial" w:hAnsi="Arial" w:cs="Arial"/>
                <w:sz w:val="24"/>
                <w:szCs w:val="24"/>
              </w:rPr>
            </w:pPr>
            <w:r w:rsidRPr="00E21314">
              <w:rPr>
                <w:rFonts w:ascii="Arial" w:hAnsi="Arial" w:cs="Arial"/>
                <w:sz w:val="24"/>
                <w:szCs w:val="24"/>
              </w:rPr>
              <w:t>D3:</w:t>
            </w:r>
            <w:r w:rsidR="00377223" w:rsidRPr="00E21314">
              <w:rPr>
                <w:rFonts w:ascii="Arial" w:hAnsi="Arial" w:cs="Arial"/>
                <w:sz w:val="24"/>
                <w:szCs w:val="24"/>
              </w:rPr>
              <w:t xml:space="preserve"> Self-blame</w:t>
            </w:r>
          </w:p>
        </w:tc>
        <w:tc>
          <w:tcPr>
            <w:tcW w:w="568" w:type="pct"/>
            <w:tcBorders>
              <w:top w:val="nil"/>
              <w:left w:val="nil"/>
              <w:bottom w:val="nil"/>
              <w:right w:val="nil"/>
            </w:tcBorders>
          </w:tcPr>
          <w:p w14:paraId="611FC056"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N</w:t>
            </w:r>
          </w:p>
        </w:tc>
        <w:tc>
          <w:tcPr>
            <w:tcW w:w="568" w:type="pct"/>
            <w:tcBorders>
              <w:top w:val="nil"/>
              <w:left w:val="nil"/>
              <w:bottom w:val="nil"/>
              <w:right w:val="nil"/>
            </w:tcBorders>
          </w:tcPr>
          <w:p w14:paraId="1A228314"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D</w:t>
            </w:r>
          </w:p>
        </w:tc>
        <w:tc>
          <w:tcPr>
            <w:tcW w:w="568" w:type="pct"/>
            <w:tcBorders>
              <w:top w:val="nil"/>
              <w:left w:val="nil"/>
              <w:bottom w:val="nil"/>
              <w:right w:val="nil"/>
            </w:tcBorders>
          </w:tcPr>
          <w:p w14:paraId="390B55F5"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N</w:t>
            </w:r>
          </w:p>
        </w:tc>
        <w:tc>
          <w:tcPr>
            <w:tcW w:w="568" w:type="pct"/>
            <w:tcBorders>
              <w:top w:val="nil"/>
              <w:left w:val="nil"/>
              <w:bottom w:val="nil"/>
              <w:right w:val="nil"/>
            </w:tcBorders>
          </w:tcPr>
          <w:p w14:paraId="02ED5A9F"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N</w:t>
            </w:r>
          </w:p>
        </w:tc>
        <w:tc>
          <w:tcPr>
            <w:tcW w:w="568" w:type="pct"/>
            <w:tcBorders>
              <w:top w:val="nil"/>
              <w:left w:val="nil"/>
              <w:bottom w:val="nil"/>
              <w:right w:val="nil"/>
            </w:tcBorders>
          </w:tcPr>
          <w:p w14:paraId="66BA253B"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N</w:t>
            </w:r>
          </w:p>
        </w:tc>
        <w:tc>
          <w:tcPr>
            <w:tcW w:w="568" w:type="pct"/>
            <w:tcBorders>
              <w:top w:val="nil"/>
              <w:left w:val="nil"/>
              <w:bottom w:val="nil"/>
              <w:right w:val="nil"/>
            </w:tcBorders>
          </w:tcPr>
          <w:p w14:paraId="0E332D5E"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D</w:t>
            </w:r>
          </w:p>
        </w:tc>
        <w:tc>
          <w:tcPr>
            <w:tcW w:w="566" w:type="pct"/>
            <w:tcBorders>
              <w:top w:val="nil"/>
              <w:left w:val="nil"/>
              <w:bottom w:val="nil"/>
              <w:right w:val="nil"/>
            </w:tcBorders>
          </w:tcPr>
          <w:p w14:paraId="5C602CF6"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N</w:t>
            </w:r>
          </w:p>
        </w:tc>
      </w:tr>
      <w:tr w:rsidR="00D07A94" w:rsidRPr="00E21314" w14:paraId="634DDD99" w14:textId="77777777" w:rsidTr="006E0297">
        <w:tc>
          <w:tcPr>
            <w:tcW w:w="1028" w:type="pct"/>
            <w:tcBorders>
              <w:top w:val="nil"/>
              <w:left w:val="nil"/>
              <w:bottom w:val="nil"/>
              <w:right w:val="nil"/>
            </w:tcBorders>
          </w:tcPr>
          <w:p w14:paraId="3E34F169" w14:textId="77777777" w:rsidR="00726A79" w:rsidRPr="00E21314" w:rsidRDefault="00726A79" w:rsidP="006E0297">
            <w:pPr>
              <w:spacing w:after="0" w:line="240" w:lineRule="auto"/>
              <w:rPr>
                <w:rFonts w:ascii="Arial" w:hAnsi="Arial" w:cs="Arial"/>
                <w:sz w:val="24"/>
                <w:szCs w:val="24"/>
              </w:rPr>
            </w:pPr>
            <w:r w:rsidRPr="00E21314">
              <w:rPr>
                <w:rFonts w:ascii="Arial" w:hAnsi="Arial" w:cs="Arial"/>
                <w:sz w:val="24"/>
                <w:szCs w:val="24"/>
              </w:rPr>
              <w:t>D4:</w:t>
            </w:r>
            <w:r w:rsidR="00377223" w:rsidRPr="00E21314">
              <w:rPr>
                <w:rFonts w:ascii="Arial" w:hAnsi="Arial" w:cs="Arial"/>
                <w:sz w:val="24"/>
                <w:szCs w:val="24"/>
              </w:rPr>
              <w:t xml:space="preserve"> Negative feelings</w:t>
            </w:r>
          </w:p>
        </w:tc>
        <w:tc>
          <w:tcPr>
            <w:tcW w:w="568" w:type="pct"/>
            <w:tcBorders>
              <w:top w:val="nil"/>
              <w:left w:val="nil"/>
              <w:bottom w:val="nil"/>
              <w:right w:val="nil"/>
            </w:tcBorders>
          </w:tcPr>
          <w:p w14:paraId="101E24C9"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N</w:t>
            </w:r>
          </w:p>
        </w:tc>
        <w:tc>
          <w:tcPr>
            <w:tcW w:w="568" w:type="pct"/>
            <w:tcBorders>
              <w:top w:val="nil"/>
              <w:left w:val="nil"/>
              <w:bottom w:val="nil"/>
              <w:right w:val="nil"/>
            </w:tcBorders>
          </w:tcPr>
          <w:p w14:paraId="6F75EC1D"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D</w:t>
            </w:r>
          </w:p>
        </w:tc>
        <w:tc>
          <w:tcPr>
            <w:tcW w:w="568" w:type="pct"/>
            <w:tcBorders>
              <w:top w:val="nil"/>
              <w:left w:val="nil"/>
              <w:bottom w:val="nil"/>
              <w:right w:val="nil"/>
            </w:tcBorders>
          </w:tcPr>
          <w:p w14:paraId="19EFFE1D"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N</w:t>
            </w:r>
          </w:p>
        </w:tc>
        <w:tc>
          <w:tcPr>
            <w:tcW w:w="568" w:type="pct"/>
            <w:tcBorders>
              <w:top w:val="nil"/>
              <w:left w:val="nil"/>
              <w:bottom w:val="nil"/>
              <w:right w:val="nil"/>
            </w:tcBorders>
          </w:tcPr>
          <w:p w14:paraId="26F44F77"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N</w:t>
            </w:r>
          </w:p>
        </w:tc>
        <w:tc>
          <w:tcPr>
            <w:tcW w:w="568" w:type="pct"/>
            <w:tcBorders>
              <w:top w:val="nil"/>
              <w:left w:val="nil"/>
              <w:bottom w:val="nil"/>
              <w:right w:val="nil"/>
            </w:tcBorders>
          </w:tcPr>
          <w:p w14:paraId="0599532A"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N</w:t>
            </w:r>
          </w:p>
        </w:tc>
        <w:tc>
          <w:tcPr>
            <w:tcW w:w="568" w:type="pct"/>
            <w:tcBorders>
              <w:top w:val="nil"/>
              <w:left w:val="nil"/>
              <w:bottom w:val="nil"/>
              <w:right w:val="nil"/>
            </w:tcBorders>
          </w:tcPr>
          <w:p w14:paraId="661817F2"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D</w:t>
            </w:r>
          </w:p>
        </w:tc>
        <w:tc>
          <w:tcPr>
            <w:tcW w:w="566" w:type="pct"/>
            <w:tcBorders>
              <w:top w:val="nil"/>
              <w:left w:val="nil"/>
              <w:bottom w:val="nil"/>
              <w:right w:val="nil"/>
            </w:tcBorders>
          </w:tcPr>
          <w:p w14:paraId="455B86C4"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N</w:t>
            </w:r>
          </w:p>
        </w:tc>
      </w:tr>
      <w:tr w:rsidR="00D07A94" w:rsidRPr="00E21314" w14:paraId="7581E083" w14:textId="77777777" w:rsidTr="006E0297">
        <w:tc>
          <w:tcPr>
            <w:tcW w:w="1028" w:type="pct"/>
            <w:tcBorders>
              <w:top w:val="nil"/>
              <w:left w:val="nil"/>
              <w:bottom w:val="nil"/>
              <w:right w:val="nil"/>
            </w:tcBorders>
          </w:tcPr>
          <w:p w14:paraId="3D3B32F7" w14:textId="77777777" w:rsidR="00726A79" w:rsidRPr="00E21314" w:rsidRDefault="00726A79" w:rsidP="006E0297">
            <w:pPr>
              <w:spacing w:after="0" w:line="240" w:lineRule="auto"/>
              <w:rPr>
                <w:rFonts w:ascii="Arial" w:hAnsi="Arial" w:cs="Arial"/>
                <w:sz w:val="24"/>
                <w:szCs w:val="24"/>
              </w:rPr>
            </w:pPr>
            <w:r w:rsidRPr="00E21314">
              <w:rPr>
                <w:rFonts w:ascii="Arial" w:hAnsi="Arial" w:cs="Arial"/>
                <w:sz w:val="24"/>
                <w:szCs w:val="24"/>
              </w:rPr>
              <w:t>D5:</w:t>
            </w:r>
            <w:r w:rsidR="00377223" w:rsidRPr="00E21314">
              <w:rPr>
                <w:rFonts w:ascii="Arial" w:hAnsi="Arial" w:cs="Arial"/>
                <w:sz w:val="24"/>
                <w:szCs w:val="24"/>
              </w:rPr>
              <w:t xml:space="preserve"> Loss of interest</w:t>
            </w:r>
          </w:p>
        </w:tc>
        <w:tc>
          <w:tcPr>
            <w:tcW w:w="568" w:type="pct"/>
            <w:tcBorders>
              <w:top w:val="nil"/>
              <w:left w:val="nil"/>
              <w:bottom w:val="nil"/>
              <w:right w:val="nil"/>
            </w:tcBorders>
          </w:tcPr>
          <w:p w14:paraId="231EF54A"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N</w:t>
            </w:r>
          </w:p>
        </w:tc>
        <w:tc>
          <w:tcPr>
            <w:tcW w:w="568" w:type="pct"/>
            <w:tcBorders>
              <w:top w:val="nil"/>
              <w:left w:val="nil"/>
              <w:bottom w:val="nil"/>
              <w:right w:val="nil"/>
            </w:tcBorders>
          </w:tcPr>
          <w:p w14:paraId="75B4DD43"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D</w:t>
            </w:r>
          </w:p>
        </w:tc>
        <w:tc>
          <w:tcPr>
            <w:tcW w:w="568" w:type="pct"/>
            <w:tcBorders>
              <w:top w:val="nil"/>
              <w:left w:val="nil"/>
              <w:bottom w:val="nil"/>
              <w:right w:val="nil"/>
            </w:tcBorders>
          </w:tcPr>
          <w:p w14:paraId="36995B30"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N</w:t>
            </w:r>
          </w:p>
        </w:tc>
        <w:tc>
          <w:tcPr>
            <w:tcW w:w="568" w:type="pct"/>
            <w:tcBorders>
              <w:top w:val="nil"/>
              <w:left w:val="nil"/>
              <w:bottom w:val="nil"/>
              <w:right w:val="nil"/>
            </w:tcBorders>
          </w:tcPr>
          <w:p w14:paraId="344C000D"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AN</w:t>
            </w:r>
          </w:p>
        </w:tc>
        <w:tc>
          <w:tcPr>
            <w:tcW w:w="568" w:type="pct"/>
            <w:tcBorders>
              <w:top w:val="nil"/>
              <w:left w:val="nil"/>
              <w:bottom w:val="nil"/>
              <w:right w:val="nil"/>
            </w:tcBorders>
          </w:tcPr>
          <w:p w14:paraId="62AAD4BA"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N</w:t>
            </w:r>
          </w:p>
        </w:tc>
        <w:tc>
          <w:tcPr>
            <w:tcW w:w="568" w:type="pct"/>
            <w:tcBorders>
              <w:top w:val="nil"/>
              <w:left w:val="nil"/>
              <w:bottom w:val="nil"/>
              <w:right w:val="nil"/>
            </w:tcBorders>
          </w:tcPr>
          <w:p w14:paraId="4EAFD3E3"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AN</w:t>
            </w:r>
          </w:p>
        </w:tc>
        <w:tc>
          <w:tcPr>
            <w:tcW w:w="566" w:type="pct"/>
            <w:tcBorders>
              <w:top w:val="nil"/>
              <w:left w:val="nil"/>
              <w:bottom w:val="nil"/>
              <w:right w:val="nil"/>
            </w:tcBorders>
          </w:tcPr>
          <w:p w14:paraId="4A609005"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AN</w:t>
            </w:r>
          </w:p>
        </w:tc>
      </w:tr>
      <w:tr w:rsidR="00D07A94" w:rsidRPr="00E21314" w14:paraId="4AC1B9B5" w14:textId="77777777" w:rsidTr="006E0297">
        <w:tc>
          <w:tcPr>
            <w:tcW w:w="1028" w:type="pct"/>
            <w:tcBorders>
              <w:top w:val="nil"/>
              <w:left w:val="nil"/>
              <w:bottom w:val="nil"/>
              <w:right w:val="nil"/>
            </w:tcBorders>
          </w:tcPr>
          <w:p w14:paraId="128EF37C" w14:textId="77777777" w:rsidR="00726A79" w:rsidRPr="00E21314" w:rsidRDefault="00726A79" w:rsidP="006E0297">
            <w:pPr>
              <w:spacing w:after="0" w:line="240" w:lineRule="auto"/>
              <w:rPr>
                <w:rFonts w:ascii="Arial" w:hAnsi="Arial" w:cs="Arial"/>
                <w:sz w:val="24"/>
                <w:szCs w:val="24"/>
              </w:rPr>
            </w:pPr>
            <w:r w:rsidRPr="00E21314">
              <w:rPr>
                <w:rFonts w:ascii="Arial" w:hAnsi="Arial" w:cs="Arial"/>
                <w:sz w:val="24"/>
                <w:szCs w:val="24"/>
              </w:rPr>
              <w:t>D6:</w:t>
            </w:r>
            <w:r w:rsidR="00377223" w:rsidRPr="00E21314">
              <w:rPr>
                <w:rFonts w:ascii="Arial" w:hAnsi="Arial" w:cs="Arial"/>
                <w:sz w:val="24"/>
                <w:szCs w:val="24"/>
              </w:rPr>
              <w:t xml:space="preserve"> Distant</w:t>
            </w:r>
          </w:p>
        </w:tc>
        <w:tc>
          <w:tcPr>
            <w:tcW w:w="568" w:type="pct"/>
            <w:tcBorders>
              <w:top w:val="nil"/>
              <w:left w:val="nil"/>
              <w:bottom w:val="nil"/>
              <w:right w:val="nil"/>
            </w:tcBorders>
          </w:tcPr>
          <w:p w14:paraId="111F931F"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N</w:t>
            </w:r>
          </w:p>
        </w:tc>
        <w:tc>
          <w:tcPr>
            <w:tcW w:w="568" w:type="pct"/>
            <w:tcBorders>
              <w:top w:val="nil"/>
              <w:left w:val="nil"/>
              <w:bottom w:val="nil"/>
              <w:right w:val="nil"/>
            </w:tcBorders>
          </w:tcPr>
          <w:p w14:paraId="035BD326"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D</w:t>
            </w:r>
          </w:p>
        </w:tc>
        <w:tc>
          <w:tcPr>
            <w:tcW w:w="568" w:type="pct"/>
            <w:tcBorders>
              <w:top w:val="nil"/>
              <w:left w:val="nil"/>
              <w:bottom w:val="nil"/>
              <w:right w:val="nil"/>
            </w:tcBorders>
          </w:tcPr>
          <w:p w14:paraId="74C005D5"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N</w:t>
            </w:r>
          </w:p>
        </w:tc>
        <w:tc>
          <w:tcPr>
            <w:tcW w:w="568" w:type="pct"/>
            <w:tcBorders>
              <w:top w:val="nil"/>
              <w:left w:val="nil"/>
              <w:bottom w:val="nil"/>
              <w:right w:val="nil"/>
            </w:tcBorders>
          </w:tcPr>
          <w:p w14:paraId="05ACC2F4"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AN</w:t>
            </w:r>
          </w:p>
        </w:tc>
        <w:tc>
          <w:tcPr>
            <w:tcW w:w="568" w:type="pct"/>
            <w:tcBorders>
              <w:top w:val="nil"/>
              <w:left w:val="nil"/>
              <w:bottom w:val="nil"/>
              <w:right w:val="nil"/>
            </w:tcBorders>
          </w:tcPr>
          <w:p w14:paraId="4FBFC6CF"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N</w:t>
            </w:r>
          </w:p>
        </w:tc>
        <w:tc>
          <w:tcPr>
            <w:tcW w:w="568" w:type="pct"/>
            <w:tcBorders>
              <w:top w:val="nil"/>
              <w:left w:val="nil"/>
              <w:bottom w:val="nil"/>
              <w:right w:val="nil"/>
            </w:tcBorders>
          </w:tcPr>
          <w:p w14:paraId="0B3AC792"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AN</w:t>
            </w:r>
          </w:p>
        </w:tc>
        <w:tc>
          <w:tcPr>
            <w:tcW w:w="566" w:type="pct"/>
            <w:tcBorders>
              <w:top w:val="nil"/>
              <w:left w:val="nil"/>
              <w:bottom w:val="nil"/>
              <w:right w:val="nil"/>
            </w:tcBorders>
          </w:tcPr>
          <w:p w14:paraId="6906F3BE"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AN</w:t>
            </w:r>
          </w:p>
        </w:tc>
      </w:tr>
      <w:tr w:rsidR="00D07A94" w:rsidRPr="00E21314" w14:paraId="647373D6" w14:textId="77777777" w:rsidTr="006E0297">
        <w:tc>
          <w:tcPr>
            <w:tcW w:w="1028" w:type="pct"/>
            <w:tcBorders>
              <w:top w:val="nil"/>
              <w:left w:val="nil"/>
              <w:bottom w:val="nil"/>
              <w:right w:val="nil"/>
            </w:tcBorders>
          </w:tcPr>
          <w:p w14:paraId="04FE2DFF" w14:textId="77777777" w:rsidR="00726A79" w:rsidRPr="00E21314" w:rsidRDefault="00726A79" w:rsidP="006E0297">
            <w:pPr>
              <w:spacing w:after="0" w:line="240" w:lineRule="auto"/>
              <w:rPr>
                <w:rFonts w:ascii="Arial" w:hAnsi="Arial" w:cs="Arial"/>
                <w:sz w:val="24"/>
                <w:szCs w:val="24"/>
              </w:rPr>
            </w:pPr>
            <w:r w:rsidRPr="00E21314">
              <w:rPr>
                <w:rFonts w:ascii="Arial" w:hAnsi="Arial" w:cs="Arial"/>
                <w:sz w:val="24"/>
                <w:szCs w:val="24"/>
              </w:rPr>
              <w:t>D7:</w:t>
            </w:r>
            <w:r w:rsidR="00377223" w:rsidRPr="00E21314">
              <w:rPr>
                <w:rFonts w:ascii="Arial" w:hAnsi="Arial" w:cs="Arial"/>
                <w:sz w:val="24"/>
                <w:szCs w:val="24"/>
              </w:rPr>
              <w:t xml:space="preserve"> No positive feelings</w:t>
            </w:r>
          </w:p>
        </w:tc>
        <w:tc>
          <w:tcPr>
            <w:tcW w:w="568" w:type="pct"/>
            <w:tcBorders>
              <w:top w:val="nil"/>
              <w:left w:val="nil"/>
              <w:bottom w:val="nil"/>
              <w:right w:val="nil"/>
            </w:tcBorders>
          </w:tcPr>
          <w:p w14:paraId="26374FED"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N</w:t>
            </w:r>
          </w:p>
        </w:tc>
        <w:tc>
          <w:tcPr>
            <w:tcW w:w="568" w:type="pct"/>
            <w:tcBorders>
              <w:top w:val="nil"/>
              <w:left w:val="nil"/>
              <w:bottom w:val="nil"/>
              <w:right w:val="nil"/>
            </w:tcBorders>
          </w:tcPr>
          <w:p w14:paraId="33020B18"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D</w:t>
            </w:r>
          </w:p>
        </w:tc>
        <w:tc>
          <w:tcPr>
            <w:tcW w:w="568" w:type="pct"/>
            <w:tcBorders>
              <w:top w:val="nil"/>
              <w:left w:val="nil"/>
              <w:bottom w:val="nil"/>
              <w:right w:val="nil"/>
            </w:tcBorders>
          </w:tcPr>
          <w:p w14:paraId="707062F2"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N</w:t>
            </w:r>
          </w:p>
        </w:tc>
        <w:tc>
          <w:tcPr>
            <w:tcW w:w="568" w:type="pct"/>
            <w:tcBorders>
              <w:top w:val="nil"/>
              <w:left w:val="nil"/>
              <w:bottom w:val="nil"/>
              <w:right w:val="nil"/>
            </w:tcBorders>
          </w:tcPr>
          <w:p w14:paraId="2290C5D7"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AN</w:t>
            </w:r>
          </w:p>
        </w:tc>
        <w:tc>
          <w:tcPr>
            <w:tcW w:w="568" w:type="pct"/>
            <w:tcBorders>
              <w:top w:val="nil"/>
              <w:left w:val="nil"/>
              <w:bottom w:val="nil"/>
              <w:right w:val="nil"/>
            </w:tcBorders>
          </w:tcPr>
          <w:p w14:paraId="2702A08C"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N</w:t>
            </w:r>
          </w:p>
        </w:tc>
        <w:tc>
          <w:tcPr>
            <w:tcW w:w="568" w:type="pct"/>
            <w:tcBorders>
              <w:top w:val="nil"/>
              <w:left w:val="nil"/>
              <w:bottom w:val="nil"/>
              <w:right w:val="nil"/>
            </w:tcBorders>
          </w:tcPr>
          <w:p w14:paraId="2AD5F3BA"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AN</w:t>
            </w:r>
          </w:p>
        </w:tc>
        <w:tc>
          <w:tcPr>
            <w:tcW w:w="566" w:type="pct"/>
            <w:tcBorders>
              <w:top w:val="nil"/>
              <w:left w:val="nil"/>
              <w:bottom w:val="nil"/>
              <w:right w:val="nil"/>
            </w:tcBorders>
          </w:tcPr>
          <w:p w14:paraId="6CF3EA61"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AN</w:t>
            </w:r>
          </w:p>
        </w:tc>
      </w:tr>
      <w:tr w:rsidR="00D07A94" w:rsidRPr="00E21314" w14:paraId="717AE918" w14:textId="77777777" w:rsidTr="006E0297">
        <w:tc>
          <w:tcPr>
            <w:tcW w:w="1028" w:type="pct"/>
            <w:tcBorders>
              <w:top w:val="nil"/>
              <w:left w:val="nil"/>
              <w:bottom w:val="nil"/>
              <w:right w:val="nil"/>
            </w:tcBorders>
          </w:tcPr>
          <w:p w14:paraId="3C2FC876" w14:textId="77777777" w:rsidR="00726A79" w:rsidRPr="00E21314" w:rsidRDefault="00726A79" w:rsidP="006E0297">
            <w:pPr>
              <w:spacing w:after="0" w:line="240" w:lineRule="auto"/>
              <w:rPr>
                <w:rFonts w:ascii="Arial" w:hAnsi="Arial" w:cs="Arial"/>
                <w:sz w:val="24"/>
                <w:szCs w:val="24"/>
              </w:rPr>
            </w:pPr>
            <w:r w:rsidRPr="00E21314">
              <w:rPr>
                <w:rFonts w:ascii="Arial" w:hAnsi="Arial" w:cs="Arial"/>
                <w:sz w:val="24"/>
                <w:szCs w:val="24"/>
              </w:rPr>
              <w:t>E1:</w:t>
            </w:r>
            <w:r w:rsidR="00377223" w:rsidRPr="00E21314">
              <w:rPr>
                <w:rFonts w:ascii="Arial" w:hAnsi="Arial" w:cs="Arial"/>
                <w:sz w:val="24"/>
                <w:szCs w:val="24"/>
              </w:rPr>
              <w:t xml:space="preserve"> A</w:t>
            </w:r>
            <w:r w:rsidR="002D0C6A" w:rsidRPr="00E21314">
              <w:rPr>
                <w:rFonts w:ascii="Arial" w:hAnsi="Arial" w:cs="Arial"/>
                <w:sz w:val="24"/>
                <w:szCs w:val="24"/>
              </w:rPr>
              <w:t>ggression</w:t>
            </w:r>
          </w:p>
        </w:tc>
        <w:tc>
          <w:tcPr>
            <w:tcW w:w="568" w:type="pct"/>
            <w:tcBorders>
              <w:top w:val="nil"/>
              <w:left w:val="nil"/>
              <w:bottom w:val="nil"/>
              <w:right w:val="nil"/>
            </w:tcBorders>
          </w:tcPr>
          <w:p w14:paraId="102A2A0A"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H</w:t>
            </w:r>
          </w:p>
        </w:tc>
        <w:tc>
          <w:tcPr>
            <w:tcW w:w="568" w:type="pct"/>
            <w:tcBorders>
              <w:top w:val="nil"/>
              <w:left w:val="nil"/>
              <w:bottom w:val="nil"/>
              <w:right w:val="nil"/>
            </w:tcBorders>
          </w:tcPr>
          <w:p w14:paraId="3C9B8CF0"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D</w:t>
            </w:r>
          </w:p>
        </w:tc>
        <w:tc>
          <w:tcPr>
            <w:tcW w:w="568" w:type="pct"/>
            <w:tcBorders>
              <w:top w:val="nil"/>
              <w:left w:val="nil"/>
              <w:bottom w:val="nil"/>
              <w:right w:val="nil"/>
            </w:tcBorders>
          </w:tcPr>
          <w:p w14:paraId="367A9BB8"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DA</w:t>
            </w:r>
          </w:p>
        </w:tc>
        <w:tc>
          <w:tcPr>
            <w:tcW w:w="568" w:type="pct"/>
            <w:tcBorders>
              <w:top w:val="nil"/>
              <w:left w:val="nil"/>
              <w:bottom w:val="nil"/>
              <w:right w:val="nil"/>
            </w:tcBorders>
          </w:tcPr>
          <w:p w14:paraId="18B4B518"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DA</w:t>
            </w:r>
          </w:p>
        </w:tc>
        <w:tc>
          <w:tcPr>
            <w:tcW w:w="568" w:type="pct"/>
            <w:tcBorders>
              <w:top w:val="nil"/>
              <w:left w:val="nil"/>
              <w:bottom w:val="nil"/>
              <w:right w:val="nil"/>
            </w:tcBorders>
          </w:tcPr>
          <w:p w14:paraId="679405A0"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EB</w:t>
            </w:r>
          </w:p>
        </w:tc>
        <w:tc>
          <w:tcPr>
            <w:tcW w:w="568" w:type="pct"/>
            <w:tcBorders>
              <w:top w:val="nil"/>
              <w:left w:val="nil"/>
              <w:bottom w:val="nil"/>
              <w:right w:val="nil"/>
            </w:tcBorders>
          </w:tcPr>
          <w:p w14:paraId="34A8B5E6"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EB</w:t>
            </w:r>
          </w:p>
        </w:tc>
        <w:tc>
          <w:tcPr>
            <w:tcW w:w="566" w:type="pct"/>
            <w:tcBorders>
              <w:top w:val="nil"/>
              <w:left w:val="nil"/>
              <w:bottom w:val="nil"/>
              <w:right w:val="nil"/>
            </w:tcBorders>
          </w:tcPr>
          <w:p w14:paraId="47570C2D"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EB</w:t>
            </w:r>
          </w:p>
        </w:tc>
      </w:tr>
      <w:tr w:rsidR="00D07A94" w:rsidRPr="00E21314" w14:paraId="45413399" w14:textId="77777777" w:rsidTr="006E0297">
        <w:tc>
          <w:tcPr>
            <w:tcW w:w="1028" w:type="pct"/>
            <w:tcBorders>
              <w:top w:val="nil"/>
              <w:left w:val="nil"/>
              <w:bottom w:val="nil"/>
              <w:right w:val="nil"/>
            </w:tcBorders>
          </w:tcPr>
          <w:p w14:paraId="134D3A41" w14:textId="77777777" w:rsidR="00726A79" w:rsidRPr="00E21314" w:rsidRDefault="00726A79" w:rsidP="006E0297">
            <w:pPr>
              <w:spacing w:after="0" w:line="240" w:lineRule="auto"/>
              <w:rPr>
                <w:rFonts w:ascii="Arial" w:hAnsi="Arial" w:cs="Arial"/>
                <w:sz w:val="24"/>
                <w:szCs w:val="24"/>
              </w:rPr>
            </w:pPr>
            <w:r w:rsidRPr="00E21314">
              <w:rPr>
                <w:rFonts w:ascii="Arial" w:hAnsi="Arial" w:cs="Arial"/>
                <w:sz w:val="24"/>
                <w:szCs w:val="24"/>
              </w:rPr>
              <w:t>E2:</w:t>
            </w:r>
            <w:r w:rsidR="00377223" w:rsidRPr="00E21314">
              <w:rPr>
                <w:rFonts w:ascii="Arial" w:hAnsi="Arial" w:cs="Arial"/>
                <w:sz w:val="24"/>
                <w:szCs w:val="24"/>
              </w:rPr>
              <w:t xml:space="preserve"> Risky behaviour</w:t>
            </w:r>
          </w:p>
        </w:tc>
        <w:tc>
          <w:tcPr>
            <w:tcW w:w="568" w:type="pct"/>
            <w:tcBorders>
              <w:top w:val="nil"/>
              <w:left w:val="nil"/>
              <w:bottom w:val="nil"/>
              <w:right w:val="nil"/>
            </w:tcBorders>
          </w:tcPr>
          <w:p w14:paraId="14C07EE5"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H</w:t>
            </w:r>
          </w:p>
        </w:tc>
        <w:tc>
          <w:tcPr>
            <w:tcW w:w="568" w:type="pct"/>
            <w:tcBorders>
              <w:top w:val="nil"/>
              <w:left w:val="nil"/>
              <w:bottom w:val="nil"/>
              <w:right w:val="nil"/>
            </w:tcBorders>
          </w:tcPr>
          <w:p w14:paraId="37D0E245"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D</w:t>
            </w:r>
          </w:p>
        </w:tc>
        <w:tc>
          <w:tcPr>
            <w:tcW w:w="568" w:type="pct"/>
            <w:tcBorders>
              <w:top w:val="nil"/>
              <w:left w:val="nil"/>
              <w:bottom w:val="nil"/>
              <w:right w:val="nil"/>
            </w:tcBorders>
          </w:tcPr>
          <w:p w14:paraId="63854B0E"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DA</w:t>
            </w:r>
          </w:p>
        </w:tc>
        <w:tc>
          <w:tcPr>
            <w:tcW w:w="568" w:type="pct"/>
            <w:tcBorders>
              <w:top w:val="nil"/>
              <w:left w:val="nil"/>
              <w:bottom w:val="nil"/>
              <w:right w:val="nil"/>
            </w:tcBorders>
          </w:tcPr>
          <w:p w14:paraId="0B9D37B3"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DA</w:t>
            </w:r>
          </w:p>
        </w:tc>
        <w:tc>
          <w:tcPr>
            <w:tcW w:w="568" w:type="pct"/>
            <w:tcBorders>
              <w:top w:val="nil"/>
              <w:left w:val="nil"/>
              <w:bottom w:val="nil"/>
              <w:right w:val="nil"/>
            </w:tcBorders>
          </w:tcPr>
          <w:p w14:paraId="296E78D0"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EB</w:t>
            </w:r>
          </w:p>
        </w:tc>
        <w:tc>
          <w:tcPr>
            <w:tcW w:w="568" w:type="pct"/>
            <w:tcBorders>
              <w:top w:val="nil"/>
              <w:left w:val="nil"/>
              <w:bottom w:val="nil"/>
              <w:right w:val="nil"/>
            </w:tcBorders>
          </w:tcPr>
          <w:p w14:paraId="0E1D928A"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EB</w:t>
            </w:r>
          </w:p>
        </w:tc>
        <w:tc>
          <w:tcPr>
            <w:tcW w:w="566" w:type="pct"/>
            <w:tcBorders>
              <w:top w:val="nil"/>
              <w:left w:val="nil"/>
              <w:bottom w:val="nil"/>
              <w:right w:val="nil"/>
            </w:tcBorders>
          </w:tcPr>
          <w:p w14:paraId="1F8B7CD8"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EB</w:t>
            </w:r>
          </w:p>
        </w:tc>
      </w:tr>
      <w:tr w:rsidR="00D07A94" w:rsidRPr="00E21314" w14:paraId="3AE2F98B" w14:textId="77777777" w:rsidTr="006E0297">
        <w:tc>
          <w:tcPr>
            <w:tcW w:w="1028" w:type="pct"/>
            <w:tcBorders>
              <w:top w:val="nil"/>
              <w:left w:val="nil"/>
              <w:bottom w:val="nil"/>
              <w:right w:val="nil"/>
            </w:tcBorders>
          </w:tcPr>
          <w:p w14:paraId="71655935" w14:textId="77777777" w:rsidR="00726A79" w:rsidRPr="00E21314" w:rsidRDefault="00726A79" w:rsidP="006E0297">
            <w:pPr>
              <w:spacing w:after="0" w:line="240" w:lineRule="auto"/>
              <w:rPr>
                <w:rFonts w:ascii="Arial" w:hAnsi="Arial" w:cs="Arial"/>
                <w:sz w:val="24"/>
                <w:szCs w:val="24"/>
              </w:rPr>
            </w:pPr>
            <w:r w:rsidRPr="00E21314">
              <w:rPr>
                <w:rFonts w:ascii="Arial" w:hAnsi="Arial" w:cs="Arial"/>
                <w:sz w:val="24"/>
                <w:szCs w:val="24"/>
              </w:rPr>
              <w:t>E3:</w:t>
            </w:r>
            <w:r w:rsidR="00377223" w:rsidRPr="00E21314">
              <w:rPr>
                <w:rFonts w:ascii="Arial" w:hAnsi="Arial" w:cs="Arial"/>
                <w:sz w:val="24"/>
                <w:szCs w:val="24"/>
              </w:rPr>
              <w:t xml:space="preserve"> On guard</w:t>
            </w:r>
          </w:p>
        </w:tc>
        <w:tc>
          <w:tcPr>
            <w:tcW w:w="568" w:type="pct"/>
            <w:tcBorders>
              <w:top w:val="nil"/>
              <w:left w:val="nil"/>
              <w:bottom w:val="nil"/>
              <w:right w:val="nil"/>
            </w:tcBorders>
          </w:tcPr>
          <w:p w14:paraId="581C4448"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H</w:t>
            </w:r>
          </w:p>
        </w:tc>
        <w:tc>
          <w:tcPr>
            <w:tcW w:w="568" w:type="pct"/>
            <w:tcBorders>
              <w:top w:val="nil"/>
              <w:left w:val="nil"/>
              <w:bottom w:val="nil"/>
              <w:right w:val="nil"/>
            </w:tcBorders>
          </w:tcPr>
          <w:p w14:paraId="4F746C13"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H</w:t>
            </w:r>
          </w:p>
        </w:tc>
        <w:tc>
          <w:tcPr>
            <w:tcW w:w="568" w:type="pct"/>
            <w:tcBorders>
              <w:top w:val="nil"/>
              <w:left w:val="nil"/>
              <w:bottom w:val="nil"/>
              <w:right w:val="nil"/>
            </w:tcBorders>
          </w:tcPr>
          <w:p w14:paraId="406300A6"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AA</w:t>
            </w:r>
          </w:p>
        </w:tc>
        <w:tc>
          <w:tcPr>
            <w:tcW w:w="568" w:type="pct"/>
            <w:tcBorders>
              <w:top w:val="nil"/>
              <w:left w:val="nil"/>
              <w:bottom w:val="nil"/>
              <w:right w:val="nil"/>
            </w:tcBorders>
          </w:tcPr>
          <w:p w14:paraId="311CC1CA"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AA</w:t>
            </w:r>
          </w:p>
        </w:tc>
        <w:tc>
          <w:tcPr>
            <w:tcW w:w="568" w:type="pct"/>
            <w:tcBorders>
              <w:top w:val="nil"/>
              <w:left w:val="nil"/>
              <w:bottom w:val="nil"/>
              <w:right w:val="nil"/>
            </w:tcBorders>
          </w:tcPr>
          <w:p w14:paraId="374321EC"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AA</w:t>
            </w:r>
          </w:p>
        </w:tc>
        <w:tc>
          <w:tcPr>
            <w:tcW w:w="568" w:type="pct"/>
            <w:tcBorders>
              <w:top w:val="nil"/>
              <w:left w:val="nil"/>
              <w:bottom w:val="nil"/>
              <w:right w:val="nil"/>
            </w:tcBorders>
          </w:tcPr>
          <w:p w14:paraId="257935C6"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AA</w:t>
            </w:r>
          </w:p>
        </w:tc>
        <w:tc>
          <w:tcPr>
            <w:tcW w:w="566" w:type="pct"/>
            <w:tcBorders>
              <w:top w:val="nil"/>
              <w:left w:val="nil"/>
              <w:bottom w:val="nil"/>
              <w:right w:val="nil"/>
            </w:tcBorders>
          </w:tcPr>
          <w:p w14:paraId="3610BB02"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AA</w:t>
            </w:r>
          </w:p>
        </w:tc>
      </w:tr>
      <w:tr w:rsidR="00D07A94" w:rsidRPr="00E21314" w14:paraId="43AC3AAC" w14:textId="77777777" w:rsidTr="006E0297">
        <w:tc>
          <w:tcPr>
            <w:tcW w:w="1028" w:type="pct"/>
            <w:tcBorders>
              <w:top w:val="nil"/>
              <w:left w:val="nil"/>
              <w:bottom w:val="nil"/>
              <w:right w:val="nil"/>
            </w:tcBorders>
          </w:tcPr>
          <w:p w14:paraId="308C1DB7" w14:textId="77777777" w:rsidR="00726A79" w:rsidRPr="00E21314" w:rsidRDefault="00726A79" w:rsidP="006E0297">
            <w:pPr>
              <w:spacing w:after="0" w:line="240" w:lineRule="auto"/>
              <w:rPr>
                <w:rFonts w:ascii="Arial" w:hAnsi="Arial" w:cs="Arial"/>
                <w:sz w:val="24"/>
                <w:szCs w:val="24"/>
              </w:rPr>
            </w:pPr>
            <w:r w:rsidRPr="00E21314">
              <w:rPr>
                <w:rFonts w:ascii="Arial" w:hAnsi="Arial" w:cs="Arial"/>
                <w:sz w:val="24"/>
                <w:szCs w:val="24"/>
              </w:rPr>
              <w:t>E4:</w:t>
            </w:r>
            <w:r w:rsidR="00377223" w:rsidRPr="00E21314">
              <w:rPr>
                <w:rFonts w:ascii="Arial" w:hAnsi="Arial" w:cs="Arial"/>
                <w:sz w:val="24"/>
                <w:szCs w:val="24"/>
              </w:rPr>
              <w:t xml:space="preserve"> Easily startled</w:t>
            </w:r>
          </w:p>
        </w:tc>
        <w:tc>
          <w:tcPr>
            <w:tcW w:w="568" w:type="pct"/>
            <w:tcBorders>
              <w:top w:val="nil"/>
              <w:left w:val="nil"/>
              <w:bottom w:val="nil"/>
              <w:right w:val="nil"/>
            </w:tcBorders>
          </w:tcPr>
          <w:p w14:paraId="0A5CD59E"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H</w:t>
            </w:r>
          </w:p>
        </w:tc>
        <w:tc>
          <w:tcPr>
            <w:tcW w:w="568" w:type="pct"/>
            <w:tcBorders>
              <w:top w:val="nil"/>
              <w:left w:val="nil"/>
              <w:bottom w:val="nil"/>
              <w:right w:val="nil"/>
            </w:tcBorders>
          </w:tcPr>
          <w:p w14:paraId="267BC399"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H</w:t>
            </w:r>
          </w:p>
        </w:tc>
        <w:tc>
          <w:tcPr>
            <w:tcW w:w="568" w:type="pct"/>
            <w:tcBorders>
              <w:top w:val="nil"/>
              <w:left w:val="nil"/>
              <w:bottom w:val="nil"/>
              <w:right w:val="nil"/>
            </w:tcBorders>
          </w:tcPr>
          <w:p w14:paraId="750B9D12"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AA</w:t>
            </w:r>
          </w:p>
        </w:tc>
        <w:tc>
          <w:tcPr>
            <w:tcW w:w="568" w:type="pct"/>
            <w:tcBorders>
              <w:top w:val="nil"/>
              <w:left w:val="nil"/>
              <w:bottom w:val="nil"/>
              <w:right w:val="nil"/>
            </w:tcBorders>
          </w:tcPr>
          <w:p w14:paraId="5995A93C"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AA</w:t>
            </w:r>
          </w:p>
        </w:tc>
        <w:tc>
          <w:tcPr>
            <w:tcW w:w="568" w:type="pct"/>
            <w:tcBorders>
              <w:top w:val="nil"/>
              <w:left w:val="nil"/>
              <w:bottom w:val="nil"/>
              <w:right w:val="nil"/>
            </w:tcBorders>
          </w:tcPr>
          <w:p w14:paraId="5D8A39A3"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AA</w:t>
            </w:r>
          </w:p>
        </w:tc>
        <w:tc>
          <w:tcPr>
            <w:tcW w:w="568" w:type="pct"/>
            <w:tcBorders>
              <w:top w:val="nil"/>
              <w:left w:val="nil"/>
              <w:bottom w:val="nil"/>
              <w:right w:val="nil"/>
            </w:tcBorders>
          </w:tcPr>
          <w:p w14:paraId="1AD21010"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AA</w:t>
            </w:r>
          </w:p>
        </w:tc>
        <w:tc>
          <w:tcPr>
            <w:tcW w:w="566" w:type="pct"/>
            <w:tcBorders>
              <w:top w:val="nil"/>
              <w:left w:val="nil"/>
              <w:bottom w:val="nil"/>
              <w:right w:val="nil"/>
            </w:tcBorders>
          </w:tcPr>
          <w:p w14:paraId="07BEF43B"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AA</w:t>
            </w:r>
          </w:p>
        </w:tc>
      </w:tr>
      <w:tr w:rsidR="00D07A94" w:rsidRPr="00E21314" w14:paraId="069AFB17" w14:textId="77777777" w:rsidTr="006E0297">
        <w:tc>
          <w:tcPr>
            <w:tcW w:w="1028" w:type="pct"/>
            <w:tcBorders>
              <w:top w:val="nil"/>
              <w:left w:val="nil"/>
              <w:bottom w:val="nil"/>
              <w:right w:val="nil"/>
            </w:tcBorders>
          </w:tcPr>
          <w:p w14:paraId="4153BE03" w14:textId="77777777" w:rsidR="00726A79" w:rsidRPr="00E21314" w:rsidRDefault="00726A79" w:rsidP="006E0297">
            <w:pPr>
              <w:spacing w:after="0" w:line="240" w:lineRule="auto"/>
              <w:rPr>
                <w:rFonts w:ascii="Arial" w:hAnsi="Arial" w:cs="Arial"/>
                <w:sz w:val="24"/>
                <w:szCs w:val="24"/>
              </w:rPr>
            </w:pPr>
            <w:r w:rsidRPr="00E21314">
              <w:rPr>
                <w:rFonts w:ascii="Arial" w:hAnsi="Arial" w:cs="Arial"/>
                <w:sz w:val="24"/>
                <w:szCs w:val="24"/>
              </w:rPr>
              <w:t>E5:</w:t>
            </w:r>
            <w:r w:rsidR="00377223" w:rsidRPr="00E21314">
              <w:rPr>
                <w:rFonts w:ascii="Arial" w:hAnsi="Arial" w:cs="Arial"/>
                <w:sz w:val="24"/>
                <w:szCs w:val="24"/>
              </w:rPr>
              <w:t xml:space="preserve"> </w:t>
            </w:r>
            <w:r w:rsidR="002D0C6A" w:rsidRPr="00E21314">
              <w:rPr>
                <w:rFonts w:ascii="Arial" w:hAnsi="Arial" w:cs="Arial"/>
                <w:sz w:val="24"/>
                <w:szCs w:val="24"/>
              </w:rPr>
              <w:t>Concentration</w:t>
            </w:r>
          </w:p>
        </w:tc>
        <w:tc>
          <w:tcPr>
            <w:tcW w:w="568" w:type="pct"/>
            <w:tcBorders>
              <w:top w:val="nil"/>
              <w:left w:val="nil"/>
              <w:bottom w:val="nil"/>
              <w:right w:val="nil"/>
            </w:tcBorders>
          </w:tcPr>
          <w:p w14:paraId="44AD57A6"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H</w:t>
            </w:r>
          </w:p>
        </w:tc>
        <w:tc>
          <w:tcPr>
            <w:tcW w:w="568" w:type="pct"/>
            <w:tcBorders>
              <w:top w:val="nil"/>
              <w:left w:val="nil"/>
              <w:bottom w:val="nil"/>
              <w:right w:val="nil"/>
            </w:tcBorders>
          </w:tcPr>
          <w:p w14:paraId="49085DFC"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D</w:t>
            </w:r>
          </w:p>
        </w:tc>
        <w:tc>
          <w:tcPr>
            <w:tcW w:w="568" w:type="pct"/>
            <w:tcBorders>
              <w:top w:val="nil"/>
              <w:left w:val="nil"/>
              <w:bottom w:val="nil"/>
              <w:right w:val="nil"/>
            </w:tcBorders>
          </w:tcPr>
          <w:p w14:paraId="610A6EDA"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DA</w:t>
            </w:r>
          </w:p>
        </w:tc>
        <w:tc>
          <w:tcPr>
            <w:tcW w:w="568" w:type="pct"/>
            <w:tcBorders>
              <w:top w:val="nil"/>
              <w:left w:val="nil"/>
              <w:bottom w:val="nil"/>
              <w:right w:val="nil"/>
            </w:tcBorders>
          </w:tcPr>
          <w:p w14:paraId="684B8705"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DA</w:t>
            </w:r>
          </w:p>
        </w:tc>
        <w:tc>
          <w:tcPr>
            <w:tcW w:w="568" w:type="pct"/>
            <w:tcBorders>
              <w:top w:val="nil"/>
              <w:left w:val="nil"/>
              <w:bottom w:val="nil"/>
              <w:right w:val="nil"/>
            </w:tcBorders>
          </w:tcPr>
          <w:p w14:paraId="3487C540"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DA</w:t>
            </w:r>
          </w:p>
        </w:tc>
        <w:tc>
          <w:tcPr>
            <w:tcW w:w="568" w:type="pct"/>
            <w:tcBorders>
              <w:top w:val="nil"/>
              <w:left w:val="nil"/>
              <w:bottom w:val="nil"/>
              <w:right w:val="nil"/>
            </w:tcBorders>
          </w:tcPr>
          <w:p w14:paraId="57A6FA72"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D</w:t>
            </w:r>
          </w:p>
        </w:tc>
        <w:tc>
          <w:tcPr>
            <w:tcW w:w="566" w:type="pct"/>
            <w:tcBorders>
              <w:top w:val="nil"/>
              <w:left w:val="nil"/>
              <w:bottom w:val="nil"/>
              <w:right w:val="nil"/>
            </w:tcBorders>
          </w:tcPr>
          <w:p w14:paraId="3BE2CB38"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DA</w:t>
            </w:r>
          </w:p>
        </w:tc>
      </w:tr>
      <w:tr w:rsidR="00D07A94" w:rsidRPr="00E21314" w14:paraId="0FFCBB98" w14:textId="77777777" w:rsidTr="006E0297">
        <w:tc>
          <w:tcPr>
            <w:tcW w:w="1028" w:type="pct"/>
            <w:tcBorders>
              <w:top w:val="nil"/>
              <w:left w:val="nil"/>
              <w:bottom w:val="single" w:sz="4" w:space="0" w:color="auto"/>
              <w:right w:val="nil"/>
            </w:tcBorders>
          </w:tcPr>
          <w:p w14:paraId="029F495F" w14:textId="77777777" w:rsidR="00726A79" w:rsidRPr="00E21314" w:rsidRDefault="00726A79" w:rsidP="006E0297">
            <w:pPr>
              <w:spacing w:after="0" w:line="240" w:lineRule="auto"/>
              <w:rPr>
                <w:rFonts w:ascii="Arial" w:hAnsi="Arial" w:cs="Arial"/>
                <w:sz w:val="24"/>
                <w:szCs w:val="24"/>
              </w:rPr>
            </w:pPr>
            <w:r w:rsidRPr="00E21314">
              <w:rPr>
                <w:rFonts w:ascii="Arial" w:hAnsi="Arial" w:cs="Arial"/>
                <w:sz w:val="24"/>
                <w:szCs w:val="24"/>
              </w:rPr>
              <w:t>E6:</w:t>
            </w:r>
            <w:r w:rsidR="00377223" w:rsidRPr="00E21314">
              <w:rPr>
                <w:rFonts w:ascii="Arial" w:hAnsi="Arial" w:cs="Arial"/>
                <w:sz w:val="24"/>
                <w:szCs w:val="24"/>
              </w:rPr>
              <w:t xml:space="preserve"> Sleep problems</w:t>
            </w:r>
          </w:p>
        </w:tc>
        <w:tc>
          <w:tcPr>
            <w:tcW w:w="568" w:type="pct"/>
            <w:tcBorders>
              <w:top w:val="nil"/>
              <w:left w:val="nil"/>
              <w:bottom w:val="single" w:sz="4" w:space="0" w:color="auto"/>
              <w:right w:val="nil"/>
            </w:tcBorders>
          </w:tcPr>
          <w:p w14:paraId="33CE74D7"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H</w:t>
            </w:r>
          </w:p>
        </w:tc>
        <w:tc>
          <w:tcPr>
            <w:tcW w:w="568" w:type="pct"/>
            <w:tcBorders>
              <w:top w:val="nil"/>
              <w:left w:val="nil"/>
              <w:bottom w:val="single" w:sz="4" w:space="0" w:color="auto"/>
              <w:right w:val="nil"/>
            </w:tcBorders>
          </w:tcPr>
          <w:p w14:paraId="12651FD9"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D</w:t>
            </w:r>
          </w:p>
        </w:tc>
        <w:tc>
          <w:tcPr>
            <w:tcW w:w="568" w:type="pct"/>
            <w:tcBorders>
              <w:top w:val="nil"/>
              <w:left w:val="nil"/>
              <w:bottom w:val="single" w:sz="4" w:space="0" w:color="auto"/>
              <w:right w:val="nil"/>
            </w:tcBorders>
          </w:tcPr>
          <w:p w14:paraId="4C8373BD"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DA</w:t>
            </w:r>
          </w:p>
        </w:tc>
        <w:tc>
          <w:tcPr>
            <w:tcW w:w="568" w:type="pct"/>
            <w:tcBorders>
              <w:top w:val="nil"/>
              <w:left w:val="nil"/>
              <w:bottom w:val="single" w:sz="4" w:space="0" w:color="auto"/>
              <w:right w:val="nil"/>
            </w:tcBorders>
          </w:tcPr>
          <w:p w14:paraId="69FC046E"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DA</w:t>
            </w:r>
          </w:p>
        </w:tc>
        <w:tc>
          <w:tcPr>
            <w:tcW w:w="568" w:type="pct"/>
            <w:tcBorders>
              <w:top w:val="nil"/>
              <w:left w:val="nil"/>
              <w:bottom w:val="single" w:sz="4" w:space="0" w:color="auto"/>
              <w:right w:val="nil"/>
            </w:tcBorders>
          </w:tcPr>
          <w:p w14:paraId="0442E9F3"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DA</w:t>
            </w:r>
          </w:p>
        </w:tc>
        <w:tc>
          <w:tcPr>
            <w:tcW w:w="568" w:type="pct"/>
            <w:tcBorders>
              <w:top w:val="nil"/>
              <w:left w:val="nil"/>
              <w:bottom w:val="single" w:sz="4" w:space="0" w:color="auto"/>
              <w:right w:val="nil"/>
            </w:tcBorders>
          </w:tcPr>
          <w:p w14:paraId="1615B7AB"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D</w:t>
            </w:r>
          </w:p>
        </w:tc>
        <w:tc>
          <w:tcPr>
            <w:tcW w:w="566" w:type="pct"/>
            <w:tcBorders>
              <w:top w:val="nil"/>
              <w:left w:val="nil"/>
              <w:bottom w:val="single" w:sz="4" w:space="0" w:color="auto"/>
              <w:right w:val="nil"/>
            </w:tcBorders>
          </w:tcPr>
          <w:p w14:paraId="5A33CAED" w14:textId="77777777" w:rsidR="00726A79" w:rsidRPr="00E21314" w:rsidRDefault="00726A79" w:rsidP="006E0297">
            <w:pPr>
              <w:spacing w:after="0" w:line="240" w:lineRule="auto"/>
              <w:jc w:val="center"/>
              <w:rPr>
                <w:rFonts w:ascii="Arial" w:hAnsi="Arial" w:cs="Arial"/>
                <w:sz w:val="24"/>
                <w:szCs w:val="24"/>
              </w:rPr>
            </w:pPr>
            <w:r w:rsidRPr="00E21314">
              <w:rPr>
                <w:rFonts w:ascii="Arial" w:hAnsi="Arial" w:cs="Arial"/>
                <w:sz w:val="24"/>
                <w:szCs w:val="24"/>
              </w:rPr>
              <w:t>DA</w:t>
            </w:r>
          </w:p>
        </w:tc>
      </w:tr>
    </w:tbl>
    <w:p w14:paraId="6DB5735C" w14:textId="77777777" w:rsidR="00817ACC" w:rsidRPr="00E21314" w:rsidRDefault="00817ACC" w:rsidP="006E0297">
      <w:pPr>
        <w:spacing w:line="240" w:lineRule="auto"/>
        <w:rPr>
          <w:rFonts w:ascii="Arial" w:hAnsi="Arial" w:cs="Arial"/>
          <w:sz w:val="24"/>
          <w:szCs w:val="24"/>
        </w:rPr>
      </w:pPr>
      <w:r w:rsidRPr="00E21314">
        <w:rPr>
          <w:rFonts w:ascii="Arial" w:hAnsi="Arial" w:cs="Arial"/>
          <w:i/>
          <w:sz w:val="24"/>
          <w:szCs w:val="24"/>
        </w:rPr>
        <w:t xml:space="preserve">Note. </w:t>
      </w:r>
      <w:r w:rsidR="00726A79" w:rsidRPr="00E21314">
        <w:rPr>
          <w:rFonts w:ascii="Arial" w:hAnsi="Arial" w:cs="Arial"/>
          <w:sz w:val="24"/>
          <w:szCs w:val="24"/>
        </w:rPr>
        <w:t xml:space="preserve">I = intrusions; A = avoidance; N = negative alternations in cognition and mood; H = hyperarousal; D = dysphoria; DA = dysphoric arousal; AA = anxious arousal; AN = anhedonia; EB = externalized behaviour. </w:t>
      </w:r>
    </w:p>
    <w:p w14:paraId="651772A7" w14:textId="77777777" w:rsidR="00817ACC" w:rsidRPr="00E21314" w:rsidRDefault="00817ACC" w:rsidP="00E21314">
      <w:pPr>
        <w:spacing w:line="480" w:lineRule="auto"/>
        <w:rPr>
          <w:rFonts w:ascii="Arial" w:hAnsi="Arial" w:cs="Arial"/>
          <w:bCs/>
          <w:sz w:val="24"/>
          <w:szCs w:val="24"/>
        </w:rPr>
      </w:pPr>
    </w:p>
    <w:p w14:paraId="4F964F9A" w14:textId="77777777" w:rsidR="002D0C6A" w:rsidRPr="00E21314" w:rsidRDefault="002D0C6A" w:rsidP="00E21314">
      <w:pPr>
        <w:spacing w:line="480" w:lineRule="auto"/>
        <w:rPr>
          <w:rFonts w:ascii="Arial" w:hAnsi="Arial" w:cs="Arial"/>
          <w:bCs/>
          <w:sz w:val="24"/>
          <w:szCs w:val="24"/>
        </w:rPr>
      </w:pPr>
    </w:p>
    <w:p w14:paraId="2FBD8DEE" w14:textId="77777777" w:rsidR="00DF1305" w:rsidRPr="00E21314" w:rsidRDefault="00DF1305" w:rsidP="00E21314">
      <w:pPr>
        <w:spacing w:line="480" w:lineRule="auto"/>
        <w:rPr>
          <w:rFonts w:ascii="Arial" w:hAnsi="Arial" w:cs="Arial"/>
          <w:bCs/>
          <w:iCs/>
          <w:sz w:val="24"/>
          <w:szCs w:val="24"/>
        </w:rPr>
      </w:pPr>
      <w:r w:rsidRPr="00E21314">
        <w:rPr>
          <w:rFonts w:ascii="Arial" w:hAnsi="Arial" w:cs="Arial"/>
          <w:bCs/>
          <w:sz w:val="24"/>
          <w:szCs w:val="24"/>
        </w:rPr>
        <w:t xml:space="preserve">Table </w:t>
      </w:r>
      <w:r w:rsidR="00DB43A9" w:rsidRPr="00E21314">
        <w:rPr>
          <w:rFonts w:ascii="Arial" w:hAnsi="Arial" w:cs="Arial"/>
          <w:bCs/>
          <w:sz w:val="24"/>
          <w:szCs w:val="24"/>
        </w:rPr>
        <w:t xml:space="preserve">2. </w:t>
      </w:r>
      <w:r w:rsidR="00DB43A9" w:rsidRPr="00E21314">
        <w:rPr>
          <w:rFonts w:ascii="Arial" w:hAnsi="Arial" w:cs="Arial"/>
          <w:bCs/>
          <w:i/>
          <w:sz w:val="24"/>
          <w:szCs w:val="24"/>
        </w:rPr>
        <w:t>Number of symptoms required from each cluster for each PTSD symptom profile</w:t>
      </w:r>
      <w:r w:rsidR="00C2487C" w:rsidRPr="00E21314">
        <w:rPr>
          <w:rFonts w:ascii="Arial" w:hAnsi="Arial" w:cs="Arial"/>
          <w:bCs/>
          <w:i/>
          <w:sz w:val="24"/>
          <w:szCs w:val="24"/>
        </w:rPr>
        <w:t xml:space="preserve"> for diagnostic purposes.</w:t>
      </w:r>
    </w:p>
    <w:tbl>
      <w:tblPr>
        <w:tblW w:w="5078" w:type="pct"/>
        <w:tblBorders>
          <w:top w:val="single" w:sz="4" w:space="0" w:color="000000"/>
          <w:bottom w:val="single" w:sz="4" w:space="0" w:color="000000"/>
        </w:tblBorders>
        <w:tblLook w:val="04A0" w:firstRow="1" w:lastRow="0" w:firstColumn="1" w:lastColumn="0" w:noHBand="0" w:noVBand="1"/>
      </w:tblPr>
      <w:tblGrid>
        <w:gridCol w:w="2138"/>
        <w:gridCol w:w="981"/>
        <w:gridCol w:w="1297"/>
        <w:gridCol w:w="2141"/>
        <w:gridCol w:w="1364"/>
        <w:gridCol w:w="2294"/>
        <w:gridCol w:w="2478"/>
        <w:gridCol w:w="1483"/>
      </w:tblGrid>
      <w:tr w:rsidR="00D07A94" w:rsidRPr="00E21314" w14:paraId="42E1AFBF" w14:textId="77777777" w:rsidTr="006E0297">
        <w:tc>
          <w:tcPr>
            <w:tcW w:w="754" w:type="pct"/>
            <w:tcBorders>
              <w:top w:val="single" w:sz="4" w:space="0" w:color="000000"/>
              <w:left w:val="nil"/>
              <w:bottom w:val="single" w:sz="4" w:space="0" w:color="000000"/>
              <w:right w:val="nil"/>
            </w:tcBorders>
            <w:hideMark/>
          </w:tcPr>
          <w:p w14:paraId="15FAA5ED" w14:textId="77777777" w:rsidR="00DF1305" w:rsidRPr="00E21314" w:rsidRDefault="00DB43A9" w:rsidP="006E0297">
            <w:pPr>
              <w:spacing w:after="0" w:line="240" w:lineRule="auto"/>
              <w:rPr>
                <w:rFonts w:ascii="Arial" w:hAnsi="Arial" w:cs="Arial"/>
                <w:sz w:val="24"/>
                <w:szCs w:val="24"/>
              </w:rPr>
            </w:pPr>
            <w:r w:rsidRPr="00E21314">
              <w:rPr>
                <w:rFonts w:ascii="Arial" w:hAnsi="Arial" w:cs="Arial"/>
                <w:sz w:val="24"/>
                <w:szCs w:val="24"/>
              </w:rPr>
              <w:t>PTSD Symptom Cluster</w:t>
            </w:r>
          </w:p>
        </w:tc>
        <w:tc>
          <w:tcPr>
            <w:tcW w:w="346" w:type="pct"/>
            <w:tcBorders>
              <w:top w:val="single" w:sz="4" w:space="0" w:color="000000"/>
              <w:left w:val="nil"/>
              <w:bottom w:val="single" w:sz="4" w:space="0" w:color="000000"/>
              <w:right w:val="nil"/>
            </w:tcBorders>
          </w:tcPr>
          <w:p w14:paraId="4BBC2CFE" w14:textId="77777777" w:rsidR="00DF1305" w:rsidRPr="00E21314" w:rsidRDefault="00DF1305" w:rsidP="006E0297">
            <w:pPr>
              <w:spacing w:after="0" w:line="240" w:lineRule="auto"/>
              <w:jc w:val="center"/>
              <w:rPr>
                <w:rFonts w:ascii="Arial" w:hAnsi="Arial" w:cs="Arial"/>
                <w:sz w:val="24"/>
                <w:szCs w:val="24"/>
              </w:rPr>
            </w:pPr>
            <w:r w:rsidRPr="00E21314">
              <w:rPr>
                <w:rFonts w:ascii="Arial" w:hAnsi="Arial" w:cs="Arial"/>
                <w:sz w:val="24"/>
                <w:szCs w:val="24"/>
              </w:rPr>
              <w:t xml:space="preserve">DSM-5 </w:t>
            </w:r>
          </w:p>
          <w:p w14:paraId="0D16F973" w14:textId="77777777" w:rsidR="00DF1305" w:rsidRPr="00E21314" w:rsidRDefault="00DF1305" w:rsidP="006E0297">
            <w:pPr>
              <w:spacing w:after="0" w:line="240" w:lineRule="auto"/>
              <w:jc w:val="center"/>
              <w:rPr>
                <w:rFonts w:ascii="Arial" w:hAnsi="Arial" w:cs="Arial"/>
                <w:sz w:val="24"/>
                <w:szCs w:val="24"/>
              </w:rPr>
            </w:pPr>
          </w:p>
        </w:tc>
        <w:tc>
          <w:tcPr>
            <w:tcW w:w="457" w:type="pct"/>
            <w:tcBorders>
              <w:top w:val="single" w:sz="4" w:space="0" w:color="000000"/>
              <w:left w:val="nil"/>
              <w:bottom w:val="single" w:sz="4" w:space="0" w:color="000000"/>
              <w:right w:val="nil"/>
            </w:tcBorders>
          </w:tcPr>
          <w:p w14:paraId="456C56D7" w14:textId="77777777" w:rsidR="00DF1305" w:rsidRPr="00E21314" w:rsidRDefault="00DF1305" w:rsidP="006E0297">
            <w:pPr>
              <w:spacing w:after="0" w:line="240" w:lineRule="auto"/>
              <w:jc w:val="center"/>
              <w:rPr>
                <w:rFonts w:ascii="Arial" w:hAnsi="Arial" w:cs="Arial"/>
                <w:sz w:val="24"/>
                <w:szCs w:val="24"/>
              </w:rPr>
            </w:pPr>
            <w:r w:rsidRPr="00E21314">
              <w:rPr>
                <w:rFonts w:ascii="Arial" w:hAnsi="Arial" w:cs="Arial"/>
                <w:sz w:val="24"/>
                <w:szCs w:val="24"/>
              </w:rPr>
              <w:t xml:space="preserve">Dysphoria </w:t>
            </w:r>
          </w:p>
          <w:p w14:paraId="684C5A6F" w14:textId="77777777" w:rsidR="00DF1305" w:rsidRPr="00E21314" w:rsidRDefault="00DF1305" w:rsidP="006E0297">
            <w:pPr>
              <w:spacing w:after="0" w:line="240" w:lineRule="auto"/>
              <w:jc w:val="center"/>
              <w:rPr>
                <w:rFonts w:ascii="Arial" w:hAnsi="Arial" w:cs="Arial"/>
                <w:sz w:val="24"/>
                <w:szCs w:val="24"/>
              </w:rPr>
            </w:pPr>
            <w:r w:rsidRPr="00E21314">
              <w:rPr>
                <w:rFonts w:ascii="Arial" w:hAnsi="Arial" w:cs="Arial"/>
                <w:sz w:val="24"/>
                <w:szCs w:val="24"/>
              </w:rPr>
              <w:t>(4 factors)</w:t>
            </w:r>
          </w:p>
        </w:tc>
        <w:tc>
          <w:tcPr>
            <w:tcW w:w="755" w:type="pct"/>
            <w:tcBorders>
              <w:top w:val="single" w:sz="4" w:space="0" w:color="000000"/>
              <w:left w:val="nil"/>
              <w:bottom w:val="single" w:sz="4" w:space="0" w:color="000000"/>
              <w:right w:val="nil"/>
            </w:tcBorders>
          </w:tcPr>
          <w:p w14:paraId="5436367B" w14:textId="77777777" w:rsidR="00DF1305" w:rsidRPr="00E21314" w:rsidRDefault="00DF1305" w:rsidP="006E0297">
            <w:pPr>
              <w:spacing w:after="0" w:line="240" w:lineRule="auto"/>
              <w:jc w:val="center"/>
              <w:rPr>
                <w:rFonts w:ascii="Arial" w:hAnsi="Arial" w:cs="Arial"/>
                <w:sz w:val="24"/>
                <w:szCs w:val="24"/>
              </w:rPr>
            </w:pPr>
            <w:r w:rsidRPr="00E21314">
              <w:rPr>
                <w:rFonts w:ascii="Arial" w:hAnsi="Arial" w:cs="Arial"/>
                <w:sz w:val="24"/>
                <w:szCs w:val="24"/>
              </w:rPr>
              <w:t xml:space="preserve">Dysphoric Arousal </w:t>
            </w:r>
          </w:p>
          <w:p w14:paraId="3ED4E493" w14:textId="77777777" w:rsidR="00DF1305" w:rsidRPr="00E21314" w:rsidRDefault="00DF1305" w:rsidP="006E0297">
            <w:pPr>
              <w:spacing w:after="0" w:line="240" w:lineRule="auto"/>
              <w:jc w:val="center"/>
              <w:rPr>
                <w:rFonts w:ascii="Arial" w:hAnsi="Arial" w:cs="Arial"/>
                <w:sz w:val="24"/>
                <w:szCs w:val="24"/>
              </w:rPr>
            </w:pPr>
            <w:r w:rsidRPr="00E21314">
              <w:rPr>
                <w:rFonts w:ascii="Arial" w:hAnsi="Arial" w:cs="Arial"/>
                <w:sz w:val="24"/>
                <w:szCs w:val="24"/>
              </w:rPr>
              <w:t>(5 factors)</w:t>
            </w:r>
          </w:p>
        </w:tc>
        <w:tc>
          <w:tcPr>
            <w:tcW w:w="481" w:type="pct"/>
            <w:tcBorders>
              <w:top w:val="single" w:sz="4" w:space="0" w:color="000000"/>
              <w:left w:val="nil"/>
              <w:bottom w:val="single" w:sz="4" w:space="0" w:color="000000"/>
              <w:right w:val="nil"/>
            </w:tcBorders>
          </w:tcPr>
          <w:p w14:paraId="0851B7B8" w14:textId="77777777" w:rsidR="00DF1305" w:rsidRPr="00E21314" w:rsidRDefault="00DF1305" w:rsidP="006E0297">
            <w:pPr>
              <w:spacing w:after="0" w:line="240" w:lineRule="auto"/>
              <w:jc w:val="center"/>
              <w:rPr>
                <w:rFonts w:ascii="Arial" w:hAnsi="Arial" w:cs="Arial"/>
                <w:sz w:val="24"/>
                <w:szCs w:val="24"/>
              </w:rPr>
            </w:pPr>
            <w:r w:rsidRPr="00E21314">
              <w:rPr>
                <w:rFonts w:ascii="Arial" w:hAnsi="Arial" w:cs="Arial"/>
                <w:sz w:val="24"/>
                <w:szCs w:val="24"/>
              </w:rPr>
              <w:t xml:space="preserve">Anhedonia </w:t>
            </w:r>
          </w:p>
          <w:p w14:paraId="4201B8ED" w14:textId="77777777" w:rsidR="00DF1305" w:rsidRPr="00E21314" w:rsidRDefault="00DF1305" w:rsidP="006E0297">
            <w:pPr>
              <w:spacing w:after="0" w:line="240" w:lineRule="auto"/>
              <w:jc w:val="center"/>
              <w:rPr>
                <w:rFonts w:ascii="Arial" w:hAnsi="Arial" w:cs="Arial"/>
                <w:sz w:val="24"/>
                <w:szCs w:val="24"/>
              </w:rPr>
            </w:pPr>
            <w:r w:rsidRPr="00E21314">
              <w:rPr>
                <w:rFonts w:ascii="Arial" w:hAnsi="Arial" w:cs="Arial"/>
                <w:sz w:val="24"/>
                <w:szCs w:val="24"/>
              </w:rPr>
              <w:t>(6 factors)</w:t>
            </w:r>
          </w:p>
        </w:tc>
        <w:tc>
          <w:tcPr>
            <w:tcW w:w="809" w:type="pct"/>
            <w:tcBorders>
              <w:top w:val="single" w:sz="4" w:space="0" w:color="000000"/>
              <w:left w:val="nil"/>
              <w:bottom w:val="single" w:sz="4" w:space="0" w:color="000000"/>
              <w:right w:val="nil"/>
            </w:tcBorders>
          </w:tcPr>
          <w:p w14:paraId="572046F2" w14:textId="77777777" w:rsidR="00DF1305" w:rsidRPr="00E21314" w:rsidRDefault="00DF1305" w:rsidP="006E0297">
            <w:pPr>
              <w:spacing w:after="0" w:line="240" w:lineRule="auto"/>
              <w:jc w:val="center"/>
              <w:rPr>
                <w:rFonts w:ascii="Arial" w:hAnsi="Arial" w:cs="Arial"/>
                <w:sz w:val="24"/>
                <w:szCs w:val="24"/>
              </w:rPr>
            </w:pPr>
            <w:r w:rsidRPr="00E21314">
              <w:rPr>
                <w:rFonts w:ascii="Arial" w:hAnsi="Arial" w:cs="Arial"/>
                <w:sz w:val="24"/>
                <w:szCs w:val="24"/>
              </w:rPr>
              <w:t xml:space="preserve">External Behaviours </w:t>
            </w:r>
          </w:p>
          <w:p w14:paraId="0C4E8C81" w14:textId="77777777" w:rsidR="00DF1305" w:rsidRPr="00E21314" w:rsidRDefault="00DF1305" w:rsidP="006E0297">
            <w:pPr>
              <w:spacing w:after="0" w:line="240" w:lineRule="auto"/>
              <w:jc w:val="center"/>
              <w:rPr>
                <w:rFonts w:ascii="Arial" w:hAnsi="Arial" w:cs="Arial"/>
                <w:sz w:val="24"/>
                <w:szCs w:val="24"/>
              </w:rPr>
            </w:pPr>
            <w:r w:rsidRPr="00E21314">
              <w:rPr>
                <w:rFonts w:ascii="Arial" w:hAnsi="Arial" w:cs="Arial"/>
                <w:sz w:val="24"/>
                <w:szCs w:val="24"/>
              </w:rPr>
              <w:t>(6 factors)</w:t>
            </w:r>
          </w:p>
        </w:tc>
        <w:tc>
          <w:tcPr>
            <w:tcW w:w="874" w:type="pct"/>
            <w:tcBorders>
              <w:top w:val="single" w:sz="4" w:space="0" w:color="000000"/>
              <w:left w:val="nil"/>
              <w:bottom w:val="single" w:sz="4" w:space="0" w:color="000000"/>
              <w:right w:val="nil"/>
            </w:tcBorders>
          </w:tcPr>
          <w:p w14:paraId="3C70FB7E" w14:textId="77777777" w:rsidR="00DF1305" w:rsidRPr="00E21314" w:rsidRDefault="00DF1305" w:rsidP="006E0297">
            <w:pPr>
              <w:spacing w:after="0" w:line="240" w:lineRule="auto"/>
              <w:jc w:val="center"/>
              <w:rPr>
                <w:rFonts w:ascii="Arial" w:hAnsi="Arial" w:cs="Arial"/>
                <w:sz w:val="24"/>
                <w:szCs w:val="24"/>
              </w:rPr>
            </w:pPr>
            <w:r w:rsidRPr="00E21314">
              <w:rPr>
                <w:rFonts w:ascii="Arial" w:hAnsi="Arial" w:cs="Arial"/>
                <w:sz w:val="24"/>
                <w:szCs w:val="24"/>
              </w:rPr>
              <w:t xml:space="preserve">Alternative Dysphoria </w:t>
            </w:r>
          </w:p>
          <w:p w14:paraId="556CE751" w14:textId="77777777" w:rsidR="00DF1305" w:rsidRPr="00E21314" w:rsidRDefault="00DF1305" w:rsidP="006E0297">
            <w:pPr>
              <w:spacing w:after="0" w:line="240" w:lineRule="auto"/>
              <w:jc w:val="center"/>
              <w:rPr>
                <w:rFonts w:ascii="Arial" w:hAnsi="Arial" w:cs="Arial"/>
                <w:sz w:val="24"/>
                <w:szCs w:val="24"/>
              </w:rPr>
            </w:pPr>
            <w:r w:rsidRPr="00E21314">
              <w:rPr>
                <w:rFonts w:ascii="Arial" w:hAnsi="Arial" w:cs="Arial"/>
                <w:sz w:val="24"/>
                <w:szCs w:val="24"/>
              </w:rPr>
              <w:t>(6 factors)</w:t>
            </w:r>
          </w:p>
        </w:tc>
        <w:tc>
          <w:tcPr>
            <w:tcW w:w="523" w:type="pct"/>
            <w:tcBorders>
              <w:top w:val="single" w:sz="4" w:space="0" w:color="000000"/>
              <w:left w:val="nil"/>
              <w:bottom w:val="single" w:sz="4" w:space="0" w:color="000000"/>
              <w:right w:val="nil"/>
            </w:tcBorders>
          </w:tcPr>
          <w:p w14:paraId="4DF2E066" w14:textId="77777777" w:rsidR="00DF1305" w:rsidRPr="00E21314" w:rsidRDefault="00DF1305" w:rsidP="006E0297">
            <w:pPr>
              <w:spacing w:after="0" w:line="240" w:lineRule="auto"/>
              <w:jc w:val="center"/>
              <w:rPr>
                <w:rFonts w:ascii="Arial" w:hAnsi="Arial" w:cs="Arial"/>
                <w:sz w:val="24"/>
                <w:szCs w:val="24"/>
              </w:rPr>
            </w:pPr>
            <w:r w:rsidRPr="00E21314">
              <w:rPr>
                <w:rFonts w:ascii="Arial" w:hAnsi="Arial" w:cs="Arial"/>
                <w:sz w:val="24"/>
                <w:szCs w:val="24"/>
              </w:rPr>
              <w:t xml:space="preserve">Hybrid </w:t>
            </w:r>
          </w:p>
          <w:p w14:paraId="799777F3" w14:textId="77777777" w:rsidR="00DF1305" w:rsidRPr="00E21314" w:rsidRDefault="00DF1305" w:rsidP="006E0297">
            <w:pPr>
              <w:spacing w:after="0" w:line="240" w:lineRule="auto"/>
              <w:jc w:val="center"/>
              <w:rPr>
                <w:rFonts w:ascii="Arial" w:hAnsi="Arial" w:cs="Arial"/>
                <w:sz w:val="24"/>
                <w:szCs w:val="24"/>
              </w:rPr>
            </w:pPr>
            <w:r w:rsidRPr="00E21314">
              <w:rPr>
                <w:rFonts w:ascii="Arial" w:hAnsi="Arial" w:cs="Arial"/>
                <w:sz w:val="24"/>
                <w:szCs w:val="24"/>
              </w:rPr>
              <w:t>(7 factors)</w:t>
            </w:r>
          </w:p>
        </w:tc>
      </w:tr>
      <w:tr w:rsidR="00D07A94" w:rsidRPr="00E21314" w14:paraId="79436AA5" w14:textId="77777777" w:rsidTr="006E0297">
        <w:tc>
          <w:tcPr>
            <w:tcW w:w="754" w:type="pct"/>
            <w:tcBorders>
              <w:top w:val="nil"/>
              <w:left w:val="nil"/>
              <w:bottom w:val="nil"/>
              <w:right w:val="nil"/>
            </w:tcBorders>
          </w:tcPr>
          <w:p w14:paraId="671FFFA3" w14:textId="77777777" w:rsidR="00DF1305" w:rsidRPr="00E21314" w:rsidRDefault="00DF1305" w:rsidP="006E0297">
            <w:pPr>
              <w:spacing w:after="0" w:line="240" w:lineRule="auto"/>
              <w:rPr>
                <w:rFonts w:ascii="Arial" w:hAnsi="Arial" w:cs="Arial"/>
                <w:sz w:val="24"/>
                <w:szCs w:val="24"/>
              </w:rPr>
            </w:pPr>
            <w:r w:rsidRPr="00E21314">
              <w:rPr>
                <w:rFonts w:ascii="Arial" w:hAnsi="Arial" w:cs="Arial"/>
                <w:sz w:val="24"/>
                <w:szCs w:val="24"/>
              </w:rPr>
              <w:t>Intrusions</w:t>
            </w:r>
          </w:p>
        </w:tc>
        <w:tc>
          <w:tcPr>
            <w:tcW w:w="346" w:type="pct"/>
            <w:tcBorders>
              <w:top w:val="nil"/>
              <w:left w:val="nil"/>
              <w:bottom w:val="nil"/>
              <w:right w:val="nil"/>
            </w:tcBorders>
          </w:tcPr>
          <w:p w14:paraId="519EF478" w14:textId="77777777" w:rsidR="00DF1305" w:rsidRPr="00E21314" w:rsidRDefault="00642A19" w:rsidP="006E0297">
            <w:pPr>
              <w:spacing w:after="0" w:line="240" w:lineRule="auto"/>
              <w:jc w:val="center"/>
              <w:rPr>
                <w:rFonts w:ascii="Arial" w:hAnsi="Arial" w:cs="Arial"/>
                <w:sz w:val="24"/>
                <w:szCs w:val="24"/>
              </w:rPr>
            </w:pPr>
            <w:r w:rsidRPr="00E21314">
              <w:rPr>
                <w:rFonts w:ascii="Arial" w:hAnsi="Arial" w:cs="Arial"/>
                <w:sz w:val="24"/>
                <w:szCs w:val="24"/>
              </w:rPr>
              <w:t>1/</w:t>
            </w:r>
            <w:r w:rsidR="00DF1305" w:rsidRPr="00E21314">
              <w:rPr>
                <w:rFonts w:ascii="Arial" w:hAnsi="Arial" w:cs="Arial"/>
                <w:sz w:val="24"/>
                <w:szCs w:val="24"/>
              </w:rPr>
              <w:t>5</w:t>
            </w:r>
          </w:p>
        </w:tc>
        <w:tc>
          <w:tcPr>
            <w:tcW w:w="457" w:type="pct"/>
            <w:tcBorders>
              <w:top w:val="nil"/>
              <w:left w:val="nil"/>
              <w:bottom w:val="nil"/>
              <w:right w:val="nil"/>
            </w:tcBorders>
          </w:tcPr>
          <w:p w14:paraId="5A157AC8" w14:textId="77777777" w:rsidR="00DF1305" w:rsidRPr="00E21314" w:rsidRDefault="00B95590" w:rsidP="006E0297">
            <w:pPr>
              <w:spacing w:after="0" w:line="240" w:lineRule="auto"/>
              <w:jc w:val="center"/>
              <w:rPr>
                <w:rFonts w:ascii="Arial" w:hAnsi="Arial" w:cs="Arial"/>
                <w:sz w:val="24"/>
                <w:szCs w:val="24"/>
              </w:rPr>
            </w:pPr>
            <w:r w:rsidRPr="00E21314">
              <w:rPr>
                <w:rFonts w:ascii="Arial" w:hAnsi="Arial" w:cs="Arial"/>
                <w:sz w:val="24"/>
                <w:szCs w:val="24"/>
              </w:rPr>
              <w:t>1/5</w:t>
            </w:r>
          </w:p>
        </w:tc>
        <w:tc>
          <w:tcPr>
            <w:tcW w:w="755" w:type="pct"/>
            <w:tcBorders>
              <w:top w:val="nil"/>
              <w:left w:val="nil"/>
              <w:bottom w:val="nil"/>
              <w:right w:val="nil"/>
            </w:tcBorders>
          </w:tcPr>
          <w:p w14:paraId="051426AC" w14:textId="77777777" w:rsidR="00DF1305" w:rsidRPr="00E21314" w:rsidRDefault="00B95590" w:rsidP="006E0297">
            <w:pPr>
              <w:spacing w:after="0" w:line="240" w:lineRule="auto"/>
              <w:jc w:val="center"/>
              <w:rPr>
                <w:rFonts w:ascii="Arial" w:hAnsi="Arial" w:cs="Arial"/>
                <w:sz w:val="24"/>
                <w:szCs w:val="24"/>
              </w:rPr>
            </w:pPr>
            <w:r w:rsidRPr="00E21314">
              <w:rPr>
                <w:rFonts w:ascii="Arial" w:hAnsi="Arial" w:cs="Arial"/>
                <w:sz w:val="24"/>
                <w:szCs w:val="24"/>
              </w:rPr>
              <w:t>1/5</w:t>
            </w:r>
          </w:p>
        </w:tc>
        <w:tc>
          <w:tcPr>
            <w:tcW w:w="481" w:type="pct"/>
            <w:tcBorders>
              <w:top w:val="nil"/>
              <w:left w:val="nil"/>
              <w:bottom w:val="nil"/>
              <w:right w:val="nil"/>
            </w:tcBorders>
          </w:tcPr>
          <w:p w14:paraId="711C4A0E" w14:textId="77777777" w:rsidR="00DF1305" w:rsidRPr="00E21314" w:rsidRDefault="00B95590" w:rsidP="006E0297">
            <w:pPr>
              <w:spacing w:after="0" w:line="240" w:lineRule="auto"/>
              <w:jc w:val="center"/>
              <w:rPr>
                <w:rFonts w:ascii="Arial" w:hAnsi="Arial" w:cs="Arial"/>
                <w:sz w:val="24"/>
                <w:szCs w:val="24"/>
              </w:rPr>
            </w:pPr>
            <w:r w:rsidRPr="00E21314">
              <w:rPr>
                <w:rFonts w:ascii="Arial" w:hAnsi="Arial" w:cs="Arial"/>
                <w:sz w:val="24"/>
                <w:szCs w:val="24"/>
              </w:rPr>
              <w:t>1/5</w:t>
            </w:r>
          </w:p>
        </w:tc>
        <w:tc>
          <w:tcPr>
            <w:tcW w:w="809" w:type="pct"/>
            <w:tcBorders>
              <w:top w:val="nil"/>
              <w:left w:val="nil"/>
              <w:bottom w:val="nil"/>
              <w:right w:val="nil"/>
            </w:tcBorders>
          </w:tcPr>
          <w:p w14:paraId="6551F66A" w14:textId="77777777" w:rsidR="00DF1305" w:rsidRPr="00E21314" w:rsidRDefault="00B95590" w:rsidP="006E0297">
            <w:pPr>
              <w:spacing w:after="0" w:line="240" w:lineRule="auto"/>
              <w:jc w:val="center"/>
              <w:rPr>
                <w:rFonts w:ascii="Arial" w:hAnsi="Arial" w:cs="Arial"/>
                <w:sz w:val="24"/>
                <w:szCs w:val="24"/>
              </w:rPr>
            </w:pPr>
            <w:r w:rsidRPr="00E21314">
              <w:rPr>
                <w:rFonts w:ascii="Arial" w:hAnsi="Arial" w:cs="Arial"/>
                <w:sz w:val="24"/>
                <w:szCs w:val="24"/>
              </w:rPr>
              <w:t>1/5</w:t>
            </w:r>
          </w:p>
        </w:tc>
        <w:tc>
          <w:tcPr>
            <w:tcW w:w="874" w:type="pct"/>
            <w:tcBorders>
              <w:top w:val="nil"/>
              <w:left w:val="nil"/>
              <w:bottom w:val="nil"/>
              <w:right w:val="nil"/>
            </w:tcBorders>
          </w:tcPr>
          <w:p w14:paraId="1467401D" w14:textId="77777777" w:rsidR="00DF1305" w:rsidRPr="00E21314" w:rsidRDefault="00B95590" w:rsidP="006E0297">
            <w:pPr>
              <w:spacing w:after="0" w:line="240" w:lineRule="auto"/>
              <w:jc w:val="center"/>
              <w:rPr>
                <w:rFonts w:ascii="Arial" w:hAnsi="Arial" w:cs="Arial"/>
                <w:sz w:val="24"/>
                <w:szCs w:val="24"/>
              </w:rPr>
            </w:pPr>
            <w:r w:rsidRPr="00E21314">
              <w:rPr>
                <w:rFonts w:ascii="Arial" w:hAnsi="Arial" w:cs="Arial"/>
                <w:sz w:val="24"/>
                <w:szCs w:val="24"/>
              </w:rPr>
              <w:t>1/5</w:t>
            </w:r>
          </w:p>
        </w:tc>
        <w:tc>
          <w:tcPr>
            <w:tcW w:w="523" w:type="pct"/>
            <w:tcBorders>
              <w:top w:val="nil"/>
              <w:left w:val="nil"/>
              <w:bottom w:val="nil"/>
              <w:right w:val="nil"/>
            </w:tcBorders>
          </w:tcPr>
          <w:p w14:paraId="581358D3" w14:textId="77777777" w:rsidR="00DF1305" w:rsidRPr="00E21314" w:rsidRDefault="00B95590" w:rsidP="006E0297">
            <w:pPr>
              <w:spacing w:after="0" w:line="240" w:lineRule="auto"/>
              <w:jc w:val="center"/>
              <w:rPr>
                <w:rFonts w:ascii="Arial" w:hAnsi="Arial" w:cs="Arial"/>
                <w:sz w:val="24"/>
                <w:szCs w:val="24"/>
              </w:rPr>
            </w:pPr>
            <w:r w:rsidRPr="00E21314">
              <w:rPr>
                <w:rFonts w:ascii="Arial" w:hAnsi="Arial" w:cs="Arial"/>
                <w:sz w:val="24"/>
                <w:szCs w:val="24"/>
              </w:rPr>
              <w:t>1/5</w:t>
            </w:r>
          </w:p>
        </w:tc>
      </w:tr>
      <w:tr w:rsidR="00D07A94" w:rsidRPr="00E21314" w14:paraId="384CF35E" w14:textId="77777777" w:rsidTr="006E0297">
        <w:tc>
          <w:tcPr>
            <w:tcW w:w="754" w:type="pct"/>
            <w:tcBorders>
              <w:top w:val="nil"/>
              <w:left w:val="nil"/>
              <w:bottom w:val="nil"/>
              <w:right w:val="nil"/>
            </w:tcBorders>
          </w:tcPr>
          <w:p w14:paraId="2A5F2D89" w14:textId="77777777" w:rsidR="00B95590" w:rsidRPr="00E21314" w:rsidRDefault="00B95590" w:rsidP="006E0297">
            <w:pPr>
              <w:spacing w:after="0" w:line="240" w:lineRule="auto"/>
              <w:rPr>
                <w:rFonts w:ascii="Arial" w:hAnsi="Arial" w:cs="Arial"/>
                <w:sz w:val="24"/>
                <w:szCs w:val="24"/>
              </w:rPr>
            </w:pPr>
            <w:r w:rsidRPr="00E21314">
              <w:rPr>
                <w:rFonts w:ascii="Arial" w:hAnsi="Arial" w:cs="Arial"/>
                <w:sz w:val="24"/>
                <w:szCs w:val="24"/>
              </w:rPr>
              <w:t>Avoidance</w:t>
            </w:r>
          </w:p>
        </w:tc>
        <w:tc>
          <w:tcPr>
            <w:tcW w:w="346" w:type="pct"/>
            <w:tcBorders>
              <w:top w:val="nil"/>
              <w:left w:val="nil"/>
              <w:bottom w:val="nil"/>
              <w:right w:val="nil"/>
            </w:tcBorders>
          </w:tcPr>
          <w:p w14:paraId="2062A256" w14:textId="77777777" w:rsidR="00B95590" w:rsidRPr="00E21314" w:rsidRDefault="00B95590" w:rsidP="006E0297">
            <w:pPr>
              <w:spacing w:after="0" w:line="240" w:lineRule="auto"/>
              <w:jc w:val="center"/>
              <w:rPr>
                <w:rFonts w:ascii="Arial" w:hAnsi="Arial" w:cs="Arial"/>
                <w:sz w:val="24"/>
                <w:szCs w:val="24"/>
              </w:rPr>
            </w:pPr>
            <w:r w:rsidRPr="00E21314">
              <w:rPr>
                <w:rFonts w:ascii="Arial" w:hAnsi="Arial" w:cs="Arial"/>
                <w:sz w:val="24"/>
                <w:szCs w:val="24"/>
              </w:rPr>
              <w:t>1/2</w:t>
            </w:r>
          </w:p>
        </w:tc>
        <w:tc>
          <w:tcPr>
            <w:tcW w:w="457" w:type="pct"/>
            <w:tcBorders>
              <w:top w:val="nil"/>
              <w:left w:val="nil"/>
              <w:bottom w:val="nil"/>
              <w:right w:val="nil"/>
            </w:tcBorders>
          </w:tcPr>
          <w:p w14:paraId="02FA6E40" w14:textId="77777777" w:rsidR="00B95590" w:rsidRPr="00E21314" w:rsidRDefault="00B95590" w:rsidP="006E0297">
            <w:pPr>
              <w:spacing w:after="0" w:line="240" w:lineRule="auto"/>
              <w:jc w:val="center"/>
              <w:rPr>
                <w:rFonts w:ascii="Arial" w:hAnsi="Arial" w:cs="Arial"/>
                <w:sz w:val="24"/>
                <w:szCs w:val="24"/>
              </w:rPr>
            </w:pPr>
            <w:r w:rsidRPr="00E21314">
              <w:rPr>
                <w:rFonts w:ascii="Arial" w:hAnsi="Arial" w:cs="Arial"/>
                <w:sz w:val="24"/>
                <w:szCs w:val="24"/>
              </w:rPr>
              <w:t>1/2</w:t>
            </w:r>
          </w:p>
        </w:tc>
        <w:tc>
          <w:tcPr>
            <w:tcW w:w="755" w:type="pct"/>
            <w:tcBorders>
              <w:top w:val="nil"/>
              <w:left w:val="nil"/>
              <w:bottom w:val="nil"/>
              <w:right w:val="nil"/>
            </w:tcBorders>
          </w:tcPr>
          <w:p w14:paraId="5C6438C8" w14:textId="77777777" w:rsidR="00B95590" w:rsidRPr="00E21314" w:rsidRDefault="00B95590" w:rsidP="006E0297">
            <w:pPr>
              <w:spacing w:line="240" w:lineRule="auto"/>
              <w:jc w:val="center"/>
              <w:rPr>
                <w:rFonts w:ascii="Arial" w:hAnsi="Arial" w:cs="Arial"/>
                <w:sz w:val="24"/>
                <w:szCs w:val="24"/>
              </w:rPr>
            </w:pPr>
            <w:r w:rsidRPr="00E21314">
              <w:rPr>
                <w:rFonts w:ascii="Arial" w:hAnsi="Arial" w:cs="Arial"/>
                <w:sz w:val="24"/>
                <w:szCs w:val="24"/>
              </w:rPr>
              <w:t>1/2</w:t>
            </w:r>
          </w:p>
        </w:tc>
        <w:tc>
          <w:tcPr>
            <w:tcW w:w="481" w:type="pct"/>
            <w:tcBorders>
              <w:top w:val="nil"/>
              <w:left w:val="nil"/>
              <w:bottom w:val="nil"/>
              <w:right w:val="nil"/>
            </w:tcBorders>
          </w:tcPr>
          <w:p w14:paraId="0BE33EF5" w14:textId="77777777" w:rsidR="00B95590" w:rsidRPr="00E21314" w:rsidRDefault="00B95590" w:rsidP="006E0297">
            <w:pPr>
              <w:spacing w:line="240" w:lineRule="auto"/>
              <w:jc w:val="center"/>
              <w:rPr>
                <w:rFonts w:ascii="Arial" w:hAnsi="Arial" w:cs="Arial"/>
                <w:sz w:val="24"/>
                <w:szCs w:val="24"/>
              </w:rPr>
            </w:pPr>
            <w:r w:rsidRPr="00E21314">
              <w:rPr>
                <w:rFonts w:ascii="Arial" w:hAnsi="Arial" w:cs="Arial"/>
                <w:sz w:val="24"/>
                <w:szCs w:val="24"/>
              </w:rPr>
              <w:t>1/2</w:t>
            </w:r>
          </w:p>
        </w:tc>
        <w:tc>
          <w:tcPr>
            <w:tcW w:w="809" w:type="pct"/>
            <w:tcBorders>
              <w:top w:val="nil"/>
              <w:left w:val="nil"/>
              <w:bottom w:val="nil"/>
              <w:right w:val="nil"/>
            </w:tcBorders>
          </w:tcPr>
          <w:p w14:paraId="27F2EF82" w14:textId="77777777" w:rsidR="00B95590" w:rsidRPr="00E21314" w:rsidRDefault="00B95590" w:rsidP="006E0297">
            <w:pPr>
              <w:spacing w:line="240" w:lineRule="auto"/>
              <w:jc w:val="center"/>
              <w:rPr>
                <w:rFonts w:ascii="Arial" w:hAnsi="Arial" w:cs="Arial"/>
                <w:sz w:val="24"/>
                <w:szCs w:val="24"/>
              </w:rPr>
            </w:pPr>
            <w:r w:rsidRPr="00E21314">
              <w:rPr>
                <w:rFonts w:ascii="Arial" w:hAnsi="Arial" w:cs="Arial"/>
                <w:sz w:val="24"/>
                <w:szCs w:val="24"/>
              </w:rPr>
              <w:t>1/2</w:t>
            </w:r>
          </w:p>
        </w:tc>
        <w:tc>
          <w:tcPr>
            <w:tcW w:w="874" w:type="pct"/>
            <w:tcBorders>
              <w:top w:val="nil"/>
              <w:left w:val="nil"/>
              <w:bottom w:val="nil"/>
              <w:right w:val="nil"/>
            </w:tcBorders>
          </w:tcPr>
          <w:p w14:paraId="2DDB120A" w14:textId="77777777" w:rsidR="00B95590" w:rsidRPr="00E21314" w:rsidRDefault="00B95590" w:rsidP="006E0297">
            <w:pPr>
              <w:spacing w:line="240" w:lineRule="auto"/>
              <w:jc w:val="center"/>
              <w:rPr>
                <w:rFonts w:ascii="Arial" w:hAnsi="Arial" w:cs="Arial"/>
                <w:sz w:val="24"/>
                <w:szCs w:val="24"/>
              </w:rPr>
            </w:pPr>
            <w:r w:rsidRPr="00E21314">
              <w:rPr>
                <w:rFonts w:ascii="Arial" w:hAnsi="Arial" w:cs="Arial"/>
                <w:sz w:val="24"/>
                <w:szCs w:val="24"/>
              </w:rPr>
              <w:t>1/2</w:t>
            </w:r>
          </w:p>
        </w:tc>
        <w:tc>
          <w:tcPr>
            <w:tcW w:w="523" w:type="pct"/>
            <w:tcBorders>
              <w:top w:val="nil"/>
              <w:left w:val="nil"/>
              <w:bottom w:val="nil"/>
              <w:right w:val="nil"/>
            </w:tcBorders>
          </w:tcPr>
          <w:p w14:paraId="484FCBDF" w14:textId="77777777" w:rsidR="00B95590" w:rsidRPr="00E21314" w:rsidRDefault="00B95590" w:rsidP="006E0297">
            <w:pPr>
              <w:spacing w:line="240" w:lineRule="auto"/>
              <w:jc w:val="center"/>
              <w:rPr>
                <w:rFonts w:ascii="Arial" w:hAnsi="Arial" w:cs="Arial"/>
                <w:sz w:val="24"/>
                <w:szCs w:val="24"/>
              </w:rPr>
            </w:pPr>
            <w:r w:rsidRPr="00E21314">
              <w:rPr>
                <w:rFonts w:ascii="Arial" w:hAnsi="Arial" w:cs="Arial"/>
                <w:sz w:val="24"/>
                <w:szCs w:val="24"/>
              </w:rPr>
              <w:t>1/2</w:t>
            </w:r>
          </w:p>
        </w:tc>
      </w:tr>
      <w:tr w:rsidR="00D07A94" w:rsidRPr="00E21314" w14:paraId="2811ADB0" w14:textId="77777777" w:rsidTr="006E0297">
        <w:tc>
          <w:tcPr>
            <w:tcW w:w="754" w:type="pct"/>
            <w:tcBorders>
              <w:top w:val="nil"/>
              <w:left w:val="nil"/>
              <w:bottom w:val="nil"/>
              <w:right w:val="nil"/>
            </w:tcBorders>
          </w:tcPr>
          <w:p w14:paraId="7B213051" w14:textId="77777777" w:rsidR="00DF1305" w:rsidRPr="00E21314" w:rsidRDefault="00DF1305" w:rsidP="006E0297">
            <w:pPr>
              <w:spacing w:after="0" w:line="240" w:lineRule="auto"/>
              <w:rPr>
                <w:rFonts w:ascii="Arial" w:hAnsi="Arial" w:cs="Arial"/>
                <w:sz w:val="24"/>
                <w:szCs w:val="24"/>
              </w:rPr>
            </w:pPr>
            <w:r w:rsidRPr="00E21314">
              <w:rPr>
                <w:rFonts w:ascii="Arial" w:hAnsi="Arial" w:cs="Arial"/>
                <w:sz w:val="24"/>
                <w:szCs w:val="24"/>
              </w:rPr>
              <w:t>NACM</w:t>
            </w:r>
          </w:p>
        </w:tc>
        <w:tc>
          <w:tcPr>
            <w:tcW w:w="346" w:type="pct"/>
            <w:tcBorders>
              <w:top w:val="nil"/>
              <w:left w:val="nil"/>
              <w:bottom w:val="nil"/>
              <w:right w:val="nil"/>
            </w:tcBorders>
          </w:tcPr>
          <w:p w14:paraId="43478518" w14:textId="77777777" w:rsidR="00DF1305" w:rsidRPr="00E21314" w:rsidRDefault="00B95590" w:rsidP="006E0297">
            <w:pPr>
              <w:spacing w:after="0" w:line="240" w:lineRule="auto"/>
              <w:jc w:val="center"/>
              <w:rPr>
                <w:rFonts w:ascii="Arial" w:hAnsi="Arial" w:cs="Arial"/>
                <w:sz w:val="24"/>
                <w:szCs w:val="24"/>
              </w:rPr>
            </w:pPr>
            <w:r w:rsidRPr="00E21314">
              <w:rPr>
                <w:rFonts w:ascii="Arial" w:hAnsi="Arial" w:cs="Arial"/>
                <w:sz w:val="24"/>
                <w:szCs w:val="24"/>
              </w:rPr>
              <w:t>2/7</w:t>
            </w:r>
          </w:p>
        </w:tc>
        <w:tc>
          <w:tcPr>
            <w:tcW w:w="457" w:type="pct"/>
            <w:tcBorders>
              <w:top w:val="nil"/>
              <w:left w:val="nil"/>
              <w:bottom w:val="nil"/>
              <w:right w:val="nil"/>
            </w:tcBorders>
          </w:tcPr>
          <w:p w14:paraId="29C9B253" w14:textId="77777777" w:rsidR="00DF1305" w:rsidRPr="00E21314" w:rsidRDefault="00B95590" w:rsidP="006E0297">
            <w:pPr>
              <w:spacing w:after="0" w:line="240" w:lineRule="auto"/>
              <w:jc w:val="center"/>
              <w:rPr>
                <w:rFonts w:ascii="Arial" w:hAnsi="Arial" w:cs="Arial"/>
                <w:sz w:val="24"/>
                <w:szCs w:val="24"/>
              </w:rPr>
            </w:pPr>
            <w:r w:rsidRPr="00E21314">
              <w:rPr>
                <w:rFonts w:ascii="Arial" w:hAnsi="Arial" w:cs="Arial"/>
                <w:sz w:val="24"/>
                <w:szCs w:val="24"/>
              </w:rPr>
              <w:t>--</w:t>
            </w:r>
          </w:p>
        </w:tc>
        <w:tc>
          <w:tcPr>
            <w:tcW w:w="755" w:type="pct"/>
            <w:tcBorders>
              <w:top w:val="nil"/>
              <w:left w:val="nil"/>
              <w:bottom w:val="nil"/>
              <w:right w:val="nil"/>
            </w:tcBorders>
          </w:tcPr>
          <w:p w14:paraId="39CAF45E" w14:textId="77777777" w:rsidR="00DF1305" w:rsidRPr="00E21314" w:rsidRDefault="00B95590" w:rsidP="006E0297">
            <w:pPr>
              <w:spacing w:after="0" w:line="240" w:lineRule="auto"/>
              <w:jc w:val="center"/>
              <w:rPr>
                <w:rFonts w:ascii="Arial" w:hAnsi="Arial" w:cs="Arial"/>
                <w:sz w:val="24"/>
                <w:szCs w:val="24"/>
              </w:rPr>
            </w:pPr>
            <w:r w:rsidRPr="00E21314">
              <w:rPr>
                <w:rFonts w:ascii="Arial" w:hAnsi="Arial" w:cs="Arial"/>
                <w:sz w:val="24"/>
                <w:szCs w:val="24"/>
              </w:rPr>
              <w:t>2/7</w:t>
            </w:r>
          </w:p>
        </w:tc>
        <w:tc>
          <w:tcPr>
            <w:tcW w:w="481" w:type="pct"/>
            <w:tcBorders>
              <w:top w:val="nil"/>
              <w:left w:val="nil"/>
              <w:bottom w:val="nil"/>
              <w:right w:val="nil"/>
            </w:tcBorders>
          </w:tcPr>
          <w:p w14:paraId="3A0D884D" w14:textId="77777777" w:rsidR="00DF1305" w:rsidRPr="00E21314" w:rsidRDefault="00B95590" w:rsidP="006E0297">
            <w:pPr>
              <w:spacing w:after="0" w:line="240" w:lineRule="auto"/>
              <w:jc w:val="center"/>
              <w:rPr>
                <w:rFonts w:ascii="Arial" w:hAnsi="Arial" w:cs="Arial"/>
                <w:sz w:val="24"/>
                <w:szCs w:val="24"/>
              </w:rPr>
            </w:pPr>
            <w:r w:rsidRPr="00E21314">
              <w:rPr>
                <w:rFonts w:ascii="Arial" w:hAnsi="Arial" w:cs="Arial"/>
                <w:sz w:val="24"/>
                <w:szCs w:val="24"/>
              </w:rPr>
              <w:t>1/4</w:t>
            </w:r>
          </w:p>
        </w:tc>
        <w:tc>
          <w:tcPr>
            <w:tcW w:w="809" w:type="pct"/>
            <w:tcBorders>
              <w:top w:val="nil"/>
              <w:left w:val="nil"/>
              <w:bottom w:val="nil"/>
              <w:right w:val="nil"/>
            </w:tcBorders>
          </w:tcPr>
          <w:p w14:paraId="3432B6C2" w14:textId="77777777" w:rsidR="00DF1305" w:rsidRPr="00E21314" w:rsidRDefault="00B95590" w:rsidP="006E0297">
            <w:pPr>
              <w:spacing w:after="0" w:line="240" w:lineRule="auto"/>
              <w:jc w:val="center"/>
              <w:rPr>
                <w:rFonts w:ascii="Arial" w:hAnsi="Arial" w:cs="Arial"/>
                <w:sz w:val="24"/>
                <w:szCs w:val="24"/>
              </w:rPr>
            </w:pPr>
            <w:r w:rsidRPr="00E21314">
              <w:rPr>
                <w:rFonts w:ascii="Arial" w:hAnsi="Arial" w:cs="Arial"/>
                <w:sz w:val="24"/>
                <w:szCs w:val="24"/>
              </w:rPr>
              <w:t>2/7</w:t>
            </w:r>
          </w:p>
        </w:tc>
        <w:tc>
          <w:tcPr>
            <w:tcW w:w="874" w:type="pct"/>
            <w:tcBorders>
              <w:top w:val="nil"/>
              <w:left w:val="nil"/>
              <w:bottom w:val="nil"/>
              <w:right w:val="nil"/>
            </w:tcBorders>
          </w:tcPr>
          <w:p w14:paraId="189A0094" w14:textId="77777777" w:rsidR="00DF1305" w:rsidRPr="00E21314" w:rsidRDefault="00AF29FE" w:rsidP="006E0297">
            <w:pPr>
              <w:spacing w:after="0" w:line="240" w:lineRule="auto"/>
              <w:jc w:val="center"/>
              <w:rPr>
                <w:rFonts w:ascii="Arial" w:hAnsi="Arial" w:cs="Arial"/>
                <w:sz w:val="24"/>
                <w:szCs w:val="24"/>
              </w:rPr>
            </w:pPr>
            <w:r w:rsidRPr="00E21314">
              <w:rPr>
                <w:rFonts w:ascii="Arial" w:hAnsi="Arial" w:cs="Arial"/>
                <w:sz w:val="24"/>
                <w:szCs w:val="24"/>
              </w:rPr>
              <w:t>--</w:t>
            </w:r>
          </w:p>
        </w:tc>
        <w:tc>
          <w:tcPr>
            <w:tcW w:w="523" w:type="pct"/>
            <w:tcBorders>
              <w:top w:val="nil"/>
              <w:left w:val="nil"/>
              <w:bottom w:val="nil"/>
              <w:right w:val="nil"/>
            </w:tcBorders>
          </w:tcPr>
          <w:p w14:paraId="6714E7E8" w14:textId="77777777" w:rsidR="00DF1305" w:rsidRPr="00E21314" w:rsidRDefault="00AF29FE" w:rsidP="006E0297">
            <w:pPr>
              <w:spacing w:after="0" w:line="240" w:lineRule="auto"/>
              <w:jc w:val="center"/>
              <w:rPr>
                <w:rFonts w:ascii="Arial" w:hAnsi="Arial" w:cs="Arial"/>
                <w:sz w:val="24"/>
                <w:szCs w:val="24"/>
              </w:rPr>
            </w:pPr>
            <w:r w:rsidRPr="00E21314">
              <w:rPr>
                <w:rFonts w:ascii="Arial" w:hAnsi="Arial" w:cs="Arial"/>
                <w:sz w:val="24"/>
                <w:szCs w:val="24"/>
              </w:rPr>
              <w:t>1/4</w:t>
            </w:r>
          </w:p>
        </w:tc>
      </w:tr>
      <w:tr w:rsidR="00D07A94" w:rsidRPr="00E21314" w14:paraId="13F1E2B5" w14:textId="77777777" w:rsidTr="006E0297">
        <w:tc>
          <w:tcPr>
            <w:tcW w:w="754" w:type="pct"/>
            <w:tcBorders>
              <w:top w:val="nil"/>
              <w:left w:val="nil"/>
              <w:bottom w:val="nil"/>
              <w:right w:val="nil"/>
            </w:tcBorders>
          </w:tcPr>
          <w:p w14:paraId="4940FCD3" w14:textId="77777777" w:rsidR="00DF1305" w:rsidRPr="00E21314" w:rsidRDefault="00DF1305" w:rsidP="006E0297">
            <w:pPr>
              <w:spacing w:after="0" w:line="240" w:lineRule="auto"/>
              <w:rPr>
                <w:rFonts w:ascii="Arial" w:hAnsi="Arial" w:cs="Arial"/>
                <w:sz w:val="24"/>
                <w:szCs w:val="24"/>
              </w:rPr>
            </w:pPr>
            <w:r w:rsidRPr="00E21314">
              <w:rPr>
                <w:rFonts w:ascii="Arial" w:hAnsi="Arial" w:cs="Arial"/>
                <w:sz w:val="24"/>
                <w:szCs w:val="24"/>
              </w:rPr>
              <w:t>Hyperarousal</w:t>
            </w:r>
          </w:p>
        </w:tc>
        <w:tc>
          <w:tcPr>
            <w:tcW w:w="346" w:type="pct"/>
            <w:tcBorders>
              <w:top w:val="nil"/>
              <w:left w:val="nil"/>
              <w:bottom w:val="nil"/>
              <w:right w:val="nil"/>
            </w:tcBorders>
          </w:tcPr>
          <w:p w14:paraId="5D2FF3DB" w14:textId="77777777" w:rsidR="00DF1305" w:rsidRPr="00E21314" w:rsidRDefault="00B95590" w:rsidP="006E0297">
            <w:pPr>
              <w:spacing w:after="0" w:line="240" w:lineRule="auto"/>
              <w:jc w:val="center"/>
              <w:rPr>
                <w:rFonts w:ascii="Arial" w:hAnsi="Arial" w:cs="Arial"/>
                <w:sz w:val="24"/>
                <w:szCs w:val="24"/>
              </w:rPr>
            </w:pPr>
            <w:r w:rsidRPr="00E21314">
              <w:rPr>
                <w:rFonts w:ascii="Arial" w:hAnsi="Arial" w:cs="Arial"/>
                <w:sz w:val="24"/>
                <w:szCs w:val="24"/>
              </w:rPr>
              <w:t>2/6</w:t>
            </w:r>
          </w:p>
        </w:tc>
        <w:tc>
          <w:tcPr>
            <w:tcW w:w="457" w:type="pct"/>
            <w:tcBorders>
              <w:top w:val="nil"/>
              <w:left w:val="nil"/>
              <w:bottom w:val="nil"/>
              <w:right w:val="nil"/>
            </w:tcBorders>
          </w:tcPr>
          <w:p w14:paraId="13AB0429" w14:textId="77777777" w:rsidR="00DF1305" w:rsidRPr="00E21314" w:rsidRDefault="00B95590" w:rsidP="006E0297">
            <w:pPr>
              <w:spacing w:after="0" w:line="240" w:lineRule="auto"/>
              <w:jc w:val="center"/>
              <w:rPr>
                <w:rFonts w:ascii="Arial" w:hAnsi="Arial" w:cs="Arial"/>
                <w:sz w:val="24"/>
                <w:szCs w:val="24"/>
              </w:rPr>
            </w:pPr>
            <w:r w:rsidRPr="00E21314">
              <w:rPr>
                <w:rFonts w:ascii="Arial" w:hAnsi="Arial" w:cs="Arial"/>
                <w:sz w:val="24"/>
                <w:szCs w:val="24"/>
              </w:rPr>
              <w:t>1/2</w:t>
            </w:r>
          </w:p>
        </w:tc>
        <w:tc>
          <w:tcPr>
            <w:tcW w:w="755" w:type="pct"/>
            <w:tcBorders>
              <w:top w:val="nil"/>
              <w:left w:val="nil"/>
              <w:bottom w:val="nil"/>
              <w:right w:val="nil"/>
            </w:tcBorders>
          </w:tcPr>
          <w:p w14:paraId="22CB4614" w14:textId="77777777" w:rsidR="00DF1305" w:rsidRPr="00E21314" w:rsidRDefault="00B95590" w:rsidP="006E0297">
            <w:pPr>
              <w:spacing w:after="0" w:line="240" w:lineRule="auto"/>
              <w:jc w:val="center"/>
              <w:rPr>
                <w:rFonts w:ascii="Arial" w:hAnsi="Arial" w:cs="Arial"/>
                <w:sz w:val="24"/>
                <w:szCs w:val="24"/>
              </w:rPr>
            </w:pPr>
            <w:r w:rsidRPr="00E21314">
              <w:rPr>
                <w:rFonts w:ascii="Arial" w:hAnsi="Arial" w:cs="Arial"/>
                <w:sz w:val="24"/>
                <w:szCs w:val="24"/>
              </w:rPr>
              <w:t>--</w:t>
            </w:r>
          </w:p>
        </w:tc>
        <w:tc>
          <w:tcPr>
            <w:tcW w:w="481" w:type="pct"/>
            <w:tcBorders>
              <w:top w:val="nil"/>
              <w:left w:val="nil"/>
              <w:bottom w:val="nil"/>
              <w:right w:val="nil"/>
            </w:tcBorders>
          </w:tcPr>
          <w:p w14:paraId="6B4C350B" w14:textId="77777777" w:rsidR="00DF1305" w:rsidRPr="00E21314" w:rsidRDefault="00B95590" w:rsidP="006E0297">
            <w:pPr>
              <w:spacing w:after="0" w:line="240" w:lineRule="auto"/>
              <w:jc w:val="center"/>
              <w:rPr>
                <w:rFonts w:ascii="Arial" w:hAnsi="Arial" w:cs="Arial"/>
                <w:sz w:val="24"/>
                <w:szCs w:val="24"/>
              </w:rPr>
            </w:pPr>
            <w:r w:rsidRPr="00E21314">
              <w:rPr>
                <w:rFonts w:ascii="Arial" w:hAnsi="Arial" w:cs="Arial"/>
                <w:sz w:val="24"/>
                <w:szCs w:val="24"/>
              </w:rPr>
              <w:t>--</w:t>
            </w:r>
          </w:p>
        </w:tc>
        <w:tc>
          <w:tcPr>
            <w:tcW w:w="809" w:type="pct"/>
            <w:tcBorders>
              <w:top w:val="nil"/>
              <w:left w:val="nil"/>
              <w:bottom w:val="nil"/>
              <w:right w:val="nil"/>
            </w:tcBorders>
          </w:tcPr>
          <w:p w14:paraId="659BE7A5" w14:textId="77777777" w:rsidR="00DF1305" w:rsidRPr="00E21314" w:rsidRDefault="00B95590" w:rsidP="006E0297">
            <w:pPr>
              <w:spacing w:after="0" w:line="240" w:lineRule="auto"/>
              <w:jc w:val="center"/>
              <w:rPr>
                <w:rFonts w:ascii="Arial" w:hAnsi="Arial" w:cs="Arial"/>
                <w:sz w:val="24"/>
                <w:szCs w:val="24"/>
              </w:rPr>
            </w:pPr>
            <w:r w:rsidRPr="00E21314">
              <w:rPr>
                <w:rFonts w:ascii="Arial" w:hAnsi="Arial" w:cs="Arial"/>
                <w:sz w:val="24"/>
                <w:szCs w:val="24"/>
              </w:rPr>
              <w:t>--</w:t>
            </w:r>
          </w:p>
        </w:tc>
        <w:tc>
          <w:tcPr>
            <w:tcW w:w="874" w:type="pct"/>
            <w:tcBorders>
              <w:top w:val="nil"/>
              <w:left w:val="nil"/>
              <w:bottom w:val="nil"/>
              <w:right w:val="nil"/>
            </w:tcBorders>
          </w:tcPr>
          <w:p w14:paraId="2912A080" w14:textId="77777777" w:rsidR="00DF1305" w:rsidRPr="00E21314" w:rsidRDefault="00AF29FE" w:rsidP="006E0297">
            <w:pPr>
              <w:spacing w:after="0" w:line="240" w:lineRule="auto"/>
              <w:jc w:val="center"/>
              <w:rPr>
                <w:rFonts w:ascii="Arial" w:hAnsi="Arial" w:cs="Arial"/>
                <w:sz w:val="24"/>
                <w:szCs w:val="24"/>
              </w:rPr>
            </w:pPr>
            <w:r w:rsidRPr="00E21314">
              <w:rPr>
                <w:rFonts w:ascii="Arial" w:hAnsi="Arial" w:cs="Arial"/>
                <w:sz w:val="24"/>
                <w:szCs w:val="24"/>
              </w:rPr>
              <w:t>--</w:t>
            </w:r>
          </w:p>
        </w:tc>
        <w:tc>
          <w:tcPr>
            <w:tcW w:w="523" w:type="pct"/>
            <w:tcBorders>
              <w:top w:val="nil"/>
              <w:left w:val="nil"/>
              <w:bottom w:val="nil"/>
              <w:right w:val="nil"/>
            </w:tcBorders>
          </w:tcPr>
          <w:p w14:paraId="4AA41622" w14:textId="77777777" w:rsidR="00DF1305" w:rsidRPr="00E21314" w:rsidRDefault="00AF29FE" w:rsidP="006E0297">
            <w:pPr>
              <w:spacing w:after="0" w:line="240" w:lineRule="auto"/>
              <w:jc w:val="center"/>
              <w:rPr>
                <w:rFonts w:ascii="Arial" w:hAnsi="Arial" w:cs="Arial"/>
                <w:sz w:val="24"/>
                <w:szCs w:val="24"/>
              </w:rPr>
            </w:pPr>
            <w:r w:rsidRPr="00E21314">
              <w:rPr>
                <w:rFonts w:ascii="Arial" w:hAnsi="Arial" w:cs="Arial"/>
                <w:sz w:val="24"/>
                <w:szCs w:val="24"/>
              </w:rPr>
              <w:t>--</w:t>
            </w:r>
          </w:p>
        </w:tc>
      </w:tr>
      <w:tr w:rsidR="00D07A94" w:rsidRPr="00E21314" w14:paraId="3B2CEF07" w14:textId="77777777" w:rsidTr="006E0297">
        <w:tc>
          <w:tcPr>
            <w:tcW w:w="754" w:type="pct"/>
            <w:tcBorders>
              <w:top w:val="nil"/>
              <w:left w:val="nil"/>
              <w:bottom w:val="nil"/>
              <w:right w:val="nil"/>
            </w:tcBorders>
          </w:tcPr>
          <w:p w14:paraId="4192F0C0" w14:textId="77777777" w:rsidR="00DF1305" w:rsidRPr="00E21314" w:rsidRDefault="00DF1305" w:rsidP="006E0297">
            <w:pPr>
              <w:spacing w:after="0" w:line="240" w:lineRule="auto"/>
              <w:rPr>
                <w:rFonts w:ascii="Arial" w:hAnsi="Arial" w:cs="Arial"/>
                <w:sz w:val="24"/>
                <w:szCs w:val="24"/>
              </w:rPr>
            </w:pPr>
            <w:r w:rsidRPr="00E21314">
              <w:rPr>
                <w:rFonts w:ascii="Arial" w:hAnsi="Arial" w:cs="Arial"/>
                <w:sz w:val="24"/>
                <w:szCs w:val="24"/>
              </w:rPr>
              <w:t>Dysphoria</w:t>
            </w:r>
          </w:p>
        </w:tc>
        <w:tc>
          <w:tcPr>
            <w:tcW w:w="346" w:type="pct"/>
            <w:tcBorders>
              <w:top w:val="nil"/>
              <w:left w:val="nil"/>
              <w:bottom w:val="nil"/>
              <w:right w:val="nil"/>
            </w:tcBorders>
          </w:tcPr>
          <w:p w14:paraId="3D2ADC07" w14:textId="77777777" w:rsidR="00DF1305" w:rsidRPr="00E21314" w:rsidRDefault="00B95590" w:rsidP="006E0297">
            <w:pPr>
              <w:spacing w:after="0" w:line="240" w:lineRule="auto"/>
              <w:jc w:val="center"/>
              <w:rPr>
                <w:rFonts w:ascii="Arial" w:hAnsi="Arial" w:cs="Arial"/>
                <w:sz w:val="24"/>
                <w:szCs w:val="24"/>
              </w:rPr>
            </w:pPr>
            <w:r w:rsidRPr="00E21314">
              <w:rPr>
                <w:rFonts w:ascii="Arial" w:hAnsi="Arial" w:cs="Arial"/>
                <w:sz w:val="24"/>
                <w:szCs w:val="24"/>
              </w:rPr>
              <w:t>--</w:t>
            </w:r>
          </w:p>
        </w:tc>
        <w:tc>
          <w:tcPr>
            <w:tcW w:w="457" w:type="pct"/>
            <w:tcBorders>
              <w:top w:val="nil"/>
              <w:left w:val="nil"/>
              <w:bottom w:val="nil"/>
              <w:right w:val="nil"/>
            </w:tcBorders>
          </w:tcPr>
          <w:p w14:paraId="3047D00F" w14:textId="77777777" w:rsidR="00DF1305" w:rsidRPr="00E21314" w:rsidRDefault="009F1721" w:rsidP="006E0297">
            <w:pPr>
              <w:spacing w:after="0" w:line="240" w:lineRule="auto"/>
              <w:jc w:val="center"/>
              <w:rPr>
                <w:rFonts w:ascii="Arial" w:hAnsi="Arial" w:cs="Arial"/>
                <w:sz w:val="24"/>
                <w:szCs w:val="24"/>
              </w:rPr>
            </w:pPr>
            <w:r w:rsidRPr="00E21314">
              <w:rPr>
                <w:rFonts w:ascii="Arial" w:hAnsi="Arial" w:cs="Arial"/>
                <w:sz w:val="24"/>
                <w:szCs w:val="24"/>
              </w:rPr>
              <w:t>3</w:t>
            </w:r>
            <w:r w:rsidR="00B95590" w:rsidRPr="00E21314">
              <w:rPr>
                <w:rFonts w:ascii="Arial" w:hAnsi="Arial" w:cs="Arial"/>
                <w:sz w:val="24"/>
                <w:szCs w:val="24"/>
              </w:rPr>
              <w:t>/11</w:t>
            </w:r>
          </w:p>
        </w:tc>
        <w:tc>
          <w:tcPr>
            <w:tcW w:w="755" w:type="pct"/>
            <w:tcBorders>
              <w:top w:val="nil"/>
              <w:left w:val="nil"/>
              <w:bottom w:val="nil"/>
              <w:right w:val="nil"/>
            </w:tcBorders>
          </w:tcPr>
          <w:p w14:paraId="4E05AF48" w14:textId="77777777" w:rsidR="00DF1305" w:rsidRPr="00E21314" w:rsidRDefault="00B95590" w:rsidP="006E0297">
            <w:pPr>
              <w:spacing w:after="0" w:line="240" w:lineRule="auto"/>
              <w:jc w:val="center"/>
              <w:rPr>
                <w:rFonts w:ascii="Arial" w:hAnsi="Arial" w:cs="Arial"/>
                <w:sz w:val="24"/>
                <w:szCs w:val="24"/>
              </w:rPr>
            </w:pPr>
            <w:r w:rsidRPr="00E21314">
              <w:rPr>
                <w:rFonts w:ascii="Arial" w:hAnsi="Arial" w:cs="Arial"/>
                <w:sz w:val="24"/>
                <w:szCs w:val="24"/>
              </w:rPr>
              <w:t>--</w:t>
            </w:r>
          </w:p>
        </w:tc>
        <w:tc>
          <w:tcPr>
            <w:tcW w:w="481" w:type="pct"/>
            <w:tcBorders>
              <w:top w:val="nil"/>
              <w:left w:val="nil"/>
              <w:bottom w:val="nil"/>
              <w:right w:val="nil"/>
            </w:tcBorders>
          </w:tcPr>
          <w:p w14:paraId="4B224335" w14:textId="77777777" w:rsidR="00DF1305" w:rsidRPr="00E21314" w:rsidRDefault="00B95590" w:rsidP="006E0297">
            <w:pPr>
              <w:spacing w:after="0" w:line="240" w:lineRule="auto"/>
              <w:jc w:val="center"/>
              <w:rPr>
                <w:rFonts w:ascii="Arial" w:hAnsi="Arial" w:cs="Arial"/>
                <w:sz w:val="24"/>
                <w:szCs w:val="24"/>
              </w:rPr>
            </w:pPr>
            <w:r w:rsidRPr="00E21314">
              <w:rPr>
                <w:rFonts w:ascii="Arial" w:hAnsi="Arial" w:cs="Arial"/>
                <w:sz w:val="24"/>
                <w:szCs w:val="24"/>
              </w:rPr>
              <w:t>--</w:t>
            </w:r>
          </w:p>
        </w:tc>
        <w:tc>
          <w:tcPr>
            <w:tcW w:w="809" w:type="pct"/>
            <w:tcBorders>
              <w:top w:val="nil"/>
              <w:left w:val="nil"/>
              <w:bottom w:val="nil"/>
              <w:right w:val="nil"/>
            </w:tcBorders>
          </w:tcPr>
          <w:p w14:paraId="7C79313A" w14:textId="77777777" w:rsidR="00DF1305" w:rsidRPr="00E21314" w:rsidRDefault="00B95590" w:rsidP="006E0297">
            <w:pPr>
              <w:spacing w:after="0" w:line="240" w:lineRule="auto"/>
              <w:jc w:val="center"/>
              <w:rPr>
                <w:rFonts w:ascii="Arial" w:hAnsi="Arial" w:cs="Arial"/>
                <w:sz w:val="24"/>
                <w:szCs w:val="24"/>
              </w:rPr>
            </w:pPr>
            <w:r w:rsidRPr="00E21314">
              <w:rPr>
                <w:rFonts w:ascii="Arial" w:hAnsi="Arial" w:cs="Arial"/>
                <w:sz w:val="24"/>
                <w:szCs w:val="24"/>
              </w:rPr>
              <w:t>--</w:t>
            </w:r>
          </w:p>
        </w:tc>
        <w:tc>
          <w:tcPr>
            <w:tcW w:w="874" w:type="pct"/>
            <w:tcBorders>
              <w:top w:val="nil"/>
              <w:left w:val="nil"/>
              <w:bottom w:val="nil"/>
              <w:right w:val="nil"/>
            </w:tcBorders>
          </w:tcPr>
          <w:p w14:paraId="50626A44" w14:textId="77777777" w:rsidR="00DF1305" w:rsidRPr="00E21314" w:rsidRDefault="00B95590" w:rsidP="006E0297">
            <w:pPr>
              <w:spacing w:after="0" w:line="240" w:lineRule="auto"/>
              <w:jc w:val="center"/>
              <w:rPr>
                <w:rFonts w:ascii="Arial" w:hAnsi="Arial" w:cs="Arial"/>
                <w:sz w:val="24"/>
                <w:szCs w:val="24"/>
              </w:rPr>
            </w:pPr>
            <w:r w:rsidRPr="00E21314">
              <w:rPr>
                <w:rFonts w:ascii="Arial" w:hAnsi="Arial" w:cs="Arial"/>
                <w:sz w:val="24"/>
                <w:szCs w:val="24"/>
              </w:rPr>
              <w:t>2/6</w:t>
            </w:r>
          </w:p>
        </w:tc>
        <w:tc>
          <w:tcPr>
            <w:tcW w:w="523" w:type="pct"/>
            <w:tcBorders>
              <w:top w:val="nil"/>
              <w:left w:val="nil"/>
              <w:bottom w:val="nil"/>
              <w:right w:val="nil"/>
            </w:tcBorders>
          </w:tcPr>
          <w:p w14:paraId="6A9397A1" w14:textId="77777777" w:rsidR="00DF1305" w:rsidRPr="00E21314" w:rsidRDefault="00AF29FE" w:rsidP="006E0297">
            <w:pPr>
              <w:spacing w:after="0" w:line="240" w:lineRule="auto"/>
              <w:jc w:val="center"/>
              <w:rPr>
                <w:rFonts w:ascii="Arial" w:hAnsi="Arial" w:cs="Arial"/>
                <w:sz w:val="24"/>
                <w:szCs w:val="24"/>
              </w:rPr>
            </w:pPr>
            <w:r w:rsidRPr="00E21314">
              <w:rPr>
                <w:rFonts w:ascii="Arial" w:hAnsi="Arial" w:cs="Arial"/>
                <w:sz w:val="24"/>
                <w:szCs w:val="24"/>
              </w:rPr>
              <w:t>--</w:t>
            </w:r>
          </w:p>
        </w:tc>
      </w:tr>
      <w:tr w:rsidR="00D07A94" w:rsidRPr="00E21314" w14:paraId="632D98A9" w14:textId="77777777" w:rsidTr="006E0297">
        <w:tc>
          <w:tcPr>
            <w:tcW w:w="754" w:type="pct"/>
            <w:tcBorders>
              <w:top w:val="nil"/>
              <w:left w:val="nil"/>
              <w:bottom w:val="nil"/>
              <w:right w:val="nil"/>
            </w:tcBorders>
          </w:tcPr>
          <w:p w14:paraId="45DABCD4" w14:textId="77777777" w:rsidR="00DF1305" w:rsidRPr="00E21314" w:rsidRDefault="00DF1305" w:rsidP="006E0297">
            <w:pPr>
              <w:spacing w:after="0" w:line="240" w:lineRule="auto"/>
              <w:rPr>
                <w:rFonts w:ascii="Arial" w:hAnsi="Arial" w:cs="Arial"/>
                <w:sz w:val="24"/>
                <w:szCs w:val="24"/>
              </w:rPr>
            </w:pPr>
            <w:r w:rsidRPr="00E21314">
              <w:rPr>
                <w:rFonts w:ascii="Arial" w:hAnsi="Arial" w:cs="Arial"/>
                <w:sz w:val="24"/>
                <w:szCs w:val="24"/>
              </w:rPr>
              <w:t>Dysphoric Arousal</w:t>
            </w:r>
          </w:p>
        </w:tc>
        <w:tc>
          <w:tcPr>
            <w:tcW w:w="346" w:type="pct"/>
            <w:tcBorders>
              <w:top w:val="nil"/>
              <w:left w:val="nil"/>
              <w:bottom w:val="nil"/>
              <w:right w:val="nil"/>
            </w:tcBorders>
          </w:tcPr>
          <w:p w14:paraId="738AF052" w14:textId="77777777" w:rsidR="00DF1305" w:rsidRPr="00E21314" w:rsidRDefault="00B95590" w:rsidP="006E0297">
            <w:pPr>
              <w:spacing w:after="0" w:line="240" w:lineRule="auto"/>
              <w:jc w:val="center"/>
              <w:rPr>
                <w:rFonts w:ascii="Arial" w:hAnsi="Arial" w:cs="Arial"/>
                <w:sz w:val="24"/>
                <w:szCs w:val="24"/>
              </w:rPr>
            </w:pPr>
            <w:r w:rsidRPr="00E21314">
              <w:rPr>
                <w:rFonts w:ascii="Arial" w:hAnsi="Arial" w:cs="Arial"/>
                <w:sz w:val="24"/>
                <w:szCs w:val="24"/>
              </w:rPr>
              <w:t>--</w:t>
            </w:r>
          </w:p>
        </w:tc>
        <w:tc>
          <w:tcPr>
            <w:tcW w:w="457" w:type="pct"/>
            <w:tcBorders>
              <w:top w:val="nil"/>
              <w:left w:val="nil"/>
              <w:bottom w:val="nil"/>
              <w:right w:val="nil"/>
            </w:tcBorders>
          </w:tcPr>
          <w:p w14:paraId="34327BCA" w14:textId="77777777" w:rsidR="00DF1305" w:rsidRPr="00E21314" w:rsidRDefault="00B95590" w:rsidP="006E0297">
            <w:pPr>
              <w:spacing w:after="0" w:line="240" w:lineRule="auto"/>
              <w:jc w:val="center"/>
              <w:rPr>
                <w:rFonts w:ascii="Arial" w:hAnsi="Arial" w:cs="Arial"/>
                <w:sz w:val="24"/>
                <w:szCs w:val="24"/>
              </w:rPr>
            </w:pPr>
            <w:r w:rsidRPr="00E21314">
              <w:rPr>
                <w:rFonts w:ascii="Arial" w:hAnsi="Arial" w:cs="Arial"/>
                <w:sz w:val="24"/>
                <w:szCs w:val="24"/>
              </w:rPr>
              <w:t>--</w:t>
            </w:r>
          </w:p>
        </w:tc>
        <w:tc>
          <w:tcPr>
            <w:tcW w:w="755" w:type="pct"/>
            <w:tcBorders>
              <w:top w:val="nil"/>
              <w:left w:val="nil"/>
              <w:bottom w:val="nil"/>
              <w:right w:val="nil"/>
            </w:tcBorders>
          </w:tcPr>
          <w:p w14:paraId="0FC3D3EB" w14:textId="77777777" w:rsidR="00DF1305" w:rsidRPr="00E21314" w:rsidRDefault="00B95590" w:rsidP="006E0297">
            <w:pPr>
              <w:spacing w:after="0" w:line="240" w:lineRule="auto"/>
              <w:jc w:val="center"/>
              <w:rPr>
                <w:rFonts w:ascii="Arial" w:hAnsi="Arial" w:cs="Arial"/>
                <w:sz w:val="24"/>
                <w:szCs w:val="24"/>
              </w:rPr>
            </w:pPr>
            <w:r w:rsidRPr="00E21314">
              <w:rPr>
                <w:rFonts w:ascii="Arial" w:hAnsi="Arial" w:cs="Arial"/>
                <w:sz w:val="24"/>
                <w:szCs w:val="24"/>
              </w:rPr>
              <w:t>1/4</w:t>
            </w:r>
          </w:p>
        </w:tc>
        <w:tc>
          <w:tcPr>
            <w:tcW w:w="481" w:type="pct"/>
            <w:tcBorders>
              <w:top w:val="nil"/>
              <w:left w:val="nil"/>
              <w:bottom w:val="nil"/>
              <w:right w:val="nil"/>
            </w:tcBorders>
          </w:tcPr>
          <w:p w14:paraId="66A5A88C" w14:textId="77777777" w:rsidR="00DF1305" w:rsidRPr="00E21314" w:rsidRDefault="00B95590" w:rsidP="006E0297">
            <w:pPr>
              <w:spacing w:after="0" w:line="240" w:lineRule="auto"/>
              <w:jc w:val="center"/>
              <w:rPr>
                <w:rFonts w:ascii="Arial" w:hAnsi="Arial" w:cs="Arial"/>
                <w:sz w:val="24"/>
                <w:szCs w:val="24"/>
              </w:rPr>
            </w:pPr>
            <w:r w:rsidRPr="00E21314">
              <w:rPr>
                <w:rFonts w:ascii="Arial" w:hAnsi="Arial" w:cs="Arial"/>
                <w:sz w:val="24"/>
                <w:szCs w:val="24"/>
              </w:rPr>
              <w:t>1/4</w:t>
            </w:r>
          </w:p>
        </w:tc>
        <w:tc>
          <w:tcPr>
            <w:tcW w:w="809" w:type="pct"/>
            <w:tcBorders>
              <w:top w:val="nil"/>
              <w:left w:val="nil"/>
              <w:bottom w:val="nil"/>
              <w:right w:val="nil"/>
            </w:tcBorders>
          </w:tcPr>
          <w:p w14:paraId="7C3FFC51" w14:textId="77777777" w:rsidR="00DF1305" w:rsidRPr="00E21314" w:rsidRDefault="00B95590" w:rsidP="006E0297">
            <w:pPr>
              <w:spacing w:after="0" w:line="240" w:lineRule="auto"/>
              <w:jc w:val="center"/>
              <w:rPr>
                <w:rFonts w:ascii="Arial" w:hAnsi="Arial" w:cs="Arial"/>
                <w:sz w:val="24"/>
                <w:szCs w:val="24"/>
              </w:rPr>
            </w:pPr>
            <w:r w:rsidRPr="00E21314">
              <w:rPr>
                <w:rFonts w:ascii="Arial" w:hAnsi="Arial" w:cs="Arial"/>
                <w:sz w:val="24"/>
                <w:szCs w:val="24"/>
              </w:rPr>
              <w:t>1/2</w:t>
            </w:r>
          </w:p>
        </w:tc>
        <w:tc>
          <w:tcPr>
            <w:tcW w:w="874" w:type="pct"/>
            <w:tcBorders>
              <w:top w:val="nil"/>
              <w:left w:val="nil"/>
              <w:bottom w:val="nil"/>
              <w:right w:val="nil"/>
            </w:tcBorders>
          </w:tcPr>
          <w:p w14:paraId="3DBF9A20" w14:textId="77777777" w:rsidR="00DF1305" w:rsidRPr="00E21314" w:rsidRDefault="00AF29FE" w:rsidP="006E0297">
            <w:pPr>
              <w:spacing w:after="0" w:line="240" w:lineRule="auto"/>
              <w:jc w:val="center"/>
              <w:rPr>
                <w:rFonts w:ascii="Arial" w:hAnsi="Arial" w:cs="Arial"/>
                <w:sz w:val="24"/>
                <w:szCs w:val="24"/>
              </w:rPr>
            </w:pPr>
            <w:r w:rsidRPr="00E21314">
              <w:rPr>
                <w:rFonts w:ascii="Arial" w:hAnsi="Arial" w:cs="Arial"/>
                <w:sz w:val="24"/>
                <w:szCs w:val="24"/>
              </w:rPr>
              <w:t>--</w:t>
            </w:r>
          </w:p>
        </w:tc>
        <w:tc>
          <w:tcPr>
            <w:tcW w:w="523" w:type="pct"/>
            <w:tcBorders>
              <w:top w:val="nil"/>
              <w:left w:val="nil"/>
              <w:bottom w:val="nil"/>
              <w:right w:val="nil"/>
            </w:tcBorders>
          </w:tcPr>
          <w:p w14:paraId="7A888A46" w14:textId="77777777" w:rsidR="00DF1305" w:rsidRPr="00E21314" w:rsidRDefault="00AF29FE" w:rsidP="006E0297">
            <w:pPr>
              <w:spacing w:after="0" w:line="240" w:lineRule="auto"/>
              <w:jc w:val="center"/>
              <w:rPr>
                <w:rFonts w:ascii="Arial" w:hAnsi="Arial" w:cs="Arial"/>
                <w:sz w:val="24"/>
                <w:szCs w:val="24"/>
              </w:rPr>
            </w:pPr>
            <w:r w:rsidRPr="00E21314">
              <w:rPr>
                <w:rFonts w:ascii="Arial" w:hAnsi="Arial" w:cs="Arial"/>
                <w:sz w:val="24"/>
                <w:szCs w:val="24"/>
              </w:rPr>
              <w:t>1/2</w:t>
            </w:r>
          </w:p>
        </w:tc>
      </w:tr>
      <w:tr w:rsidR="00D07A94" w:rsidRPr="00E21314" w14:paraId="0383FA2A" w14:textId="77777777" w:rsidTr="006E0297">
        <w:tc>
          <w:tcPr>
            <w:tcW w:w="754" w:type="pct"/>
            <w:tcBorders>
              <w:top w:val="nil"/>
              <w:left w:val="nil"/>
              <w:bottom w:val="nil"/>
              <w:right w:val="nil"/>
            </w:tcBorders>
          </w:tcPr>
          <w:p w14:paraId="674687B3" w14:textId="77777777" w:rsidR="00DF1305" w:rsidRPr="00E21314" w:rsidRDefault="00DF1305" w:rsidP="006E0297">
            <w:pPr>
              <w:spacing w:after="0" w:line="240" w:lineRule="auto"/>
              <w:rPr>
                <w:rFonts w:ascii="Arial" w:hAnsi="Arial" w:cs="Arial"/>
                <w:sz w:val="24"/>
                <w:szCs w:val="24"/>
              </w:rPr>
            </w:pPr>
            <w:r w:rsidRPr="00E21314">
              <w:rPr>
                <w:rFonts w:ascii="Arial" w:hAnsi="Arial" w:cs="Arial"/>
                <w:sz w:val="24"/>
                <w:szCs w:val="24"/>
              </w:rPr>
              <w:t>Anxious Arousal</w:t>
            </w:r>
          </w:p>
        </w:tc>
        <w:tc>
          <w:tcPr>
            <w:tcW w:w="346" w:type="pct"/>
            <w:tcBorders>
              <w:top w:val="nil"/>
              <w:left w:val="nil"/>
              <w:bottom w:val="nil"/>
              <w:right w:val="nil"/>
            </w:tcBorders>
          </w:tcPr>
          <w:p w14:paraId="17D0C4FB" w14:textId="77777777" w:rsidR="00DF1305" w:rsidRPr="00E21314" w:rsidRDefault="00B95590" w:rsidP="006E0297">
            <w:pPr>
              <w:spacing w:after="0" w:line="240" w:lineRule="auto"/>
              <w:jc w:val="center"/>
              <w:rPr>
                <w:rFonts w:ascii="Arial" w:hAnsi="Arial" w:cs="Arial"/>
                <w:sz w:val="24"/>
                <w:szCs w:val="24"/>
              </w:rPr>
            </w:pPr>
            <w:r w:rsidRPr="00E21314">
              <w:rPr>
                <w:rFonts w:ascii="Arial" w:hAnsi="Arial" w:cs="Arial"/>
                <w:sz w:val="24"/>
                <w:szCs w:val="24"/>
              </w:rPr>
              <w:t>--</w:t>
            </w:r>
          </w:p>
        </w:tc>
        <w:tc>
          <w:tcPr>
            <w:tcW w:w="457" w:type="pct"/>
            <w:tcBorders>
              <w:top w:val="nil"/>
              <w:left w:val="nil"/>
              <w:bottom w:val="nil"/>
              <w:right w:val="nil"/>
            </w:tcBorders>
          </w:tcPr>
          <w:p w14:paraId="3F219AB0" w14:textId="77777777" w:rsidR="00DF1305" w:rsidRPr="00E21314" w:rsidRDefault="00B95590" w:rsidP="006E0297">
            <w:pPr>
              <w:spacing w:after="0" w:line="240" w:lineRule="auto"/>
              <w:jc w:val="center"/>
              <w:rPr>
                <w:rFonts w:ascii="Arial" w:hAnsi="Arial" w:cs="Arial"/>
                <w:sz w:val="24"/>
                <w:szCs w:val="24"/>
              </w:rPr>
            </w:pPr>
            <w:r w:rsidRPr="00E21314">
              <w:rPr>
                <w:rFonts w:ascii="Arial" w:hAnsi="Arial" w:cs="Arial"/>
                <w:sz w:val="24"/>
                <w:szCs w:val="24"/>
              </w:rPr>
              <w:t>--</w:t>
            </w:r>
          </w:p>
        </w:tc>
        <w:tc>
          <w:tcPr>
            <w:tcW w:w="755" w:type="pct"/>
            <w:tcBorders>
              <w:top w:val="nil"/>
              <w:left w:val="nil"/>
              <w:bottom w:val="nil"/>
              <w:right w:val="nil"/>
            </w:tcBorders>
          </w:tcPr>
          <w:p w14:paraId="0738330C" w14:textId="77777777" w:rsidR="00DF1305" w:rsidRPr="00E21314" w:rsidRDefault="00B95590" w:rsidP="006E0297">
            <w:pPr>
              <w:spacing w:after="0" w:line="240" w:lineRule="auto"/>
              <w:jc w:val="center"/>
              <w:rPr>
                <w:rFonts w:ascii="Arial" w:hAnsi="Arial" w:cs="Arial"/>
                <w:sz w:val="24"/>
                <w:szCs w:val="24"/>
              </w:rPr>
            </w:pPr>
            <w:r w:rsidRPr="00E21314">
              <w:rPr>
                <w:rFonts w:ascii="Arial" w:hAnsi="Arial" w:cs="Arial"/>
                <w:sz w:val="24"/>
                <w:szCs w:val="24"/>
              </w:rPr>
              <w:t>1/2</w:t>
            </w:r>
          </w:p>
        </w:tc>
        <w:tc>
          <w:tcPr>
            <w:tcW w:w="481" w:type="pct"/>
            <w:tcBorders>
              <w:top w:val="nil"/>
              <w:left w:val="nil"/>
              <w:bottom w:val="nil"/>
              <w:right w:val="nil"/>
            </w:tcBorders>
          </w:tcPr>
          <w:p w14:paraId="120B166C" w14:textId="77777777" w:rsidR="00DF1305" w:rsidRPr="00E21314" w:rsidRDefault="00B95590" w:rsidP="006E0297">
            <w:pPr>
              <w:spacing w:after="0" w:line="240" w:lineRule="auto"/>
              <w:jc w:val="center"/>
              <w:rPr>
                <w:rFonts w:ascii="Arial" w:hAnsi="Arial" w:cs="Arial"/>
                <w:sz w:val="24"/>
                <w:szCs w:val="24"/>
              </w:rPr>
            </w:pPr>
            <w:r w:rsidRPr="00E21314">
              <w:rPr>
                <w:rFonts w:ascii="Arial" w:hAnsi="Arial" w:cs="Arial"/>
                <w:sz w:val="24"/>
                <w:szCs w:val="24"/>
              </w:rPr>
              <w:t>1/2</w:t>
            </w:r>
          </w:p>
        </w:tc>
        <w:tc>
          <w:tcPr>
            <w:tcW w:w="809" w:type="pct"/>
            <w:tcBorders>
              <w:top w:val="nil"/>
              <w:left w:val="nil"/>
              <w:bottom w:val="nil"/>
              <w:right w:val="nil"/>
            </w:tcBorders>
          </w:tcPr>
          <w:p w14:paraId="4E67F684" w14:textId="77777777" w:rsidR="00DF1305" w:rsidRPr="00E21314" w:rsidRDefault="00B95590" w:rsidP="006E0297">
            <w:pPr>
              <w:spacing w:after="0" w:line="240" w:lineRule="auto"/>
              <w:jc w:val="center"/>
              <w:rPr>
                <w:rFonts w:ascii="Arial" w:hAnsi="Arial" w:cs="Arial"/>
                <w:sz w:val="24"/>
                <w:szCs w:val="24"/>
              </w:rPr>
            </w:pPr>
            <w:r w:rsidRPr="00E21314">
              <w:rPr>
                <w:rFonts w:ascii="Arial" w:hAnsi="Arial" w:cs="Arial"/>
                <w:sz w:val="24"/>
                <w:szCs w:val="24"/>
              </w:rPr>
              <w:t>1/2</w:t>
            </w:r>
          </w:p>
        </w:tc>
        <w:tc>
          <w:tcPr>
            <w:tcW w:w="874" w:type="pct"/>
            <w:tcBorders>
              <w:top w:val="nil"/>
              <w:left w:val="nil"/>
              <w:bottom w:val="nil"/>
              <w:right w:val="nil"/>
            </w:tcBorders>
          </w:tcPr>
          <w:p w14:paraId="0568F229" w14:textId="77777777" w:rsidR="00DF1305" w:rsidRPr="00E21314" w:rsidRDefault="00AF29FE" w:rsidP="006E0297">
            <w:pPr>
              <w:spacing w:after="0" w:line="240" w:lineRule="auto"/>
              <w:jc w:val="center"/>
              <w:rPr>
                <w:rFonts w:ascii="Arial" w:hAnsi="Arial" w:cs="Arial"/>
                <w:sz w:val="24"/>
                <w:szCs w:val="24"/>
              </w:rPr>
            </w:pPr>
            <w:r w:rsidRPr="00E21314">
              <w:rPr>
                <w:rFonts w:ascii="Arial" w:hAnsi="Arial" w:cs="Arial"/>
                <w:sz w:val="24"/>
                <w:szCs w:val="24"/>
              </w:rPr>
              <w:t>1/2</w:t>
            </w:r>
          </w:p>
        </w:tc>
        <w:tc>
          <w:tcPr>
            <w:tcW w:w="523" w:type="pct"/>
            <w:tcBorders>
              <w:top w:val="nil"/>
              <w:left w:val="nil"/>
              <w:bottom w:val="nil"/>
              <w:right w:val="nil"/>
            </w:tcBorders>
          </w:tcPr>
          <w:p w14:paraId="261EB7F5" w14:textId="77777777" w:rsidR="00DF1305" w:rsidRPr="00E21314" w:rsidRDefault="00AF29FE" w:rsidP="006E0297">
            <w:pPr>
              <w:spacing w:after="0" w:line="240" w:lineRule="auto"/>
              <w:jc w:val="center"/>
              <w:rPr>
                <w:rFonts w:ascii="Arial" w:hAnsi="Arial" w:cs="Arial"/>
                <w:sz w:val="24"/>
                <w:szCs w:val="24"/>
              </w:rPr>
            </w:pPr>
            <w:r w:rsidRPr="00E21314">
              <w:rPr>
                <w:rFonts w:ascii="Arial" w:hAnsi="Arial" w:cs="Arial"/>
                <w:sz w:val="24"/>
                <w:szCs w:val="24"/>
              </w:rPr>
              <w:t>1/2</w:t>
            </w:r>
          </w:p>
        </w:tc>
      </w:tr>
      <w:tr w:rsidR="00D07A94" w:rsidRPr="00E21314" w14:paraId="7DC2E001" w14:textId="77777777" w:rsidTr="006E0297">
        <w:tc>
          <w:tcPr>
            <w:tcW w:w="754" w:type="pct"/>
            <w:tcBorders>
              <w:top w:val="nil"/>
              <w:left w:val="nil"/>
              <w:bottom w:val="nil"/>
              <w:right w:val="nil"/>
            </w:tcBorders>
          </w:tcPr>
          <w:p w14:paraId="7920CDA9" w14:textId="77777777" w:rsidR="00DF1305" w:rsidRPr="00E21314" w:rsidRDefault="00DF1305" w:rsidP="006E0297">
            <w:pPr>
              <w:spacing w:after="0" w:line="240" w:lineRule="auto"/>
              <w:rPr>
                <w:rFonts w:ascii="Arial" w:hAnsi="Arial" w:cs="Arial"/>
                <w:sz w:val="24"/>
                <w:szCs w:val="24"/>
              </w:rPr>
            </w:pPr>
            <w:r w:rsidRPr="00E21314">
              <w:rPr>
                <w:rFonts w:ascii="Arial" w:hAnsi="Arial" w:cs="Arial"/>
                <w:sz w:val="24"/>
                <w:szCs w:val="24"/>
              </w:rPr>
              <w:t>Anhedonia</w:t>
            </w:r>
          </w:p>
        </w:tc>
        <w:tc>
          <w:tcPr>
            <w:tcW w:w="346" w:type="pct"/>
            <w:tcBorders>
              <w:top w:val="nil"/>
              <w:left w:val="nil"/>
              <w:bottom w:val="nil"/>
              <w:right w:val="nil"/>
            </w:tcBorders>
          </w:tcPr>
          <w:p w14:paraId="7A7EB345" w14:textId="77777777" w:rsidR="00DF1305" w:rsidRPr="00E21314" w:rsidRDefault="00B95590" w:rsidP="006E0297">
            <w:pPr>
              <w:spacing w:after="0" w:line="240" w:lineRule="auto"/>
              <w:jc w:val="center"/>
              <w:rPr>
                <w:rFonts w:ascii="Arial" w:hAnsi="Arial" w:cs="Arial"/>
                <w:sz w:val="24"/>
                <w:szCs w:val="24"/>
              </w:rPr>
            </w:pPr>
            <w:r w:rsidRPr="00E21314">
              <w:rPr>
                <w:rFonts w:ascii="Arial" w:hAnsi="Arial" w:cs="Arial"/>
                <w:sz w:val="24"/>
                <w:szCs w:val="24"/>
              </w:rPr>
              <w:t>--</w:t>
            </w:r>
          </w:p>
        </w:tc>
        <w:tc>
          <w:tcPr>
            <w:tcW w:w="457" w:type="pct"/>
            <w:tcBorders>
              <w:top w:val="nil"/>
              <w:left w:val="nil"/>
              <w:bottom w:val="nil"/>
              <w:right w:val="nil"/>
            </w:tcBorders>
          </w:tcPr>
          <w:p w14:paraId="69B0470A" w14:textId="77777777" w:rsidR="00DF1305" w:rsidRPr="00E21314" w:rsidRDefault="00B95590" w:rsidP="006E0297">
            <w:pPr>
              <w:spacing w:after="0" w:line="240" w:lineRule="auto"/>
              <w:jc w:val="center"/>
              <w:rPr>
                <w:rFonts w:ascii="Arial" w:hAnsi="Arial" w:cs="Arial"/>
                <w:sz w:val="24"/>
                <w:szCs w:val="24"/>
              </w:rPr>
            </w:pPr>
            <w:r w:rsidRPr="00E21314">
              <w:rPr>
                <w:rFonts w:ascii="Arial" w:hAnsi="Arial" w:cs="Arial"/>
                <w:sz w:val="24"/>
                <w:szCs w:val="24"/>
              </w:rPr>
              <w:t>--</w:t>
            </w:r>
          </w:p>
        </w:tc>
        <w:tc>
          <w:tcPr>
            <w:tcW w:w="755" w:type="pct"/>
            <w:tcBorders>
              <w:top w:val="nil"/>
              <w:left w:val="nil"/>
              <w:bottom w:val="nil"/>
              <w:right w:val="nil"/>
            </w:tcBorders>
          </w:tcPr>
          <w:p w14:paraId="2AA236E8" w14:textId="77777777" w:rsidR="00DF1305" w:rsidRPr="00E21314" w:rsidRDefault="00B95590" w:rsidP="006E0297">
            <w:pPr>
              <w:spacing w:after="0" w:line="240" w:lineRule="auto"/>
              <w:jc w:val="center"/>
              <w:rPr>
                <w:rFonts w:ascii="Arial" w:hAnsi="Arial" w:cs="Arial"/>
                <w:sz w:val="24"/>
                <w:szCs w:val="24"/>
              </w:rPr>
            </w:pPr>
            <w:r w:rsidRPr="00E21314">
              <w:rPr>
                <w:rFonts w:ascii="Arial" w:hAnsi="Arial" w:cs="Arial"/>
                <w:sz w:val="24"/>
                <w:szCs w:val="24"/>
              </w:rPr>
              <w:t>--</w:t>
            </w:r>
          </w:p>
        </w:tc>
        <w:tc>
          <w:tcPr>
            <w:tcW w:w="481" w:type="pct"/>
            <w:tcBorders>
              <w:top w:val="nil"/>
              <w:left w:val="nil"/>
              <w:bottom w:val="nil"/>
              <w:right w:val="nil"/>
            </w:tcBorders>
          </w:tcPr>
          <w:p w14:paraId="2C2127D1" w14:textId="77777777" w:rsidR="00DF1305" w:rsidRPr="00E21314" w:rsidRDefault="00B95590" w:rsidP="006E0297">
            <w:pPr>
              <w:spacing w:after="0" w:line="240" w:lineRule="auto"/>
              <w:jc w:val="center"/>
              <w:rPr>
                <w:rFonts w:ascii="Arial" w:hAnsi="Arial" w:cs="Arial"/>
                <w:sz w:val="24"/>
                <w:szCs w:val="24"/>
              </w:rPr>
            </w:pPr>
            <w:r w:rsidRPr="00E21314">
              <w:rPr>
                <w:rFonts w:ascii="Arial" w:hAnsi="Arial" w:cs="Arial"/>
                <w:sz w:val="24"/>
                <w:szCs w:val="24"/>
              </w:rPr>
              <w:t>1/3</w:t>
            </w:r>
          </w:p>
        </w:tc>
        <w:tc>
          <w:tcPr>
            <w:tcW w:w="809" w:type="pct"/>
            <w:tcBorders>
              <w:top w:val="nil"/>
              <w:left w:val="nil"/>
              <w:bottom w:val="nil"/>
              <w:right w:val="nil"/>
            </w:tcBorders>
          </w:tcPr>
          <w:p w14:paraId="0F0145FC" w14:textId="77777777" w:rsidR="00DF1305" w:rsidRPr="00E21314" w:rsidRDefault="00B95590" w:rsidP="006E0297">
            <w:pPr>
              <w:spacing w:after="0" w:line="240" w:lineRule="auto"/>
              <w:jc w:val="center"/>
              <w:rPr>
                <w:rFonts w:ascii="Arial" w:hAnsi="Arial" w:cs="Arial"/>
                <w:sz w:val="24"/>
                <w:szCs w:val="24"/>
              </w:rPr>
            </w:pPr>
            <w:r w:rsidRPr="00E21314">
              <w:rPr>
                <w:rFonts w:ascii="Arial" w:hAnsi="Arial" w:cs="Arial"/>
                <w:sz w:val="24"/>
                <w:szCs w:val="24"/>
              </w:rPr>
              <w:t>--</w:t>
            </w:r>
          </w:p>
        </w:tc>
        <w:tc>
          <w:tcPr>
            <w:tcW w:w="874" w:type="pct"/>
            <w:tcBorders>
              <w:top w:val="nil"/>
              <w:left w:val="nil"/>
              <w:bottom w:val="nil"/>
              <w:right w:val="nil"/>
            </w:tcBorders>
          </w:tcPr>
          <w:p w14:paraId="3EE68BD8" w14:textId="77777777" w:rsidR="00DF1305" w:rsidRPr="00E21314" w:rsidRDefault="00B95590" w:rsidP="006E0297">
            <w:pPr>
              <w:spacing w:after="0" w:line="240" w:lineRule="auto"/>
              <w:jc w:val="center"/>
              <w:rPr>
                <w:rFonts w:ascii="Arial" w:hAnsi="Arial" w:cs="Arial"/>
                <w:sz w:val="24"/>
                <w:szCs w:val="24"/>
              </w:rPr>
            </w:pPr>
            <w:r w:rsidRPr="00E21314">
              <w:rPr>
                <w:rFonts w:ascii="Arial" w:hAnsi="Arial" w:cs="Arial"/>
                <w:sz w:val="24"/>
                <w:szCs w:val="24"/>
              </w:rPr>
              <w:t>1/3</w:t>
            </w:r>
          </w:p>
        </w:tc>
        <w:tc>
          <w:tcPr>
            <w:tcW w:w="523" w:type="pct"/>
            <w:tcBorders>
              <w:top w:val="nil"/>
              <w:left w:val="nil"/>
              <w:bottom w:val="nil"/>
              <w:right w:val="nil"/>
            </w:tcBorders>
          </w:tcPr>
          <w:p w14:paraId="2D8FB942" w14:textId="77777777" w:rsidR="00DF1305" w:rsidRPr="00E21314" w:rsidRDefault="00AF29FE" w:rsidP="006E0297">
            <w:pPr>
              <w:spacing w:after="0" w:line="240" w:lineRule="auto"/>
              <w:jc w:val="center"/>
              <w:rPr>
                <w:rFonts w:ascii="Arial" w:hAnsi="Arial" w:cs="Arial"/>
                <w:sz w:val="24"/>
                <w:szCs w:val="24"/>
              </w:rPr>
            </w:pPr>
            <w:r w:rsidRPr="00E21314">
              <w:rPr>
                <w:rFonts w:ascii="Arial" w:hAnsi="Arial" w:cs="Arial"/>
                <w:sz w:val="24"/>
                <w:szCs w:val="24"/>
              </w:rPr>
              <w:t>1/3</w:t>
            </w:r>
          </w:p>
        </w:tc>
      </w:tr>
      <w:tr w:rsidR="00D07A94" w:rsidRPr="00E21314" w14:paraId="0DC42E53" w14:textId="77777777" w:rsidTr="006E0297">
        <w:tc>
          <w:tcPr>
            <w:tcW w:w="754" w:type="pct"/>
            <w:tcBorders>
              <w:top w:val="nil"/>
              <w:left w:val="nil"/>
              <w:bottom w:val="nil"/>
              <w:right w:val="nil"/>
            </w:tcBorders>
          </w:tcPr>
          <w:p w14:paraId="38188E0F" w14:textId="77777777" w:rsidR="00DF1305" w:rsidRPr="00E21314" w:rsidRDefault="00DF1305" w:rsidP="006E0297">
            <w:pPr>
              <w:spacing w:after="0" w:line="240" w:lineRule="auto"/>
              <w:rPr>
                <w:rFonts w:ascii="Arial" w:hAnsi="Arial" w:cs="Arial"/>
                <w:sz w:val="24"/>
                <w:szCs w:val="24"/>
              </w:rPr>
            </w:pPr>
            <w:r w:rsidRPr="00E21314">
              <w:rPr>
                <w:rFonts w:ascii="Arial" w:hAnsi="Arial" w:cs="Arial"/>
                <w:sz w:val="24"/>
                <w:szCs w:val="24"/>
              </w:rPr>
              <w:t>EB</w:t>
            </w:r>
          </w:p>
        </w:tc>
        <w:tc>
          <w:tcPr>
            <w:tcW w:w="346" w:type="pct"/>
            <w:tcBorders>
              <w:top w:val="nil"/>
              <w:left w:val="nil"/>
              <w:bottom w:val="nil"/>
              <w:right w:val="nil"/>
            </w:tcBorders>
          </w:tcPr>
          <w:p w14:paraId="210EAD7E" w14:textId="77777777" w:rsidR="00DF1305" w:rsidRPr="00E21314" w:rsidRDefault="00B95590" w:rsidP="006E0297">
            <w:pPr>
              <w:spacing w:after="0" w:line="240" w:lineRule="auto"/>
              <w:jc w:val="center"/>
              <w:rPr>
                <w:rFonts w:ascii="Arial" w:hAnsi="Arial" w:cs="Arial"/>
                <w:sz w:val="24"/>
                <w:szCs w:val="24"/>
              </w:rPr>
            </w:pPr>
            <w:r w:rsidRPr="00E21314">
              <w:rPr>
                <w:rFonts w:ascii="Arial" w:hAnsi="Arial" w:cs="Arial"/>
                <w:sz w:val="24"/>
                <w:szCs w:val="24"/>
              </w:rPr>
              <w:t>--</w:t>
            </w:r>
          </w:p>
        </w:tc>
        <w:tc>
          <w:tcPr>
            <w:tcW w:w="457" w:type="pct"/>
            <w:tcBorders>
              <w:top w:val="nil"/>
              <w:left w:val="nil"/>
              <w:bottom w:val="nil"/>
              <w:right w:val="nil"/>
            </w:tcBorders>
          </w:tcPr>
          <w:p w14:paraId="4B227EA8" w14:textId="77777777" w:rsidR="00DF1305" w:rsidRPr="00E21314" w:rsidRDefault="00B95590" w:rsidP="006E0297">
            <w:pPr>
              <w:spacing w:after="0" w:line="240" w:lineRule="auto"/>
              <w:jc w:val="center"/>
              <w:rPr>
                <w:rFonts w:ascii="Arial" w:hAnsi="Arial" w:cs="Arial"/>
                <w:sz w:val="24"/>
                <w:szCs w:val="24"/>
              </w:rPr>
            </w:pPr>
            <w:r w:rsidRPr="00E21314">
              <w:rPr>
                <w:rFonts w:ascii="Arial" w:hAnsi="Arial" w:cs="Arial"/>
                <w:sz w:val="24"/>
                <w:szCs w:val="24"/>
              </w:rPr>
              <w:t>--</w:t>
            </w:r>
          </w:p>
        </w:tc>
        <w:tc>
          <w:tcPr>
            <w:tcW w:w="755" w:type="pct"/>
            <w:tcBorders>
              <w:top w:val="nil"/>
              <w:left w:val="nil"/>
              <w:bottom w:val="nil"/>
              <w:right w:val="nil"/>
            </w:tcBorders>
          </w:tcPr>
          <w:p w14:paraId="0561E29A" w14:textId="77777777" w:rsidR="00DF1305" w:rsidRPr="00E21314" w:rsidRDefault="00B95590" w:rsidP="006E0297">
            <w:pPr>
              <w:spacing w:after="0" w:line="240" w:lineRule="auto"/>
              <w:jc w:val="center"/>
              <w:rPr>
                <w:rFonts w:ascii="Arial" w:hAnsi="Arial" w:cs="Arial"/>
                <w:sz w:val="24"/>
                <w:szCs w:val="24"/>
              </w:rPr>
            </w:pPr>
            <w:r w:rsidRPr="00E21314">
              <w:rPr>
                <w:rFonts w:ascii="Arial" w:hAnsi="Arial" w:cs="Arial"/>
                <w:sz w:val="24"/>
                <w:szCs w:val="24"/>
              </w:rPr>
              <w:t>--</w:t>
            </w:r>
          </w:p>
        </w:tc>
        <w:tc>
          <w:tcPr>
            <w:tcW w:w="481" w:type="pct"/>
            <w:tcBorders>
              <w:top w:val="nil"/>
              <w:left w:val="nil"/>
              <w:bottom w:val="nil"/>
              <w:right w:val="nil"/>
            </w:tcBorders>
          </w:tcPr>
          <w:p w14:paraId="173EF32F" w14:textId="77777777" w:rsidR="00DF1305" w:rsidRPr="00E21314" w:rsidRDefault="00B95590" w:rsidP="006E0297">
            <w:pPr>
              <w:spacing w:after="0" w:line="240" w:lineRule="auto"/>
              <w:jc w:val="center"/>
              <w:rPr>
                <w:rFonts w:ascii="Arial" w:hAnsi="Arial" w:cs="Arial"/>
                <w:sz w:val="24"/>
                <w:szCs w:val="24"/>
              </w:rPr>
            </w:pPr>
            <w:r w:rsidRPr="00E21314">
              <w:rPr>
                <w:rFonts w:ascii="Arial" w:hAnsi="Arial" w:cs="Arial"/>
                <w:sz w:val="24"/>
                <w:szCs w:val="24"/>
              </w:rPr>
              <w:t>--</w:t>
            </w:r>
          </w:p>
        </w:tc>
        <w:tc>
          <w:tcPr>
            <w:tcW w:w="809" w:type="pct"/>
            <w:tcBorders>
              <w:top w:val="nil"/>
              <w:left w:val="nil"/>
              <w:bottom w:val="nil"/>
              <w:right w:val="nil"/>
            </w:tcBorders>
          </w:tcPr>
          <w:p w14:paraId="6503FF41" w14:textId="77777777" w:rsidR="00DF1305" w:rsidRPr="00E21314" w:rsidRDefault="00B95590" w:rsidP="006E0297">
            <w:pPr>
              <w:spacing w:after="0" w:line="240" w:lineRule="auto"/>
              <w:jc w:val="center"/>
              <w:rPr>
                <w:rFonts w:ascii="Arial" w:hAnsi="Arial" w:cs="Arial"/>
                <w:sz w:val="24"/>
                <w:szCs w:val="24"/>
              </w:rPr>
            </w:pPr>
            <w:r w:rsidRPr="00E21314">
              <w:rPr>
                <w:rFonts w:ascii="Arial" w:hAnsi="Arial" w:cs="Arial"/>
                <w:sz w:val="24"/>
                <w:szCs w:val="24"/>
              </w:rPr>
              <w:t>1/2</w:t>
            </w:r>
          </w:p>
        </w:tc>
        <w:tc>
          <w:tcPr>
            <w:tcW w:w="874" w:type="pct"/>
            <w:tcBorders>
              <w:top w:val="nil"/>
              <w:left w:val="nil"/>
              <w:bottom w:val="nil"/>
              <w:right w:val="nil"/>
            </w:tcBorders>
          </w:tcPr>
          <w:p w14:paraId="65644EC2" w14:textId="77777777" w:rsidR="00DF1305" w:rsidRPr="00E21314" w:rsidRDefault="00AF29FE" w:rsidP="006E0297">
            <w:pPr>
              <w:spacing w:after="0" w:line="240" w:lineRule="auto"/>
              <w:jc w:val="center"/>
              <w:rPr>
                <w:rFonts w:ascii="Arial" w:hAnsi="Arial" w:cs="Arial"/>
                <w:sz w:val="24"/>
                <w:szCs w:val="24"/>
              </w:rPr>
            </w:pPr>
            <w:r w:rsidRPr="00E21314">
              <w:rPr>
                <w:rFonts w:ascii="Arial" w:hAnsi="Arial" w:cs="Arial"/>
                <w:sz w:val="24"/>
                <w:szCs w:val="24"/>
              </w:rPr>
              <w:t>1/2</w:t>
            </w:r>
          </w:p>
        </w:tc>
        <w:tc>
          <w:tcPr>
            <w:tcW w:w="523" w:type="pct"/>
            <w:tcBorders>
              <w:top w:val="nil"/>
              <w:left w:val="nil"/>
              <w:bottom w:val="nil"/>
              <w:right w:val="nil"/>
            </w:tcBorders>
          </w:tcPr>
          <w:p w14:paraId="542E42C4" w14:textId="77777777" w:rsidR="00DF1305" w:rsidRPr="00E21314" w:rsidRDefault="00AF29FE" w:rsidP="006E0297">
            <w:pPr>
              <w:spacing w:after="0" w:line="240" w:lineRule="auto"/>
              <w:jc w:val="center"/>
              <w:rPr>
                <w:rFonts w:ascii="Arial" w:hAnsi="Arial" w:cs="Arial"/>
                <w:sz w:val="24"/>
                <w:szCs w:val="24"/>
              </w:rPr>
            </w:pPr>
            <w:r w:rsidRPr="00E21314">
              <w:rPr>
                <w:rFonts w:ascii="Arial" w:hAnsi="Arial" w:cs="Arial"/>
                <w:sz w:val="24"/>
                <w:szCs w:val="24"/>
              </w:rPr>
              <w:t>1/2</w:t>
            </w:r>
          </w:p>
        </w:tc>
      </w:tr>
      <w:tr w:rsidR="00D07A94" w:rsidRPr="00E21314" w14:paraId="7EDE56F7" w14:textId="77777777" w:rsidTr="006E0297">
        <w:tc>
          <w:tcPr>
            <w:tcW w:w="754" w:type="pct"/>
            <w:tcBorders>
              <w:top w:val="nil"/>
              <w:left w:val="nil"/>
              <w:bottom w:val="single" w:sz="4" w:space="0" w:color="auto"/>
              <w:right w:val="nil"/>
            </w:tcBorders>
          </w:tcPr>
          <w:p w14:paraId="3A31E6D1" w14:textId="77777777" w:rsidR="009F1721" w:rsidRPr="00E21314" w:rsidRDefault="009F1721" w:rsidP="006E0297">
            <w:pPr>
              <w:spacing w:after="0" w:line="240" w:lineRule="auto"/>
              <w:rPr>
                <w:rFonts w:ascii="Arial" w:hAnsi="Arial" w:cs="Arial"/>
                <w:i/>
                <w:sz w:val="24"/>
                <w:szCs w:val="24"/>
              </w:rPr>
            </w:pPr>
            <w:r w:rsidRPr="00E21314">
              <w:rPr>
                <w:rFonts w:ascii="Arial" w:hAnsi="Arial" w:cs="Arial"/>
                <w:i/>
                <w:sz w:val="24"/>
                <w:szCs w:val="24"/>
              </w:rPr>
              <w:t>Total Symptoms Required</w:t>
            </w:r>
          </w:p>
        </w:tc>
        <w:tc>
          <w:tcPr>
            <w:tcW w:w="346" w:type="pct"/>
            <w:tcBorders>
              <w:top w:val="nil"/>
              <w:left w:val="nil"/>
              <w:bottom w:val="single" w:sz="4" w:space="0" w:color="auto"/>
              <w:right w:val="nil"/>
            </w:tcBorders>
          </w:tcPr>
          <w:p w14:paraId="2770B067" w14:textId="77777777" w:rsidR="009F1721" w:rsidRPr="00E21314" w:rsidRDefault="009F1721" w:rsidP="006E0297">
            <w:pPr>
              <w:spacing w:after="0" w:line="240" w:lineRule="auto"/>
              <w:jc w:val="center"/>
              <w:rPr>
                <w:rFonts w:ascii="Arial" w:hAnsi="Arial" w:cs="Arial"/>
                <w:sz w:val="24"/>
                <w:szCs w:val="24"/>
              </w:rPr>
            </w:pPr>
            <w:r w:rsidRPr="00E21314">
              <w:rPr>
                <w:rFonts w:ascii="Arial" w:hAnsi="Arial" w:cs="Arial"/>
                <w:sz w:val="24"/>
                <w:szCs w:val="24"/>
              </w:rPr>
              <w:t>6/20</w:t>
            </w:r>
          </w:p>
        </w:tc>
        <w:tc>
          <w:tcPr>
            <w:tcW w:w="457" w:type="pct"/>
            <w:tcBorders>
              <w:top w:val="nil"/>
              <w:left w:val="nil"/>
              <w:bottom w:val="single" w:sz="4" w:space="0" w:color="auto"/>
              <w:right w:val="nil"/>
            </w:tcBorders>
          </w:tcPr>
          <w:p w14:paraId="292C160B" w14:textId="77777777" w:rsidR="009F1721" w:rsidRPr="00E21314" w:rsidRDefault="009F1721" w:rsidP="006E0297">
            <w:pPr>
              <w:spacing w:after="0" w:line="240" w:lineRule="auto"/>
              <w:jc w:val="center"/>
              <w:rPr>
                <w:rFonts w:ascii="Arial" w:hAnsi="Arial" w:cs="Arial"/>
                <w:sz w:val="24"/>
                <w:szCs w:val="24"/>
              </w:rPr>
            </w:pPr>
            <w:r w:rsidRPr="00E21314">
              <w:rPr>
                <w:rFonts w:ascii="Arial" w:hAnsi="Arial" w:cs="Arial"/>
                <w:sz w:val="24"/>
                <w:szCs w:val="24"/>
              </w:rPr>
              <w:t>6/20</w:t>
            </w:r>
          </w:p>
        </w:tc>
        <w:tc>
          <w:tcPr>
            <w:tcW w:w="755" w:type="pct"/>
            <w:tcBorders>
              <w:top w:val="nil"/>
              <w:left w:val="nil"/>
              <w:bottom w:val="single" w:sz="4" w:space="0" w:color="auto"/>
              <w:right w:val="nil"/>
            </w:tcBorders>
          </w:tcPr>
          <w:p w14:paraId="1B56676F" w14:textId="77777777" w:rsidR="009F1721" w:rsidRPr="00E21314" w:rsidRDefault="009F1721" w:rsidP="006E0297">
            <w:pPr>
              <w:spacing w:after="0" w:line="240" w:lineRule="auto"/>
              <w:jc w:val="center"/>
              <w:rPr>
                <w:rFonts w:ascii="Arial" w:hAnsi="Arial" w:cs="Arial"/>
                <w:sz w:val="24"/>
                <w:szCs w:val="24"/>
              </w:rPr>
            </w:pPr>
            <w:r w:rsidRPr="00E21314">
              <w:rPr>
                <w:rFonts w:ascii="Arial" w:hAnsi="Arial" w:cs="Arial"/>
                <w:sz w:val="24"/>
                <w:szCs w:val="24"/>
              </w:rPr>
              <w:t>6/20</w:t>
            </w:r>
          </w:p>
        </w:tc>
        <w:tc>
          <w:tcPr>
            <w:tcW w:w="481" w:type="pct"/>
            <w:tcBorders>
              <w:top w:val="nil"/>
              <w:left w:val="nil"/>
              <w:bottom w:val="single" w:sz="4" w:space="0" w:color="auto"/>
              <w:right w:val="nil"/>
            </w:tcBorders>
          </w:tcPr>
          <w:p w14:paraId="5CCAD315" w14:textId="77777777" w:rsidR="009F1721" w:rsidRPr="00E21314" w:rsidRDefault="009F1721" w:rsidP="006E0297">
            <w:pPr>
              <w:spacing w:after="0" w:line="240" w:lineRule="auto"/>
              <w:jc w:val="center"/>
              <w:rPr>
                <w:rFonts w:ascii="Arial" w:hAnsi="Arial" w:cs="Arial"/>
                <w:sz w:val="24"/>
                <w:szCs w:val="24"/>
              </w:rPr>
            </w:pPr>
            <w:r w:rsidRPr="00E21314">
              <w:rPr>
                <w:rFonts w:ascii="Arial" w:hAnsi="Arial" w:cs="Arial"/>
                <w:sz w:val="24"/>
                <w:szCs w:val="24"/>
              </w:rPr>
              <w:t>6/20</w:t>
            </w:r>
          </w:p>
        </w:tc>
        <w:tc>
          <w:tcPr>
            <w:tcW w:w="809" w:type="pct"/>
            <w:tcBorders>
              <w:top w:val="nil"/>
              <w:left w:val="nil"/>
              <w:bottom w:val="single" w:sz="4" w:space="0" w:color="auto"/>
              <w:right w:val="nil"/>
            </w:tcBorders>
          </w:tcPr>
          <w:p w14:paraId="6C10AA96" w14:textId="77777777" w:rsidR="009F1721" w:rsidRPr="00E21314" w:rsidRDefault="009F1721" w:rsidP="006E0297">
            <w:pPr>
              <w:spacing w:after="0" w:line="240" w:lineRule="auto"/>
              <w:jc w:val="center"/>
              <w:rPr>
                <w:rFonts w:ascii="Arial" w:hAnsi="Arial" w:cs="Arial"/>
                <w:sz w:val="24"/>
                <w:szCs w:val="24"/>
              </w:rPr>
            </w:pPr>
            <w:r w:rsidRPr="00E21314">
              <w:rPr>
                <w:rFonts w:ascii="Arial" w:hAnsi="Arial" w:cs="Arial"/>
                <w:sz w:val="24"/>
                <w:szCs w:val="24"/>
              </w:rPr>
              <w:t>7/20</w:t>
            </w:r>
          </w:p>
        </w:tc>
        <w:tc>
          <w:tcPr>
            <w:tcW w:w="874" w:type="pct"/>
            <w:tcBorders>
              <w:top w:val="nil"/>
              <w:left w:val="nil"/>
              <w:bottom w:val="single" w:sz="4" w:space="0" w:color="auto"/>
              <w:right w:val="nil"/>
            </w:tcBorders>
          </w:tcPr>
          <w:p w14:paraId="566D3427" w14:textId="77777777" w:rsidR="009F1721" w:rsidRPr="00E21314" w:rsidRDefault="009F1721" w:rsidP="006E0297">
            <w:pPr>
              <w:spacing w:after="0" w:line="240" w:lineRule="auto"/>
              <w:jc w:val="center"/>
              <w:rPr>
                <w:rFonts w:ascii="Arial" w:hAnsi="Arial" w:cs="Arial"/>
                <w:sz w:val="24"/>
                <w:szCs w:val="24"/>
              </w:rPr>
            </w:pPr>
            <w:r w:rsidRPr="00E21314">
              <w:rPr>
                <w:rFonts w:ascii="Arial" w:hAnsi="Arial" w:cs="Arial"/>
                <w:sz w:val="24"/>
                <w:szCs w:val="24"/>
              </w:rPr>
              <w:t>7/20</w:t>
            </w:r>
          </w:p>
        </w:tc>
        <w:tc>
          <w:tcPr>
            <w:tcW w:w="523" w:type="pct"/>
            <w:tcBorders>
              <w:top w:val="nil"/>
              <w:left w:val="nil"/>
              <w:bottom w:val="single" w:sz="4" w:space="0" w:color="auto"/>
              <w:right w:val="nil"/>
            </w:tcBorders>
          </w:tcPr>
          <w:p w14:paraId="36769928" w14:textId="77777777" w:rsidR="009F1721" w:rsidRPr="00E21314" w:rsidRDefault="009F1721" w:rsidP="006E0297">
            <w:pPr>
              <w:spacing w:after="0" w:line="240" w:lineRule="auto"/>
              <w:jc w:val="center"/>
              <w:rPr>
                <w:rFonts w:ascii="Arial" w:hAnsi="Arial" w:cs="Arial"/>
                <w:sz w:val="24"/>
                <w:szCs w:val="24"/>
              </w:rPr>
            </w:pPr>
            <w:r w:rsidRPr="00E21314">
              <w:rPr>
                <w:rFonts w:ascii="Arial" w:hAnsi="Arial" w:cs="Arial"/>
                <w:sz w:val="24"/>
                <w:szCs w:val="24"/>
              </w:rPr>
              <w:t>7/20</w:t>
            </w:r>
          </w:p>
        </w:tc>
      </w:tr>
    </w:tbl>
    <w:p w14:paraId="32BB2DDA" w14:textId="30301934" w:rsidR="00DF1305" w:rsidRPr="00E21314" w:rsidRDefault="00DF1305" w:rsidP="00277401">
      <w:pPr>
        <w:spacing w:line="240" w:lineRule="auto"/>
        <w:rPr>
          <w:rFonts w:ascii="Arial" w:hAnsi="Arial" w:cs="Arial"/>
          <w:sz w:val="24"/>
          <w:szCs w:val="24"/>
        </w:rPr>
      </w:pPr>
      <w:r w:rsidRPr="00E21314">
        <w:rPr>
          <w:rFonts w:ascii="Arial" w:hAnsi="Arial" w:cs="Arial"/>
          <w:i/>
          <w:sz w:val="24"/>
          <w:szCs w:val="24"/>
        </w:rPr>
        <w:t xml:space="preserve">Note. </w:t>
      </w:r>
      <w:r w:rsidRPr="00E21314">
        <w:rPr>
          <w:rFonts w:ascii="Arial" w:hAnsi="Arial" w:cs="Arial"/>
          <w:sz w:val="24"/>
          <w:szCs w:val="24"/>
        </w:rPr>
        <w:t>N</w:t>
      </w:r>
      <w:r w:rsidR="00D32416">
        <w:rPr>
          <w:rFonts w:ascii="Arial" w:hAnsi="Arial" w:cs="Arial"/>
          <w:sz w:val="24"/>
          <w:szCs w:val="24"/>
        </w:rPr>
        <w:t>ACM</w:t>
      </w:r>
      <w:r w:rsidRPr="00E21314">
        <w:rPr>
          <w:rFonts w:ascii="Arial" w:hAnsi="Arial" w:cs="Arial"/>
          <w:sz w:val="24"/>
          <w:szCs w:val="24"/>
        </w:rPr>
        <w:t xml:space="preserve"> = negative alternations in cognition and mood; EB = externalized behaviour. </w:t>
      </w:r>
    </w:p>
    <w:p w14:paraId="51DAE23B" w14:textId="77777777" w:rsidR="00817ACC" w:rsidRPr="00E21314" w:rsidRDefault="00817ACC" w:rsidP="00E21314">
      <w:pPr>
        <w:spacing w:line="480" w:lineRule="auto"/>
        <w:rPr>
          <w:rFonts w:ascii="Arial" w:hAnsi="Arial" w:cs="Arial"/>
          <w:bCs/>
          <w:sz w:val="24"/>
          <w:szCs w:val="24"/>
        </w:rPr>
      </w:pPr>
    </w:p>
    <w:p w14:paraId="5525C9B3" w14:textId="77777777" w:rsidR="00753797" w:rsidRPr="00E21314" w:rsidRDefault="00E05726" w:rsidP="00E21314">
      <w:pPr>
        <w:spacing w:line="480" w:lineRule="auto"/>
        <w:rPr>
          <w:rFonts w:ascii="Arial" w:hAnsi="Arial" w:cs="Arial"/>
          <w:sz w:val="24"/>
          <w:szCs w:val="24"/>
        </w:rPr>
      </w:pPr>
      <w:r w:rsidRPr="00E21314">
        <w:rPr>
          <w:rFonts w:ascii="Arial" w:hAnsi="Arial" w:cs="Arial"/>
          <w:bCs/>
          <w:sz w:val="24"/>
          <w:szCs w:val="24"/>
        </w:rPr>
        <w:br w:type="page"/>
      </w:r>
    </w:p>
    <w:p w14:paraId="25B7B0D2" w14:textId="77777777" w:rsidR="00811A9B" w:rsidRPr="00E21314" w:rsidRDefault="00811A9B" w:rsidP="00E21314">
      <w:pPr>
        <w:spacing w:line="480" w:lineRule="auto"/>
        <w:rPr>
          <w:rFonts w:ascii="Arial" w:hAnsi="Arial" w:cs="Arial"/>
          <w:bCs/>
          <w:iCs/>
          <w:sz w:val="24"/>
          <w:szCs w:val="24"/>
        </w:rPr>
      </w:pPr>
      <w:r w:rsidRPr="00E21314">
        <w:rPr>
          <w:rFonts w:ascii="Arial" w:hAnsi="Arial" w:cs="Arial"/>
          <w:bCs/>
          <w:sz w:val="24"/>
          <w:szCs w:val="24"/>
        </w:rPr>
        <w:t xml:space="preserve">Table 3. </w:t>
      </w:r>
      <w:r w:rsidRPr="00E21314">
        <w:rPr>
          <w:rFonts w:ascii="Arial" w:hAnsi="Arial" w:cs="Arial"/>
          <w:bCs/>
          <w:i/>
          <w:sz w:val="24"/>
          <w:szCs w:val="24"/>
        </w:rPr>
        <w:t>Model fit statistics for alternative models of DSM-5 PTSD and prevalence rates based on each symptom algorithm.</w:t>
      </w:r>
    </w:p>
    <w:tbl>
      <w:tblPr>
        <w:tblW w:w="5150" w:type="pct"/>
        <w:tblCellMar>
          <w:left w:w="0" w:type="dxa"/>
          <w:right w:w="0" w:type="dxa"/>
        </w:tblCellMar>
        <w:tblLook w:val="04A0" w:firstRow="1" w:lastRow="0" w:firstColumn="1" w:lastColumn="0" w:noHBand="0" w:noVBand="1"/>
      </w:tblPr>
      <w:tblGrid>
        <w:gridCol w:w="3401"/>
        <w:gridCol w:w="1235"/>
        <w:gridCol w:w="1391"/>
        <w:gridCol w:w="772"/>
        <w:gridCol w:w="772"/>
        <w:gridCol w:w="929"/>
        <w:gridCol w:w="929"/>
        <w:gridCol w:w="2165"/>
        <w:gridCol w:w="1081"/>
        <w:gridCol w:w="929"/>
        <w:gridCol w:w="773"/>
      </w:tblGrid>
      <w:tr w:rsidR="008A28DD" w14:paraId="723CEA83" w14:textId="77777777" w:rsidTr="00CC6BED">
        <w:tc>
          <w:tcPr>
            <w:tcW w:w="1100" w:type="pct"/>
            <w:tcBorders>
              <w:top w:val="single" w:sz="8" w:space="0" w:color="000000"/>
              <w:left w:val="nil"/>
              <w:bottom w:val="single" w:sz="8" w:space="0" w:color="000000"/>
              <w:right w:val="nil"/>
            </w:tcBorders>
            <w:tcMar>
              <w:top w:w="0" w:type="dxa"/>
              <w:left w:w="108" w:type="dxa"/>
              <w:bottom w:w="0" w:type="dxa"/>
              <w:right w:w="108" w:type="dxa"/>
            </w:tcMar>
            <w:hideMark/>
          </w:tcPr>
          <w:p w14:paraId="1E5D2848" w14:textId="77777777" w:rsidR="008A28DD" w:rsidRDefault="008A28DD" w:rsidP="00CC6BED">
            <w:pPr>
              <w:spacing w:before="100" w:beforeAutospacing="1" w:line="240" w:lineRule="auto"/>
              <w:rPr>
                <w:rFonts w:ascii="Times New Roman" w:hAnsi="Times New Roman"/>
              </w:rPr>
            </w:pPr>
            <w:r>
              <w:rPr>
                <w:rFonts w:ascii="Arial" w:eastAsia="Times New Roman" w:hAnsi="Arial" w:cs="Arial"/>
              </w:rPr>
              <w:t>Model</w:t>
            </w:r>
          </w:p>
        </w:tc>
        <w:tc>
          <w:tcPr>
            <w:tcW w:w="400" w:type="pct"/>
            <w:tcBorders>
              <w:top w:val="single" w:sz="8" w:space="0" w:color="000000"/>
              <w:left w:val="nil"/>
              <w:bottom w:val="single" w:sz="8" w:space="0" w:color="000000"/>
              <w:right w:val="nil"/>
            </w:tcBorders>
            <w:tcMar>
              <w:top w:w="0" w:type="dxa"/>
              <w:left w:w="108" w:type="dxa"/>
              <w:bottom w:w="0" w:type="dxa"/>
              <w:right w:w="108" w:type="dxa"/>
            </w:tcMar>
            <w:hideMark/>
          </w:tcPr>
          <w:p w14:paraId="76DF10CB" w14:textId="77777777" w:rsidR="008A28DD" w:rsidRDefault="008A28DD" w:rsidP="00CC6BED">
            <w:pPr>
              <w:spacing w:before="100" w:beforeAutospacing="1" w:line="240" w:lineRule="auto"/>
              <w:jc w:val="center"/>
            </w:pPr>
            <w:r>
              <w:rPr>
                <w:rFonts w:ascii="Arial" w:eastAsia="Times New Roman" w:hAnsi="Arial" w:cs="Arial"/>
              </w:rPr>
              <w:t>Estimator</w:t>
            </w:r>
          </w:p>
        </w:tc>
        <w:tc>
          <w:tcPr>
            <w:tcW w:w="450" w:type="pct"/>
            <w:tcBorders>
              <w:top w:val="single" w:sz="8" w:space="0" w:color="000000"/>
              <w:left w:val="nil"/>
              <w:bottom w:val="single" w:sz="8" w:space="0" w:color="000000"/>
              <w:right w:val="nil"/>
            </w:tcBorders>
            <w:tcMar>
              <w:top w:w="0" w:type="dxa"/>
              <w:left w:w="108" w:type="dxa"/>
              <w:bottom w:w="0" w:type="dxa"/>
              <w:right w:w="108" w:type="dxa"/>
            </w:tcMar>
            <w:hideMark/>
          </w:tcPr>
          <w:p w14:paraId="66943640" w14:textId="77777777" w:rsidR="008A28DD" w:rsidRDefault="008A28DD" w:rsidP="00CC6BED">
            <w:pPr>
              <w:spacing w:before="100" w:beforeAutospacing="1" w:line="240" w:lineRule="auto"/>
              <w:jc w:val="center"/>
            </w:pPr>
            <w:r>
              <w:rPr>
                <w:rFonts w:ascii="Arial" w:eastAsia="Times New Roman" w:hAnsi="Arial" w:cs="Arial"/>
                <w:i/>
                <w:iCs/>
              </w:rPr>
              <w:t>χ</w:t>
            </w:r>
            <w:r>
              <w:rPr>
                <w:rFonts w:ascii="Arial" w:eastAsia="Times New Roman" w:hAnsi="Arial" w:cs="Arial"/>
                <w:i/>
                <w:iCs/>
                <w:vertAlign w:val="superscript"/>
              </w:rPr>
              <w:t>2</w:t>
            </w:r>
          </w:p>
        </w:tc>
        <w:tc>
          <w:tcPr>
            <w:tcW w:w="250" w:type="pct"/>
            <w:tcBorders>
              <w:top w:val="single" w:sz="8" w:space="0" w:color="000000"/>
              <w:left w:val="nil"/>
              <w:bottom w:val="single" w:sz="8" w:space="0" w:color="000000"/>
              <w:right w:val="nil"/>
            </w:tcBorders>
            <w:tcMar>
              <w:top w:w="0" w:type="dxa"/>
              <w:left w:w="108" w:type="dxa"/>
              <w:bottom w:w="0" w:type="dxa"/>
              <w:right w:w="108" w:type="dxa"/>
            </w:tcMar>
            <w:hideMark/>
          </w:tcPr>
          <w:p w14:paraId="5EF234DA" w14:textId="77777777" w:rsidR="008A28DD" w:rsidRDefault="008A28DD" w:rsidP="00CC6BED">
            <w:pPr>
              <w:spacing w:before="100" w:beforeAutospacing="1" w:line="240" w:lineRule="auto"/>
              <w:jc w:val="center"/>
            </w:pPr>
            <w:r>
              <w:rPr>
                <w:rFonts w:ascii="Arial" w:eastAsia="Times New Roman" w:hAnsi="Arial" w:cs="Arial"/>
                <w:i/>
                <w:iCs/>
              </w:rPr>
              <w:t>df</w:t>
            </w:r>
          </w:p>
        </w:tc>
        <w:tc>
          <w:tcPr>
            <w:tcW w:w="250" w:type="pct"/>
            <w:tcBorders>
              <w:top w:val="single" w:sz="8" w:space="0" w:color="000000"/>
              <w:left w:val="nil"/>
              <w:bottom w:val="single" w:sz="8" w:space="0" w:color="000000"/>
              <w:right w:val="nil"/>
            </w:tcBorders>
            <w:tcMar>
              <w:top w:w="0" w:type="dxa"/>
              <w:left w:w="108" w:type="dxa"/>
              <w:bottom w:w="0" w:type="dxa"/>
              <w:right w:w="108" w:type="dxa"/>
            </w:tcMar>
            <w:hideMark/>
          </w:tcPr>
          <w:p w14:paraId="0CE275DA" w14:textId="77777777" w:rsidR="008A28DD" w:rsidRDefault="008A28DD" w:rsidP="00CC6BED">
            <w:pPr>
              <w:spacing w:before="100" w:beforeAutospacing="1" w:line="240" w:lineRule="auto"/>
              <w:jc w:val="center"/>
            </w:pPr>
            <w:r>
              <w:rPr>
                <w:rFonts w:ascii="Arial" w:eastAsia="Times New Roman" w:hAnsi="Arial" w:cs="Arial"/>
              </w:rPr>
              <w:t>P</w:t>
            </w:r>
          </w:p>
        </w:tc>
        <w:tc>
          <w:tcPr>
            <w:tcW w:w="300" w:type="pct"/>
            <w:tcBorders>
              <w:top w:val="single" w:sz="8" w:space="0" w:color="000000"/>
              <w:left w:val="nil"/>
              <w:bottom w:val="single" w:sz="8" w:space="0" w:color="000000"/>
              <w:right w:val="nil"/>
            </w:tcBorders>
            <w:tcMar>
              <w:top w:w="0" w:type="dxa"/>
              <w:left w:w="108" w:type="dxa"/>
              <w:bottom w:w="0" w:type="dxa"/>
              <w:right w:w="108" w:type="dxa"/>
            </w:tcMar>
            <w:hideMark/>
          </w:tcPr>
          <w:p w14:paraId="66CFD9D3" w14:textId="77777777" w:rsidR="008A28DD" w:rsidRDefault="008A28DD" w:rsidP="00CC6BED">
            <w:pPr>
              <w:spacing w:before="100" w:beforeAutospacing="1" w:line="240" w:lineRule="auto"/>
              <w:jc w:val="center"/>
            </w:pPr>
            <w:r>
              <w:rPr>
                <w:rFonts w:ascii="Arial" w:eastAsia="Times New Roman" w:hAnsi="Arial" w:cs="Arial"/>
              </w:rPr>
              <w:t>CFI</w:t>
            </w:r>
          </w:p>
        </w:tc>
        <w:tc>
          <w:tcPr>
            <w:tcW w:w="300" w:type="pct"/>
            <w:tcBorders>
              <w:top w:val="single" w:sz="8" w:space="0" w:color="000000"/>
              <w:left w:val="nil"/>
              <w:bottom w:val="single" w:sz="8" w:space="0" w:color="000000"/>
              <w:right w:val="nil"/>
            </w:tcBorders>
            <w:tcMar>
              <w:top w:w="0" w:type="dxa"/>
              <w:left w:w="108" w:type="dxa"/>
              <w:bottom w:w="0" w:type="dxa"/>
              <w:right w:w="108" w:type="dxa"/>
            </w:tcMar>
            <w:hideMark/>
          </w:tcPr>
          <w:p w14:paraId="4EE4653E" w14:textId="77777777" w:rsidR="008A28DD" w:rsidRDefault="008A28DD" w:rsidP="00CC6BED">
            <w:pPr>
              <w:spacing w:before="100" w:beforeAutospacing="1" w:line="240" w:lineRule="auto"/>
              <w:jc w:val="center"/>
            </w:pPr>
            <w:r>
              <w:rPr>
                <w:rFonts w:ascii="Arial" w:eastAsia="Times New Roman" w:hAnsi="Arial" w:cs="Arial"/>
              </w:rPr>
              <w:t>TLI</w:t>
            </w:r>
          </w:p>
        </w:tc>
        <w:tc>
          <w:tcPr>
            <w:tcW w:w="700" w:type="pct"/>
            <w:tcBorders>
              <w:top w:val="single" w:sz="8" w:space="0" w:color="000000"/>
              <w:left w:val="nil"/>
              <w:bottom w:val="single" w:sz="8" w:space="0" w:color="000000"/>
              <w:right w:val="nil"/>
            </w:tcBorders>
            <w:tcMar>
              <w:top w:w="0" w:type="dxa"/>
              <w:left w:w="108" w:type="dxa"/>
              <w:bottom w:w="0" w:type="dxa"/>
              <w:right w:w="108" w:type="dxa"/>
            </w:tcMar>
            <w:hideMark/>
          </w:tcPr>
          <w:p w14:paraId="2B0CE373" w14:textId="77777777" w:rsidR="008A28DD" w:rsidRDefault="008A28DD" w:rsidP="00CC6BED">
            <w:pPr>
              <w:spacing w:before="100" w:beforeAutospacing="1" w:line="240" w:lineRule="auto"/>
              <w:jc w:val="center"/>
            </w:pPr>
            <w:r>
              <w:rPr>
                <w:rFonts w:ascii="Arial" w:eastAsia="Times New Roman" w:hAnsi="Arial" w:cs="Arial"/>
              </w:rPr>
              <w:t>RMSEA (90% CI)</w:t>
            </w:r>
          </w:p>
        </w:tc>
        <w:tc>
          <w:tcPr>
            <w:tcW w:w="350" w:type="pct"/>
            <w:tcBorders>
              <w:top w:val="single" w:sz="8" w:space="0" w:color="000000"/>
              <w:left w:val="nil"/>
              <w:bottom w:val="single" w:sz="8" w:space="0" w:color="000000"/>
              <w:right w:val="nil"/>
            </w:tcBorders>
            <w:tcMar>
              <w:top w:w="0" w:type="dxa"/>
              <w:left w:w="108" w:type="dxa"/>
              <w:bottom w:w="0" w:type="dxa"/>
              <w:right w:w="108" w:type="dxa"/>
            </w:tcMar>
            <w:hideMark/>
          </w:tcPr>
          <w:p w14:paraId="287E8A25" w14:textId="77777777" w:rsidR="008A28DD" w:rsidRDefault="008A28DD" w:rsidP="00CC6BED">
            <w:pPr>
              <w:spacing w:before="100" w:beforeAutospacing="1" w:line="240" w:lineRule="auto"/>
              <w:jc w:val="center"/>
            </w:pPr>
            <w:r>
              <w:rPr>
                <w:rFonts w:ascii="Arial" w:eastAsia="Times New Roman" w:hAnsi="Arial" w:cs="Arial"/>
              </w:rPr>
              <w:t>SRMR</w:t>
            </w:r>
          </w:p>
          <w:p w14:paraId="19867F57" w14:textId="77777777" w:rsidR="008A28DD" w:rsidRDefault="008A28DD" w:rsidP="00CC6BED">
            <w:pPr>
              <w:spacing w:before="100" w:beforeAutospacing="1" w:line="240" w:lineRule="auto"/>
              <w:jc w:val="center"/>
            </w:pPr>
            <w:r>
              <w:rPr>
                <w:rFonts w:ascii="Arial" w:eastAsia="Times New Roman" w:hAnsi="Arial" w:cs="Arial"/>
              </w:rPr>
              <w:t>WRMR</w:t>
            </w:r>
          </w:p>
        </w:tc>
        <w:tc>
          <w:tcPr>
            <w:tcW w:w="300" w:type="pct"/>
            <w:tcBorders>
              <w:top w:val="single" w:sz="8" w:space="0" w:color="000000"/>
              <w:left w:val="nil"/>
              <w:bottom w:val="single" w:sz="8" w:space="0" w:color="000000"/>
              <w:right w:val="nil"/>
            </w:tcBorders>
            <w:tcMar>
              <w:top w:w="0" w:type="dxa"/>
              <w:left w:w="108" w:type="dxa"/>
              <w:bottom w:w="0" w:type="dxa"/>
              <w:right w:w="108" w:type="dxa"/>
            </w:tcMar>
            <w:hideMark/>
          </w:tcPr>
          <w:p w14:paraId="57CFF489" w14:textId="77777777" w:rsidR="008A28DD" w:rsidRDefault="008A28DD" w:rsidP="00CC6BED">
            <w:pPr>
              <w:spacing w:before="100" w:beforeAutospacing="1" w:line="240" w:lineRule="auto"/>
              <w:jc w:val="center"/>
            </w:pPr>
            <w:r>
              <w:rPr>
                <w:rFonts w:ascii="Arial" w:eastAsia="Times New Roman" w:hAnsi="Arial" w:cs="Arial"/>
              </w:rPr>
              <w:t>BIC</w:t>
            </w:r>
          </w:p>
        </w:tc>
        <w:tc>
          <w:tcPr>
            <w:tcW w:w="250" w:type="pct"/>
            <w:tcBorders>
              <w:top w:val="single" w:sz="8" w:space="0" w:color="000000"/>
              <w:left w:val="nil"/>
              <w:bottom w:val="single" w:sz="8" w:space="0" w:color="000000"/>
              <w:right w:val="nil"/>
            </w:tcBorders>
            <w:tcMar>
              <w:top w:w="0" w:type="dxa"/>
              <w:left w:w="108" w:type="dxa"/>
              <w:bottom w:w="0" w:type="dxa"/>
              <w:right w:w="108" w:type="dxa"/>
            </w:tcMar>
            <w:hideMark/>
          </w:tcPr>
          <w:p w14:paraId="5FE513FE" w14:textId="77777777" w:rsidR="008A28DD" w:rsidRDefault="008A28DD" w:rsidP="00CC6BED">
            <w:pPr>
              <w:spacing w:before="100" w:beforeAutospacing="1" w:line="240" w:lineRule="auto"/>
              <w:jc w:val="center"/>
            </w:pPr>
            <w:r>
              <w:rPr>
                <w:rFonts w:ascii="Arial" w:eastAsia="Times New Roman" w:hAnsi="Arial" w:cs="Arial"/>
              </w:rPr>
              <w:t>DX %</w:t>
            </w:r>
          </w:p>
        </w:tc>
      </w:tr>
      <w:tr w:rsidR="008A28DD" w14:paraId="642B4576" w14:textId="77777777" w:rsidTr="00CC6BED">
        <w:tc>
          <w:tcPr>
            <w:tcW w:w="1100" w:type="pct"/>
            <w:tcMar>
              <w:top w:w="0" w:type="dxa"/>
              <w:left w:w="108" w:type="dxa"/>
              <w:bottom w:w="0" w:type="dxa"/>
              <w:right w:w="108" w:type="dxa"/>
            </w:tcMar>
            <w:hideMark/>
          </w:tcPr>
          <w:p w14:paraId="25FD8B5E" w14:textId="77777777" w:rsidR="008A28DD" w:rsidRDefault="008A28DD" w:rsidP="00CC6BED">
            <w:pPr>
              <w:spacing w:before="100" w:beforeAutospacing="1" w:line="240" w:lineRule="auto"/>
            </w:pPr>
            <w:r>
              <w:rPr>
                <w:rFonts w:ascii="Arial" w:eastAsia="Times New Roman" w:hAnsi="Arial" w:cs="Arial"/>
              </w:rPr>
              <w:t>DSM-5 model of PTSD</w:t>
            </w:r>
          </w:p>
        </w:tc>
        <w:tc>
          <w:tcPr>
            <w:tcW w:w="400" w:type="pct"/>
            <w:tcMar>
              <w:top w:w="0" w:type="dxa"/>
              <w:left w:w="108" w:type="dxa"/>
              <w:bottom w:w="0" w:type="dxa"/>
              <w:right w:w="108" w:type="dxa"/>
            </w:tcMar>
            <w:hideMark/>
          </w:tcPr>
          <w:p w14:paraId="0AD85EA8" w14:textId="77777777" w:rsidR="008A28DD" w:rsidRDefault="008A28DD" w:rsidP="00CC6BED">
            <w:pPr>
              <w:spacing w:before="100" w:beforeAutospacing="1" w:line="240" w:lineRule="auto"/>
            </w:pPr>
            <w:r>
              <w:rPr>
                <w:rFonts w:ascii="Arial" w:eastAsia="Times New Roman" w:hAnsi="Arial" w:cs="Arial"/>
              </w:rPr>
              <w:t>MLR</w:t>
            </w:r>
          </w:p>
          <w:p w14:paraId="29B40DC7" w14:textId="77777777" w:rsidR="008A28DD" w:rsidRDefault="008A28DD" w:rsidP="00CC6BED">
            <w:pPr>
              <w:spacing w:before="100" w:beforeAutospacing="1" w:line="240" w:lineRule="auto"/>
            </w:pPr>
            <w:r>
              <w:rPr>
                <w:rFonts w:ascii="Arial" w:eastAsia="Times New Roman" w:hAnsi="Arial" w:cs="Arial"/>
              </w:rPr>
              <w:t>WLSMV</w:t>
            </w:r>
          </w:p>
        </w:tc>
        <w:tc>
          <w:tcPr>
            <w:tcW w:w="450" w:type="pct"/>
            <w:tcMar>
              <w:top w:w="0" w:type="dxa"/>
              <w:left w:w="108" w:type="dxa"/>
              <w:bottom w:w="0" w:type="dxa"/>
              <w:right w:w="108" w:type="dxa"/>
            </w:tcMar>
            <w:hideMark/>
          </w:tcPr>
          <w:p w14:paraId="7B814E5A" w14:textId="77777777" w:rsidR="008A28DD" w:rsidRDefault="008A28DD" w:rsidP="00CC6BED">
            <w:pPr>
              <w:spacing w:before="100" w:beforeAutospacing="1" w:line="240" w:lineRule="auto"/>
              <w:jc w:val="center"/>
            </w:pPr>
            <w:r>
              <w:rPr>
                <w:rFonts w:ascii="Arial" w:eastAsia="Times New Roman" w:hAnsi="Arial" w:cs="Arial"/>
              </w:rPr>
              <w:t>535.751</w:t>
            </w:r>
          </w:p>
          <w:p w14:paraId="2AA7C257" w14:textId="77777777" w:rsidR="008A28DD" w:rsidRDefault="008A28DD" w:rsidP="00CC6BED">
            <w:pPr>
              <w:spacing w:before="100" w:beforeAutospacing="1" w:line="240" w:lineRule="auto"/>
              <w:jc w:val="center"/>
            </w:pPr>
            <w:r>
              <w:rPr>
                <w:rFonts w:ascii="Arial" w:eastAsia="Times New Roman" w:hAnsi="Arial" w:cs="Arial"/>
              </w:rPr>
              <w:t>702.554</w:t>
            </w:r>
          </w:p>
        </w:tc>
        <w:tc>
          <w:tcPr>
            <w:tcW w:w="250" w:type="pct"/>
            <w:tcMar>
              <w:top w:w="0" w:type="dxa"/>
              <w:left w:w="108" w:type="dxa"/>
              <w:bottom w:w="0" w:type="dxa"/>
              <w:right w:w="108" w:type="dxa"/>
            </w:tcMar>
            <w:hideMark/>
          </w:tcPr>
          <w:p w14:paraId="00D74FF6" w14:textId="77777777" w:rsidR="008A28DD" w:rsidRDefault="008A28DD" w:rsidP="00CC6BED">
            <w:pPr>
              <w:spacing w:before="100" w:beforeAutospacing="1" w:line="240" w:lineRule="auto"/>
              <w:jc w:val="center"/>
            </w:pPr>
            <w:r>
              <w:rPr>
                <w:rFonts w:ascii="Arial" w:eastAsia="Times New Roman" w:hAnsi="Arial" w:cs="Arial"/>
              </w:rPr>
              <w:t>164</w:t>
            </w:r>
          </w:p>
          <w:p w14:paraId="5F23475D" w14:textId="77777777" w:rsidR="008A28DD" w:rsidRDefault="008A28DD" w:rsidP="00CC6BED">
            <w:pPr>
              <w:spacing w:before="100" w:beforeAutospacing="1" w:line="240" w:lineRule="auto"/>
              <w:jc w:val="center"/>
            </w:pPr>
            <w:r>
              <w:rPr>
                <w:rFonts w:ascii="Arial" w:eastAsia="Times New Roman" w:hAnsi="Arial" w:cs="Arial"/>
              </w:rPr>
              <w:t>164</w:t>
            </w:r>
          </w:p>
        </w:tc>
        <w:tc>
          <w:tcPr>
            <w:tcW w:w="250" w:type="pct"/>
            <w:tcMar>
              <w:top w:w="0" w:type="dxa"/>
              <w:left w:w="108" w:type="dxa"/>
              <w:bottom w:w="0" w:type="dxa"/>
              <w:right w:w="108" w:type="dxa"/>
            </w:tcMar>
            <w:hideMark/>
          </w:tcPr>
          <w:p w14:paraId="6775A110" w14:textId="77777777" w:rsidR="008A28DD" w:rsidRDefault="008A28DD" w:rsidP="00CC6BED">
            <w:pPr>
              <w:spacing w:before="100" w:beforeAutospacing="1" w:line="240" w:lineRule="auto"/>
              <w:jc w:val="center"/>
            </w:pPr>
            <w:r>
              <w:rPr>
                <w:rFonts w:ascii="Arial" w:eastAsia="Times New Roman" w:hAnsi="Arial" w:cs="Arial"/>
              </w:rPr>
              <w:t>.000</w:t>
            </w:r>
          </w:p>
          <w:p w14:paraId="26B0C5CB" w14:textId="77777777" w:rsidR="008A28DD" w:rsidRDefault="008A28DD" w:rsidP="00CC6BED">
            <w:pPr>
              <w:spacing w:before="100" w:beforeAutospacing="1" w:line="240" w:lineRule="auto"/>
              <w:jc w:val="center"/>
            </w:pPr>
            <w:r>
              <w:rPr>
                <w:rFonts w:ascii="Arial" w:eastAsia="Times New Roman" w:hAnsi="Arial" w:cs="Arial"/>
              </w:rPr>
              <w:t>.000</w:t>
            </w:r>
          </w:p>
        </w:tc>
        <w:tc>
          <w:tcPr>
            <w:tcW w:w="300" w:type="pct"/>
            <w:tcMar>
              <w:top w:w="0" w:type="dxa"/>
              <w:left w:w="108" w:type="dxa"/>
              <w:bottom w:w="0" w:type="dxa"/>
              <w:right w:w="108" w:type="dxa"/>
            </w:tcMar>
            <w:hideMark/>
          </w:tcPr>
          <w:p w14:paraId="66A0D48F" w14:textId="77777777" w:rsidR="008A28DD" w:rsidRDefault="008A28DD" w:rsidP="00CC6BED">
            <w:pPr>
              <w:spacing w:before="100" w:beforeAutospacing="1" w:line="240" w:lineRule="auto"/>
              <w:jc w:val="center"/>
            </w:pPr>
            <w:r>
              <w:rPr>
                <w:rFonts w:ascii="Arial" w:eastAsia="Times New Roman" w:hAnsi="Arial" w:cs="Arial"/>
              </w:rPr>
              <w:t>.880</w:t>
            </w:r>
          </w:p>
          <w:p w14:paraId="43076DA8" w14:textId="77777777" w:rsidR="008A28DD" w:rsidRDefault="008A28DD" w:rsidP="00CC6BED">
            <w:pPr>
              <w:spacing w:before="100" w:beforeAutospacing="1" w:line="240" w:lineRule="auto"/>
              <w:jc w:val="center"/>
            </w:pPr>
            <w:r>
              <w:rPr>
                <w:rFonts w:ascii="Arial" w:eastAsia="Times New Roman" w:hAnsi="Arial" w:cs="Arial"/>
              </w:rPr>
              <w:t>.933</w:t>
            </w:r>
          </w:p>
        </w:tc>
        <w:tc>
          <w:tcPr>
            <w:tcW w:w="300" w:type="pct"/>
            <w:tcMar>
              <w:top w:w="0" w:type="dxa"/>
              <w:left w:w="108" w:type="dxa"/>
              <w:bottom w:w="0" w:type="dxa"/>
              <w:right w:w="108" w:type="dxa"/>
            </w:tcMar>
            <w:hideMark/>
          </w:tcPr>
          <w:p w14:paraId="0F069B9A" w14:textId="77777777" w:rsidR="008A28DD" w:rsidRDefault="008A28DD" w:rsidP="00CC6BED">
            <w:pPr>
              <w:spacing w:before="100" w:beforeAutospacing="1" w:line="240" w:lineRule="auto"/>
              <w:jc w:val="center"/>
            </w:pPr>
            <w:r>
              <w:rPr>
                <w:rFonts w:ascii="Arial" w:eastAsia="Times New Roman" w:hAnsi="Arial" w:cs="Arial"/>
              </w:rPr>
              <w:t>.860</w:t>
            </w:r>
          </w:p>
          <w:p w14:paraId="0B8C270F" w14:textId="77777777" w:rsidR="008A28DD" w:rsidRDefault="008A28DD" w:rsidP="00CC6BED">
            <w:pPr>
              <w:spacing w:before="100" w:beforeAutospacing="1" w:line="240" w:lineRule="auto"/>
              <w:jc w:val="center"/>
            </w:pPr>
            <w:r>
              <w:rPr>
                <w:rFonts w:ascii="Arial" w:eastAsia="Times New Roman" w:hAnsi="Arial" w:cs="Arial"/>
              </w:rPr>
              <w:t>.922</w:t>
            </w:r>
          </w:p>
        </w:tc>
        <w:tc>
          <w:tcPr>
            <w:tcW w:w="700" w:type="pct"/>
            <w:tcMar>
              <w:top w:w="0" w:type="dxa"/>
              <w:left w:w="108" w:type="dxa"/>
              <w:bottom w:w="0" w:type="dxa"/>
              <w:right w:w="108" w:type="dxa"/>
            </w:tcMar>
            <w:hideMark/>
          </w:tcPr>
          <w:p w14:paraId="1AC32233" w14:textId="77777777" w:rsidR="008A28DD" w:rsidRDefault="008A28DD" w:rsidP="00CC6BED">
            <w:pPr>
              <w:spacing w:before="100" w:beforeAutospacing="1" w:line="240" w:lineRule="auto"/>
              <w:jc w:val="center"/>
            </w:pPr>
            <w:r>
              <w:rPr>
                <w:rFonts w:ascii="Arial" w:eastAsia="Times New Roman" w:hAnsi="Arial" w:cs="Arial"/>
              </w:rPr>
              <w:t>.076 (.069-.083)</w:t>
            </w:r>
          </w:p>
          <w:p w14:paraId="4B03B766" w14:textId="77777777" w:rsidR="008A28DD" w:rsidRDefault="008A28DD" w:rsidP="00CC6BED">
            <w:pPr>
              <w:spacing w:before="100" w:beforeAutospacing="1" w:line="240" w:lineRule="auto"/>
              <w:jc w:val="center"/>
            </w:pPr>
            <w:r>
              <w:rPr>
                <w:rFonts w:ascii="Arial" w:eastAsia="Times New Roman" w:hAnsi="Arial" w:cs="Arial"/>
              </w:rPr>
              <w:t>.091 (.084-.098)</w:t>
            </w:r>
          </w:p>
        </w:tc>
        <w:tc>
          <w:tcPr>
            <w:tcW w:w="350" w:type="pct"/>
            <w:tcMar>
              <w:top w:w="0" w:type="dxa"/>
              <w:left w:w="108" w:type="dxa"/>
              <w:bottom w:w="0" w:type="dxa"/>
              <w:right w:w="108" w:type="dxa"/>
            </w:tcMar>
            <w:hideMark/>
          </w:tcPr>
          <w:p w14:paraId="689F98B9" w14:textId="77777777" w:rsidR="008A28DD" w:rsidRDefault="008A28DD" w:rsidP="00CC6BED">
            <w:pPr>
              <w:spacing w:before="100" w:beforeAutospacing="1" w:line="240" w:lineRule="auto"/>
              <w:jc w:val="center"/>
            </w:pPr>
            <w:r>
              <w:rPr>
                <w:rFonts w:ascii="Arial" w:eastAsia="Times New Roman" w:hAnsi="Arial" w:cs="Arial"/>
              </w:rPr>
              <w:t>.053</w:t>
            </w:r>
          </w:p>
          <w:p w14:paraId="4DB2D4C9" w14:textId="77777777" w:rsidR="008A28DD" w:rsidRDefault="008A28DD" w:rsidP="00CC6BED">
            <w:pPr>
              <w:spacing w:before="100" w:beforeAutospacing="1" w:line="240" w:lineRule="auto"/>
              <w:jc w:val="center"/>
            </w:pPr>
            <w:r>
              <w:rPr>
                <w:rFonts w:ascii="Arial" w:eastAsia="Times New Roman" w:hAnsi="Arial" w:cs="Arial"/>
              </w:rPr>
              <w:t>1.355</w:t>
            </w:r>
          </w:p>
        </w:tc>
        <w:tc>
          <w:tcPr>
            <w:tcW w:w="300" w:type="pct"/>
            <w:tcMar>
              <w:top w:w="0" w:type="dxa"/>
              <w:left w:w="108" w:type="dxa"/>
              <w:bottom w:w="0" w:type="dxa"/>
              <w:right w:w="108" w:type="dxa"/>
            </w:tcMar>
            <w:hideMark/>
          </w:tcPr>
          <w:p w14:paraId="609A0C38" w14:textId="77777777" w:rsidR="008A28DD" w:rsidRDefault="008A28DD" w:rsidP="00CC6BED">
            <w:pPr>
              <w:spacing w:before="100" w:beforeAutospacing="1" w:line="240" w:lineRule="auto"/>
              <w:jc w:val="center"/>
            </w:pPr>
            <w:r>
              <w:rPr>
                <w:rFonts w:ascii="Arial" w:eastAsia="Times New Roman" w:hAnsi="Arial" w:cs="Arial"/>
              </w:rPr>
              <w:t>23429</w:t>
            </w:r>
          </w:p>
        </w:tc>
        <w:tc>
          <w:tcPr>
            <w:tcW w:w="250" w:type="pct"/>
            <w:tcMar>
              <w:top w:w="0" w:type="dxa"/>
              <w:left w:w="108" w:type="dxa"/>
              <w:bottom w:w="0" w:type="dxa"/>
              <w:right w:w="108" w:type="dxa"/>
            </w:tcMar>
            <w:hideMark/>
          </w:tcPr>
          <w:p w14:paraId="10D39B16" w14:textId="77777777" w:rsidR="008A28DD" w:rsidRDefault="008A28DD" w:rsidP="00CC6BED">
            <w:pPr>
              <w:spacing w:before="100" w:beforeAutospacing="1" w:line="240" w:lineRule="auto"/>
              <w:jc w:val="center"/>
            </w:pPr>
            <w:r>
              <w:rPr>
                <w:rFonts w:ascii="Arial" w:eastAsia="Times New Roman" w:hAnsi="Arial" w:cs="Arial"/>
              </w:rPr>
              <w:t>83.9</w:t>
            </w:r>
          </w:p>
          <w:p w14:paraId="20F14D32" w14:textId="77777777" w:rsidR="008A28DD" w:rsidRDefault="008A28DD" w:rsidP="00CC6BED">
            <w:pPr>
              <w:spacing w:before="100" w:beforeAutospacing="1" w:line="240" w:lineRule="auto"/>
              <w:jc w:val="center"/>
            </w:pPr>
            <w:r>
              <w:rPr>
                <w:rFonts w:ascii="Arial" w:eastAsia="Times New Roman" w:hAnsi="Arial" w:cs="Arial"/>
              </w:rPr>
              <w:t> </w:t>
            </w:r>
          </w:p>
        </w:tc>
      </w:tr>
      <w:tr w:rsidR="008A28DD" w14:paraId="17340AF4" w14:textId="77777777" w:rsidTr="00CC6BED">
        <w:tc>
          <w:tcPr>
            <w:tcW w:w="1100" w:type="pct"/>
            <w:tcMar>
              <w:top w:w="0" w:type="dxa"/>
              <w:left w:w="108" w:type="dxa"/>
              <w:bottom w:w="0" w:type="dxa"/>
              <w:right w:w="108" w:type="dxa"/>
            </w:tcMar>
            <w:hideMark/>
          </w:tcPr>
          <w:p w14:paraId="6B14B8F3" w14:textId="77777777" w:rsidR="008A28DD" w:rsidRDefault="008A28DD" w:rsidP="00CC6BED">
            <w:pPr>
              <w:spacing w:before="100" w:beforeAutospacing="1" w:line="240" w:lineRule="auto"/>
            </w:pPr>
            <w:r>
              <w:rPr>
                <w:rFonts w:ascii="Arial" w:eastAsia="Times New Roman" w:hAnsi="Arial" w:cs="Arial"/>
              </w:rPr>
              <w:t>Dysphoria model</w:t>
            </w:r>
          </w:p>
        </w:tc>
        <w:tc>
          <w:tcPr>
            <w:tcW w:w="400" w:type="pct"/>
            <w:tcMar>
              <w:top w:w="0" w:type="dxa"/>
              <w:left w:w="108" w:type="dxa"/>
              <w:bottom w:w="0" w:type="dxa"/>
              <w:right w:w="108" w:type="dxa"/>
            </w:tcMar>
            <w:hideMark/>
          </w:tcPr>
          <w:p w14:paraId="15083080" w14:textId="77777777" w:rsidR="008A28DD" w:rsidRDefault="008A28DD" w:rsidP="00CC6BED">
            <w:pPr>
              <w:spacing w:before="100" w:beforeAutospacing="1" w:line="240" w:lineRule="auto"/>
            </w:pPr>
            <w:r>
              <w:rPr>
                <w:rFonts w:ascii="Arial" w:eastAsia="Times New Roman" w:hAnsi="Arial" w:cs="Arial"/>
              </w:rPr>
              <w:t>MLR</w:t>
            </w:r>
          </w:p>
          <w:p w14:paraId="76395977" w14:textId="77777777" w:rsidR="008A28DD" w:rsidRDefault="008A28DD" w:rsidP="00CC6BED">
            <w:pPr>
              <w:spacing w:before="100" w:beforeAutospacing="1" w:line="240" w:lineRule="auto"/>
            </w:pPr>
            <w:r>
              <w:rPr>
                <w:rFonts w:ascii="Arial" w:eastAsia="Times New Roman" w:hAnsi="Arial" w:cs="Arial"/>
              </w:rPr>
              <w:t>WLSMV</w:t>
            </w:r>
          </w:p>
        </w:tc>
        <w:tc>
          <w:tcPr>
            <w:tcW w:w="450" w:type="pct"/>
            <w:tcMar>
              <w:top w:w="0" w:type="dxa"/>
              <w:left w:w="108" w:type="dxa"/>
              <w:bottom w:w="0" w:type="dxa"/>
              <w:right w:w="108" w:type="dxa"/>
            </w:tcMar>
            <w:hideMark/>
          </w:tcPr>
          <w:p w14:paraId="112A2890" w14:textId="77777777" w:rsidR="008A28DD" w:rsidRDefault="008A28DD" w:rsidP="00CC6BED">
            <w:pPr>
              <w:spacing w:before="100" w:beforeAutospacing="1" w:line="240" w:lineRule="auto"/>
              <w:jc w:val="center"/>
            </w:pPr>
            <w:r>
              <w:rPr>
                <w:rFonts w:ascii="Arial" w:eastAsia="Times New Roman" w:hAnsi="Arial" w:cs="Arial"/>
              </w:rPr>
              <w:t>456.101</w:t>
            </w:r>
          </w:p>
          <w:p w14:paraId="1962D962" w14:textId="77777777" w:rsidR="008A28DD" w:rsidRDefault="008A28DD" w:rsidP="00CC6BED">
            <w:pPr>
              <w:spacing w:before="100" w:beforeAutospacing="1" w:line="240" w:lineRule="auto"/>
              <w:jc w:val="center"/>
            </w:pPr>
            <w:r>
              <w:rPr>
                <w:rFonts w:ascii="Arial" w:eastAsia="Times New Roman" w:hAnsi="Arial" w:cs="Arial"/>
              </w:rPr>
              <w:t>537.427</w:t>
            </w:r>
          </w:p>
        </w:tc>
        <w:tc>
          <w:tcPr>
            <w:tcW w:w="250" w:type="pct"/>
            <w:tcMar>
              <w:top w:w="0" w:type="dxa"/>
              <w:left w:w="108" w:type="dxa"/>
              <w:bottom w:w="0" w:type="dxa"/>
              <w:right w:w="108" w:type="dxa"/>
            </w:tcMar>
            <w:hideMark/>
          </w:tcPr>
          <w:p w14:paraId="003A3981" w14:textId="77777777" w:rsidR="008A28DD" w:rsidRDefault="008A28DD" w:rsidP="00CC6BED">
            <w:pPr>
              <w:spacing w:before="100" w:beforeAutospacing="1" w:line="240" w:lineRule="auto"/>
              <w:jc w:val="center"/>
            </w:pPr>
            <w:r>
              <w:rPr>
                <w:rFonts w:ascii="Arial" w:eastAsia="Times New Roman" w:hAnsi="Arial" w:cs="Arial"/>
              </w:rPr>
              <w:t>164</w:t>
            </w:r>
          </w:p>
          <w:p w14:paraId="54BCC67B" w14:textId="77777777" w:rsidR="008A28DD" w:rsidRDefault="008A28DD" w:rsidP="00CC6BED">
            <w:pPr>
              <w:spacing w:before="100" w:beforeAutospacing="1" w:line="240" w:lineRule="auto"/>
              <w:jc w:val="center"/>
            </w:pPr>
            <w:r>
              <w:rPr>
                <w:rFonts w:ascii="Arial" w:eastAsia="Times New Roman" w:hAnsi="Arial" w:cs="Arial"/>
              </w:rPr>
              <w:t>164</w:t>
            </w:r>
          </w:p>
        </w:tc>
        <w:tc>
          <w:tcPr>
            <w:tcW w:w="250" w:type="pct"/>
            <w:tcMar>
              <w:top w:w="0" w:type="dxa"/>
              <w:left w:w="108" w:type="dxa"/>
              <w:bottom w:w="0" w:type="dxa"/>
              <w:right w:w="108" w:type="dxa"/>
            </w:tcMar>
            <w:hideMark/>
          </w:tcPr>
          <w:p w14:paraId="69173480" w14:textId="77777777" w:rsidR="008A28DD" w:rsidRDefault="008A28DD" w:rsidP="00CC6BED">
            <w:pPr>
              <w:spacing w:before="100" w:beforeAutospacing="1" w:line="240" w:lineRule="auto"/>
              <w:jc w:val="center"/>
            </w:pPr>
            <w:r>
              <w:rPr>
                <w:rFonts w:ascii="Arial" w:eastAsia="Times New Roman" w:hAnsi="Arial" w:cs="Arial"/>
              </w:rPr>
              <w:t>.000</w:t>
            </w:r>
          </w:p>
          <w:p w14:paraId="3A45F63B" w14:textId="77777777" w:rsidR="008A28DD" w:rsidRDefault="008A28DD" w:rsidP="00CC6BED">
            <w:pPr>
              <w:spacing w:before="100" w:beforeAutospacing="1" w:line="240" w:lineRule="auto"/>
              <w:jc w:val="center"/>
            </w:pPr>
            <w:r>
              <w:rPr>
                <w:rFonts w:ascii="Arial" w:eastAsia="Times New Roman" w:hAnsi="Arial" w:cs="Arial"/>
              </w:rPr>
              <w:t>.000</w:t>
            </w:r>
          </w:p>
        </w:tc>
        <w:tc>
          <w:tcPr>
            <w:tcW w:w="300" w:type="pct"/>
            <w:tcMar>
              <w:top w:w="0" w:type="dxa"/>
              <w:left w:w="108" w:type="dxa"/>
              <w:bottom w:w="0" w:type="dxa"/>
              <w:right w:w="108" w:type="dxa"/>
            </w:tcMar>
            <w:hideMark/>
          </w:tcPr>
          <w:p w14:paraId="29040635" w14:textId="77777777" w:rsidR="008A28DD" w:rsidRDefault="008A28DD" w:rsidP="00CC6BED">
            <w:pPr>
              <w:spacing w:before="100" w:beforeAutospacing="1" w:line="240" w:lineRule="auto"/>
              <w:jc w:val="center"/>
            </w:pPr>
            <w:r>
              <w:rPr>
                <w:rFonts w:ascii="Arial" w:eastAsia="Times New Roman" w:hAnsi="Arial" w:cs="Arial"/>
              </w:rPr>
              <w:t>.905</w:t>
            </w:r>
          </w:p>
          <w:p w14:paraId="1A6EF1C1" w14:textId="77777777" w:rsidR="008A28DD" w:rsidRDefault="008A28DD" w:rsidP="00CC6BED">
            <w:pPr>
              <w:spacing w:before="100" w:beforeAutospacing="1" w:line="240" w:lineRule="auto"/>
              <w:jc w:val="center"/>
            </w:pPr>
            <w:r>
              <w:rPr>
                <w:rFonts w:ascii="Arial" w:eastAsia="Times New Roman" w:hAnsi="Arial" w:cs="Arial"/>
              </w:rPr>
              <w:t>.954</w:t>
            </w:r>
          </w:p>
        </w:tc>
        <w:tc>
          <w:tcPr>
            <w:tcW w:w="300" w:type="pct"/>
            <w:tcMar>
              <w:top w:w="0" w:type="dxa"/>
              <w:left w:w="108" w:type="dxa"/>
              <w:bottom w:w="0" w:type="dxa"/>
              <w:right w:w="108" w:type="dxa"/>
            </w:tcMar>
            <w:hideMark/>
          </w:tcPr>
          <w:p w14:paraId="2D3D2C11" w14:textId="77777777" w:rsidR="008A28DD" w:rsidRDefault="008A28DD" w:rsidP="00CC6BED">
            <w:pPr>
              <w:spacing w:before="100" w:beforeAutospacing="1" w:line="240" w:lineRule="auto"/>
              <w:jc w:val="center"/>
            </w:pPr>
            <w:r>
              <w:rPr>
                <w:rFonts w:ascii="Arial" w:eastAsia="Times New Roman" w:hAnsi="Arial" w:cs="Arial"/>
              </w:rPr>
              <w:t>.890</w:t>
            </w:r>
          </w:p>
          <w:p w14:paraId="1ED04F6F" w14:textId="77777777" w:rsidR="008A28DD" w:rsidRDefault="008A28DD" w:rsidP="00CC6BED">
            <w:pPr>
              <w:spacing w:before="100" w:beforeAutospacing="1" w:line="240" w:lineRule="auto"/>
              <w:jc w:val="center"/>
            </w:pPr>
            <w:r>
              <w:rPr>
                <w:rFonts w:ascii="Arial" w:eastAsia="Times New Roman" w:hAnsi="Arial" w:cs="Arial"/>
              </w:rPr>
              <w:t>.946</w:t>
            </w:r>
          </w:p>
        </w:tc>
        <w:tc>
          <w:tcPr>
            <w:tcW w:w="700" w:type="pct"/>
            <w:tcMar>
              <w:top w:w="0" w:type="dxa"/>
              <w:left w:w="108" w:type="dxa"/>
              <w:bottom w:w="0" w:type="dxa"/>
              <w:right w:w="108" w:type="dxa"/>
            </w:tcMar>
            <w:hideMark/>
          </w:tcPr>
          <w:p w14:paraId="38842533" w14:textId="77777777" w:rsidR="008A28DD" w:rsidRDefault="008A28DD" w:rsidP="00CC6BED">
            <w:pPr>
              <w:spacing w:before="100" w:beforeAutospacing="1" w:line="240" w:lineRule="auto"/>
              <w:jc w:val="center"/>
            </w:pPr>
            <w:r>
              <w:rPr>
                <w:rFonts w:ascii="Arial" w:eastAsia="Times New Roman" w:hAnsi="Arial" w:cs="Arial"/>
              </w:rPr>
              <w:t>.067 (.060-.075)</w:t>
            </w:r>
          </w:p>
          <w:p w14:paraId="4093E121" w14:textId="77777777" w:rsidR="008A28DD" w:rsidRDefault="008A28DD" w:rsidP="00CC6BED">
            <w:pPr>
              <w:spacing w:before="100" w:beforeAutospacing="1" w:line="240" w:lineRule="auto"/>
              <w:jc w:val="center"/>
            </w:pPr>
            <w:r>
              <w:rPr>
                <w:rFonts w:ascii="Arial" w:eastAsia="Times New Roman" w:hAnsi="Arial" w:cs="Arial"/>
              </w:rPr>
              <w:t>.076 (.069-.083)</w:t>
            </w:r>
          </w:p>
        </w:tc>
        <w:tc>
          <w:tcPr>
            <w:tcW w:w="350" w:type="pct"/>
            <w:tcMar>
              <w:top w:w="0" w:type="dxa"/>
              <w:left w:w="108" w:type="dxa"/>
              <w:bottom w:w="0" w:type="dxa"/>
              <w:right w:w="108" w:type="dxa"/>
            </w:tcMar>
            <w:hideMark/>
          </w:tcPr>
          <w:p w14:paraId="04309365" w14:textId="77777777" w:rsidR="008A28DD" w:rsidRDefault="008A28DD" w:rsidP="00CC6BED">
            <w:pPr>
              <w:spacing w:before="100" w:beforeAutospacing="1" w:line="240" w:lineRule="auto"/>
              <w:jc w:val="center"/>
            </w:pPr>
            <w:r>
              <w:rPr>
                <w:rFonts w:ascii="Arial" w:eastAsia="Times New Roman" w:hAnsi="Arial" w:cs="Arial"/>
              </w:rPr>
              <w:t>.049</w:t>
            </w:r>
          </w:p>
          <w:p w14:paraId="56934C74" w14:textId="77777777" w:rsidR="008A28DD" w:rsidRDefault="008A28DD" w:rsidP="00CC6BED">
            <w:pPr>
              <w:spacing w:before="100" w:beforeAutospacing="1" w:line="240" w:lineRule="auto"/>
              <w:jc w:val="center"/>
            </w:pPr>
            <w:r>
              <w:rPr>
                <w:rFonts w:ascii="Arial" w:eastAsia="Times New Roman" w:hAnsi="Arial" w:cs="Arial"/>
              </w:rPr>
              <w:t>1.151</w:t>
            </w:r>
          </w:p>
        </w:tc>
        <w:tc>
          <w:tcPr>
            <w:tcW w:w="300" w:type="pct"/>
            <w:tcMar>
              <w:top w:w="0" w:type="dxa"/>
              <w:left w:w="108" w:type="dxa"/>
              <w:bottom w:w="0" w:type="dxa"/>
              <w:right w:w="108" w:type="dxa"/>
            </w:tcMar>
            <w:hideMark/>
          </w:tcPr>
          <w:p w14:paraId="6BE8D1E8" w14:textId="77777777" w:rsidR="008A28DD" w:rsidRDefault="008A28DD" w:rsidP="00CC6BED">
            <w:pPr>
              <w:spacing w:before="100" w:beforeAutospacing="1" w:line="240" w:lineRule="auto"/>
              <w:jc w:val="center"/>
            </w:pPr>
            <w:r>
              <w:rPr>
                <w:rFonts w:ascii="Arial" w:eastAsia="Times New Roman" w:hAnsi="Arial" w:cs="Arial"/>
              </w:rPr>
              <w:t>23332</w:t>
            </w:r>
          </w:p>
        </w:tc>
        <w:tc>
          <w:tcPr>
            <w:tcW w:w="250" w:type="pct"/>
            <w:tcMar>
              <w:top w:w="0" w:type="dxa"/>
              <w:left w:w="108" w:type="dxa"/>
              <w:bottom w:w="0" w:type="dxa"/>
              <w:right w:w="108" w:type="dxa"/>
            </w:tcMar>
            <w:hideMark/>
          </w:tcPr>
          <w:p w14:paraId="5DC9B454" w14:textId="77777777" w:rsidR="008A28DD" w:rsidRDefault="008A28DD" w:rsidP="00CC6BED">
            <w:pPr>
              <w:spacing w:before="100" w:beforeAutospacing="1" w:line="240" w:lineRule="auto"/>
              <w:jc w:val="center"/>
            </w:pPr>
            <w:r>
              <w:rPr>
                <w:rFonts w:ascii="Arial" w:eastAsia="Times New Roman" w:hAnsi="Arial" w:cs="Arial"/>
              </w:rPr>
              <w:t>68.5</w:t>
            </w:r>
          </w:p>
          <w:p w14:paraId="1E17EEE2" w14:textId="77777777" w:rsidR="008A28DD" w:rsidRDefault="008A28DD" w:rsidP="00CC6BED">
            <w:pPr>
              <w:spacing w:before="100" w:beforeAutospacing="1" w:line="240" w:lineRule="auto"/>
              <w:jc w:val="center"/>
            </w:pPr>
            <w:r>
              <w:rPr>
                <w:rFonts w:ascii="Arial" w:eastAsia="Times New Roman" w:hAnsi="Arial" w:cs="Arial"/>
              </w:rPr>
              <w:t> </w:t>
            </w:r>
          </w:p>
        </w:tc>
      </w:tr>
      <w:tr w:rsidR="008A28DD" w14:paraId="03EB4085" w14:textId="77777777" w:rsidTr="00CC6BED">
        <w:tc>
          <w:tcPr>
            <w:tcW w:w="1100" w:type="pct"/>
            <w:tcMar>
              <w:top w:w="0" w:type="dxa"/>
              <w:left w:w="108" w:type="dxa"/>
              <w:bottom w:w="0" w:type="dxa"/>
              <w:right w:w="108" w:type="dxa"/>
            </w:tcMar>
            <w:hideMark/>
          </w:tcPr>
          <w:p w14:paraId="4294E49E" w14:textId="77777777" w:rsidR="008A28DD" w:rsidRDefault="008A28DD" w:rsidP="00CC6BED">
            <w:pPr>
              <w:spacing w:before="100" w:beforeAutospacing="1" w:line="240" w:lineRule="auto"/>
            </w:pPr>
            <w:r>
              <w:rPr>
                <w:rFonts w:ascii="Arial" w:eastAsia="Times New Roman" w:hAnsi="Arial" w:cs="Arial"/>
              </w:rPr>
              <w:t>Dysphoric arousal model</w:t>
            </w:r>
          </w:p>
        </w:tc>
        <w:tc>
          <w:tcPr>
            <w:tcW w:w="400" w:type="pct"/>
            <w:tcMar>
              <w:top w:w="0" w:type="dxa"/>
              <w:left w:w="108" w:type="dxa"/>
              <w:bottom w:w="0" w:type="dxa"/>
              <w:right w:w="108" w:type="dxa"/>
            </w:tcMar>
            <w:hideMark/>
          </w:tcPr>
          <w:p w14:paraId="65136128" w14:textId="77777777" w:rsidR="008A28DD" w:rsidRDefault="008A28DD" w:rsidP="00CC6BED">
            <w:pPr>
              <w:spacing w:before="100" w:beforeAutospacing="1" w:line="240" w:lineRule="auto"/>
            </w:pPr>
            <w:r>
              <w:rPr>
                <w:rFonts w:ascii="Arial" w:eastAsia="Times New Roman" w:hAnsi="Arial" w:cs="Arial"/>
              </w:rPr>
              <w:t>MLR</w:t>
            </w:r>
          </w:p>
          <w:p w14:paraId="33831A9E" w14:textId="77777777" w:rsidR="008A28DD" w:rsidRDefault="008A28DD" w:rsidP="00CC6BED">
            <w:pPr>
              <w:spacing w:before="100" w:beforeAutospacing="1" w:line="240" w:lineRule="auto"/>
            </w:pPr>
            <w:r>
              <w:rPr>
                <w:rFonts w:ascii="Arial" w:eastAsia="Times New Roman" w:hAnsi="Arial" w:cs="Arial"/>
              </w:rPr>
              <w:t>WLSMV</w:t>
            </w:r>
          </w:p>
        </w:tc>
        <w:tc>
          <w:tcPr>
            <w:tcW w:w="450" w:type="pct"/>
            <w:tcMar>
              <w:top w:w="0" w:type="dxa"/>
              <w:left w:w="108" w:type="dxa"/>
              <w:bottom w:w="0" w:type="dxa"/>
              <w:right w:w="108" w:type="dxa"/>
            </w:tcMar>
            <w:hideMark/>
          </w:tcPr>
          <w:p w14:paraId="47A0E621" w14:textId="77777777" w:rsidR="008A28DD" w:rsidRDefault="008A28DD" w:rsidP="00CC6BED">
            <w:pPr>
              <w:spacing w:before="100" w:beforeAutospacing="1" w:line="240" w:lineRule="auto"/>
              <w:jc w:val="center"/>
            </w:pPr>
            <w:r>
              <w:rPr>
                <w:rFonts w:ascii="Arial" w:eastAsia="Times New Roman" w:hAnsi="Arial" w:cs="Arial"/>
              </w:rPr>
              <w:t>447.909</w:t>
            </w:r>
          </w:p>
          <w:p w14:paraId="02A96BD0" w14:textId="77777777" w:rsidR="008A28DD" w:rsidRDefault="008A28DD" w:rsidP="00CC6BED">
            <w:pPr>
              <w:spacing w:before="100" w:beforeAutospacing="1" w:line="240" w:lineRule="auto"/>
              <w:jc w:val="center"/>
            </w:pPr>
            <w:r>
              <w:rPr>
                <w:rFonts w:ascii="Arial" w:eastAsia="Times New Roman" w:hAnsi="Arial" w:cs="Arial"/>
              </w:rPr>
              <w:t>536.892</w:t>
            </w:r>
          </w:p>
        </w:tc>
        <w:tc>
          <w:tcPr>
            <w:tcW w:w="250" w:type="pct"/>
            <w:tcMar>
              <w:top w:w="0" w:type="dxa"/>
              <w:left w:w="108" w:type="dxa"/>
              <w:bottom w:w="0" w:type="dxa"/>
              <w:right w:w="108" w:type="dxa"/>
            </w:tcMar>
            <w:hideMark/>
          </w:tcPr>
          <w:p w14:paraId="3899CCA6" w14:textId="77777777" w:rsidR="008A28DD" w:rsidRDefault="008A28DD" w:rsidP="00CC6BED">
            <w:pPr>
              <w:spacing w:before="100" w:beforeAutospacing="1" w:line="240" w:lineRule="auto"/>
              <w:jc w:val="center"/>
            </w:pPr>
            <w:r>
              <w:rPr>
                <w:rFonts w:ascii="Arial" w:eastAsia="Times New Roman" w:hAnsi="Arial" w:cs="Arial"/>
              </w:rPr>
              <w:t>160</w:t>
            </w:r>
          </w:p>
          <w:p w14:paraId="7F4CDE16" w14:textId="77777777" w:rsidR="008A28DD" w:rsidRDefault="008A28DD" w:rsidP="00CC6BED">
            <w:pPr>
              <w:spacing w:before="100" w:beforeAutospacing="1" w:line="240" w:lineRule="auto"/>
              <w:jc w:val="center"/>
            </w:pPr>
            <w:r>
              <w:rPr>
                <w:rFonts w:ascii="Arial" w:eastAsia="Times New Roman" w:hAnsi="Arial" w:cs="Arial"/>
              </w:rPr>
              <w:t>160</w:t>
            </w:r>
          </w:p>
        </w:tc>
        <w:tc>
          <w:tcPr>
            <w:tcW w:w="250" w:type="pct"/>
            <w:tcMar>
              <w:top w:w="0" w:type="dxa"/>
              <w:left w:w="108" w:type="dxa"/>
              <w:bottom w:w="0" w:type="dxa"/>
              <w:right w:w="108" w:type="dxa"/>
            </w:tcMar>
            <w:hideMark/>
          </w:tcPr>
          <w:p w14:paraId="42F0E468" w14:textId="77777777" w:rsidR="008A28DD" w:rsidRDefault="008A28DD" w:rsidP="00CC6BED">
            <w:pPr>
              <w:spacing w:before="100" w:beforeAutospacing="1" w:line="240" w:lineRule="auto"/>
              <w:jc w:val="center"/>
            </w:pPr>
            <w:r>
              <w:rPr>
                <w:rFonts w:ascii="Arial" w:eastAsia="Times New Roman" w:hAnsi="Arial" w:cs="Arial"/>
              </w:rPr>
              <w:t>.000</w:t>
            </w:r>
          </w:p>
          <w:p w14:paraId="2E7751B5" w14:textId="77777777" w:rsidR="008A28DD" w:rsidRDefault="008A28DD" w:rsidP="00CC6BED">
            <w:pPr>
              <w:spacing w:before="100" w:beforeAutospacing="1" w:line="240" w:lineRule="auto"/>
              <w:jc w:val="center"/>
            </w:pPr>
            <w:r>
              <w:rPr>
                <w:rFonts w:ascii="Arial" w:eastAsia="Times New Roman" w:hAnsi="Arial" w:cs="Arial"/>
              </w:rPr>
              <w:t>.000</w:t>
            </w:r>
          </w:p>
        </w:tc>
        <w:tc>
          <w:tcPr>
            <w:tcW w:w="300" w:type="pct"/>
            <w:tcMar>
              <w:top w:w="0" w:type="dxa"/>
              <w:left w:w="108" w:type="dxa"/>
              <w:bottom w:w="0" w:type="dxa"/>
              <w:right w:w="108" w:type="dxa"/>
            </w:tcMar>
            <w:hideMark/>
          </w:tcPr>
          <w:p w14:paraId="3286641F" w14:textId="77777777" w:rsidR="008A28DD" w:rsidRDefault="008A28DD" w:rsidP="00CC6BED">
            <w:pPr>
              <w:spacing w:before="100" w:beforeAutospacing="1" w:line="240" w:lineRule="auto"/>
              <w:jc w:val="center"/>
            </w:pPr>
            <w:r>
              <w:rPr>
                <w:rFonts w:ascii="Arial" w:eastAsia="Times New Roman" w:hAnsi="Arial" w:cs="Arial"/>
              </w:rPr>
              <w:t>.907</w:t>
            </w:r>
          </w:p>
          <w:p w14:paraId="68BBCB28" w14:textId="77777777" w:rsidR="008A28DD" w:rsidRDefault="008A28DD" w:rsidP="00CC6BED">
            <w:pPr>
              <w:spacing w:before="100" w:beforeAutospacing="1" w:line="240" w:lineRule="auto"/>
              <w:jc w:val="center"/>
            </w:pPr>
            <w:r>
              <w:rPr>
                <w:rFonts w:ascii="Arial" w:eastAsia="Times New Roman" w:hAnsi="Arial" w:cs="Arial"/>
              </w:rPr>
              <w:t>.953</w:t>
            </w:r>
          </w:p>
        </w:tc>
        <w:tc>
          <w:tcPr>
            <w:tcW w:w="300" w:type="pct"/>
            <w:tcMar>
              <w:top w:w="0" w:type="dxa"/>
              <w:left w:w="108" w:type="dxa"/>
              <w:bottom w:w="0" w:type="dxa"/>
              <w:right w:w="108" w:type="dxa"/>
            </w:tcMar>
            <w:hideMark/>
          </w:tcPr>
          <w:p w14:paraId="076DABD4" w14:textId="77777777" w:rsidR="008A28DD" w:rsidRDefault="008A28DD" w:rsidP="00CC6BED">
            <w:pPr>
              <w:spacing w:before="100" w:beforeAutospacing="1" w:line="240" w:lineRule="auto"/>
              <w:jc w:val="center"/>
            </w:pPr>
            <w:r>
              <w:rPr>
                <w:rFonts w:ascii="Arial" w:eastAsia="Times New Roman" w:hAnsi="Arial" w:cs="Arial"/>
              </w:rPr>
              <w:t>.889</w:t>
            </w:r>
          </w:p>
          <w:p w14:paraId="1565A5E1" w14:textId="77777777" w:rsidR="008A28DD" w:rsidRDefault="008A28DD" w:rsidP="00CC6BED">
            <w:pPr>
              <w:spacing w:before="100" w:beforeAutospacing="1" w:line="240" w:lineRule="auto"/>
              <w:jc w:val="center"/>
            </w:pPr>
            <w:r>
              <w:rPr>
                <w:rFonts w:ascii="Arial" w:eastAsia="Times New Roman" w:hAnsi="Arial" w:cs="Arial"/>
              </w:rPr>
              <w:t>.944</w:t>
            </w:r>
          </w:p>
        </w:tc>
        <w:tc>
          <w:tcPr>
            <w:tcW w:w="700" w:type="pct"/>
            <w:tcMar>
              <w:top w:w="0" w:type="dxa"/>
              <w:left w:w="108" w:type="dxa"/>
              <w:bottom w:w="0" w:type="dxa"/>
              <w:right w:w="108" w:type="dxa"/>
            </w:tcMar>
            <w:hideMark/>
          </w:tcPr>
          <w:p w14:paraId="7799759D" w14:textId="77777777" w:rsidR="008A28DD" w:rsidRDefault="008A28DD" w:rsidP="00CC6BED">
            <w:pPr>
              <w:spacing w:before="100" w:beforeAutospacing="1" w:line="240" w:lineRule="auto"/>
              <w:jc w:val="center"/>
            </w:pPr>
            <w:r>
              <w:rPr>
                <w:rFonts w:ascii="Arial" w:eastAsia="Times New Roman" w:hAnsi="Arial" w:cs="Arial"/>
              </w:rPr>
              <w:t>.068 (.060-.075)</w:t>
            </w:r>
          </w:p>
          <w:p w14:paraId="5541EFCF" w14:textId="77777777" w:rsidR="008A28DD" w:rsidRDefault="008A28DD" w:rsidP="00CC6BED">
            <w:pPr>
              <w:spacing w:before="100" w:beforeAutospacing="1" w:line="240" w:lineRule="auto"/>
              <w:jc w:val="center"/>
            </w:pPr>
            <w:r>
              <w:rPr>
                <w:rFonts w:ascii="Arial" w:eastAsia="Times New Roman" w:hAnsi="Arial" w:cs="Arial"/>
              </w:rPr>
              <w:t>.077 (.070-.085)</w:t>
            </w:r>
          </w:p>
        </w:tc>
        <w:tc>
          <w:tcPr>
            <w:tcW w:w="350" w:type="pct"/>
            <w:tcMar>
              <w:top w:w="0" w:type="dxa"/>
              <w:left w:w="108" w:type="dxa"/>
              <w:bottom w:w="0" w:type="dxa"/>
              <w:right w:w="108" w:type="dxa"/>
            </w:tcMar>
            <w:hideMark/>
          </w:tcPr>
          <w:p w14:paraId="5D99C811" w14:textId="77777777" w:rsidR="008A28DD" w:rsidRDefault="008A28DD" w:rsidP="00CC6BED">
            <w:pPr>
              <w:spacing w:before="100" w:beforeAutospacing="1" w:line="240" w:lineRule="auto"/>
              <w:jc w:val="center"/>
            </w:pPr>
            <w:r>
              <w:rPr>
                <w:rFonts w:ascii="Arial" w:eastAsia="Times New Roman" w:hAnsi="Arial" w:cs="Arial"/>
              </w:rPr>
              <w:t>.048</w:t>
            </w:r>
          </w:p>
          <w:p w14:paraId="6F9D1548" w14:textId="77777777" w:rsidR="008A28DD" w:rsidRDefault="008A28DD" w:rsidP="00CC6BED">
            <w:pPr>
              <w:spacing w:before="100" w:beforeAutospacing="1" w:line="240" w:lineRule="auto"/>
              <w:jc w:val="center"/>
            </w:pPr>
            <w:r>
              <w:rPr>
                <w:rFonts w:ascii="Arial" w:eastAsia="Times New Roman" w:hAnsi="Arial" w:cs="Arial"/>
              </w:rPr>
              <w:t>1.140</w:t>
            </w:r>
          </w:p>
        </w:tc>
        <w:tc>
          <w:tcPr>
            <w:tcW w:w="300" w:type="pct"/>
            <w:tcMar>
              <w:top w:w="0" w:type="dxa"/>
              <w:left w:w="108" w:type="dxa"/>
              <w:bottom w:w="0" w:type="dxa"/>
              <w:right w:w="108" w:type="dxa"/>
            </w:tcMar>
            <w:hideMark/>
          </w:tcPr>
          <w:p w14:paraId="78465494" w14:textId="77777777" w:rsidR="008A28DD" w:rsidRDefault="008A28DD" w:rsidP="00CC6BED">
            <w:pPr>
              <w:spacing w:before="100" w:beforeAutospacing="1" w:line="240" w:lineRule="auto"/>
              <w:jc w:val="center"/>
            </w:pPr>
            <w:r>
              <w:rPr>
                <w:rFonts w:ascii="Arial" w:eastAsia="Times New Roman" w:hAnsi="Arial" w:cs="Arial"/>
              </w:rPr>
              <w:t>23345</w:t>
            </w:r>
          </w:p>
        </w:tc>
        <w:tc>
          <w:tcPr>
            <w:tcW w:w="250" w:type="pct"/>
            <w:tcMar>
              <w:top w:w="0" w:type="dxa"/>
              <w:left w:w="108" w:type="dxa"/>
              <w:bottom w:w="0" w:type="dxa"/>
              <w:right w:w="108" w:type="dxa"/>
            </w:tcMar>
            <w:hideMark/>
          </w:tcPr>
          <w:p w14:paraId="3D27A17C" w14:textId="77777777" w:rsidR="008A28DD" w:rsidRDefault="008A28DD" w:rsidP="00CC6BED">
            <w:pPr>
              <w:spacing w:before="100" w:beforeAutospacing="1" w:line="240" w:lineRule="auto"/>
              <w:jc w:val="center"/>
            </w:pPr>
            <w:r>
              <w:rPr>
                <w:rFonts w:ascii="Arial" w:eastAsia="Times New Roman" w:hAnsi="Arial" w:cs="Arial"/>
              </w:rPr>
              <w:t>78.4</w:t>
            </w:r>
          </w:p>
          <w:p w14:paraId="346AE54B" w14:textId="77777777" w:rsidR="008A28DD" w:rsidRDefault="008A28DD" w:rsidP="00CC6BED">
            <w:pPr>
              <w:spacing w:before="100" w:beforeAutospacing="1" w:line="240" w:lineRule="auto"/>
              <w:jc w:val="center"/>
            </w:pPr>
            <w:r>
              <w:rPr>
                <w:rFonts w:ascii="Arial" w:eastAsia="Times New Roman" w:hAnsi="Arial" w:cs="Arial"/>
              </w:rPr>
              <w:t> </w:t>
            </w:r>
          </w:p>
        </w:tc>
      </w:tr>
      <w:tr w:rsidR="008A28DD" w14:paraId="11165B83" w14:textId="77777777" w:rsidTr="00CC6BED">
        <w:tc>
          <w:tcPr>
            <w:tcW w:w="1100" w:type="pct"/>
            <w:tcMar>
              <w:top w:w="0" w:type="dxa"/>
              <w:left w:w="108" w:type="dxa"/>
              <w:bottom w:w="0" w:type="dxa"/>
              <w:right w:w="108" w:type="dxa"/>
            </w:tcMar>
            <w:hideMark/>
          </w:tcPr>
          <w:p w14:paraId="7316F2B9" w14:textId="77777777" w:rsidR="008A28DD" w:rsidRDefault="008A28DD" w:rsidP="00CC6BED">
            <w:pPr>
              <w:spacing w:before="100" w:beforeAutospacing="1" w:line="240" w:lineRule="auto"/>
            </w:pPr>
            <w:r>
              <w:rPr>
                <w:rFonts w:ascii="Arial" w:eastAsia="Times New Roman" w:hAnsi="Arial" w:cs="Arial"/>
              </w:rPr>
              <w:t>Anhedonia model</w:t>
            </w:r>
          </w:p>
        </w:tc>
        <w:tc>
          <w:tcPr>
            <w:tcW w:w="400" w:type="pct"/>
            <w:tcMar>
              <w:top w:w="0" w:type="dxa"/>
              <w:left w:w="108" w:type="dxa"/>
              <w:bottom w:w="0" w:type="dxa"/>
              <w:right w:w="108" w:type="dxa"/>
            </w:tcMar>
            <w:hideMark/>
          </w:tcPr>
          <w:p w14:paraId="526A9D31" w14:textId="77777777" w:rsidR="008A28DD" w:rsidRDefault="008A28DD" w:rsidP="00CC6BED">
            <w:pPr>
              <w:spacing w:before="100" w:beforeAutospacing="1" w:line="240" w:lineRule="auto"/>
            </w:pPr>
            <w:r>
              <w:rPr>
                <w:rFonts w:ascii="Arial" w:eastAsia="Times New Roman" w:hAnsi="Arial" w:cs="Arial"/>
              </w:rPr>
              <w:t>MLR</w:t>
            </w:r>
          </w:p>
          <w:p w14:paraId="5F1D2F8D" w14:textId="77777777" w:rsidR="008A28DD" w:rsidRDefault="008A28DD" w:rsidP="00CC6BED">
            <w:pPr>
              <w:spacing w:before="100" w:beforeAutospacing="1" w:line="240" w:lineRule="auto"/>
            </w:pPr>
            <w:r>
              <w:rPr>
                <w:rFonts w:ascii="Arial" w:eastAsia="Times New Roman" w:hAnsi="Arial" w:cs="Arial"/>
              </w:rPr>
              <w:t>WLSMV</w:t>
            </w:r>
          </w:p>
        </w:tc>
        <w:tc>
          <w:tcPr>
            <w:tcW w:w="450" w:type="pct"/>
            <w:tcMar>
              <w:top w:w="0" w:type="dxa"/>
              <w:left w:w="108" w:type="dxa"/>
              <w:bottom w:w="0" w:type="dxa"/>
              <w:right w:w="108" w:type="dxa"/>
            </w:tcMar>
            <w:hideMark/>
          </w:tcPr>
          <w:p w14:paraId="7DB60A63" w14:textId="77777777" w:rsidR="008A28DD" w:rsidRDefault="008A28DD" w:rsidP="00CC6BED">
            <w:pPr>
              <w:spacing w:before="100" w:beforeAutospacing="1" w:line="240" w:lineRule="auto"/>
              <w:jc w:val="center"/>
            </w:pPr>
            <w:r>
              <w:rPr>
                <w:rFonts w:ascii="Arial" w:eastAsia="Times New Roman" w:hAnsi="Arial" w:cs="Arial"/>
              </w:rPr>
              <w:t>301.192</w:t>
            </w:r>
          </w:p>
          <w:p w14:paraId="4BB973D2" w14:textId="77777777" w:rsidR="008A28DD" w:rsidRDefault="008A28DD" w:rsidP="00CC6BED">
            <w:pPr>
              <w:spacing w:before="100" w:beforeAutospacing="1" w:line="240" w:lineRule="auto"/>
              <w:jc w:val="center"/>
            </w:pPr>
            <w:r>
              <w:rPr>
                <w:rFonts w:ascii="Arial" w:eastAsia="Times New Roman" w:hAnsi="Arial" w:cs="Arial"/>
              </w:rPr>
              <w:t>368.918</w:t>
            </w:r>
          </w:p>
        </w:tc>
        <w:tc>
          <w:tcPr>
            <w:tcW w:w="250" w:type="pct"/>
            <w:tcMar>
              <w:top w:w="0" w:type="dxa"/>
              <w:left w:w="108" w:type="dxa"/>
              <w:bottom w:w="0" w:type="dxa"/>
              <w:right w:w="108" w:type="dxa"/>
            </w:tcMar>
            <w:hideMark/>
          </w:tcPr>
          <w:p w14:paraId="249D22DF" w14:textId="77777777" w:rsidR="008A28DD" w:rsidRDefault="008A28DD" w:rsidP="00CC6BED">
            <w:pPr>
              <w:spacing w:before="100" w:beforeAutospacing="1" w:line="240" w:lineRule="auto"/>
              <w:jc w:val="center"/>
            </w:pPr>
            <w:r>
              <w:rPr>
                <w:rFonts w:ascii="Arial" w:eastAsia="Times New Roman" w:hAnsi="Arial" w:cs="Arial"/>
              </w:rPr>
              <w:t>155</w:t>
            </w:r>
          </w:p>
          <w:p w14:paraId="3B4F87D9" w14:textId="77777777" w:rsidR="008A28DD" w:rsidRDefault="008A28DD" w:rsidP="00CC6BED">
            <w:pPr>
              <w:spacing w:before="100" w:beforeAutospacing="1" w:line="240" w:lineRule="auto"/>
              <w:jc w:val="center"/>
            </w:pPr>
            <w:r>
              <w:rPr>
                <w:rFonts w:ascii="Arial" w:eastAsia="Times New Roman" w:hAnsi="Arial" w:cs="Arial"/>
              </w:rPr>
              <w:t>155</w:t>
            </w:r>
          </w:p>
        </w:tc>
        <w:tc>
          <w:tcPr>
            <w:tcW w:w="250" w:type="pct"/>
            <w:tcMar>
              <w:top w:w="0" w:type="dxa"/>
              <w:left w:w="108" w:type="dxa"/>
              <w:bottom w:w="0" w:type="dxa"/>
              <w:right w:w="108" w:type="dxa"/>
            </w:tcMar>
            <w:hideMark/>
          </w:tcPr>
          <w:p w14:paraId="751B6A91" w14:textId="77777777" w:rsidR="008A28DD" w:rsidRDefault="008A28DD" w:rsidP="00CC6BED">
            <w:pPr>
              <w:spacing w:before="100" w:beforeAutospacing="1" w:line="240" w:lineRule="auto"/>
              <w:jc w:val="center"/>
            </w:pPr>
            <w:r>
              <w:rPr>
                <w:rFonts w:ascii="Arial" w:eastAsia="Times New Roman" w:hAnsi="Arial" w:cs="Arial"/>
              </w:rPr>
              <w:t>.000</w:t>
            </w:r>
          </w:p>
          <w:p w14:paraId="37D43B9B" w14:textId="77777777" w:rsidR="008A28DD" w:rsidRDefault="008A28DD" w:rsidP="00CC6BED">
            <w:pPr>
              <w:spacing w:before="100" w:beforeAutospacing="1" w:line="240" w:lineRule="auto"/>
              <w:jc w:val="center"/>
            </w:pPr>
            <w:r>
              <w:rPr>
                <w:rFonts w:ascii="Arial" w:eastAsia="Times New Roman" w:hAnsi="Arial" w:cs="Arial"/>
              </w:rPr>
              <w:t>.000</w:t>
            </w:r>
          </w:p>
        </w:tc>
        <w:tc>
          <w:tcPr>
            <w:tcW w:w="300" w:type="pct"/>
            <w:tcMar>
              <w:top w:w="0" w:type="dxa"/>
              <w:left w:w="108" w:type="dxa"/>
              <w:bottom w:w="0" w:type="dxa"/>
              <w:right w:w="108" w:type="dxa"/>
            </w:tcMar>
            <w:hideMark/>
          </w:tcPr>
          <w:p w14:paraId="63FF77C2" w14:textId="77777777" w:rsidR="008A28DD" w:rsidRDefault="008A28DD" w:rsidP="00CC6BED">
            <w:pPr>
              <w:spacing w:before="100" w:beforeAutospacing="1" w:line="240" w:lineRule="auto"/>
              <w:jc w:val="center"/>
            </w:pPr>
            <w:r>
              <w:rPr>
                <w:rFonts w:ascii="Arial" w:eastAsia="Times New Roman" w:hAnsi="Arial" w:cs="Arial"/>
              </w:rPr>
              <w:t>.953</w:t>
            </w:r>
          </w:p>
          <w:p w14:paraId="5AA22E22" w14:textId="77777777" w:rsidR="008A28DD" w:rsidRDefault="008A28DD" w:rsidP="00CC6BED">
            <w:pPr>
              <w:spacing w:before="100" w:beforeAutospacing="1" w:line="240" w:lineRule="auto"/>
              <w:jc w:val="center"/>
            </w:pPr>
            <w:r>
              <w:rPr>
                <w:rFonts w:ascii="Arial" w:eastAsia="Times New Roman" w:hAnsi="Arial" w:cs="Arial"/>
              </w:rPr>
              <w:t>.973</w:t>
            </w:r>
          </w:p>
        </w:tc>
        <w:tc>
          <w:tcPr>
            <w:tcW w:w="300" w:type="pct"/>
            <w:tcMar>
              <w:top w:w="0" w:type="dxa"/>
              <w:left w:w="108" w:type="dxa"/>
              <w:bottom w:w="0" w:type="dxa"/>
              <w:right w:w="108" w:type="dxa"/>
            </w:tcMar>
            <w:hideMark/>
          </w:tcPr>
          <w:p w14:paraId="1AD0B455" w14:textId="77777777" w:rsidR="008A28DD" w:rsidRDefault="008A28DD" w:rsidP="00CC6BED">
            <w:pPr>
              <w:spacing w:before="100" w:beforeAutospacing="1" w:line="240" w:lineRule="auto"/>
              <w:jc w:val="center"/>
            </w:pPr>
            <w:r>
              <w:rPr>
                <w:rFonts w:ascii="Arial" w:eastAsia="Times New Roman" w:hAnsi="Arial" w:cs="Arial"/>
              </w:rPr>
              <w:t>.942</w:t>
            </w:r>
          </w:p>
          <w:p w14:paraId="53A2DC85" w14:textId="77777777" w:rsidR="008A28DD" w:rsidRDefault="008A28DD" w:rsidP="00CC6BED">
            <w:pPr>
              <w:spacing w:before="100" w:beforeAutospacing="1" w:line="240" w:lineRule="auto"/>
              <w:jc w:val="center"/>
            </w:pPr>
            <w:r>
              <w:rPr>
                <w:rFonts w:ascii="Arial" w:eastAsia="Times New Roman" w:hAnsi="Arial" w:cs="Arial"/>
              </w:rPr>
              <w:t>.967</w:t>
            </w:r>
          </w:p>
        </w:tc>
        <w:tc>
          <w:tcPr>
            <w:tcW w:w="700" w:type="pct"/>
            <w:tcMar>
              <w:top w:w="0" w:type="dxa"/>
              <w:left w:w="108" w:type="dxa"/>
              <w:bottom w:w="0" w:type="dxa"/>
              <w:right w:w="108" w:type="dxa"/>
            </w:tcMar>
            <w:hideMark/>
          </w:tcPr>
          <w:p w14:paraId="29F2CAA3" w14:textId="77777777" w:rsidR="008A28DD" w:rsidRDefault="008A28DD" w:rsidP="00CC6BED">
            <w:pPr>
              <w:spacing w:before="100" w:beforeAutospacing="1" w:line="240" w:lineRule="auto"/>
              <w:jc w:val="center"/>
            </w:pPr>
            <w:r>
              <w:rPr>
                <w:rFonts w:ascii="Arial" w:eastAsia="Times New Roman" w:hAnsi="Arial" w:cs="Arial"/>
              </w:rPr>
              <w:t>.049 (.041-.057)</w:t>
            </w:r>
          </w:p>
          <w:p w14:paraId="62548D67" w14:textId="77777777" w:rsidR="008A28DD" w:rsidRDefault="008A28DD" w:rsidP="00CC6BED">
            <w:pPr>
              <w:spacing w:before="100" w:beforeAutospacing="1" w:line="240" w:lineRule="auto"/>
              <w:jc w:val="center"/>
            </w:pPr>
            <w:r>
              <w:rPr>
                <w:rFonts w:ascii="Arial" w:eastAsia="Times New Roman" w:hAnsi="Arial" w:cs="Arial"/>
              </w:rPr>
              <w:t>.059 (.051-.067)</w:t>
            </w:r>
          </w:p>
        </w:tc>
        <w:tc>
          <w:tcPr>
            <w:tcW w:w="350" w:type="pct"/>
            <w:tcMar>
              <w:top w:w="0" w:type="dxa"/>
              <w:left w:w="108" w:type="dxa"/>
              <w:bottom w:w="0" w:type="dxa"/>
              <w:right w:w="108" w:type="dxa"/>
            </w:tcMar>
            <w:hideMark/>
          </w:tcPr>
          <w:p w14:paraId="60C19F7A" w14:textId="77777777" w:rsidR="008A28DD" w:rsidRDefault="008A28DD" w:rsidP="00CC6BED">
            <w:pPr>
              <w:spacing w:before="100" w:beforeAutospacing="1" w:line="240" w:lineRule="auto"/>
              <w:jc w:val="center"/>
            </w:pPr>
            <w:r>
              <w:rPr>
                <w:rFonts w:ascii="Arial" w:eastAsia="Times New Roman" w:hAnsi="Arial" w:cs="Arial"/>
              </w:rPr>
              <w:t>.040</w:t>
            </w:r>
          </w:p>
          <w:p w14:paraId="7F0FFD35" w14:textId="77777777" w:rsidR="008A28DD" w:rsidRDefault="008A28DD" w:rsidP="00CC6BED">
            <w:pPr>
              <w:spacing w:before="100" w:beforeAutospacing="1" w:line="240" w:lineRule="auto"/>
              <w:jc w:val="center"/>
            </w:pPr>
            <w:r>
              <w:rPr>
                <w:rFonts w:ascii="Arial" w:eastAsia="Times New Roman" w:hAnsi="Arial" w:cs="Arial"/>
              </w:rPr>
              <w:t>.893</w:t>
            </w:r>
          </w:p>
        </w:tc>
        <w:tc>
          <w:tcPr>
            <w:tcW w:w="300" w:type="pct"/>
            <w:tcMar>
              <w:top w:w="0" w:type="dxa"/>
              <w:left w:w="108" w:type="dxa"/>
              <w:bottom w:w="0" w:type="dxa"/>
              <w:right w:w="108" w:type="dxa"/>
            </w:tcMar>
            <w:hideMark/>
          </w:tcPr>
          <w:p w14:paraId="2371DE0E" w14:textId="77777777" w:rsidR="008A28DD" w:rsidRDefault="008A28DD" w:rsidP="00CC6BED">
            <w:pPr>
              <w:spacing w:before="100" w:beforeAutospacing="1" w:line="240" w:lineRule="auto"/>
              <w:jc w:val="center"/>
            </w:pPr>
            <w:r>
              <w:rPr>
                <w:rFonts w:ascii="Arial" w:eastAsia="Times New Roman" w:hAnsi="Arial" w:cs="Arial"/>
              </w:rPr>
              <w:t>23203</w:t>
            </w:r>
          </w:p>
        </w:tc>
        <w:tc>
          <w:tcPr>
            <w:tcW w:w="250" w:type="pct"/>
            <w:tcMar>
              <w:top w:w="0" w:type="dxa"/>
              <w:left w:w="108" w:type="dxa"/>
              <w:bottom w:w="0" w:type="dxa"/>
              <w:right w:w="108" w:type="dxa"/>
            </w:tcMar>
            <w:hideMark/>
          </w:tcPr>
          <w:p w14:paraId="6260860B" w14:textId="77777777" w:rsidR="008A28DD" w:rsidRDefault="008A28DD" w:rsidP="00CC6BED">
            <w:pPr>
              <w:spacing w:before="100" w:beforeAutospacing="1" w:line="240" w:lineRule="auto"/>
              <w:jc w:val="center"/>
            </w:pPr>
            <w:r>
              <w:rPr>
                <w:rFonts w:ascii="Arial" w:eastAsia="Times New Roman" w:hAnsi="Arial" w:cs="Arial"/>
              </w:rPr>
              <w:t>76.0</w:t>
            </w:r>
          </w:p>
          <w:p w14:paraId="2C032E5C" w14:textId="77777777" w:rsidR="008A28DD" w:rsidRDefault="008A28DD" w:rsidP="00CC6BED">
            <w:pPr>
              <w:spacing w:before="100" w:beforeAutospacing="1" w:line="240" w:lineRule="auto"/>
              <w:jc w:val="center"/>
            </w:pPr>
            <w:r>
              <w:rPr>
                <w:rFonts w:ascii="Arial" w:eastAsia="Times New Roman" w:hAnsi="Arial" w:cs="Arial"/>
              </w:rPr>
              <w:t> </w:t>
            </w:r>
          </w:p>
        </w:tc>
      </w:tr>
      <w:tr w:rsidR="008A28DD" w14:paraId="201B5D86" w14:textId="77777777" w:rsidTr="00CC6BED">
        <w:tc>
          <w:tcPr>
            <w:tcW w:w="1100" w:type="pct"/>
            <w:tcMar>
              <w:top w:w="0" w:type="dxa"/>
              <w:left w:w="108" w:type="dxa"/>
              <w:bottom w:w="0" w:type="dxa"/>
              <w:right w:w="108" w:type="dxa"/>
            </w:tcMar>
            <w:hideMark/>
          </w:tcPr>
          <w:p w14:paraId="21C16D22" w14:textId="77777777" w:rsidR="008A28DD" w:rsidRDefault="008A28DD" w:rsidP="00CC6BED">
            <w:pPr>
              <w:spacing w:before="100" w:beforeAutospacing="1" w:line="240" w:lineRule="auto"/>
            </w:pPr>
            <w:r>
              <w:rPr>
                <w:rFonts w:ascii="Arial" w:eastAsia="Times New Roman" w:hAnsi="Arial" w:cs="Arial"/>
              </w:rPr>
              <w:t>External Behaviours model</w:t>
            </w:r>
          </w:p>
        </w:tc>
        <w:tc>
          <w:tcPr>
            <w:tcW w:w="400" w:type="pct"/>
            <w:tcMar>
              <w:top w:w="0" w:type="dxa"/>
              <w:left w:w="108" w:type="dxa"/>
              <w:bottom w:w="0" w:type="dxa"/>
              <w:right w:w="108" w:type="dxa"/>
            </w:tcMar>
            <w:hideMark/>
          </w:tcPr>
          <w:p w14:paraId="14848234" w14:textId="77777777" w:rsidR="008A28DD" w:rsidRDefault="008A28DD" w:rsidP="00CC6BED">
            <w:pPr>
              <w:spacing w:before="100" w:beforeAutospacing="1" w:line="240" w:lineRule="auto"/>
            </w:pPr>
            <w:r>
              <w:rPr>
                <w:rFonts w:ascii="Arial" w:eastAsia="Times New Roman" w:hAnsi="Arial" w:cs="Arial"/>
              </w:rPr>
              <w:t>MLR</w:t>
            </w:r>
          </w:p>
          <w:p w14:paraId="3A83B7FE" w14:textId="77777777" w:rsidR="008A28DD" w:rsidRDefault="008A28DD" w:rsidP="00CC6BED">
            <w:pPr>
              <w:spacing w:before="100" w:beforeAutospacing="1" w:line="240" w:lineRule="auto"/>
            </w:pPr>
            <w:r>
              <w:rPr>
                <w:rFonts w:ascii="Arial" w:eastAsia="Times New Roman" w:hAnsi="Arial" w:cs="Arial"/>
              </w:rPr>
              <w:t>WLSMV</w:t>
            </w:r>
          </w:p>
        </w:tc>
        <w:tc>
          <w:tcPr>
            <w:tcW w:w="450" w:type="pct"/>
            <w:tcMar>
              <w:top w:w="0" w:type="dxa"/>
              <w:left w:w="108" w:type="dxa"/>
              <w:bottom w:w="0" w:type="dxa"/>
              <w:right w:w="108" w:type="dxa"/>
            </w:tcMar>
            <w:hideMark/>
          </w:tcPr>
          <w:p w14:paraId="6A366077" w14:textId="77777777" w:rsidR="008A28DD" w:rsidRDefault="008A28DD" w:rsidP="00CC6BED">
            <w:pPr>
              <w:spacing w:before="100" w:beforeAutospacing="1" w:line="240" w:lineRule="auto"/>
              <w:jc w:val="center"/>
            </w:pPr>
            <w:r>
              <w:rPr>
                <w:rFonts w:ascii="Arial" w:eastAsia="Times New Roman" w:hAnsi="Arial" w:cs="Arial"/>
              </w:rPr>
              <w:t>432.548</w:t>
            </w:r>
          </w:p>
          <w:p w14:paraId="431FA33A" w14:textId="77777777" w:rsidR="008A28DD" w:rsidRDefault="008A28DD" w:rsidP="00CC6BED">
            <w:pPr>
              <w:spacing w:before="100" w:beforeAutospacing="1" w:line="240" w:lineRule="auto"/>
              <w:jc w:val="center"/>
            </w:pPr>
            <w:r>
              <w:rPr>
                <w:rFonts w:ascii="Arial" w:eastAsia="Times New Roman" w:hAnsi="Arial" w:cs="Arial"/>
              </w:rPr>
              <w:t>526.510</w:t>
            </w:r>
          </w:p>
        </w:tc>
        <w:tc>
          <w:tcPr>
            <w:tcW w:w="250" w:type="pct"/>
            <w:tcMar>
              <w:top w:w="0" w:type="dxa"/>
              <w:left w:w="108" w:type="dxa"/>
              <w:bottom w:w="0" w:type="dxa"/>
              <w:right w:w="108" w:type="dxa"/>
            </w:tcMar>
            <w:hideMark/>
          </w:tcPr>
          <w:p w14:paraId="2FC5B46C" w14:textId="77777777" w:rsidR="008A28DD" w:rsidRDefault="008A28DD" w:rsidP="00CC6BED">
            <w:pPr>
              <w:spacing w:before="100" w:beforeAutospacing="1" w:line="240" w:lineRule="auto"/>
              <w:jc w:val="center"/>
            </w:pPr>
            <w:r>
              <w:rPr>
                <w:rFonts w:ascii="Arial" w:eastAsia="Times New Roman" w:hAnsi="Arial" w:cs="Arial"/>
              </w:rPr>
              <w:t>155</w:t>
            </w:r>
          </w:p>
          <w:p w14:paraId="4EA77098" w14:textId="77777777" w:rsidR="008A28DD" w:rsidRDefault="008A28DD" w:rsidP="00CC6BED">
            <w:pPr>
              <w:spacing w:before="100" w:beforeAutospacing="1" w:line="240" w:lineRule="auto"/>
              <w:jc w:val="center"/>
            </w:pPr>
            <w:r>
              <w:rPr>
                <w:rFonts w:ascii="Arial" w:eastAsia="Times New Roman" w:hAnsi="Arial" w:cs="Arial"/>
              </w:rPr>
              <w:t>155</w:t>
            </w:r>
          </w:p>
        </w:tc>
        <w:tc>
          <w:tcPr>
            <w:tcW w:w="250" w:type="pct"/>
            <w:tcMar>
              <w:top w:w="0" w:type="dxa"/>
              <w:left w:w="108" w:type="dxa"/>
              <w:bottom w:w="0" w:type="dxa"/>
              <w:right w:w="108" w:type="dxa"/>
            </w:tcMar>
            <w:hideMark/>
          </w:tcPr>
          <w:p w14:paraId="08975D80" w14:textId="77777777" w:rsidR="008A28DD" w:rsidRDefault="008A28DD" w:rsidP="00CC6BED">
            <w:pPr>
              <w:spacing w:before="100" w:beforeAutospacing="1" w:line="240" w:lineRule="auto"/>
              <w:jc w:val="center"/>
            </w:pPr>
            <w:r>
              <w:rPr>
                <w:rFonts w:ascii="Arial" w:eastAsia="Times New Roman" w:hAnsi="Arial" w:cs="Arial"/>
              </w:rPr>
              <w:t>.000</w:t>
            </w:r>
          </w:p>
          <w:p w14:paraId="31EAA8A7" w14:textId="77777777" w:rsidR="008A28DD" w:rsidRDefault="008A28DD" w:rsidP="00CC6BED">
            <w:pPr>
              <w:spacing w:before="100" w:beforeAutospacing="1" w:line="240" w:lineRule="auto"/>
              <w:jc w:val="center"/>
            </w:pPr>
            <w:r>
              <w:rPr>
                <w:rFonts w:ascii="Arial" w:eastAsia="Times New Roman" w:hAnsi="Arial" w:cs="Arial"/>
              </w:rPr>
              <w:t>.000</w:t>
            </w:r>
          </w:p>
        </w:tc>
        <w:tc>
          <w:tcPr>
            <w:tcW w:w="300" w:type="pct"/>
            <w:tcMar>
              <w:top w:w="0" w:type="dxa"/>
              <w:left w:w="108" w:type="dxa"/>
              <w:bottom w:w="0" w:type="dxa"/>
              <w:right w:w="108" w:type="dxa"/>
            </w:tcMar>
            <w:hideMark/>
          </w:tcPr>
          <w:p w14:paraId="1254EE81" w14:textId="77777777" w:rsidR="008A28DD" w:rsidRDefault="008A28DD" w:rsidP="00CC6BED">
            <w:pPr>
              <w:spacing w:before="100" w:beforeAutospacing="1" w:line="240" w:lineRule="auto"/>
              <w:jc w:val="center"/>
            </w:pPr>
            <w:r>
              <w:rPr>
                <w:rFonts w:ascii="Arial" w:eastAsia="Times New Roman" w:hAnsi="Arial" w:cs="Arial"/>
              </w:rPr>
              <w:t>.910</w:t>
            </w:r>
          </w:p>
          <w:p w14:paraId="5F4E8A8D" w14:textId="77777777" w:rsidR="008A28DD" w:rsidRDefault="008A28DD" w:rsidP="00CC6BED">
            <w:pPr>
              <w:spacing w:before="100" w:beforeAutospacing="1" w:line="240" w:lineRule="auto"/>
              <w:jc w:val="center"/>
            </w:pPr>
            <w:r>
              <w:rPr>
                <w:rFonts w:ascii="Arial" w:eastAsia="Times New Roman" w:hAnsi="Arial" w:cs="Arial"/>
              </w:rPr>
              <w:t>.954</w:t>
            </w:r>
          </w:p>
        </w:tc>
        <w:tc>
          <w:tcPr>
            <w:tcW w:w="300" w:type="pct"/>
            <w:tcMar>
              <w:top w:w="0" w:type="dxa"/>
              <w:left w:w="108" w:type="dxa"/>
              <w:bottom w:w="0" w:type="dxa"/>
              <w:right w:w="108" w:type="dxa"/>
            </w:tcMar>
            <w:hideMark/>
          </w:tcPr>
          <w:p w14:paraId="63262C32" w14:textId="77777777" w:rsidR="008A28DD" w:rsidRDefault="008A28DD" w:rsidP="00CC6BED">
            <w:pPr>
              <w:spacing w:before="100" w:beforeAutospacing="1" w:line="240" w:lineRule="auto"/>
              <w:jc w:val="center"/>
            </w:pPr>
            <w:r>
              <w:rPr>
                <w:rFonts w:ascii="Arial" w:eastAsia="Times New Roman" w:hAnsi="Arial" w:cs="Arial"/>
              </w:rPr>
              <w:t>.890</w:t>
            </w:r>
          </w:p>
          <w:p w14:paraId="4A7A665C" w14:textId="77777777" w:rsidR="008A28DD" w:rsidRDefault="008A28DD" w:rsidP="00CC6BED">
            <w:pPr>
              <w:spacing w:before="100" w:beforeAutospacing="1" w:line="240" w:lineRule="auto"/>
              <w:jc w:val="center"/>
            </w:pPr>
            <w:r>
              <w:rPr>
                <w:rFonts w:ascii="Arial" w:eastAsia="Times New Roman" w:hAnsi="Arial" w:cs="Arial"/>
              </w:rPr>
              <w:t>.943</w:t>
            </w:r>
          </w:p>
        </w:tc>
        <w:tc>
          <w:tcPr>
            <w:tcW w:w="700" w:type="pct"/>
            <w:tcMar>
              <w:top w:w="0" w:type="dxa"/>
              <w:left w:w="108" w:type="dxa"/>
              <w:bottom w:w="0" w:type="dxa"/>
              <w:right w:w="108" w:type="dxa"/>
            </w:tcMar>
            <w:hideMark/>
          </w:tcPr>
          <w:p w14:paraId="54B5BC59" w14:textId="77777777" w:rsidR="008A28DD" w:rsidRDefault="008A28DD" w:rsidP="00CC6BED">
            <w:pPr>
              <w:spacing w:before="100" w:beforeAutospacing="1" w:line="240" w:lineRule="auto"/>
              <w:jc w:val="center"/>
            </w:pPr>
            <w:r>
              <w:rPr>
                <w:rFonts w:ascii="Arial" w:eastAsia="Times New Roman" w:hAnsi="Arial" w:cs="Arial"/>
              </w:rPr>
              <w:t>.047 (.060-.075)</w:t>
            </w:r>
          </w:p>
          <w:p w14:paraId="5B0795DF" w14:textId="77777777" w:rsidR="008A28DD" w:rsidRDefault="008A28DD" w:rsidP="00CC6BED">
            <w:pPr>
              <w:spacing w:before="100" w:beforeAutospacing="1" w:line="240" w:lineRule="auto"/>
              <w:jc w:val="center"/>
            </w:pPr>
            <w:r>
              <w:rPr>
                <w:rFonts w:ascii="Arial" w:eastAsia="Times New Roman" w:hAnsi="Arial" w:cs="Arial"/>
              </w:rPr>
              <w:t>.078 (.071-.085)</w:t>
            </w:r>
          </w:p>
        </w:tc>
        <w:tc>
          <w:tcPr>
            <w:tcW w:w="350" w:type="pct"/>
            <w:tcMar>
              <w:top w:w="0" w:type="dxa"/>
              <w:left w:w="108" w:type="dxa"/>
              <w:bottom w:w="0" w:type="dxa"/>
              <w:right w:w="108" w:type="dxa"/>
            </w:tcMar>
            <w:hideMark/>
          </w:tcPr>
          <w:p w14:paraId="4D0D694C" w14:textId="77777777" w:rsidR="008A28DD" w:rsidRDefault="008A28DD" w:rsidP="00CC6BED">
            <w:pPr>
              <w:spacing w:before="100" w:beforeAutospacing="1" w:line="240" w:lineRule="auto"/>
              <w:jc w:val="center"/>
            </w:pPr>
            <w:r>
              <w:rPr>
                <w:rFonts w:ascii="Arial" w:eastAsia="Times New Roman" w:hAnsi="Arial" w:cs="Arial"/>
              </w:rPr>
              <w:t>.047</w:t>
            </w:r>
          </w:p>
          <w:p w14:paraId="168D67EC" w14:textId="77777777" w:rsidR="008A28DD" w:rsidRDefault="008A28DD" w:rsidP="00CC6BED">
            <w:pPr>
              <w:spacing w:before="100" w:beforeAutospacing="1" w:line="240" w:lineRule="auto"/>
              <w:jc w:val="center"/>
            </w:pPr>
            <w:r>
              <w:rPr>
                <w:rFonts w:ascii="Arial" w:eastAsia="Times New Roman" w:hAnsi="Arial" w:cs="Arial"/>
              </w:rPr>
              <w:t>1.114</w:t>
            </w:r>
          </w:p>
        </w:tc>
        <w:tc>
          <w:tcPr>
            <w:tcW w:w="300" w:type="pct"/>
            <w:tcMar>
              <w:top w:w="0" w:type="dxa"/>
              <w:left w:w="108" w:type="dxa"/>
              <w:bottom w:w="0" w:type="dxa"/>
              <w:right w:w="108" w:type="dxa"/>
            </w:tcMar>
            <w:hideMark/>
          </w:tcPr>
          <w:p w14:paraId="49D87E02" w14:textId="77777777" w:rsidR="008A28DD" w:rsidRDefault="008A28DD" w:rsidP="00CC6BED">
            <w:pPr>
              <w:spacing w:before="100" w:beforeAutospacing="1" w:line="240" w:lineRule="auto"/>
              <w:jc w:val="center"/>
            </w:pPr>
            <w:r>
              <w:rPr>
                <w:rFonts w:ascii="Arial" w:eastAsia="Times New Roman" w:hAnsi="Arial" w:cs="Arial"/>
              </w:rPr>
              <w:t>23358</w:t>
            </w:r>
          </w:p>
        </w:tc>
        <w:tc>
          <w:tcPr>
            <w:tcW w:w="250" w:type="pct"/>
            <w:tcMar>
              <w:top w:w="0" w:type="dxa"/>
              <w:left w:w="108" w:type="dxa"/>
              <w:bottom w:w="0" w:type="dxa"/>
              <w:right w:w="108" w:type="dxa"/>
            </w:tcMar>
            <w:hideMark/>
          </w:tcPr>
          <w:p w14:paraId="1166F230" w14:textId="77777777" w:rsidR="008A28DD" w:rsidRDefault="008A28DD" w:rsidP="00CC6BED">
            <w:pPr>
              <w:spacing w:before="100" w:beforeAutospacing="1" w:line="240" w:lineRule="auto"/>
              <w:jc w:val="center"/>
            </w:pPr>
            <w:r>
              <w:rPr>
                <w:rFonts w:ascii="Arial" w:eastAsia="Times New Roman" w:hAnsi="Arial" w:cs="Arial"/>
              </w:rPr>
              <w:t>65.3</w:t>
            </w:r>
          </w:p>
          <w:p w14:paraId="3565DEA6" w14:textId="77777777" w:rsidR="008A28DD" w:rsidRDefault="008A28DD" w:rsidP="00CC6BED">
            <w:pPr>
              <w:spacing w:before="100" w:beforeAutospacing="1" w:line="240" w:lineRule="auto"/>
              <w:jc w:val="center"/>
            </w:pPr>
            <w:r>
              <w:rPr>
                <w:rFonts w:ascii="Arial" w:eastAsia="Times New Roman" w:hAnsi="Arial" w:cs="Arial"/>
              </w:rPr>
              <w:t> </w:t>
            </w:r>
          </w:p>
        </w:tc>
      </w:tr>
      <w:tr w:rsidR="008A28DD" w14:paraId="0950D5C1" w14:textId="77777777" w:rsidTr="00CC6BED">
        <w:tc>
          <w:tcPr>
            <w:tcW w:w="1100" w:type="pct"/>
            <w:tcMar>
              <w:top w:w="0" w:type="dxa"/>
              <w:left w:w="108" w:type="dxa"/>
              <w:bottom w:w="0" w:type="dxa"/>
              <w:right w:w="108" w:type="dxa"/>
            </w:tcMar>
            <w:hideMark/>
          </w:tcPr>
          <w:p w14:paraId="54DFA1A4" w14:textId="77777777" w:rsidR="008A28DD" w:rsidRDefault="008A28DD" w:rsidP="00CC6BED">
            <w:pPr>
              <w:spacing w:before="100" w:beforeAutospacing="1" w:line="240" w:lineRule="auto"/>
            </w:pPr>
            <w:r>
              <w:rPr>
                <w:rFonts w:ascii="Arial" w:eastAsia="Times New Roman" w:hAnsi="Arial" w:cs="Arial"/>
              </w:rPr>
              <w:t>Alternative Dysphoria model</w:t>
            </w:r>
          </w:p>
        </w:tc>
        <w:tc>
          <w:tcPr>
            <w:tcW w:w="400" w:type="pct"/>
            <w:tcMar>
              <w:top w:w="0" w:type="dxa"/>
              <w:left w:w="108" w:type="dxa"/>
              <w:bottom w:w="0" w:type="dxa"/>
              <w:right w:w="108" w:type="dxa"/>
            </w:tcMar>
            <w:hideMark/>
          </w:tcPr>
          <w:p w14:paraId="2248E0C1" w14:textId="77777777" w:rsidR="008A28DD" w:rsidRDefault="008A28DD" w:rsidP="00CC6BED">
            <w:pPr>
              <w:spacing w:before="100" w:beforeAutospacing="1" w:line="240" w:lineRule="auto"/>
            </w:pPr>
            <w:r>
              <w:rPr>
                <w:rFonts w:ascii="Arial" w:eastAsia="Times New Roman" w:hAnsi="Arial" w:cs="Arial"/>
              </w:rPr>
              <w:t>MLR</w:t>
            </w:r>
          </w:p>
          <w:p w14:paraId="60E30D39" w14:textId="77777777" w:rsidR="008A28DD" w:rsidRDefault="008A28DD" w:rsidP="00CC6BED">
            <w:pPr>
              <w:spacing w:before="100" w:beforeAutospacing="1" w:line="240" w:lineRule="auto"/>
            </w:pPr>
            <w:r>
              <w:rPr>
                <w:rFonts w:ascii="Arial" w:eastAsia="Times New Roman" w:hAnsi="Arial" w:cs="Arial"/>
              </w:rPr>
              <w:t>WLSMV</w:t>
            </w:r>
          </w:p>
        </w:tc>
        <w:tc>
          <w:tcPr>
            <w:tcW w:w="450" w:type="pct"/>
            <w:tcMar>
              <w:top w:w="0" w:type="dxa"/>
              <w:left w:w="108" w:type="dxa"/>
              <w:bottom w:w="0" w:type="dxa"/>
              <w:right w:w="108" w:type="dxa"/>
            </w:tcMar>
            <w:hideMark/>
          </w:tcPr>
          <w:p w14:paraId="017F3DFF" w14:textId="77777777" w:rsidR="008A28DD" w:rsidRDefault="008A28DD" w:rsidP="00CC6BED">
            <w:pPr>
              <w:spacing w:before="100" w:beforeAutospacing="1" w:line="240" w:lineRule="auto"/>
              <w:jc w:val="center"/>
            </w:pPr>
            <w:r>
              <w:rPr>
                <w:rFonts w:ascii="Arial" w:eastAsia="Times New Roman" w:hAnsi="Arial" w:cs="Arial"/>
              </w:rPr>
              <w:t>371.971</w:t>
            </w:r>
          </w:p>
          <w:p w14:paraId="0979FD89" w14:textId="77777777" w:rsidR="008A28DD" w:rsidRDefault="008A28DD" w:rsidP="00CC6BED">
            <w:pPr>
              <w:spacing w:before="100" w:beforeAutospacing="1" w:line="240" w:lineRule="auto"/>
              <w:jc w:val="center"/>
            </w:pPr>
            <w:r>
              <w:rPr>
                <w:rFonts w:ascii="Arial" w:eastAsia="Times New Roman" w:hAnsi="Arial" w:cs="Arial"/>
              </w:rPr>
              <w:t>432.085</w:t>
            </w:r>
          </w:p>
        </w:tc>
        <w:tc>
          <w:tcPr>
            <w:tcW w:w="250" w:type="pct"/>
            <w:tcMar>
              <w:top w:w="0" w:type="dxa"/>
              <w:left w:w="108" w:type="dxa"/>
              <w:bottom w:w="0" w:type="dxa"/>
              <w:right w:w="108" w:type="dxa"/>
            </w:tcMar>
            <w:hideMark/>
          </w:tcPr>
          <w:p w14:paraId="28003675" w14:textId="77777777" w:rsidR="008A28DD" w:rsidRDefault="008A28DD" w:rsidP="00CC6BED">
            <w:pPr>
              <w:spacing w:before="100" w:beforeAutospacing="1" w:line="240" w:lineRule="auto"/>
              <w:jc w:val="center"/>
            </w:pPr>
            <w:r>
              <w:rPr>
                <w:rFonts w:ascii="Arial" w:eastAsia="Times New Roman" w:hAnsi="Arial" w:cs="Arial"/>
              </w:rPr>
              <w:t>155</w:t>
            </w:r>
          </w:p>
          <w:p w14:paraId="2B35E2A3" w14:textId="77777777" w:rsidR="008A28DD" w:rsidRDefault="008A28DD" w:rsidP="00CC6BED">
            <w:pPr>
              <w:spacing w:before="100" w:beforeAutospacing="1" w:line="240" w:lineRule="auto"/>
              <w:jc w:val="center"/>
            </w:pPr>
            <w:r>
              <w:rPr>
                <w:rFonts w:ascii="Arial" w:eastAsia="Times New Roman" w:hAnsi="Arial" w:cs="Arial"/>
              </w:rPr>
              <w:t>155</w:t>
            </w:r>
          </w:p>
        </w:tc>
        <w:tc>
          <w:tcPr>
            <w:tcW w:w="250" w:type="pct"/>
            <w:tcMar>
              <w:top w:w="0" w:type="dxa"/>
              <w:left w:w="108" w:type="dxa"/>
              <w:bottom w:w="0" w:type="dxa"/>
              <w:right w:w="108" w:type="dxa"/>
            </w:tcMar>
            <w:hideMark/>
          </w:tcPr>
          <w:p w14:paraId="4D4444EB" w14:textId="77777777" w:rsidR="008A28DD" w:rsidRDefault="008A28DD" w:rsidP="00CC6BED">
            <w:pPr>
              <w:spacing w:before="100" w:beforeAutospacing="1" w:line="240" w:lineRule="auto"/>
              <w:jc w:val="center"/>
            </w:pPr>
            <w:r>
              <w:rPr>
                <w:rFonts w:ascii="Arial" w:eastAsia="Times New Roman" w:hAnsi="Arial" w:cs="Arial"/>
              </w:rPr>
              <w:t>.000</w:t>
            </w:r>
          </w:p>
          <w:p w14:paraId="4F14C852" w14:textId="77777777" w:rsidR="008A28DD" w:rsidRDefault="008A28DD" w:rsidP="00CC6BED">
            <w:pPr>
              <w:spacing w:before="100" w:beforeAutospacing="1" w:line="240" w:lineRule="auto"/>
              <w:jc w:val="center"/>
            </w:pPr>
            <w:r>
              <w:rPr>
                <w:rFonts w:ascii="Arial" w:eastAsia="Times New Roman" w:hAnsi="Arial" w:cs="Arial"/>
              </w:rPr>
              <w:t>.000</w:t>
            </w:r>
          </w:p>
        </w:tc>
        <w:tc>
          <w:tcPr>
            <w:tcW w:w="300" w:type="pct"/>
            <w:tcMar>
              <w:top w:w="0" w:type="dxa"/>
              <w:left w:w="108" w:type="dxa"/>
              <w:bottom w:w="0" w:type="dxa"/>
              <w:right w:w="108" w:type="dxa"/>
            </w:tcMar>
            <w:hideMark/>
          </w:tcPr>
          <w:p w14:paraId="6B55C4F5" w14:textId="77777777" w:rsidR="008A28DD" w:rsidRDefault="008A28DD" w:rsidP="00CC6BED">
            <w:pPr>
              <w:spacing w:before="100" w:beforeAutospacing="1" w:line="240" w:lineRule="auto"/>
              <w:jc w:val="center"/>
            </w:pPr>
            <w:r>
              <w:rPr>
                <w:rFonts w:ascii="Arial" w:eastAsia="Times New Roman" w:hAnsi="Arial" w:cs="Arial"/>
              </w:rPr>
              <w:t>.930</w:t>
            </w:r>
          </w:p>
          <w:p w14:paraId="5471DCAB" w14:textId="77777777" w:rsidR="008A28DD" w:rsidRDefault="008A28DD" w:rsidP="00CC6BED">
            <w:pPr>
              <w:spacing w:before="100" w:beforeAutospacing="1" w:line="240" w:lineRule="auto"/>
              <w:jc w:val="center"/>
            </w:pPr>
            <w:r>
              <w:rPr>
                <w:rFonts w:ascii="Arial" w:eastAsia="Times New Roman" w:hAnsi="Arial" w:cs="Arial"/>
              </w:rPr>
              <w:t>.966</w:t>
            </w:r>
          </w:p>
        </w:tc>
        <w:tc>
          <w:tcPr>
            <w:tcW w:w="300" w:type="pct"/>
            <w:tcMar>
              <w:top w:w="0" w:type="dxa"/>
              <w:left w:w="108" w:type="dxa"/>
              <w:bottom w:w="0" w:type="dxa"/>
              <w:right w:w="108" w:type="dxa"/>
            </w:tcMar>
            <w:hideMark/>
          </w:tcPr>
          <w:p w14:paraId="2F2B7B17" w14:textId="77777777" w:rsidR="008A28DD" w:rsidRDefault="008A28DD" w:rsidP="00CC6BED">
            <w:pPr>
              <w:spacing w:before="100" w:beforeAutospacing="1" w:line="240" w:lineRule="auto"/>
              <w:jc w:val="center"/>
            </w:pPr>
            <w:r>
              <w:rPr>
                <w:rFonts w:ascii="Arial" w:eastAsia="Times New Roman" w:hAnsi="Arial" w:cs="Arial"/>
              </w:rPr>
              <w:t>.914</w:t>
            </w:r>
          </w:p>
          <w:p w14:paraId="321DFB92" w14:textId="77777777" w:rsidR="008A28DD" w:rsidRDefault="008A28DD" w:rsidP="00CC6BED">
            <w:pPr>
              <w:spacing w:before="100" w:beforeAutospacing="1" w:line="240" w:lineRule="auto"/>
              <w:jc w:val="center"/>
            </w:pPr>
            <w:r>
              <w:rPr>
                <w:rFonts w:ascii="Arial" w:eastAsia="Times New Roman" w:hAnsi="Arial" w:cs="Arial"/>
              </w:rPr>
              <w:t>.958</w:t>
            </w:r>
          </w:p>
        </w:tc>
        <w:tc>
          <w:tcPr>
            <w:tcW w:w="700" w:type="pct"/>
            <w:tcMar>
              <w:top w:w="0" w:type="dxa"/>
              <w:left w:w="108" w:type="dxa"/>
              <w:bottom w:w="0" w:type="dxa"/>
              <w:right w:w="108" w:type="dxa"/>
            </w:tcMar>
            <w:hideMark/>
          </w:tcPr>
          <w:p w14:paraId="4348DE30" w14:textId="77777777" w:rsidR="008A28DD" w:rsidRDefault="008A28DD" w:rsidP="00CC6BED">
            <w:pPr>
              <w:spacing w:before="100" w:beforeAutospacing="1" w:line="240" w:lineRule="auto"/>
              <w:jc w:val="center"/>
            </w:pPr>
            <w:r>
              <w:rPr>
                <w:rFonts w:ascii="Arial" w:eastAsia="Times New Roman" w:hAnsi="Arial" w:cs="Arial"/>
              </w:rPr>
              <w:t>.060 (.052-.067)</w:t>
            </w:r>
          </w:p>
          <w:p w14:paraId="5D80C295" w14:textId="77777777" w:rsidR="008A28DD" w:rsidRDefault="008A28DD" w:rsidP="00CC6BED">
            <w:pPr>
              <w:spacing w:before="100" w:beforeAutospacing="1" w:line="240" w:lineRule="auto"/>
              <w:jc w:val="center"/>
            </w:pPr>
            <w:r>
              <w:rPr>
                <w:rFonts w:ascii="Arial" w:eastAsia="Times New Roman" w:hAnsi="Arial" w:cs="Arial"/>
              </w:rPr>
              <w:t>.067 (.060-.075)</w:t>
            </w:r>
          </w:p>
        </w:tc>
        <w:tc>
          <w:tcPr>
            <w:tcW w:w="350" w:type="pct"/>
            <w:tcMar>
              <w:top w:w="0" w:type="dxa"/>
              <w:left w:w="108" w:type="dxa"/>
              <w:bottom w:w="0" w:type="dxa"/>
              <w:right w:w="108" w:type="dxa"/>
            </w:tcMar>
            <w:hideMark/>
          </w:tcPr>
          <w:p w14:paraId="2FB5C498" w14:textId="77777777" w:rsidR="008A28DD" w:rsidRDefault="008A28DD" w:rsidP="00CC6BED">
            <w:pPr>
              <w:spacing w:before="100" w:beforeAutospacing="1" w:line="240" w:lineRule="auto"/>
              <w:jc w:val="center"/>
            </w:pPr>
            <w:r>
              <w:rPr>
                <w:rFonts w:ascii="Arial" w:eastAsia="Times New Roman" w:hAnsi="Arial" w:cs="Arial"/>
              </w:rPr>
              <w:t>.044</w:t>
            </w:r>
          </w:p>
          <w:p w14:paraId="6B43B55C" w14:textId="77777777" w:rsidR="008A28DD" w:rsidRDefault="008A28DD" w:rsidP="00CC6BED">
            <w:pPr>
              <w:spacing w:before="100" w:beforeAutospacing="1" w:line="240" w:lineRule="auto"/>
              <w:jc w:val="center"/>
            </w:pPr>
            <w:r>
              <w:rPr>
                <w:rFonts w:ascii="Arial" w:eastAsia="Times New Roman" w:hAnsi="Arial" w:cs="Arial"/>
              </w:rPr>
              <w:t>.987</w:t>
            </w:r>
          </w:p>
        </w:tc>
        <w:tc>
          <w:tcPr>
            <w:tcW w:w="300" w:type="pct"/>
            <w:tcMar>
              <w:top w:w="0" w:type="dxa"/>
              <w:left w:w="108" w:type="dxa"/>
              <w:bottom w:w="0" w:type="dxa"/>
              <w:right w:w="108" w:type="dxa"/>
            </w:tcMar>
            <w:hideMark/>
          </w:tcPr>
          <w:p w14:paraId="1F9188D4" w14:textId="77777777" w:rsidR="008A28DD" w:rsidRDefault="008A28DD" w:rsidP="00CC6BED">
            <w:pPr>
              <w:spacing w:before="100" w:beforeAutospacing="1" w:line="240" w:lineRule="auto"/>
              <w:jc w:val="center"/>
            </w:pPr>
            <w:r>
              <w:rPr>
                <w:rFonts w:ascii="Arial" w:eastAsia="Times New Roman" w:hAnsi="Arial" w:cs="Arial"/>
              </w:rPr>
              <w:t>23288</w:t>
            </w:r>
          </w:p>
        </w:tc>
        <w:tc>
          <w:tcPr>
            <w:tcW w:w="250" w:type="pct"/>
            <w:tcMar>
              <w:top w:w="0" w:type="dxa"/>
              <w:left w:w="108" w:type="dxa"/>
              <w:bottom w:w="0" w:type="dxa"/>
              <w:right w:w="108" w:type="dxa"/>
            </w:tcMar>
            <w:hideMark/>
          </w:tcPr>
          <w:p w14:paraId="2D3AF0FA" w14:textId="77777777" w:rsidR="008A28DD" w:rsidRDefault="008A28DD" w:rsidP="00CC6BED">
            <w:pPr>
              <w:spacing w:before="100" w:beforeAutospacing="1" w:line="240" w:lineRule="auto"/>
              <w:jc w:val="center"/>
            </w:pPr>
            <w:r>
              <w:rPr>
                <w:rFonts w:ascii="Arial" w:eastAsia="Times New Roman" w:hAnsi="Arial" w:cs="Arial"/>
              </w:rPr>
              <w:t>65.0</w:t>
            </w:r>
          </w:p>
          <w:p w14:paraId="493B76FE" w14:textId="77777777" w:rsidR="008A28DD" w:rsidRDefault="008A28DD" w:rsidP="00CC6BED">
            <w:pPr>
              <w:spacing w:before="100" w:beforeAutospacing="1" w:line="240" w:lineRule="auto"/>
              <w:jc w:val="center"/>
            </w:pPr>
            <w:r>
              <w:rPr>
                <w:rFonts w:ascii="Arial" w:eastAsia="Times New Roman" w:hAnsi="Arial" w:cs="Arial"/>
              </w:rPr>
              <w:t> </w:t>
            </w:r>
          </w:p>
        </w:tc>
      </w:tr>
      <w:tr w:rsidR="008A28DD" w14:paraId="5D7A11AF" w14:textId="77777777" w:rsidTr="00CC6BED">
        <w:tc>
          <w:tcPr>
            <w:tcW w:w="1100" w:type="pct"/>
            <w:tcBorders>
              <w:top w:val="nil"/>
              <w:left w:val="nil"/>
              <w:bottom w:val="single" w:sz="8" w:space="0" w:color="auto"/>
              <w:right w:val="nil"/>
            </w:tcBorders>
            <w:tcMar>
              <w:top w:w="0" w:type="dxa"/>
              <w:left w:w="108" w:type="dxa"/>
              <w:bottom w:w="0" w:type="dxa"/>
              <w:right w:w="108" w:type="dxa"/>
            </w:tcMar>
            <w:hideMark/>
          </w:tcPr>
          <w:p w14:paraId="7D24FAAB" w14:textId="77777777" w:rsidR="008A28DD" w:rsidRDefault="008A28DD" w:rsidP="00CC6BED">
            <w:pPr>
              <w:spacing w:before="100" w:beforeAutospacing="1" w:line="240" w:lineRule="auto"/>
            </w:pPr>
            <w:r>
              <w:rPr>
                <w:rFonts w:ascii="Arial" w:eastAsia="Times New Roman" w:hAnsi="Arial" w:cs="Arial"/>
              </w:rPr>
              <w:t>Hybrid model</w:t>
            </w:r>
          </w:p>
        </w:tc>
        <w:tc>
          <w:tcPr>
            <w:tcW w:w="400" w:type="pct"/>
            <w:tcBorders>
              <w:top w:val="nil"/>
              <w:left w:val="nil"/>
              <w:bottom w:val="single" w:sz="8" w:space="0" w:color="auto"/>
              <w:right w:val="nil"/>
            </w:tcBorders>
            <w:tcMar>
              <w:top w:w="0" w:type="dxa"/>
              <w:left w:w="108" w:type="dxa"/>
              <w:bottom w:w="0" w:type="dxa"/>
              <w:right w:w="108" w:type="dxa"/>
            </w:tcMar>
            <w:hideMark/>
          </w:tcPr>
          <w:p w14:paraId="0EB15CBF" w14:textId="77777777" w:rsidR="008A28DD" w:rsidRDefault="008A28DD" w:rsidP="00CC6BED">
            <w:pPr>
              <w:spacing w:before="100" w:beforeAutospacing="1" w:line="240" w:lineRule="auto"/>
              <w:rPr>
                <w:rFonts w:ascii="Arial" w:eastAsia="Times New Roman" w:hAnsi="Arial" w:cs="Arial"/>
              </w:rPr>
            </w:pPr>
            <w:r>
              <w:rPr>
                <w:rFonts w:ascii="Arial" w:eastAsia="Times New Roman" w:hAnsi="Arial" w:cs="Arial"/>
              </w:rPr>
              <w:t>MLR</w:t>
            </w:r>
          </w:p>
          <w:p w14:paraId="453FD125" w14:textId="77777777" w:rsidR="008A28DD" w:rsidRPr="001745AD" w:rsidRDefault="008A28DD" w:rsidP="00CC6BED">
            <w:pPr>
              <w:spacing w:before="100" w:beforeAutospacing="1" w:line="240" w:lineRule="auto"/>
              <w:rPr>
                <w:rFonts w:ascii="Arial" w:eastAsia="Times New Roman" w:hAnsi="Arial" w:cs="Arial"/>
              </w:rPr>
            </w:pPr>
            <w:r>
              <w:rPr>
                <w:rFonts w:ascii="Arial" w:eastAsia="Times New Roman" w:hAnsi="Arial" w:cs="Arial"/>
              </w:rPr>
              <w:t>WLSMV</w:t>
            </w:r>
          </w:p>
        </w:tc>
        <w:tc>
          <w:tcPr>
            <w:tcW w:w="450" w:type="pct"/>
            <w:tcBorders>
              <w:top w:val="nil"/>
              <w:left w:val="nil"/>
              <w:bottom w:val="single" w:sz="8" w:space="0" w:color="auto"/>
              <w:right w:val="nil"/>
            </w:tcBorders>
            <w:tcMar>
              <w:top w:w="0" w:type="dxa"/>
              <w:left w:w="108" w:type="dxa"/>
              <w:bottom w:w="0" w:type="dxa"/>
              <w:right w:w="108" w:type="dxa"/>
            </w:tcMar>
            <w:hideMark/>
          </w:tcPr>
          <w:p w14:paraId="3C475667" w14:textId="77777777" w:rsidR="008A28DD" w:rsidRDefault="008A28DD" w:rsidP="00CC6BED">
            <w:pPr>
              <w:spacing w:before="100" w:beforeAutospacing="1" w:line="240" w:lineRule="auto"/>
              <w:jc w:val="center"/>
            </w:pPr>
            <w:r>
              <w:rPr>
                <w:rFonts w:ascii="Arial" w:eastAsia="Times New Roman" w:hAnsi="Arial" w:cs="Arial"/>
              </w:rPr>
              <w:t>278.983</w:t>
            </w:r>
          </w:p>
          <w:p w14:paraId="17CA7EB8" w14:textId="77777777" w:rsidR="008A28DD" w:rsidRDefault="008A28DD" w:rsidP="00CC6BED">
            <w:pPr>
              <w:spacing w:before="100" w:beforeAutospacing="1" w:line="240" w:lineRule="auto"/>
              <w:jc w:val="center"/>
            </w:pPr>
            <w:r>
              <w:rPr>
                <w:rFonts w:ascii="Arial" w:eastAsia="Times New Roman" w:hAnsi="Arial" w:cs="Arial"/>
              </w:rPr>
              <w:t>345.73</w:t>
            </w:r>
          </w:p>
        </w:tc>
        <w:tc>
          <w:tcPr>
            <w:tcW w:w="250" w:type="pct"/>
            <w:tcBorders>
              <w:top w:val="nil"/>
              <w:left w:val="nil"/>
              <w:bottom w:val="single" w:sz="8" w:space="0" w:color="auto"/>
              <w:right w:val="nil"/>
            </w:tcBorders>
            <w:tcMar>
              <w:top w:w="0" w:type="dxa"/>
              <w:left w:w="108" w:type="dxa"/>
              <w:bottom w:w="0" w:type="dxa"/>
              <w:right w:w="108" w:type="dxa"/>
            </w:tcMar>
            <w:hideMark/>
          </w:tcPr>
          <w:p w14:paraId="4E6C0F64" w14:textId="77777777" w:rsidR="008A28DD" w:rsidRDefault="008A28DD" w:rsidP="00CC6BED">
            <w:pPr>
              <w:spacing w:before="100" w:beforeAutospacing="1" w:line="240" w:lineRule="auto"/>
              <w:jc w:val="center"/>
            </w:pPr>
            <w:r>
              <w:rPr>
                <w:rFonts w:ascii="Arial" w:eastAsia="Times New Roman" w:hAnsi="Arial" w:cs="Arial"/>
              </w:rPr>
              <w:t>149</w:t>
            </w:r>
          </w:p>
          <w:p w14:paraId="22975229" w14:textId="77777777" w:rsidR="008A28DD" w:rsidRDefault="008A28DD" w:rsidP="00CC6BED">
            <w:pPr>
              <w:spacing w:before="100" w:beforeAutospacing="1" w:line="240" w:lineRule="auto"/>
              <w:jc w:val="center"/>
            </w:pPr>
            <w:r>
              <w:rPr>
                <w:rFonts w:ascii="Arial" w:eastAsia="Times New Roman" w:hAnsi="Arial" w:cs="Arial"/>
              </w:rPr>
              <w:t>149</w:t>
            </w:r>
          </w:p>
        </w:tc>
        <w:tc>
          <w:tcPr>
            <w:tcW w:w="250" w:type="pct"/>
            <w:tcBorders>
              <w:top w:val="nil"/>
              <w:left w:val="nil"/>
              <w:bottom w:val="single" w:sz="8" w:space="0" w:color="auto"/>
              <w:right w:val="nil"/>
            </w:tcBorders>
            <w:tcMar>
              <w:top w:w="0" w:type="dxa"/>
              <w:left w:w="108" w:type="dxa"/>
              <w:bottom w:w="0" w:type="dxa"/>
              <w:right w:w="108" w:type="dxa"/>
            </w:tcMar>
            <w:hideMark/>
          </w:tcPr>
          <w:p w14:paraId="2237B8C7" w14:textId="77777777" w:rsidR="008A28DD" w:rsidRDefault="008A28DD" w:rsidP="00CC6BED">
            <w:pPr>
              <w:spacing w:before="100" w:beforeAutospacing="1" w:line="240" w:lineRule="auto"/>
              <w:jc w:val="center"/>
            </w:pPr>
            <w:r>
              <w:rPr>
                <w:rFonts w:ascii="Arial" w:eastAsia="Times New Roman" w:hAnsi="Arial" w:cs="Arial"/>
              </w:rPr>
              <w:t>.000</w:t>
            </w:r>
          </w:p>
          <w:p w14:paraId="4EB86184" w14:textId="77777777" w:rsidR="008A28DD" w:rsidRDefault="008A28DD" w:rsidP="00CC6BED">
            <w:pPr>
              <w:spacing w:before="100" w:beforeAutospacing="1" w:line="240" w:lineRule="auto"/>
              <w:jc w:val="center"/>
            </w:pPr>
            <w:r>
              <w:rPr>
                <w:rFonts w:ascii="Arial" w:eastAsia="Times New Roman" w:hAnsi="Arial" w:cs="Arial"/>
              </w:rPr>
              <w:t>.000</w:t>
            </w:r>
          </w:p>
        </w:tc>
        <w:tc>
          <w:tcPr>
            <w:tcW w:w="300" w:type="pct"/>
            <w:tcBorders>
              <w:top w:val="nil"/>
              <w:left w:val="nil"/>
              <w:bottom w:val="single" w:sz="8" w:space="0" w:color="auto"/>
              <w:right w:val="nil"/>
            </w:tcBorders>
            <w:tcMar>
              <w:top w:w="0" w:type="dxa"/>
              <w:left w:w="108" w:type="dxa"/>
              <w:bottom w:w="0" w:type="dxa"/>
              <w:right w:w="108" w:type="dxa"/>
            </w:tcMar>
            <w:hideMark/>
          </w:tcPr>
          <w:p w14:paraId="1281D9C6" w14:textId="77777777" w:rsidR="008A28DD" w:rsidRDefault="008A28DD" w:rsidP="00CC6BED">
            <w:pPr>
              <w:spacing w:before="100" w:beforeAutospacing="1" w:line="240" w:lineRule="auto"/>
              <w:jc w:val="center"/>
            </w:pPr>
            <w:r>
              <w:rPr>
                <w:rFonts w:ascii="Arial" w:eastAsia="Times New Roman" w:hAnsi="Arial" w:cs="Arial"/>
              </w:rPr>
              <w:t>.958</w:t>
            </w:r>
          </w:p>
          <w:p w14:paraId="1A8C4C16" w14:textId="77777777" w:rsidR="008A28DD" w:rsidRDefault="008A28DD" w:rsidP="00CC6BED">
            <w:pPr>
              <w:spacing w:before="100" w:beforeAutospacing="1" w:line="240" w:lineRule="auto"/>
              <w:jc w:val="center"/>
            </w:pPr>
            <w:r>
              <w:rPr>
                <w:rFonts w:ascii="Arial" w:eastAsia="Times New Roman" w:hAnsi="Arial" w:cs="Arial"/>
              </w:rPr>
              <w:t>.976</w:t>
            </w:r>
          </w:p>
        </w:tc>
        <w:tc>
          <w:tcPr>
            <w:tcW w:w="300" w:type="pct"/>
            <w:tcBorders>
              <w:top w:val="nil"/>
              <w:left w:val="nil"/>
              <w:bottom w:val="single" w:sz="8" w:space="0" w:color="auto"/>
              <w:right w:val="nil"/>
            </w:tcBorders>
            <w:tcMar>
              <w:top w:w="0" w:type="dxa"/>
              <w:left w:w="108" w:type="dxa"/>
              <w:bottom w:w="0" w:type="dxa"/>
              <w:right w:w="108" w:type="dxa"/>
            </w:tcMar>
            <w:hideMark/>
          </w:tcPr>
          <w:p w14:paraId="134FA297" w14:textId="77777777" w:rsidR="008A28DD" w:rsidRDefault="008A28DD" w:rsidP="00CC6BED">
            <w:pPr>
              <w:spacing w:before="100" w:beforeAutospacing="1" w:line="240" w:lineRule="auto"/>
              <w:jc w:val="center"/>
            </w:pPr>
            <w:r>
              <w:rPr>
                <w:rFonts w:ascii="Arial" w:eastAsia="Times New Roman" w:hAnsi="Arial" w:cs="Arial"/>
              </w:rPr>
              <w:t>.946</w:t>
            </w:r>
          </w:p>
          <w:p w14:paraId="711D2FFA" w14:textId="77777777" w:rsidR="008A28DD" w:rsidRDefault="008A28DD" w:rsidP="00CC6BED">
            <w:pPr>
              <w:spacing w:before="100" w:beforeAutospacing="1" w:line="240" w:lineRule="auto"/>
              <w:jc w:val="center"/>
            </w:pPr>
            <w:r>
              <w:rPr>
                <w:rFonts w:ascii="Arial" w:eastAsia="Times New Roman" w:hAnsi="Arial" w:cs="Arial"/>
              </w:rPr>
              <w:t>.969</w:t>
            </w:r>
          </w:p>
        </w:tc>
        <w:tc>
          <w:tcPr>
            <w:tcW w:w="700" w:type="pct"/>
            <w:tcBorders>
              <w:top w:val="nil"/>
              <w:left w:val="nil"/>
              <w:bottom w:val="single" w:sz="8" w:space="0" w:color="auto"/>
              <w:right w:val="nil"/>
            </w:tcBorders>
            <w:tcMar>
              <w:top w:w="0" w:type="dxa"/>
              <w:left w:w="108" w:type="dxa"/>
              <w:bottom w:w="0" w:type="dxa"/>
              <w:right w:w="108" w:type="dxa"/>
            </w:tcMar>
            <w:hideMark/>
          </w:tcPr>
          <w:p w14:paraId="07C681B6" w14:textId="77777777" w:rsidR="008A28DD" w:rsidRDefault="008A28DD" w:rsidP="00CC6BED">
            <w:pPr>
              <w:spacing w:before="100" w:beforeAutospacing="1" w:line="240" w:lineRule="auto"/>
              <w:jc w:val="center"/>
            </w:pPr>
            <w:r>
              <w:rPr>
                <w:rFonts w:ascii="Arial" w:eastAsia="Times New Roman" w:hAnsi="Arial" w:cs="Arial"/>
              </w:rPr>
              <w:t>.047 (.038-.056)</w:t>
            </w:r>
          </w:p>
          <w:p w14:paraId="656AC834" w14:textId="77777777" w:rsidR="008A28DD" w:rsidRDefault="008A28DD" w:rsidP="00CC6BED">
            <w:pPr>
              <w:spacing w:before="100" w:beforeAutospacing="1" w:line="240" w:lineRule="auto"/>
              <w:jc w:val="center"/>
            </w:pPr>
            <w:r>
              <w:rPr>
                <w:rFonts w:ascii="Arial" w:eastAsia="Times New Roman" w:hAnsi="Arial" w:cs="Arial"/>
              </w:rPr>
              <w:t>.058 (.050-.066)</w:t>
            </w:r>
          </w:p>
        </w:tc>
        <w:tc>
          <w:tcPr>
            <w:tcW w:w="350" w:type="pct"/>
            <w:tcBorders>
              <w:top w:val="nil"/>
              <w:left w:val="nil"/>
              <w:bottom w:val="single" w:sz="8" w:space="0" w:color="auto"/>
              <w:right w:val="nil"/>
            </w:tcBorders>
            <w:tcMar>
              <w:top w:w="0" w:type="dxa"/>
              <w:left w:w="108" w:type="dxa"/>
              <w:bottom w:w="0" w:type="dxa"/>
              <w:right w:w="108" w:type="dxa"/>
            </w:tcMar>
            <w:hideMark/>
          </w:tcPr>
          <w:p w14:paraId="4C8F6FB9" w14:textId="77777777" w:rsidR="008A28DD" w:rsidRDefault="008A28DD" w:rsidP="00CC6BED">
            <w:pPr>
              <w:spacing w:before="100" w:beforeAutospacing="1" w:line="240" w:lineRule="auto"/>
              <w:jc w:val="center"/>
            </w:pPr>
            <w:r>
              <w:rPr>
                <w:rFonts w:ascii="Arial" w:eastAsia="Times New Roman" w:hAnsi="Arial" w:cs="Arial"/>
              </w:rPr>
              <w:t>.038</w:t>
            </w:r>
          </w:p>
          <w:p w14:paraId="35BDD736" w14:textId="77777777" w:rsidR="008A28DD" w:rsidRDefault="008A28DD" w:rsidP="00CC6BED">
            <w:pPr>
              <w:spacing w:before="100" w:beforeAutospacing="1" w:line="240" w:lineRule="auto"/>
              <w:jc w:val="center"/>
            </w:pPr>
            <w:r>
              <w:rPr>
                <w:rFonts w:ascii="Arial" w:eastAsia="Times New Roman" w:hAnsi="Arial" w:cs="Arial"/>
              </w:rPr>
              <w:t>.845</w:t>
            </w:r>
          </w:p>
        </w:tc>
        <w:tc>
          <w:tcPr>
            <w:tcW w:w="300" w:type="pct"/>
            <w:tcBorders>
              <w:top w:val="nil"/>
              <w:left w:val="nil"/>
              <w:bottom w:val="single" w:sz="8" w:space="0" w:color="auto"/>
              <w:right w:val="nil"/>
            </w:tcBorders>
            <w:tcMar>
              <w:top w:w="0" w:type="dxa"/>
              <w:left w:w="108" w:type="dxa"/>
              <w:bottom w:w="0" w:type="dxa"/>
              <w:right w:w="108" w:type="dxa"/>
            </w:tcMar>
            <w:hideMark/>
          </w:tcPr>
          <w:p w14:paraId="4EF605A3" w14:textId="77777777" w:rsidR="008A28DD" w:rsidRDefault="008A28DD" w:rsidP="00CC6BED">
            <w:pPr>
              <w:spacing w:before="100" w:beforeAutospacing="1" w:line="240" w:lineRule="auto"/>
              <w:jc w:val="center"/>
            </w:pPr>
            <w:r>
              <w:rPr>
                <w:rFonts w:ascii="Arial" w:eastAsia="Times New Roman" w:hAnsi="Arial" w:cs="Arial"/>
              </w:rPr>
              <w:t>23214</w:t>
            </w:r>
          </w:p>
        </w:tc>
        <w:tc>
          <w:tcPr>
            <w:tcW w:w="250" w:type="pct"/>
            <w:tcBorders>
              <w:top w:val="nil"/>
              <w:left w:val="nil"/>
              <w:bottom w:val="single" w:sz="8" w:space="0" w:color="auto"/>
              <w:right w:val="nil"/>
            </w:tcBorders>
            <w:tcMar>
              <w:top w:w="0" w:type="dxa"/>
              <w:left w:w="108" w:type="dxa"/>
              <w:bottom w:w="0" w:type="dxa"/>
              <w:right w:w="108" w:type="dxa"/>
            </w:tcMar>
            <w:hideMark/>
          </w:tcPr>
          <w:p w14:paraId="4F4321F2" w14:textId="77777777" w:rsidR="008A28DD" w:rsidRDefault="008A28DD" w:rsidP="00CC6BED">
            <w:pPr>
              <w:spacing w:before="100" w:beforeAutospacing="1" w:line="240" w:lineRule="auto"/>
              <w:jc w:val="center"/>
            </w:pPr>
            <w:r>
              <w:rPr>
                <w:rFonts w:ascii="Arial" w:eastAsia="Times New Roman" w:hAnsi="Arial" w:cs="Arial"/>
              </w:rPr>
              <w:t>64.5</w:t>
            </w:r>
          </w:p>
        </w:tc>
      </w:tr>
    </w:tbl>
    <w:p w14:paraId="7BBD1D92" w14:textId="77777777" w:rsidR="008A28DD" w:rsidRPr="008A28DD" w:rsidRDefault="008A28DD" w:rsidP="00E21314">
      <w:pPr>
        <w:spacing w:line="480" w:lineRule="auto"/>
        <w:rPr>
          <w:rFonts w:ascii="Arial" w:hAnsi="Arial" w:cs="Arial"/>
          <w:sz w:val="24"/>
          <w:szCs w:val="24"/>
        </w:rPr>
      </w:pPr>
    </w:p>
    <w:p w14:paraId="2CB3FE15" w14:textId="77777777" w:rsidR="008A28DD" w:rsidRDefault="008A28DD" w:rsidP="00E21314">
      <w:pPr>
        <w:spacing w:line="480" w:lineRule="auto"/>
        <w:rPr>
          <w:rFonts w:ascii="Arial" w:hAnsi="Arial" w:cs="Arial"/>
          <w:i/>
          <w:sz w:val="24"/>
          <w:szCs w:val="24"/>
        </w:rPr>
      </w:pPr>
    </w:p>
    <w:p w14:paraId="72D13E84" w14:textId="414C71BC" w:rsidR="00811A9B" w:rsidRPr="00E21314" w:rsidRDefault="00811A9B" w:rsidP="00E21314">
      <w:pPr>
        <w:spacing w:line="480" w:lineRule="auto"/>
        <w:rPr>
          <w:rFonts w:ascii="Arial" w:hAnsi="Arial" w:cs="Arial"/>
          <w:sz w:val="24"/>
          <w:szCs w:val="24"/>
        </w:rPr>
      </w:pPr>
      <w:r w:rsidRPr="00E21314">
        <w:rPr>
          <w:rFonts w:ascii="Arial" w:hAnsi="Arial" w:cs="Arial"/>
          <w:i/>
          <w:sz w:val="24"/>
          <w:szCs w:val="24"/>
        </w:rPr>
        <w:t xml:space="preserve">Note. </w:t>
      </w:r>
      <w:r w:rsidRPr="00E21314">
        <w:rPr>
          <w:rFonts w:ascii="Arial" w:hAnsi="Arial" w:cs="Arial"/>
          <w:sz w:val="24"/>
          <w:szCs w:val="24"/>
        </w:rPr>
        <w:t>N = 434;</w:t>
      </w:r>
      <w:r w:rsidRPr="00E21314">
        <w:rPr>
          <w:rFonts w:ascii="Arial" w:hAnsi="Arial" w:cs="Arial"/>
          <w:i/>
          <w:sz w:val="24"/>
          <w:szCs w:val="24"/>
        </w:rPr>
        <w:t xml:space="preserve"> χ2 = </w:t>
      </w:r>
      <w:r w:rsidRPr="00E21314">
        <w:rPr>
          <w:rFonts w:ascii="Arial" w:hAnsi="Arial" w:cs="Arial"/>
          <w:sz w:val="24"/>
          <w:szCs w:val="24"/>
        </w:rPr>
        <w:t>Chi-square Goodness of Fit statistic; </w:t>
      </w:r>
      <w:r w:rsidRPr="00E21314">
        <w:rPr>
          <w:rFonts w:ascii="Arial" w:hAnsi="Arial" w:cs="Arial"/>
          <w:i/>
          <w:iCs/>
          <w:sz w:val="24"/>
          <w:szCs w:val="24"/>
        </w:rPr>
        <w:t>df</w:t>
      </w:r>
      <w:r w:rsidRPr="00E21314">
        <w:rPr>
          <w:rFonts w:ascii="Arial" w:hAnsi="Arial" w:cs="Arial"/>
          <w:sz w:val="24"/>
          <w:szCs w:val="24"/>
        </w:rPr>
        <w:t xml:space="preserve"> = degrees of freedom; p = probability value; CFI = Comparative Fit Index; TLI = </w:t>
      </w:r>
      <w:r w:rsidRPr="00E21314">
        <w:rPr>
          <w:rFonts w:ascii="Arial" w:hAnsi="Arial" w:cs="Arial"/>
          <w:bCs/>
          <w:sz w:val="24"/>
          <w:szCs w:val="24"/>
        </w:rPr>
        <w:t>Tucker Lewis Index</w:t>
      </w:r>
      <w:r w:rsidRPr="00E21314">
        <w:rPr>
          <w:rFonts w:ascii="Arial" w:hAnsi="Arial" w:cs="Arial"/>
          <w:sz w:val="24"/>
          <w:szCs w:val="24"/>
        </w:rPr>
        <w:t>; RMSEA (90% CI) = Root-Mean-Square Error of Approximation with 90% confidence intervals; SRMR = Standardized Square Root Mean Residual; BIC = Bayesian Information Criterion; DX % = percentage of sample meeting “diagnosis” according to each symptom profile.</w:t>
      </w:r>
    </w:p>
    <w:p w14:paraId="60584C21" w14:textId="77777777" w:rsidR="00811A9B" w:rsidRPr="00E21314" w:rsidRDefault="00811A9B" w:rsidP="00E21314">
      <w:pPr>
        <w:spacing w:line="480" w:lineRule="auto"/>
        <w:rPr>
          <w:rFonts w:ascii="Arial" w:hAnsi="Arial" w:cs="Arial"/>
          <w:sz w:val="24"/>
          <w:szCs w:val="24"/>
        </w:rPr>
      </w:pPr>
    </w:p>
    <w:p w14:paraId="0D1C0D37" w14:textId="77777777" w:rsidR="008A28DD" w:rsidRDefault="008A28DD">
      <w:pPr>
        <w:spacing w:line="259" w:lineRule="auto"/>
        <w:rPr>
          <w:rFonts w:ascii="Arial" w:hAnsi="Arial" w:cs="Arial"/>
          <w:bCs/>
          <w:sz w:val="24"/>
          <w:szCs w:val="24"/>
        </w:rPr>
      </w:pPr>
      <w:r>
        <w:rPr>
          <w:rFonts w:ascii="Arial" w:hAnsi="Arial" w:cs="Arial"/>
          <w:bCs/>
          <w:sz w:val="24"/>
          <w:szCs w:val="24"/>
        </w:rPr>
        <w:br w:type="page"/>
      </w:r>
    </w:p>
    <w:p w14:paraId="26E18CE9" w14:textId="259BAA78" w:rsidR="00811A9B" w:rsidRPr="00E21314" w:rsidRDefault="00811A9B" w:rsidP="00E21314">
      <w:pPr>
        <w:spacing w:line="480" w:lineRule="auto"/>
        <w:rPr>
          <w:rFonts w:ascii="Arial" w:hAnsi="Arial" w:cs="Arial"/>
          <w:bCs/>
          <w:iCs/>
          <w:sz w:val="24"/>
          <w:szCs w:val="24"/>
        </w:rPr>
      </w:pPr>
      <w:r w:rsidRPr="00E21314">
        <w:rPr>
          <w:rFonts w:ascii="Arial" w:hAnsi="Arial" w:cs="Arial"/>
          <w:bCs/>
          <w:sz w:val="24"/>
          <w:szCs w:val="24"/>
        </w:rPr>
        <w:t xml:space="preserve">Table 4. </w:t>
      </w:r>
      <w:r w:rsidRPr="00E21314">
        <w:rPr>
          <w:rFonts w:ascii="Arial" w:hAnsi="Arial" w:cs="Arial"/>
          <w:bCs/>
          <w:i/>
          <w:sz w:val="24"/>
          <w:szCs w:val="24"/>
        </w:rPr>
        <w:t xml:space="preserve">Bivariate relationships between </w:t>
      </w:r>
      <w:r w:rsidRPr="00CC6BED">
        <w:rPr>
          <w:rFonts w:ascii="Arial" w:hAnsi="Arial" w:cs="Arial"/>
          <w:bCs/>
          <w:i/>
          <w:sz w:val="24"/>
          <w:szCs w:val="24"/>
        </w:rPr>
        <w:t xml:space="preserve">childhood </w:t>
      </w:r>
      <w:r w:rsidR="00CC6BED" w:rsidRPr="00CC6BED">
        <w:rPr>
          <w:rFonts w:ascii="Arial" w:eastAsia="Times New Roman" w:hAnsi="Arial" w:cs="Arial"/>
          <w:i/>
          <w:color w:val="000000"/>
          <w:sz w:val="24"/>
          <w:szCs w:val="24"/>
          <w:lang w:eastAsia="en-GB"/>
        </w:rPr>
        <w:t>maltreatment</w:t>
      </w:r>
      <w:r w:rsidR="00CC6BED" w:rsidRPr="00CC6BED">
        <w:rPr>
          <w:rFonts w:ascii="Arial" w:hAnsi="Arial" w:cs="Arial"/>
          <w:bCs/>
          <w:i/>
          <w:sz w:val="24"/>
          <w:szCs w:val="24"/>
        </w:rPr>
        <w:t xml:space="preserve"> </w:t>
      </w:r>
      <w:r w:rsidRPr="00CC6BED">
        <w:rPr>
          <w:rFonts w:ascii="Arial" w:hAnsi="Arial" w:cs="Arial"/>
          <w:bCs/>
          <w:i/>
          <w:sz w:val="24"/>
          <w:szCs w:val="24"/>
        </w:rPr>
        <w:t>and risk of</w:t>
      </w:r>
      <w:r w:rsidRPr="00E21314">
        <w:rPr>
          <w:rFonts w:ascii="Arial" w:hAnsi="Arial" w:cs="Arial"/>
          <w:bCs/>
          <w:i/>
          <w:sz w:val="24"/>
          <w:szCs w:val="24"/>
        </w:rPr>
        <w:t xml:space="preserve"> diagnosis for each model of PTSD.</w:t>
      </w:r>
    </w:p>
    <w:tbl>
      <w:tblPr>
        <w:tblW w:w="0" w:type="auto"/>
        <w:tblBorders>
          <w:top w:val="single" w:sz="4" w:space="0" w:color="000000"/>
          <w:bottom w:val="single" w:sz="4" w:space="0" w:color="000000"/>
        </w:tblBorders>
        <w:tblLook w:val="04A0" w:firstRow="1" w:lastRow="0" w:firstColumn="1" w:lastColumn="0" w:noHBand="0" w:noVBand="1"/>
      </w:tblPr>
      <w:tblGrid>
        <w:gridCol w:w="3204"/>
        <w:gridCol w:w="3098"/>
        <w:gridCol w:w="3099"/>
        <w:gridCol w:w="3099"/>
      </w:tblGrid>
      <w:tr w:rsidR="00811A9B" w:rsidRPr="00E21314" w14:paraId="79A16F09" w14:textId="77777777" w:rsidTr="006F0895">
        <w:tc>
          <w:tcPr>
            <w:tcW w:w="0" w:type="auto"/>
            <w:tcBorders>
              <w:top w:val="single" w:sz="4" w:space="0" w:color="000000"/>
              <w:left w:val="nil"/>
              <w:bottom w:val="single" w:sz="4" w:space="0" w:color="000000"/>
              <w:right w:val="nil"/>
            </w:tcBorders>
            <w:hideMark/>
          </w:tcPr>
          <w:p w14:paraId="35E77E64" w14:textId="77777777" w:rsidR="00811A9B" w:rsidRPr="00E21314" w:rsidRDefault="00811A9B" w:rsidP="00E21314">
            <w:pPr>
              <w:spacing w:after="0" w:line="480" w:lineRule="auto"/>
              <w:rPr>
                <w:rFonts w:ascii="Arial" w:hAnsi="Arial" w:cs="Arial"/>
                <w:sz w:val="24"/>
                <w:szCs w:val="24"/>
              </w:rPr>
            </w:pPr>
          </w:p>
        </w:tc>
        <w:tc>
          <w:tcPr>
            <w:tcW w:w="3098" w:type="dxa"/>
            <w:tcBorders>
              <w:top w:val="single" w:sz="4" w:space="0" w:color="000000"/>
              <w:left w:val="nil"/>
              <w:bottom w:val="single" w:sz="4" w:space="0" w:color="000000"/>
              <w:right w:val="nil"/>
            </w:tcBorders>
          </w:tcPr>
          <w:p w14:paraId="0CE8A191" w14:textId="0A32245C" w:rsidR="00811A9B" w:rsidRPr="00E21314" w:rsidRDefault="00811A9B" w:rsidP="00E21314">
            <w:pPr>
              <w:spacing w:after="0" w:line="480" w:lineRule="auto"/>
              <w:jc w:val="center"/>
              <w:rPr>
                <w:rFonts w:ascii="Arial" w:hAnsi="Arial" w:cs="Arial"/>
                <w:sz w:val="24"/>
                <w:szCs w:val="24"/>
              </w:rPr>
            </w:pPr>
            <w:r w:rsidRPr="00E21314">
              <w:rPr>
                <w:rFonts w:ascii="Arial" w:hAnsi="Arial" w:cs="Arial"/>
                <w:sz w:val="24"/>
                <w:szCs w:val="24"/>
              </w:rPr>
              <w:t xml:space="preserve">Childhood </w:t>
            </w:r>
            <w:r w:rsidR="00CC6BED" w:rsidRPr="001A3A17">
              <w:rPr>
                <w:rFonts w:ascii="Arial" w:eastAsia="Times New Roman" w:hAnsi="Arial" w:cs="Arial"/>
                <w:color w:val="000000"/>
                <w:sz w:val="24"/>
                <w:szCs w:val="24"/>
                <w:lang w:eastAsia="en-GB"/>
              </w:rPr>
              <w:t>maltreatment</w:t>
            </w:r>
            <w:r w:rsidR="00CC6BED" w:rsidRPr="00E21314">
              <w:rPr>
                <w:rFonts w:ascii="Arial" w:hAnsi="Arial" w:cs="Arial"/>
                <w:sz w:val="24"/>
                <w:szCs w:val="24"/>
              </w:rPr>
              <w:t xml:space="preserve"> </w:t>
            </w:r>
            <w:r w:rsidRPr="00E21314">
              <w:rPr>
                <w:rFonts w:ascii="Arial" w:hAnsi="Arial" w:cs="Arial"/>
                <w:sz w:val="24"/>
                <w:szCs w:val="24"/>
              </w:rPr>
              <w:t>(Yes)</w:t>
            </w:r>
          </w:p>
        </w:tc>
        <w:tc>
          <w:tcPr>
            <w:tcW w:w="3099" w:type="dxa"/>
            <w:tcBorders>
              <w:top w:val="single" w:sz="4" w:space="0" w:color="000000"/>
              <w:left w:val="nil"/>
              <w:bottom w:val="single" w:sz="4" w:space="0" w:color="000000"/>
              <w:right w:val="nil"/>
            </w:tcBorders>
          </w:tcPr>
          <w:p w14:paraId="538AE5FB" w14:textId="77777777" w:rsidR="00811A9B" w:rsidRPr="00E21314" w:rsidRDefault="00811A9B" w:rsidP="00E21314">
            <w:pPr>
              <w:spacing w:after="0" w:line="480" w:lineRule="auto"/>
              <w:jc w:val="center"/>
              <w:rPr>
                <w:rFonts w:ascii="Arial" w:hAnsi="Arial" w:cs="Arial"/>
                <w:sz w:val="24"/>
                <w:szCs w:val="24"/>
              </w:rPr>
            </w:pPr>
            <w:r w:rsidRPr="00E21314">
              <w:rPr>
                <w:rFonts w:ascii="Arial" w:hAnsi="Arial" w:cs="Arial"/>
                <w:sz w:val="24"/>
                <w:szCs w:val="24"/>
              </w:rPr>
              <w:sym w:font="Symbol" w:char="F063"/>
            </w:r>
            <w:r w:rsidRPr="00E21314">
              <w:rPr>
                <w:rFonts w:ascii="Arial" w:hAnsi="Arial" w:cs="Arial"/>
                <w:sz w:val="24"/>
                <w:szCs w:val="24"/>
                <w:vertAlign w:val="superscript"/>
              </w:rPr>
              <w:t>2</w:t>
            </w:r>
            <w:r w:rsidRPr="00E21314">
              <w:rPr>
                <w:rFonts w:ascii="Arial" w:hAnsi="Arial" w:cs="Arial"/>
                <w:sz w:val="24"/>
                <w:szCs w:val="24"/>
              </w:rPr>
              <w:t xml:space="preserve"> (df) p</w:t>
            </w:r>
          </w:p>
        </w:tc>
        <w:tc>
          <w:tcPr>
            <w:tcW w:w="3099" w:type="dxa"/>
            <w:tcBorders>
              <w:top w:val="single" w:sz="4" w:space="0" w:color="000000"/>
              <w:left w:val="nil"/>
              <w:bottom w:val="single" w:sz="4" w:space="0" w:color="000000"/>
              <w:right w:val="nil"/>
            </w:tcBorders>
          </w:tcPr>
          <w:p w14:paraId="12A5B1C4" w14:textId="77777777" w:rsidR="00811A9B" w:rsidRPr="00E21314" w:rsidRDefault="00811A9B" w:rsidP="00E21314">
            <w:pPr>
              <w:spacing w:after="0" w:line="480" w:lineRule="auto"/>
              <w:jc w:val="center"/>
              <w:rPr>
                <w:rFonts w:ascii="Arial" w:hAnsi="Arial" w:cs="Arial"/>
                <w:sz w:val="24"/>
                <w:szCs w:val="24"/>
              </w:rPr>
            </w:pPr>
            <w:r w:rsidRPr="00E21314">
              <w:rPr>
                <w:rFonts w:ascii="Arial" w:hAnsi="Arial" w:cs="Arial"/>
                <w:sz w:val="24"/>
                <w:szCs w:val="24"/>
              </w:rPr>
              <w:t>OR (95% CI)</w:t>
            </w:r>
          </w:p>
        </w:tc>
      </w:tr>
      <w:tr w:rsidR="00811A9B" w:rsidRPr="00E21314" w14:paraId="2D793531" w14:textId="77777777" w:rsidTr="006F0895">
        <w:tc>
          <w:tcPr>
            <w:tcW w:w="0" w:type="auto"/>
            <w:tcBorders>
              <w:top w:val="nil"/>
              <w:left w:val="nil"/>
              <w:bottom w:val="nil"/>
              <w:right w:val="nil"/>
            </w:tcBorders>
            <w:hideMark/>
          </w:tcPr>
          <w:p w14:paraId="412DAD5F" w14:textId="77777777" w:rsidR="00811A9B" w:rsidRPr="00E21314" w:rsidRDefault="00811A9B" w:rsidP="00E21314">
            <w:pPr>
              <w:spacing w:after="0" w:line="480" w:lineRule="auto"/>
              <w:rPr>
                <w:rFonts w:ascii="Arial" w:hAnsi="Arial" w:cs="Arial"/>
                <w:sz w:val="24"/>
                <w:szCs w:val="24"/>
              </w:rPr>
            </w:pPr>
            <w:r w:rsidRPr="00E21314">
              <w:rPr>
                <w:rFonts w:ascii="Arial" w:hAnsi="Arial" w:cs="Arial"/>
                <w:sz w:val="24"/>
                <w:szCs w:val="24"/>
              </w:rPr>
              <w:t>DSM-5 PTSD</w:t>
            </w:r>
          </w:p>
        </w:tc>
        <w:tc>
          <w:tcPr>
            <w:tcW w:w="3098" w:type="dxa"/>
            <w:tcBorders>
              <w:top w:val="nil"/>
              <w:left w:val="nil"/>
              <w:bottom w:val="nil"/>
              <w:right w:val="nil"/>
            </w:tcBorders>
          </w:tcPr>
          <w:p w14:paraId="1060EE28" w14:textId="77777777" w:rsidR="00811A9B" w:rsidRPr="00E21314" w:rsidRDefault="00811A9B" w:rsidP="00E21314">
            <w:pPr>
              <w:spacing w:after="0" w:line="480" w:lineRule="auto"/>
              <w:jc w:val="center"/>
              <w:rPr>
                <w:rFonts w:ascii="Arial" w:hAnsi="Arial" w:cs="Arial"/>
                <w:sz w:val="24"/>
                <w:szCs w:val="24"/>
              </w:rPr>
            </w:pPr>
            <w:r w:rsidRPr="00E21314">
              <w:rPr>
                <w:rFonts w:ascii="Arial" w:hAnsi="Arial" w:cs="Arial"/>
                <w:sz w:val="24"/>
                <w:szCs w:val="24"/>
              </w:rPr>
              <w:t>229 (62.1%)</w:t>
            </w:r>
          </w:p>
        </w:tc>
        <w:tc>
          <w:tcPr>
            <w:tcW w:w="3099" w:type="dxa"/>
            <w:tcBorders>
              <w:top w:val="nil"/>
              <w:left w:val="nil"/>
              <w:bottom w:val="nil"/>
              <w:right w:val="nil"/>
            </w:tcBorders>
          </w:tcPr>
          <w:p w14:paraId="719D236F" w14:textId="77777777" w:rsidR="00811A9B" w:rsidRPr="00E21314" w:rsidRDefault="00811A9B" w:rsidP="00E21314">
            <w:pPr>
              <w:spacing w:after="0" w:line="480" w:lineRule="auto"/>
              <w:jc w:val="center"/>
              <w:rPr>
                <w:rFonts w:ascii="Arial" w:hAnsi="Arial" w:cs="Arial"/>
                <w:sz w:val="24"/>
                <w:szCs w:val="24"/>
              </w:rPr>
            </w:pPr>
            <w:r w:rsidRPr="00E21314">
              <w:rPr>
                <w:rFonts w:ascii="Arial" w:hAnsi="Arial" w:cs="Arial"/>
                <w:sz w:val="24"/>
                <w:szCs w:val="24"/>
              </w:rPr>
              <w:t>20.04 (1) &lt;.001</w:t>
            </w:r>
          </w:p>
        </w:tc>
        <w:tc>
          <w:tcPr>
            <w:tcW w:w="3099" w:type="dxa"/>
            <w:tcBorders>
              <w:top w:val="nil"/>
              <w:left w:val="nil"/>
              <w:bottom w:val="nil"/>
              <w:right w:val="nil"/>
            </w:tcBorders>
          </w:tcPr>
          <w:p w14:paraId="34654E4A" w14:textId="77777777" w:rsidR="00811A9B" w:rsidRPr="00E21314" w:rsidRDefault="00811A9B" w:rsidP="00E21314">
            <w:pPr>
              <w:spacing w:after="0" w:line="480" w:lineRule="auto"/>
              <w:jc w:val="center"/>
              <w:rPr>
                <w:rFonts w:ascii="Arial" w:hAnsi="Arial" w:cs="Arial"/>
                <w:sz w:val="24"/>
                <w:szCs w:val="24"/>
              </w:rPr>
            </w:pPr>
            <w:r w:rsidRPr="00E21314">
              <w:rPr>
                <w:rFonts w:ascii="Arial" w:hAnsi="Arial" w:cs="Arial"/>
                <w:sz w:val="24"/>
                <w:szCs w:val="24"/>
              </w:rPr>
              <w:t>3.50 (1.98/6.18)</w:t>
            </w:r>
          </w:p>
        </w:tc>
      </w:tr>
      <w:tr w:rsidR="00811A9B" w:rsidRPr="00E21314" w14:paraId="63D7223D" w14:textId="77777777" w:rsidTr="006F0895">
        <w:tc>
          <w:tcPr>
            <w:tcW w:w="0" w:type="auto"/>
            <w:tcBorders>
              <w:top w:val="nil"/>
              <w:left w:val="nil"/>
              <w:bottom w:val="nil"/>
              <w:right w:val="nil"/>
            </w:tcBorders>
            <w:hideMark/>
          </w:tcPr>
          <w:p w14:paraId="1DFA5725" w14:textId="77777777" w:rsidR="00811A9B" w:rsidRPr="00E21314" w:rsidRDefault="00811A9B" w:rsidP="00E21314">
            <w:pPr>
              <w:spacing w:after="0" w:line="480" w:lineRule="auto"/>
              <w:rPr>
                <w:rFonts w:ascii="Arial" w:hAnsi="Arial" w:cs="Arial"/>
                <w:sz w:val="24"/>
                <w:szCs w:val="24"/>
              </w:rPr>
            </w:pPr>
            <w:r w:rsidRPr="00E21314">
              <w:rPr>
                <w:rFonts w:ascii="Arial" w:hAnsi="Arial" w:cs="Arial"/>
                <w:sz w:val="24"/>
                <w:szCs w:val="24"/>
              </w:rPr>
              <w:t>Dysphoria PTSD</w:t>
            </w:r>
          </w:p>
        </w:tc>
        <w:tc>
          <w:tcPr>
            <w:tcW w:w="3098" w:type="dxa"/>
            <w:tcBorders>
              <w:top w:val="nil"/>
              <w:left w:val="nil"/>
              <w:bottom w:val="nil"/>
              <w:right w:val="nil"/>
            </w:tcBorders>
          </w:tcPr>
          <w:p w14:paraId="27EDDEB7" w14:textId="77777777" w:rsidR="00811A9B" w:rsidRPr="00E21314" w:rsidRDefault="00811A9B" w:rsidP="00E21314">
            <w:pPr>
              <w:spacing w:after="0" w:line="480" w:lineRule="auto"/>
              <w:jc w:val="center"/>
              <w:rPr>
                <w:rFonts w:ascii="Arial" w:hAnsi="Arial" w:cs="Arial"/>
                <w:sz w:val="24"/>
                <w:szCs w:val="24"/>
              </w:rPr>
            </w:pPr>
            <w:r w:rsidRPr="00E21314">
              <w:rPr>
                <w:rFonts w:ascii="Arial" w:hAnsi="Arial" w:cs="Arial"/>
                <w:sz w:val="24"/>
                <w:szCs w:val="24"/>
              </w:rPr>
              <w:t>192 (51.8%)</w:t>
            </w:r>
          </w:p>
        </w:tc>
        <w:tc>
          <w:tcPr>
            <w:tcW w:w="3099" w:type="dxa"/>
            <w:tcBorders>
              <w:top w:val="nil"/>
              <w:left w:val="nil"/>
              <w:bottom w:val="nil"/>
              <w:right w:val="nil"/>
            </w:tcBorders>
          </w:tcPr>
          <w:p w14:paraId="6B85D5C4" w14:textId="77777777" w:rsidR="00811A9B" w:rsidRPr="00E21314" w:rsidRDefault="00811A9B" w:rsidP="00E21314">
            <w:pPr>
              <w:spacing w:after="0" w:line="480" w:lineRule="auto"/>
              <w:jc w:val="center"/>
              <w:rPr>
                <w:rFonts w:ascii="Arial" w:hAnsi="Arial" w:cs="Arial"/>
                <w:sz w:val="24"/>
                <w:szCs w:val="24"/>
              </w:rPr>
            </w:pPr>
            <w:r w:rsidRPr="00E21314">
              <w:rPr>
                <w:rFonts w:ascii="Arial" w:hAnsi="Arial" w:cs="Arial"/>
                <w:sz w:val="24"/>
                <w:szCs w:val="24"/>
              </w:rPr>
              <w:t>11.62 (1) &lt;.001</w:t>
            </w:r>
          </w:p>
        </w:tc>
        <w:tc>
          <w:tcPr>
            <w:tcW w:w="3099" w:type="dxa"/>
            <w:tcBorders>
              <w:top w:val="nil"/>
              <w:left w:val="nil"/>
              <w:bottom w:val="nil"/>
              <w:right w:val="nil"/>
            </w:tcBorders>
          </w:tcPr>
          <w:p w14:paraId="08669E64" w14:textId="77777777" w:rsidR="00811A9B" w:rsidRPr="00E21314" w:rsidRDefault="00811A9B" w:rsidP="00E21314">
            <w:pPr>
              <w:spacing w:after="0" w:line="480" w:lineRule="auto"/>
              <w:jc w:val="center"/>
              <w:rPr>
                <w:rFonts w:ascii="Arial" w:hAnsi="Arial" w:cs="Arial"/>
                <w:sz w:val="24"/>
                <w:szCs w:val="24"/>
              </w:rPr>
            </w:pPr>
            <w:r w:rsidRPr="00E21314">
              <w:rPr>
                <w:rFonts w:ascii="Arial" w:hAnsi="Arial" w:cs="Arial"/>
                <w:sz w:val="24"/>
                <w:szCs w:val="24"/>
              </w:rPr>
              <w:t>2.23 (1.40/3.55)</w:t>
            </w:r>
          </w:p>
        </w:tc>
      </w:tr>
      <w:tr w:rsidR="00811A9B" w:rsidRPr="00E21314" w14:paraId="51D1CF2F" w14:textId="77777777" w:rsidTr="006F0895">
        <w:tc>
          <w:tcPr>
            <w:tcW w:w="0" w:type="auto"/>
            <w:tcBorders>
              <w:top w:val="nil"/>
              <w:left w:val="nil"/>
              <w:bottom w:val="nil"/>
              <w:right w:val="nil"/>
            </w:tcBorders>
            <w:hideMark/>
          </w:tcPr>
          <w:p w14:paraId="4F497C0A" w14:textId="77777777" w:rsidR="00811A9B" w:rsidRPr="00E21314" w:rsidRDefault="00811A9B" w:rsidP="00E21314">
            <w:pPr>
              <w:spacing w:after="0" w:line="480" w:lineRule="auto"/>
              <w:rPr>
                <w:rFonts w:ascii="Arial" w:hAnsi="Arial" w:cs="Arial"/>
                <w:sz w:val="24"/>
                <w:szCs w:val="24"/>
              </w:rPr>
            </w:pPr>
            <w:r w:rsidRPr="00E21314">
              <w:rPr>
                <w:rFonts w:ascii="Arial" w:hAnsi="Arial" w:cs="Arial"/>
                <w:sz w:val="24"/>
                <w:szCs w:val="24"/>
              </w:rPr>
              <w:t xml:space="preserve">Dysphoric arousal PTSD </w:t>
            </w:r>
          </w:p>
        </w:tc>
        <w:tc>
          <w:tcPr>
            <w:tcW w:w="3098" w:type="dxa"/>
            <w:tcBorders>
              <w:top w:val="nil"/>
              <w:left w:val="nil"/>
              <w:bottom w:val="nil"/>
              <w:right w:val="nil"/>
            </w:tcBorders>
          </w:tcPr>
          <w:p w14:paraId="51286B77" w14:textId="77777777" w:rsidR="00811A9B" w:rsidRPr="00E21314" w:rsidRDefault="00811A9B" w:rsidP="00E21314">
            <w:pPr>
              <w:spacing w:after="0" w:line="480" w:lineRule="auto"/>
              <w:jc w:val="center"/>
              <w:rPr>
                <w:rFonts w:ascii="Arial" w:hAnsi="Arial" w:cs="Arial"/>
                <w:sz w:val="24"/>
                <w:szCs w:val="24"/>
              </w:rPr>
            </w:pPr>
            <w:r w:rsidRPr="00E21314">
              <w:rPr>
                <w:rFonts w:ascii="Arial" w:hAnsi="Arial" w:cs="Arial"/>
                <w:sz w:val="24"/>
                <w:szCs w:val="24"/>
              </w:rPr>
              <w:t>216 (58.5%)</w:t>
            </w:r>
          </w:p>
        </w:tc>
        <w:tc>
          <w:tcPr>
            <w:tcW w:w="3099" w:type="dxa"/>
            <w:tcBorders>
              <w:top w:val="nil"/>
              <w:left w:val="nil"/>
              <w:bottom w:val="nil"/>
              <w:right w:val="nil"/>
            </w:tcBorders>
          </w:tcPr>
          <w:p w14:paraId="16AF9A49" w14:textId="77777777" w:rsidR="00811A9B" w:rsidRPr="00E21314" w:rsidRDefault="00811A9B" w:rsidP="00E21314">
            <w:pPr>
              <w:spacing w:after="0" w:line="480" w:lineRule="auto"/>
              <w:jc w:val="center"/>
              <w:rPr>
                <w:rFonts w:ascii="Arial" w:hAnsi="Arial" w:cs="Arial"/>
                <w:sz w:val="24"/>
                <w:szCs w:val="24"/>
              </w:rPr>
            </w:pPr>
            <w:r w:rsidRPr="00E21314">
              <w:rPr>
                <w:rFonts w:ascii="Arial" w:hAnsi="Arial" w:cs="Arial"/>
                <w:sz w:val="24"/>
                <w:szCs w:val="24"/>
              </w:rPr>
              <w:t>14.18 (1) &lt;.001</w:t>
            </w:r>
          </w:p>
        </w:tc>
        <w:tc>
          <w:tcPr>
            <w:tcW w:w="3099" w:type="dxa"/>
            <w:tcBorders>
              <w:top w:val="nil"/>
              <w:left w:val="nil"/>
              <w:bottom w:val="nil"/>
              <w:right w:val="nil"/>
            </w:tcBorders>
          </w:tcPr>
          <w:p w14:paraId="69BEA521" w14:textId="77777777" w:rsidR="00811A9B" w:rsidRPr="00E21314" w:rsidRDefault="00811A9B" w:rsidP="00E21314">
            <w:pPr>
              <w:spacing w:after="0" w:line="480" w:lineRule="auto"/>
              <w:jc w:val="center"/>
              <w:rPr>
                <w:rFonts w:ascii="Arial" w:hAnsi="Arial" w:cs="Arial"/>
                <w:sz w:val="24"/>
                <w:szCs w:val="24"/>
              </w:rPr>
            </w:pPr>
            <w:r w:rsidRPr="00E21314">
              <w:rPr>
                <w:rFonts w:ascii="Arial" w:hAnsi="Arial" w:cs="Arial"/>
                <w:sz w:val="24"/>
                <w:szCs w:val="24"/>
              </w:rPr>
              <w:t>2.74 (1.63/4.58)</w:t>
            </w:r>
          </w:p>
        </w:tc>
      </w:tr>
      <w:tr w:rsidR="00811A9B" w:rsidRPr="00E21314" w14:paraId="75B930FF" w14:textId="77777777" w:rsidTr="006F0895">
        <w:tc>
          <w:tcPr>
            <w:tcW w:w="0" w:type="auto"/>
            <w:tcBorders>
              <w:top w:val="nil"/>
              <w:left w:val="nil"/>
              <w:bottom w:val="nil"/>
              <w:right w:val="nil"/>
            </w:tcBorders>
          </w:tcPr>
          <w:p w14:paraId="79062300" w14:textId="77777777" w:rsidR="00811A9B" w:rsidRPr="00E21314" w:rsidRDefault="00811A9B" w:rsidP="00E21314">
            <w:pPr>
              <w:spacing w:after="0" w:line="480" w:lineRule="auto"/>
              <w:rPr>
                <w:rFonts w:ascii="Arial" w:hAnsi="Arial" w:cs="Arial"/>
                <w:sz w:val="24"/>
                <w:szCs w:val="24"/>
              </w:rPr>
            </w:pPr>
            <w:r w:rsidRPr="00E21314">
              <w:rPr>
                <w:rFonts w:ascii="Arial" w:hAnsi="Arial" w:cs="Arial"/>
                <w:sz w:val="24"/>
                <w:szCs w:val="24"/>
              </w:rPr>
              <w:t>Anhedonia PTSD</w:t>
            </w:r>
          </w:p>
        </w:tc>
        <w:tc>
          <w:tcPr>
            <w:tcW w:w="3098" w:type="dxa"/>
            <w:tcBorders>
              <w:top w:val="nil"/>
              <w:left w:val="nil"/>
              <w:bottom w:val="nil"/>
              <w:right w:val="nil"/>
            </w:tcBorders>
          </w:tcPr>
          <w:p w14:paraId="7B79AA89" w14:textId="77777777" w:rsidR="00811A9B" w:rsidRPr="00E21314" w:rsidRDefault="00811A9B" w:rsidP="00E21314">
            <w:pPr>
              <w:spacing w:after="0" w:line="480" w:lineRule="auto"/>
              <w:jc w:val="center"/>
              <w:rPr>
                <w:rFonts w:ascii="Arial" w:hAnsi="Arial" w:cs="Arial"/>
                <w:sz w:val="24"/>
                <w:szCs w:val="24"/>
              </w:rPr>
            </w:pPr>
            <w:r w:rsidRPr="00E21314">
              <w:rPr>
                <w:rFonts w:ascii="Arial" w:hAnsi="Arial" w:cs="Arial"/>
                <w:sz w:val="24"/>
                <w:szCs w:val="24"/>
              </w:rPr>
              <w:t>211 (57.2%)</w:t>
            </w:r>
          </w:p>
        </w:tc>
        <w:tc>
          <w:tcPr>
            <w:tcW w:w="3099" w:type="dxa"/>
            <w:tcBorders>
              <w:top w:val="nil"/>
              <w:left w:val="nil"/>
              <w:bottom w:val="nil"/>
              <w:right w:val="nil"/>
            </w:tcBorders>
          </w:tcPr>
          <w:p w14:paraId="05904D93" w14:textId="77777777" w:rsidR="00811A9B" w:rsidRPr="00E21314" w:rsidRDefault="00811A9B" w:rsidP="00E21314">
            <w:pPr>
              <w:spacing w:after="0" w:line="480" w:lineRule="auto"/>
              <w:jc w:val="center"/>
              <w:rPr>
                <w:rFonts w:ascii="Arial" w:hAnsi="Arial" w:cs="Arial"/>
                <w:sz w:val="24"/>
                <w:szCs w:val="24"/>
              </w:rPr>
            </w:pPr>
            <w:r w:rsidRPr="00E21314">
              <w:rPr>
                <w:rFonts w:ascii="Arial" w:hAnsi="Arial" w:cs="Arial"/>
                <w:sz w:val="24"/>
                <w:szCs w:val="24"/>
              </w:rPr>
              <w:t>16.70 (1) &lt;.001</w:t>
            </w:r>
          </w:p>
        </w:tc>
        <w:tc>
          <w:tcPr>
            <w:tcW w:w="3099" w:type="dxa"/>
            <w:tcBorders>
              <w:top w:val="nil"/>
              <w:left w:val="nil"/>
              <w:bottom w:val="nil"/>
              <w:right w:val="nil"/>
            </w:tcBorders>
          </w:tcPr>
          <w:p w14:paraId="0BFCA100" w14:textId="77777777" w:rsidR="00811A9B" w:rsidRPr="00E21314" w:rsidRDefault="00811A9B" w:rsidP="00E21314">
            <w:pPr>
              <w:spacing w:after="0" w:line="480" w:lineRule="auto"/>
              <w:jc w:val="center"/>
              <w:rPr>
                <w:rFonts w:ascii="Arial" w:hAnsi="Arial" w:cs="Arial"/>
                <w:sz w:val="24"/>
                <w:szCs w:val="24"/>
              </w:rPr>
            </w:pPr>
            <w:r w:rsidRPr="00E21314">
              <w:rPr>
                <w:rFonts w:ascii="Arial" w:hAnsi="Arial" w:cs="Arial"/>
                <w:sz w:val="24"/>
                <w:szCs w:val="24"/>
              </w:rPr>
              <w:t>2.77 (1.68/4.57)</w:t>
            </w:r>
          </w:p>
        </w:tc>
      </w:tr>
      <w:tr w:rsidR="00811A9B" w:rsidRPr="00E21314" w14:paraId="446B927F" w14:textId="77777777" w:rsidTr="006F0895">
        <w:tc>
          <w:tcPr>
            <w:tcW w:w="0" w:type="auto"/>
            <w:tcBorders>
              <w:top w:val="nil"/>
              <w:left w:val="nil"/>
              <w:bottom w:val="nil"/>
              <w:right w:val="nil"/>
            </w:tcBorders>
            <w:hideMark/>
          </w:tcPr>
          <w:p w14:paraId="5C99A916" w14:textId="77777777" w:rsidR="00811A9B" w:rsidRPr="00E21314" w:rsidRDefault="00811A9B" w:rsidP="00E21314">
            <w:pPr>
              <w:spacing w:after="0" w:line="480" w:lineRule="auto"/>
              <w:rPr>
                <w:rFonts w:ascii="Arial" w:hAnsi="Arial" w:cs="Arial"/>
                <w:sz w:val="24"/>
                <w:szCs w:val="24"/>
              </w:rPr>
            </w:pPr>
            <w:r w:rsidRPr="00E21314">
              <w:rPr>
                <w:rFonts w:ascii="Arial" w:hAnsi="Arial" w:cs="Arial"/>
                <w:sz w:val="24"/>
                <w:szCs w:val="24"/>
              </w:rPr>
              <w:t>External Behaviours PTSD</w:t>
            </w:r>
          </w:p>
        </w:tc>
        <w:tc>
          <w:tcPr>
            <w:tcW w:w="3098" w:type="dxa"/>
            <w:tcBorders>
              <w:top w:val="nil"/>
              <w:left w:val="nil"/>
              <w:bottom w:val="nil"/>
              <w:right w:val="nil"/>
            </w:tcBorders>
          </w:tcPr>
          <w:p w14:paraId="0DF893FA" w14:textId="77777777" w:rsidR="00811A9B" w:rsidRPr="00E21314" w:rsidRDefault="00811A9B" w:rsidP="00E21314">
            <w:pPr>
              <w:spacing w:after="0" w:line="480" w:lineRule="auto"/>
              <w:jc w:val="center"/>
              <w:rPr>
                <w:rFonts w:ascii="Arial" w:hAnsi="Arial" w:cs="Arial"/>
                <w:sz w:val="24"/>
                <w:szCs w:val="24"/>
              </w:rPr>
            </w:pPr>
            <w:r w:rsidRPr="00E21314">
              <w:rPr>
                <w:rFonts w:ascii="Arial" w:hAnsi="Arial" w:cs="Arial"/>
                <w:sz w:val="24"/>
                <w:szCs w:val="24"/>
              </w:rPr>
              <w:t>180 (48.6%)</w:t>
            </w:r>
          </w:p>
        </w:tc>
        <w:tc>
          <w:tcPr>
            <w:tcW w:w="3099" w:type="dxa"/>
            <w:tcBorders>
              <w:top w:val="nil"/>
              <w:left w:val="nil"/>
              <w:bottom w:val="nil"/>
              <w:right w:val="nil"/>
            </w:tcBorders>
          </w:tcPr>
          <w:p w14:paraId="14518F47" w14:textId="77777777" w:rsidR="00811A9B" w:rsidRPr="00E21314" w:rsidRDefault="00811A9B" w:rsidP="00E21314">
            <w:pPr>
              <w:spacing w:after="0" w:line="480" w:lineRule="auto"/>
              <w:jc w:val="center"/>
              <w:rPr>
                <w:rFonts w:ascii="Arial" w:hAnsi="Arial" w:cs="Arial"/>
                <w:sz w:val="24"/>
                <w:szCs w:val="24"/>
              </w:rPr>
            </w:pPr>
            <w:r w:rsidRPr="00E21314">
              <w:rPr>
                <w:rFonts w:ascii="Arial" w:hAnsi="Arial" w:cs="Arial"/>
                <w:sz w:val="24"/>
                <w:szCs w:val="24"/>
              </w:rPr>
              <w:t>6.28 (1) &lt;.05</w:t>
            </w:r>
          </w:p>
        </w:tc>
        <w:tc>
          <w:tcPr>
            <w:tcW w:w="3099" w:type="dxa"/>
            <w:tcBorders>
              <w:top w:val="nil"/>
              <w:left w:val="nil"/>
              <w:bottom w:val="nil"/>
              <w:right w:val="nil"/>
            </w:tcBorders>
          </w:tcPr>
          <w:p w14:paraId="17F245C7" w14:textId="77777777" w:rsidR="00811A9B" w:rsidRPr="00E21314" w:rsidRDefault="00811A9B" w:rsidP="00E21314">
            <w:pPr>
              <w:spacing w:after="0" w:line="480" w:lineRule="auto"/>
              <w:jc w:val="center"/>
              <w:rPr>
                <w:rFonts w:ascii="Arial" w:hAnsi="Arial" w:cs="Arial"/>
                <w:sz w:val="24"/>
                <w:szCs w:val="24"/>
              </w:rPr>
            </w:pPr>
            <w:r w:rsidRPr="00E21314">
              <w:rPr>
                <w:rFonts w:ascii="Arial" w:hAnsi="Arial" w:cs="Arial"/>
                <w:sz w:val="24"/>
                <w:szCs w:val="24"/>
              </w:rPr>
              <w:t>1.79 (1.13/2.83)</w:t>
            </w:r>
          </w:p>
        </w:tc>
      </w:tr>
      <w:tr w:rsidR="00811A9B" w:rsidRPr="00E21314" w14:paraId="17D04FDE" w14:textId="77777777" w:rsidTr="006F0895">
        <w:tc>
          <w:tcPr>
            <w:tcW w:w="0" w:type="auto"/>
            <w:tcBorders>
              <w:top w:val="nil"/>
              <w:left w:val="nil"/>
              <w:bottom w:val="nil"/>
              <w:right w:val="nil"/>
            </w:tcBorders>
            <w:hideMark/>
          </w:tcPr>
          <w:p w14:paraId="6DDFFC9B" w14:textId="77777777" w:rsidR="00811A9B" w:rsidRPr="00E21314" w:rsidRDefault="00811A9B" w:rsidP="00E21314">
            <w:pPr>
              <w:spacing w:after="0" w:line="480" w:lineRule="auto"/>
              <w:rPr>
                <w:rFonts w:ascii="Arial" w:hAnsi="Arial" w:cs="Arial"/>
                <w:sz w:val="24"/>
                <w:szCs w:val="24"/>
              </w:rPr>
            </w:pPr>
            <w:r w:rsidRPr="00E21314">
              <w:rPr>
                <w:rFonts w:ascii="Arial" w:hAnsi="Arial" w:cs="Arial"/>
                <w:sz w:val="24"/>
                <w:szCs w:val="24"/>
              </w:rPr>
              <w:t>Alternative Dysphoria PTSD</w:t>
            </w:r>
          </w:p>
        </w:tc>
        <w:tc>
          <w:tcPr>
            <w:tcW w:w="3098" w:type="dxa"/>
            <w:tcBorders>
              <w:top w:val="nil"/>
              <w:left w:val="nil"/>
              <w:bottom w:val="nil"/>
              <w:right w:val="nil"/>
            </w:tcBorders>
          </w:tcPr>
          <w:p w14:paraId="44EACAC8" w14:textId="77777777" w:rsidR="00811A9B" w:rsidRPr="00E21314" w:rsidRDefault="00811A9B" w:rsidP="00E21314">
            <w:pPr>
              <w:spacing w:after="0" w:line="480" w:lineRule="auto"/>
              <w:jc w:val="center"/>
              <w:rPr>
                <w:rFonts w:ascii="Arial" w:hAnsi="Arial" w:cs="Arial"/>
                <w:sz w:val="24"/>
                <w:szCs w:val="24"/>
              </w:rPr>
            </w:pPr>
            <w:r w:rsidRPr="00E21314">
              <w:rPr>
                <w:rFonts w:ascii="Arial" w:hAnsi="Arial" w:cs="Arial"/>
                <w:sz w:val="24"/>
                <w:szCs w:val="24"/>
              </w:rPr>
              <w:t>180 (48.6%)</w:t>
            </w:r>
          </w:p>
        </w:tc>
        <w:tc>
          <w:tcPr>
            <w:tcW w:w="3099" w:type="dxa"/>
            <w:tcBorders>
              <w:top w:val="nil"/>
              <w:left w:val="nil"/>
              <w:bottom w:val="nil"/>
              <w:right w:val="nil"/>
            </w:tcBorders>
          </w:tcPr>
          <w:p w14:paraId="7E7239E3" w14:textId="77777777" w:rsidR="00811A9B" w:rsidRPr="00E21314" w:rsidRDefault="00811A9B" w:rsidP="00E21314">
            <w:pPr>
              <w:spacing w:after="0" w:line="480" w:lineRule="auto"/>
              <w:jc w:val="center"/>
              <w:rPr>
                <w:rFonts w:ascii="Arial" w:hAnsi="Arial" w:cs="Arial"/>
                <w:sz w:val="24"/>
                <w:szCs w:val="24"/>
              </w:rPr>
            </w:pPr>
            <w:r w:rsidRPr="00E21314">
              <w:rPr>
                <w:rFonts w:ascii="Arial" w:hAnsi="Arial" w:cs="Arial"/>
                <w:sz w:val="24"/>
                <w:szCs w:val="24"/>
              </w:rPr>
              <w:t>7.11 (1) &lt;.05</w:t>
            </w:r>
          </w:p>
        </w:tc>
        <w:tc>
          <w:tcPr>
            <w:tcW w:w="3099" w:type="dxa"/>
            <w:tcBorders>
              <w:top w:val="nil"/>
              <w:left w:val="nil"/>
              <w:bottom w:val="nil"/>
              <w:right w:val="nil"/>
            </w:tcBorders>
          </w:tcPr>
          <w:p w14:paraId="7F23B47E" w14:textId="77777777" w:rsidR="00811A9B" w:rsidRPr="00E21314" w:rsidRDefault="00811A9B" w:rsidP="00E21314">
            <w:pPr>
              <w:spacing w:after="0" w:line="480" w:lineRule="auto"/>
              <w:jc w:val="center"/>
              <w:rPr>
                <w:rFonts w:ascii="Arial" w:hAnsi="Arial" w:cs="Arial"/>
                <w:sz w:val="24"/>
                <w:szCs w:val="24"/>
              </w:rPr>
            </w:pPr>
            <w:r w:rsidRPr="00E21314">
              <w:rPr>
                <w:rFonts w:ascii="Arial" w:hAnsi="Arial" w:cs="Arial"/>
                <w:sz w:val="24"/>
                <w:szCs w:val="24"/>
              </w:rPr>
              <w:t>1.86 (1.17/2.93)</w:t>
            </w:r>
          </w:p>
        </w:tc>
      </w:tr>
      <w:tr w:rsidR="00811A9B" w:rsidRPr="00E21314" w14:paraId="41D7AC78" w14:textId="77777777" w:rsidTr="006F0895">
        <w:tc>
          <w:tcPr>
            <w:tcW w:w="0" w:type="auto"/>
            <w:tcBorders>
              <w:top w:val="nil"/>
              <w:left w:val="nil"/>
              <w:bottom w:val="single" w:sz="4" w:space="0" w:color="auto"/>
              <w:right w:val="nil"/>
            </w:tcBorders>
          </w:tcPr>
          <w:p w14:paraId="2D94C87F" w14:textId="77777777" w:rsidR="00811A9B" w:rsidRPr="00E21314" w:rsidRDefault="00811A9B" w:rsidP="00E21314">
            <w:pPr>
              <w:spacing w:after="0" w:line="480" w:lineRule="auto"/>
              <w:rPr>
                <w:rFonts w:ascii="Arial" w:hAnsi="Arial" w:cs="Arial"/>
                <w:sz w:val="24"/>
                <w:szCs w:val="24"/>
              </w:rPr>
            </w:pPr>
            <w:r w:rsidRPr="00E21314">
              <w:rPr>
                <w:rFonts w:ascii="Arial" w:hAnsi="Arial" w:cs="Arial"/>
                <w:sz w:val="24"/>
                <w:szCs w:val="24"/>
              </w:rPr>
              <w:t>Hybrid PTSD</w:t>
            </w:r>
          </w:p>
        </w:tc>
        <w:tc>
          <w:tcPr>
            <w:tcW w:w="3098" w:type="dxa"/>
            <w:tcBorders>
              <w:top w:val="nil"/>
              <w:left w:val="nil"/>
              <w:bottom w:val="single" w:sz="4" w:space="0" w:color="auto"/>
              <w:right w:val="nil"/>
            </w:tcBorders>
          </w:tcPr>
          <w:p w14:paraId="3FDC899A" w14:textId="77777777" w:rsidR="00811A9B" w:rsidRPr="00E21314" w:rsidRDefault="00811A9B" w:rsidP="00E21314">
            <w:pPr>
              <w:spacing w:after="0" w:line="480" w:lineRule="auto"/>
              <w:jc w:val="center"/>
              <w:rPr>
                <w:rFonts w:ascii="Arial" w:hAnsi="Arial" w:cs="Arial"/>
                <w:sz w:val="24"/>
                <w:szCs w:val="24"/>
              </w:rPr>
            </w:pPr>
            <w:r w:rsidRPr="00E21314">
              <w:rPr>
                <w:rFonts w:ascii="Arial" w:hAnsi="Arial" w:cs="Arial"/>
                <w:sz w:val="24"/>
                <w:szCs w:val="24"/>
              </w:rPr>
              <w:t>179 (48.4%)</w:t>
            </w:r>
          </w:p>
        </w:tc>
        <w:tc>
          <w:tcPr>
            <w:tcW w:w="3099" w:type="dxa"/>
            <w:tcBorders>
              <w:top w:val="nil"/>
              <w:left w:val="nil"/>
              <w:bottom w:val="single" w:sz="4" w:space="0" w:color="auto"/>
              <w:right w:val="nil"/>
            </w:tcBorders>
          </w:tcPr>
          <w:p w14:paraId="0A97AE24" w14:textId="77777777" w:rsidR="00811A9B" w:rsidRPr="00E21314" w:rsidRDefault="00811A9B" w:rsidP="00E21314">
            <w:pPr>
              <w:spacing w:after="0" w:line="480" w:lineRule="auto"/>
              <w:jc w:val="center"/>
              <w:rPr>
                <w:rFonts w:ascii="Arial" w:hAnsi="Arial" w:cs="Arial"/>
                <w:sz w:val="24"/>
                <w:szCs w:val="24"/>
              </w:rPr>
            </w:pPr>
            <w:r w:rsidRPr="00E21314">
              <w:rPr>
                <w:rFonts w:ascii="Arial" w:hAnsi="Arial" w:cs="Arial"/>
                <w:sz w:val="24"/>
                <w:szCs w:val="24"/>
              </w:rPr>
              <w:t>7.55 (1) &lt;.05</w:t>
            </w:r>
          </w:p>
        </w:tc>
        <w:tc>
          <w:tcPr>
            <w:tcW w:w="3099" w:type="dxa"/>
            <w:tcBorders>
              <w:top w:val="nil"/>
              <w:left w:val="nil"/>
              <w:bottom w:val="single" w:sz="4" w:space="0" w:color="auto"/>
              <w:right w:val="nil"/>
            </w:tcBorders>
          </w:tcPr>
          <w:p w14:paraId="780062B5" w14:textId="77777777" w:rsidR="00811A9B" w:rsidRPr="00E21314" w:rsidRDefault="00811A9B" w:rsidP="00E21314">
            <w:pPr>
              <w:spacing w:after="0" w:line="480" w:lineRule="auto"/>
              <w:jc w:val="center"/>
              <w:rPr>
                <w:rFonts w:ascii="Arial" w:hAnsi="Arial" w:cs="Arial"/>
                <w:sz w:val="24"/>
                <w:szCs w:val="24"/>
              </w:rPr>
            </w:pPr>
            <w:r w:rsidRPr="00E21314">
              <w:rPr>
                <w:rFonts w:ascii="Arial" w:hAnsi="Arial" w:cs="Arial"/>
                <w:sz w:val="24"/>
                <w:szCs w:val="24"/>
              </w:rPr>
              <w:t>1.89 (1.20/2.98)</w:t>
            </w:r>
          </w:p>
        </w:tc>
      </w:tr>
    </w:tbl>
    <w:p w14:paraId="0A005508" w14:textId="77777777" w:rsidR="00811A9B" w:rsidRPr="00E21314" w:rsidRDefault="00811A9B" w:rsidP="00E21314">
      <w:pPr>
        <w:spacing w:line="480" w:lineRule="auto"/>
        <w:rPr>
          <w:rFonts w:ascii="Arial" w:hAnsi="Arial" w:cs="Arial"/>
          <w:sz w:val="24"/>
          <w:szCs w:val="24"/>
        </w:rPr>
      </w:pPr>
      <w:r w:rsidRPr="00E21314">
        <w:rPr>
          <w:rFonts w:ascii="Arial" w:hAnsi="Arial" w:cs="Arial"/>
          <w:i/>
          <w:sz w:val="24"/>
          <w:szCs w:val="24"/>
        </w:rPr>
        <w:t>Note. χ</w:t>
      </w:r>
      <w:r w:rsidRPr="006F47DC">
        <w:rPr>
          <w:rFonts w:ascii="Arial" w:hAnsi="Arial" w:cs="Arial"/>
          <w:i/>
          <w:sz w:val="24"/>
          <w:szCs w:val="24"/>
          <w:vertAlign w:val="superscript"/>
        </w:rPr>
        <w:t>2</w:t>
      </w:r>
      <w:r w:rsidRPr="00E21314">
        <w:rPr>
          <w:rFonts w:ascii="Arial" w:hAnsi="Arial" w:cs="Arial"/>
          <w:i/>
          <w:sz w:val="24"/>
          <w:szCs w:val="24"/>
        </w:rPr>
        <w:t xml:space="preserve"> = </w:t>
      </w:r>
      <w:r w:rsidRPr="00E21314">
        <w:rPr>
          <w:rFonts w:ascii="Arial" w:hAnsi="Arial" w:cs="Arial"/>
          <w:sz w:val="24"/>
          <w:szCs w:val="24"/>
        </w:rPr>
        <w:t>Chi-square test of independence; </w:t>
      </w:r>
      <w:r w:rsidRPr="00E21314">
        <w:rPr>
          <w:rFonts w:ascii="Arial" w:hAnsi="Arial" w:cs="Arial"/>
          <w:i/>
          <w:iCs/>
          <w:sz w:val="24"/>
          <w:szCs w:val="24"/>
        </w:rPr>
        <w:t>df</w:t>
      </w:r>
      <w:r w:rsidRPr="00E21314">
        <w:rPr>
          <w:rFonts w:ascii="Arial" w:hAnsi="Arial" w:cs="Arial"/>
          <w:sz w:val="24"/>
          <w:szCs w:val="24"/>
        </w:rPr>
        <w:t> = degrees of freedom; p = statistical significance; OR (95% CI) = Odds ratio with 95% confidence intervals.</w:t>
      </w:r>
    </w:p>
    <w:p w14:paraId="49CADACA" w14:textId="77777777" w:rsidR="00811A9B" w:rsidRPr="00E21314" w:rsidRDefault="00811A9B" w:rsidP="00E21314">
      <w:pPr>
        <w:spacing w:line="480" w:lineRule="auto"/>
        <w:rPr>
          <w:rFonts w:ascii="Arial" w:hAnsi="Arial" w:cs="Arial"/>
          <w:sz w:val="24"/>
          <w:szCs w:val="24"/>
        </w:rPr>
      </w:pPr>
    </w:p>
    <w:p w14:paraId="06384AC8" w14:textId="77777777" w:rsidR="00391D43" w:rsidRPr="00E21314" w:rsidRDefault="00391D43" w:rsidP="00E21314">
      <w:pPr>
        <w:spacing w:line="480" w:lineRule="auto"/>
        <w:rPr>
          <w:rFonts w:ascii="Arial" w:hAnsi="Arial" w:cs="Arial"/>
          <w:sz w:val="24"/>
          <w:szCs w:val="24"/>
        </w:rPr>
      </w:pPr>
    </w:p>
    <w:sectPr w:rsidR="00391D43" w:rsidRPr="00E21314" w:rsidSect="00D111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C759D" w14:textId="77777777" w:rsidR="001735E2" w:rsidRDefault="001735E2" w:rsidP="006F0895">
      <w:pPr>
        <w:spacing w:after="0" w:line="240" w:lineRule="auto"/>
      </w:pPr>
      <w:r>
        <w:separator/>
      </w:r>
    </w:p>
  </w:endnote>
  <w:endnote w:type="continuationSeparator" w:id="0">
    <w:p w14:paraId="560FFCC2" w14:textId="77777777" w:rsidR="001735E2" w:rsidRDefault="001735E2" w:rsidP="006F0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9204909"/>
      <w:docPartObj>
        <w:docPartGallery w:val="Page Numbers (Bottom of Page)"/>
        <w:docPartUnique/>
      </w:docPartObj>
    </w:sdtPr>
    <w:sdtEndPr>
      <w:rPr>
        <w:noProof/>
      </w:rPr>
    </w:sdtEndPr>
    <w:sdtContent>
      <w:p w14:paraId="5E214FB2" w14:textId="420CBC73" w:rsidR="00C44FEB" w:rsidRDefault="00C44FEB">
        <w:pPr>
          <w:pStyle w:val="Footer"/>
          <w:jc w:val="right"/>
        </w:pPr>
        <w:r>
          <w:fldChar w:fldCharType="begin"/>
        </w:r>
        <w:r>
          <w:instrText xml:space="preserve"> PAGE   \* MERGEFORMAT </w:instrText>
        </w:r>
        <w:r>
          <w:fldChar w:fldCharType="separate"/>
        </w:r>
        <w:r w:rsidR="00A07112">
          <w:rPr>
            <w:noProof/>
          </w:rPr>
          <w:t>1</w:t>
        </w:r>
        <w:r>
          <w:rPr>
            <w:noProof/>
          </w:rPr>
          <w:fldChar w:fldCharType="end"/>
        </w:r>
      </w:p>
    </w:sdtContent>
  </w:sdt>
  <w:p w14:paraId="3EFB3F20" w14:textId="77777777" w:rsidR="00C44FEB" w:rsidRDefault="00C44F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ABF6C" w14:textId="77777777" w:rsidR="001735E2" w:rsidRDefault="001735E2" w:rsidP="006F0895">
      <w:pPr>
        <w:spacing w:after="0" w:line="240" w:lineRule="auto"/>
      </w:pPr>
      <w:r>
        <w:separator/>
      </w:r>
    </w:p>
  </w:footnote>
  <w:footnote w:type="continuationSeparator" w:id="0">
    <w:p w14:paraId="12DF3764" w14:textId="77777777" w:rsidR="001735E2" w:rsidRDefault="001735E2" w:rsidP="006F08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B2B05" w14:textId="39101F1A" w:rsidR="00C44FEB" w:rsidRDefault="00C44FEB">
    <w:pPr>
      <w:pStyle w:val="Header"/>
      <w:jc w:val="right"/>
    </w:pPr>
    <w:r w:rsidRPr="00E21314">
      <w:rPr>
        <w:rFonts w:ascii="Arial" w:hAnsi="Arial" w:cs="Arial"/>
        <w:bCs/>
        <w:sz w:val="24"/>
        <w:szCs w:val="24"/>
      </w:rPr>
      <w:t xml:space="preserve">Psychometric Models and </w:t>
    </w:r>
    <w:r>
      <w:rPr>
        <w:rFonts w:ascii="Arial" w:hAnsi="Arial" w:cs="Arial"/>
        <w:bCs/>
        <w:sz w:val="24"/>
        <w:szCs w:val="24"/>
      </w:rPr>
      <w:t>Clinical</w:t>
    </w:r>
    <w:r w:rsidRPr="00E21314">
      <w:rPr>
        <w:rFonts w:ascii="Arial" w:hAnsi="Arial" w:cs="Arial"/>
        <w:bCs/>
        <w:sz w:val="24"/>
        <w:szCs w:val="24"/>
      </w:rPr>
      <w:t xml:space="preserve"> Reality</w:t>
    </w:r>
    <w:r>
      <w:t xml:space="preserve">   </w:t>
    </w:r>
    <w:sdt>
      <w:sdtPr>
        <w:id w:val="-201205246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07112">
          <w:rPr>
            <w:noProof/>
          </w:rPr>
          <w:t>1</w:t>
        </w:r>
        <w:r>
          <w:rPr>
            <w:noProof/>
          </w:rPr>
          <w:fldChar w:fldCharType="end"/>
        </w:r>
      </w:sdtContent>
    </w:sdt>
  </w:p>
  <w:p w14:paraId="381FF0E4" w14:textId="77777777" w:rsidR="00C44FEB" w:rsidRDefault="00C44F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37883"/>
    <w:multiLevelType w:val="hybridMultilevel"/>
    <w:tmpl w:val="0726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303F78"/>
    <w:multiLevelType w:val="multilevel"/>
    <w:tmpl w:val="1A20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02A"/>
    <w:rsid w:val="00001A89"/>
    <w:rsid w:val="00005799"/>
    <w:rsid w:val="0001079D"/>
    <w:rsid w:val="000238C6"/>
    <w:rsid w:val="0004033B"/>
    <w:rsid w:val="000C044D"/>
    <w:rsid w:val="000C35B7"/>
    <w:rsid w:val="0012417F"/>
    <w:rsid w:val="00124223"/>
    <w:rsid w:val="001377E6"/>
    <w:rsid w:val="00156392"/>
    <w:rsid w:val="00163DD3"/>
    <w:rsid w:val="001735E2"/>
    <w:rsid w:val="00192B1B"/>
    <w:rsid w:val="001B77DC"/>
    <w:rsid w:val="001E2FD8"/>
    <w:rsid w:val="001F4C92"/>
    <w:rsid w:val="00201FEF"/>
    <w:rsid w:val="00206CAD"/>
    <w:rsid w:val="00216AB9"/>
    <w:rsid w:val="0022789F"/>
    <w:rsid w:val="00243ACD"/>
    <w:rsid w:val="002512F1"/>
    <w:rsid w:val="00261D96"/>
    <w:rsid w:val="00272179"/>
    <w:rsid w:val="00277401"/>
    <w:rsid w:val="00280569"/>
    <w:rsid w:val="00282DB8"/>
    <w:rsid w:val="002978B5"/>
    <w:rsid w:val="002D0C6A"/>
    <w:rsid w:val="002F62CE"/>
    <w:rsid w:val="00303F10"/>
    <w:rsid w:val="0031102A"/>
    <w:rsid w:val="00327A7B"/>
    <w:rsid w:val="00337F26"/>
    <w:rsid w:val="0034229C"/>
    <w:rsid w:val="003438CE"/>
    <w:rsid w:val="00345CFC"/>
    <w:rsid w:val="00357841"/>
    <w:rsid w:val="00371B7C"/>
    <w:rsid w:val="00377223"/>
    <w:rsid w:val="00391D43"/>
    <w:rsid w:val="0039415D"/>
    <w:rsid w:val="003A3C47"/>
    <w:rsid w:val="003A768C"/>
    <w:rsid w:val="003C4FBC"/>
    <w:rsid w:val="003E45A9"/>
    <w:rsid w:val="0040452E"/>
    <w:rsid w:val="00407184"/>
    <w:rsid w:val="00416C35"/>
    <w:rsid w:val="00456B7F"/>
    <w:rsid w:val="004727B8"/>
    <w:rsid w:val="004A0ED5"/>
    <w:rsid w:val="004A7396"/>
    <w:rsid w:val="004C4595"/>
    <w:rsid w:val="004D4E1A"/>
    <w:rsid w:val="004D7A5E"/>
    <w:rsid w:val="004E35DA"/>
    <w:rsid w:val="004F0013"/>
    <w:rsid w:val="004F2D40"/>
    <w:rsid w:val="0051595B"/>
    <w:rsid w:val="00526186"/>
    <w:rsid w:val="00531ADF"/>
    <w:rsid w:val="00550F78"/>
    <w:rsid w:val="00561B38"/>
    <w:rsid w:val="005A7E8B"/>
    <w:rsid w:val="005C1AEE"/>
    <w:rsid w:val="005C33B8"/>
    <w:rsid w:val="005E4C4E"/>
    <w:rsid w:val="005F1A7B"/>
    <w:rsid w:val="0060000E"/>
    <w:rsid w:val="006232B3"/>
    <w:rsid w:val="00630280"/>
    <w:rsid w:val="00640273"/>
    <w:rsid w:val="00642A19"/>
    <w:rsid w:val="00652119"/>
    <w:rsid w:val="006925BA"/>
    <w:rsid w:val="006929FB"/>
    <w:rsid w:val="00696AD2"/>
    <w:rsid w:val="006E0297"/>
    <w:rsid w:val="006F0895"/>
    <w:rsid w:val="006F446F"/>
    <w:rsid w:val="006F47DC"/>
    <w:rsid w:val="0070397C"/>
    <w:rsid w:val="00710A8B"/>
    <w:rsid w:val="0072210C"/>
    <w:rsid w:val="00722527"/>
    <w:rsid w:val="00726A79"/>
    <w:rsid w:val="00741634"/>
    <w:rsid w:val="00753797"/>
    <w:rsid w:val="00754681"/>
    <w:rsid w:val="007623C8"/>
    <w:rsid w:val="00766E7A"/>
    <w:rsid w:val="007823D5"/>
    <w:rsid w:val="00784805"/>
    <w:rsid w:val="0078512F"/>
    <w:rsid w:val="007C6F0E"/>
    <w:rsid w:val="007E4150"/>
    <w:rsid w:val="007F59A6"/>
    <w:rsid w:val="00806AE0"/>
    <w:rsid w:val="00806FCF"/>
    <w:rsid w:val="00811A9B"/>
    <w:rsid w:val="00812123"/>
    <w:rsid w:val="008174D9"/>
    <w:rsid w:val="00817ACC"/>
    <w:rsid w:val="00841E27"/>
    <w:rsid w:val="00874354"/>
    <w:rsid w:val="008743E3"/>
    <w:rsid w:val="0088587F"/>
    <w:rsid w:val="008A28DD"/>
    <w:rsid w:val="008C0D7B"/>
    <w:rsid w:val="008C3250"/>
    <w:rsid w:val="008D2F2C"/>
    <w:rsid w:val="008E128F"/>
    <w:rsid w:val="008E1314"/>
    <w:rsid w:val="008F17E7"/>
    <w:rsid w:val="00932BAF"/>
    <w:rsid w:val="00933472"/>
    <w:rsid w:val="0093777C"/>
    <w:rsid w:val="00950A47"/>
    <w:rsid w:val="009522A8"/>
    <w:rsid w:val="00960814"/>
    <w:rsid w:val="00973733"/>
    <w:rsid w:val="0097524B"/>
    <w:rsid w:val="00987E72"/>
    <w:rsid w:val="00990D60"/>
    <w:rsid w:val="009A233E"/>
    <w:rsid w:val="009C6C9B"/>
    <w:rsid w:val="009D0336"/>
    <w:rsid w:val="009E2143"/>
    <w:rsid w:val="009F1721"/>
    <w:rsid w:val="009F7947"/>
    <w:rsid w:val="00A00CA7"/>
    <w:rsid w:val="00A02FBC"/>
    <w:rsid w:val="00A07112"/>
    <w:rsid w:val="00A078FA"/>
    <w:rsid w:val="00A07FE7"/>
    <w:rsid w:val="00A12DC9"/>
    <w:rsid w:val="00A4520F"/>
    <w:rsid w:val="00A5044B"/>
    <w:rsid w:val="00A6443E"/>
    <w:rsid w:val="00AD20B2"/>
    <w:rsid w:val="00AF29FE"/>
    <w:rsid w:val="00AF7EDC"/>
    <w:rsid w:val="00B249A2"/>
    <w:rsid w:val="00B34CE5"/>
    <w:rsid w:val="00B50963"/>
    <w:rsid w:val="00B65ED2"/>
    <w:rsid w:val="00B93BB0"/>
    <w:rsid w:val="00B95590"/>
    <w:rsid w:val="00BC1846"/>
    <w:rsid w:val="00BD3EE1"/>
    <w:rsid w:val="00BE3F33"/>
    <w:rsid w:val="00BF404E"/>
    <w:rsid w:val="00BF7592"/>
    <w:rsid w:val="00C03E2B"/>
    <w:rsid w:val="00C2487C"/>
    <w:rsid w:val="00C43311"/>
    <w:rsid w:val="00C44FEB"/>
    <w:rsid w:val="00CA55B2"/>
    <w:rsid w:val="00CA7A11"/>
    <w:rsid w:val="00CC6BED"/>
    <w:rsid w:val="00CD4B88"/>
    <w:rsid w:val="00CE795C"/>
    <w:rsid w:val="00CF2F48"/>
    <w:rsid w:val="00CF6562"/>
    <w:rsid w:val="00D07A94"/>
    <w:rsid w:val="00D111D9"/>
    <w:rsid w:val="00D15D03"/>
    <w:rsid w:val="00D17CC1"/>
    <w:rsid w:val="00D17DEF"/>
    <w:rsid w:val="00D31C06"/>
    <w:rsid w:val="00D32416"/>
    <w:rsid w:val="00D55521"/>
    <w:rsid w:val="00D61A0B"/>
    <w:rsid w:val="00D64376"/>
    <w:rsid w:val="00D64D33"/>
    <w:rsid w:val="00D7548B"/>
    <w:rsid w:val="00DB43A9"/>
    <w:rsid w:val="00DD541C"/>
    <w:rsid w:val="00DE60D0"/>
    <w:rsid w:val="00DF1305"/>
    <w:rsid w:val="00E03D01"/>
    <w:rsid w:val="00E055E6"/>
    <w:rsid w:val="00E05726"/>
    <w:rsid w:val="00E10354"/>
    <w:rsid w:val="00E12D24"/>
    <w:rsid w:val="00E135BB"/>
    <w:rsid w:val="00E21314"/>
    <w:rsid w:val="00E269D2"/>
    <w:rsid w:val="00E30EDB"/>
    <w:rsid w:val="00E36639"/>
    <w:rsid w:val="00E46F17"/>
    <w:rsid w:val="00E555A4"/>
    <w:rsid w:val="00E63F7F"/>
    <w:rsid w:val="00E833D4"/>
    <w:rsid w:val="00EA4639"/>
    <w:rsid w:val="00EA5BC4"/>
    <w:rsid w:val="00EB657B"/>
    <w:rsid w:val="00EC470B"/>
    <w:rsid w:val="00ED5DDB"/>
    <w:rsid w:val="00F00CC7"/>
    <w:rsid w:val="00F00E81"/>
    <w:rsid w:val="00F0568C"/>
    <w:rsid w:val="00F134C1"/>
    <w:rsid w:val="00F219F1"/>
    <w:rsid w:val="00F3631D"/>
    <w:rsid w:val="00F61BB2"/>
    <w:rsid w:val="00F61E43"/>
    <w:rsid w:val="00F73706"/>
    <w:rsid w:val="00F77B74"/>
    <w:rsid w:val="00F93F59"/>
    <w:rsid w:val="00FA3144"/>
    <w:rsid w:val="00FB0EE9"/>
    <w:rsid w:val="00FB3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5040C4"/>
  <w15:docId w15:val="{31A29A76-33BF-4B5D-808E-8A1C3C512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02A"/>
    <w:pPr>
      <w:spacing w:line="256" w:lineRule="auto"/>
    </w:pPr>
  </w:style>
  <w:style w:type="paragraph" w:styleId="Heading1">
    <w:name w:val="heading 1"/>
    <w:basedOn w:val="Normal"/>
    <w:next w:val="Normal"/>
    <w:link w:val="Heading1Char"/>
    <w:uiPriority w:val="9"/>
    <w:qFormat/>
    <w:rsid w:val="007823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60000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FCF"/>
    <w:pPr>
      <w:ind w:left="720"/>
      <w:contextualSpacing/>
    </w:pPr>
  </w:style>
  <w:style w:type="character" w:customStyle="1" w:styleId="hithilite">
    <w:name w:val="hithilite"/>
    <w:basedOn w:val="DefaultParagraphFont"/>
    <w:rsid w:val="00D07A94"/>
  </w:style>
  <w:style w:type="character" w:customStyle="1" w:styleId="apple-converted-space">
    <w:name w:val="apple-converted-space"/>
    <w:basedOn w:val="DefaultParagraphFont"/>
    <w:rsid w:val="00D07A94"/>
  </w:style>
  <w:style w:type="paragraph" w:styleId="BalloonText">
    <w:name w:val="Balloon Text"/>
    <w:basedOn w:val="Normal"/>
    <w:link w:val="BalloonTextChar"/>
    <w:uiPriority w:val="99"/>
    <w:semiHidden/>
    <w:unhideWhenUsed/>
    <w:rsid w:val="00D07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A94"/>
    <w:rPr>
      <w:rFonts w:ascii="Tahoma" w:hAnsi="Tahoma" w:cs="Tahoma"/>
      <w:sz w:val="16"/>
      <w:szCs w:val="16"/>
    </w:rPr>
  </w:style>
  <w:style w:type="character" w:customStyle="1" w:styleId="Heading3Char">
    <w:name w:val="Heading 3 Char"/>
    <w:basedOn w:val="DefaultParagraphFont"/>
    <w:link w:val="Heading3"/>
    <w:uiPriority w:val="9"/>
    <w:rsid w:val="0060000E"/>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8174D9"/>
    <w:rPr>
      <w:color w:val="0000FF"/>
      <w:u w:val="single"/>
    </w:rPr>
  </w:style>
  <w:style w:type="character" w:styleId="CommentReference">
    <w:name w:val="annotation reference"/>
    <w:basedOn w:val="DefaultParagraphFont"/>
    <w:uiPriority w:val="99"/>
    <w:semiHidden/>
    <w:unhideWhenUsed/>
    <w:rsid w:val="00E05726"/>
    <w:rPr>
      <w:sz w:val="16"/>
      <w:szCs w:val="16"/>
    </w:rPr>
  </w:style>
  <w:style w:type="paragraph" w:styleId="CommentText">
    <w:name w:val="annotation text"/>
    <w:basedOn w:val="Normal"/>
    <w:link w:val="CommentTextChar"/>
    <w:uiPriority w:val="99"/>
    <w:semiHidden/>
    <w:unhideWhenUsed/>
    <w:rsid w:val="00E05726"/>
    <w:pPr>
      <w:spacing w:line="240" w:lineRule="auto"/>
    </w:pPr>
    <w:rPr>
      <w:sz w:val="20"/>
      <w:szCs w:val="20"/>
    </w:rPr>
  </w:style>
  <w:style w:type="character" w:customStyle="1" w:styleId="CommentTextChar">
    <w:name w:val="Comment Text Char"/>
    <w:basedOn w:val="DefaultParagraphFont"/>
    <w:link w:val="CommentText"/>
    <w:uiPriority w:val="99"/>
    <w:semiHidden/>
    <w:rsid w:val="00E05726"/>
    <w:rPr>
      <w:sz w:val="20"/>
      <w:szCs w:val="20"/>
    </w:rPr>
  </w:style>
  <w:style w:type="paragraph" w:styleId="CommentSubject">
    <w:name w:val="annotation subject"/>
    <w:basedOn w:val="CommentText"/>
    <w:next w:val="CommentText"/>
    <w:link w:val="CommentSubjectChar"/>
    <w:uiPriority w:val="99"/>
    <w:semiHidden/>
    <w:unhideWhenUsed/>
    <w:rsid w:val="00E05726"/>
    <w:rPr>
      <w:b/>
      <w:bCs/>
    </w:rPr>
  </w:style>
  <w:style w:type="character" w:customStyle="1" w:styleId="CommentSubjectChar">
    <w:name w:val="Comment Subject Char"/>
    <w:basedOn w:val="CommentTextChar"/>
    <w:link w:val="CommentSubject"/>
    <w:uiPriority w:val="99"/>
    <w:semiHidden/>
    <w:rsid w:val="00E05726"/>
    <w:rPr>
      <w:b/>
      <w:bCs/>
      <w:sz w:val="20"/>
      <w:szCs w:val="20"/>
    </w:rPr>
  </w:style>
  <w:style w:type="paragraph" w:styleId="Header">
    <w:name w:val="header"/>
    <w:basedOn w:val="Normal"/>
    <w:link w:val="HeaderChar"/>
    <w:uiPriority w:val="99"/>
    <w:unhideWhenUsed/>
    <w:rsid w:val="006F0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895"/>
  </w:style>
  <w:style w:type="paragraph" w:styleId="Footer">
    <w:name w:val="footer"/>
    <w:basedOn w:val="Normal"/>
    <w:link w:val="FooterChar"/>
    <w:uiPriority w:val="99"/>
    <w:unhideWhenUsed/>
    <w:rsid w:val="006F0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895"/>
  </w:style>
  <w:style w:type="character" w:styleId="Emphasis">
    <w:name w:val="Emphasis"/>
    <w:basedOn w:val="DefaultParagraphFont"/>
    <w:uiPriority w:val="20"/>
    <w:qFormat/>
    <w:rsid w:val="005A7E8B"/>
    <w:rPr>
      <w:i/>
      <w:iCs/>
    </w:rPr>
  </w:style>
  <w:style w:type="paragraph" w:styleId="NormalWeb">
    <w:name w:val="Normal (Web)"/>
    <w:basedOn w:val="Normal"/>
    <w:uiPriority w:val="99"/>
    <w:semiHidden/>
    <w:unhideWhenUsed/>
    <w:rsid w:val="005A7E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D64D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D33"/>
    <w:rPr>
      <w:sz w:val="20"/>
      <w:szCs w:val="20"/>
    </w:rPr>
  </w:style>
  <w:style w:type="character" w:styleId="FootnoteReference">
    <w:name w:val="footnote reference"/>
    <w:basedOn w:val="DefaultParagraphFont"/>
    <w:uiPriority w:val="99"/>
    <w:semiHidden/>
    <w:unhideWhenUsed/>
    <w:rsid w:val="00D64D33"/>
    <w:rPr>
      <w:vertAlign w:val="superscript"/>
    </w:rPr>
  </w:style>
  <w:style w:type="character" w:customStyle="1" w:styleId="Heading1Char">
    <w:name w:val="Heading 1 Char"/>
    <w:basedOn w:val="DefaultParagraphFont"/>
    <w:link w:val="Heading1"/>
    <w:uiPriority w:val="9"/>
    <w:rsid w:val="007823D5"/>
    <w:rPr>
      <w:rFonts w:asciiTheme="majorHAnsi" w:eastAsiaTheme="majorEastAsia" w:hAnsiTheme="majorHAnsi" w:cstheme="majorBidi"/>
      <w:color w:val="2E74B5" w:themeColor="accent1" w:themeShade="BF"/>
      <w:sz w:val="32"/>
      <w:szCs w:val="32"/>
    </w:rPr>
  </w:style>
  <w:style w:type="character" w:customStyle="1" w:styleId="journaltitle">
    <w:name w:val="journaltitle"/>
    <w:basedOn w:val="DefaultParagraphFont"/>
    <w:rsid w:val="00CD4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357472">
      <w:bodyDiv w:val="1"/>
      <w:marLeft w:val="0"/>
      <w:marRight w:val="0"/>
      <w:marTop w:val="0"/>
      <w:marBottom w:val="0"/>
      <w:divBdr>
        <w:top w:val="none" w:sz="0" w:space="0" w:color="auto"/>
        <w:left w:val="none" w:sz="0" w:space="0" w:color="auto"/>
        <w:bottom w:val="none" w:sz="0" w:space="0" w:color="auto"/>
        <w:right w:val="none" w:sz="0" w:space="0" w:color="auto"/>
      </w:divBdr>
    </w:div>
    <w:div w:id="671105227">
      <w:bodyDiv w:val="1"/>
      <w:marLeft w:val="0"/>
      <w:marRight w:val="0"/>
      <w:marTop w:val="0"/>
      <w:marBottom w:val="0"/>
      <w:divBdr>
        <w:top w:val="none" w:sz="0" w:space="0" w:color="auto"/>
        <w:left w:val="none" w:sz="0" w:space="0" w:color="auto"/>
        <w:bottom w:val="none" w:sz="0" w:space="0" w:color="auto"/>
        <w:right w:val="none" w:sz="0" w:space="0" w:color="auto"/>
      </w:divBdr>
    </w:div>
    <w:div w:id="1607075659">
      <w:bodyDiv w:val="1"/>
      <w:marLeft w:val="0"/>
      <w:marRight w:val="0"/>
      <w:marTop w:val="0"/>
      <w:marBottom w:val="0"/>
      <w:divBdr>
        <w:top w:val="none" w:sz="0" w:space="0" w:color="auto"/>
        <w:left w:val="none" w:sz="0" w:space="0" w:color="auto"/>
        <w:bottom w:val="none" w:sz="0" w:space="0" w:color="auto"/>
        <w:right w:val="none" w:sz="0" w:space="0" w:color="auto"/>
      </w:divBdr>
    </w:div>
    <w:div w:id="1720276315">
      <w:bodyDiv w:val="1"/>
      <w:marLeft w:val="0"/>
      <w:marRight w:val="0"/>
      <w:marTop w:val="0"/>
      <w:marBottom w:val="0"/>
      <w:divBdr>
        <w:top w:val="none" w:sz="0" w:space="0" w:color="auto"/>
        <w:left w:val="none" w:sz="0" w:space="0" w:color="auto"/>
        <w:bottom w:val="none" w:sz="0" w:space="0" w:color="auto"/>
        <w:right w:val="none" w:sz="0" w:space="0" w:color="auto"/>
      </w:divBdr>
      <w:divsChild>
        <w:div w:id="1502816288">
          <w:marLeft w:val="0"/>
          <w:marRight w:val="0"/>
          <w:marTop w:val="96"/>
          <w:marBottom w:val="0"/>
          <w:divBdr>
            <w:top w:val="none" w:sz="0" w:space="0" w:color="auto"/>
            <w:left w:val="none" w:sz="0" w:space="0" w:color="auto"/>
            <w:bottom w:val="none" w:sz="0" w:space="0" w:color="auto"/>
            <w:right w:val="none" w:sz="0" w:space="0" w:color="auto"/>
          </w:divBdr>
        </w:div>
      </w:divsChild>
    </w:div>
    <w:div w:id="1743672675">
      <w:bodyDiv w:val="1"/>
      <w:marLeft w:val="0"/>
      <w:marRight w:val="0"/>
      <w:marTop w:val="0"/>
      <w:marBottom w:val="0"/>
      <w:divBdr>
        <w:top w:val="none" w:sz="0" w:space="0" w:color="auto"/>
        <w:left w:val="none" w:sz="0" w:space="0" w:color="auto"/>
        <w:bottom w:val="none" w:sz="0" w:space="0" w:color="auto"/>
        <w:right w:val="none" w:sz="0" w:space="0" w:color="auto"/>
      </w:divBdr>
    </w:div>
    <w:div w:id="1763721710">
      <w:bodyDiv w:val="1"/>
      <w:marLeft w:val="0"/>
      <w:marRight w:val="0"/>
      <w:marTop w:val="0"/>
      <w:marBottom w:val="0"/>
      <w:divBdr>
        <w:top w:val="none" w:sz="0" w:space="0" w:color="auto"/>
        <w:left w:val="none" w:sz="0" w:space="0" w:color="auto"/>
        <w:bottom w:val="none" w:sz="0" w:space="0" w:color="auto"/>
        <w:right w:val="none" w:sz="0" w:space="0" w:color="auto"/>
      </w:divBdr>
    </w:div>
    <w:div w:id="189164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27273581500157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direct.com/science/article/pii/S02727358150015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92FB4-43CD-4110-898F-BCCB3863B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5803</Words>
  <Characters>33079</Characters>
  <Application>Microsoft Office Word</Application>
  <DocSecurity>4</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staff.nci.col</Company>
  <LinksUpToDate>false</LinksUpToDate>
  <CharactersWithSpaces>38805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Hyland</dc:creator>
  <cp:lastModifiedBy>Gibson, Lyn</cp:lastModifiedBy>
  <cp:revision>2</cp:revision>
  <cp:lastPrinted>2016-06-23T15:53:00Z</cp:lastPrinted>
  <dcterms:created xsi:type="dcterms:W3CDTF">2017-02-20T16:32:00Z</dcterms:created>
  <dcterms:modified xsi:type="dcterms:W3CDTF">2017-02-20T16:32:00Z</dcterms:modified>
</cp:coreProperties>
</file>