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A7DB5" w14:textId="4B3860F4" w:rsidR="000A3128" w:rsidRPr="00375C22" w:rsidRDefault="006A6BFE" w:rsidP="00CD0F39">
      <w:pPr>
        <w:spacing w:line="360" w:lineRule="auto"/>
        <w:jc w:val="center"/>
      </w:pPr>
      <w:r>
        <w:rPr>
          <w:b/>
          <w:bCs/>
        </w:rPr>
        <w:t>Feu</w:t>
      </w:r>
      <w:r w:rsidR="00021EA0">
        <w:rPr>
          <w:b/>
          <w:bCs/>
        </w:rPr>
        <w:t>dal</w:t>
      </w:r>
      <w:r w:rsidR="00796E25">
        <w:rPr>
          <w:b/>
          <w:bCs/>
        </w:rPr>
        <w:t xml:space="preserve"> Law</w:t>
      </w:r>
      <w:r w:rsidR="004C3F7C">
        <w:rPr>
          <w:b/>
          <w:bCs/>
        </w:rPr>
        <w:t xml:space="preserve"> and </w:t>
      </w:r>
      <w:r w:rsidR="00F57A74">
        <w:rPr>
          <w:b/>
          <w:bCs/>
        </w:rPr>
        <w:t xml:space="preserve">the </w:t>
      </w:r>
      <w:r w:rsidR="004C3F7C">
        <w:rPr>
          <w:b/>
          <w:bCs/>
        </w:rPr>
        <w:t>U</w:t>
      </w:r>
      <w:r w:rsidR="00F57A74">
        <w:rPr>
          <w:b/>
          <w:bCs/>
        </w:rPr>
        <w:t xml:space="preserve">nionist </w:t>
      </w:r>
      <w:r w:rsidR="004C3F7C">
        <w:rPr>
          <w:b/>
          <w:bCs/>
        </w:rPr>
        <w:t xml:space="preserve">Writings </w:t>
      </w:r>
      <w:r w:rsidR="00F57A74">
        <w:rPr>
          <w:b/>
          <w:bCs/>
        </w:rPr>
        <w:t>of Thomas Craig</w:t>
      </w:r>
      <w:r w:rsidR="00375C22">
        <w:rPr>
          <w:rStyle w:val="FootnoteReference"/>
          <w:b/>
          <w:bCs/>
        </w:rPr>
        <w:footnoteReference w:id="1"/>
      </w:r>
    </w:p>
    <w:p w14:paraId="157B2C0F" w14:textId="0A3C72E9" w:rsidR="00951740" w:rsidRDefault="00754BC7" w:rsidP="00951740">
      <w:pPr>
        <w:spacing w:line="360" w:lineRule="auto"/>
        <w:jc w:val="center"/>
      </w:pPr>
      <w:r>
        <w:t>Leslie Dodd</w:t>
      </w:r>
    </w:p>
    <w:p w14:paraId="2BAE0F3A" w14:textId="624304EE" w:rsidR="005A530B" w:rsidRDefault="005A530B" w:rsidP="00CD0F39">
      <w:pPr>
        <w:spacing w:line="360" w:lineRule="auto"/>
        <w:jc w:val="center"/>
      </w:pPr>
      <w:r>
        <w:t>University</w:t>
      </w:r>
      <w:r w:rsidR="00A421E2">
        <w:t xml:space="preserve"> of Stirling</w:t>
      </w:r>
    </w:p>
    <w:p w14:paraId="2906ED79" w14:textId="77777777" w:rsidR="001E449F" w:rsidRDefault="00951740" w:rsidP="00951740">
      <w:pPr>
        <w:spacing w:line="480" w:lineRule="auto"/>
        <w:jc w:val="center"/>
        <w:rPr>
          <w:rStyle w:val="Emphasis"/>
          <w:b/>
          <w:i w:val="0"/>
        </w:rPr>
      </w:pPr>
      <w:r w:rsidRPr="008E3E16">
        <w:rPr>
          <w:rStyle w:val="Emphasis"/>
          <w:b/>
          <w:i w:val="0"/>
        </w:rPr>
        <w:t>This is an Accepted Manuscript of an article published by</w:t>
      </w:r>
      <w:r>
        <w:rPr>
          <w:rStyle w:val="Emphasis"/>
          <w:b/>
          <w:i w:val="0"/>
        </w:rPr>
        <w:t xml:space="preserve"> </w:t>
      </w:r>
      <w:r>
        <w:rPr>
          <w:rStyle w:val="Emphasis"/>
          <w:b/>
          <w:i w:val="0"/>
        </w:rPr>
        <w:t>EUP</w:t>
      </w:r>
      <w:r>
        <w:rPr>
          <w:rStyle w:val="Emphasis"/>
          <w:b/>
          <w:i w:val="0"/>
        </w:rPr>
        <w:t xml:space="preserve"> in</w:t>
      </w:r>
      <w:r w:rsidR="001E449F">
        <w:rPr>
          <w:rStyle w:val="Emphasis"/>
          <w:b/>
          <w:i w:val="0"/>
        </w:rPr>
        <w:t xml:space="preserve"> </w:t>
      </w:r>
    </w:p>
    <w:p w14:paraId="4188A0B9" w14:textId="5680DF64" w:rsidR="00951740" w:rsidRDefault="00951740" w:rsidP="00951740">
      <w:pPr>
        <w:spacing w:line="480" w:lineRule="auto"/>
        <w:jc w:val="center"/>
        <w:rPr>
          <w:rStyle w:val="Emphasis"/>
          <w:b/>
          <w:i w:val="0"/>
        </w:rPr>
      </w:pPr>
      <w:r>
        <w:rPr>
          <w:rStyle w:val="Emphasis"/>
          <w:b/>
        </w:rPr>
        <w:t xml:space="preserve">Scottish Historical Review </w:t>
      </w:r>
      <w:r>
        <w:rPr>
          <w:rStyle w:val="Emphasis"/>
          <w:b/>
          <w:i w:val="0"/>
        </w:rPr>
        <w:t>102:1</w:t>
      </w:r>
      <w:r w:rsidRPr="008E3E16">
        <w:rPr>
          <w:rStyle w:val="Emphasis"/>
          <w:b/>
          <w:i w:val="0"/>
        </w:rPr>
        <w:t xml:space="preserve"> (20</w:t>
      </w:r>
      <w:r>
        <w:rPr>
          <w:rStyle w:val="Emphasis"/>
          <w:b/>
          <w:i w:val="0"/>
        </w:rPr>
        <w:t>23</w:t>
      </w:r>
      <w:r w:rsidRPr="008E3E16">
        <w:rPr>
          <w:rStyle w:val="Emphasis"/>
          <w:b/>
          <w:i w:val="0"/>
        </w:rPr>
        <w:t xml:space="preserve">) </w:t>
      </w:r>
      <w:r>
        <w:rPr>
          <w:rStyle w:val="Emphasis"/>
          <w:b/>
          <w:i w:val="0"/>
        </w:rPr>
        <w:t>34-6</w:t>
      </w:r>
      <w:r w:rsidRPr="008E3E16">
        <w:rPr>
          <w:rStyle w:val="Emphasis"/>
          <w:b/>
          <w:i w:val="0"/>
        </w:rPr>
        <w:t>6</w:t>
      </w:r>
    </w:p>
    <w:p w14:paraId="60AB3276" w14:textId="77777777" w:rsidR="00951740" w:rsidRDefault="00951740" w:rsidP="00951740">
      <w:pPr>
        <w:spacing w:line="480" w:lineRule="auto"/>
        <w:jc w:val="center"/>
      </w:pPr>
      <w:r>
        <w:t>(</w:t>
      </w:r>
      <w:hyperlink r:id="rId8" w:history="1">
        <w:r>
          <w:rPr>
            <w:rStyle w:val="Hyperlink"/>
          </w:rPr>
          <w:t>https://doi.org/10.3366/shr.2023.0588</w:t>
        </w:r>
      </w:hyperlink>
      <w:r>
        <w:t>)</w:t>
      </w:r>
    </w:p>
    <w:p w14:paraId="303D4DF5" w14:textId="2A4CD59A" w:rsidR="00951740" w:rsidRDefault="00951740" w:rsidP="00951740">
      <w:pPr>
        <w:spacing w:line="480" w:lineRule="auto"/>
        <w:jc w:val="center"/>
        <w:rPr>
          <w:b/>
        </w:rPr>
      </w:pPr>
      <w:r>
        <w:rPr>
          <w:b/>
        </w:rPr>
        <w:t>It can be found online at:</w:t>
      </w:r>
    </w:p>
    <w:p w14:paraId="45116734" w14:textId="46DF6487" w:rsidR="00951740" w:rsidRDefault="00951740" w:rsidP="00951740">
      <w:pPr>
        <w:spacing w:line="360" w:lineRule="auto"/>
        <w:jc w:val="center"/>
      </w:pPr>
      <w:hyperlink r:id="rId9" w:history="1">
        <w:r w:rsidRPr="005965A7">
          <w:rPr>
            <w:rStyle w:val="Hyperlink"/>
          </w:rPr>
          <w:t>https://www.euppublishing.com/doi/abs/10.3366/shr.2023.0588</w:t>
        </w:r>
      </w:hyperlink>
    </w:p>
    <w:p w14:paraId="6800581E" w14:textId="77777777" w:rsidR="00951740" w:rsidRDefault="00951740" w:rsidP="00CD0F39">
      <w:pPr>
        <w:spacing w:line="360" w:lineRule="auto"/>
      </w:pPr>
    </w:p>
    <w:p w14:paraId="66B65A6E" w14:textId="7AA00582" w:rsidR="001F30AF" w:rsidRDefault="009E5C66" w:rsidP="00CD0F39">
      <w:pPr>
        <w:spacing w:line="360" w:lineRule="auto"/>
      </w:pPr>
      <w:r>
        <w:t xml:space="preserve">When James VI </w:t>
      </w:r>
      <w:r w:rsidR="00CB45B3">
        <w:t xml:space="preserve">succeeded </w:t>
      </w:r>
      <w:r>
        <w:t xml:space="preserve">to </w:t>
      </w:r>
      <w:r w:rsidR="00CB45B3">
        <w:t xml:space="preserve">the </w:t>
      </w:r>
      <w:r>
        <w:t>English</w:t>
      </w:r>
      <w:r w:rsidR="00CB45B3">
        <w:t xml:space="preserve"> throne in 1603</w:t>
      </w:r>
      <w:r>
        <w:t xml:space="preserve">, he </w:t>
      </w:r>
      <w:r w:rsidR="00C7665A">
        <w:t xml:space="preserve">swiftly </w:t>
      </w:r>
      <w:r w:rsidR="00836D8A">
        <w:t xml:space="preserve">merged his Scots and English titles into a new style: </w:t>
      </w:r>
      <w:r w:rsidR="00C7665A">
        <w:t>King of Great Britain</w:t>
      </w:r>
      <w:r w:rsidR="00836D8A">
        <w:t xml:space="preserve">. </w:t>
      </w:r>
      <w:r w:rsidR="007F664D">
        <w:t xml:space="preserve">It was </w:t>
      </w:r>
      <w:r w:rsidR="00B519E7">
        <w:t xml:space="preserve">an act that </w:t>
      </w:r>
      <w:r w:rsidR="007F664D">
        <w:t>reflect</w:t>
      </w:r>
      <w:r w:rsidR="00B519E7">
        <w:t>ed</w:t>
      </w:r>
      <w:r w:rsidR="007F664D">
        <w:t xml:space="preserve"> his ambitions for the two kingdoms over which he </w:t>
      </w:r>
      <w:r w:rsidR="00937638">
        <w:t xml:space="preserve">now </w:t>
      </w:r>
      <w:r w:rsidR="007F664D">
        <w:t xml:space="preserve">ruled. </w:t>
      </w:r>
      <w:r w:rsidR="00EB57EC">
        <w:t xml:space="preserve">James </w:t>
      </w:r>
      <w:r w:rsidR="00F05823">
        <w:t xml:space="preserve">seems to have believed </w:t>
      </w:r>
      <w:r w:rsidR="00EB57EC">
        <w:t xml:space="preserve">that he could convert </w:t>
      </w:r>
      <w:r w:rsidR="00216218">
        <w:t xml:space="preserve">the dynastic union of </w:t>
      </w:r>
      <w:r w:rsidR="00EB57EC">
        <w:t xml:space="preserve">Scotland and England </w:t>
      </w:r>
      <w:r w:rsidR="00216218">
        <w:t xml:space="preserve">into </w:t>
      </w:r>
      <w:r w:rsidR="005C12AD">
        <w:t>a</w:t>
      </w:r>
      <w:r w:rsidR="00EB57EC">
        <w:t>n authentic</w:t>
      </w:r>
      <w:r w:rsidR="005C12AD">
        <w:t xml:space="preserve"> political </w:t>
      </w:r>
      <w:r w:rsidR="009B25D7">
        <w:t xml:space="preserve">and institutional </w:t>
      </w:r>
      <w:r w:rsidR="005C12AD">
        <w:t xml:space="preserve">union </w:t>
      </w:r>
      <w:r w:rsidR="009B25D7">
        <w:t xml:space="preserve">where </w:t>
      </w:r>
      <w:r w:rsidR="001F30AF">
        <w:t xml:space="preserve">both </w:t>
      </w:r>
      <w:r w:rsidR="00EE4774">
        <w:t>countries</w:t>
      </w:r>
      <w:r w:rsidR="001F30AF">
        <w:t xml:space="preserve"> </w:t>
      </w:r>
      <w:r w:rsidR="009B25D7">
        <w:t>would share a single parliament, a single church, a single set of laws and, indeed, a single economy</w:t>
      </w:r>
      <w:r w:rsidR="00C708A5">
        <w:t xml:space="preserve"> as part of a </w:t>
      </w:r>
      <w:r w:rsidR="00067CA4">
        <w:t xml:space="preserve">new </w:t>
      </w:r>
      <w:r w:rsidR="00C708A5">
        <w:t>quasi-imperial Kingdom of Great Britain</w:t>
      </w:r>
      <w:r w:rsidR="0028289C">
        <w:t>.</w:t>
      </w:r>
      <w:r w:rsidR="00C3669B">
        <w:rPr>
          <w:rStyle w:val="FootnoteReference"/>
        </w:rPr>
        <w:footnoteReference w:id="2"/>
      </w:r>
      <w:r w:rsidR="009B25D7">
        <w:t xml:space="preserve"> </w:t>
      </w:r>
      <w:r w:rsidR="006845A0">
        <w:t>One of the most enthusiastic advocates for British union was the celebrated Edinburgh jurist Thomas Craig.</w:t>
      </w:r>
    </w:p>
    <w:p w14:paraId="2481A868" w14:textId="1B0DA01A" w:rsidR="00133D56" w:rsidRDefault="001655C7" w:rsidP="00CD0F39">
      <w:pPr>
        <w:spacing w:line="360" w:lineRule="auto"/>
      </w:pPr>
      <w:r>
        <w:t>P</w:t>
      </w:r>
      <w:r w:rsidR="00BB065E">
        <w:t xml:space="preserve">ublic </w:t>
      </w:r>
      <w:r w:rsidR="006A0216">
        <w:t>opinion in the two</w:t>
      </w:r>
      <w:r>
        <w:t xml:space="preserve"> kingdoms, however,</w:t>
      </w:r>
      <w:r w:rsidR="006A0216">
        <w:t xml:space="preserve"> was</w:t>
      </w:r>
      <w:r w:rsidR="00E0422D">
        <w:t xml:space="preserve"> </w:t>
      </w:r>
      <w:r w:rsidR="006A0216">
        <w:t xml:space="preserve">considerably less supportive. </w:t>
      </w:r>
      <w:r w:rsidR="007827E0">
        <w:t>National identity, h</w:t>
      </w:r>
      <w:r w:rsidR="006A0216">
        <w:t>istorical enmit</w:t>
      </w:r>
      <w:r w:rsidR="007827E0">
        <w:t>y and</w:t>
      </w:r>
      <w:r w:rsidR="006A0216">
        <w:t xml:space="preserve"> religious differences</w:t>
      </w:r>
      <w:r w:rsidR="0072578E">
        <w:t xml:space="preserve"> all conspired </w:t>
      </w:r>
      <w:r w:rsidR="006E33FF">
        <w:t xml:space="preserve">against </w:t>
      </w:r>
      <w:r w:rsidR="003D6393">
        <w:t xml:space="preserve">James’ dream of a </w:t>
      </w:r>
      <w:r w:rsidR="00961C17">
        <w:t xml:space="preserve">united </w:t>
      </w:r>
      <w:r w:rsidR="003D6393">
        <w:t xml:space="preserve">British state. </w:t>
      </w:r>
      <w:r w:rsidR="00E0422D">
        <w:t>Nevertheless, in</w:t>
      </w:r>
      <w:r w:rsidR="00B23AB0">
        <w:t xml:space="preserve"> </w:t>
      </w:r>
      <w:r w:rsidR="00894DF4">
        <w:t>deference to their monarch’s wishes</w:t>
      </w:r>
      <w:r w:rsidR="00B23AB0">
        <w:t xml:space="preserve">, </w:t>
      </w:r>
      <w:r w:rsidR="00894DF4">
        <w:t xml:space="preserve">in 1604 </w:t>
      </w:r>
      <w:r w:rsidR="00B84219">
        <w:t>the</w:t>
      </w:r>
      <w:r w:rsidR="00B23AB0">
        <w:t xml:space="preserve"> two parliaments appointed commissions </w:t>
      </w:r>
      <w:r w:rsidR="00913C92">
        <w:t xml:space="preserve">“to confer, treat and consult upoun a perfyte unioun of the realmes of Scotland and England” </w:t>
      </w:r>
      <w:r w:rsidR="00B063B4">
        <w:t xml:space="preserve">and one of those </w:t>
      </w:r>
      <w:r w:rsidR="00E376BB">
        <w:t xml:space="preserve">chosen </w:t>
      </w:r>
      <w:r w:rsidR="00B063B4">
        <w:t>to represent Scotland was none other than Thomas Craig.</w:t>
      </w:r>
      <w:r w:rsidR="00E55655">
        <w:rPr>
          <w:rStyle w:val="FootnoteReference"/>
        </w:rPr>
        <w:footnoteReference w:id="3"/>
      </w:r>
      <w:r w:rsidR="008F7800">
        <w:t xml:space="preserve"> </w:t>
      </w:r>
      <w:r w:rsidR="00571391">
        <w:t xml:space="preserve">If Craig and his king </w:t>
      </w:r>
      <w:r w:rsidR="00A65DA5">
        <w:t xml:space="preserve">genuinely </w:t>
      </w:r>
      <w:r w:rsidR="00571391">
        <w:t xml:space="preserve">expected a </w:t>
      </w:r>
      <w:r w:rsidR="00A94669">
        <w:t xml:space="preserve">“perfyte </w:t>
      </w:r>
      <w:r w:rsidR="00571391">
        <w:t>unio</w:t>
      </w:r>
      <w:r w:rsidR="00A94669">
        <w:t>u</w:t>
      </w:r>
      <w:r w:rsidR="00571391">
        <w:t>n</w:t>
      </w:r>
      <w:r w:rsidR="00A94669">
        <w:t>”</w:t>
      </w:r>
      <w:r w:rsidR="00571391">
        <w:t xml:space="preserve"> to result from the negotiations, they were to be sorely disappointed. </w:t>
      </w:r>
      <w:r w:rsidR="00913C92">
        <w:t>Both</w:t>
      </w:r>
      <w:r w:rsidR="00F8780D">
        <w:t xml:space="preserve"> </w:t>
      </w:r>
      <w:r w:rsidR="00320CF7">
        <w:t>parliament</w:t>
      </w:r>
      <w:r w:rsidR="00913C92">
        <w:t>s</w:t>
      </w:r>
      <w:r w:rsidR="00F8780D">
        <w:t xml:space="preserve"> </w:t>
      </w:r>
      <w:r w:rsidR="00913C92">
        <w:t xml:space="preserve">were suspicious of the entire </w:t>
      </w:r>
      <w:r w:rsidR="00AF29E1">
        <w:t>idea</w:t>
      </w:r>
      <w:r w:rsidR="00913C92">
        <w:t xml:space="preserve"> and it is notable that </w:t>
      </w:r>
      <w:r w:rsidR="006430DC">
        <w:t xml:space="preserve">the </w:t>
      </w:r>
      <w:r w:rsidR="009678B8">
        <w:t xml:space="preserve">Scots </w:t>
      </w:r>
      <w:r w:rsidR="006430DC">
        <w:t xml:space="preserve">legislation appointing the </w:t>
      </w:r>
      <w:r w:rsidR="009678B8">
        <w:t xml:space="preserve">commission is replete with </w:t>
      </w:r>
      <w:r w:rsidR="00A94669">
        <w:t xml:space="preserve">assurances </w:t>
      </w:r>
      <w:r w:rsidR="00133D56">
        <w:t xml:space="preserve">that union would not </w:t>
      </w:r>
      <w:r w:rsidR="00133D56">
        <w:lastRenderedPageBreak/>
        <w:t>prejudice or harm “the fundamentall lawes, ancient privilegeis, offices and liberteis</w:t>
      </w:r>
      <w:r w:rsidR="00133D56">
        <w:rPr>
          <w:vertAlign w:val="superscript"/>
        </w:rPr>
        <w:t xml:space="preserve"> </w:t>
      </w:r>
      <w:r w:rsidR="00133D56">
        <w:t>of this kingdome” nor the Scottish people’s “securitie of thair landis and levingis, richtis, liberteis,</w:t>
      </w:r>
      <w:r w:rsidR="00133D56">
        <w:rPr>
          <w:vertAlign w:val="superscript"/>
        </w:rPr>
        <w:t xml:space="preserve"> </w:t>
      </w:r>
      <w:r w:rsidR="00133D56">
        <w:t>officeis and digniteis”.</w:t>
      </w:r>
      <w:r w:rsidR="00947E74">
        <w:rPr>
          <w:rStyle w:val="FootnoteReference"/>
        </w:rPr>
        <w:footnoteReference w:id="4"/>
      </w:r>
      <w:r w:rsidR="002134E0">
        <w:t xml:space="preserve"> If the Scots were suspicious of </w:t>
      </w:r>
      <w:r w:rsidR="00853C2E">
        <w:t xml:space="preserve">what </w:t>
      </w:r>
      <w:r w:rsidR="0003310B">
        <w:t xml:space="preserve">a union </w:t>
      </w:r>
      <w:r w:rsidR="00853C2E">
        <w:t>augured for their rights and liberties</w:t>
      </w:r>
      <w:r w:rsidR="002134E0">
        <w:t xml:space="preserve">, </w:t>
      </w:r>
      <w:r w:rsidR="00EB42FF">
        <w:t xml:space="preserve">many </w:t>
      </w:r>
      <w:r w:rsidR="002134E0">
        <w:t>English parliamentarians were overtly hostile to t</w:t>
      </w:r>
      <w:r w:rsidR="00EB42FF">
        <w:t>he entire concept</w:t>
      </w:r>
      <w:r w:rsidR="002134E0">
        <w:t>.</w:t>
      </w:r>
    </w:p>
    <w:p w14:paraId="66E9F1E8" w14:textId="7118D90E" w:rsidR="00DC0F59" w:rsidRDefault="000B4500" w:rsidP="00CD0F39">
      <w:pPr>
        <w:spacing w:line="360" w:lineRule="auto"/>
      </w:pPr>
      <w:r>
        <w:t>Despite its unpopularity with the peoples and parliaments of both kingdoms, the union is a recurring theme in all of Craig’s extant writings. His</w:t>
      </w:r>
      <w:r w:rsidRPr="002678CB">
        <w:t xml:space="preserve"> </w:t>
      </w:r>
      <w:r>
        <w:t xml:space="preserve">unionism arguably had a deeper intellectual foundation than that of </w:t>
      </w:r>
      <w:r w:rsidR="00435825">
        <w:t xml:space="preserve">his king and </w:t>
      </w:r>
      <w:r w:rsidR="0020449D">
        <w:t>many of his contemporaries</w:t>
      </w:r>
      <w:r w:rsidR="00DC3159">
        <w:t xml:space="preserve">. The </w:t>
      </w:r>
      <w:r>
        <w:t>central</w:t>
      </w:r>
      <w:r w:rsidR="00DD3CE6">
        <w:t>ity</w:t>
      </w:r>
      <w:r>
        <w:t xml:space="preserve"> </w:t>
      </w:r>
      <w:r w:rsidR="00DC3159">
        <w:t xml:space="preserve">of unionism </w:t>
      </w:r>
      <w:r>
        <w:t xml:space="preserve">to </w:t>
      </w:r>
      <w:r w:rsidR="00DC3159">
        <w:t xml:space="preserve">Craig’s </w:t>
      </w:r>
      <w:r w:rsidR="00EF53EC">
        <w:t>thought</w:t>
      </w:r>
      <w:r>
        <w:t xml:space="preserve"> and worldview is obvious </w:t>
      </w:r>
      <w:r w:rsidR="004B6D0E">
        <w:t>from</w:t>
      </w:r>
      <w:r>
        <w:t xml:space="preserve"> even the most cursory inspection </w:t>
      </w:r>
      <w:r w:rsidR="00477CE0">
        <w:t xml:space="preserve">of his written works. </w:t>
      </w:r>
      <w:r w:rsidR="00BC3844">
        <w:t>Les</w:t>
      </w:r>
      <w:r w:rsidR="00DC3159">
        <w:t xml:space="preserve">s obvious is </w:t>
      </w:r>
      <w:r w:rsidR="00BC3844">
        <w:t>the intellectual force that motivated his unionism</w:t>
      </w:r>
      <w:r w:rsidR="00A65240">
        <w:t xml:space="preserve"> and that, in the </w:t>
      </w:r>
      <w:r w:rsidR="00573438">
        <w:t>aftermath of his “chastening experience”</w:t>
      </w:r>
      <w:r w:rsidR="00E95723">
        <w:t xml:space="preserve"> as a </w:t>
      </w:r>
      <w:r w:rsidR="00A65240">
        <w:t xml:space="preserve">union </w:t>
      </w:r>
      <w:r w:rsidR="00E95723">
        <w:t>commissioner</w:t>
      </w:r>
      <w:r w:rsidR="00573438">
        <w:t>,</w:t>
      </w:r>
      <w:r w:rsidR="00573438">
        <w:rPr>
          <w:rStyle w:val="FootnoteReference"/>
        </w:rPr>
        <w:footnoteReference w:id="5"/>
      </w:r>
      <w:r w:rsidR="00573438">
        <w:t xml:space="preserve"> </w:t>
      </w:r>
      <w:r w:rsidR="00A65240">
        <w:t xml:space="preserve">impelled him to </w:t>
      </w:r>
      <w:r w:rsidR="00DC38DF">
        <w:t xml:space="preserve">set down his arguments in favour of the union in a Latin treatise, the </w:t>
      </w:r>
      <w:r w:rsidR="00132541">
        <w:rPr>
          <w:i/>
          <w:iCs/>
        </w:rPr>
        <w:t>D</w:t>
      </w:r>
      <w:r w:rsidR="00DC38DF">
        <w:rPr>
          <w:i/>
          <w:iCs/>
        </w:rPr>
        <w:t>e unione regnorum Britanniae</w:t>
      </w:r>
      <w:r w:rsidR="00DC38DF">
        <w:t xml:space="preserve"> </w:t>
      </w:r>
      <w:r w:rsidR="00132541">
        <w:rPr>
          <w:i/>
          <w:iCs/>
        </w:rPr>
        <w:t xml:space="preserve">tractatus </w:t>
      </w:r>
      <w:r w:rsidR="00B426B2">
        <w:t>(</w:t>
      </w:r>
      <w:r w:rsidR="00DC38DF">
        <w:t>“Treatise on the union of the kingdoms of Britain”</w:t>
      </w:r>
      <w:r w:rsidR="00B426B2">
        <w:t>)</w:t>
      </w:r>
      <w:r w:rsidR="00EE65F9">
        <w:t>. Although written in 1604</w:t>
      </w:r>
      <w:r w:rsidR="00291D96">
        <w:t>-05</w:t>
      </w:r>
      <w:r w:rsidR="006401EC">
        <w:t xml:space="preserve"> and revised in 1607</w:t>
      </w:r>
      <w:r w:rsidR="00291D96">
        <w:t xml:space="preserve">, </w:t>
      </w:r>
      <w:r w:rsidR="00EE65F9">
        <w:t xml:space="preserve">the text </w:t>
      </w:r>
      <w:r w:rsidR="008452BB">
        <w:t xml:space="preserve">remained unpublished until Sanford Terry’s Latin edition and English translation </w:t>
      </w:r>
      <w:r w:rsidR="008B490F">
        <w:t>of</w:t>
      </w:r>
      <w:r w:rsidR="008452BB">
        <w:t xml:space="preserve"> 1909.</w:t>
      </w:r>
      <w:r w:rsidR="005C60F9">
        <w:rPr>
          <w:rStyle w:val="FootnoteReference"/>
        </w:rPr>
        <w:footnoteReference w:id="6"/>
      </w:r>
      <w:r w:rsidR="00240DA2">
        <w:t xml:space="preserve"> </w:t>
      </w:r>
    </w:p>
    <w:p w14:paraId="0A3F67DF" w14:textId="77777777" w:rsidR="00D022A9" w:rsidRDefault="00AD35C6" w:rsidP="00783BD7">
      <w:pPr>
        <w:spacing w:line="360" w:lineRule="auto"/>
      </w:pPr>
      <w:r>
        <w:t>While t</w:t>
      </w:r>
      <w:r w:rsidR="00DA13B8">
        <w:t>he</w:t>
      </w:r>
      <w:r w:rsidR="00291D96">
        <w:t xml:space="preserve"> </w:t>
      </w:r>
      <w:r w:rsidR="00291D96">
        <w:rPr>
          <w:i/>
          <w:iCs/>
        </w:rPr>
        <w:t>De unione</w:t>
      </w:r>
      <w:r w:rsidR="00291D96">
        <w:t xml:space="preserve"> was </w:t>
      </w:r>
      <w:r>
        <w:t>the longest and most sophisticated work of Jacobean unionism,</w:t>
      </w:r>
      <w:r>
        <w:rPr>
          <w:rStyle w:val="FootnoteReference"/>
        </w:rPr>
        <w:footnoteReference w:id="7"/>
      </w:r>
      <w:r>
        <w:t xml:space="preserve"> it was ultimately only o</w:t>
      </w:r>
      <w:r w:rsidR="00291D96">
        <w:t xml:space="preserve">ne of a number of </w:t>
      </w:r>
      <w:r w:rsidR="001E3339">
        <w:t xml:space="preserve">unionist </w:t>
      </w:r>
      <w:r w:rsidR="00291D96">
        <w:t xml:space="preserve">tracts and treatises written </w:t>
      </w:r>
      <w:r w:rsidR="00587558">
        <w:t xml:space="preserve">on both sides of the border </w:t>
      </w:r>
      <w:r w:rsidR="00291D96">
        <w:t xml:space="preserve">in </w:t>
      </w:r>
      <w:r w:rsidR="002F3267">
        <w:t xml:space="preserve">the aftermath of the </w:t>
      </w:r>
      <w:r w:rsidR="00783BD7">
        <w:t>Stuart accession</w:t>
      </w:r>
      <w:r w:rsidR="00587558">
        <w:t>.</w:t>
      </w:r>
      <w:r w:rsidR="00587558">
        <w:rPr>
          <w:rStyle w:val="FootnoteReference"/>
        </w:rPr>
        <w:footnoteReference w:id="8"/>
      </w:r>
      <w:r w:rsidR="00587558">
        <w:t xml:space="preserve"> </w:t>
      </w:r>
      <w:r w:rsidR="001E3339">
        <w:t xml:space="preserve"> While these</w:t>
      </w:r>
      <w:r w:rsidR="00783BD7">
        <w:t xml:space="preserve"> texts vary in length, literary quality, argumentation and even language,</w:t>
      </w:r>
      <w:r w:rsidR="001E3339">
        <w:rPr>
          <w:rStyle w:val="FootnoteReference"/>
        </w:rPr>
        <w:footnoteReference w:id="9"/>
      </w:r>
      <w:r w:rsidR="00783BD7">
        <w:t xml:space="preserve"> they all advocated for some form of British political union.</w:t>
      </w:r>
      <w:r w:rsidR="00031B64">
        <w:t xml:space="preserve"> It is natural that we would locate</w:t>
      </w:r>
      <w:r w:rsidR="00F732D8">
        <w:t xml:space="preserve"> </w:t>
      </w:r>
      <w:r w:rsidR="00031B64">
        <w:t xml:space="preserve">Craig’s work </w:t>
      </w:r>
      <w:r w:rsidR="00BC3E07">
        <w:t xml:space="preserve">within that context. </w:t>
      </w:r>
      <w:r w:rsidR="00202FD7">
        <w:t>However, the</w:t>
      </w:r>
      <w:r w:rsidR="00A820C7">
        <w:t xml:space="preserve"> </w:t>
      </w:r>
      <w:r w:rsidR="00A820C7">
        <w:rPr>
          <w:i/>
          <w:iCs/>
        </w:rPr>
        <w:t>De unione</w:t>
      </w:r>
      <w:r w:rsidR="00C95FA2">
        <w:t xml:space="preserve"> </w:t>
      </w:r>
      <w:r w:rsidR="00A820C7">
        <w:t xml:space="preserve">must also be understood within the context of the </w:t>
      </w:r>
      <w:r w:rsidR="00C95FA2">
        <w:t xml:space="preserve">Treaty of London </w:t>
      </w:r>
      <w:r w:rsidR="0041677B">
        <w:t xml:space="preserve">of 1604 which brought an end to </w:t>
      </w:r>
      <w:r w:rsidR="00A553ED">
        <w:t xml:space="preserve">two decades of </w:t>
      </w:r>
      <w:r w:rsidR="0041677B">
        <w:t xml:space="preserve">Anglo-Spanish </w:t>
      </w:r>
      <w:r w:rsidR="00A553ED">
        <w:t>w</w:t>
      </w:r>
      <w:r w:rsidR="0041677B">
        <w:t>ar</w:t>
      </w:r>
      <w:r w:rsidR="00A553ED">
        <w:t>fare</w:t>
      </w:r>
      <w:r w:rsidR="0041677B">
        <w:t>.</w:t>
      </w:r>
    </w:p>
    <w:p w14:paraId="04E7FC3E" w14:textId="775C21B5" w:rsidR="002908E7" w:rsidRDefault="00DF4210" w:rsidP="00CD0F39">
      <w:pPr>
        <w:spacing w:line="360" w:lineRule="auto"/>
      </w:pPr>
      <w:r>
        <w:lastRenderedPageBreak/>
        <w:t xml:space="preserve">Scotland had remained uninvolved in the </w:t>
      </w:r>
      <w:r w:rsidR="008868FC">
        <w:t>Armada war</w:t>
      </w:r>
      <w:r w:rsidR="00353F17">
        <w:t>.</w:t>
      </w:r>
      <w:r w:rsidR="000C5C7B">
        <w:rPr>
          <w:rStyle w:val="FootnoteReference"/>
        </w:rPr>
        <w:footnoteReference w:id="10"/>
      </w:r>
      <w:r w:rsidR="008868FC">
        <w:t xml:space="preserve"> </w:t>
      </w:r>
      <w:r w:rsidR="00353F17">
        <w:t xml:space="preserve">Hence, one might assume </w:t>
      </w:r>
      <w:r>
        <w:t xml:space="preserve">that </w:t>
      </w:r>
      <w:r w:rsidR="00D3284A">
        <w:t xml:space="preserve">Spain </w:t>
      </w:r>
      <w:r w:rsidR="007B5AFE">
        <w:t xml:space="preserve">was not </w:t>
      </w:r>
      <w:r w:rsidR="00353F17">
        <w:t xml:space="preserve">something that exercised the minds of </w:t>
      </w:r>
      <w:r w:rsidR="007B5AFE">
        <w:t xml:space="preserve">most Scots </w:t>
      </w:r>
      <w:r w:rsidR="00353F17">
        <w:t>at the time of the Stuart accession</w:t>
      </w:r>
      <w:r w:rsidR="00110A6E">
        <w:t>.</w:t>
      </w:r>
      <w:r w:rsidR="008868FC">
        <w:rPr>
          <w:rStyle w:val="FootnoteReference"/>
        </w:rPr>
        <w:footnoteReference w:id="11"/>
      </w:r>
      <w:r w:rsidR="008868FC">
        <w:t xml:space="preserve"> </w:t>
      </w:r>
      <w:r w:rsidR="00991FDD">
        <w:t>T</w:t>
      </w:r>
      <w:r w:rsidR="002678CB">
        <w:t>his article</w:t>
      </w:r>
      <w:r w:rsidR="00936FDF">
        <w:t xml:space="preserve">, however, </w:t>
      </w:r>
      <w:r w:rsidR="002678CB">
        <w:t xml:space="preserve">proposes </w:t>
      </w:r>
      <w:r w:rsidR="00936FDF">
        <w:t xml:space="preserve">that </w:t>
      </w:r>
      <w:r w:rsidR="007B5AFE">
        <w:t xml:space="preserve">Craig’s </w:t>
      </w:r>
      <w:r w:rsidR="002678CB">
        <w:t xml:space="preserve">primary </w:t>
      </w:r>
      <w:r w:rsidR="00504141">
        <w:t xml:space="preserve">motivation </w:t>
      </w:r>
      <w:r w:rsidR="002678CB">
        <w:t xml:space="preserve">for the union was </w:t>
      </w:r>
      <w:r w:rsidR="007B5AFE">
        <w:t>his fear of an aggressive Catholic Spain</w:t>
      </w:r>
      <w:r w:rsidR="002678CB">
        <w:t xml:space="preserve"> </w:t>
      </w:r>
      <w:r w:rsidR="00AD49B5">
        <w:t xml:space="preserve">that </w:t>
      </w:r>
      <w:r w:rsidR="009249BE">
        <w:t xml:space="preserve">had </w:t>
      </w:r>
      <w:r w:rsidR="00D30AFD">
        <w:t xml:space="preserve">spent the previous two decades endeavouring to </w:t>
      </w:r>
      <w:r w:rsidR="00AD49B5">
        <w:t>undo the Reformation in the British Isles</w:t>
      </w:r>
      <w:r w:rsidR="002678CB">
        <w:t xml:space="preserve">. </w:t>
      </w:r>
      <w:r w:rsidR="00D30AFD">
        <w:t>By close analysis of the Latin text, i</w:t>
      </w:r>
      <w:r w:rsidR="002678CB">
        <w:t xml:space="preserve">t will be demonstrated that Craig’s vision of a united Britain under the Stuart monarchy </w:t>
      </w:r>
      <w:r w:rsidR="00E54DD3">
        <w:t xml:space="preserve">was </w:t>
      </w:r>
      <w:r w:rsidR="002678CB">
        <w:t xml:space="preserve">founded upon the intersection of his Protestant religious convictions and his parallel faith in the idealised social bonds of loyalty and gratitude which he believed were created by feudal law. </w:t>
      </w:r>
      <w:r w:rsidR="00E54DD3">
        <w:t xml:space="preserve"> </w:t>
      </w:r>
    </w:p>
    <w:p w14:paraId="5A17BB9E" w14:textId="5B858D8A" w:rsidR="00AD03EA" w:rsidRDefault="00AD03EA" w:rsidP="00CD0F39">
      <w:pPr>
        <w:spacing w:line="360" w:lineRule="auto"/>
      </w:pPr>
    </w:p>
    <w:p w14:paraId="5B91EC3D" w14:textId="2BE2E3DD" w:rsidR="00A3373F" w:rsidRDefault="006342DC" w:rsidP="00CD0F39">
      <w:pPr>
        <w:spacing w:line="360" w:lineRule="auto"/>
      </w:pPr>
      <w:r>
        <w:rPr>
          <w:b/>
          <w:bCs/>
        </w:rPr>
        <w:t>C</w:t>
      </w:r>
      <w:r w:rsidR="00F81DC4">
        <w:rPr>
          <w:b/>
          <w:bCs/>
        </w:rPr>
        <w:t>onsequences of d</w:t>
      </w:r>
      <w:r w:rsidR="009A1057">
        <w:rPr>
          <w:b/>
          <w:bCs/>
        </w:rPr>
        <w:t>isunity</w:t>
      </w:r>
      <w:r w:rsidR="00202DFD">
        <w:rPr>
          <w:b/>
          <w:bCs/>
        </w:rPr>
        <w:t>: Craig’s summary of British history</w:t>
      </w:r>
    </w:p>
    <w:p w14:paraId="12E4A203" w14:textId="3CE31A11" w:rsidR="000F1993" w:rsidRDefault="000F1993" w:rsidP="000F1993">
      <w:pPr>
        <w:spacing w:line="360" w:lineRule="auto"/>
      </w:pPr>
      <w:r>
        <w:t xml:space="preserve">Craig began his treatise in defence of Jacobean unionism by declaring his hope that the union of the Scottish and English monarchies in the person of James VI and I would bring </w:t>
      </w:r>
      <w:r w:rsidR="00000AD0">
        <w:t>peace and security</w:t>
      </w:r>
      <w:r>
        <w:t xml:space="preserve"> to Britain. “If ever there was a time when Britain had reason to be thankful for the course of events,” he opines, “it is that which recently passed.”</w:t>
      </w:r>
      <w:r>
        <w:rPr>
          <w:rStyle w:val="FootnoteReference"/>
        </w:rPr>
        <w:footnoteReference w:id="12"/>
      </w:r>
      <w:r>
        <w:t xml:space="preserve"> “For though [Britain] until this point had been tormented by so many miseries, assailed by so many civil wars, convulsed by so many internal rebellions, today, if she recognised her own good fortune, she appears to have emerged from all miseries and disasters and to rest in the most desired harbour of happiness and security.”</w:t>
      </w:r>
      <w:r>
        <w:rPr>
          <w:rStyle w:val="FootnoteReference"/>
        </w:rPr>
        <w:footnoteReference w:id="13"/>
      </w:r>
      <w:r>
        <w:t xml:space="preserve"> </w:t>
      </w:r>
    </w:p>
    <w:p w14:paraId="1F3AA9D9" w14:textId="221A69FB" w:rsidR="00411066" w:rsidRDefault="00B1756A" w:rsidP="00CD0F39">
      <w:pPr>
        <w:spacing w:line="360" w:lineRule="auto"/>
      </w:pPr>
      <w:r>
        <w:t xml:space="preserve">From the very first start of the text, therefore, Craig has signalled that </w:t>
      </w:r>
      <w:r w:rsidR="00BF655C">
        <w:t xml:space="preserve">it is security – and not, for example, economic prosperity – that is at the heart of </w:t>
      </w:r>
      <w:r w:rsidR="00C04D49">
        <w:t>his vision for the</w:t>
      </w:r>
      <w:r w:rsidR="00BF655C">
        <w:t xml:space="preserve"> union.</w:t>
      </w:r>
      <w:r w:rsidR="006A3E7B">
        <w:t xml:space="preserve"> </w:t>
      </w:r>
      <w:r w:rsidR="005D5F7B">
        <w:t xml:space="preserve">The very first reason </w:t>
      </w:r>
      <w:r w:rsidR="00656366">
        <w:t>articulated</w:t>
      </w:r>
      <w:r w:rsidR="005D5F7B">
        <w:t xml:space="preserve"> by Craig in the </w:t>
      </w:r>
      <w:r w:rsidR="005D5F7B">
        <w:rPr>
          <w:i/>
          <w:iCs/>
        </w:rPr>
        <w:t xml:space="preserve">De unione </w:t>
      </w:r>
      <w:r w:rsidR="005D5F7B">
        <w:t xml:space="preserve">in support of the uniting of Scotland and England into a single kingdom is the threat </w:t>
      </w:r>
      <w:r w:rsidR="00D21CDC">
        <w:t>posed by</w:t>
      </w:r>
      <w:r w:rsidR="005D5F7B">
        <w:t xml:space="preserve"> foreign invasion. As he explains, “Due to its prosperity and abundance of all wealth, there is no part of the countries of the earth that has been assailed by foreign invasions as often as England”.</w:t>
      </w:r>
      <w:r w:rsidR="005D5F7B">
        <w:rPr>
          <w:rStyle w:val="FootnoteReference"/>
        </w:rPr>
        <w:footnoteReference w:id="14"/>
      </w:r>
      <w:r w:rsidR="00862101">
        <w:t xml:space="preserve"> </w:t>
      </w:r>
      <w:r w:rsidR="006A3E7B">
        <w:t xml:space="preserve">Thus, the security Craig has in mind is not simply an end to </w:t>
      </w:r>
      <w:r w:rsidR="006A3E7B">
        <w:lastRenderedPageBreak/>
        <w:t xml:space="preserve">conflict between the two kingdoms of Britain, but security against foreign enemies. </w:t>
      </w:r>
      <w:r w:rsidR="00807668">
        <w:t xml:space="preserve">The first chapter of the </w:t>
      </w:r>
      <w:r w:rsidR="00807668">
        <w:rPr>
          <w:i/>
          <w:iCs/>
        </w:rPr>
        <w:t>De unione</w:t>
      </w:r>
      <w:r w:rsidR="00807668">
        <w:t xml:space="preserve"> is a lengthy recounting of the various invasions to which Britain had been subject.</w:t>
      </w:r>
    </w:p>
    <w:p w14:paraId="6109BF3A" w14:textId="024EE4C9" w:rsidR="00605B31" w:rsidRDefault="00332029" w:rsidP="00CD0F39">
      <w:pPr>
        <w:spacing w:line="360" w:lineRule="auto"/>
      </w:pPr>
      <w:r>
        <w:t xml:space="preserve">The first </w:t>
      </w:r>
      <w:r w:rsidR="00FA6803">
        <w:t xml:space="preserve">invaders of Britain were the </w:t>
      </w:r>
      <w:r>
        <w:t>Romans</w:t>
      </w:r>
      <w:r w:rsidR="007355A4">
        <w:t xml:space="preserve">, </w:t>
      </w:r>
      <w:r w:rsidR="000444A3">
        <w:t xml:space="preserve">first </w:t>
      </w:r>
      <w:r w:rsidR="007355A4">
        <w:t xml:space="preserve">in the form of </w:t>
      </w:r>
      <w:r>
        <w:t>Julius Caesar, whose efforts</w:t>
      </w:r>
      <w:r w:rsidR="00F44383">
        <w:t xml:space="preserve"> </w:t>
      </w:r>
      <w:r>
        <w:t>ended in failure, and subsequently the emperor Claudius</w:t>
      </w:r>
      <w:r w:rsidR="00566564">
        <w:t xml:space="preserve"> whose invasion was successful</w:t>
      </w:r>
      <w:r>
        <w:t>.</w:t>
      </w:r>
      <w:r>
        <w:rPr>
          <w:rStyle w:val="FootnoteReference"/>
        </w:rPr>
        <w:footnoteReference w:id="15"/>
      </w:r>
      <w:r w:rsidR="0087278D">
        <w:t xml:space="preserve"> </w:t>
      </w:r>
      <w:r w:rsidR="008D194B">
        <w:t>Drawing on Caesar’s account of the invasion</w:t>
      </w:r>
      <w:r w:rsidR="003E37D2">
        <w:t xml:space="preserve"> in the </w:t>
      </w:r>
      <w:r w:rsidR="003E37D2">
        <w:rPr>
          <w:i/>
          <w:iCs/>
        </w:rPr>
        <w:t>De bello Gallico</w:t>
      </w:r>
      <w:r w:rsidR="008D194B">
        <w:t xml:space="preserve">, </w:t>
      </w:r>
      <w:r w:rsidR="005D5F7B">
        <w:t>Craig</w:t>
      </w:r>
      <w:r w:rsidR="008D194B">
        <w:t xml:space="preserve"> explains that Britain, </w:t>
      </w:r>
      <w:r w:rsidR="005D5F7B">
        <w:t>in the first century BC, was divided into a number of different minor kingdoms</w:t>
      </w:r>
      <w:r w:rsidR="0021207D">
        <w:t xml:space="preserve"> and that </w:t>
      </w:r>
      <w:r w:rsidR="005D5F7B">
        <w:t>“in Kent alone there were four kings”.</w:t>
      </w:r>
      <w:r w:rsidR="005D5F7B">
        <w:rPr>
          <w:rStyle w:val="FootnoteReference"/>
        </w:rPr>
        <w:footnoteReference w:id="16"/>
      </w:r>
      <w:r w:rsidR="005D5F7B">
        <w:t xml:space="preserve"> “</w:t>
      </w:r>
      <w:r w:rsidR="004776B9">
        <w:t>Such was t</w:t>
      </w:r>
      <w:r w:rsidR="005D5F7B">
        <w:t xml:space="preserve">he condition of Britain at that time </w:t>
      </w:r>
      <w:r w:rsidR="004776B9">
        <w:t xml:space="preserve">that </w:t>
      </w:r>
      <w:r w:rsidR="005D5F7B">
        <w:t xml:space="preserve">there were individual kings ruling over their own states and, </w:t>
      </w:r>
      <w:r w:rsidR="0006422B">
        <w:t xml:space="preserve">indeed, </w:t>
      </w:r>
      <w:r w:rsidR="005D5F7B">
        <w:t xml:space="preserve">engaged in deadly </w:t>
      </w:r>
      <w:r w:rsidR="00ED213F">
        <w:t xml:space="preserve">rivalries </w:t>
      </w:r>
      <w:r w:rsidR="005D5F7B">
        <w:t xml:space="preserve">and feuds </w:t>
      </w:r>
      <w:r w:rsidR="000E3505">
        <w:t xml:space="preserve">with each other </w:t>
      </w:r>
      <w:r w:rsidR="005D5F7B">
        <w:t xml:space="preserve">and </w:t>
      </w:r>
      <w:r w:rsidR="00E836D7">
        <w:t>intent</w:t>
      </w:r>
      <w:r w:rsidR="005D5F7B">
        <w:t xml:space="preserve"> upon the destruction of their neighbours. Some of these sought the friendship of the Romans so they might take vengeance on their enemies; others preferred to suffer any fate over voluntary submission to the Romans.”</w:t>
      </w:r>
      <w:r w:rsidR="005D5F7B">
        <w:rPr>
          <w:rStyle w:val="FootnoteReference"/>
        </w:rPr>
        <w:footnoteReference w:id="17"/>
      </w:r>
      <w:r w:rsidR="005D5F7B">
        <w:t xml:space="preserve"> </w:t>
      </w:r>
      <w:r w:rsidR="00C11F33">
        <w:t>Craig explains that t</w:t>
      </w:r>
      <w:r w:rsidR="005D5F7B">
        <w:t xml:space="preserve">hese internal divisions </w:t>
      </w:r>
      <w:r w:rsidR="0069308D">
        <w:t>we</w:t>
      </w:r>
      <w:r w:rsidR="005D5F7B">
        <w:t>re the ultimate cause of the Roman subjugation of Britain: “Thus, while the kings of Britain were divided, with some offering hostages and others offering tribute and submission, all were conquered because they preferred security over liberty and opened the island to the dictator.”</w:t>
      </w:r>
      <w:r w:rsidR="005D5F7B">
        <w:rPr>
          <w:rStyle w:val="FootnoteReference"/>
        </w:rPr>
        <w:footnoteReference w:id="18"/>
      </w:r>
      <w:r w:rsidR="005D5F7B">
        <w:t xml:space="preserve"> </w:t>
      </w:r>
      <w:r w:rsidR="001E6DD6">
        <w:t>He</w:t>
      </w:r>
      <w:r w:rsidR="005D5F7B">
        <w:t xml:space="preserve"> asserts that, had Britain been united under the dominion of a single monarch, Caesar would never have attempted to attack so densely populated an island.</w:t>
      </w:r>
      <w:r w:rsidR="005D5F7B">
        <w:rPr>
          <w:rStyle w:val="FootnoteReference"/>
        </w:rPr>
        <w:footnoteReference w:id="19"/>
      </w:r>
      <w:r w:rsidR="005D5F7B">
        <w:t xml:space="preserve"> He augments his argument with a quotation from Tacitus, the most ambiguously imperialist</w:t>
      </w:r>
      <w:r w:rsidR="00290AEF">
        <w:t>ic</w:t>
      </w:r>
      <w:r w:rsidR="005D5F7B">
        <w:t xml:space="preserve"> of the Roman historians, who describes the situation in Britain on the eve of Roman conquest in the following terms: “</w:t>
      </w:r>
      <w:r w:rsidR="002F61B2">
        <w:t xml:space="preserve">They had </w:t>
      </w:r>
      <w:r w:rsidR="005D5F7B">
        <w:t xml:space="preserve">once </w:t>
      </w:r>
      <w:r w:rsidR="0039251D">
        <w:t xml:space="preserve">been </w:t>
      </w:r>
      <w:r w:rsidR="005D5F7B">
        <w:t xml:space="preserve">ruled by kings, but now they are divided by chieftains into factions and parties. In facing nations of such strength, nothing was more advantageous to us than their failure to act in concert. Only rarely will two or three states unite to fend off a common danger. Thus, </w:t>
      </w:r>
      <w:r w:rsidR="00972655">
        <w:t xml:space="preserve">they were conquered collectively because </w:t>
      </w:r>
      <w:r w:rsidR="005D5F7B">
        <w:t>they</w:t>
      </w:r>
      <w:r w:rsidR="00972655">
        <w:t xml:space="preserve"> fought </w:t>
      </w:r>
      <w:r w:rsidR="005D5F7B">
        <w:t>individually.”</w:t>
      </w:r>
      <w:r w:rsidR="005D5F7B">
        <w:rPr>
          <w:rStyle w:val="FootnoteReference"/>
        </w:rPr>
        <w:footnoteReference w:id="20"/>
      </w:r>
      <w:r w:rsidR="005D5F7B">
        <w:t xml:space="preserve"> </w:t>
      </w:r>
      <w:r w:rsidR="00CD2CCE">
        <w:t xml:space="preserve"> </w:t>
      </w:r>
      <w:r w:rsidR="00E1145B">
        <w:t xml:space="preserve">This contention that the failure of the Britons to unite was the ultimate cause of their conquest by Rome is a more developed version of the same argument made in the dedicatory </w:t>
      </w:r>
      <w:r w:rsidR="00E1145B">
        <w:lastRenderedPageBreak/>
        <w:t xml:space="preserve">epistle to Craig’s great legal treatise, the </w:t>
      </w:r>
      <w:r w:rsidR="00E1145B">
        <w:rPr>
          <w:i/>
          <w:iCs/>
        </w:rPr>
        <w:t>Jus feudale</w:t>
      </w:r>
      <w:r w:rsidR="00AB1F25">
        <w:t>,</w:t>
      </w:r>
      <w:r w:rsidR="00E3341B">
        <w:rPr>
          <w:rStyle w:val="FootnoteReference"/>
        </w:rPr>
        <w:footnoteReference w:id="21"/>
      </w:r>
      <w:r w:rsidR="00AB1F25">
        <w:t xml:space="preserve"> where </w:t>
      </w:r>
      <w:r w:rsidR="00312A97">
        <w:t xml:space="preserve">the </w:t>
      </w:r>
      <w:r w:rsidR="009F51B4">
        <w:t xml:space="preserve">same part of </w:t>
      </w:r>
      <w:r w:rsidR="008C5100">
        <w:t xml:space="preserve">the </w:t>
      </w:r>
      <w:r w:rsidR="00AB1F25">
        <w:rPr>
          <w:i/>
          <w:iCs/>
        </w:rPr>
        <w:t>Agricola</w:t>
      </w:r>
      <w:r w:rsidR="009F51B4">
        <w:rPr>
          <w:i/>
          <w:iCs/>
        </w:rPr>
        <w:t xml:space="preserve"> </w:t>
      </w:r>
      <w:r w:rsidR="00312A97">
        <w:t xml:space="preserve">is paraphrased </w:t>
      </w:r>
      <w:r w:rsidR="009F51B4">
        <w:t>for the same rhetorical ends.</w:t>
      </w:r>
    </w:p>
    <w:p w14:paraId="02247E46" w14:textId="36C14E9D" w:rsidR="006864E8" w:rsidRDefault="000A5F70" w:rsidP="00CD0F39">
      <w:pPr>
        <w:spacing w:line="360" w:lineRule="auto"/>
      </w:pPr>
      <w:r>
        <w:t xml:space="preserve">Craig saw nothing unique in </w:t>
      </w:r>
      <w:r w:rsidR="005D5F7B">
        <w:t>Britain</w:t>
      </w:r>
      <w:r>
        <w:t>’s fate. He states</w:t>
      </w:r>
      <w:r w:rsidR="00F010BC">
        <w:t xml:space="preserve"> </w:t>
      </w:r>
      <w:r w:rsidR="00E85DBC">
        <w:t>that</w:t>
      </w:r>
      <w:r w:rsidR="005D5F7B">
        <w:t xml:space="preserve"> Gaul, Spain, Germany, Illyria and Greece had all been divided and</w:t>
      </w:r>
      <w:r w:rsidR="00E216B7">
        <w:t xml:space="preserve"> all had eventually</w:t>
      </w:r>
      <w:r w:rsidR="005D5F7B">
        <w:t xml:space="preserve"> fallen beneath the Roman yoke.</w:t>
      </w:r>
      <w:r w:rsidR="005A7859">
        <w:t xml:space="preserve"> </w:t>
      </w:r>
      <w:r w:rsidR="005D5F7B">
        <w:t xml:space="preserve">Ireland </w:t>
      </w:r>
      <w:r w:rsidR="005A7859">
        <w:t xml:space="preserve">too had been </w:t>
      </w:r>
      <w:r w:rsidR="005D5F7B">
        <w:t xml:space="preserve">divided in Tacitus’ time and remained so </w:t>
      </w:r>
      <w:r w:rsidR="005A7859">
        <w:t xml:space="preserve">for </w:t>
      </w:r>
      <w:r w:rsidR="005D5F7B">
        <w:t xml:space="preserve">a thousand years </w:t>
      </w:r>
      <w:r w:rsidR="005A7859">
        <w:t>after</w:t>
      </w:r>
      <w:r w:rsidR="005D5F7B">
        <w:t xml:space="preserve">: “When Henry II invaded Ireland, he encountered many kings there, which made it all the easier for him to </w:t>
      </w:r>
      <w:r w:rsidR="009B24A2">
        <w:t>impose his</w:t>
      </w:r>
      <w:r w:rsidR="00147351">
        <w:t xml:space="preserve"> rule</w:t>
      </w:r>
      <w:r w:rsidR="005D5F7B">
        <w:t>.”</w:t>
      </w:r>
      <w:r w:rsidR="005D5F7B">
        <w:rPr>
          <w:rStyle w:val="FootnoteReference"/>
        </w:rPr>
        <w:footnoteReference w:id="22"/>
      </w:r>
      <w:r w:rsidR="005D5F7B">
        <w:t xml:space="preserve"> </w:t>
      </w:r>
      <w:r w:rsidR="00EA0368">
        <w:t xml:space="preserve">He </w:t>
      </w:r>
      <w:r w:rsidR="005D5F7B">
        <w:t>summarises his essential point when he tells us that Britain became a province of the Roman empire because “as I said, the multitude of kings invited such an outcome”.</w:t>
      </w:r>
      <w:r w:rsidR="005D5F7B">
        <w:rPr>
          <w:rStyle w:val="FootnoteReference"/>
        </w:rPr>
        <w:footnoteReference w:id="23"/>
      </w:r>
    </w:p>
    <w:p w14:paraId="5C042988" w14:textId="77777777" w:rsidR="0088021E" w:rsidRDefault="0067235D" w:rsidP="00CD0F39">
      <w:pPr>
        <w:spacing w:line="360" w:lineRule="auto"/>
      </w:pPr>
      <w:r>
        <w:t xml:space="preserve">As Craig understands it, this </w:t>
      </w:r>
      <w:r w:rsidR="006864E8">
        <w:t>pattern of division leading to conquest repeats with the decline of Roman power over Britain: “</w:t>
      </w:r>
      <w:r w:rsidR="004902F6">
        <w:t xml:space="preserve">For when the Roman empire fell, </w:t>
      </w:r>
      <w:r w:rsidR="008B2DF5">
        <w:t xml:space="preserve">the Scots and Picts saw that Britain, which </w:t>
      </w:r>
      <w:r w:rsidR="00DE513C">
        <w:t xml:space="preserve">was a wealthy </w:t>
      </w:r>
      <w:r w:rsidR="00AD433E">
        <w:t xml:space="preserve">province, </w:t>
      </w:r>
      <w:r w:rsidR="009143E4">
        <w:t xml:space="preserve">had been abandoned and was </w:t>
      </w:r>
      <w:r w:rsidR="000F48A8">
        <w:t xml:space="preserve">devoid of </w:t>
      </w:r>
      <w:r w:rsidR="00A043EB">
        <w:t xml:space="preserve">any </w:t>
      </w:r>
      <w:r w:rsidR="000F48A8">
        <w:t xml:space="preserve">hope of </w:t>
      </w:r>
      <w:r w:rsidR="00A043EB">
        <w:t>defence or aid</w:t>
      </w:r>
      <w:r w:rsidR="007C36A8">
        <w:t xml:space="preserve"> (for their leaders were either </w:t>
      </w:r>
      <w:r w:rsidR="009E1B0A">
        <w:t xml:space="preserve">vacillating or fighting among themselves over the government), </w:t>
      </w:r>
      <w:r w:rsidR="00391EEB">
        <w:t>and so</w:t>
      </w:r>
      <w:r w:rsidR="00DE513C">
        <w:t xml:space="preserve"> they </w:t>
      </w:r>
      <w:r w:rsidR="00E348F0">
        <w:t>invaded</w:t>
      </w:r>
      <w:r w:rsidR="00CD40BA">
        <w:t xml:space="preserve"> in hope of acquiring plunder</w:t>
      </w:r>
      <w:r w:rsidR="00F26258">
        <w:t>, reckoning that this was an advantageous time for their crime, and</w:t>
      </w:r>
      <w:r w:rsidR="005343F2">
        <w:t xml:space="preserve"> they</w:t>
      </w:r>
      <w:r w:rsidR="00F26258">
        <w:t xml:space="preserve"> </w:t>
      </w:r>
      <w:r w:rsidR="00E348F0">
        <w:t>spread</w:t>
      </w:r>
      <w:r w:rsidR="00DE513C">
        <w:t xml:space="preserve"> </w:t>
      </w:r>
      <w:r w:rsidR="00F0393C">
        <w:t>the most terrible war from one end of the country to the other.</w:t>
      </w:r>
      <w:r w:rsidR="006864E8">
        <w:t>”</w:t>
      </w:r>
      <w:r w:rsidR="00033B63">
        <w:rPr>
          <w:rStyle w:val="FootnoteReference"/>
        </w:rPr>
        <w:footnoteReference w:id="24"/>
      </w:r>
      <w:r w:rsidR="00F730A6">
        <w:t xml:space="preserve"> </w:t>
      </w:r>
      <w:r w:rsidR="00BA5F34">
        <w:t xml:space="preserve">But there </w:t>
      </w:r>
      <w:r w:rsidR="00A9756D">
        <w:t xml:space="preserve">followed a worse calamity. </w:t>
      </w:r>
      <w:r w:rsidR="00957A50">
        <w:t>“</w:t>
      </w:r>
      <w:r w:rsidR="00272560">
        <w:t>Having been abandoned by the Romans and with their forces divided, t</w:t>
      </w:r>
      <w:r w:rsidR="008B28DE">
        <w:t>he Britons were b</w:t>
      </w:r>
      <w:r w:rsidR="00D02D98">
        <w:t xml:space="preserve">eset by the Scots and Picts and driven to the </w:t>
      </w:r>
      <w:r w:rsidR="008B28DE">
        <w:t>coast</w:t>
      </w:r>
      <w:r w:rsidR="000669DC">
        <w:t xml:space="preserve"> and so, to their own great harm, they called upon Saxon mercenaries for assistance</w:t>
      </w:r>
      <w:r w:rsidR="00C802B0">
        <w:t>;</w:t>
      </w:r>
      <w:r w:rsidR="008C194D" w:rsidRPr="008C194D">
        <w:t xml:space="preserve"> </w:t>
      </w:r>
      <w:r w:rsidR="008C194D">
        <w:t>for the Saxons recognised that the island was wealthy and the natives, who had long since abandoned the arts</w:t>
      </w:r>
      <w:r w:rsidR="000D3AE1">
        <w:t xml:space="preserve"> of war</w:t>
      </w:r>
      <w:r w:rsidR="008C194D">
        <w:t xml:space="preserve">, were unable to resist them, so, trusting in the conflicts between the British kings, they made a plan to occupy the part of Britain </w:t>
      </w:r>
      <w:r w:rsidR="000D3AE1">
        <w:t>that</w:t>
      </w:r>
      <w:r w:rsidR="008C194D">
        <w:t xml:space="preserve"> had formerly been a Roman province.</w:t>
      </w:r>
      <w:r w:rsidR="00957A50">
        <w:t>”</w:t>
      </w:r>
      <w:r w:rsidR="009E4EB5">
        <w:rPr>
          <w:rStyle w:val="FootnoteReference"/>
        </w:rPr>
        <w:footnoteReference w:id="25"/>
      </w:r>
      <w:r w:rsidR="00055340">
        <w:t xml:space="preserve"> </w:t>
      </w:r>
      <w:r w:rsidR="002521FB">
        <w:t xml:space="preserve">Craig’s understanding of British history is thus defined by the repeating pattern of native </w:t>
      </w:r>
      <w:r w:rsidR="001A17B0">
        <w:t xml:space="preserve">disunity </w:t>
      </w:r>
      <w:r w:rsidR="002521FB">
        <w:t xml:space="preserve">leading to </w:t>
      </w:r>
      <w:r w:rsidR="001A17B0">
        <w:t>foreign</w:t>
      </w:r>
      <w:r w:rsidR="006D0764">
        <w:t xml:space="preserve"> conquest, first by the Romans who merely subjugated them</w:t>
      </w:r>
      <w:r w:rsidR="007C1F14">
        <w:t>, then by the Picts and Scots,</w:t>
      </w:r>
      <w:r w:rsidR="006D0764">
        <w:t xml:space="preserve"> and </w:t>
      </w:r>
      <w:r w:rsidR="007C1F14">
        <w:t xml:space="preserve">finally </w:t>
      </w:r>
      <w:r w:rsidR="006D0764">
        <w:t>by the Saxons who drove them into the mountains of Wales and took the greater and wealthier part of Britain for themselves.</w:t>
      </w:r>
      <w:r w:rsidR="003C6428">
        <w:t xml:space="preserve"> </w:t>
      </w:r>
    </w:p>
    <w:p w14:paraId="02BD47FA" w14:textId="68BD57B0" w:rsidR="00BE5550" w:rsidRDefault="0088021E" w:rsidP="00CD0F39">
      <w:pPr>
        <w:spacing w:line="360" w:lineRule="auto"/>
      </w:pPr>
      <w:r>
        <w:lastRenderedPageBreak/>
        <w:t>T</w:t>
      </w:r>
      <w:r w:rsidR="0017219C">
        <w:t xml:space="preserve">he Saxons, </w:t>
      </w:r>
      <w:r>
        <w:t>however</w:t>
      </w:r>
      <w:r w:rsidR="0017219C">
        <w:t xml:space="preserve">, </w:t>
      </w:r>
      <w:r w:rsidR="00427FF2">
        <w:t>learn</w:t>
      </w:r>
      <w:r w:rsidR="00F2747B">
        <w:t>t</w:t>
      </w:r>
      <w:r w:rsidR="00427FF2">
        <w:t xml:space="preserve"> no lessons from the fate of the Britons. </w:t>
      </w:r>
      <w:r w:rsidR="0004432F">
        <w:t xml:space="preserve">Craig </w:t>
      </w:r>
      <w:r w:rsidR="00581251">
        <w:t xml:space="preserve">tells us that </w:t>
      </w:r>
      <w:r w:rsidR="0017219C">
        <w:t>govern</w:t>
      </w:r>
      <w:r w:rsidR="006C7A1A">
        <w:t>ance</w:t>
      </w:r>
      <w:r w:rsidR="0017219C">
        <w:t xml:space="preserve"> </w:t>
      </w:r>
      <w:r w:rsidR="00581251">
        <w:t xml:space="preserve">of the Saxon kingdoms </w:t>
      </w:r>
      <w:r w:rsidR="009045FC">
        <w:t xml:space="preserve">must be explained, </w:t>
      </w:r>
      <w:r w:rsidR="0017219C">
        <w:t>“</w:t>
      </w:r>
      <w:r w:rsidR="00E94809">
        <w:t xml:space="preserve">because </w:t>
      </w:r>
      <w:r w:rsidR="00E96A7E">
        <w:t xml:space="preserve">it will make clear, as though in a mirror, </w:t>
      </w:r>
      <w:r w:rsidR="00B6150F">
        <w:t>how wretched is the condition of a people beneath a multitude of kings</w:t>
      </w:r>
      <w:r w:rsidR="00BD6D64">
        <w:t>.”</w:t>
      </w:r>
      <w:r w:rsidR="006A0CAC">
        <w:rPr>
          <w:rStyle w:val="FootnoteReference"/>
        </w:rPr>
        <w:footnoteReference w:id="26"/>
      </w:r>
      <w:r w:rsidR="0021659F">
        <w:t xml:space="preserve"> </w:t>
      </w:r>
      <w:r w:rsidR="00CA5BA6">
        <w:t xml:space="preserve">Having </w:t>
      </w:r>
      <w:r w:rsidR="00F95C71">
        <w:t xml:space="preserve">driven the Britons out of what </w:t>
      </w:r>
      <w:r w:rsidR="00CA5BA6">
        <w:t xml:space="preserve">would become England, </w:t>
      </w:r>
      <w:r w:rsidR="005F32A8">
        <w:t xml:space="preserve">the Saxons </w:t>
      </w:r>
      <w:r w:rsidR="00D852A9">
        <w:t>did not unite under the leadership of a single monarch. Instead, “the</w:t>
      </w:r>
      <w:r w:rsidR="00FF2ED7">
        <w:t xml:space="preserve"> Saxons</w:t>
      </w:r>
      <w:r w:rsidR="00D852A9">
        <w:t xml:space="preserve"> e</w:t>
      </w:r>
      <w:r w:rsidR="005F32A8">
        <w:t xml:space="preserve">stablished a </w:t>
      </w:r>
      <w:r w:rsidR="002A349B">
        <w:t xml:space="preserve">heptarchy </w:t>
      </w:r>
      <w:r w:rsidR="005F32A8">
        <w:t xml:space="preserve">or </w:t>
      </w:r>
      <w:r w:rsidR="002A349B">
        <w:t>seven king</w:t>
      </w:r>
      <w:r w:rsidR="005F32A8">
        <w:t>doms</w:t>
      </w:r>
      <w:r w:rsidR="00742542">
        <w:t xml:space="preserve"> and </w:t>
      </w:r>
      <w:r w:rsidR="00914E75">
        <w:t xml:space="preserve">whichever leader had occupied any given region with his people </w:t>
      </w:r>
      <w:r w:rsidR="00133160">
        <w:t>and warriors</w:t>
      </w:r>
      <w:r w:rsidR="00B90957">
        <w:t xml:space="preserve"> was said to be the king who reigned there</w:t>
      </w:r>
      <w:r w:rsidR="00742542">
        <w:t>.”</w:t>
      </w:r>
      <w:r w:rsidR="00DB3602">
        <w:rPr>
          <w:rStyle w:val="FootnoteReference"/>
        </w:rPr>
        <w:footnoteReference w:id="27"/>
      </w:r>
      <w:r w:rsidR="00EF34F3">
        <w:t xml:space="preserve"> In fact, though, “there were </w:t>
      </w:r>
      <w:r w:rsidR="0041687F">
        <w:t xml:space="preserve">in Britain </w:t>
      </w:r>
      <w:r w:rsidR="00EF34F3">
        <w:t xml:space="preserve">at one and the same time eight </w:t>
      </w:r>
      <w:r w:rsidR="0041687F">
        <w:t xml:space="preserve">kingdoms of the </w:t>
      </w:r>
      <w:r w:rsidR="00EF34F3">
        <w:t>Anglo-</w:t>
      </w:r>
      <w:r w:rsidR="0041687F">
        <w:t xml:space="preserve">Saxons, </w:t>
      </w:r>
      <w:r w:rsidR="00EF34F3">
        <w:t xml:space="preserve">three </w:t>
      </w:r>
      <w:r w:rsidR="0041687F">
        <w:t xml:space="preserve">of the Britons, </w:t>
      </w:r>
      <w:r w:rsidR="00EF34F3">
        <w:t xml:space="preserve">and two </w:t>
      </w:r>
      <w:r w:rsidR="0041687F">
        <w:t>of the Scots and Picts</w:t>
      </w:r>
      <w:r w:rsidR="00855A70">
        <w:t xml:space="preserve">, differing from one another </w:t>
      </w:r>
      <w:r w:rsidR="008E4A94">
        <w:t>in power and authority”.</w:t>
      </w:r>
      <w:r w:rsidR="002C22FC">
        <w:rPr>
          <w:rStyle w:val="FootnoteReference"/>
        </w:rPr>
        <w:footnoteReference w:id="28"/>
      </w:r>
      <w:r w:rsidR="00550300">
        <w:t xml:space="preserve"> </w:t>
      </w:r>
      <w:r w:rsidR="00CE42D5">
        <w:t xml:space="preserve">“But, returning to the heptarchy, </w:t>
      </w:r>
      <w:r w:rsidR="00512618">
        <w:t xml:space="preserve">what </w:t>
      </w:r>
      <w:r w:rsidR="00550B18">
        <w:t xml:space="preserve">do we find </w:t>
      </w:r>
      <w:r w:rsidR="00845B5B">
        <w:t xml:space="preserve">within it other than </w:t>
      </w:r>
      <w:r w:rsidR="00757879">
        <w:t xml:space="preserve">endless butchery of </w:t>
      </w:r>
      <w:r w:rsidR="00525379">
        <w:t xml:space="preserve">kindred kings </w:t>
      </w:r>
      <w:r w:rsidR="00752206">
        <w:t>and</w:t>
      </w:r>
      <w:r w:rsidR="00037AB1">
        <w:t xml:space="preserve">, beneath the authority of each, </w:t>
      </w:r>
      <w:r w:rsidR="00525379">
        <w:t xml:space="preserve">a </w:t>
      </w:r>
      <w:r w:rsidR="00752206">
        <w:t xml:space="preserve">slaughterhouse of </w:t>
      </w:r>
      <w:r w:rsidR="009F198A">
        <w:t>nations</w:t>
      </w:r>
      <w:r w:rsidR="006D28C0">
        <w:t>?</w:t>
      </w:r>
      <w:r w:rsidR="00C60D6F">
        <w:t>”</w:t>
      </w:r>
      <w:r w:rsidR="002D03F4">
        <w:rPr>
          <w:rStyle w:val="FootnoteReference"/>
        </w:rPr>
        <w:footnoteReference w:id="29"/>
      </w:r>
      <w:r w:rsidR="00344E3D">
        <w:t xml:space="preserve"> </w:t>
      </w:r>
      <w:r w:rsidR="009200A5">
        <w:t xml:space="preserve">This </w:t>
      </w:r>
      <w:r w:rsidR="00B63406">
        <w:t xml:space="preserve">grim </w:t>
      </w:r>
      <w:r w:rsidR="00754708">
        <w:t xml:space="preserve">description </w:t>
      </w:r>
      <w:r w:rsidR="00B63406">
        <w:t xml:space="preserve">of </w:t>
      </w:r>
      <w:r w:rsidR="00D163CA">
        <w:t xml:space="preserve">Saxon England </w:t>
      </w:r>
      <w:r w:rsidR="009200A5">
        <w:t xml:space="preserve">is </w:t>
      </w:r>
      <w:r w:rsidR="00344E3D">
        <w:t>follow</w:t>
      </w:r>
      <w:r w:rsidR="009200A5">
        <w:t>ed by</w:t>
      </w:r>
      <w:r w:rsidR="00344E3D">
        <w:t xml:space="preserve"> an extensive account </w:t>
      </w:r>
      <w:r w:rsidR="00AE6EA6">
        <w:t xml:space="preserve">of the wars </w:t>
      </w:r>
      <w:r w:rsidR="004555CC">
        <w:t xml:space="preserve">of </w:t>
      </w:r>
      <w:r w:rsidR="00AE6EA6">
        <w:t xml:space="preserve">the Anglo-Saxon kingdoms, including the Danish invasion of England and the </w:t>
      </w:r>
      <w:r w:rsidR="00BA3529">
        <w:t>battle</w:t>
      </w:r>
      <w:r w:rsidR="002D2F01">
        <w:t xml:space="preserve"> of </w:t>
      </w:r>
      <w:r w:rsidR="00BA3529" w:rsidRPr="00BA3529">
        <w:t>Degsastan</w:t>
      </w:r>
      <w:r w:rsidR="00BA3529">
        <w:t xml:space="preserve"> in 603</w:t>
      </w:r>
      <w:r w:rsidR="002D2F01">
        <w:t xml:space="preserve"> between the Scots and Anglo-Saxons of Bernicia</w:t>
      </w:r>
      <w:r w:rsidR="009200A5">
        <w:t xml:space="preserve">. </w:t>
      </w:r>
      <w:r w:rsidR="00DE7B97">
        <w:t xml:space="preserve">As for the Picts, </w:t>
      </w:r>
      <w:r w:rsidR="00E33105">
        <w:t xml:space="preserve">“I pass over the fact that, around </w:t>
      </w:r>
      <w:r w:rsidR="00D60970">
        <w:t>this</w:t>
      </w:r>
      <w:r w:rsidR="00E33105">
        <w:t xml:space="preserve"> same time, the entire nation </w:t>
      </w:r>
      <w:r w:rsidR="00E63BFC">
        <w:t xml:space="preserve">of the Picts </w:t>
      </w:r>
      <w:r w:rsidR="000E4F6B">
        <w:t xml:space="preserve">was exterminated </w:t>
      </w:r>
      <w:r w:rsidR="00577B39">
        <w:t xml:space="preserve">by the Scots, to such an extent that neither the name </w:t>
      </w:r>
      <w:r w:rsidR="00DD3E22">
        <w:t>n</w:t>
      </w:r>
      <w:r w:rsidR="00CD1D2F">
        <w:t xml:space="preserve">or any remnants </w:t>
      </w:r>
      <w:r w:rsidR="00E55ECC">
        <w:t xml:space="preserve">of that </w:t>
      </w:r>
      <w:r w:rsidR="000D4903">
        <w:t>people</w:t>
      </w:r>
      <w:r w:rsidR="00E55ECC">
        <w:t xml:space="preserve">, made so famous by the Roman and Saxon wars, </w:t>
      </w:r>
      <w:r w:rsidR="00A7357B">
        <w:t>is to be found anywhere on earth today.</w:t>
      </w:r>
      <w:r w:rsidR="00DF2C50">
        <w:t>”</w:t>
      </w:r>
      <w:r w:rsidR="007225AE">
        <w:rPr>
          <w:rStyle w:val="FootnoteReference"/>
        </w:rPr>
        <w:footnoteReference w:id="30"/>
      </w:r>
      <w:r w:rsidR="00F2528B">
        <w:t xml:space="preserve"> With the destruction of the Picts by the Scots, “</w:t>
      </w:r>
      <w:r w:rsidR="00F2528B" w:rsidRPr="00643BC9">
        <w:t>πολυκοιρανία</w:t>
      </w:r>
      <w:r w:rsidR="00F2528B">
        <w:t xml:space="preserve"> was ended in the northern part of Britain and an end was put to </w:t>
      </w:r>
      <w:r w:rsidR="00D43540">
        <w:t xml:space="preserve">all the wars which </w:t>
      </w:r>
      <w:r w:rsidR="00086E53">
        <w:t xml:space="preserve">each of these nations, the Picts and Scots, had waged most determinedly </w:t>
      </w:r>
      <w:r w:rsidR="00EC2832">
        <w:t>since their beginnings”.</w:t>
      </w:r>
      <w:r w:rsidR="00164605">
        <w:rPr>
          <w:rStyle w:val="FootnoteReference"/>
        </w:rPr>
        <w:footnoteReference w:id="31"/>
      </w:r>
      <w:r w:rsidR="00EC197C">
        <w:t xml:space="preserve"> Th</w:t>
      </w:r>
      <w:r w:rsidR="00B15153">
        <w:t xml:space="preserve">e use of the </w:t>
      </w:r>
      <w:r w:rsidR="00EC197C">
        <w:t>Greek wor</w:t>
      </w:r>
      <w:r w:rsidR="004F3385">
        <w:t xml:space="preserve">d </w:t>
      </w:r>
      <w:r w:rsidR="00B15153">
        <w:t xml:space="preserve">is interesting and demands comment. Its standard </w:t>
      </w:r>
      <w:r w:rsidR="004F3385">
        <w:t>translat</w:t>
      </w:r>
      <w:r w:rsidR="00B15153">
        <w:t xml:space="preserve">ion </w:t>
      </w:r>
      <w:r w:rsidR="0033786E">
        <w:t>is</w:t>
      </w:r>
      <w:r w:rsidR="00B15153">
        <w:t xml:space="preserve"> </w:t>
      </w:r>
      <w:r w:rsidR="00EC197C">
        <w:t>“rule by many”</w:t>
      </w:r>
      <w:r w:rsidR="00B15153">
        <w:t>;</w:t>
      </w:r>
      <w:r w:rsidR="004F3385">
        <w:rPr>
          <w:rStyle w:val="FootnoteReference"/>
        </w:rPr>
        <w:footnoteReference w:id="32"/>
      </w:r>
      <w:r w:rsidR="00EC197C">
        <w:t xml:space="preserve"> </w:t>
      </w:r>
      <w:r w:rsidR="00B15153">
        <w:t>and it</w:t>
      </w:r>
      <w:r w:rsidR="009F4C29">
        <w:t xml:space="preserve">s earliest </w:t>
      </w:r>
      <w:r w:rsidR="00EA2110">
        <w:t xml:space="preserve">provenance </w:t>
      </w:r>
      <w:r w:rsidR="004F3385">
        <w:t xml:space="preserve">lies </w:t>
      </w:r>
      <w:r w:rsidR="00EA2110">
        <w:t xml:space="preserve">in </w:t>
      </w:r>
      <w:r w:rsidR="004F3385">
        <w:t xml:space="preserve">Book 2 of </w:t>
      </w:r>
      <w:r w:rsidR="00EA2110">
        <w:t xml:space="preserve">the </w:t>
      </w:r>
      <w:r w:rsidR="00EA2110">
        <w:rPr>
          <w:i/>
          <w:iCs/>
        </w:rPr>
        <w:t>Iliad</w:t>
      </w:r>
      <w:r w:rsidR="00545519">
        <w:t>, where</w:t>
      </w:r>
      <w:r w:rsidR="00F95B90">
        <w:t xml:space="preserve"> the hero</w:t>
      </w:r>
      <w:r w:rsidR="00545519">
        <w:t xml:space="preserve"> Odysseus rallies the Greek army </w:t>
      </w:r>
      <w:r w:rsidR="00F95B90">
        <w:t xml:space="preserve">at </w:t>
      </w:r>
      <w:r w:rsidR="00545519">
        <w:t xml:space="preserve">Troy </w:t>
      </w:r>
      <w:r w:rsidR="00F95B90">
        <w:t xml:space="preserve">behind the leadership of Agamemnon </w:t>
      </w:r>
      <w:r w:rsidR="00545519">
        <w:t xml:space="preserve">saying </w:t>
      </w:r>
      <w:r w:rsidR="004F3385">
        <w:t>οὐκ ἀγαθὸν πολυκοιρανίη: εἷς κοίρανος ἔστω,</w:t>
      </w:r>
      <w:r w:rsidR="009F4C29">
        <w:t xml:space="preserve">/ </w:t>
      </w:r>
      <w:r w:rsidR="009F4C29" w:rsidRPr="009F4C29">
        <w:t>εἷς βασιλεύς,</w:t>
      </w:r>
      <w:r w:rsidR="004F3385">
        <w:t xml:space="preserve"> which can be translated as “</w:t>
      </w:r>
      <w:r w:rsidR="00667AF2">
        <w:t xml:space="preserve">A </w:t>
      </w:r>
      <w:r w:rsidR="004F3385">
        <w:t>multitude of rulers</w:t>
      </w:r>
      <w:r w:rsidR="00667AF2">
        <w:t xml:space="preserve"> is no good thing</w:t>
      </w:r>
      <w:r w:rsidR="004F3385">
        <w:t>; let there be one ruler</w:t>
      </w:r>
      <w:r w:rsidR="009F4C29">
        <w:t>,/ one king</w:t>
      </w:r>
      <w:r w:rsidR="004F3385">
        <w:t>.”</w:t>
      </w:r>
      <w:r w:rsidR="00842647">
        <w:rPr>
          <w:rStyle w:val="FootnoteReference"/>
        </w:rPr>
        <w:footnoteReference w:id="33"/>
      </w:r>
    </w:p>
    <w:p w14:paraId="502A7548" w14:textId="6ECD397E" w:rsidR="00342626" w:rsidRDefault="00F41610" w:rsidP="00CD0F39">
      <w:pPr>
        <w:spacing w:line="360" w:lineRule="auto"/>
      </w:pPr>
      <w:r>
        <w:lastRenderedPageBreak/>
        <w:t xml:space="preserve">Whether Craig had read the Greek text himself or whether he was borrowing </w:t>
      </w:r>
      <w:r w:rsidR="001C7092">
        <w:t xml:space="preserve">the quotation </w:t>
      </w:r>
      <w:r>
        <w:t xml:space="preserve">from </w:t>
      </w:r>
      <w:r w:rsidR="00950892">
        <w:t>a humanist author,</w:t>
      </w:r>
      <w:r w:rsidR="00E658CA">
        <w:rPr>
          <w:rStyle w:val="FootnoteReference"/>
        </w:rPr>
        <w:footnoteReference w:id="34"/>
      </w:r>
      <w:r w:rsidR="00950892">
        <w:t xml:space="preserve"> </w:t>
      </w:r>
      <w:r w:rsidR="00EA611F">
        <w:t xml:space="preserve">the Homeric </w:t>
      </w:r>
      <w:r w:rsidR="00436E0F">
        <w:t>ethos of unity beneath the leadership of a single king</w:t>
      </w:r>
      <w:r w:rsidR="00EA611F">
        <w:t xml:space="preserve"> was very close to </w:t>
      </w:r>
      <w:r w:rsidR="00581251">
        <w:t>his</w:t>
      </w:r>
      <w:r w:rsidR="00EA611F">
        <w:t xml:space="preserve"> own </w:t>
      </w:r>
      <w:r w:rsidR="00275E08">
        <w:t>political and social inclinations</w:t>
      </w:r>
      <w:r w:rsidR="00BE5550">
        <w:t xml:space="preserve">. </w:t>
      </w:r>
      <w:r w:rsidR="00FD3E03">
        <w:t>The</w:t>
      </w:r>
      <w:r w:rsidR="003D44A4">
        <w:t xml:space="preserve"> core of his </w:t>
      </w:r>
      <w:r w:rsidR="00342626">
        <w:t>argumentation</w:t>
      </w:r>
      <w:r w:rsidR="003D44A4">
        <w:t xml:space="preserve"> </w:t>
      </w:r>
      <w:r w:rsidR="00342626">
        <w:t xml:space="preserve">is </w:t>
      </w:r>
      <w:r w:rsidR="008705CA">
        <w:t xml:space="preserve">the </w:t>
      </w:r>
      <w:r w:rsidR="00342626">
        <w:t xml:space="preserve">repeating </w:t>
      </w:r>
      <w:r w:rsidR="00A9247E">
        <w:t xml:space="preserve">historical </w:t>
      </w:r>
      <w:r w:rsidR="00342626">
        <w:t xml:space="preserve">cycle whereby disunity and internecine strife among the peoples of Britain lead inevitably to foreign invasion and subjugation. </w:t>
      </w:r>
      <w:r w:rsidR="001E51AE">
        <w:t>From that perspective, e</w:t>
      </w:r>
      <w:r w:rsidR="00FF3828">
        <w:t>ven the supposed extermination of</w:t>
      </w:r>
      <w:r w:rsidR="003F5552">
        <w:t xml:space="preserve"> the Picts </w:t>
      </w:r>
      <w:r w:rsidR="001E51AE">
        <w:t>is something</w:t>
      </w:r>
      <w:r w:rsidR="00FF3828">
        <w:t xml:space="preserve"> </w:t>
      </w:r>
      <w:r w:rsidR="003F5552">
        <w:t xml:space="preserve">to be welcomed </w:t>
      </w:r>
      <w:r w:rsidR="00FF3828">
        <w:t xml:space="preserve">as </w:t>
      </w:r>
      <w:r w:rsidR="009722DE">
        <w:t>a step on the path to</w:t>
      </w:r>
      <w:r w:rsidR="003F7B7F">
        <w:t>wards</w:t>
      </w:r>
      <w:r w:rsidR="009722DE">
        <w:t xml:space="preserve"> perfect unity</w:t>
      </w:r>
      <w:r w:rsidR="00B11407">
        <w:t xml:space="preserve"> of a single</w:t>
      </w:r>
      <w:r w:rsidR="00640989">
        <w:t xml:space="preserve"> people </w:t>
      </w:r>
      <w:r w:rsidR="00B11407">
        <w:t xml:space="preserve">beneath the rule of </w:t>
      </w:r>
      <w:r w:rsidR="00640989">
        <w:t>a single monarch</w:t>
      </w:r>
      <w:r w:rsidR="0069156D">
        <w:t>.</w:t>
      </w:r>
    </w:p>
    <w:p w14:paraId="58C6411B" w14:textId="6868C861" w:rsidR="006103ED" w:rsidRDefault="00CF1A5F" w:rsidP="00CD0F39">
      <w:pPr>
        <w:spacing w:line="360" w:lineRule="auto"/>
      </w:pPr>
      <w:r>
        <w:t xml:space="preserve">The next catastrophe to befall Britain is the Danish invasion, which </w:t>
      </w:r>
      <w:r w:rsidR="00AF34EE">
        <w:t xml:space="preserve">is </w:t>
      </w:r>
      <w:r>
        <w:t>assign</w:t>
      </w:r>
      <w:r w:rsidR="00AF34EE">
        <w:t>ed</w:t>
      </w:r>
      <w:r>
        <w:t xml:space="preserve"> to </w:t>
      </w:r>
      <w:r w:rsidR="001F12EA">
        <w:t>790</w:t>
      </w:r>
      <w:r>
        <w:t>.</w:t>
      </w:r>
      <w:r w:rsidR="00876032">
        <w:t xml:space="preserve"> England at this point was still </w:t>
      </w:r>
      <w:r w:rsidR="008E4999">
        <w:t>divided into multiple kingdoms</w:t>
      </w:r>
      <w:r w:rsidR="00B0156E">
        <w:t xml:space="preserve"> and this is given as </w:t>
      </w:r>
      <w:r w:rsidR="00C26D34">
        <w:t xml:space="preserve">the cause of the invasion: </w:t>
      </w:r>
      <w:r w:rsidR="009F6D50">
        <w:t>“</w:t>
      </w:r>
      <w:r w:rsidR="00CB04FA">
        <w:t>The multitude of kings on the islands encouraged the Danes, who assumed they would be able to deal with each one separately,</w:t>
      </w:r>
      <w:r w:rsidR="008F301C">
        <w:t xml:space="preserve"> </w:t>
      </w:r>
      <w:r w:rsidR="009E2606">
        <w:t>a</w:t>
      </w:r>
      <w:r w:rsidR="00CB04FA">
        <w:t>nd</w:t>
      </w:r>
      <w:r w:rsidR="00C157DA">
        <w:t xml:space="preserve"> that</w:t>
      </w:r>
      <w:r w:rsidR="00CB04FA">
        <w:t xml:space="preserve">, </w:t>
      </w:r>
      <w:r w:rsidR="005F3181">
        <w:t xml:space="preserve">among people who were divided by such bitter hatred, perhaps, </w:t>
      </w:r>
      <w:r w:rsidR="002868B3">
        <w:t>with the lure</w:t>
      </w:r>
      <w:r w:rsidR="007059A4">
        <w:t xml:space="preserve"> of </w:t>
      </w:r>
      <w:r w:rsidR="00CB04FA">
        <w:t xml:space="preserve">war or plunder, </w:t>
      </w:r>
      <w:r w:rsidR="005F3181">
        <w:t xml:space="preserve">they might even recruits allies </w:t>
      </w:r>
      <w:r w:rsidR="00204EB9">
        <w:t>who hope</w:t>
      </w:r>
      <w:r w:rsidR="00AA02A2">
        <w:t>d</w:t>
      </w:r>
      <w:r w:rsidR="00204EB9">
        <w:t xml:space="preserve"> to bring </w:t>
      </w:r>
      <w:r w:rsidR="00F17ADB">
        <w:t>about the destruction of their rivals</w:t>
      </w:r>
      <w:r w:rsidR="001C2A04">
        <w:t>.</w:t>
      </w:r>
      <w:r w:rsidR="009F6D50">
        <w:t>”</w:t>
      </w:r>
      <w:r w:rsidR="004B5EE5">
        <w:rPr>
          <w:rStyle w:val="FootnoteReference"/>
        </w:rPr>
        <w:footnoteReference w:id="35"/>
      </w:r>
      <w:r w:rsidR="00193871">
        <w:t xml:space="preserve"> The </w:t>
      </w:r>
      <w:r w:rsidR="00803667">
        <w:t xml:space="preserve">English and Scots were </w:t>
      </w:r>
      <w:r w:rsidR="00193871">
        <w:t xml:space="preserve">mutually </w:t>
      </w:r>
      <w:r w:rsidR="00782D88">
        <w:t>antagonistic</w:t>
      </w:r>
      <w:r w:rsidR="00193871">
        <w:t>, as Craig tells it</w:t>
      </w:r>
      <w:r w:rsidR="00803667">
        <w:t xml:space="preserve">, because the English </w:t>
      </w:r>
      <w:r w:rsidR="00701071">
        <w:t>had aided the Picts in their wars with the Scots</w:t>
      </w:r>
      <w:r w:rsidR="005E3E66">
        <w:t xml:space="preserve"> and this aid</w:t>
      </w:r>
      <w:r w:rsidR="0056423E">
        <w:t xml:space="preserve"> may have been provided </w:t>
      </w:r>
      <w:r w:rsidR="005E3E66">
        <w:t xml:space="preserve">because the Picts had </w:t>
      </w:r>
      <w:r w:rsidR="00BA11F3">
        <w:t xml:space="preserve">assisted </w:t>
      </w:r>
      <w:r w:rsidR="005E3E66">
        <w:t xml:space="preserve">the Saxons against the Britons. </w:t>
      </w:r>
      <w:r w:rsidR="00782D88">
        <w:t xml:space="preserve">While the picture painted by Craig is clearly very similar to his description of Britain on the eve of the Roman invasion, the eventual outcome is quite different. </w:t>
      </w:r>
      <w:r w:rsidR="005E3E66">
        <w:t xml:space="preserve">Despite </w:t>
      </w:r>
      <w:r w:rsidR="00782D88">
        <w:t xml:space="preserve">their </w:t>
      </w:r>
      <w:r w:rsidR="005E3E66">
        <w:t>hostility</w:t>
      </w:r>
      <w:r w:rsidR="00890B0F">
        <w:t xml:space="preserve"> to one another</w:t>
      </w:r>
      <w:r w:rsidR="00BC3482">
        <w:t xml:space="preserve">, </w:t>
      </w:r>
      <w:r w:rsidR="007B6239">
        <w:t xml:space="preserve">the peoples of Britain </w:t>
      </w:r>
      <w:r w:rsidR="00AF23F1">
        <w:t xml:space="preserve">actually </w:t>
      </w:r>
      <w:r w:rsidR="007B6239">
        <w:t xml:space="preserve">united against </w:t>
      </w:r>
      <w:r w:rsidR="0022525C">
        <w:t>the Danes, their</w:t>
      </w:r>
      <w:r w:rsidR="007B6239">
        <w:t xml:space="preserve"> common religious enemy: </w:t>
      </w:r>
      <w:r w:rsidR="00F24C41">
        <w:t>“</w:t>
      </w:r>
      <w:r w:rsidR="00ED4577">
        <w:t xml:space="preserve">At length, [the Scots] formed an alliance with the Saxons, who by that time had assumed the Christian faith. The main reason for the alliance was that the Danes were </w:t>
      </w:r>
      <w:r w:rsidR="00DB1B3E">
        <w:t>then most bitterly assailing the Christians.</w:t>
      </w:r>
      <w:r w:rsidR="006C66CE">
        <w:t>”</w:t>
      </w:r>
      <w:r w:rsidR="006103ED" w:rsidRPr="006103ED">
        <w:rPr>
          <w:rStyle w:val="FootnoteReference"/>
        </w:rPr>
        <w:t xml:space="preserve"> </w:t>
      </w:r>
      <w:r w:rsidR="006103ED">
        <w:rPr>
          <w:rStyle w:val="FootnoteReference"/>
        </w:rPr>
        <w:footnoteReference w:id="36"/>
      </w:r>
      <w:r w:rsidR="000E5F4C">
        <w:t xml:space="preserve"> </w:t>
      </w:r>
      <w:r w:rsidR="000F5C25">
        <w:t xml:space="preserve">In consequence of the </w:t>
      </w:r>
      <w:r w:rsidR="000E5F4C">
        <w:t>Anglo-Scottish alliance</w:t>
      </w:r>
      <w:r w:rsidR="000F5C25">
        <w:t>, Danish ambitions were checked and Christianity was preserved in Britain.</w:t>
      </w:r>
      <w:r w:rsidR="009C6CF3">
        <w:t xml:space="preserve"> </w:t>
      </w:r>
      <w:r w:rsidR="00593888">
        <w:t xml:space="preserve">This story was to </w:t>
      </w:r>
      <w:r w:rsidR="009B6DE1">
        <w:t xml:space="preserve">prove a key </w:t>
      </w:r>
      <w:r w:rsidR="00593888">
        <w:t>intellectual frame and religious touchstone for Craig’s unionism</w:t>
      </w:r>
      <w:r w:rsidR="009B6DE1">
        <w:t xml:space="preserve"> and, indeed, for his worldview in general</w:t>
      </w:r>
      <w:r w:rsidR="00900BC0">
        <w:t xml:space="preserve">, namely that, notwithstanding the political disputes and historical antagonism, co-religionists could </w:t>
      </w:r>
      <w:r w:rsidR="00F77D25">
        <w:t xml:space="preserve">come together in the face of a </w:t>
      </w:r>
      <w:r w:rsidR="007B5607">
        <w:t>common threat</w:t>
      </w:r>
      <w:r w:rsidR="00F77D25">
        <w:t>.</w:t>
      </w:r>
    </w:p>
    <w:p w14:paraId="7BD637E4" w14:textId="0A0B5E84" w:rsidR="00B011CB" w:rsidRDefault="00E953B9" w:rsidP="00CD0F39">
      <w:pPr>
        <w:spacing w:line="360" w:lineRule="auto"/>
      </w:pPr>
      <w:r>
        <w:t xml:space="preserve">Following </w:t>
      </w:r>
      <w:r w:rsidR="007F07E3">
        <w:t>the Danish invasion</w:t>
      </w:r>
      <w:r>
        <w:t xml:space="preserve">, Craig enters into a description of the </w:t>
      </w:r>
      <w:r w:rsidR="00E4136C">
        <w:t>Norman</w:t>
      </w:r>
      <w:r>
        <w:t xml:space="preserve"> Conquest </w:t>
      </w:r>
      <w:r w:rsidR="00E4136C">
        <w:t xml:space="preserve">and the </w:t>
      </w:r>
      <w:r w:rsidR="00FA75CA">
        <w:t>many</w:t>
      </w:r>
      <w:r>
        <w:t xml:space="preserve"> subsequent war</w:t>
      </w:r>
      <w:r w:rsidR="00FA75CA">
        <w:t>s</w:t>
      </w:r>
      <w:r>
        <w:t xml:space="preserve"> to which medieval England</w:t>
      </w:r>
      <w:r w:rsidR="000F1321">
        <w:t xml:space="preserve"> </w:t>
      </w:r>
      <w:r>
        <w:t>was</w:t>
      </w:r>
      <w:r w:rsidR="000F1321">
        <w:t xml:space="preserve"> </w:t>
      </w:r>
      <w:r w:rsidR="00E4136C">
        <w:t xml:space="preserve">subject, including the Wars of the Roses. </w:t>
      </w:r>
      <w:r w:rsidR="008F3AAF">
        <w:t xml:space="preserve">His narrative transitions from a </w:t>
      </w:r>
      <w:r w:rsidR="00B852A6">
        <w:t xml:space="preserve">stark </w:t>
      </w:r>
      <w:r w:rsidR="008F3AAF">
        <w:t xml:space="preserve">warning about </w:t>
      </w:r>
      <w:r w:rsidR="00B852A6">
        <w:t xml:space="preserve">disunity in the face of </w:t>
      </w:r>
      <w:r w:rsidR="0068783D">
        <w:t xml:space="preserve">foreign </w:t>
      </w:r>
      <w:r w:rsidR="00B852A6">
        <w:t xml:space="preserve">threat </w:t>
      </w:r>
      <w:r w:rsidR="0068783D">
        <w:t xml:space="preserve">to </w:t>
      </w:r>
      <w:r w:rsidR="00737352">
        <w:t xml:space="preserve">the </w:t>
      </w:r>
      <w:r w:rsidR="00405D45">
        <w:t xml:space="preserve">idea that disunity </w:t>
      </w:r>
      <w:r w:rsidR="00A54515">
        <w:t xml:space="preserve">at home </w:t>
      </w:r>
      <w:r w:rsidR="00B92199">
        <w:t xml:space="preserve">has been an obstacle to </w:t>
      </w:r>
      <w:r w:rsidR="00C618C0">
        <w:t>English</w:t>
      </w:r>
      <w:r w:rsidR="00B92199">
        <w:t xml:space="preserve"> </w:t>
      </w:r>
      <w:r w:rsidR="00C618C0">
        <w:t>expansion abroad</w:t>
      </w:r>
      <w:r w:rsidR="00B92199">
        <w:t xml:space="preserve">. </w:t>
      </w:r>
      <w:r w:rsidR="00EB4332">
        <w:t xml:space="preserve">It is </w:t>
      </w:r>
      <w:r w:rsidR="00B92199">
        <w:t>claim</w:t>
      </w:r>
      <w:r w:rsidR="00EB4332">
        <w:t>ed</w:t>
      </w:r>
      <w:r w:rsidR="00B92199">
        <w:t xml:space="preserve"> </w:t>
      </w:r>
      <w:r w:rsidR="00737352">
        <w:t xml:space="preserve">that </w:t>
      </w:r>
      <w:r w:rsidR="00B011CB">
        <w:t>Henry VIII</w:t>
      </w:r>
      <w:r w:rsidR="00737352">
        <w:t xml:space="preserve"> </w:t>
      </w:r>
      <w:r w:rsidR="00050BC8">
        <w:lastRenderedPageBreak/>
        <w:t xml:space="preserve">might </w:t>
      </w:r>
      <w:r w:rsidR="00737352">
        <w:t>have conquered France</w:t>
      </w:r>
      <w:r w:rsidR="008C2583">
        <w:t xml:space="preserve"> </w:t>
      </w:r>
      <w:r w:rsidR="004D2D4F">
        <w:t xml:space="preserve">completely </w:t>
      </w:r>
      <w:r w:rsidR="008C2583">
        <w:t xml:space="preserve">following </w:t>
      </w:r>
      <w:r w:rsidR="0081307C">
        <w:t xml:space="preserve">his crushing victory at </w:t>
      </w:r>
      <w:r w:rsidR="008C2583">
        <w:t>the Battle of the Spurs in 1513</w:t>
      </w:r>
      <w:r w:rsidR="00BC1022">
        <w:t>, but</w:t>
      </w:r>
      <w:r w:rsidR="005200E2">
        <w:t xml:space="preserve"> his progress was checked when James IV invaded England, leading to disaster for both Scotland and England. The Scots were </w:t>
      </w:r>
      <w:r w:rsidR="00226233">
        <w:t>disastrously</w:t>
      </w:r>
      <w:r w:rsidR="005200E2">
        <w:t xml:space="preserve"> defeated at Flodden,</w:t>
      </w:r>
      <w:r w:rsidR="000F6892">
        <w:rPr>
          <w:rStyle w:val="FootnoteReference"/>
        </w:rPr>
        <w:footnoteReference w:id="37"/>
      </w:r>
      <w:r w:rsidR="005200E2">
        <w:t xml:space="preserve"> but the English </w:t>
      </w:r>
      <w:r w:rsidR="002A320D">
        <w:t xml:space="preserve">invasion </w:t>
      </w:r>
      <w:r w:rsidR="005200E2">
        <w:t xml:space="preserve">of France was thwarted and Henry forced to </w:t>
      </w:r>
      <w:r w:rsidR="0086687A">
        <w:t xml:space="preserve">sue for </w:t>
      </w:r>
      <w:r w:rsidR="0001141F">
        <w:t>peace.</w:t>
      </w:r>
      <w:r w:rsidR="00B011CB">
        <w:rPr>
          <w:rStyle w:val="FootnoteReference"/>
        </w:rPr>
        <w:footnoteReference w:id="38"/>
      </w:r>
      <w:r w:rsidR="00241D51">
        <w:t xml:space="preserve"> </w:t>
      </w:r>
      <w:r w:rsidR="00D879CB">
        <w:t>Thus, the argument seems to run that, even where Britain is not in immediate danger of foreign invasion, d</w:t>
      </w:r>
      <w:r w:rsidR="0000069F">
        <w:t xml:space="preserve">isunity </w:t>
      </w:r>
      <w:r w:rsidR="00D879CB">
        <w:t xml:space="preserve">served </w:t>
      </w:r>
      <w:r w:rsidR="00DA716B">
        <w:t xml:space="preserve">only </w:t>
      </w:r>
      <w:r w:rsidR="0000069F">
        <w:t xml:space="preserve">the </w:t>
      </w:r>
      <w:r w:rsidR="00DA716B">
        <w:t xml:space="preserve">French while leading </w:t>
      </w:r>
      <w:r w:rsidR="00255F70">
        <w:t xml:space="preserve">to disaster </w:t>
      </w:r>
      <w:r w:rsidR="004D3394">
        <w:t xml:space="preserve">for the </w:t>
      </w:r>
      <w:r w:rsidR="00DA716B">
        <w:t>Scots</w:t>
      </w:r>
      <w:r w:rsidR="0000069F">
        <w:t>.</w:t>
      </w:r>
      <w:r w:rsidR="002A4FD6">
        <w:rPr>
          <w:rStyle w:val="FootnoteReference"/>
        </w:rPr>
        <w:footnoteReference w:id="39"/>
      </w:r>
      <w:r w:rsidR="0000069F">
        <w:t xml:space="preserve"> </w:t>
      </w:r>
    </w:p>
    <w:p w14:paraId="3A807013" w14:textId="4A2395B8" w:rsidR="006B2C60" w:rsidRDefault="00CA7758" w:rsidP="00CD0F39">
      <w:pPr>
        <w:spacing w:line="360" w:lineRule="auto"/>
      </w:pPr>
      <w:r>
        <w:t xml:space="preserve">As </w:t>
      </w:r>
      <w:r w:rsidR="00B8567F">
        <w:t xml:space="preserve">Craig </w:t>
      </w:r>
      <w:r>
        <w:t xml:space="preserve">moves to </w:t>
      </w:r>
      <w:r w:rsidR="00416B78">
        <w:t>nearer contemporary</w:t>
      </w:r>
      <w:r w:rsidR="00C21BC0">
        <w:t xml:space="preserve"> events</w:t>
      </w:r>
      <w:r w:rsidR="00416B78">
        <w:t xml:space="preserve">, </w:t>
      </w:r>
      <w:r>
        <w:t>he brings us to the relationship between Scotland and England which</w:t>
      </w:r>
      <w:r w:rsidR="00286937">
        <w:t xml:space="preserve"> </w:t>
      </w:r>
      <w:r>
        <w:t xml:space="preserve">is one defined by </w:t>
      </w:r>
      <w:r w:rsidR="008B0A77">
        <w:t xml:space="preserve">mutual </w:t>
      </w:r>
      <w:r w:rsidR="00A16D07">
        <w:t>animosity</w:t>
      </w:r>
      <w:r w:rsidR="008B0A77">
        <w:t xml:space="preserve">. </w:t>
      </w:r>
      <w:r w:rsidR="00D52237">
        <w:t xml:space="preserve">He introduces </w:t>
      </w:r>
      <w:r w:rsidR="00EB0E99">
        <w:t xml:space="preserve">modern </w:t>
      </w:r>
      <w:r w:rsidR="0059042A">
        <w:t>Britain with a description of Greece</w:t>
      </w:r>
      <w:r w:rsidR="008B74B6">
        <w:t xml:space="preserve">: </w:t>
      </w:r>
      <w:r w:rsidR="00393F96">
        <w:t xml:space="preserve">“The ancient Greeks were accustomed to call Boeotia the dancing ground of Mars, because </w:t>
      </w:r>
      <w:r w:rsidR="00C638F3">
        <w:t>it was there</w:t>
      </w:r>
      <w:r w:rsidR="006B2C60">
        <w:t>, as though on a dancing stage or in a theatre, that Mars was accustomed to exhibit his spectacles to the public</w:t>
      </w:r>
      <w:r w:rsidR="00EC1A05">
        <w:t xml:space="preserve">. Nor was this unfair, for noble Boeotia </w:t>
      </w:r>
      <w:r w:rsidR="00D5175D">
        <w:t>was the site of the bloodiest battles.</w:t>
      </w:r>
      <w:r w:rsidR="009B4442">
        <w:t>”</w:t>
      </w:r>
      <w:r w:rsidR="00E332CB">
        <w:rPr>
          <w:rStyle w:val="FootnoteReference"/>
        </w:rPr>
        <w:footnoteReference w:id="40"/>
      </w:r>
    </w:p>
    <w:p w14:paraId="28F034A9" w14:textId="180E22A3" w:rsidR="00327C83" w:rsidRDefault="008B74B6" w:rsidP="00CD0F39">
      <w:pPr>
        <w:spacing w:line="360" w:lineRule="auto"/>
      </w:pPr>
      <w:r>
        <w:t xml:space="preserve">These </w:t>
      </w:r>
      <w:r w:rsidR="00480224">
        <w:t>remarks are</w:t>
      </w:r>
      <w:r w:rsidR="00D255B7">
        <w:t xml:space="preserve"> </w:t>
      </w:r>
      <w:r w:rsidR="00480224">
        <w:t>large</w:t>
      </w:r>
      <w:r w:rsidR="00432ACD">
        <w:t>ly</w:t>
      </w:r>
      <w:r w:rsidR="00D03EB6">
        <w:t xml:space="preserve"> </w:t>
      </w:r>
      <w:r w:rsidR="00480224">
        <w:t xml:space="preserve">identical to comments </w:t>
      </w:r>
      <w:r w:rsidR="006566E4">
        <w:t xml:space="preserve">found </w:t>
      </w:r>
      <w:r w:rsidR="00480224">
        <w:t xml:space="preserve">in </w:t>
      </w:r>
      <w:r w:rsidR="007C3A3A">
        <w:t>the</w:t>
      </w:r>
      <w:r w:rsidR="00622C55">
        <w:t xml:space="preserve"> </w:t>
      </w:r>
      <w:r w:rsidR="00EE548D">
        <w:t xml:space="preserve">dedicatory </w:t>
      </w:r>
      <w:r w:rsidR="00B64172">
        <w:t>epistle</w:t>
      </w:r>
      <w:r w:rsidR="00EE548D">
        <w:t xml:space="preserve"> </w:t>
      </w:r>
      <w:r w:rsidR="007C3A3A">
        <w:t xml:space="preserve">to </w:t>
      </w:r>
      <w:r w:rsidR="004E2AE3">
        <w:t xml:space="preserve">Craig’s great </w:t>
      </w:r>
      <w:r w:rsidR="007C3A3A">
        <w:t xml:space="preserve">legal treatise, the </w:t>
      </w:r>
      <w:r w:rsidR="007C3A3A">
        <w:rPr>
          <w:i/>
          <w:iCs/>
        </w:rPr>
        <w:t>Jus feudale</w:t>
      </w:r>
      <w:r w:rsidR="007C3A3A">
        <w:t>.</w:t>
      </w:r>
      <w:r w:rsidR="007C3A3A">
        <w:rPr>
          <w:rStyle w:val="FootnoteReference"/>
        </w:rPr>
        <w:footnoteReference w:id="41"/>
      </w:r>
      <w:r w:rsidR="007C3A3A">
        <w:t xml:space="preserve"> </w:t>
      </w:r>
      <w:r w:rsidR="00902818">
        <w:t>We can safely assume that t</w:t>
      </w:r>
      <w:r w:rsidR="00BF473C">
        <w:t xml:space="preserve">he Greek motif was </w:t>
      </w:r>
      <w:r w:rsidR="00902818">
        <w:t xml:space="preserve">duplicated </w:t>
      </w:r>
      <w:r w:rsidR="00164D6E">
        <w:t xml:space="preserve">in both sources </w:t>
      </w:r>
      <w:r w:rsidR="00BF473C">
        <w:t xml:space="preserve">because it pleased </w:t>
      </w:r>
      <w:r w:rsidR="001C4157">
        <w:t>Craig</w:t>
      </w:r>
      <w:r w:rsidR="009279D3">
        <w:t>.</w:t>
      </w:r>
      <w:r w:rsidR="00793E80">
        <w:t xml:space="preserve"> Greek was uncommon in 16</w:t>
      </w:r>
      <w:r w:rsidR="00793E80" w:rsidRPr="00BF473C">
        <w:rPr>
          <w:vertAlign w:val="superscript"/>
        </w:rPr>
        <w:t>th</w:t>
      </w:r>
      <w:r w:rsidR="00793E80">
        <w:t xml:space="preserve"> century Scotland, </w:t>
      </w:r>
      <w:r w:rsidR="00B447B5">
        <w:t xml:space="preserve">especially </w:t>
      </w:r>
      <w:r w:rsidR="00793E80">
        <w:t>when compared to the ubiquity of Latin, and Craig, as has been observed, was self-evidently proud of his knowledge of the language.</w:t>
      </w:r>
      <w:r w:rsidR="00793E80">
        <w:rPr>
          <w:rStyle w:val="FootnoteReference"/>
        </w:rPr>
        <w:footnoteReference w:id="42"/>
      </w:r>
      <w:r w:rsidR="006E4A26">
        <w:t xml:space="preserve"> </w:t>
      </w:r>
      <w:r w:rsidR="009279D3">
        <w:t xml:space="preserve">James Melville’s </w:t>
      </w:r>
      <w:r w:rsidR="00C92167">
        <w:t xml:space="preserve">claim </w:t>
      </w:r>
      <w:r w:rsidR="009279D3">
        <w:t>that</w:t>
      </w:r>
      <w:r w:rsidR="00C00D9B">
        <w:t>, prior to the arrival of Pierre de Marsilliers at Montrose Grammar School</w:t>
      </w:r>
      <w:r w:rsidR="0067691A">
        <w:t xml:space="preserve"> in 1534</w:t>
      </w:r>
      <w:r w:rsidR="00C00D9B">
        <w:t xml:space="preserve">, </w:t>
      </w:r>
      <w:r w:rsidR="009279D3">
        <w:t xml:space="preserve">the Greek language </w:t>
      </w:r>
      <w:r w:rsidR="00E962E8">
        <w:t xml:space="preserve">had been </w:t>
      </w:r>
      <w:r w:rsidR="009279D3">
        <w:t>“</w:t>
      </w:r>
      <w:r w:rsidR="009279D3" w:rsidRPr="009279D3">
        <w:t>a rare thing in the countrey, nocht hard of before</w:t>
      </w:r>
      <w:r w:rsidR="009279D3">
        <w:t>”</w:t>
      </w:r>
      <w:r w:rsidR="00C00D9B">
        <w:t xml:space="preserve"> </w:t>
      </w:r>
      <w:r w:rsidR="009279D3">
        <w:t xml:space="preserve">was </w:t>
      </w:r>
      <w:r w:rsidR="0067691A">
        <w:t xml:space="preserve">probably </w:t>
      </w:r>
      <w:r w:rsidR="000831C0">
        <w:t xml:space="preserve">not </w:t>
      </w:r>
      <w:r w:rsidR="00CF47D9">
        <w:t xml:space="preserve">much of </w:t>
      </w:r>
      <w:r w:rsidR="000831C0">
        <w:t>an</w:t>
      </w:r>
      <w:r w:rsidR="00E962E8">
        <w:t xml:space="preserve"> </w:t>
      </w:r>
      <w:r w:rsidR="009279D3">
        <w:t>exaggeration</w:t>
      </w:r>
      <w:r w:rsidR="00E962E8">
        <w:t>.</w:t>
      </w:r>
      <w:r w:rsidR="009279D3">
        <w:rPr>
          <w:rStyle w:val="FootnoteReference"/>
        </w:rPr>
        <w:footnoteReference w:id="43"/>
      </w:r>
      <w:r w:rsidR="00662D9A">
        <w:t xml:space="preserve"> </w:t>
      </w:r>
      <w:r w:rsidR="00095972">
        <w:t xml:space="preserve">By Craig’s day, it was less rare, but still far from common. </w:t>
      </w:r>
      <w:r w:rsidR="00B231E6">
        <w:t xml:space="preserve">By utilising examples taken from Greek history, </w:t>
      </w:r>
      <w:r w:rsidR="00FE031F">
        <w:t>Craig</w:t>
      </w:r>
      <w:r w:rsidR="00B231E6">
        <w:t xml:space="preserve"> </w:t>
      </w:r>
      <w:r w:rsidR="00327C83">
        <w:t xml:space="preserve">emphasised </w:t>
      </w:r>
      <w:r w:rsidR="0030636E">
        <w:t xml:space="preserve">the depth of </w:t>
      </w:r>
      <w:r w:rsidR="00327C83">
        <w:t xml:space="preserve">his </w:t>
      </w:r>
      <w:r w:rsidR="0030636E">
        <w:t>learning</w:t>
      </w:r>
      <w:r w:rsidR="00327C83">
        <w:t>.</w:t>
      </w:r>
      <w:r w:rsidR="00327C83">
        <w:rPr>
          <w:rStyle w:val="FootnoteReference"/>
        </w:rPr>
        <w:footnoteReference w:id="44"/>
      </w:r>
      <w:r w:rsidR="00126533">
        <w:t xml:space="preserve"> However, </w:t>
      </w:r>
      <w:r w:rsidR="00957480">
        <w:t>he</w:t>
      </w:r>
      <w:r w:rsidR="00126533">
        <w:t xml:space="preserve"> </w:t>
      </w:r>
      <w:r w:rsidR="001B3E4F">
        <w:t xml:space="preserve">would not have </w:t>
      </w:r>
      <w:r w:rsidR="00126533">
        <w:t xml:space="preserve">used the Greek motif </w:t>
      </w:r>
      <w:r w:rsidR="001B3E4F">
        <w:t>unless</w:t>
      </w:r>
      <w:r w:rsidR="00126533">
        <w:t xml:space="preserve">, from his point of view, it was </w:t>
      </w:r>
      <w:r w:rsidR="001B3E4F">
        <w:t xml:space="preserve">also </w:t>
      </w:r>
      <w:r w:rsidR="00126533">
        <w:t xml:space="preserve">apposite. </w:t>
      </w:r>
      <w:r w:rsidR="001D4924">
        <w:t xml:space="preserve">In both </w:t>
      </w:r>
      <w:r w:rsidR="00C90022">
        <w:t xml:space="preserve">texts, </w:t>
      </w:r>
      <w:r w:rsidR="001D4924">
        <w:t xml:space="preserve">he concludes </w:t>
      </w:r>
      <w:r w:rsidR="0003012A">
        <w:t xml:space="preserve">his comparison of Britain to </w:t>
      </w:r>
      <w:r w:rsidR="00AB1283">
        <w:t xml:space="preserve">Boeotia </w:t>
      </w:r>
      <w:r w:rsidR="001D4924">
        <w:t xml:space="preserve">with a reference to the conquest of Greece by Philip of Macedon. In the </w:t>
      </w:r>
      <w:r w:rsidR="001D4924">
        <w:rPr>
          <w:i/>
          <w:iCs/>
        </w:rPr>
        <w:t>De unione</w:t>
      </w:r>
      <w:r w:rsidR="001D4924">
        <w:t>, he says:</w:t>
      </w:r>
    </w:p>
    <w:p w14:paraId="6E6B961C" w14:textId="23D5A2DC" w:rsidR="00C92167" w:rsidRDefault="004F366B" w:rsidP="00CD0F39">
      <w:pPr>
        <w:spacing w:line="360" w:lineRule="auto"/>
      </w:pPr>
      <w:r>
        <w:lastRenderedPageBreak/>
        <w:t>“</w:t>
      </w:r>
      <w:r w:rsidR="00B15521">
        <w:t>The Athenians and Thebans were undone by King Philip of Macedon at the famous battle of Chaeronea</w:t>
      </w:r>
      <w:r w:rsidR="0048194D">
        <w:t xml:space="preserve"> and the liberty of Greece from that time </w:t>
      </w:r>
      <w:r w:rsidR="000140DA">
        <w:t>was greatly diminished.”</w:t>
      </w:r>
      <w:r w:rsidR="000140DA">
        <w:rPr>
          <w:rStyle w:val="FootnoteReference"/>
        </w:rPr>
        <w:footnoteReference w:id="45"/>
      </w:r>
    </w:p>
    <w:p w14:paraId="3F22EB79" w14:textId="2E97CB1E" w:rsidR="00E20581" w:rsidRDefault="00E20581" w:rsidP="00CD0F39">
      <w:pPr>
        <w:spacing w:line="360" w:lineRule="auto"/>
      </w:pPr>
      <w:r>
        <w:t xml:space="preserve">In the </w:t>
      </w:r>
      <w:r>
        <w:rPr>
          <w:i/>
          <w:iCs/>
        </w:rPr>
        <w:t>epistola nuncupatoria</w:t>
      </w:r>
      <w:r>
        <w:t xml:space="preserve"> to the </w:t>
      </w:r>
      <w:r>
        <w:rPr>
          <w:i/>
          <w:iCs/>
        </w:rPr>
        <w:t>Jus feudale</w:t>
      </w:r>
      <w:r>
        <w:t>, he says</w:t>
      </w:r>
      <w:r w:rsidR="00CB64B8">
        <w:t xml:space="preserve"> much the same thing</w:t>
      </w:r>
      <w:r>
        <w:t>:</w:t>
      </w:r>
    </w:p>
    <w:p w14:paraId="770B2431" w14:textId="6DF2F348" w:rsidR="00CB64B8" w:rsidRDefault="00CB64B8" w:rsidP="00CD0F39">
      <w:pPr>
        <w:spacing w:line="360" w:lineRule="auto"/>
      </w:pPr>
      <w:r>
        <w:t>“A</w:t>
      </w:r>
      <w:r w:rsidRPr="00D32C1B">
        <w:t xml:space="preserve">nd the Athenians and Thebans were undone there too </w:t>
      </w:r>
      <w:r>
        <w:t xml:space="preserve">by King Philip of Macedon </w:t>
      </w:r>
      <w:r w:rsidRPr="00D32C1B">
        <w:t>at the famous battle of Chaeronea, leaving to the Greeks only the name or shadow of liberty.</w:t>
      </w:r>
      <w:r>
        <w:t>”</w:t>
      </w:r>
      <w:r w:rsidR="000D1114">
        <w:rPr>
          <w:rStyle w:val="FootnoteReference"/>
        </w:rPr>
        <w:footnoteReference w:id="46"/>
      </w:r>
    </w:p>
    <w:p w14:paraId="2F6717E4" w14:textId="10FBC7D2" w:rsidR="00C774A8" w:rsidRDefault="00FE61C2" w:rsidP="00CD0F39">
      <w:pPr>
        <w:spacing w:line="360" w:lineRule="auto"/>
      </w:pPr>
      <w:r>
        <w:t xml:space="preserve">Boeotia </w:t>
      </w:r>
      <w:r w:rsidR="00F10B26">
        <w:t>thus</w:t>
      </w:r>
      <w:r>
        <w:t xml:space="preserve"> </w:t>
      </w:r>
      <w:r w:rsidR="000D7D64">
        <w:t xml:space="preserve">served </w:t>
      </w:r>
      <w:r w:rsidR="002473AB">
        <w:t xml:space="preserve">as </w:t>
      </w:r>
      <w:r w:rsidR="00490CC9">
        <w:t>a vast</w:t>
      </w:r>
      <w:r>
        <w:t xml:space="preserve"> killing </w:t>
      </w:r>
      <w:r w:rsidR="00B97F6C">
        <w:t>ground</w:t>
      </w:r>
      <w:r>
        <w:t xml:space="preserve"> where</w:t>
      </w:r>
      <w:r w:rsidR="006F6E4E">
        <w:t xml:space="preserve">, </w:t>
      </w:r>
      <w:r w:rsidR="0093153A">
        <w:t>for centuries</w:t>
      </w:r>
      <w:r w:rsidR="006F6E4E">
        <w:t xml:space="preserve">, </w:t>
      </w:r>
      <w:r w:rsidR="0093153A">
        <w:t xml:space="preserve">the </w:t>
      </w:r>
      <w:r>
        <w:t xml:space="preserve">Greeks slaughtered </w:t>
      </w:r>
      <w:r w:rsidR="0083562A">
        <w:t>one anothe</w:t>
      </w:r>
      <w:r w:rsidR="00193E54">
        <w:t>r</w:t>
      </w:r>
      <w:r w:rsidR="0083562A">
        <w:t xml:space="preserve"> until </w:t>
      </w:r>
      <w:r w:rsidR="00841DCE">
        <w:t xml:space="preserve">they were </w:t>
      </w:r>
      <w:r w:rsidR="001223B3">
        <w:t xml:space="preserve">finally </w:t>
      </w:r>
      <w:r w:rsidR="00841DCE">
        <w:t>conquered by a</w:t>
      </w:r>
      <w:r w:rsidR="00A82A61">
        <w:t xml:space="preserve">n external </w:t>
      </w:r>
      <w:r w:rsidR="00841DCE">
        <w:t>enemy</w:t>
      </w:r>
      <w:r w:rsidR="00490CC9">
        <w:t xml:space="preserve"> and all liberty was extinguished.</w:t>
      </w:r>
      <w:r w:rsidR="008938C3">
        <w:t xml:space="preserve"> </w:t>
      </w:r>
      <w:r w:rsidR="00701195">
        <w:t xml:space="preserve">Again, we see the </w:t>
      </w:r>
      <w:r w:rsidR="00CA756E">
        <w:t>theme of peoples weakening themselves through needless conflict while ignoring a looming common enemy</w:t>
      </w:r>
      <w:r w:rsidR="00701195">
        <w:t>. This</w:t>
      </w:r>
      <w:r w:rsidR="00CA756E">
        <w:t xml:space="preserve"> is</w:t>
      </w:r>
      <w:r w:rsidR="00701195">
        <w:t xml:space="preserve"> </w:t>
      </w:r>
      <w:r w:rsidR="00CA756E">
        <w:t xml:space="preserve">the </w:t>
      </w:r>
      <w:r w:rsidR="006C6589">
        <w:t>heart</w:t>
      </w:r>
      <w:r w:rsidR="00CA756E">
        <w:t xml:space="preserve"> of </w:t>
      </w:r>
      <w:r w:rsidR="00701195">
        <w:t>Cra</w:t>
      </w:r>
      <w:r w:rsidR="00912E07">
        <w:t>i</w:t>
      </w:r>
      <w:r w:rsidR="00701195">
        <w:t xml:space="preserve">g’s </w:t>
      </w:r>
      <w:r w:rsidR="00CA756E">
        <w:t>unionism</w:t>
      </w:r>
      <w:r w:rsidR="00D67D13">
        <w:t>.</w:t>
      </w:r>
      <w:r w:rsidR="00066BB4">
        <w:t xml:space="preserve"> </w:t>
      </w:r>
      <w:r w:rsidR="00484475">
        <w:t xml:space="preserve">However, </w:t>
      </w:r>
      <w:r w:rsidR="00CD1E5D">
        <w:t>Britain</w:t>
      </w:r>
      <w:r w:rsidR="006E6BB9">
        <w:t>’s situation</w:t>
      </w:r>
      <w:r w:rsidR="00CD1E5D">
        <w:t xml:space="preserve"> </w:t>
      </w:r>
      <w:r w:rsidR="006A7121">
        <w:t xml:space="preserve">is </w:t>
      </w:r>
      <w:r w:rsidR="00CD1E5D">
        <w:t>worse</w:t>
      </w:r>
      <w:r w:rsidR="007073D9">
        <w:t xml:space="preserve"> than that</w:t>
      </w:r>
      <w:r w:rsidR="006E6BB9">
        <w:t xml:space="preserve"> of Boeotia</w:t>
      </w:r>
      <w:r w:rsidR="00CD1E5D">
        <w:t>.</w:t>
      </w:r>
      <w:r w:rsidR="00C61875">
        <w:t xml:space="preserve"> </w:t>
      </w:r>
      <w:r w:rsidR="008B4FF0">
        <w:t xml:space="preserve">In both the </w:t>
      </w:r>
      <w:r w:rsidR="008B4FF0">
        <w:rPr>
          <w:i/>
          <w:iCs/>
        </w:rPr>
        <w:t xml:space="preserve">De unione </w:t>
      </w:r>
      <w:r w:rsidR="008B4FF0">
        <w:t xml:space="preserve">and the </w:t>
      </w:r>
      <w:r w:rsidR="008B4FF0">
        <w:rPr>
          <w:i/>
          <w:iCs/>
        </w:rPr>
        <w:t>Epistola</w:t>
      </w:r>
      <w:r w:rsidR="008B4FF0">
        <w:t>, we find the identical statement that “i</w:t>
      </w:r>
      <w:r w:rsidR="00C61875">
        <w:t xml:space="preserve">f someone turned his eyes from ancient Boeotia to our Britain, </w:t>
      </w:r>
      <w:r w:rsidR="006123DE">
        <w:t>he would call it not only the dancing-ground or theatre of Mars but the native soil of Mars himself, the temple and sanctum and even the very altar of Mars upon which our ancestors were accustomed to offer up human sacrifices.”</w:t>
      </w:r>
      <w:r w:rsidR="005A5833">
        <w:rPr>
          <w:rStyle w:val="FootnoteReference"/>
        </w:rPr>
        <w:footnoteReference w:id="47"/>
      </w:r>
      <w:r w:rsidR="001B4B05">
        <w:t xml:space="preserve">  </w:t>
      </w:r>
    </w:p>
    <w:p w14:paraId="6F24CF13" w14:textId="144FC7C8" w:rsidR="00632927" w:rsidRDefault="00D5340E" w:rsidP="00CD0F39">
      <w:pPr>
        <w:spacing w:line="360" w:lineRule="auto"/>
      </w:pPr>
      <w:r>
        <w:t>This blood-soaked depiction of 16</w:t>
      </w:r>
      <w:r w:rsidRPr="003943CF">
        <w:rPr>
          <w:vertAlign w:val="superscript"/>
        </w:rPr>
        <w:t>th</w:t>
      </w:r>
      <w:r>
        <w:t xml:space="preserve"> century Britain is a far cry from the sceptered isle, other Eden and</w:t>
      </w:r>
      <w:r w:rsidR="00146490">
        <w:t>, as the case may be,</w:t>
      </w:r>
      <w:r>
        <w:t xml:space="preserve"> demi-paradise </w:t>
      </w:r>
      <w:r w:rsidR="008C2017">
        <w:t>of</w:t>
      </w:r>
      <w:r>
        <w:t xml:space="preserve"> Shakespeare</w:t>
      </w:r>
      <w:r w:rsidR="008C2017">
        <w:t>’s</w:t>
      </w:r>
      <w:r>
        <w:t xml:space="preserve"> </w:t>
      </w:r>
      <w:r>
        <w:rPr>
          <w:i/>
          <w:iCs/>
        </w:rPr>
        <w:t>Richard II</w:t>
      </w:r>
      <w:r>
        <w:t xml:space="preserve">. </w:t>
      </w:r>
      <w:r w:rsidR="00F130C0">
        <w:t>Craig’s language</w:t>
      </w:r>
      <w:r w:rsidR="001D4BB8">
        <w:t xml:space="preserve"> </w:t>
      </w:r>
      <w:r w:rsidR="00FB1B80">
        <w:t>is heavily rhetorical</w:t>
      </w:r>
      <w:r w:rsidR="00CF58A0">
        <w:t xml:space="preserve">, </w:t>
      </w:r>
      <w:r w:rsidR="001D4BB8">
        <w:t xml:space="preserve">but it serves a specific </w:t>
      </w:r>
      <w:r w:rsidR="00335EA6">
        <w:t xml:space="preserve">semiotic </w:t>
      </w:r>
      <w:r w:rsidR="00A174A5">
        <w:t xml:space="preserve">and religious </w:t>
      </w:r>
      <w:r w:rsidR="00335EA6">
        <w:t xml:space="preserve">function. </w:t>
      </w:r>
      <w:r w:rsidR="00A5573F">
        <w:t xml:space="preserve">The </w:t>
      </w:r>
      <w:r w:rsidR="00952A30">
        <w:t xml:space="preserve">metaphor of </w:t>
      </w:r>
      <w:r w:rsidR="00A5573F">
        <w:t xml:space="preserve">the </w:t>
      </w:r>
      <w:r w:rsidR="00952A30">
        <w:t xml:space="preserve">war god’s </w:t>
      </w:r>
      <w:r w:rsidR="00A5573F">
        <w:t xml:space="preserve">dancing-ground </w:t>
      </w:r>
      <w:r w:rsidR="00952A30">
        <w:t xml:space="preserve">transitions to an </w:t>
      </w:r>
      <w:r w:rsidR="00F130C0">
        <w:t>altar</w:t>
      </w:r>
      <w:r w:rsidR="00952A30">
        <w:t xml:space="preserve"> upon which Britons of past generations have </w:t>
      </w:r>
      <w:r w:rsidR="00A5573F">
        <w:t>sacrifice</w:t>
      </w:r>
      <w:r w:rsidR="00952A30">
        <w:t>d humans in honour of Mars</w:t>
      </w:r>
      <w:r w:rsidR="00C547D0">
        <w:t xml:space="preserve">. </w:t>
      </w:r>
      <w:r w:rsidR="007C7E5D">
        <w:t xml:space="preserve">Those killed are </w:t>
      </w:r>
      <w:r w:rsidR="007C7E5D">
        <w:rPr>
          <w:i/>
          <w:iCs/>
        </w:rPr>
        <w:t>victimae</w:t>
      </w:r>
      <w:r w:rsidR="007C7E5D">
        <w:t xml:space="preserve">, a word describing the animals picked for sacrifice and decorated with garlands of flowers around their head. The verb to describe the act is </w:t>
      </w:r>
      <w:r w:rsidR="007C7E5D">
        <w:rPr>
          <w:i/>
          <w:iCs/>
        </w:rPr>
        <w:t>litare</w:t>
      </w:r>
      <w:r w:rsidR="007C7E5D">
        <w:t xml:space="preserve">, a word created by borrowing the Greek noun </w:t>
      </w:r>
      <w:r w:rsidR="007C7E5D" w:rsidRPr="007C7E5D">
        <w:t>λιτή</w:t>
      </w:r>
      <w:r w:rsidR="007C7E5D">
        <w:t xml:space="preserve"> (prayer) and adding a Latin verbal ending.</w:t>
      </w:r>
      <w:r w:rsidR="002132CB">
        <w:rPr>
          <w:rStyle w:val="FootnoteReference"/>
        </w:rPr>
        <w:footnoteReference w:id="48"/>
      </w:r>
      <w:r w:rsidR="007C7E5D">
        <w:t xml:space="preserve"> </w:t>
      </w:r>
      <w:r w:rsidR="00363B44">
        <w:t xml:space="preserve">Its meaning in classical Latin is </w:t>
      </w:r>
      <w:r w:rsidR="000C56D1">
        <w:t xml:space="preserve">to make an offering with the aim of </w:t>
      </w:r>
      <w:r w:rsidR="00856026">
        <w:t>receiving favourable omens from the gods.</w:t>
      </w:r>
      <w:r w:rsidR="000F0395">
        <w:rPr>
          <w:rStyle w:val="FootnoteReference"/>
        </w:rPr>
        <w:footnoteReference w:id="49"/>
      </w:r>
      <w:r w:rsidR="009E69A8">
        <w:t xml:space="preserve"> The language drips with overtly pagan meaning.</w:t>
      </w:r>
    </w:p>
    <w:p w14:paraId="37174ACE" w14:textId="3E5198CE" w:rsidR="00CB49F8" w:rsidRDefault="00C547D0" w:rsidP="00CD0F39">
      <w:pPr>
        <w:spacing w:line="360" w:lineRule="auto"/>
      </w:pPr>
      <w:r>
        <w:t xml:space="preserve">For </w:t>
      </w:r>
      <w:r w:rsidR="00AA3AAC">
        <w:t xml:space="preserve">the </w:t>
      </w:r>
      <w:r>
        <w:t>humanist reader</w:t>
      </w:r>
      <w:r w:rsidR="0097616D">
        <w:t>, steeped in the literary conventions of Latin antiquity</w:t>
      </w:r>
      <w:r>
        <w:t>,</w:t>
      </w:r>
      <w:r w:rsidR="004F285F">
        <w:t xml:space="preserve"> Craig’s language </w:t>
      </w:r>
      <w:r w:rsidR="000B11E9">
        <w:t>recall</w:t>
      </w:r>
      <w:r w:rsidR="004F285F">
        <w:t>s</w:t>
      </w:r>
      <w:r w:rsidR="000B11E9">
        <w:t xml:space="preserve"> </w:t>
      </w:r>
      <w:r>
        <w:t>the abhorrence with which the Romans viewed human sacrifice</w:t>
      </w:r>
      <w:r w:rsidR="00804108">
        <w:t>.</w:t>
      </w:r>
      <w:r w:rsidR="00BF3103">
        <w:rPr>
          <w:rStyle w:val="FootnoteReference"/>
        </w:rPr>
        <w:footnoteReference w:id="50"/>
      </w:r>
      <w:r w:rsidR="00804108">
        <w:t xml:space="preserve"> Notwithstanding their own </w:t>
      </w:r>
      <w:r w:rsidR="00804108">
        <w:lastRenderedPageBreak/>
        <w:t>tendency to engage in ritual killings,</w:t>
      </w:r>
      <w:r w:rsidR="00804108">
        <w:rPr>
          <w:rStyle w:val="FootnoteReference"/>
        </w:rPr>
        <w:footnoteReference w:id="51"/>
      </w:r>
      <w:r w:rsidR="00804108">
        <w:t xml:space="preserve"> Romans considered human sacrifice to be </w:t>
      </w:r>
      <w:r w:rsidR="00373326">
        <w:t>repugnant</w:t>
      </w:r>
      <w:r w:rsidR="00910741">
        <w:t>, the antithesis of civilisation and religious propriety</w:t>
      </w:r>
      <w:r w:rsidR="00373326">
        <w:t>.</w:t>
      </w:r>
      <w:r w:rsidR="0007447A">
        <w:t xml:space="preserve"> The</w:t>
      </w:r>
      <w:r w:rsidR="0097755A">
        <w:t xml:space="preserve"> Anglo-Scottish wars</w:t>
      </w:r>
      <w:r w:rsidR="0007447A">
        <w:t xml:space="preserve"> are </w:t>
      </w:r>
      <w:r w:rsidR="00403C79">
        <w:t xml:space="preserve">thus </w:t>
      </w:r>
      <w:r w:rsidR="00181808">
        <w:t xml:space="preserve">rhetorically construed </w:t>
      </w:r>
      <w:r w:rsidR="004F285F">
        <w:t>in opposition to the dominant cultural frame of the 16</w:t>
      </w:r>
      <w:r w:rsidR="004F285F" w:rsidRPr="004F285F">
        <w:rPr>
          <w:vertAlign w:val="superscript"/>
        </w:rPr>
        <w:t>th</w:t>
      </w:r>
      <w:r w:rsidR="004F285F">
        <w:t xml:space="preserve"> century, humanism</w:t>
      </w:r>
      <w:r w:rsidR="008D03FA">
        <w:t xml:space="preserve">, which above all sought to emulate the intellectual values of the classical world. However, </w:t>
      </w:r>
      <w:r w:rsidR="0077326D">
        <w:t xml:space="preserve">for a </w:t>
      </w:r>
      <w:r w:rsidR="00CE3CCB">
        <w:t xml:space="preserve">contemporary </w:t>
      </w:r>
      <w:r w:rsidR="0077326D">
        <w:t>Christian reader</w:t>
      </w:r>
      <w:r w:rsidR="0052041E">
        <w:t xml:space="preserve"> (which, in effect, meant all his readers)</w:t>
      </w:r>
      <w:r w:rsidR="0077326D">
        <w:t xml:space="preserve">, the </w:t>
      </w:r>
      <w:r w:rsidR="008240F3">
        <w:t>association of</w:t>
      </w:r>
      <w:r w:rsidR="00761744">
        <w:t xml:space="preserve"> the</w:t>
      </w:r>
      <w:r w:rsidR="00812A89">
        <w:t xml:space="preserve">se </w:t>
      </w:r>
      <w:r w:rsidR="00761744">
        <w:t>wars with pagan sacrificial rites served a</w:t>
      </w:r>
      <w:r w:rsidR="009634DF">
        <w:t xml:space="preserve">nother </w:t>
      </w:r>
      <w:r w:rsidR="00761744">
        <w:t xml:space="preserve">rhetorical function. It conveyed Craig’s </w:t>
      </w:r>
      <w:r w:rsidR="00733EC9">
        <w:t xml:space="preserve">deep </w:t>
      </w:r>
      <w:r w:rsidR="001D4430">
        <w:t>dismay</w:t>
      </w:r>
      <w:r w:rsidR="000965B4">
        <w:t xml:space="preserve"> at the idea of co-religionists (as he understood the Scots and English to be) killing one another</w:t>
      </w:r>
      <w:r w:rsidR="00C926FE">
        <w:t xml:space="preserve"> in wars that ultimately achieved and settled nothing</w:t>
      </w:r>
      <w:r w:rsidR="000965B4">
        <w:t xml:space="preserve">. </w:t>
      </w:r>
      <w:r w:rsidR="00285697">
        <w:t>It makes the waging of war between Scotland and England into a pagan and therefore un-Christian –</w:t>
      </w:r>
      <w:r w:rsidR="00622552">
        <w:t xml:space="preserve"> or </w:t>
      </w:r>
      <w:r w:rsidR="00BE2421">
        <w:t>even</w:t>
      </w:r>
      <w:r w:rsidR="00285697">
        <w:t xml:space="preserve"> anti-Christian – act</w:t>
      </w:r>
      <w:r w:rsidR="00EA6D9F">
        <w:t xml:space="preserve">: for Protestant Briton to kill Protestant Briton was </w:t>
      </w:r>
      <w:r w:rsidR="00A57695">
        <w:t>morally equivalent to</w:t>
      </w:r>
      <w:r w:rsidR="00EA6D9F">
        <w:t xml:space="preserve"> making a human sacrifice to a pagan</w:t>
      </w:r>
      <w:r w:rsidR="00551F2E">
        <w:t xml:space="preserve"> god</w:t>
      </w:r>
      <w:r w:rsidR="00EA6D9F">
        <w:t xml:space="preserve">. </w:t>
      </w:r>
      <w:r w:rsidR="000965B4">
        <w:t>This clever use of metaphor and language conveys both an</w:t>
      </w:r>
      <w:r w:rsidR="00F130C0">
        <w:t xml:space="preserve"> emotional effect </w:t>
      </w:r>
      <w:r w:rsidR="00F37A8B">
        <w:t xml:space="preserve">(Craig’s horror at the bloodshed, </w:t>
      </w:r>
      <w:r w:rsidR="00990322">
        <w:t xml:space="preserve">which </w:t>
      </w:r>
      <w:r w:rsidR="00BD40AC">
        <w:t xml:space="preserve">he would have hoped his readers would share) and a </w:t>
      </w:r>
      <w:r w:rsidR="00F130C0">
        <w:t>specific argument</w:t>
      </w:r>
      <w:r w:rsidR="00BD40AC">
        <w:t xml:space="preserve"> (that fellow Christians should not be </w:t>
      </w:r>
      <w:r w:rsidR="002B04D1">
        <w:t xml:space="preserve">waging war against </w:t>
      </w:r>
      <w:r w:rsidR="00BD40AC">
        <w:t>one another).</w:t>
      </w:r>
      <w:r w:rsidR="00F130C0">
        <w:t xml:space="preserve"> </w:t>
      </w:r>
      <w:r w:rsidR="00BF289B">
        <w:t>Furthermore, a</w:t>
      </w:r>
      <w:r w:rsidR="00CB49F8">
        <w:t xml:space="preserve"> very real shift in the focus of Craig’s argument</w:t>
      </w:r>
      <w:r w:rsidR="0031086D">
        <w:t>ation</w:t>
      </w:r>
      <w:r w:rsidR="00CB49F8">
        <w:t xml:space="preserve"> can be detected. In his treatment of the Roman invasion, Craig presented things in terms of </w:t>
      </w:r>
      <w:r w:rsidR="0031553D">
        <w:t xml:space="preserve">common </w:t>
      </w:r>
      <w:r w:rsidR="00CB49F8">
        <w:t>security against an external foe</w:t>
      </w:r>
      <w:r w:rsidR="00B52BBE">
        <w:t xml:space="preserve">. His logic is simply that lack of unity </w:t>
      </w:r>
      <w:r w:rsidR="00CA597A">
        <w:t xml:space="preserve">made Britain </w:t>
      </w:r>
      <w:r w:rsidR="00B52BBE">
        <w:t>vulnerable to invasion</w:t>
      </w:r>
      <w:r w:rsidR="00CB49F8">
        <w:t xml:space="preserve">. </w:t>
      </w:r>
      <w:r w:rsidR="00CA597A">
        <w:t xml:space="preserve">In his discussion of the heptarchy, a moral element is added, namely the horror of </w:t>
      </w:r>
      <w:r w:rsidR="00B71B96">
        <w:t>“</w:t>
      </w:r>
      <w:r w:rsidR="00CA597A">
        <w:t>kindred kings</w:t>
      </w:r>
      <w:r w:rsidR="00B71B96">
        <w:t>”</w:t>
      </w:r>
      <w:r w:rsidR="00CA597A">
        <w:t xml:space="preserve"> </w:t>
      </w:r>
      <w:r w:rsidR="00B432F0">
        <w:t>–</w:t>
      </w:r>
      <w:r w:rsidR="00CA597A">
        <w:t xml:space="preserve"> </w:t>
      </w:r>
      <w:r w:rsidR="00B432F0" w:rsidRPr="00120CCD">
        <w:rPr>
          <w:i/>
          <w:iCs/>
        </w:rPr>
        <w:t>regum licet ejusdem gentis</w:t>
      </w:r>
      <w:r w:rsidR="00B432F0">
        <w:rPr>
          <w:i/>
          <w:iCs/>
        </w:rPr>
        <w:t xml:space="preserve"> </w:t>
      </w:r>
      <w:r w:rsidR="00B432F0">
        <w:t xml:space="preserve">– </w:t>
      </w:r>
      <w:r w:rsidR="00A02D8B">
        <w:t>warring against one another.</w:t>
      </w:r>
      <w:r w:rsidR="00B919FC">
        <w:rPr>
          <w:rStyle w:val="FootnoteReference"/>
        </w:rPr>
        <w:footnoteReference w:id="52"/>
      </w:r>
      <w:r w:rsidR="00A02D8B">
        <w:t xml:space="preserve"> By the end of the chapter, he has developed the moral element into an </w:t>
      </w:r>
      <w:r w:rsidR="005F2378">
        <w:t>explicitly</w:t>
      </w:r>
      <w:r w:rsidR="00A02D8B">
        <w:t xml:space="preserve"> religious one: </w:t>
      </w:r>
      <w:r w:rsidR="001E021C">
        <w:t xml:space="preserve">it is not only wrong for co-religionists to kill one another but, as we shall see below, </w:t>
      </w:r>
      <w:r w:rsidR="00CD28FC">
        <w:t xml:space="preserve">actually </w:t>
      </w:r>
      <w:r w:rsidR="001E021C">
        <w:t>risk</w:t>
      </w:r>
      <w:r w:rsidR="00CD28FC">
        <w:t>s</w:t>
      </w:r>
      <w:r w:rsidR="001E021C">
        <w:t xml:space="preserve"> provoking divine wrath.</w:t>
      </w:r>
      <w:r w:rsidR="00E87653">
        <w:t xml:space="preserve"> </w:t>
      </w:r>
    </w:p>
    <w:p w14:paraId="37601B9C" w14:textId="615FAD04" w:rsidR="00CD3981" w:rsidRDefault="007F2270" w:rsidP="00CD0F39">
      <w:pPr>
        <w:spacing w:line="360" w:lineRule="auto"/>
      </w:pPr>
      <w:r>
        <w:t>To</w:t>
      </w:r>
      <w:r w:rsidR="00D86695">
        <w:t xml:space="preserve"> modern eyes, the Greek </w:t>
      </w:r>
      <w:r w:rsidR="00422FA6">
        <w:t>comparison</w:t>
      </w:r>
      <w:r w:rsidR="00D86695">
        <w:t xml:space="preserve"> may seem </w:t>
      </w:r>
      <w:r w:rsidR="009D5EB8">
        <w:t>overwrought</w:t>
      </w:r>
      <w:r w:rsidR="00D86695">
        <w:t xml:space="preserve">, </w:t>
      </w:r>
      <w:r>
        <w:t xml:space="preserve">but </w:t>
      </w:r>
      <w:r w:rsidR="00D86695">
        <w:t xml:space="preserve">we cannot </w:t>
      </w:r>
      <w:r w:rsidR="000B260C">
        <w:t xml:space="preserve">doubt that </w:t>
      </w:r>
      <w:r w:rsidR="00D86695">
        <w:t xml:space="preserve">it </w:t>
      </w:r>
      <w:r w:rsidR="000B260C">
        <w:t>authentically articulate</w:t>
      </w:r>
      <w:r w:rsidR="00D86695">
        <w:t>s</w:t>
      </w:r>
      <w:r w:rsidR="000B260C">
        <w:t xml:space="preserve"> </w:t>
      </w:r>
      <w:r w:rsidR="00F130C0">
        <w:t>how Craig perceived Scotland’s relationship with England</w:t>
      </w:r>
      <w:r w:rsidR="00843424">
        <w:t>,</w:t>
      </w:r>
      <w:r w:rsidR="00F130C0">
        <w:t xml:space="preserve"> as defined by </w:t>
      </w:r>
      <w:r w:rsidR="00B201D6">
        <w:t xml:space="preserve">unnecessary </w:t>
      </w:r>
      <w:r w:rsidR="00F130C0">
        <w:t>bloodshed and ruin. In his own lifetime, he had lived through war between the two kingdoms, including the burning of Edinburgh in 1544,</w:t>
      </w:r>
      <w:r w:rsidR="00F130C0">
        <w:rPr>
          <w:rStyle w:val="FootnoteReference"/>
        </w:rPr>
        <w:footnoteReference w:id="53"/>
      </w:r>
      <w:r w:rsidR="00F130C0">
        <w:t xml:space="preserve"> during the conflict called the Rough Wooing by the English and the Eight Years War by the Scots. When the last great pitched</w:t>
      </w:r>
      <w:r w:rsidR="009102C9">
        <w:t xml:space="preserve"> battle</w:t>
      </w:r>
      <w:r w:rsidR="00F130C0">
        <w:t xml:space="preserve"> between Scottish and English armies was fought at Pinkie Cleugh in 1547, Craig was old enough to understand what was happening.</w:t>
      </w:r>
      <w:r w:rsidR="00AD7C2A">
        <w:rPr>
          <w:rStyle w:val="FootnoteReference"/>
        </w:rPr>
        <w:footnoteReference w:id="54"/>
      </w:r>
      <w:r w:rsidR="00F130C0">
        <w:t xml:space="preserve"> Thus, from his earliest years, he had direct awareness of how war with England had affected Scotland and there is the ring of authenticity about his claim that those who </w:t>
      </w:r>
      <w:r w:rsidR="00F130C0">
        <w:lastRenderedPageBreak/>
        <w:t xml:space="preserve">have fed the rivalries between the kingdoms are those “who, </w:t>
      </w:r>
      <w:r w:rsidR="00F130C0" w:rsidRPr="00A37748">
        <w:t>being scattered far from the borders of either kingdom, have themselves never experienced these disasters and instead grow old at home in their own little nests, in leisure and ease, safe from all peril</w:t>
      </w:r>
      <w:r w:rsidR="00F130C0">
        <w:t>.”</w:t>
      </w:r>
      <w:r w:rsidR="00F130C0">
        <w:rPr>
          <w:rStyle w:val="FootnoteReference"/>
        </w:rPr>
        <w:footnoteReference w:id="55"/>
      </w:r>
      <w:r w:rsidR="00F130C0">
        <w:t xml:space="preserve"> </w:t>
      </w:r>
    </w:p>
    <w:p w14:paraId="1C1A51BB" w14:textId="77777777" w:rsidR="00766F9E" w:rsidRDefault="00766F9E" w:rsidP="00CD0F39">
      <w:pPr>
        <w:spacing w:line="360" w:lineRule="auto"/>
      </w:pPr>
    </w:p>
    <w:p w14:paraId="7E78B8BF" w14:textId="6BB8E802" w:rsidR="00915CCF" w:rsidRPr="00915CCF" w:rsidRDefault="00915CCF" w:rsidP="00CD0F39">
      <w:pPr>
        <w:spacing w:line="360" w:lineRule="auto"/>
        <w:rPr>
          <w:b/>
          <w:bCs/>
        </w:rPr>
      </w:pPr>
      <w:r>
        <w:rPr>
          <w:b/>
          <w:bCs/>
        </w:rPr>
        <w:t>The English perspective</w:t>
      </w:r>
      <w:r w:rsidR="00427398">
        <w:rPr>
          <w:b/>
          <w:bCs/>
        </w:rPr>
        <w:t xml:space="preserve"> on the union</w:t>
      </w:r>
    </w:p>
    <w:p w14:paraId="5C2D3CCF" w14:textId="11579B77" w:rsidR="00C159FF" w:rsidRDefault="00B55EA8" w:rsidP="00CD0F39">
      <w:pPr>
        <w:spacing w:line="360" w:lineRule="auto"/>
      </w:pPr>
      <w:r>
        <w:t>Craig</w:t>
      </w:r>
      <w:r w:rsidR="00D52DA6">
        <w:t xml:space="preserve"> conceptualised the new Great Britain</w:t>
      </w:r>
      <w:r w:rsidR="00055F85">
        <w:t xml:space="preserve"> </w:t>
      </w:r>
      <w:r w:rsidR="00D52DA6">
        <w:t xml:space="preserve">as a union </w:t>
      </w:r>
      <w:r w:rsidR="00055F85">
        <w:t>founded entirely on the parity of status</w:t>
      </w:r>
      <w:r w:rsidR="007D1580">
        <w:t xml:space="preserve"> that Scotland and England shared as equal partners</w:t>
      </w:r>
      <w:r w:rsidR="007E5C6E">
        <w:t xml:space="preserve"> in the project</w:t>
      </w:r>
      <w:r w:rsidR="00055F85">
        <w:t>.</w:t>
      </w:r>
      <w:r w:rsidR="00055F85">
        <w:rPr>
          <w:rStyle w:val="FootnoteReference"/>
        </w:rPr>
        <w:footnoteReference w:id="56"/>
      </w:r>
      <w:r w:rsidR="00055F85">
        <w:t xml:space="preserve"> This was, in his mind, a </w:t>
      </w:r>
      <w:r w:rsidR="00B11487">
        <w:t xml:space="preserve">non-negotiable </w:t>
      </w:r>
      <w:r w:rsidR="00055F85">
        <w:t xml:space="preserve">prerequisite for </w:t>
      </w:r>
      <w:r w:rsidR="000E46D9">
        <w:t>a</w:t>
      </w:r>
      <w:r w:rsidR="00055F85">
        <w:t xml:space="preserve"> successful union.</w:t>
      </w:r>
      <w:r w:rsidR="0028152F">
        <w:t xml:space="preserve"> </w:t>
      </w:r>
      <w:r w:rsidR="00A31435">
        <w:t xml:space="preserve">But such an opinion was not popular in England, where Scotland was seen as something of a poor relation, if not </w:t>
      </w:r>
      <w:r w:rsidR="003F5FB0">
        <w:t xml:space="preserve">simply </w:t>
      </w:r>
      <w:r w:rsidR="00A31435">
        <w:t>a recalcitrant vassal state. As late as the 17</w:t>
      </w:r>
      <w:r w:rsidR="00A31435" w:rsidRPr="00AF3141">
        <w:rPr>
          <w:vertAlign w:val="superscript"/>
        </w:rPr>
        <w:t>th</w:t>
      </w:r>
      <w:r w:rsidR="00A31435">
        <w:t xml:space="preserve"> century, Galfridian fantasies were still being peddled as proof that the Scottish kings had been vassals of the English (whether Anglo-Saxon or Norman),</w:t>
      </w:r>
      <w:r w:rsidR="00A31435">
        <w:rPr>
          <w:rStyle w:val="FootnoteReference"/>
        </w:rPr>
        <w:footnoteReference w:id="57"/>
      </w:r>
      <w:r w:rsidR="00A31435">
        <w:t xml:space="preserve"> while the claim that John Balliol, as payment for the favour shown to him in the Great Cause, had done homage to Edward I was perennially raised as evidence of Scotland’s subordinate status.</w:t>
      </w:r>
      <w:r w:rsidR="00C51057">
        <w:rPr>
          <w:rStyle w:val="FootnoteReference"/>
        </w:rPr>
        <w:footnoteReference w:id="58"/>
      </w:r>
      <w:r w:rsidR="00A31435">
        <w:t xml:space="preserve"> </w:t>
      </w:r>
      <w:r w:rsidR="00C40BFC">
        <w:t>Craig heard such claims from English parliamentarians during his time in London in 1604 and responded by penning a comprehensive refutation in the form of the</w:t>
      </w:r>
      <w:r w:rsidR="00A31435">
        <w:t xml:space="preserve"> </w:t>
      </w:r>
      <w:r w:rsidR="00A31435">
        <w:rPr>
          <w:i/>
          <w:iCs/>
        </w:rPr>
        <w:t>De hominio</w:t>
      </w:r>
      <w:r w:rsidR="00A31435">
        <w:t xml:space="preserve"> (“On homage”), </w:t>
      </w:r>
      <w:r w:rsidR="00C40BFC">
        <w:t xml:space="preserve">which was </w:t>
      </w:r>
      <w:r w:rsidR="00A31435">
        <w:t xml:space="preserve">eventually translated into English by George Ridpath in 1695 under the provocative but not inaccurate title </w:t>
      </w:r>
      <w:r w:rsidR="00A31435">
        <w:rPr>
          <w:i/>
          <w:iCs/>
        </w:rPr>
        <w:t>Scotland’s Sovereignty Asserted</w:t>
      </w:r>
      <w:r w:rsidR="00A31435">
        <w:t>.</w:t>
      </w:r>
      <w:r w:rsidR="00A31435">
        <w:rPr>
          <w:rStyle w:val="FootnoteReference"/>
        </w:rPr>
        <w:footnoteReference w:id="59"/>
      </w:r>
      <w:r w:rsidR="00A31435">
        <w:t xml:space="preserve"> Craig</w:t>
      </w:r>
      <w:r w:rsidR="00AD6F32">
        <w:t xml:space="preserve"> </w:t>
      </w:r>
      <w:r w:rsidR="00A31435">
        <w:t>was not the first Scottish writer to deal with the English claim to suzerainty.</w:t>
      </w:r>
      <w:r w:rsidR="00A31435" w:rsidRPr="0075219F">
        <w:t xml:space="preserve"> </w:t>
      </w:r>
      <w:r w:rsidR="00A31435">
        <w:t xml:space="preserve">John Mair, </w:t>
      </w:r>
      <w:r w:rsidR="00F92FFD">
        <w:t xml:space="preserve">for example, </w:t>
      </w:r>
      <w:r w:rsidR="00A31435">
        <w:t xml:space="preserve">in his 1521 </w:t>
      </w:r>
      <w:r w:rsidR="00A31435">
        <w:rPr>
          <w:i/>
          <w:iCs/>
        </w:rPr>
        <w:t>Historia Majoris Britanniae</w:t>
      </w:r>
      <w:r w:rsidR="00A31435">
        <w:t>, also refuted many of the same English claims and, like Craig, he did so within the context of a peaceful dynastic union between Scotland and England.</w:t>
      </w:r>
      <w:r w:rsidR="00A31435">
        <w:rPr>
          <w:rStyle w:val="FootnoteReference"/>
        </w:rPr>
        <w:footnoteReference w:id="60"/>
      </w:r>
      <w:r w:rsidR="00A31435">
        <w:t xml:space="preserve"> Craig’s situation differed from Mair’s in that, at the time of </w:t>
      </w:r>
      <w:r w:rsidR="00A31435">
        <w:lastRenderedPageBreak/>
        <w:t xml:space="preserve">writing, the issue was more pressing because the uniting of the English and Scottish crowns in the same person was no longer </w:t>
      </w:r>
      <w:r w:rsidR="006F5BA2">
        <w:t>something</w:t>
      </w:r>
      <w:r w:rsidR="00A31435">
        <w:t xml:space="preserve"> that might one day </w:t>
      </w:r>
      <w:r w:rsidR="00621190">
        <w:t xml:space="preserve">occur </w:t>
      </w:r>
      <w:r w:rsidR="00A31435">
        <w:t>but something that had already happened.</w:t>
      </w:r>
      <w:r w:rsidR="00EE6FA3">
        <w:t xml:space="preserve"> </w:t>
      </w:r>
    </w:p>
    <w:p w14:paraId="102824C4" w14:textId="4CFE74B8" w:rsidR="000F4986" w:rsidRDefault="009D49D2" w:rsidP="00CD0F39">
      <w:pPr>
        <w:spacing w:line="360" w:lineRule="auto"/>
      </w:pPr>
      <w:r>
        <w:t xml:space="preserve">Scotland </w:t>
      </w:r>
      <w:r w:rsidR="00D42927">
        <w:t xml:space="preserve">was </w:t>
      </w:r>
      <w:r w:rsidRPr="000D16C6">
        <w:t xml:space="preserve">England’s </w:t>
      </w:r>
      <w:r w:rsidR="00811427">
        <w:t xml:space="preserve">closest and </w:t>
      </w:r>
      <w:r w:rsidRPr="000D16C6">
        <w:t>most ancient enem</w:t>
      </w:r>
      <w:r w:rsidR="00811427">
        <w:t>y</w:t>
      </w:r>
      <w:r w:rsidRPr="000D16C6">
        <w:t xml:space="preserve"> and </w:t>
      </w:r>
      <w:r>
        <w:t xml:space="preserve">the </w:t>
      </w:r>
      <w:r w:rsidRPr="000D16C6">
        <w:t xml:space="preserve">object of much </w:t>
      </w:r>
      <w:r>
        <w:t xml:space="preserve">hostility </w:t>
      </w:r>
      <w:r w:rsidRPr="000D16C6">
        <w:t>in northern England</w:t>
      </w:r>
      <w:r>
        <w:t>,</w:t>
      </w:r>
      <w:r>
        <w:rPr>
          <w:rStyle w:val="FootnoteReference"/>
        </w:rPr>
        <w:footnoteReference w:id="61"/>
      </w:r>
      <w:r>
        <w:t xml:space="preserve"> but, t</w:t>
      </w:r>
      <w:r w:rsidR="0070266A">
        <w:t>o</w:t>
      </w:r>
      <w:r w:rsidR="00371DE4">
        <w:t xml:space="preserve"> </w:t>
      </w:r>
      <w:r w:rsidR="00157446">
        <w:t xml:space="preserve">the English parliamentarians </w:t>
      </w:r>
      <w:r w:rsidR="00371DE4">
        <w:t>Craig</w:t>
      </w:r>
      <w:r w:rsidR="00157446">
        <w:t xml:space="preserve"> met in London, the Scots were </w:t>
      </w:r>
      <w:r w:rsidR="000E0C27">
        <w:t>not a genuine threat to English security.</w:t>
      </w:r>
      <w:r w:rsidR="00105730">
        <w:t xml:space="preserve"> The </w:t>
      </w:r>
      <w:r>
        <w:t>Anglo-Scottish</w:t>
      </w:r>
      <w:r w:rsidR="0070266A">
        <w:t xml:space="preserve"> wars did not appear quite </w:t>
      </w:r>
      <w:r w:rsidR="00323CA9">
        <w:t xml:space="preserve">as </w:t>
      </w:r>
      <w:r w:rsidR="0070266A">
        <w:t>apocalyptic</w:t>
      </w:r>
      <w:r w:rsidR="00323CA9">
        <w:t xml:space="preserve"> </w:t>
      </w:r>
      <w:r w:rsidR="00C20BC7">
        <w:t>when viewed from</w:t>
      </w:r>
      <w:r w:rsidR="00323CA9">
        <w:t xml:space="preserve"> London as they did </w:t>
      </w:r>
      <w:r w:rsidR="00C20BC7">
        <w:t>from</w:t>
      </w:r>
      <w:r w:rsidR="00D600D0">
        <w:t xml:space="preserve"> </w:t>
      </w:r>
      <w:r w:rsidR="00323CA9">
        <w:t>Edinburgh</w:t>
      </w:r>
      <w:r>
        <w:t>.</w:t>
      </w:r>
      <w:r w:rsidR="00766F9E">
        <w:t xml:space="preserve"> </w:t>
      </w:r>
      <w:r w:rsidR="00457265">
        <w:t xml:space="preserve">Far from </w:t>
      </w:r>
      <w:r w:rsidR="0033623F">
        <w:t>feelin</w:t>
      </w:r>
      <w:r w:rsidR="00457265">
        <w:t>g threatened by t</w:t>
      </w:r>
      <w:r w:rsidR="002474F9">
        <w:t>he prospect of war, th</w:t>
      </w:r>
      <w:r w:rsidR="000B331E">
        <w:t>e English</w:t>
      </w:r>
      <w:r w:rsidR="002474F9">
        <w:t xml:space="preserve"> </w:t>
      </w:r>
      <w:r w:rsidR="00457265">
        <w:t xml:space="preserve">insisted, to Craig’s </w:t>
      </w:r>
      <w:r w:rsidR="00F6054D">
        <w:t>chagrin</w:t>
      </w:r>
      <w:r w:rsidR="00457265">
        <w:t>, that Scotland was not a particularly important place and contained nothing that would make it worth the trouble of conquering.</w:t>
      </w:r>
      <w:r w:rsidR="00457265">
        <w:rPr>
          <w:rStyle w:val="FootnoteReference"/>
        </w:rPr>
        <w:footnoteReference w:id="62"/>
      </w:r>
      <w:r w:rsidR="00457265">
        <w:t xml:space="preserve"> </w:t>
      </w:r>
      <w:r w:rsidR="000F4986">
        <w:t>This posed a significant dilemma for Craig’s unionist argumentation which was predicated on the idea that Scotland and England had both suffered from the wars and would both benefit from union</w:t>
      </w:r>
      <w:r w:rsidR="00C44673">
        <w:t xml:space="preserve"> and peace</w:t>
      </w:r>
      <w:r w:rsidR="000F4986">
        <w:t>.</w:t>
      </w:r>
    </w:p>
    <w:p w14:paraId="4D07E530" w14:textId="41AB6594" w:rsidR="001F578D" w:rsidRDefault="005356F3" w:rsidP="00CD0F39">
      <w:pPr>
        <w:spacing w:line="360" w:lineRule="auto"/>
      </w:pPr>
      <w:r>
        <w:t xml:space="preserve">Unionist or not, Craig </w:t>
      </w:r>
      <w:r w:rsidR="005E0018">
        <w:t xml:space="preserve">nevertheless </w:t>
      </w:r>
      <w:r>
        <w:t xml:space="preserve">retained a patriotic devotion to the idea of Scottish defiance in the face of English aggression. He </w:t>
      </w:r>
      <w:r w:rsidR="00C63BC9">
        <w:t xml:space="preserve">therefore </w:t>
      </w:r>
      <w:r w:rsidR="00457265">
        <w:t>dismisses the</w:t>
      </w:r>
      <w:r w:rsidR="00C17FC8">
        <w:t>se</w:t>
      </w:r>
      <w:r w:rsidR="00457265">
        <w:t xml:space="preserve"> English claims as </w:t>
      </w:r>
      <w:r w:rsidR="00D22AC2">
        <w:t xml:space="preserve">pitiful </w:t>
      </w:r>
      <w:r w:rsidR="00457265">
        <w:t>attempts to cover the</w:t>
      </w:r>
      <w:r w:rsidR="008277D2">
        <w:t xml:space="preserve">ir shame </w:t>
      </w:r>
      <w:r w:rsidR="005111A2">
        <w:t xml:space="preserve">that their </w:t>
      </w:r>
      <w:r w:rsidR="008277D2">
        <w:t xml:space="preserve">efforts </w:t>
      </w:r>
      <w:r w:rsidR="00457265">
        <w:t xml:space="preserve">to subjugate Scotland </w:t>
      </w:r>
      <w:r w:rsidR="005F5F0A">
        <w:t xml:space="preserve">over the centuries </w:t>
      </w:r>
      <w:r w:rsidR="00457265">
        <w:t xml:space="preserve">had ended </w:t>
      </w:r>
      <w:r w:rsidR="001002EF">
        <w:t xml:space="preserve">so </w:t>
      </w:r>
      <w:r w:rsidR="00457265">
        <w:t xml:space="preserve">miserably. </w:t>
      </w:r>
      <w:r w:rsidR="0090383A">
        <w:t>The English kings, he explained, had</w:t>
      </w:r>
      <w:r w:rsidR="001F578D">
        <w:t xml:space="preserve"> always sought </w:t>
      </w:r>
      <w:r w:rsidR="0090383A">
        <w:t xml:space="preserve">a </w:t>
      </w:r>
      <w:r w:rsidR="001F578D">
        <w:t xml:space="preserve">union </w:t>
      </w:r>
      <w:r w:rsidR="00AF7C18">
        <w:t xml:space="preserve">with Scotland </w:t>
      </w:r>
      <w:r w:rsidR="001F578D">
        <w:t>because they fear</w:t>
      </w:r>
      <w:r w:rsidR="00D73C4A">
        <w:t>ed</w:t>
      </w:r>
      <w:r w:rsidR="001F578D">
        <w:t xml:space="preserve"> the threat posed by a hostile neighbour: “The wisest kings of England very often anticipated that the greatness, dignity and wellbeing of Britain depended upon the association and union of the two kingdoms, for never would England enjoy peace at home or achieve glory abroad while having permanently affixed to her so troublesome a neighbour that could, within the space of three days, invade and harass England with an army that is not to be despised. Accordingly, the kings of England have bent all their efforts to unite Scotland with England and draw them together into a single body or empire.”</w:t>
      </w:r>
      <w:r w:rsidR="001F578D">
        <w:rPr>
          <w:rStyle w:val="FootnoteReference"/>
        </w:rPr>
        <w:footnoteReference w:id="63"/>
      </w:r>
      <w:r w:rsidR="00D80255">
        <w:t xml:space="preserve"> </w:t>
      </w:r>
    </w:p>
    <w:p w14:paraId="3699A2E5" w14:textId="23CAAE39" w:rsidR="009342CF" w:rsidRDefault="00927F10" w:rsidP="00CD0F39">
      <w:pPr>
        <w:spacing w:line="360" w:lineRule="auto"/>
      </w:pPr>
      <w:r>
        <w:t xml:space="preserve">As Craig saw it, the only union to which the Scots would acquiesce was </w:t>
      </w:r>
      <w:r w:rsidR="0033185E">
        <w:t xml:space="preserve">the joining together of two realms to create an entirely new quasi-imperial </w:t>
      </w:r>
      <w:r w:rsidR="00296380">
        <w:t xml:space="preserve">Protestant </w:t>
      </w:r>
      <w:r w:rsidR="0033185E">
        <w:t>monarchy</w:t>
      </w:r>
      <w:r w:rsidR="00355AD3">
        <w:t>, not the annexation of one by the other</w:t>
      </w:r>
      <w:r w:rsidR="00F8075F">
        <w:t>.</w:t>
      </w:r>
      <w:r w:rsidR="00900B1D">
        <w:rPr>
          <w:rStyle w:val="FootnoteReference"/>
        </w:rPr>
        <w:footnoteReference w:id="64"/>
      </w:r>
      <w:r w:rsidR="00F8075F">
        <w:t xml:space="preserve"> Th</w:t>
      </w:r>
      <w:r>
        <w:t>i</w:t>
      </w:r>
      <w:r w:rsidR="00F8075F">
        <w:t xml:space="preserve">s was something James </w:t>
      </w:r>
      <w:r w:rsidR="00DF011B">
        <w:t xml:space="preserve">VI </w:t>
      </w:r>
      <w:r w:rsidR="00F8075F">
        <w:t>understood well</w:t>
      </w:r>
      <w:r w:rsidR="00BD2B70">
        <w:t>,</w:t>
      </w:r>
      <w:r w:rsidR="00F8075F">
        <w:t xml:space="preserve"> as we see from, for example, his Privy Chamber of May 1603 which was divided equally between twenty-four Scots and twenty-four </w:t>
      </w:r>
      <w:r w:rsidR="00F8075F">
        <w:lastRenderedPageBreak/>
        <w:t>Englishmen as “</w:t>
      </w:r>
      <w:r w:rsidR="00F8075F" w:rsidRPr="00092EA5">
        <w:t>visible embodiments of even-handed</w:t>
      </w:r>
      <w:r w:rsidR="00F8075F">
        <w:t xml:space="preserve"> Union”.</w:t>
      </w:r>
      <w:r w:rsidR="00F8075F">
        <w:rPr>
          <w:rStyle w:val="FootnoteReference"/>
        </w:rPr>
        <w:footnoteReference w:id="65"/>
      </w:r>
      <w:r w:rsidR="00F8075F">
        <w:t xml:space="preserve"> </w:t>
      </w:r>
      <w:r w:rsidR="00D76308">
        <w:t xml:space="preserve">There could be no </w:t>
      </w:r>
      <w:r w:rsidR="00F8075F">
        <w:t xml:space="preserve">true union if Scotland were simply to be absorbed into an enlarged England, notwithstanding that this was, from an English perspective, the perfect solution to the </w:t>
      </w:r>
      <w:r w:rsidR="004A79FE">
        <w:t>entire issue</w:t>
      </w:r>
      <w:r w:rsidR="00F8075F">
        <w:t>.</w:t>
      </w:r>
      <w:r w:rsidR="00F8075F">
        <w:rPr>
          <w:rStyle w:val="FootnoteReference"/>
        </w:rPr>
        <w:footnoteReference w:id="66"/>
      </w:r>
      <w:r w:rsidR="00F8075F">
        <w:t xml:space="preserve"> But a union of equals was not something that the English parliament or people wanted.</w:t>
      </w:r>
      <w:r w:rsidR="00976B17">
        <w:rPr>
          <w:rStyle w:val="FootnoteReference"/>
        </w:rPr>
        <w:footnoteReference w:id="67"/>
      </w:r>
      <w:r w:rsidR="00F8075F">
        <w:t xml:space="preserve"> </w:t>
      </w:r>
      <w:r w:rsidR="003F4970">
        <w:t xml:space="preserve">The new </w:t>
      </w:r>
      <w:r w:rsidR="0000624E" w:rsidRPr="0000624E">
        <w:t>Union Jack</w:t>
      </w:r>
      <w:r w:rsidR="0000624E">
        <w:t xml:space="preserve">, created by laying the English flag across the Scottish saltire, served as </w:t>
      </w:r>
      <w:r w:rsidR="0000624E" w:rsidRPr="0000624E">
        <w:t>“a royal standard not a national one”</w:t>
      </w:r>
      <w:r w:rsidR="00487A09">
        <w:t>.</w:t>
      </w:r>
      <w:r w:rsidR="0037320E">
        <w:rPr>
          <w:rStyle w:val="FootnoteReference"/>
        </w:rPr>
        <w:footnoteReference w:id="68"/>
      </w:r>
      <w:r w:rsidR="0000624E">
        <w:t xml:space="preserve"> </w:t>
      </w:r>
      <w:r w:rsidR="00F8075F">
        <w:t>Even James’ attempts to style himself King of Great Britain met with hostility from English</w:t>
      </w:r>
      <w:r w:rsidR="00325CA9">
        <w:t xml:space="preserve"> p</w:t>
      </w:r>
      <w:r w:rsidR="00F8075F">
        <w:t>arliamentarians, chief amongst them Edwin Sandys, as did his attempts at naturalising his Scots subjects in England.</w:t>
      </w:r>
      <w:r w:rsidR="00F8075F">
        <w:rPr>
          <w:rStyle w:val="FootnoteReference"/>
        </w:rPr>
        <w:footnoteReference w:id="69"/>
      </w:r>
      <w:r w:rsidR="00345902">
        <w:t xml:space="preserve"> </w:t>
      </w:r>
      <w:r w:rsidR="009342CF">
        <w:t>As Craig put it, the single greatest obstacle to the union between Scotland and England was that while “</w:t>
      </w:r>
      <w:r w:rsidR="009342CF" w:rsidRPr="005D6B03">
        <w:t>the one could not accept an equal, the other could not bear a superior</w:t>
      </w:r>
      <w:r w:rsidR="009342CF">
        <w:t>”.</w:t>
      </w:r>
      <w:r w:rsidR="009342CF">
        <w:rPr>
          <w:rStyle w:val="FootnoteReference"/>
        </w:rPr>
        <w:footnoteReference w:id="70"/>
      </w:r>
      <w:r w:rsidR="003E20C9">
        <w:t xml:space="preserve"> </w:t>
      </w:r>
    </w:p>
    <w:p w14:paraId="5A2751D7" w14:textId="37DE3026" w:rsidR="00303F68" w:rsidRDefault="00C90CF9" w:rsidP="00CD0F39">
      <w:pPr>
        <w:spacing w:line="360" w:lineRule="auto"/>
      </w:pPr>
      <w:r>
        <w:t xml:space="preserve">By presenting the union as a </w:t>
      </w:r>
      <w:r w:rsidR="004B5F69">
        <w:t xml:space="preserve">long-standing English </w:t>
      </w:r>
      <w:r>
        <w:t xml:space="preserve">ambition – indeed, as the </w:t>
      </w:r>
      <w:r w:rsidR="002A3410">
        <w:t xml:space="preserve">goal </w:t>
      </w:r>
      <w:r>
        <w:t xml:space="preserve">of every English </w:t>
      </w:r>
      <w:r w:rsidR="004B5F69">
        <w:t>monarch since William the Conqueror</w:t>
      </w:r>
      <w:r>
        <w:t xml:space="preserve"> – </w:t>
      </w:r>
      <w:r w:rsidR="00D46D48">
        <w:t>Craig tried to rebut the dismissive attitude of his English colleagues.</w:t>
      </w:r>
      <w:r w:rsidR="00D010AD">
        <w:rPr>
          <w:rStyle w:val="FootnoteReference"/>
        </w:rPr>
        <w:footnoteReference w:id="71"/>
      </w:r>
      <w:r w:rsidR="00D46D48">
        <w:t xml:space="preserve"> </w:t>
      </w:r>
      <w:r w:rsidR="009E79C0">
        <w:t xml:space="preserve">He casts </w:t>
      </w:r>
      <w:r w:rsidR="004B5F69">
        <w:t xml:space="preserve">English </w:t>
      </w:r>
      <w:r w:rsidR="009E79C0">
        <w:t xml:space="preserve">desire for </w:t>
      </w:r>
      <w:r w:rsidR="004B5F69">
        <w:t>union with Scotland as the driving force behind centuries of Anglo-Scottish conflict.</w:t>
      </w:r>
      <w:r w:rsidR="006C6C73">
        <w:t xml:space="preserve"> </w:t>
      </w:r>
      <w:r w:rsidR="00A2743D">
        <w:t>Scotland</w:t>
      </w:r>
      <w:r w:rsidR="00AF7EDE">
        <w:t>, in this narrative,</w:t>
      </w:r>
      <w:r w:rsidR="00A2743D">
        <w:t xml:space="preserve"> is to be seen as a </w:t>
      </w:r>
      <w:r w:rsidR="000F0A5C">
        <w:t xml:space="preserve">genuine </w:t>
      </w:r>
      <w:r w:rsidR="006C6C73">
        <w:t xml:space="preserve">military </w:t>
      </w:r>
      <w:r w:rsidR="00A2743D">
        <w:t>threat to England</w:t>
      </w:r>
      <w:r w:rsidR="000F0A5C">
        <w:t xml:space="preserve">. </w:t>
      </w:r>
      <w:r w:rsidR="007260B5">
        <w:t>In a</w:t>
      </w:r>
      <w:r w:rsidR="00371DE4">
        <w:t xml:space="preserve"> later title </w:t>
      </w:r>
      <w:r w:rsidR="00680EAD">
        <w:t xml:space="preserve">Craig </w:t>
      </w:r>
      <w:r w:rsidR="007260B5">
        <w:t xml:space="preserve">reinforces the </w:t>
      </w:r>
      <w:r w:rsidR="000F0A5C">
        <w:t xml:space="preserve">idea that the English perceive Scotland as a </w:t>
      </w:r>
      <w:r w:rsidR="007260B5">
        <w:t xml:space="preserve">threat by claiming that the </w:t>
      </w:r>
      <w:r w:rsidR="00371DE4">
        <w:t>Scots still served as bogeym</w:t>
      </w:r>
      <w:r w:rsidR="0042740A">
        <w:t>e</w:t>
      </w:r>
      <w:r w:rsidR="00371DE4">
        <w:t>n for English children: “The English, when they train their children in the use of bows, tend to encourage them to take aim by saying ‘Look! There’s a Scotsman! Shoot him!’ And the child brags that he carries around as many Scottish lives as there are arrows in his quiver.”</w:t>
      </w:r>
      <w:r w:rsidR="00371DE4">
        <w:rPr>
          <w:rStyle w:val="FootnoteReference"/>
        </w:rPr>
        <w:footnoteReference w:id="72"/>
      </w:r>
      <w:r w:rsidR="00BD292A">
        <w:t xml:space="preserve"> </w:t>
      </w:r>
    </w:p>
    <w:p w14:paraId="091269D1" w14:textId="3C18B32F" w:rsidR="00965EBB" w:rsidRDefault="001F7320" w:rsidP="00CD0F39">
      <w:pPr>
        <w:spacing w:line="360" w:lineRule="auto"/>
      </w:pPr>
      <w:r>
        <w:lastRenderedPageBreak/>
        <w:t>In Craig’s assessment, the English ought to</w:t>
      </w:r>
      <w:r w:rsidR="00185FCB">
        <w:t xml:space="preserve"> have</w:t>
      </w:r>
      <w:r>
        <w:t xml:space="preserve"> welcome</w:t>
      </w:r>
      <w:r w:rsidR="00185FCB">
        <w:t>d</w:t>
      </w:r>
      <w:r>
        <w:t xml:space="preserve"> </w:t>
      </w:r>
      <w:r w:rsidR="00404086">
        <w:t>union</w:t>
      </w:r>
      <w:r w:rsidR="00185FCB">
        <w:t xml:space="preserve">, </w:t>
      </w:r>
      <w:r w:rsidR="00404086">
        <w:t>because it guarantee</w:t>
      </w:r>
      <w:r w:rsidR="00185FCB">
        <w:t>d</w:t>
      </w:r>
      <w:r w:rsidR="00404086">
        <w:t xml:space="preserve"> the domestic security that </w:t>
      </w:r>
      <w:r w:rsidR="00D31068">
        <w:t xml:space="preserve">he believed </w:t>
      </w:r>
      <w:r w:rsidR="00404086">
        <w:t xml:space="preserve">they </w:t>
      </w:r>
      <w:r w:rsidR="00113D30">
        <w:t xml:space="preserve">had </w:t>
      </w:r>
      <w:r w:rsidR="00404086">
        <w:t>sought for nearly six hundred years. S</w:t>
      </w:r>
      <w:r w:rsidR="006B0C65">
        <w:t>ince Craig understood s</w:t>
      </w:r>
      <w:r w:rsidR="00404086">
        <w:t xml:space="preserve">ecurity at home </w:t>
      </w:r>
      <w:r w:rsidR="00030331">
        <w:t xml:space="preserve">as </w:t>
      </w:r>
      <w:r w:rsidR="00404086">
        <w:t xml:space="preserve">a prerequisite for </w:t>
      </w:r>
      <w:r w:rsidR="00FF7CF0">
        <w:t>victory</w:t>
      </w:r>
      <w:r w:rsidR="00404086">
        <w:t xml:space="preserve"> abroad</w:t>
      </w:r>
      <w:r w:rsidR="006B0C65">
        <w:t xml:space="preserve">, it followed that the </w:t>
      </w:r>
      <w:r w:rsidR="00091157">
        <w:t xml:space="preserve">union </w:t>
      </w:r>
      <w:r w:rsidR="00030331">
        <w:t xml:space="preserve">was therefore </w:t>
      </w:r>
      <w:r w:rsidR="00091157">
        <w:t xml:space="preserve">a comprehensively positive thing for England. </w:t>
      </w:r>
      <w:r w:rsidR="007D17AF">
        <w:t xml:space="preserve">Yet, because the union </w:t>
      </w:r>
      <w:r w:rsidR="00A74971">
        <w:t>wa</w:t>
      </w:r>
      <w:r w:rsidR="007D17AF">
        <w:t xml:space="preserve">s under the auspices of a Scottish monarch, Scottish honour </w:t>
      </w:r>
      <w:r w:rsidR="00200A3E">
        <w:t>wa</w:t>
      </w:r>
      <w:r w:rsidR="007D17AF">
        <w:t xml:space="preserve">s </w:t>
      </w:r>
      <w:r w:rsidR="009D38E1">
        <w:t xml:space="preserve">also </w:t>
      </w:r>
      <w:r w:rsidR="007D17AF">
        <w:t xml:space="preserve">satisfied and the union </w:t>
      </w:r>
      <w:r w:rsidR="00D8540E">
        <w:t>would be</w:t>
      </w:r>
      <w:r w:rsidR="000B251D">
        <w:t xml:space="preserve"> an authentic joining together of </w:t>
      </w:r>
      <w:r w:rsidR="003232CE">
        <w:t>peers</w:t>
      </w:r>
      <w:r w:rsidR="000B251D">
        <w:t>, not</w:t>
      </w:r>
      <w:r w:rsidR="007D17AF">
        <w:t xml:space="preserve"> mere conquest or annexation.</w:t>
      </w:r>
      <w:r w:rsidR="00B95A4E">
        <w:t xml:space="preserve"> </w:t>
      </w:r>
      <w:r w:rsidR="00BD5923">
        <w:t xml:space="preserve">But </w:t>
      </w:r>
      <w:r w:rsidR="005D47C8">
        <w:t xml:space="preserve">union </w:t>
      </w:r>
      <w:r w:rsidR="00B95A4E">
        <w:t xml:space="preserve">was </w:t>
      </w:r>
      <w:r w:rsidR="00322FB3">
        <w:t xml:space="preserve">sought </w:t>
      </w:r>
      <w:r w:rsidR="005D47C8">
        <w:t xml:space="preserve">by few </w:t>
      </w:r>
      <w:r w:rsidR="00620AB2">
        <w:t>on either side of the border.</w:t>
      </w:r>
      <w:r w:rsidR="00F7647A">
        <w:t xml:space="preserve"> I</w:t>
      </w:r>
      <w:r w:rsidR="00032366">
        <w:t>ndeed, i</w:t>
      </w:r>
      <w:r w:rsidR="00F7647A">
        <w:t xml:space="preserve">t is not clear that the English </w:t>
      </w:r>
      <w:r w:rsidR="00002038">
        <w:t xml:space="preserve">parliament </w:t>
      </w:r>
      <w:r w:rsidR="00973744">
        <w:t>would have accepted</w:t>
      </w:r>
      <w:r w:rsidR="00F7647A">
        <w:t xml:space="preserve"> union even </w:t>
      </w:r>
      <w:r w:rsidR="00002038">
        <w:t xml:space="preserve">if it </w:t>
      </w:r>
      <w:r w:rsidR="00F7647A">
        <w:t xml:space="preserve">had come about through the </w:t>
      </w:r>
      <w:r w:rsidR="00982B30">
        <w:t xml:space="preserve">outright </w:t>
      </w:r>
      <w:r w:rsidR="00F7647A">
        <w:t>annexation of Scotland.</w:t>
      </w:r>
      <w:r w:rsidR="000E7F9B">
        <w:t xml:space="preserve"> T</w:t>
      </w:r>
      <w:r w:rsidR="006E7638">
        <w:t>his</w:t>
      </w:r>
      <w:r w:rsidR="00F7647A">
        <w:t xml:space="preserve"> must have been a </w:t>
      </w:r>
      <w:r w:rsidR="002F350E">
        <w:t xml:space="preserve">perplexing </w:t>
      </w:r>
      <w:r w:rsidR="00F7647A">
        <w:t>experience</w:t>
      </w:r>
      <w:r w:rsidR="006E7638">
        <w:t xml:space="preserve"> for Craig</w:t>
      </w:r>
      <w:r w:rsidR="00CE688F">
        <w:t>, for whom</w:t>
      </w:r>
      <w:r w:rsidR="006E7638">
        <w:t xml:space="preserve"> </w:t>
      </w:r>
      <w:r w:rsidR="00CE688F">
        <w:t>u</w:t>
      </w:r>
      <w:r w:rsidR="00EE3470">
        <w:t xml:space="preserve">nion was not merely </w:t>
      </w:r>
      <w:r w:rsidR="00CE688F">
        <w:t xml:space="preserve">a desirable political </w:t>
      </w:r>
      <w:r w:rsidR="00EE3470">
        <w:t xml:space="preserve">outcome but a religious imperative. </w:t>
      </w:r>
    </w:p>
    <w:p w14:paraId="5D75197B" w14:textId="77777777" w:rsidR="00335513" w:rsidRDefault="00335513" w:rsidP="00CD0F39">
      <w:pPr>
        <w:spacing w:line="360" w:lineRule="auto"/>
      </w:pPr>
    </w:p>
    <w:p w14:paraId="44E1466F" w14:textId="0E8B6FAC" w:rsidR="004054D0" w:rsidRPr="003602B1" w:rsidRDefault="007929AC" w:rsidP="00CD0F39">
      <w:pPr>
        <w:spacing w:line="360" w:lineRule="auto"/>
      </w:pPr>
      <w:r>
        <w:rPr>
          <w:b/>
          <w:bCs/>
        </w:rPr>
        <w:t>R</w:t>
      </w:r>
      <w:r w:rsidR="003602B1">
        <w:rPr>
          <w:b/>
          <w:bCs/>
        </w:rPr>
        <w:t>eligio</w:t>
      </w:r>
      <w:r>
        <w:rPr>
          <w:b/>
          <w:bCs/>
        </w:rPr>
        <w:t>n and union</w:t>
      </w:r>
    </w:p>
    <w:p w14:paraId="111A5094" w14:textId="2355B7E1" w:rsidR="00413101" w:rsidRDefault="00D93D8D" w:rsidP="00CD0F39">
      <w:pPr>
        <w:spacing w:line="360" w:lineRule="auto"/>
      </w:pPr>
      <w:r>
        <w:t xml:space="preserve">If Christianity </w:t>
      </w:r>
      <w:r w:rsidR="00422983">
        <w:t>in early modern</w:t>
      </w:r>
      <w:r w:rsidR="00FA09B2">
        <w:t xml:space="preserve"> northern</w:t>
      </w:r>
      <w:r w:rsidR="00422983">
        <w:t xml:space="preserve"> Europe </w:t>
      </w:r>
      <w:r>
        <w:t xml:space="preserve">is divided dichotomously </w:t>
      </w:r>
      <w:r w:rsidR="00FD40F3">
        <w:t>into Catholic and Protestant parts, then both England and Scotland were Protestant, mean</w:t>
      </w:r>
      <w:r w:rsidR="00366D73">
        <w:t>ing simply that</w:t>
      </w:r>
      <w:r w:rsidR="00FD40F3">
        <w:t xml:space="preserve"> they were not Catholic</w:t>
      </w:r>
      <w:r w:rsidR="000A1DA0">
        <w:t xml:space="preserve"> and adhered instead to articulations of religious faith that emerged from the Reformation</w:t>
      </w:r>
      <w:r w:rsidR="00FD40F3">
        <w:t>.</w:t>
      </w:r>
      <w:r w:rsidR="003D0CFA">
        <w:rPr>
          <w:rStyle w:val="FootnoteReference"/>
        </w:rPr>
        <w:footnoteReference w:id="73"/>
      </w:r>
      <w:r w:rsidR="004028DF">
        <w:t xml:space="preserve"> </w:t>
      </w:r>
      <w:r w:rsidR="00D07BD3">
        <w:t xml:space="preserve">For Craig, that was enough to </w:t>
      </w:r>
      <w:r w:rsidR="00B80992">
        <w:t>indicate that the</w:t>
      </w:r>
      <w:r w:rsidR="00E24B30">
        <w:t xml:space="preserve"> two kingdoms</w:t>
      </w:r>
      <w:r w:rsidR="00B80992">
        <w:t xml:space="preserve"> </w:t>
      </w:r>
      <w:r w:rsidR="00E24B30">
        <w:t xml:space="preserve">shared what was </w:t>
      </w:r>
      <w:r w:rsidR="00B80992">
        <w:t xml:space="preserve">fundamentally the same religion. </w:t>
      </w:r>
      <w:r w:rsidR="00535CF5">
        <w:t xml:space="preserve">Moreover, this shared religion was the reason </w:t>
      </w:r>
      <w:r w:rsidR="00AC31B7">
        <w:t>why</w:t>
      </w:r>
      <w:r w:rsidR="00551115">
        <w:t>, since the end of the Rough Wooing,</w:t>
      </w:r>
      <w:r w:rsidR="00AC31B7">
        <w:t xml:space="preserve"> there had been peace in Britain</w:t>
      </w:r>
      <w:r w:rsidR="00865768">
        <w:t xml:space="preserve">: </w:t>
      </w:r>
      <w:r w:rsidR="00216BAC">
        <w:t>“</w:t>
      </w:r>
      <w:r w:rsidR="00747A39">
        <w:t xml:space="preserve">But now, </w:t>
      </w:r>
      <w:r w:rsidR="00FA0661">
        <w:t xml:space="preserve">for </w:t>
      </w:r>
      <w:r w:rsidR="007366E9">
        <w:t xml:space="preserve">fifty years during which each </w:t>
      </w:r>
      <w:r w:rsidR="00417A8D">
        <w:t>n</w:t>
      </w:r>
      <w:r w:rsidR="007366E9">
        <w:t xml:space="preserve">ation </w:t>
      </w:r>
      <w:r w:rsidR="00417A8D">
        <w:t xml:space="preserve">has </w:t>
      </w:r>
      <w:r w:rsidR="00D17250">
        <w:t xml:space="preserve">united in the true </w:t>
      </w:r>
      <w:r w:rsidR="00413101">
        <w:t xml:space="preserve">faith </w:t>
      </w:r>
      <w:r w:rsidR="00D17250">
        <w:t>and has undertaken its profession publicly,</w:t>
      </w:r>
      <w:r w:rsidR="006430AC">
        <w:t xml:space="preserve"> </w:t>
      </w:r>
      <w:r w:rsidR="00FA0661">
        <w:t xml:space="preserve">there has been a peace so long and unbroken, without interruption, as to be unknown in </w:t>
      </w:r>
      <w:r w:rsidR="00434E69">
        <w:t>human memory</w:t>
      </w:r>
      <w:r w:rsidR="00FA0661">
        <w:t xml:space="preserve">, </w:t>
      </w:r>
      <w:r w:rsidR="00413101">
        <w:t xml:space="preserve">for such is the power of agreement in religion and faith in drawing </w:t>
      </w:r>
      <w:r w:rsidR="007900C8">
        <w:t>the s</w:t>
      </w:r>
      <w:r w:rsidR="00413101">
        <w:t>ouls of men together and uniting them.</w:t>
      </w:r>
      <w:r w:rsidR="00216BAC">
        <w:t>”</w:t>
      </w:r>
      <w:r w:rsidR="000A552D">
        <w:rPr>
          <w:rStyle w:val="FootnoteReference"/>
        </w:rPr>
        <w:footnoteReference w:id="74"/>
      </w:r>
      <w:r w:rsidR="009A1050">
        <w:t xml:space="preserve"> This echoes the contention that the Scots and English, though historic enemies, had united against the invading Dan</w:t>
      </w:r>
      <w:r w:rsidR="00A07639">
        <w:t>es</w:t>
      </w:r>
      <w:r w:rsidR="009A1050">
        <w:t>.</w:t>
      </w:r>
      <w:r w:rsidR="0024718F">
        <w:t xml:space="preserve"> </w:t>
      </w:r>
      <w:r w:rsidR="00E96418">
        <w:t>Such was Craig’s aspiration, though with Spanish Catholic</w:t>
      </w:r>
      <w:r w:rsidR="00486FBD">
        <w:t>s</w:t>
      </w:r>
      <w:r w:rsidR="00E96418">
        <w:t xml:space="preserve"> taking the place of </w:t>
      </w:r>
      <w:r w:rsidR="00A07639">
        <w:t xml:space="preserve">Danish </w:t>
      </w:r>
      <w:r w:rsidR="00E96418">
        <w:t>paga</w:t>
      </w:r>
      <w:r w:rsidR="00A07639">
        <w:t>n</w:t>
      </w:r>
      <w:r w:rsidR="00840628">
        <w:t>s</w:t>
      </w:r>
      <w:r w:rsidR="00E76C84">
        <w:t xml:space="preserve">. It has been suggested that Craig believed that “a common British patriotism would unite the whole </w:t>
      </w:r>
      <w:r w:rsidR="00E76C84">
        <w:lastRenderedPageBreak/>
        <w:t>island against a potential invader.”</w:t>
      </w:r>
      <w:r w:rsidR="00E76C84">
        <w:rPr>
          <w:rStyle w:val="FootnoteReference"/>
        </w:rPr>
        <w:footnoteReference w:id="75"/>
      </w:r>
      <w:r w:rsidR="00E76C84">
        <w:t xml:space="preserve"> In fact, it was religion</w:t>
      </w:r>
      <w:r w:rsidR="009425B3">
        <w:t xml:space="preserve"> </w:t>
      </w:r>
      <w:r w:rsidR="001600FC">
        <w:t xml:space="preserve">and a shared threat to that religion </w:t>
      </w:r>
      <w:r w:rsidR="00E76C84">
        <w:t xml:space="preserve">that </w:t>
      </w:r>
      <w:r w:rsidR="00251CCB">
        <w:t>were to</w:t>
      </w:r>
      <w:r w:rsidR="001600FC">
        <w:t xml:space="preserve"> </w:t>
      </w:r>
      <w:r w:rsidR="00E76C84">
        <w:t>provide the cement that would bind Scotland and England together</w:t>
      </w:r>
      <w:r w:rsidR="000F5BB7">
        <w:t>.</w:t>
      </w:r>
    </w:p>
    <w:p w14:paraId="31B7AE86" w14:textId="65176535" w:rsidR="00A563BC" w:rsidRDefault="00D13A45" w:rsidP="00CD0F39">
      <w:pPr>
        <w:spacing w:line="360" w:lineRule="auto"/>
      </w:pPr>
      <w:r>
        <w:t xml:space="preserve">The shared identity of not being Catholic did little to elide the </w:t>
      </w:r>
      <w:r w:rsidR="002559E2">
        <w:t xml:space="preserve">doctrinal and philosophical </w:t>
      </w:r>
      <w:r>
        <w:t xml:space="preserve">differences between episcopalian Anglicanism and Scottish </w:t>
      </w:r>
      <w:r w:rsidR="002E3AE5">
        <w:t>p</w:t>
      </w:r>
      <w:r>
        <w:t>resbyterianism.</w:t>
      </w:r>
      <w:r w:rsidR="00A563BC" w:rsidRPr="00A563BC">
        <w:t xml:space="preserve"> </w:t>
      </w:r>
      <w:r w:rsidR="00A563BC">
        <w:t xml:space="preserve">Craig dismissed these supposed differences out of hand: “I waste no time on the fact that there is a difference in the form of religious worship today in each of the two nations, nor on the fact that our neighbours still widely employ vestments and titles of rank, for there is nevertheless solid and comprehensive agreement on the essentials of the actual doctrine. It is certain that there is no fundamental point of Christian doctrine on which there is disagreement between us or any </w:t>
      </w:r>
      <w:r w:rsidR="00DC4342">
        <w:t xml:space="preserve">point </w:t>
      </w:r>
      <w:r w:rsidR="00A563BC">
        <w:t>which is asserted by one and called into question by the other.”</w:t>
      </w:r>
      <w:r w:rsidR="00A563BC">
        <w:rPr>
          <w:rStyle w:val="FootnoteReference"/>
        </w:rPr>
        <w:footnoteReference w:id="76"/>
      </w:r>
      <w:r w:rsidR="00A563BC">
        <w:t xml:space="preserve"> </w:t>
      </w:r>
      <w:r w:rsidR="002B0489">
        <w:t>Later, in the sixth chapter, he recapitulates his point:</w:t>
      </w:r>
      <w:r w:rsidR="00DE0474">
        <w:t xml:space="preserve"> “I said before regarding religion that there is no difference between us </w:t>
      </w:r>
      <w:r w:rsidR="00706D85">
        <w:t>on the essentials of</w:t>
      </w:r>
      <w:r w:rsidR="00B07AFD">
        <w:t xml:space="preserve"> doctrine, for neither denies what the other affirms. Admittedly, there is something of a difference in </w:t>
      </w:r>
      <w:r w:rsidR="00995C70">
        <w:t>form and rites</w:t>
      </w:r>
      <w:r w:rsidR="00F23A07">
        <w:t xml:space="preserve">, but that should not dissolve the peace and </w:t>
      </w:r>
      <w:r w:rsidR="00A200DF">
        <w:t>unity</w:t>
      </w:r>
      <w:r w:rsidR="00F23A07">
        <w:t xml:space="preserve"> of the church.”</w:t>
      </w:r>
      <w:r w:rsidR="007C33CC">
        <w:rPr>
          <w:rStyle w:val="FootnoteReference"/>
        </w:rPr>
        <w:footnoteReference w:id="77"/>
      </w:r>
      <w:r w:rsidR="00EA69F9">
        <w:t xml:space="preserve"> F</w:t>
      </w:r>
      <w:r w:rsidR="00C641D1">
        <w:t>ew</w:t>
      </w:r>
      <w:r w:rsidR="0090714B">
        <w:t xml:space="preserve"> on either side of the border</w:t>
      </w:r>
      <w:r w:rsidR="00C641D1">
        <w:t xml:space="preserve"> </w:t>
      </w:r>
      <w:r w:rsidR="0009345D">
        <w:t xml:space="preserve">would have </w:t>
      </w:r>
      <w:r w:rsidR="00C641D1">
        <w:t xml:space="preserve">agreed with </w:t>
      </w:r>
      <w:r w:rsidR="00C4218D">
        <w:t xml:space="preserve">the </w:t>
      </w:r>
      <w:r w:rsidR="00C641D1">
        <w:t xml:space="preserve">contention that the </w:t>
      </w:r>
      <w:r w:rsidR="004A30EA">
        <w:t>d</w:t>
      </w:r>
      <w:r w:rsidR="0027447F">
        <w:t xml:space="preserve">ifferences </w:t>
      </w:r>
      <w:r w:rsidR="004A30EA">
        <w:t xml:space="preserve">between the </w:t>
      </w:r>
      <w:r w:rsidR="00C641D1">
        <w:t xml:space="preserve">two </w:t>
      </w:r>
      <w:r w:rsidR="004A30EA">
        <w:t xml:space="preserve">churches </w:t>
      </w:r>
      <w:r w:rsidR="00C641D1">
        <w:t>we</w:t>
      </w:r>
      <w:r w:rsidR="0027447F">
        <w:t xml:space="preserve">re superficial </w:t>
      </w:r>
      <w:r w:rsidR="005A1148">
        <w:t>or</w:t>
      </w:r>
      <w:r w:rsidR="00B15970">
        <w:t xml:space="preserve"> </w:t>
      </w:r>
      <w:r w:rsidR="00C641D1">
        <w:t xml:space="preserve">that </w:t>
      </w:r>
      <w:r w:rsidR="005A1148">
        <w:t xml:space="preserve">they </w:t>
      </w:r>
      <w:r w:rsidR="00B15970">
        <w:t xml:space="preserve">were </w:t>
      </w:r>
      <w:r w:rsidR="008C2381">
        <w:t>“united in the tru</w:t>
      </w:r>
      <w:r w:rsidR="007B5173">
        <w:t>e</w:t>
      </w:r>
      <w:r w:rsidR="008C2381">
        <w:t xml:space="preserve"> faith” </w:t>
      </w:r>
      <w:r w:rsidR="00B15970">
        <w:t xml:space="preserve">on the </w:t>
      </w:r>
      <w:r w:rsidR="0064276A">
        <w:t>essential</w:t>
      </w:r>
      <w:r w:rsidR="00F32D75">
        <w:t xml:space="preserve"> issues of theology and </w:t>
      </w:r>
      <w:r w:rsidR="00B15970">
        <w:t>doctrine.</w:t>
      </w:r>
      <w:r w:rsidR="00B12E48">
        <w:rPr>
          <w:rStyle w:val="FootnoteReference"/>
        </w:rPr>
        <w:footnoteReference w:id="78"/>
      </w:r>
      <w:r w:rsidR="00DD2AA3">
        <w:t xml:space="preserve"> </w:t>
      </w:r>
    </w:p>
    <w:p w14:paraId="29B120ED" w14:textId="13FDAE07" w:rsidR="005A493A" w:rsidRDefault="00CF6790" w:rsidP="00CD0F39">
      <w:pPr>
        <w:spacing w:line="360" w:lineRule="auto"/>
      </w:pPr>
      <w:r>
        <w:t xml:space="preserve">Issues of national and political identity had become wrapped up in religion. </w:t>
      </w:r>
      <w:r w:rsidR="00A02307">
        <w:t xml:space="preserve">Anglican </w:t>
      </w:r>
      <w:r w:rsidR="007047D8">
        <w:t xml:space="preserve">writers construed </w:t>
      </w:r>
      <w:r w:rsidR="00B1610E">
        <w:t>Scottish presbyterian</w:t>
      </w:r>
      <w:r w:rsidR="00990AF0">
        <w:t xml:space="preserve">ism as </w:t>
      </w:r>
      <w:r w:rsidR="00C422C7">
        <w:t xml:space="preserve">seditious </w:t>
      </w:r>
      <w:r w:rsidR="00990AF0">
        <w:t xml:space="preserve">and its exponents, like </w:t>
      </w:r>
      <w:r w:rsidR="0070123E">
        <w:t xml:space="preserve">Andrew </w:t>
      </w:r>
      <w:r w:rsidR="00990AF0">
        <w:t>Melville</w:t>
      </w:r>
      <w:r w:rsidR="000337FA">
        <w:t xml:space="preserve"> and George Buchanan</w:t>
      </w:r>
      <w:r w:rsidR="00990AF0">
        <w:t xml:space="preserve">, as </w:t>
      </w:r>
      <w:r w:rsidR="00C422C7">
        <w:t xml:space="preserve">populist </w:t>
      </w:r>
      <w:r w:rsidR="002D43E8">
        <w:t>traitor</w:t>
      </w:r>
      <w:r w:rsidR="00990AF0">
        <w:t>s</w:t>
      </w:r>
      <w:r w:rsidR="00C422C7">
        <w:t xml:space="preserve"> </w:t>
      </w:r>
      <w:r w:rsidR="00A80355">
        <w:t xml:space="preserve">and demagogues </w:t>
      </w:r>
      <w:r w:rsidR="00C422C7">
        <w:t xml:space="preserve">aiming at the subversion of </w:t>
      </w:r>
      <w:r w:rsidR="0073500D">
        <w:t xml:space="preserve">the </w:t>
      </w:r>
      <w:r w:rsidR="00C422C7">
        <w:t>English church and monarchy.</w:t>
      </w:r>
      <w:r w:rsidR="0020710B">
        <w:rPr>
          <w:rStyle w:val="FootnoteReference"/>
        </w:rPr>
        <w:footnoteReference w:id="79"/>
      </w:r>
      <w:r w:rsidR="006F0669">
        <w:t xml:space="preserve"> </w:t>
      </w:r>
      <w:r w:rsidR="001D3225">
        <w:t xml:space="preserve">Scottish presbyterians, meanwhile, saw </w:t>
      </w:r>
      <w:r w:rsidR="00937BC4">
        <w:t xml:space="preserve">Anglican practice as a clear threat to the purity of their </w:t>
      </w:r>
      <w:r w:rsidR="00022C52">
        <w:t>reformed faith</w:t>
      </w:r>
      <w:r w:rsidR="005C1B24">
        <w:t>.</w:t>
      </w:r>
      <w:r w:rsidR="00022C52">
        <w:rPr>
          <w:rStyle w:val="FootnoteReference"/>
        </w:rPr>
        <w:footnoteReference w:id="80"/>
      </w:r>
      <w:r w:rsidR="005A493A">
        <w:t xml:space="preserve"> Even Craig’s king, to whom he was </w:t>
      </w:r>
      <w:r w:rsidR="001B7A79">
        <w:t>obviously</w:t>
      </w:r>
      <w:r w:rsidR="005A493A">
        <w:t xml:space="preserve"> devoted, found himself at </w:t>
      </w:r>
      <w:r w:rsidR="005A493A">
        <w:lastRenderedPageBreak/>
        <w:t>odds with the Scottish Kirk.</w:t>
      </w:r>
      <w:r w:rsidR="00B24581">
        <w:rPr>
          <w:rStyle w:val="FootnoteReference"/>
        </w:rPr>
        <w:footnoteReference w:id="81"/>
      </w:r>
      <w:r w:rsidR="005A493A">
        <w:t xml:space="preserve"> The populist presbyterianism articulated by the likes of Melville and Buchanan </w:t>
      </w:r>
      <w:r w:rsidR="00F271D1">
        <w:t xml:space="preserve">was stained by its association with French </w:t>
      </w:r>
      <w:r w:rsidR="00B674CA">
        <w:t>M</w:t>
      </w:r>
      <w:r w:rsidR="00F271D1">
        <w:t xml:space="preserve">onarchomachism </w:t>
      </w:r>
      <w:r w:rsidR="00F515EE">
        <w:t xml:space="preserve">and therefore </w:t>
      </w:r>
      <w:r w:rsidR="005A493A">
        <w:t>posed an ideological and conceptual – if not actual and political – threat to the foundations of Stuart monarchic absolutism.</w:t>
      </w:r>
      <w:r w:rsidR="00F271D1">
        <w:rPr>
          <w:rStyle w:val="FootnoteReference"/>
        </w:rPr>
        <w:footnoteReference w:id="82"/>
      </w:r>
      <w:r w:rsidR="005A493A">
        <w:t xml:space="preserve"> By the time he wrote the </w:t>
      </w:r>
      <w:r w:rsidR="005A493A" w:rsidRPr="007E23B9">
        <w:rPr>
          <w:i/>
          <w:iCs/>
        </w:rPr>
        <w:t>Tr</w:t>
      </w:r>
      <w:r w:rsidR="005A493A">
        <w:rPr>
          <w:i/>
          <w:iCs/>
        </w:rPr>
        <w:t>u</w:t>
      </w:r>
      <w:r w:rsidR="005A493A" w:rsidRPr="007E23B9">
        <w:rPr>
          <w:i/>
          <w:iCs/>
        </w:rPr>
        <w:t>e Law of Free Monarchies</w:t>
      </w:r>
      <w:r w:rsidR="005A493A">
        <w:t xml:space="preserve"> in 1598, James had become aware that the Reformation in England was “an act of state, king and parliament” while the Scottish Reformation has been “achieved by noble and popular rebellion”.</w:t>
      </w:r>
      <w:r w:rsidR="005A493A">
        <w:rPr>
          <w:rStyle w:val="FootnoteReference"/>
        </w:rPr>
        <w:footnoteReference w:id="83"/>
      </w:r>
      <w:r w:rsidR="007E7E6A">
        <w:t xml:space="preserve"> </w:t>
      </w:r>
      <w:r w:rsidR="00955A9E">
        <w:t xml:space="preserve">The English Reformation thus </w:t>
      </w:r>
      <w:r w:rsidR="00DB1C2A">
        <w:t xml:space="preserve">could be construed as </w:t>
      </w:r>
      <w:r w:rsidR="001D7E1C">
        <w:t>an expression of</w:t>
      </w:r>
      <w:r w:rsidR="00955A9E">
        <w:t xml:space="preserve"> </w:t>
      </w:r>
      <w:r w:rsidR="00DB1C2A">
        <w:t xml:space="preserve">royal authority </w:t>
      </w:r>
      <w:r w:rsidR="00197494">
        <w:t xml:space="preserve">and traditional hierarchy </w:t>
      </w:r>
      <w:r w:rsidR="00DB1C2A">
        <w:t>where the Scottish Reformation represents precisely the opposite.</w:t>
      </w:r>
      <w:r w:rsidR="001812A9">
        <w:t xml:space="preserve"> </w:t>
      </w:r>
      <w:r w:rsidR="007E7E6A">
        <w:t>The Anglicans</w:t>
      </w:r>
      <w:r w:rsidR="003E2B2C">
        <w:t xml:space="preserve"> – and, indeed, James himself – came </w:t>
      </w:r>
      <w:r w:rsidR="007E7E6A">
        <w:t xml:space="preserve">to see Scottish </w:t>
      </w:r>
      <w:r w:rsidR="0022627B">
        <w:t xml:space="preserve">populist </w:t>
      </w:r>
      <w:r w:rsidR="007E7E6A">
        <w:t>presbyterianism as something threat</w:t>
      </w:r>
      <w:r w:rsidR="004244E6">
        <w:t>ening</w:t>
      </w:r>
      <w:r w:rsidR="007E7E6A">
        <w:t xml:space="preserve"> to monarchy</w:t>
      </w:r>
      <w:r w:rsidR="00C07495">
        <w:t xml:space="preserve"> in general</w:t>
      </w:r>
      <w:r w:rsidR="007E7E6A">
        <w:t>; the Scots had come</w:t>
      </w:r>
      <w:r w:rsidR="00821E2B">
        <w:t>, perhaps unfairly,</w:t>
      </w:r>
      <w:r w:rsidR="007E7E6A">
        <w:t xml:space="preserve"> to see Anglicanism as a </w:t>
      </w:r>
      <w:r w:rsidR="009341DF">
        <w:t>diluted</w:t>
      </w:r>
      <w:r w:rsidR="007E7E6A">
        <w:t xml:space="preserve"> version of Catholicism</w:t>
      </w:r>
      <w:r w:rsidR="008C541D">
        <w:t>.</w:t>
      </w:r>
    </w:p>
    <w:p w14:paraId="6A375AC4" w14:textId="6660D9E3" w:rsidR="00C1741E" w:rsidRDefault="007A08A6" w:rsidP="00CD0F39">
      <w:pPr>
        <w:spacing w:line="360" w:lineRule="auto"/>
      </w:pPr>
      <w:r>
        <w:t xml:space="preserve">Andrew Melville </w:t>
      </w:r>
      <w:r w:rsidR="00F053F5">
        <w:t xml:space="preserve">articulated this point very neatly in </w:t>
      </w:r>
      <w:r>
        <w:t>an epigram</w:t>
      </w:r>
      <w:r w:rsidR="00F053F5">
        <w:t xml:space="preserve"> on </w:t>
      </w:r>
      <w:r w:rsidR="003F1AAA">
        <w:t>the rites of the Anglican church</w:t>
      </w:r>
      <w:r w:rsidR="00F053F5">
        <w:t xml:space="preserve"> composed after he </w:t>
      </w:r>
      <w:r w:rsidR="003A4C98">
        <w:t>attended a Michaelmas service at the Chapel Royal in Windsor</w:t>
      </w:r>
      <w:r w:rsidR="003F1AAA">
        <w:t xml:space="preserve">: </w:t>
      </w:r>
    </w:p>
    <w:p w14:paraId="511EE5F3" w14:textId="3C96C473" w:rsidR="005E749A" w:rsidRPr="00967D43" w:rsidRDefault="00FC1EBA" w:rsidP="00CD0F39">
      <w:pPr>
        <w:spacing w:line="360" w:lineRule="auto"/>
        <w:ind w:left="1134"/>
        <w:contextualSpacing/>
        <w:rPr>
          <w:i/>
          <w:iCs/>
        </w:rPr>
      </w:pPr>
      <w:r w:rsidRPr="00967D43">
        <w:rPr>
          <w:i/>
          <w:iCs/>
        </w:rPr>
        <w:t>Cur stant clausi Anglis libri duo regia in ara,</w:t>
      </w:r>
    </w:p>
    <w:p w14:paraId="7EFB50A8" w14:textId="2CF813D3" w:rsidR="00FC1EBA" w:rsidRPr="00967D43" w:rsidRDefault="005B6836" w:rsidP="00CD0F39">
      <w:pPr>
        <w:spacing w:line="360" w:lineRule="auto"/>
        <w:ind w:left="1134"/>
        <w:contextualSpacing/>
        <w:rPr>
          <w:i/>
          <w:iCs/>
        </w:rPr>
      </w:pPr>
      <w:r w:rsidRPr="00967D43">
        <w:rPr>
          <w:i/>
          <w:iCs/>
        </w:rPr>
        <w:t>    l</w:t>
      </w:r>
      <w:r w:rsidR="00FC1EBA" w:rsidRPr="00967D43">
        <w:rPr>
          <w:i/>
          <w:iCs/>
        </w:rPr>
        <w:t>umina caeca duo</w:t>
      </w:r>
      <w:r w:rsidR="00304896" w:rsidRPr="00967D43">
        <w:rPr>
          <w:i/>
          <w:iCs/>
        </w:rPr>
        <w:t>,</w:t>
      </w:r>
      <w:r w:rsidR="00FC1EBA" w:rsidRPr="00967D43">
        <w:rPr>
          <w:i/>
          <w:iCs/>
        </w:rPr>
        <w:t xml:space="preserve"> pallubra sicca duo?</w:t>
      </w:r>
    </w:p>
    <w:p w14:paraId="2A2C314F" w14:textId="78364B16" w:rsidR="00FC1EBA" w:rsidRPr="00967D43" w:rsidRDefault="00C97900" w:rsidP="00CD0F39">
      <w:pPr>
        <w:spacing w:line="360" w:lineRule="auto"/>
        <w:ind w:left="1134"/>
        <w:contextualSpacing/>
        <w:rPr>
          <w:i/>
          <w:iCs/>
        </w:rPr>
      </w:pPr>
      <w:r w:rsidRPr="00967D43">
        <w:rPr>
          <w:i/>
          <w:iCs/>
        </w:rPr>
        <w:t>Num sensum cultumque Dei tenet Anglia clausum,</w:t>
      </w:r>
    </w:p>
    <w:p w14:paraId="55EB7218" w14:textId="6CE6AC0C" w:rsidR="00C97900" w:rsidRPr="00967D43" w:rsidRDefault="00C97900" w:rsidP="00CD0F39">
      <w:pPr>
        <w:spacing w:line="360" w:lineRule="auto"/>
        <w:ind w:left="1134"/>
        <w:contextualSpacing/>
        <w:rPr>
          <w:i/>
          <w:iCs/>
        </w:rPr>
      </w:pPr>
      <w:r w:rsidRPr="00967D43">
        <w:rPr>
          <w:i/>
          <w:iCs/>
        </w:rPr>
        <w:t>    lumine caeca suo, sorde sepulta sua?</w:t>
      </w:r>
    </w:p>
    <w:p w14:paraId="68632F89" w14:textId="6747D960" w:rsidR="00C97900" w:rsidRPr="00967D43" w:rsidRDefault="00C97900" w:rsidP="00CD0F39">
      <w:pPr>
        <w:spacing w:line="360" w:lineRule="auto"/>
        <w:ind w:left="1134"/>
        <w:contextualSpacing/>
        <w:rPr>
          <w:i/>
          <w:iCs/>
        </w:rPr>
      </w:pPr>
      <w:r w:rsidRPr="00967D43">
        <w:rPr>
          <w:i/>
          <w:iCs/>
        </w:rPr>
        <w:t>Romano an ritu dum regalem instruit aram,</w:t>
      </w:r>
    </w:p>
    <w:p w14:paraId="4A6B2D83" w14:textId="71D54D90" w:rsidR="00C97900" w:rsidRPr="00967D43" w:rsidRDefault="00C97900" w:rsidP="00CD0F39">
      <w:pPr>
        <w:spacing w:line="360" w:lineRule="auto"/>
        <w:ind w:left="1134"/>
        <w:contextualSpacing/>
        <w:rPr>
          <w:i/>
          <w:iCs/>
        </w:rPr>
      </w:pPr>
      <w:r w:rsidRPr="00967D43">
        <w:rPr>
          <w:i/>
          <w:iCs/>
        </w:rPr>
        <w:t>    purpuream pingit religiosa lupam?</w:t>
      </w:r>
    </w:p>
    <w:p w14:paraId="1F0D7EC2" w14:textId="63C48C40" w:rsidR="00F43FA6" w:rsidRDefault="00F43FA6" w:rsidP="00CD0F39">
      <w:pPr>
        <w:spacing w:line="360" w:lineRule="auto"/>
        <w:ind w:left="1134"/>
        <w:contextualSpacing/>
      </w:pPr>
    </w:p>
    <w:p w14:paraId="064560CD" w14:textId="2877E4B4" w:rsidR="00F43FA6" w:rsidRDefault="00304896" w:rsidP="00CD0F39">
      <w:pPr>
        <w:spacing w:line="360" w:lineRule="auto"/>
        <w:ind w:left="1134"/>
        <w:contextualSpacing/>
      </w:pPr>
      <w:r>
        <w:t xml:space="preserve">Why do </w:t>
      </w:r>
      <w:r w:rsidR="000B198E">
        <w:t>two</w:t>
      </w:r>
      <w:r>
        <w:t xml:space="preserve"> books </w:t>
      </w:r>
      <w:r w:rsidR="008A1578">
        <w:t>stand closed to the English</w:t>
      </w:r>
      <w:r w:rsidR="001638C9">
        <w:t xml:space="preserve"> up</w:t>
      </w:r>
      <w:r>
        <w:t>on the royal altar,</w:t>
      </w:r>
    </w:p>
    <w:p w14:paraId="13388985" w14:textId="2796EE17" w:rsidR="00304896" w:rsidRDefault="00304896" w:rsidP="00CD0F39">
      <w:pPr>
        <w:spacing w:line="360" w:lineRule="auto"/>
        <w:ind w:left="1134"/>
        <w:contextualSpacing/>
      </w:pPr>
      <w:r>
        <w:t>    two unlit candles, two dry basins?</w:t>
      </w:r>
    </w:p>
    <w:p w14:paraId="1629FFF1" w14:textId="6ACC7162" w:rsidR="00341BE8" w:rsidRDefault="00685A3A" w:rsidP="00CD0F39">
      <w:pPr>
        <w:spacing w:line="360" w:lineRule="auto"/>
        <w:ind w:left="1134"/>
        <w:contextualSpacing/>
      </w:pPr>
      <w:r>
        <w:t xml:space="preserve">Does England hold </w:t>
      </w:r>
      <w:r w:rsidR="00341BE8">
        <w:t xml:space="preserve">closed the </w:t>
      </w:r>
      <w:r w:rsidR="00015E44">
        <w:t>knowledge and worship of God</w:t>
      </w:r>
      <w:r w:rsidR="00A844A9">
        <w:t>,</w:t>
      </w:r>
    </w:p>
    <w:p w14:paraId="30780908" w14:textId="0B15624C" w:rsidR="00CF3052" w:rsidRDefault="00CF3052" w:rsidP="00CD0F39">
      <w:pPr>
        <w:spacing w:line="360" w:lineRule="auto"/>
        <w:ind w:left="1134"/>
        <w:contextualSpacing/>
      </w:pPr>
      <w:r>
        <w:t>    blind</w:t>
      </w:r>
      <w:r w:rsidR="00F80DB8">
        <w:t xml:space="preserve"> in</w:t>
      </w:r>
      <w:r w:rsidR="004A7FD0">
        <w:t xml:space="preserve"> her</w:t>
      </w:r>
      <w:r>
        <w:t xml:space="preserve"> own </w:t>
      </w:r>
      <w:r w:rsidR="00F80DB8">
        <w:t>s</w:t>
      </w:r>
      <w:r>
        <w:t>ight, buried by her own filth?</w:t>
      </w:r>
    </w:p>
    <w:p w14:paraId="43DCFA2D" w14:textId="2794D6AC" w:rsidR="00CF3052" w:rsidRDefault="00BA2865" w:rsidP="00CD0F39">
      <w:pPr>
        <w:spacing w:line="360" w:lineRule="auto"/>
        <w:ind w:left="1134"/>
        <w:contextualSpacing/>
      </w:pPr>
      <w:r>
        <w:t>As</w:t>
      </w:r>
      <w:r w:rsidR="00CF3052">
        <w:t xml:space="preserve"> she furnishes the royal alt</w:t>
      </w:r>
      <w:r w:rsidR="003F1AAA">
        <w:t>a</w:t>
      </w:r>
      <w:r w:rsidR="00CF3052">
        <w:t>r with Roman ritual,</w:t>
      </w:r>
    </w:p>
    <w:p w14:paraId="278FD1AC" w14:textId="27AF021F" w:rsidR="00CF3052" w:rsidRDefault="00CF3052" w:rsidP="00CD0F39">
      <w:pPr>
        <w:spacing w:line="360" w:lineRule="auto"/>
        <w:ind w:left="1134"/>
        <w:contextualSpacing/>
      </w:pPr>
      <w:r>
        <w:t>    does she</w:t>
      </w:r>
      <w:r w:rsidR="003F1AAA">
        <w:t xml:space="preserve"> </w:t>
      </w:r>
      <w:r w:rsidR="0039019D">
        <w:t>portray</w:t>
      </w:r>
      <w:r w:rsidR="003F1AAA">
        <w:t xml:space="preserve"> </w:t>
      </w:r>
      <w:r w:rsidR="00967D43">
        <w:t xml:space="preserve">the sacred </w:t>
      </w:r>
      <w:r w:rsidR="0039019D">
        <w:t xml:space="preserve">as </w:t>
      </w:r>
      <w:r w:rsidR="003F1AAA">
        <w:t>a purpled whore?</w:t>
      </w:r>
      <w:r w:rsidR="00084B50">
        <w:rPr>
          <w:rStyle w:val="FootnoteReference"/>
        </w:rPr>
        <w:footnoteReference w:id="84"/>
      </w:r>
    </w:p>
    <w:p w14:paraId="38A1A3FA" w14:textId="02A7C827" w:rsidR="00FC1EBA" w:rsidRDefault="00FC1EBA" w:rsidP="00CD0F39">
      <w:pPr>
        <w:spacing w:line="360" w:lineRule="auto"/>
      </w:pPr>
    </w:p>
    <w:p w14:paraId="1C09E292" w14:textId="4C23EE40" w:rsidR="00F45CF8" w:rsidRDefault="00071CC1" w:rsidP="00CD0F39">
      <w:pPr>
        <w:spacing w:line="360" w:lineRule="auto"/>
      </w:pPr>
      <w:r>
        <w:lastRenderedPageBreak/>
        <w:t>I</w:t>
      </w:r>
      <w:r w:rsidR="00F7335A">
        <w:t xml:space="preserve">t is significant that Melville uses the word </w:t>
      </w:r>
      <w:r w:rsidR="00F7335A">
        <w:rPr>
          <w:i/>
          <w:iCs/>
        </w:rPr>
        <w:t>lupa</w:t>
      </w:r>
      <w:r w:rsidR="00F7335A">
        <w:t xml:space="preserve">. </w:t>
      </w:r>
      <w:r w:rsidR="004C5141">
        <w:t xml:space="preserve">In Latin slang, the word described </w:t>
      </w:r>
      <w:r w:rsidR="00F7335A">
        <w:t>a prostitute</w:t>
      </w:r>
      <w:r w:rsidR="00EF46B7">
        <w:t>,</w:t>
      </w:r>
      <w:r w:rsidR="00364ABF">
        <w:rPr>
          <w:rStyle w:val="FootnoteReference"/>
        </w:rPr>
        <w:footnoteReference w:id="85"/>
      </w:r>
      <w:r w:rsidR="00EF46B7">
        <w:t xml:space="preserve"> but its </w:t>
      </w:r>
      <w:r w:rsidR="00F7335A">
        <w:t xml:space="preserve">literal meaning is “she-wolf”, </w:t>
      </w:r>
      <w:r w:rsidR="00C978E8">
        <w:t xml:space="preserve">thus </w:t>
      </w:r>
      <w:r w:rsidR="00F7335A">
        <w:t>creat</w:t>
      </w:r>
      <w:r w:rsidR="00C978E8">
        <w:t>ing</w:t>
      </w:r>
      <w:r w:rsidR="00F7335A">
        <w:t xml:space="preserve"> obvious semiotic links with Rome</w:t>
      </w:r>
      <w:r w:rsidR="00A92DC5">
        <w:t xml:space="preserve">, the traditional symbol of which </w:t>
      </w:r>
      <w:r w:rsidR="0097655E">
        <w:t xml:space="preserve">is </w:t>
      </w:r>
      <w:r w:rsidR="00A92DC5">
        <w:t xml:space="preserve">the she-wolf </w:t>
      </w:r>
      <w:r w:rsidR="00C978E8">
        <w:t>which</w:t>
      </w:r>
      <w:r w:rsidR="00A92DC5">
        <w:t xml:space="preserve"> </w:t>
      </w:r>
      <w:r w:rsidR="00F70B10">
        <w:t>nursed</w:t>
      </w:r>
      <w:r w:rsidR="00A92DC5">
        <w:t xml:space="preserve"> Romulus and Remus</w:t>
      </w:r>
      <w:r w:rsidR="00F7335A">
        <w:t>.</w:t>
      </w:r>
      <w:r w:rsidR="00221FA4">
        <w:t xml:space="preserve"> </w:t>
      </w:r>
      <w:r w:rsidR="00580E6F">
        <w:t>The reference to purple,</w:t>
      </w:r>
      <w:r w:rsidR="00981170">
        <w:t xml:space="preserve"> which ha</w:t>
      </w:r>
      <w:r w:rsidR="00675CA3">
        <w:t>d</w:t>
      </w:r>
      <w:r w:rsidR="00981170">
        <w:t xml:space="preserve"> long been a metonym for </w:t>
      </w:r>
      <w:r w:rsidR="00675CA3">
        <w:t xml:space="preserve">Roman </w:t>
      </w:r>
      <w:r w:rsidR="00981170">
        <w:t xml:space="preserve">imperial status, </w:t>
      </w:r>
      <w:r w:rsidR="00D95EBF">
        <w:t xml:space="preserve">reinforces </w:t>
      </w:r>
      <w:r w:rsidR="000C342E">
        <w:t xml:space="preserve">this </w:t>
      </w:r>
      <w:r w:rsidR="00675CA3">
        <w:t>association</w:t>
      </w:r>
      <w:r w:rsidR="000C342E">
        <w:t xml:space="preserve">. </w:t>
      </w:r>
      <w:r w:rsidR="00D217A2">
        <w:t>F</w:t>
      </w:r>
      <w:r w:rsidR="00221FA4">
        <w:t xml:space="preserve">or Melville, and </w:t>
      </w:r>
      <w:r w:rsidR="00DF6F3A">
        <w:t xml:space="preserve">probably </w:t>
      </w:r>
      <w:r w:rsidR="00221FA4">
        <w:t xml:space="preserve">for a great many Scottish presbyterians, the Church of England was little different </w:t>
      </w:r>
      <w:r w:rsidR="00591200">
        <w:t>from the Church of Rome</w:t>
      </w:r>
      <w:r w:rsidR="00FC111E">
        <w:t>.</w:t>
      </w:r>
    </w:p>
    <w:p w14:paraId="2433BA8D" w14:textId="6388AAD8" w:rsidR="00651ED1" w:rsidRDefault="00B71251" w:rsidP="00CD0F39">
      <w:pPr>
        <w:spacing w:line="360" w:lineRule="auto"/>
      </w:pPr>
      <w:r>
        <w:t xml:space="preserve">Whether </w:t>
      </w:r>
      <w:r w:rsidR="00546956">
        <w:t xml:space="preserve">for </w:t>
      </w:r>
      <w:r>
        <w:t>t</w:t>
      </w:r>
      <w:r w:rsidR="00546956">
        <w:t xml:space="preserve">his poem </w:t>
      </w:r>
      <w:r>
        <w:t xml:space="preserve">specifically </w:t>
      </w:r>
      <w:r w:rsidR="00546956">
        <w:t xml:space="preserve">or for his general </w:t>
      </w:r>
      <w:r w:rsidR="007A20D6">
        <w:t>impudence</w:t>
      </w:r>
      <w:r w:rsidR="00546956">
        <w:t xml:space="preserve"> before his monarch, whom he described as</w:t>
      </w:r>
      <w:r w:rsidR="001E2A82">
        <w:t xml:space="preserve"> “God’s sillie vassal”, </w:t>
      </w:r>
      <w:r w:rsidR="00546956">
        <w:t>Melville was imprisoned</w:t>
      </w:r>
      <w:r w:rsidR="006A19C3">
        <w:t xml:space="preserve"> and many of </w:t>
      </w:r>
      <w:r w:rsidR="00DD1C44">
        <w:t>his supporter</w:t>
      </w:r>
      <w:r w:rsidR="0091150A">
        <w:t>s</w:t>
      </w:r>
      <w:r w:rsidR="00DD1C44">
        <w:t xml:space="preserve"> </w:t>
      </w:r>
      <w:r w:rsidR="006A19C3">
        <w:t>exile</w:t>
      </w:r>
      <w:r w:rsidR="00DD1C44">
        <w:t>d</w:t>
      </w:r>
      <w:r w:rsidR="00052159">
        <w:t xml:space="preserve">. Predictably, </w:t>
      </w:r>
      <w:r w:rsidR="0077179E">
        <w:t xml:space="preserve">this did </w:t>
      </w:r>
      <w:r w:rsidR="00052159">
        <w:t xml:space="preserve">little </w:t>
      </w:r>
      <w:r w:rsidR="0077179E">
        <w:t xml:space="preserve">to allay </w:t>
      </w:r>
      <w:r w:rsidR="006A19C3">
        <w:t xml:space="preserve">the underlying </w:t>
      </w:r>
      <w:r w:rsidR="008436F6">
        <w:t xml:space="preserve">Scottish presbyterian </w:t>
      </w:r>
      <w:r w:rsidR="006A19C3">
        <w:t xml:space="preserve">suspicion that </w:t>
      </w:r>
      <w:r w:rsidR="008436F6">
        <w:t xml:space="preserve">Anglicanism </w:t>
      </w:r>
      <w:r w:rsidR="006A19C3">
        <w:t>was tainted by Popery and that James’ apparent preference for Anglican practice posed a threat to the Scottish Reformation as a whole</w:t>
      </w:r>
      <w:r w:rsidR="00FA2E8F">
        <w:t>.</w:t>
      </w:r>
      <w:r w:rsidR="004D64CA">
        <w:rPr>
          <w:rStyle w:val="FootnoteReference"/>
        </w:rPr>
        <w:footnoteReference w:id="86"/>
      </w:r>
      <w:r w:rsidR="00BA3616">
        <w:t xml:space="preserve"> </w:t>
      </w:r>
      <w:r w:rsidR="00D350C4">
        <w:t>James</w:t>
      </w:r>
      <w:r w:rsidR="008842D1">
        <w:t xml:space="preserve">, who </w:t>
      </w:r>
      <w:r w:rsidR="00D350C4">
        <w:t xml:space="preserve">conceived of his royal authority as linked with </w:t>
      </w:r>
      <w:r w:rsidR="008842D1">
        <w:t xml:space="preserve">an </w:t>
      </w:r>
      <w:r w:rsidR="00D350C4">
        <w:t xml:space="preserve">episcopal church governance </w:t>
      </w:r>
      <w:r w:rsidR="008842D1">
        <w:t xml:space="preserve">presided over by the monarch, </w:t>
      </w:r>
      <w:r w:rsidR="00DA0F6E">
        <w:t xml:space="preserve">construed </w:t>
      </w:r>
      <w:r w:rsidR="0046166D">
        <w:t xml:space="preserve">the </w:t>
      </w:r>
      <w:r w:rsidR="004B5D5D">
        <w:t>un</w:t>
      </w:r>
      <w:r w:rsidR="00F21A6C">
        <w:t>relent</w:t>
      </w:r>
      <w:r w:rsidR="004B5D5D">
        <w:t>ing</w:t>
      </w:r>
      <w:r w:rsidR="00F21A6C">
        <w:t xml:space="preserve"> </w:t>
      </w:r>
      <w:r w:rsidR="007F73BD">
        <w:t xml:space="preserve">presbyterian </w:t>
      </w:r>
      <w:r w:rsidR="00F21A6C">
        <w:t xml:space="preserve">hostility </w:t>
      </w:r>
      <w:r w:rsidR="002417A3">
        <w:t xml:space="preserve">towards the </w:t>
      </w:r>
      <w:r w:rsidR="00232F30">
        <w:t xml:space="preserve">liturgy, </w:t>
      </w:r>
      <w:r w:rsidR="002417A3">
        <w:t xml:space="preserve">rites and episcopal structures of Anglicanism </w:t>
      </w:r>
      <w:r w:rsidR="0046166D">
        <w:t xml:space="preserve">as a threat to </w:t>
      </w:r>
      <w:r w:rsidR="008871B9">
        <w:t>himself and in time came to believe that “his crown was menaced by Jesuits and puritans in an unholy alliance”.</w:t>
      </w:r>
      <w:r w:rsidR="008871B9">
        <w:rPr>
          <w:rStyle w:val="FootnoteReference"/>
        </w:rPr>
        <w:footnoteReference w:id="87"/>
      </w:r>
      <w:r w:rsidR="008871B9">
        <w:t xml:space="preserve"> Given that Jesuits like Persons and presbyterians like Buchanan equally insisted upon the popular right to assassinate the king, James’ opinion is understandable.</w:t>
      </w:r>
      <w:r w:rsidR="008871B9">
        <w:rPr>
          <w:rStyle w:val="FootnoteReference"/>
        </w:rPr>
        <w:footnoteReference w:id="88"/>
      </w:r>
      <w:r w:rsidR="008871B9">
        <w:t xml:space="preserve"> However, the presbyterian desire for reform of Anglican practice was ultimately </w:t>
      </w:r>
      <w:r w:rsidR="00936B2F">
        <w:t xml:space="preserve">born </w:t>
      </w:r>
      <w:r w:rsidR="008871B9">
        <w:t xml:space="preserve">from the honest </w:t>
      </w:r>
      <w:r w:rsidR="008F1C9E">
        <w:t>belief that the</w:t>
      </w:r>
      <w:r w:rsidR="00936B2F">
        <w:t>se things were at odds with Scripture</w:t>
      </w:r>
      <w:r w:rsidR="008871B9">
        <w:t>.</w:t>
      </w:r>
      <w:r w:rsidR="00C947AE">
        <w:rPr>
          <w:rStyle w:val="FootnoteReference"/>
        </w:rPr>
        <w:footnoteReference w:id="89"/>
      </w:r>
      <w:r w:rsidR="00936B2F">
        <w:t xml:space="preserve"> </w:t>
      </w:r>
    </w:p>
    <w:p w14:paraId="2D05302B" w14:textId="24E75835" w:rsidR="00934316" w:rsidRDefault="001D7F7A" w:rsidP="00CD0F39">
      <w:pPr>
        <w:spacing w:line="360" w:lineRule="auto"/>
      </w:pPr>
      <w:r>
        <w:t>Th</w:t>
      </w:r>
      <w:r w:rsidR="00F546C0">
        <w:t>is</w:t>
      </w:r>
      <w:r>
        <w:t xml:space="preserve"> is all a long way from </w:t>
      </w:r>
      <w:r w:rsidR="007E220C">
        <w:t xml:space="preserve">the pan-British, pan-Protestant </w:t>
      </w:r>
      <w:r w:rsidR="00DF65AE">
        <w:t>harmony of Craig’s imaginings.</w:t>
      </w:r>
      <w:r w:rsidR="0005728A">
        <w:rPr>
          <w:rStyle w:val="FootnoteReference"/>
        </w:rPr>
        <w:footnoteReference w:id="90"/>
      </w:r>
      <w:r w:rsidR="00DF65AE">
        <w:t xml:space="preserve"> </w:t>
      </w:r>
      <w:r w:rsidR="000E606F">
        <w:t xml:space="preserve">With only the written text to guide us, we have no way of ascertaining </w:t>
      </w:r>
      <w:r w:rsidR="00620689">
        <w:t xml:space="preserve">whether Craig </w:t>
      </w:r>
      <w:r w:rsidR="002701E0">
        <w:t xml:space="preserve">genuinely </w:t>
      </w:r>
      <w:r w:rsidR="00620689">
        <w:t xml:space="preserve">believed what he was writing. It is certainly possible to treat the </w:t>
      </w:r>
      <w:r w:rsidR="00620689">
        <w:rPr>
          <w:i/>
          <w:iCs/>
        </w:rPr>
        <w:t>De unione</w:t>
      </w:r>
      <w:r w:rsidR="00620689">
        <w:t xml:space="preserve"> as a rhetorical exercise rather than a literal expression of the author’s beliefs. </w:t>
      </w:r>
      <w:r w:rsidR="0049256C">
        <w:t xml:space="preserve">It is </w:t>
      </w:r>
      <w:r w:rsidR="00447531">
        <w:t xml:space="preserve">certainly </w:t>
      </w:r>
      <w:r w:rsidR="001927CC">
        <w:t xml:space="preserve">inconceivable </w:t>
      </w:r>
      <w:r w:rsidR="004D1821">
        <w:t xml:space="preserve">that </w:t>
      </w:r>
      <w:r w:rsidR="00A862AC">
        <w:t>Craig</w:t>
      </w:r>
      <w:r w:rsidR="004D1821">
        <w:t xml:space="preserve"> was unaware of </w:t>
      </w:r>
      <w:r w:rsidR="004D1821">
        <w:lastRenderedPageBreak/>
        <w:t>conflicts between the partisans of the Scottish and English churches</w:t>
      </w:r>
      <w:r w:rsidR="00A83D7D">
        <w:t xml:space="preserve">, which in turn makes it seem unlikely that he </w:t>
      </w:r>
      <w:r w:rsidR="004D6475">
        <w:t xml:space="preserve">truly believed that presbyterians would </w:t>
      </w:r>
      <w:r w:rsidR="00FD5EC8">
        <w:t>make common cause with Anglicans</w:t>
      </w:r>
      <w:r w:rsidR="00B64845">
        <w:t>.</w:t>
      </w:r>
      <w:r w:rsidR="003330F9">
        <w:t xml:space="preserve"> </w:t>
      </w:r>
    </w:p>
    <w:p w14:paraId="21C1F269" w14:textId="0B6A723E" w:rsidR="00327D9C" w:rsidRDefault="003330F9" w:rsidP="00CD0F39">
      <w:pPr>
        <w:spacing w:line="360" w:lineRule="auto"/>
      </w:pPr>
      <w:r>
        <w:t>H</w:t>
      </w:r>
      <w:r w:rsidR="0034490E">
        <w:t>owever, i</w:t>
      </w:r>
      <w:r w:rsidR="00C8569D">
        <w:t>f we accept that Craig</w:t>
      </w:r>
      <w:r w:rsidR="0041386F">
        <w:t xml:space="preserve"> </w:t>
      </w:r>
      <w:r w:rsidR="00C8569D">
        <w:t xml:space="preserve">understood British history as essentially </w:t>
      </w:r>
      <w:r w:rsidR="00453EA3">
        <w:t xml:space="preserve">a cycle of disunity </w:t>
      </w:r>
      <w:r w:rsidR="00883E05">
        <w:t xml:space="preserve">followed by </w:t>
      </w:r>
      <w:r w:rsidR="00453EA3">
        <w:t>invasion</w:t>
      </w:r>
      <w:r w:rsidR="0041386F">
        <w:t xml:space="preserve">, </w:t>
      </w:r>
      <w:r w:rsidR="00453EA3">
        <w:t xml:space="preserve">repeated </w:t>
      </w:r>
      <w:r w:rsidR="00883E05">
        <w:t xml:space="preserve">century after </w:t>
      </w:r>
      <w:r w:rsidR="00453EA3">
        <w:t>centur</w:t>
      </w:r>
      <w:r w:rsidR="00883E05">
        <w:t>y</w:t>
      </w:r>
      <w:r w:rsidR="00453EA3">
        <w:t xml:space="preserve">, </w:t>
      </w:r>
      <w:r w:rsidR="0041386F">
        <w:t>and that he was genuinely afraid that Spain intended to invade England</w:t>
      </w:r>
      <w:r w:rsidR="00366F61">
        <w:t>, having attempted to do so in 1588 and 1596</w:t>
      </w:r>
      <w:r w:rsidR="0041386F">
        <w:t xml:space="preserve">, </w:t>
      </w:r>
      <w:r w:rsidR="00453EA3">
        <w:t xml:space="preserve">his religious position is explicable. </w:t>
      </w:r>
      <w:r w:rsidR="007A066E">
        <w:t>He</w:t>
      </w:r>
      <w:r w:rsidR="00453EA3">
        <w:t xml:space="preserve"> simply did not care about differences in ritual, </w:t>
      </w:r>
      <w:r w:rsidR="003552B3">
        <w:t xml:space="preserve">clerical </w:t>
      </w:r>
      <w:r w:rsidR="00C57E95">
        <w:t>title</w:t>
      </w:r>
      <w:r w:rsidR="00453EA3">
        <w:t xml:space="preserve"> or liturgy. </w:t>
      </w:r>
      <w:r w:rsidR="003E2F91">
        <w:t>Neither the Scottish nor English churches were Catholic and therefore they were united in opposition to (and</w:t>
      </w:r>
      <w:r w:rsidR="00785B75">
        <w:t>, more importantly,</w:t>
      </w:r>
      <w:r w:rsidR="003E2F91">
        <w:t xml:space="preserve"> </w:t>
      </w:r>
      <w:r w:rsidR="000C2BCE">
        <w:t xml:space="preserve">were </w:t>
      </w:r>
      <w:r w:rsidR="003E2F91">
        <w:t xml:space="preserve">equally </w:t>
      </w:r>
      <w:r w:rsidR="00785B75">
        <w:t xml:space="preserve">threatened </w:t>
      </w:r>
      <w:r w:rsidR="003E2F91">
        <w:t xml:space="preserve">by) Catholic Rome which, in </w:t>
      </w:r>
      <w:r w:rsidR="00BA7B91">
        <w:t xml:space="preserve">contemporary Protestant thinking, </w:t>
      </w:r>
      <w:r w:rsidR="003E2F91">
        <w:t xml:space="preserve">was literally </w:t>
      </w:r>
      <w:r w:rsidR="004971B6">
        <w:t>the seat of the Antichrist.</w:t>
      </w:r>
      <w:r w:rsidR="00D63233">
        <w:t xml:space="preserve"> </w:t>
      </w:r>
      <w:r w:rsidR="00BA7B91">
        <w:t xml:space="preserve">In Craig’s mind, common opposition to Rome made </w:t>
      </w:r>
      <w:r w:rsidR="00D63233">
        <w:t>Scot</w:t>
      </w:r>
      <w:r w:rsidR="00BA7B91">
        <w:t>tish</w:t>
      </w:r>
      <w:r w:rsidR="00D63233">
        <w:t xml:space="preserve"> and English Protestants </w:t>
      </w:r>
      <w:r w:rsidR="00BA7B91">
        <w:t>co-religionists</w:t>
      </w:r>
      <w:r w:rsidR="00251B9E">
        <w:t xml:space="preserve"> and, thus, the union of Scotland and England is </w:t>
      </w:r>
      <w:r w:rsidR="00C37F70">
        <w:t>analogous to the union of Israel and Judah</w:t>
      </w:r>
      <w:r w:rsidR="00111C84">
        <w:t>.</w:t>
      </w:r>
      <w:r w:rsidR="00BA6727">
        <w:rPr>
          <w:rStyle w:val="FootnoteReference"/>
        </w:rPr>
        <w:footnoteReference w:id="91"/>
      </w:r>
      <w:r w:rsidR="003C1FE9">
        <w:t xml:space="preserve"> </w:t>
      </w:r>
      <w:r w:rsidR="00787859">
        <w:t>The disparate Protestant theologies of the 16</w:t>
      </w:r>
      <w:r w:rsidR="00787859" w:rsidRPr="00787859">
        <w:rPr>
          <w:vertAlign w:val="superscript"/>
        </w:rPr>
        <w:t>th</w:t>
      </w:r>
      <w:r w:rsidR="00787859">
        <w:t xml:space="preserve"> century had been reduced, in Craig’s mind, to their simplest form: they were not Catholic. </w:t>
      </w:r>
      <w:r w:rsidR="008E309C">
        <w:t xml:space="preserve">The </w:t>
      </w:r>
      <w:r w:rsidR="009612C0">
        <w:t xml:space="preserve">most </w:t>
      </w:r>
      <w:r w:rsidR="008E309C">
        <w:t xml:space="preserve">obvious </w:t>
      </w:r>
      <w:r w:rsidR="001037A7">
        <w:t xml:space="preserve">consequence </w:t>
      </w:r>
      <w:r w:rsidR="009612C0">
        <w:t xml:space="preserve">of </w:t>
      </w:r>
      <w:r w:rsidR="001037A7">
        <w:t xml:space="preserve">British </w:t>
      </w:r>
      <w:r w:rsidR="008E309C">
        <w:t xml:space="preserve">co-religionists slaying one another is the one </w:t>
      </w:r>
      <w:r w:rsidR="00803E3D">
        <w:t xml:space="preserve">Craig </w:t>
      </w:r>
      <w:r w:rsidR="008E309C">
        <w:t>allude</w:t>
      </w:r>
      <w:r w:rsidR="00803E3D">
        <w:t>s</w:t>
      </w:r>
      <w:r w:rsidR="008E309C">
        <w:t xml:space="preserve"> to </w:t>
      </w:r>
      <w:r w:rsidR="00803E3D">
        <w:t xml:space="preserve">throughout </w:t>
      </w:r>
      <w:r w:rsidR="008E309C">
        <w:t xml:space="preserve">his </w:t>
      </w:r>
      <w:r w:rsidR="00086255">
        <w:t>summary of British history</w:t>
      </w:r>
      <w:r w:rsidR="008E309C">
        <w:t xml:space="preserve">: </w:t>
      </w:r>
      <w:r w:rsidR="00946F78">
        <w:t xml:space="preserve">by </w:t>
      </w:r>
      <w:r w:rsidR="008E309C">
        <w:t xml:space="preserve">fighting </w:t>
      </w:r>
      <w:r w:rsidR="00124EC1">
        <w:t>each</w:t>
      </w:r>
      <w:r w:rsidR="00946F78">
        <w:t xml:space="preserve"> </w:t>
      </w:r>
      <w:r w:rsidR="008E309C">
        <w:t>other, the two realms leav</w:t>
      </w:r>
      <w:r w:rsidR="00DA100C">
        <w:t xml:space="preserve">e </w:t>
      </w:r>
      <w:r w:rsidR="008E309C">
        <w:t>themselves vulnerable to external foe</w:t>
      </w:r>
      <w:r w:rsidR="004F671A">
        <w:t>s</w:t>
      </w:r>
      <w:r w:rsidR="008E309C">
        <w:t>. For the Greeks, that was Philip of Macedon; for</w:t>
      </w:r>
      <w:r w:rsidR="00EB0225">
        <w:t xml:space="preserve"> </w:t>
      </w:r>
      <w:r w:rsidR="0011423E">
        <w:t xml:space="preserve">the ancient Britons, it was Rome; for </w:t>
      </w:r>
      <w:r w:rsidR="008E309C">
        <w:t>Britain</w:t>
      </w:r>
      <w:r w:rsidR="00EB0225">
        <w:t xml:space="preserve"> in 160</w:t>
      </w:r>
      <w:r w:rsidR="00E61BA7">
        <w:t>4</w:t>
      </w:r>
      <w:r w:rsidR="008E309C">
        <w:t>, it is the supreme Catholic power of the era, Hapsburg Spain.</w:t>
      </w:r>
      <w:r w:rsidR="00CA6633">
        <w:t xml:space="preserve"> </w:t>
      </w:r>
      <w:r w:rsidR="00B56651">
        <w:t>Of central importance is the fact that the Spanish foe is not merely a political enemy, but a spiritual one.</w:t>
      </w:r>
    </w:p>
    <w:p w14:paraId="64541539" w14:textId="64BC01BE" w:rsidR="00F4651F" w:rsidRDefault="00F03B3E" w:rsidP="00CD0F39">
      <w:pPr>
        <w:spacing w:line="360" w:lineRule="auto"/>
      </w:pPr>
      <w:r>
        <w:t>Beyond</w:t>
      </w:r>
      <w:r w:rsidR="00CA6633">
        <w:t xml:space="preserve"> </w:t>
      </w:r>
      <w:r w:rsidR="0010568E">
        <w:t xml:space="preserve">this, </w:t>
      </w:r>
      <w:r w:rsidR="00CA6633">
        <w:t xml:space="preserve">there is a </w:t>
      </w:r>
      <w:r w:rsidR="00381640">
        <w:t xml:space="preserve">further </w:t>
      </w:r>
      <w:r>
        <w:t xml:space="preserve">theological </w:t>
      </w:r>
      <w:r w:rsidR="007D4DE0">
        <w:t>consequence</w:t>
      </w:r>
      <w:r w:rsidR="00C15E57">
        <w:t xml:space="preserve">, one which suggests that Craig’s position on the similarities of the English and Scottish churches </w:t>
      </w:r>
      <w:r w:rsidR="004E57C5">
        <w:t>wa</w:t>
      </w:r>
      <w:r w:rsidR="00C15E57">
        <w:t>s authentic</w:t>
      </w:r>
      <w:r w:rsidR="00A463E2">
        <w:t>ally held</w:t>
      </w:r>
      <w:r w:rsidR="00E80DC1">
        <w:t xml:space="preserve">. </w:t>
      </w:r>
      <w:r w:rsidR="00AB6C56">
        <w:t xml:space="preserve">Craig </w:t>
      </w:r>
      <w:r w:rsidR="00E80DC1">
        <w:t>fear</w:t>
      </w:r>
      <w:r w:rsidR="00AB6C56">
        <w:t>ed</w:t>
      </w:r>
      <w:r w:rsidR="00E80DC1">
        <w:t xml:space="preserve"> </w:t>
      </w:r>
      <w:r w:rsidR="00CA6633">
        <w:t xml:space="preserve">God’s anger when co-religionists are at odds with one another. </w:t>
      </w:r>
      <w:r w:rsidR="002F38FA">
        <w:t>James</w:t>
      </w:r>
      <w:r w:rsidR="000060AA">
        <w:t xml:space="preserve">’ accession to the English throne is </w:t>
      </w:r>
      <w:r w:rsidR="002F38FA">
        <w:t>described as free</w:t>
      </w:r>
      <w:r w:rsidR="000060AA">
        <w:t>ing</w:t>
      </w:r>
      <w:r w:rsidR="002F38FA">
        <w:t xml:space="preserve"> Britain from the “curse that has long overhung her”.</w:t>
      </w:r>
      <w:r w:rsidR="002F38FA">
        <w:rPr>
          <w:rStyle w:val="FootnoteReference"/>
        </w:rPr>
        <w:footnoteReference w:id="92"/>
      </w:r>
      <w:r w:rsidR="00085A91">
        <w:t xml:space="preserve"> Craig refers to sections of the Gospel of John and to Psalm 133,</w:t>
      </w:r>
      <w:r w:rsidR="00182161">
        <w:rPr>
          <w:rStyle w:val="FootnoteReference"/>
        </w:rPr>
        <w:footnoteReference w:id="93"/>
      </w:r>
      <w:r w:rsidR="00085A91">
        <w:t xml:space="preserve"> </w:t>
      </w:r>
      <w:r w:rsidR="0057707A">
        <w:t xml:space="preserve">explaining that </w:t>
      </w:r>
      <w:r w:rsidR="00E625AA">
        <w:t xml:space="preserve">“through these words </w:t>
      </w:r>
      <w:r w:rsidR="001F0CDD">
        <w:t>H</w:t>
      </w:r>
      <w:r w:rsidR="00E625AA">
        <w:t>e shows how pleasing to the Lord is unity among humans; and He promises His blessing to those living together in the unity of brotherly friendship, which He has commended with praises.”</w:t>
      </w:r>
      <w:r w:rsidR="00E625AA">
        <w:rPr>
          <w:rStyle w:val="FootnoteReference"/>
        </w:rPr>
        <w:footnoteReference w:id="94"/>
      </w:r>
      <w:r w:rsidR="00D07B5C">
        <w:t xml:space="preserve"> </w:t>
      </w:r>
      <w:r w:rsidR="00D0677D">
        <w:t>For fellow Christians (which, in this context, means non-Catholics) to unite peacefully under the rule of a single prince is pleasing to God and will be rewarded; for these same Christians to make war on each other is to provoke God to anger: “</w:t>
      </w:r>
      <w:r w:rsidR="00AA25AF">
        <w:t xml:space="preserve">If anyone does not take this seriously, </w:t>
      </w:r>
      <w:r w:rsidR="006E6AC3">
        <w:t xml:space="preserve">let him at least obey and fear God’s curse, </w:t>
      </w:r>
      <w:r w:rsidR="004C5A06">
        <w:t xml:space="preserve">for He curses the land on which human blood </w:t>
      </w:r>
      <w:r w:rsidR="009634AF">
        <w:t xml:space="preserve">is spilled. </w:t>
      </w:r>
      <w:r w:rsidR="00196047">
        <w:t>But how many armies have been butchered to the last man</w:t>
      </w:r>
      <w:r w:rsidR="00CE2130">
        <w:t xml:space="preserve"> in Britain</w:t>
      </w:r>
      <w:r w:rsidR="00F448A3">
        <w:t>? H</w:t>
      </w:r>
      <w:r w:rsidR="00F16FC4">
        <w:t>ow often has the land, stained by human blood</w:t>
      </w:r>
      <w:r w:rsidR="00DF5925">
        <w:t>, cried out to God for vengeance</w:t>
      </w:r>
      <w:r w:rsidR="00F448A3">
        <w:t>?</w:t>
      </w:r>
      <w:r w:rsidR="007B0ACC">
        <w:t xml:space="preserve"> </w:t>
      </w:r>
      <w:r w:rsidR="000B62D6">
        <w:t xml:space="preserve">The Lord, moreover, </w:t>
      </w:r>
      <w:r w:rsidR="001F24D2">
        <w:t>despises the man who has shed blood</w:t>
      </w:r>
      <w:r w:rsidR="005F1EF4">
        <w:t xml:space="preserve"> and threatens that the slayer </w:t>
      </w:r>
      <w:r w:rsidR="005F1EF4">
        <w:lastRenderedPageBreak/>
        <w:t>of men shall not live half his days upon the earth.</w:t>
      </w:r>
      <w:r w:rsidR="00356985">
        <w:t xml:space="preserve"> </w:t>
      </w:r>
      <w:r w:rsidR="00BE4CCA">
        <w:t xml:space="preserve">Indeed, the Lord curses all those </w:t>
      </w:r>
      <w:r w:rsidR="00AF2332">
        <w:t xml:space="preserve">whose feet are swift to spill human blood and </w:t>
      </w:r>
      <w:r w:rsidR="009E1A55">
        <w:t xml:space="preserve">the Lord threatens those nations </w:t>
      </w:r>
      <w:r w:rsidR="00386307">
        <w:t>with ruin for their impieties and wickedness.</w:t>
      </w:r>
      <w:r w:rsidR="007401A4">
        <w:t>”</w:t>
      </w:r>
      <w:r w:rsidR="008725BC">
        <w:rPr>
          <w:rStyle w:val="FootnoteReference"/>
        </w:rPr>
        <w:footnoteReference w:id="95"/>
      </w:r>
      <w:r w:rsidR="00316DA1">
        <w:t xml:space="preserve"> </w:t>
      </w:r>
      <w:r w:rsidR="00630AFE">
        <w:t xml:space="preserve">It would be a mistake to underestimate the fear that Craig felt or to treat it as a literary </w:t>
      </w:r>
      <w:r w:rsidR="00D64634">
        <w:t xml:space="preserve">or rhetorical </w:t>
      </w:r>
      <w:r w:rsidR="00630AFE">
        <w:t xml:space="preserve">device. </w:t>
      </w:r>
      <w:r w:rsidR="00A17D0C">
        <w:t xml:space="preserve">Divine wrath </w:t>
      </w:r>
      <w:r w:rsidR="00E52775">
        <w:t xml:space="preserve">and divine favour were literal and </w:t>
      </w:r>
      <w:r w:rsidR="00A17D0C">
        <w:t>real to Craig and</w:t>
      </w:r>
      <w:r w:rsidR="00E52775">
        <w:t xml:space="preserve"> his belief </w:t>
      </w:r>
      <w:r w:rsidR="00295CD8">
        <w:t xml:space="preserve">in them </w:t>
      </w:r>
      <w:r w:rsidR="00E52775">
        <w:t>shaped his understanding of the union.</w:t>
      </w:r>
      <w:r w:rsidR="00F92BBF">
        <w:t xml:space="preserve"> Thus, for Thomas Craig, the union was not primarily a political event and still less was it economic; it was, instead, a religious phenomenon.</w:t>
      </w:r>
      <w:r w:rsidR="00F46A39">
        <w:rPr>
          <w:rStyle w:val="FootnoteReference"/>
        </w:rPr>
        <w:footnoteReference w:id="96"/>
      </w:r>
    </w:p>
    <w:p w14:paraId="3F993CDB" w14:textId="77777777" w:rsidR="0051372A" w:rsidRPr="00A51372" w:rsidRDefault="0051372A" w:rsidP="00CD0F39">
      <w:pPr>
        <w:spacing w:line="360" w:lineRule="auto"/>
      </w:pPr>
    </w:p>
    <w:p w14:paraId="0793A7C2" w14:textId="77777777" w:rsidR="00D553C9" w:rsidRPr="00C60BDD" w:rsidRDefault="00D553C9" w:rsidP="00CD0F39">
      <w:pPr>
        <w:spacing w:line="360" w:lineRule="auto"/>
        <w:rPr>
          <w:b/>
          <w:bCs/>
        </w:rPr>
      </w:pPr>
      <w:r>
        <w:rPr>
          <w:b/>
          <w:bCs/>
        </w:rPr>
        <w:t>The Legal Dimension</w:t>
      </w:r>
    </w:p>
    <w:p w14:paraId="35CD9F51" w14:textId="3D9317FD" w:rsidR="000528EC" w:rsidRPr="005F434F" w:rsidRDefault="00402D57" w:rsidP="00CD0F39">
      <w:pPr>
        <w:spacing w:line="360" w:lineRule="auto"/>
      </w:pPr>
      <w:r>
        <w:t>Law and law-making were always going to be at the heart of any discussion of union and, as a lawyer, Craig was acutely aware of this</w:t>
      </w:r>
      <w:r w:rsidR="00553001">
        <w:t xml:space="preserve"> </w:t>
      </w:r>
      <w:r w:rsidR="00FE671A">
        <w:t xml:space="preserve">and of the way in which </w:t>
      </w:r>
      <w:r w:rsidR="000528EC">
        <w:t>national identit</w:t>
      </w:r>
      <w:r w:rsidR="009E4104">
        <w:t xml:space="preserve">ies </w:t>
      </w:r>
      <w:r w:rsidR="000528EC">
        <w:t xml:space="preserve">were bound up </w:t>
      </w:r>
      <w:r w:rsidR="00FE671A">
        <w:t>with law.</w:t>
      </w:r>
      <w:r w:rsidR="00553001">
        <w:t xml:space="preserve"> </w:t>
      </w:r>
      <w:r w:rsidR="000528EC">
        <w:t>Th</w:t>
      </w:r>
      <w:r w:rsidR="00ED355A">
        <w:t xml:space="preserve">e </w:t>
      </w:r>
      <w:r w:rsidR="000528EC">
        <w:t xml:space="preserve">English would not accept any infringement upon their common law, which was construed as </w:t>
      </w:r>
      <w:r w:rsidR="004E2F45">
        <w:t xml:space="preserve">wholly </w:t>
      </w:r>
      <w:r w:rsidR="000528EC">
        <w:t xml:space="preserve">autochthonous, reflective of the peculiar genius of the English nation, and unrelated to the European </w:t>
      </w:r>
      <w:r w:rsidR="000528EC">
        <w:rPr>
          <w:i/>
          <w:iCs/>
        </w:rPr>
        <w:t>ius commune</w:t>
      </w:r>
      <w:r w:rsidR="000528EC">
        <w:t>.</w:t>
      </w:r>
      <w:r w:rsidR="000528EC">
        <w:rPr>
          <w:rStyle w:val="FootnoteReference"/>
        </w:rPr>
        <w:footnoteReference w:id="97"/>
      </w:r>
      <w:r w:rsidR="000528EC">
        <w:t xml:space="preserve"> The Scots, conversely, had drunk deeply from the </w:t>
      </w:r>
      <w:r w:rsidR="002C4C2C">
        <w:t xml:space="preserve">intellectual </w:t>
      </w:r>
      <w:r w:rsidR="000528EC">
        <w:t xml:space="preserve">well of the </w:t>
      </w:r>
      <w:r w:rsidR="000528EC">
        <w:rPr>
          <w:i/>
          <w:iCs/>
        </w:rPr>
        <w:t>ius commune</w:t>
      </w:r>
      <w:r w:rsidR="009F4CD3">
        <w:t xml:space="preserve"> and were</w:t>
      </w:r>
      <w:r w:rsidR="00D42D36">
        <w:t xml:space="preserve"> no more</w:t>
      </w:r>
      <w:r w:rsidR="000528EC">
        <w:t xml:space="preserve"> willing than the English to give up their legal tradition</w:t>
      </w:r>
      <w:r w:rsidR="00494BED">
        <w:t>s</w:t>
      </w:r>
      <w:r w:rsidR="00C80EC9">
        <w:t xml:space="preserve">. </w:t>
      </w:r>
      <w:r w:rsidR="000528EC">
        <w:t>Law, then as now, was an integral part of national identity</w:t>
      </w:r>
      <w:r w:rsidR="0072250A">
        <w:t xml:space="preserve"> and jealously guarded</w:t>
      </w:r>
      <w:r w:rsidR="00AD6CD1">
        <w:t>, which leads to a seeming ambiguity in Craig’s argumentation.</w:t>
      </w:r>
    </w:p>
    <w:p w14:paraId="389E6B80" w14:textId="2A560AB6" w:rsidR="00B204F3" w:rsidRDefault="009330A9" w:rsidP="00CD0F39">
      <w:pPr>
        <w:spacing w:line="360" w:lineRule="auto"/>
      </w:pPr>
      <w:r>
        <w:t xml:space="preserve">The entire sixth chapter of the </w:t>
      </w:r>
      <w:r>
        <w:rPr>
          <w:i/>
          <w:iCs/>
        </w:rPr>
        <w:t>De unione</w:t>
      </w:r>
      <w:r>
        <w:t xml:space="preserve"> is dedicated to law. </w:t>
      </w:r>
      <w:r w:rsidR="00601639">
        <w:t xml:space="preserve">Craig begins </w:t>
      </w:r>
      <w:r>
        <w:t xml:space="preserve">by explaining </w:t>
      </w:r>
      <w:r w:rsidR="00601639">
        <w:t>t</w:t>
      </w:r>
      <w:r>
        <w:t xml:space="preserve">hat </w:t>
      </w:r>
      <w:r w:rsidR="00384B18">
        <w:t>“those who are governed by different institutes and customs</w:t>
      </w:r>
      <w:r w:rsidR="00254E3E">
        <w:t xml:space="preserve"> also </w:t>
      </w:r>
      <w:r w:rsidR="00C173F0">
        <w:t>conceive and pursue different ends</w:t>
      </w:r>
      <w:r w:rsidR="0039251A">
        <w:t xml:space="preserve">. </w:t>
      </w:r>
      <w:r w:rsidR="0005610B">
        <w:t xml:space="preserve">For every man applauds his own institutions and proclaims their fairness while </w:t>
      </w:r>
      <w:r w:rsidR="00DA72A1">
        <w:t>rejecting those of other people, which we see has</w:t>
      </w:r>
      <w:r w:rsidR="0054162F">
        <w:t xml:space="preserve"> very often</w:t>
      </w:r>
      <w:r w:rsidR="00DA72A1">
        <w:t xml:space="preserve"> led to </w:t>
      </w:r>
      <w:r w:rsidR="0054162F">
        <w:t>serious disagreements.</w:t>
      </w:r>
      <w:r w:rsidR="00637668">
        <w:t xml:space="preserve"> I, however, do not </w:t>
      </w:r>
      <w:r w:rsidR="00DD4A05">
        <w:t>accept that there is such</w:t>
      </w:r>
      <w:r w:rsidR="00637668">
        <w:t xml:space="preserve"> power </w:t>
      </w:r>
      <w:r w:rsidR="00DD4A05">
        <w:t xml:space="preserve">in </w:t>
      </w:r>
      <w:r w:rsidR="00637668">
        <w:t>laws and customs</w:t>
      </w:r>
      <w:r w:rsidR="00DD4A05">
        <w:t xml:space="preserve"> </w:t>
      </w:r>
      <w:r w:rsidR="00954B15">
        <w:t xml:space="preserve">that they can </w:t>
      </w:r>
      <w:r w:rsidR="00DD4A05">
        <w:t xml:space="preserve">turn </w:t>
      </w:r>
      <w:r w:rsidR="00126A49">
        <w:t xml:space="preserve">the souls of men away from </w:t>
      </w:r>
      <w:r w:rsidR="00B47C6C">
        <w:t xml:space="preserve">their own </w:t>
      </w:r>
      <w:r w:rsidR="00A747EB">
        <w:t>unity</w:t>
      </w:r>
      <w:r w:rsidR="00EC0918">
        <w:t xml:space="preserve"> and </w:t>
      </w:r>
      <w:r w:rsidR="008A6C23">
        <w:t xml:space="preserve">from </w:t>
      </w:r>
      <w:r w:rsidR="00D23A70">
        <w:t>the strengthening of perpetual friendship</w:t>
      </w:r>
      <w:r w:rsidR="00A406D4">
        <w:t xml:space="preserve">; and </w:t>
      </w:r>
      <w:r w:rsidR="0015476A">
        <w:t>shared laws</w:t>
      </w:r>
      <w:r w:rsidR="00A406D4">
        <w:t xml:space="preserve"> are certainly not to be compared with the power of faith and religion in this respect.</w:t>
      </w:r>
      <w:r w:rsidR="00120DF9">
        <w:t>”</w:t>
      </w:r>
      <w:r w:rsidR="00CC07DE">
        <w:rPr>
          <w:rStyle w:val="FootnoteReference"/>
        </w:rPr>
        <w:footnoteReference w:id="98"/>
      </w:r>
      <w:r w:rsidR="003E1414">
        <w:t xml:space="preserve"> </w:t>
      </w:r>
      <w:r w:rsidR="002C2A7C">
        <w:t xml:space="preserve">Although </w:t>
      </w:r>
      <w:r w:rsidR="00F57530">
        <w:t xml:space="preserve">Craig considers </w:t>
      </w:r>
      <w:r w:rsidR="002C2A7C">
        <w:t xml:space="preserve">a legal </w:t>
      </w:r>
      <w:r w:rsidR="002C2A7C">
        <w:lastRenderedPageBreak/>
        <w:t xml:space="preserve">union </w:t>
      </w:r>
      <w:r w:rsidR="00D13B31">
        <w:t xml:space="preserve">beneficial for the union project, </w:t>
      </w:r>
      <w:r w:rsidR="00F57530">
        <w:t xml:space="preserve">he considers natural </w:t>
      </w:r>
      <w:r w:rsidR="00E30530">
        <w:t xml:space="preserve">prejudice in favour of </w:t>
      </w:r>
      <w:r w:rsidR="001555B9">
        <w:t xml:space="preserve">one’s own national </w:t>
      </w:r>
      <w:r w:rsidR="00E30530">
        <w:t>law</w:t>
      </w:r>
      <w:r w:rsidR="001555B9">
        <w:t xml:space="preserve"> </w:t>
      </w:r>
      <w:r w:rsidR="00F57530">
        <w:t xml:space="preserve">to be </w:t>
      </w:r>
      <w:r w:rsidR="00B07E31">
        <w:t>an insuperable obstacle</w:t>
      </w:r>
      <w:r w:rsidR="00C8030D">
        <w:t>;</w:t>
      </w:r>
      <w:r w:rsidR="006F2BDA">
        <w:t xml:space="preserve"> </w:t>
      </w:r>
      <w:r w:rsidR="00B07E31">
        <w:t>but religio</w:t>
      </w:r>
      <w:r w:rsidR="00501C75">
        <w:t>us unity</w:t>
      </w:r>
      <w:r w:rsidR="00A30223">
        <w:t xml:space="preserve"> will </w:t>
      </w:r>
      <w:r w:rsidR="008A069E">
        <w:t>cure the legal defect.</w:t>
      </w:r>
      <w:r w:rsidR="00D8205C">
        <w:t xml:space="preserve"> </w:t>
      </w:r>
      <w:r w:rsidR="00B12F94">
        <w:t>Again, we see that it is religion, rather than economic, legal or even simple political considerations, that drive Craig’s idea of a union.</w:t>
      </w:r>
    </w:p>
    <w:p w14:paraId="0F55E58D" w14:textId="14FE4AFF" w:rsidR="00E9568D" w:rsidRDefault="00AA74B8" w:rsidP="00CD0F39">
      <w:pPr>
        <w:spacing w:line="360" w:lineRule="auto"/>
      </w:pPr>
      <w:r>
        <w:t xml:space="preserve">To prove that union can survive </w:t>
      </w:r>
      <w:r w:rsidR="006C1CC9">
        <w:t>diversity of legal custom, Craig presents a brief survey of a number of European states. In France, he assures his read that</w:t>
      </w:r>
      <w:r w:rsidR="006722EA">
        <w:t xml:space="preserve"> Normandy, Aquitaine and Brittany all have their own distinct laws and customs</w:t>
      </w:r>
      <w:r w:rsidR="00EB70C7">
        <w:t>, as do the constituent parts of the Empire.</w:t>
      </w:r>
      <w:r w:rsidR="006B4B83">
        <w:t xml:space="preserve"> </w:t>
      </w:r>
      <w:r w:rsidR="00C95173">
        <w:t xml:space="preserve">The Kalmar Union </w:t>
      </w:r>
      <w:r w:rsidR="00A62C28">
        <w:t>likewise left intact the separate laws and legal system of each of the three Scandinavian kingdoms</w:t>
      </w:r>
      <w:r w:rsidR="0071480E">
        <w:t>; and similar things are reported for the union</w:t>
      </w:r>
      <w:r w:rsidR="001D640C">
        <w:t>s</w:t>
      </w:r>
      <w:r w:rsidR="0071480E">
        <w:t xml:space="preserve"> of Poland with Lithuania and Portugal with Spain.</w:t>
      </w:r>
      <w:r w:rsidR="005B3F5E">
        <w:rPr>
          <w:rStyle w:val="FootnoteReference"/>
        </w:rPr>
        <w:footnoteReference w:id="99"/>
      </w:r>
      <w:r w:rsidR="007279C5">
        <w:t xml:space="preserve"> However, of particular interest are </w:t>
      </w:r>
      <w:r w:rsidR="003A5E9F">
        <w:t xml:space="preserve">the examples Craig takes from Britain itself. </w:t>
      </w:r>
      <w:r w:rsidR="00E33921">
        <w:t xml:space="preserve">In Scotland, he observes that </w:t>
      </w:r>
      <w:r w:rsidR="00EE2328">
        <w:t>“</w:t>
      </w:r>
      <w:r w:rsidR="00F66150">
        <w:t>[</w:t>
      </w:r>
      <w:r w:rsidR="00EE2328">
        <w:t>i</w:t>
      </w:r>
      <w:r w:rsidR="00F66150">
        <w:t>]</w:t>
      </w:r>
      <w:r w:rsidR="00EE2328">
        <w:t>n this our Scotland</w:t>
      </w:r>
      <w:r w:rsidR="00F66150">
        <w:t xml:space="preserve">, </w:t>
      </w:r>
      <w:r w:rsidR="006C1F6E">
        <w:t xml:space="preserve">it is remarkable to note that the Orcadians </w:t>
      </w:r>
      <w:r w:rsidR="00FD013B">
        <w:t>used Norwegian</w:t>
      </w:r>
      <w:r w:rsidR="00666573">
        <w:t xml:space="preserve"> law</w:t>
      </w:r>
      <w:r w:rsidR="005910B0">
        <w:t xml:space="preserve">, until </w:t>
      </w:r>
      <w:r w:rsidR="00F74807">
        <w:t>it was decreed by the three estates that all subjects of the Kingdom of Scotland were to be governed by the same laws”</w:t>
      </w:r>
      <w:r w:rsidR="008E365F">
        <w:t>.</w:t>
      </w:r>
      <w:r w:rsidR="00EE2328">
        <w:rPr>
          <w:rStyle w:val="FootnoteReference"/>
        </w:rPr>
        <w:footnoteReference w:id="100"/>
      </w:r>
      <w:r w:rsidR="00995667">
        <w:t xml:space="preserve"> </w:t>
      </w:r>
      <w:r w:rsidR="00E97ABC">
        <w:t xml:space="preserve">The attempt to displace </w:t>
      </w:r>
      <w:r w:rsidR="00706F1F">
        <w:t>Norwegia</w:t>
      </w:r>
      <w:r w:rsidR="00A7013B">
        <w:t xml:space="preserve">n </w:t>
      </w:r>
      <w:r w:rsidR="00706F1F">
        <w:t>law</w:t>
      </w:r>
      <w:r w:rsidR="00AE2E2E">
        <w:t xml:space="preserve"> </w:t>
      </w:r>
      <w:r w:rsidR="00E97ABC">
        <w:t>failed, because the</w:t>
      </w:r>
      <w:r w:rsidR="00B92498">
        <w:t xml:space="preserve"> Orcadians preferred </w:t>
      </w:r>
      <w:r w:rsidR="00741353">
        <w:t xml:space="preserve">their </w:t>
      </w:r>
      <w:r w:rsidR="00277136">
        <w:t xml:space="preserve">own customs over those </w:t>
      </w:r>
      <w:r w:rsidR="00E97ABC">
        <w:t>that were imposed on them, even though Scots law was considerably more lenient.</w:t>
      </w:r>
      <w:r w:rsidR="00F9581D">
        <w:t xml:space="preserve"> There are implications here for Craig’s understanding of </w:t>
      </w:r>
      <w:r w:rsidR="00F54F87">
        <w:t>the power of custom</w:t>
      </w:r>
      <w:r w:rsidR="001D640C">
        <w:t>ary law</w:t>
      </w:r>
      <w:r w:rsidR="00D55775">
        <w:t xml:space="preserve"> to thwart statutory law</w:t>
      </w:r>
      <w:r w:rsidR="00F9581D">
        <w:t xml:space="preserve">, but, for the purposes of this article, the central </w:t>
      </w:r>
      <w:r w:rsidR="003C55DC">
        <w:t>point</w:t>
      </w:r>
      <w:r w:rsidR="0052586F">
        <w:t>s</w:t>
      </w:r>
      <w:r w:rsidR="003C55DC">
        <w:t xml:space="preserve"> </w:t>
      </w:r>
      <w:r w:rsidR="0052586F">
        <w:t xml:space="preserve">are </w:t>
      </w:r>
      <w:r w:rsidR="003C55DC">
        <w:t xml:space="preserve">simply that </w:t>
      </w:r>
      <w:r w:rsidR="0052586F">
        <w:t>any people will prefer their own laws over those of foreigners and that a diversity of law, as illustrated by</w:t>
      </w:r>
      <w:r w:rsidR="00C255FA">
        <w:t xml:space="preserve"> Orkney</w:t>
      </w:r>
      <w:r w:rsidR="0052586F">
        <w:t xml:space="preserve">, does not </w:t>
      </w:r>
      <w:r w:rsidR="009070F0">
        <w:t xml:space="preserve">prevent union. </w:t>
      </w:r>
      <w:r w:rsidR="00471538">
        <w:t xml:space="preserve">Different parts of England also have distinct regional laws </w:t>
      </w:r>
      <w:r w:rsidR="00A83B46">
        <w:t xml:space="preserve">while </w:t>
      </w:r>
      <w:r w:rsidR="00D97900">
        <w:t>“</w:t>
      </w:r>
      <w:r w:rsidR="00E9568D">
        <w:t xml:space="preserve">both </w:t>
      </w:r>
      <w:r w:rsidR="00A83B46">
        <w:t xml:space="preserve">Wales and </w:t>
      </w:r>
      <w:r w:rsidR="00471538">
        <w:t>Irel</w:t>
      </w:r>
      <w:r w:rsidR="00A83B46">
        <w:t xml:space="preserve">and </w:t>
      </w:r>
      <w:r w:rsidR="00195B8C">
        <w:t xml:space="preserve">employ customs and institutes that are separate from those of England, </w:t>
      </w:r>
      <w:r w:rsidR="00D06BDB">
        <w:t xml:space="preserve">which </w:t>
      </w:r>
      <w:r w:rsidR="00DD0192">
        <w:t>has not stopped the coming together of these provinces into a single empire or union.”</w:t>
      </w:r>
      <w:r w:rsidR="00E9568D">
        <w:rPr>
          <w:rStyle w:val="FootnoteReference"/>
        </w:rPr>
        <w:footnoteReference w:id="101"/>
      </w:r>
      <w:r w:rsidR="00C8008E">
        <w:t xml:space="preserve"> These are interesting remarks in view of the juristic annexation of Wales </w:t>
      </w:r>
      <w:r w:rsidR="00FE6C91">
        <w:t xml:space="preserve">to England </w:t>
      </w:r>
      <w:r w:rsidR="00C8008E">
        <w:t xml:space="preserve">through the </w:t>
      </w:r>
      <w:r w:rsidR="00C8008E" w:rsidRPr="00F35672">
        <w:t xml:space="preserve">Laws in Wales Acts </w:t>
      </w:r>
      <w:r w:rsidR="00C8008E">
        <w:t xml:space="preserve">of </w:t>
      </w:r>
      <w:r w:rsidR="00C8008E" w:rsidRPr="00F35672">
        <w:t>1535 and 1542</w:t>
      </w:r>
      <w:r w:rsidR="00104347">
        <w:t xml:space="preserve">. </w:t>
      </w:r>
    </w:p>
    <w:p w14:paraId="125FD581" w14:textId="5E59A5EE" w:rsidR="006837F1" w:rsidRDefault="006A6B3B" w:rsidP="00CD0F39">
      <w:pPr>
        <w:spacing w:line="360" w:lineRule="auto"/>
      </w:pPr>
      <w:r>
        <w:t xml:space="preserve">On the English side, probably the single most important advocate for union was Francis Bacon who, in 1603, dedicated to King James I of England his </w:t>
      </w:r>
      <w:r>
        <w:rPr>
          <w:i/>
          <w:iCs/>
        </w:rPr>
        <w:t>Brief Discourse touching the Happy Union of the Kingdoms of Scotland and England</w:t>
      </w:r>
      <w:r>
        <w:t>.</w:t>
      </w:r>
      <w:r w:rsidR="00D03451">
        <w:t xml:space="preserve"> </w:t>
      </w:r>
      <w:r w:rsidR="0059218F">
        <w:t>Bacon</w:t>
      </w:r>
      <w:r w:rsidR="00D03451">
        <w:t xml:space="preserve"> had served as a union commissioner in 1604 and, as a result, had come into </w:t>
      </w:r>
      <w:r w:rsidR="00FB25F1">
        <w:t xml:space="preserve">close </w:t>
      </w:r>
      <w:r w:rsidR="00D03451">
        <w:t>contact</w:t>
      </w:r>
      <w:r w:rsidR="00FB25F1">
        <w:t xml:space="preserve"> with Craig</w:t>
      </w:r>
      <w:r w:rsidR="00D03451">
        <w:t xml:space="preserve">. This may explain the </w:t>
      </w:r>
      <w:r w:rsidR="00F763D7">
        <w:t>similarities</w:t>
      </w:r>
      <w:r w:rsidR="00D03451">
        <w:t xml:space="preserve"> in their perspectives </w:t>
      </w:r>
      <w:r w:rsidR="006327A5">
        <w:t xml:space="preserve">on law and union. </w:t>
      </w:r>
      <w:r w:rsidR="00942947">
        <w:t xml:space="preserve">Like Craig, </w:t>
      </w:r>
      <w:r w:rsidR="006327A5">
        <w:t xml:space="preserve">Bacon </w:t>
      </w:r>
      <w:r w:rsidR="0059218F">
        <w:t>recognise</w:t>
      </w:r>
      <w:r w:rsidR="004B77B9">
        <w:t xml:space="preserve">d that </w:t>
      </w:r>
      <w:r w:rsidR="00AE3C64">
        <w:t xml:space="preserve">there </w:t>
      </w:r>
      <w:r w:rsidR="004B77B9">
        <w:t xml:space="preserve">had to be </w:t>
      </w:r>
      <w:r w:rsidR="00892304">
        <w:t xml:space="preserve">some degree of </w:t>
      </w:r>
      <w:r w:rsidR="004B77B9">
        <w:t xml:space="preserve">union </w:t>
      </w:r>
      <w:r w:rsidR="00AE3C64">
        <w:t>of laws</w:t>
      </w:r>
      <w:r w:rsidR="004B77B9">
        <w:t xml:space="preserve">, </w:t>
      </w:r>
      <w:r w:rsidR="004B77B9">
        <w:lastRenderedPageBreak/>
        <w:t>for laws were the “the principal sinews of government”</w:t>
      </w:r>
      <w:r w:rsidR="00393FCC">
        <w:t>,</w:t>
      </w:r>
      <w:r w:rsidR="002B15E8">
        <w:rPr>
          <w:rStyle w:val="FootnoteReference"/>
        </w:rPr>
        <w:footnoteReference w:id="102"/>
      </w:r>
      <w:r w:rsidR="00007D0F">
        <w:t xml:space="preserve"> </w:t>
      </w:r>
      <w:r w:rsidR="00393FCC">
        <w:t xml:space="preserve">but he also </w:t>
      </w:r>
      <w:r w:rsidR="00261DCA">
        <w:t>grasped</w:t>
      </w:r>
      <w:r w:rsidR="00822CB0">
        <w:t xml:space="preserve"> that law </w:t>
      </w:r>
      <w:r w:rsidR="00AE3C64">
        <w:t xml:space="preserve">was a core </w:t>
      </w:r>
      <w:r w:rsidR="00054B79">
        <w:t>component of national identity</w:t>
      </w:r>
      <w:r w:rsidR="008C45BE">
        <w:t xml:space="preserve"> and that “to seek </w:t>
      </w:r>
      <w:r w:rsidR="0059218F" w:rsidRPr="0059218F">
        <w:t>either to extirpate all particular customs, or to draw all subjects to one place or resort of judicature or session</w:t>
      </w:r>
      <w:r w:rsidR="008C45BE">
        <w:t xml:space="preserve">” </w:t>
      </w:r>
      <w:r w:rsidR="004A088E">
        <w:t>was a matter of “curiosity, and inconveniency”</w:t>
      </w:r>
      <w:r w:rsidR="00DE098A">
        <w:t xml:space="preserve">, for “nothing </w:t>
      </w:r>
      <w:r w:rsidR="00122CC6" w:rsidRPr="0059218F">
        <w:t>amongst people breed</w:t>
      </w:r>
      <w:r w:rsidR="00122CC6">
        <w:t>eth</w:t>
      </w:r>
      <w:r w:rsidR="00122CC6" w:rsidRPr="0059218F">
        <w:t xml:space="preserve"> so much pertinacy in holding their customs, as sudd</w:t>
      </w:r>
      <w:r w:rsidR="00122CC6">
        <w:t>ai</w:t>
      </w:r>
      <w:r w:rsidR="00122CC6" w:rsidRPr="0059218F">
        <w:t>n and violent offer to remove them</w:t>
      </w:r>
      <w:r w:rsidR="000F4977">
        <w:t>.”</w:t>
      </w:r>
      <w:r w:rsidR="006B02CC">
        <w:rPr>
          <w:rStyle w:val="FootnoteReference"/>
        </w:rPr>
        <w:footnoteReference w:id="103"/>
      </w:r>
      <w:r w:rsidR="004A088E">
        <w:t xml:space="preserve"> </w:t>
      </w:r>
      <w:r w:rsidR="0096511C">
        <w:t xml:space="preserve">This definitely distinguishes Bacon from most other English unionist writers, who generally assumed that legal union would be accomplished </w:t>
      </w:r>
      <w:r w:rsidR="007E3825">
        <w:t>“by Scots submission to English law”.</w:t>
      </w:r>
      <w:r w:rsidR="008C16F3">
        <w:rPr>
          <w:rStyle w:val="FootnoteReference"/>
        </w:rPr>
        <w:footnoteReference w:id="104"/>
      </w:r>
      <w:r w:rsidR="001C3808">
        <w:t xml:space="preserve"> </w:t>
      </w:r>
      <w:r w:rsidR="00FD634F">
        <w:t xml:space="preserve">If </w:t>
      </w:r>
      <w:r w:rsidR="00066287">
        <w:t xml:space="preserve">complete </w:t>
      </w:r>
      <w:r w:rsidR="00681A43">
        <w:t>assimilation of the laws of the two kingdoms was impossible, then</w:t>
      </w:r>
      <w:r w:rsidR="001B75D6">
        <w:t xml:space="preserve"> Bacon concedes that “it sufficeth there be an uniformity in the principal and fundamental laws</w:t>
      </w:r>
      <w:r w:rsidR="00200D46">
        <w:t>, both ecclesiastical and civil</w:t>
      </w:r>
      <w:r w:rsidR="008C716F">
        <w:t>”.</w:t>
      </w:r>
      <w:r w:rsidR="00C00BB7">
        <w:rPr>
          <w:rStyle w:val="FootnoteReference"/>
        </w:rPr>
        <w:footnoteReference w:id="105"/>
      </w:r>
    </w:p>
    <w:p w14:paraId="64265820" w14:textId="5E738592" w:rsidR="00831B51" w:rsidRPr="00FF0678" w:rsidRDefault="00532E6B" w:rsidP="00CD0F39">
      <w:pPr>
        <w:spacing w:line="360" w:lineRule="auto"/>
        <w:rPr>
          <w:lang w:val="de-DE"/>
        </w:rPr>
      </w:pPr>
      <w:r>
        <w:t>Bacon never explained what he meant by this,</w:t>
      </w:r>
      <w:r w:rsidR="00E157F4">
        <w:rPr>
          <w:rStyle w:val="FootnoteReference"/>
        </w:rPr>
        <w:footnoteReference w:id="106"/>
      </w:r>
      <w:r>
        <w:t xml:space="preserve"> but it </w:t>
      </w:r>
      <w:r w:rsidR="000562B4">
        <w:t xml:space="preserve">is </w:t>
      </w:r>
      <w:r w:rsidR="00D7058D">
        <w:t>close</w:t>
      </w:r>
      <w:r>
        <w:t xml:space="preserve"> to Craig’s </w:t>
      </w:r>
      <w:r w:rsidR="00D064AC">
        <w:t xml:space="preserve">contention in the </w:t>
      </w:r>
      <w:r w:rsidR="00D064AC">
        <w:rPr>
          <w:i/>
          <w:iCs/>
        </w:rPr>
        <w:t>De unione</w:t>
      </w:r>
      <w:r w:rsidR="006D63E9">
        <w:t xml:space="preserve">: </w:t>
      </w:r>
      <w:r w:rsidR="004E48B2">
        <w:t>“</w:t>
      </w:r>
      <w:r w:rsidR="00BB79C1">
        <w:t>I assert that</w:t>
      </w:r>
      <w:r w:rsidR="00CA4BE8">
        <w:t xml:space="preserve"> there are no two countries with less difference </w:t>
      </w:r>
      <w:r w:rsidR="00F83137">
        <w:t xml:space="preserve">in their laws and institutes than </w:t>
      </w:r>
      <w:r w:rsidR="00451399">
        <w:t xml:space="preserve">England and Scotland today. Indeed, </w:t>
      </w:r>
      <w:r w:rsidR="00CA5459">
        <w:t xml:space="preserve">in the fundamental principles </w:t>
      </w:r>
      <w:r w:rsidR="00F61D9D">
        <w:t>and sources of law</w:t>
      </w:r>
      <w:r w:rsidR="00585727">
        <w:t>, they agree most amicably</w:t>
      </w:r>
      <w:r w:rsidR="003A54AA">
        <w:t xml:space="preserve">, although they differ in the form of their </w:t>
      </w:r>
      <w:r w:rsidR="00F979AA">
        <w:t>procedures</w:t>
      </w:r>
      <w:r w:rsidR="00576A96">
        <w:t xml:space="preserve">; </w:t>
      </w:r>
      <w:r w:rsidR="00186FB0">
        <w:t>but</w:t>
      </w:r>
      <w:r w:rsidR="00576A96">
        <w:t xml:space="preserve"> that is no obstacle</w:t>
      </w:r>
      <w:r w:rsidR="008632E5">
        <w:t xml:space="preserve">, given the </w:t>
      </w:r>
      <w:r w:rsidR="008C104B">
        <w:t>congruence</w:t>
      </w:r>
      <w:r w:rsidR="008632E5">
        <w:t xml:space="preserve"> </w:t>
      </w:r>
      <w:r w:rsidR="008C104B">
        <w:t xml:space="preserve">of </w:t>
      </w:r>
      <w:r w:rsidR="00F7527E">
        <w:t xml:space="preserve">justice </w:t>
      </w:r>
      <w:r w:rsidR="008C104B">
        <w:t xml:space="preserve">and </w:t>
      </w:r>
      <w:r w:rsidR="001826C1">
        <w:t>laws.</w:t>
      </w:r>
      <w:r w:rsidR="004E48B2">
        <w:t>”</w:t>
      </w:r>
      <w:r w:rsidR="00326704">
        <w:rPr>
          <w:rStyle w:val="FootnoteReference"/>
        </w:rPr>
        <w:footnoteReference w:id="107"/>
      </w:r>
      <w:r w:rsidR="0019612D">
        <w:t xml:space="preserve"> Both Craig and Bacon en</w:t>
      </w:r>
      <w:r w:rsidR="00815CF7">
        <w:t>vision</w:t>
      </w:r>
      <w:r w:rsidR="0019612D">
        <w:t>ed</w:t>
      </w:r>
      <w:r w:rsidR="006E5DE1">
        <w:t xml:space="preserve"> </w:t>
      </w:r>
      <w:r w:rsidR="00815CF7">
        <w:t>a union that was more than merely dynastic</w:t>
      </w:r>
      <w:r w:rsidR="00655AC9">
        <w:t xml:space="preserve">, but they </w:t>
      </w:r>
      <w:r w:rsidR="00DF3166">
        <w:t>were aware</w:t>
      </w:r>
      <w:r w:rsidR="00AF5310">
        <w:t xml:space="preserve"> that </w:t>
      </w:r>
      <w:r w:rsidR="00471F1C">
        <w:t xml:space="preserve">national identity and its attendant </w:t>
      </w:r>
      <w:r w:rsidR="00AF5310">
        <w:t xml:space="preserve">resentments </w:t>
      </w:r>
      <w:r w:rsidR="00667868">
        <w:t xml:space="preserve">and antagonism </w:t>
      </w:r>
      <w:r w:rsidR="006D4B39">
        <w:t>were serious obstacles</w:t>
      </w:r>
      <w:r w:rsidR="00AF5310">
        <w:t xml:space="preserve">. </w:t>
      </w:r>
      <w:r w:rsidR="00C83824">
        <w:t>T</w:t>
      </w:r>
      <w:r w:rsidR="00C27848">
        <w:t xml:space="preserve">hey appeared to reach the same </w:t>
      </w:r>
      <w:r w:rsidR="00FF5063">
        <w:t>conclusion</w:t>
      </w:r>
      <w:r w:rsidR="00C27848">
        <w:t>, that</w:t>
      </w:r>
      <w:r w:rsidR="00FF5063">
        <w:t xml:space="preserve"> political union did not require uniform or even shared law</w:t>
      </w:r>
      <w:r w:rsidR="009C222E">
        <w:t>,</w:t>
      </w:r>
      <w:r w:rsidR="00367A30">
        <w:rPr>
          <w:rStyle w:val="FootnoteReference"/>
        </w:rPr>
        <w:footnoteReference w:id="108"/>
      </w:r>
      <w:r w:rsidR="009C222E">
        <w:t xml:space="preserve"> provided th</w:t>
      </w:r>
      <w:r w:rsidR="00367A30">
        <w:t>at</w:t>
      </w:r>
      <w:r w:rsidR="009C222E">
        <w:t xml:space="preserve"> </w:t>
      </w:r>
      <w:r w:rsidR="00367A30">
        <w:t>there was no real difference in the</w:t>
      </w:r>
      <w:r w:rsidR="00001FA4">
        <w:t xml:space="preserve"> </w:t>
      </w:r>
      <w:r w:rsidR="00F35C3E">
        <w:t xml:space="preserve">underlying juristic </w:t>
      </w:r>
      <w:r w:rsidR="00001FA4">
        <w:t>principles</w:t>
      </w:r>
      <w:r w:rsidR="00F35C3E">
        <w:t xml:space="preserve"> of both kingdoms</w:t>
      </w:r>
      <w:r w:rsidR="00367A30">
        <w:t>.</w:t>
      </w:r>
      <w:r w:rsidR="00FD7C34">
        <w:t xml:space="preserve"> Bacon was content to leave the issue there; Craig went much further</w:t>
      </w:r>
      <w:r w:rsidR="009450B5">
        <w:t xml:space="preserve"> by attempting to </w:t>
      </w:r>
      <w:r w:rsidR="007662C0">
        <w:t xml:space="preserve">show that the laws of </w:t>
      </w:r>
      <w:r w:rsidR="008A4FC4">
        <w:t xml:space="preserve">the two kingdoms </w:t>
      </w:r>
      <w:r w:rsidR="00EE4944">
        <w:t>we</w:t>
      </w:r>
      <w:r w:rsidR="008A4FC4">
        <w:t xml:space="preserve">re not only uncontradictory but </w:t>
      </w:r>
      <w:r w:rsidR="007662C0">
        <w:t>actually converge</w:t>
      </w:r>
      <w:r w:rsidR="003C5C70">
        <w:t>d</w:t>
      </w:r>
      <w:r w:rsidR="007662C0">
        <w:t xml:space="preserve"> in a way that </w:t>
      </w:r>
      <w:r w:rsidR="00026D51">
        <w:t>made</w:t>
      </w:r>
      <w:r w:rsidR="007662C0">
        <w:t xml:space="preserve"> union </w:t>
      </w:r>
      <w:r w:rsidR="009E640D">
        <w:t>both</w:t>
      </w:r>
      <w:r w:rsidR="007662C0">
        <w:t xml:space="preserve"> possible </w:t>
      </w:r>
      <w:r w:rsidR="009E640D">
        <w:t xml:space="preserve">and </w:t>
      </w:r>
      <w:r w:rsidR="007662C0">
        <w:t>desirable.</w:t>
      </w:r>
      <w:r w:rsidR="00831B51">
        <w:rPr>
          <w:rStyle w:val="FootnoteReference"/>
        </w:rPr>
        <w:footnoteReference w:id="109"/>
      </w:r>
    </w:p>
    <w:p w14:paraId="05750F52" w14:textId="2846A91B" w:rsidR="00AD5488" w:rsidRDefault="008F707A" w:rsidP="00CD0F39">
      <w:pPr>
        <w:spacing w:line="360" w:lineRule="auto"/>
      </w:pPr>
      <w:r>
        <w:t xml:space="preserve">Criminal law, </w:t>
      </w:r>
      <w:r w:rsidR="00905F53">
        <w:t xml:space="preserve">as Craig </w:t>
      </w:r>
      <w:r w:rsidR="00E61604">
        <w:t>saw</w:t>
      </w:r>
      <w:r w:rsidR="00905F53">
        <w:t xml:space="preserve"> it, </w:t>
      </w:r>
      <w:r>
        <w:t>not only share</w:t>
      </w:r>
      <w:r w:rsidR="00545F70">
        <w:t>d</w:t>
      </w:r>
      <w:r>
        <w:t xml:space="preserve"> the same principles in both kingdoms but even</w:t>
      </w:r>
      <w:r w:rsidR="00545F70">
        <w:t xml:space="preserve"> took</w:t>
      </w:r>
      <w:r>
        <w:t xml:space="preserve"> the same form</w:t>
      </w:r>
      <w:r w:rsidR="0053718E">
        <w:t xml:space="preserve">, </w:t>
      </w:r>
      <w:r w:rsidR="00FD7CA4">
        <w:t>“</w:t>
      </w:r>
      <w:r w:rsidR="0053718E">
        <w:t xml:space="preserve">though </w:t>
      </w:r>
      <w:r w:rsidR="00FD7CA4">
        <w:t xml:space="preserve">in crimes </w:t>
      </w:r>
      <w:r w:rsidR="003E7AE3">
        <w:t xml:space="preserve">which are not capital the penalties are perhaps not always the same, </w:t>
      </w:r>
      <w:r w:rsidR="003E7AE3">
        <w:lastRenderedPageBreak/>
        <w:t xml:space="preserve">for non-capital crimes are punished more severely by our neighbours than in our country; </w:t>
      </w:r>
      <w:r w:rsidR="00A20085">
        <w:t xml:space="preserve">for some reason, </w:t>
      </w:r>
      <w:r w:rsidR="00DB6EEA">
        <w:t>we favour milder punishments</w:t>
      </w:r>
      <w:r w:rsidR="009A7A66">
        <w:t xml:space="preserve"> and never </w:t>
      </w:r>
      <w:r w:rsidR="00FD57C6">
        <w:t>do the guilty and condemned face such harsh punishments as they do in England.”</w:t>
      </w:r>
      <w:r w:rsidR="004E39EB">
        <w:rPr>
          <w:rStyle w:val="FootnoteReference"/>
        </w:rPr>
        <w:footnoteReference w:id="110"/>
      </w:r>
      <w:r>
        <w:t xml:space="preserve"> </w:t>
      </w:r>
      <w:r w:rsidR="00E530FD">
        <w:t xml:space="preserve">In private law and the law </w:t>
      </w:r>
      <w:r w:rsidR="000D5603">
        <w:t xml:space="preserve">of </w:t>
      </w:r>
      <w:r w:rsidR="00E530FD">
        <w:t>persons, Craig discerns no meaningful differences</w:t>
      </w:r>
      <w:r w:rsidR="00200B34">
        <w:t xml:space="preserve"> between English and Scots practice</w:t>
      </w:r>
      <w:r w:rsidR="00355198">
        <w:t>, notwithstanding the influence of Roman law over the latter</w:t>
      </w:r>
      <w:r w:rsidR="00E530FD">
        <w:t>.</w:t>
      </w:r>
      <w:r w:rsidR="00DB5E9A">
        <w:rPr>
          <w:rStyle w:val="FootnoteReference"/>
        </w:rPr>
        <w:footnoteReference w:id="111"/>
      </w:r>
      <w:r w:rsidR="00E530FD">
        <w:t xml:space="preserve"> </w:t>
      </w:r>
      <w:r w:rsidR="00106F69">
        <w:t>A</w:t>
      </w:r>
      <w:r w:rsidR="00B62A84">
        <w:t>fter an historical excursus,</w:t>
      </w:r>
      <w:r w:rsidR="000368E5">
        <w:t xml:space="preserve"> he</w:t>
      </w:r>
      <w:r w:rsidR="00106F69">
        <w:t xml:space="preserve"> </w:t>
      </w:r>
      <w:r w:rsidR="00BB512B">
        <w:t xml:space="preserve">claims </w:t>
      </w:r>
      <w:r w:rsidR="00B62A84">
        <w:t xml:space="preserve">that the laws governing </w:t>
      </w:r>
      <w:r w:rsidR="00C2440C">
        <w:t>heritable property</w:t>
      </w:r>
      <w:r w:rsidR="00B62A84">
        <w:t xml:space="preserve"> in </w:t>
      </w:r>
      <w:r w:rsidR="00556F92">
        <w:t xml:space="preserve">both kingdoms are identical. </w:t>
      </w:r>
      <w:r w:rsidR="008E5D4E">
        <w:t>English property law is, in any case, not really English but an imposition of William the Conqueror</w:t>
      </w:r>
      <w:r w:rsidR="001E23AE">
        <w:t>: “</w:t>
      </w:r>
      <w:r w:rsidR="00431A18">
        <w:t>Sparing the</w:t>
      </w:r>
      <w:r w:rsidR="00D00CA2">
        <w:t xml:space="preserve"> English </w:t>
      </w:r>
      <w:r w:rsidR="00431A18">
        <w:t>no humiliation,</w:t>
      </w:r>
      <w:r w:rsidR="002E7BD8">
        <w:t xml:space="preserve"> he supplanted the</w:t>
      </w:r>
      <w:r w:rsidR="00D00CA2">
        <w:t>ir</w:t>
      </w:r>
      <w:r w:rsidR="002E7BD8">
        <w:t xml:space="preserve"> </w:t>
      </w:r>
      <w:r w:rsidR="00983BD2">
        <w:t>ancient laws with his own. The Normans, at that time, used French law, for Normandy was part of France”</w:t>
      </w:r>
      <w:r w:rsidR="00CD06C2">
        <w:t>.</w:t>
      </w:r>
      <w:r w:rsidR="003E7BE1">
        <w:rPr>
          <w:rStyle w:val="FootnoteReference"/>
        </w:rPr>
        <w:footnoteReference w:id="112"/>
      </w:r>
      <w:r w:rsidR="00983BD2">
        <w:t xml:space="preserve"> </w:t>
      </w:r>
      <w:r w:rsidR="0015634A">
        <w:t xml:space="preserve">William’s new system of law </w:t>
      </w:r>
      <w:r w:rsidR="00A81E10">
        <w:t>is the</w:t>
      </w:r>
      <w:r w:rsidR="0015634A">
        <w:t xml:space="preserve"> feudal law</w:t>
      </w:r>
      <w:r w:rsidR="00A81E10">
        <w:t xml:space="preserve">, which </w:t>
      </w:r>
      <w:r w:rsidR="0015634A">
        <w:t xml:space="preserve">was not French but Lombard in origin, </w:t>
      </w:r>
      <w:r w:rsidR="00A81E10">
        <w:t>having been adopted int</w:t>
      </w:r>
      <w:r w:rsidR="00F604F8">
        <w:t>o</w:t>
      </w:r>
      <w:r w:rsidR="00A81E10">
        <w:t xml:space="preserve"> the Frankish kingdom by </w:t>
      </w:r>
      <w:r w:rsidR="0015634A">
        <w:t>Charlemagne</w:t>
      </w:r>
      <w:r w:rsidR="00127129">
        <w:t xml:space="preserve">. An unspoken implication of this is that English </w:t>
      </w:r>
      <w:r w:rsidR="00F32BB9">
        <w:t xml:space="preserve">property </w:t>
      </w:r>
      <w:r w:rsidR="00127129">
        <w:t xml:space="preserve">law is not truly autochthonous but </w:t>
      </w:r>
      <w:r w:rsidR="00E017FD">
        <w:t xml:space="preserve">merely </w:t>
      </w:r>
      <w:r w:rsidR="00127129">
        <w:t xml:space="preserve">a </w:t>
      </w:r>
      <w:r w:rsidR="00E017FD">
        <w:t xml:space="preserve">transplanted </w:t>
      </w:r>
      <w:r w:rsidR="00DA21FA">
        <w:t xml:space="preserve">Continental </w:t>
      </w:r>
      <w:r w:rsidR="00E77A70">
        <w:t>juridical construct</w:t>
      </w:r>
      <w:r w:rsidR="00613A15">
        <w:t xml:space="preserve"> “by which all European countries are nowadays governed, due to its fairness”.</w:t>
      </w:r>
      <w:r w:rsidR="00835B13">
        <w:rPr>
          <w:rStyle w:val="FootnoteReference"/>
        </w:rPr>
        <w:footnoteReference w:id="113"/>
      </w:r>
      <w:r w:rsidR="00D22316">
        <w:t xml:space="preserve"> </w:t>
      </w:r>
      <w:r w:rsidR="002005C2">
        <w:t xml:space="preserve"> </w:t>
      </w:r>
      <w:r w:rsidR="00F47852">
        <w:t xml:space="preserve">One of the most striking elements of this </w:t>
      </w:r>
      <w:r w:rsidR="006B7FB6">
        <w:t xml:space="preserve">discussion is Craig’s casual </w:t>
      </w:r>
      <w:r w:rsidR="006E25D0">
        <w:t xml:space="preserve">reference to the possibility </w:t>
      </w:r>
      <w:r w:rsidR="006B7FB6">
        <w:t xml:space="preserve">that </w:t>
      </w:r>
      <w:r w:rsidR="00E378EE">
        <w:t xml:space="preserve">Scotland may have taken the </w:t>
      </w:r>
      <w:r w:rsidR="00694BDD">
        <w:t xml:space="preserve">feudal </w:t>
      </w:r>
      <w:r w:rsidR="00D73972">
        <w:t xml:space="preserve">law </w:t>
      </w:r>
      <w:r w:rsidR="00E378EE">
        <w:t>from England</w:t>
      </w:r>
      <w:r w:rsidR="006E25D0">
        <w:t>:</w:t>
      </w:r>
      <w:r w:rsidR="00F92F75">
        <w:t xml:space="preserve"> “Whether we actually received the feudal law from the English, </w:t>
      </w:r>
      <w:r w:rsidR="00FD7F7F">
        <w:t xml:space="preserve">in favour of </w:t>
      </w:r>
      <w:r w:rsidR="00F92F75">
        <w:t xml:space="preserve">which </w:t>
      </w:r>
      <w:r w:rsidR="00FD7F7F">
        <w:t xml:space="preserve">a number of arguments can be marshalled, or whether it came from French custom or </w:t>
      </w:r>
      <w:r w:rsidR="00F17957">
        <w:t>arose in some other way, I am entirely uncertain.”</w:t>
      </w:r>
      <w:r w:rsidR="00250748">
        <w:rPr>
          <w:rStyle w:val="FootnoteReference"/>
        </w:rPr>
        <w:footnoteReference w:id="114"/>
      </w:r>
      <w:r w:rsidR="00A95D83">
        <w:t xml:space="preserve"> This is a </w:t>
      </w:r>
      <w:r w:rsidR="002C0143">
        <w:t>significant</w:t>
      </w:r>
      <w:r w:rsidR="00E62983">
        <w:t xml:space="preserve"> deviation from </w:t>
      </w:r>
      <w:r w:rsidR="00112F63">
        <w:t xml:space="preserve">Craig’s position </w:t>
      </w:r>
      <w:r w:rsidR="00A95D83">
        <w:t>in</w:t>
      </w:r>
      <w:r w:rsidR="00E62983">
        <w:t xml:space="preserve"> the </w:t>
      </w:r>
      <w:r w:rsidR="00E62983">
        <w:rPr>
          <w:i/>
          <w:iCs/>
        </w:rPr>
        <w:t>Jus feudale</w:t>
      </w:r>
      <w:r w:rsidR="00A95D83">
        <w:t xml:space="preserve"> where he asserts that </w:t>
      </w:r>
      <w:r w:rsidR="00183976">
        <w:t>“</w:t>
      </w:r>
      <w:r w:rsidR="00183976" w:rsidRPr="00183976">
        <w:t>It is, thus, manifestly clear that</w:t>
      </w:r>
      <w:r w:rsidR="000345DE">
        <w:t xml:space="preserve"> the</w:t>
      </w:r>
      <w:r w:rsidR="00183976" w:rsidRPr="00183976">
        <w:t xml:space="preserve"> </w:t>
      </w:r>
      <w:r w:rsidR="00183976">
        <w:t xml:space="preserve">feudal </w:t>
      </w:r>
      <w:r w:rsidR="00183976" w:rsidRPr="00183976">
        <w:t>law was employed in our country before the time of the Conqueror, and therefore before it was used in England, and either that we received it from the French as result of our friendly relations and the interaction of our customs or that it was introduced by our kings in imitation of other kings</w:t>
      </w:r>
      <w:r w:rsidR="00FF5D5F">
        <w:t>”.</w:t>
      </w:r>
      <w:r w:rsidR="00D839CA">
        <w:rPr>
          <w:rStyle w:val="FootnoteReference"/>
        </w:rPr>
        <w:footnoteReference w:id="115"/>
      </w:r>
      <w:r w:rsidR="0034047C">
        <w:t xml:space="preserve"> </w:t>
      </w:r>
    </w:p>
    <w:p w14:paraId="4362BF45" w14:textId="2BE90998" w:rsidR="00D618FA" w:rsidRDefault="0091594B" w:rsidP="00CD0F39">
      <w:pPr>
        <w:spacing w:line="360" w:lineRule="auto"/>
      </w:pPr>
      <w:r>
        <w:t xml:space="preserve">It is possible that </w:t>
      </w:r>
      <w:r w:rsidR="0034047C">
        <w:t xml:space="preserve">Craig </w:t>
      </w:r>
      <w:r w:rsidR="00403EEC">
        <w:t xml:space="preserve">had </w:t>
      </w:r>
      <w:r w:rsidR="0034047C">
        <w:t xml:space="preserve">genuinely rethought his position </w:t>
      </w:r>
      <w:r w:rsidR="00403EEC">
        <w:t xml:space="preserve">on the </w:t>
      </w:r>
      <w:r>
        <w:t xml:space="preserve">origins of </w:t>
      </w:r>
      <w:r w:rsidR="00AE613E">
        <w:t xml:space="preserve">Scots </w:t>
      </w:r>
      <w:r w:rsidR="00403EEC">
        <w:t xml:space="preserve">feudal </w:t>
      </w:r>
      <w:r>
        <w:t xml:space="preserve">practice </w:t>
      </w:r>
      <w:r w:rsidR="008C6E3A">
        <w:t xml:space="preserve">and that the </w:t>
      </w:r>
      <w:r w:rsidR="008C6E3A">
        <w:rPr>
          <w:i/>
          <w:iCs/>
        </w:rPr>
        <w:t xml:space="preserve">Jus feudale </w:t>
      </w:r>
      <w:r w:rsidR="008C6E3A">
        <w:t>no longer represented his thinking</w:t>
      </w:r>
      <w:r w:rsidR="006402E9">
        <w:t>, but</w:t>
      </w:r>
      <w:r>
        <w:t xml:space="preserve">, </w:t>
      </w:r>
      <w:r w:rsidR="006402E9">
        <w:t xml:space="preserve">by </w:t>
      </w:r>
      <w:r w:rsidR="00403EEC">
        <w:t>providing a</w:t>
      </w:r>
      <w:r w:rsidR="006402E9">
        <w:t xml:space="preserve">n English provenance for </w:t>
      </w:r>
      <w:r w:rsidR="00F2588F">
        <w:t xml:space="preserve">Scots </w:t>
      </w:r>
      <w:r w:rsidR="006402E9">
        <w:t xml:space="preserve">feudal </w:t>
      </w:r>
      <w:r w:rsidR="00E415B0">
        <w:t>law</w:t>
      </w:r>
      <w:r w:rsidR="006402E9">
        <w:t>, h</w:t>
      </w:r>
      <w:r>
        <w:t xml:space="preserve">e </w:t>
      </w:r>
      <w:r w:rsidR="006F34E0">
        <w:t xml:space="preserve">may have been endeavouring to make a union based on </w:t>
      </w:r>
      <w:r w:rsidR="00494231">
        <w:t xml:space="preserve">shared </w:t>
      </w:r>
      <w:r w:rsidR="006F34E0">
        <w:t xml:space="preserve">feudal </w:t>
      </w:r>
      <w:r w:rsidR="006F34E0">
        <w:lastRenderedPageBreak/>
        <w:t>principles more palatable to the English</w:t>
      </w:r>
      <w:r w:rsidR="00A251EF">
        <w:t xml:space="preserve">. </w:t>
      </w:r>
      <w:r w:rsidR="00701430">
        <w:t xml:space="preserve">In Craig’s opinion, however, it is not merely </w:t>
      </w:r>
      <w:r w:rsidR="00AE2525">
        <w:t xml:space="preserve">the </w:t>
      </w:r>
      <w:r w:rsidR="00701430">
        <w:t xml:space="preserve">law </w:t>
      </w:r>
      <w:r w:rsidR="00AE2525">
        <w:t xml:space="preserve">governing heritable property </w:t>
      </w:r>
      <w:r w:rsidR="00701430">
        <w:t xml:space="preserve">which </w:t>
      </w:r>
      <w:r w:rsidR="00AE2525">
        <w:t xml:space="preserve">is </w:t>
      </w:r>
      <w:r w:rsidR="00701430">
        <w:t xml:space="preserve">fundamentally the same in both countries. </w:t>
      </w:r>
      <w:r w:rsidR="00605CDC">
        <w:t xml:space="preserve">The most important English jurists – and Craig identifies Dyer, Plowden and Bracton by name </w:t>
      </w:r>
      <w:r w:rsidR="00732536">
        <w:t>–</w:t>
      </w:r>
      <w:r w:rsidR="00605CDC">
        <w:t xml:space="preserve"> </w:t>
      </w:r>
      <w:r w:rsidR="00732536">
        <w:t xml:space="preserve">are </w:t>
      </w:r>
      <w:r w:rsidR="0005639C">
        <w:t>implied</w:t>
      </w:r>
      <w:r w:rsidR="00732536">
        <w:t xml:space="preserve"> to be </w:t>
      </w:r>
      <w:r w:rsidR="0005639C">
        <w:t xml:space="preserve">dependent on the </w:t>
      </w:r>
      <w:r w:rsidR="00732536">
        <w:t>civil law</w:t>
      </w:r>
      <w:r w:rsidR="0005639C">
        <w:t>, which is unlikely to have been well</w:t>
      </w:r>
      <w:r w:rsidR="002E68AD">
        <w:t>-</w:t>
      </w:r>
      <w:r w:rsidR="0005639C">
        <w:t>received by an English readership</w:t>
      </w:r>
      <w:r w:rsidR="00732536">
        <w:t xml:space="preserve">: </w:t>
      </w:r>
      <w:r w:rsidR="00DF26F4">
        <w:t>“</w:t>
      </w:r>
      <w:r w:rsidR="004137CC">
        <w:t>W</w:t>
      </w:r>
      <w:r w:rsidR="00560E9F">
        <w:t xml:space="preserve">ith all due respect to our neighbours, </w:t>
      </w:r>
      <w:r w:rsidR="006350FF">
        <w:t xml:space="preserve">I have noted a great deal in these writers </w:t>
      </w:r>
      <w:r w:rsidR="00E33465">
        <w:t xml:space="preserve">settled </w:t>
      </w:r>
      <w:r w:rsidR="004137CC">
        <w:t xml:space="preserve">by arguments from the civil law and its learned commentators. But they prefer to take the credit for themselves </w:t>
      </w:r>
      <w:r w:rsidR="00906C59">
        <w:t>rather than ascribe it to the civil law, the authority of which is so great among all nations.”</w:t>
      </w:r>
      <w:r w:rsidR="004C5E03">
        <w:rPr>
          <w:rStyle w:val="FootnoteReference"/>
        </w:rPr>
        <w:footnoteReference w:id="116"/>
      </w:r>
      <w:r w:rsidR="00D41653">
        <w:t xml:space="preserve"> </w:t>
      </w:r>
    </w:p>
    <w:p w14:paraId="0474D0B7" w14:textId="5AA5F845" w:rsidR="002723A6" w:rsidRDefault="00622964" w:rsidP="00CD0F39">
      <w:pPr>
        <w:spacing w:line="360" w:lineRule="auto"/>
      </w:pPr>
      <w:r>
        <w:t xml:space="preserve">This observation is followed by an extensive survey of feudal </w:t>
      </w:r>
      <w:r w:rsidR="0093085E">
        <w:t xml:space="preserve">practice </w:t>
      </w:r>
      <w:r>
        <w:t>in both countries</w:t>
      </w:r>
      <w:r w:rsidR="0093085E">
        <w:t xml:space="preserve">, which Craig concludes </w:t>
      </w:r>
      <w:r w:rsidR="00662F8B">
        <w:t>is</w:t>
      </w:r>
      <w:r w:rsidR="0093085E">
        <w:t xml:space="preserve"> largely the same</w:t>
      </w:r>
      <w:r w:rsidR="00000B6B">
        <w:t xml:space="preserve">, primarily because it proceeds from the same </w:t>
      </w:r>
      <w:r w:rsidR="00646FC9">
        <w:t xml:space="preserve">Franco-Norman </w:t>
      </w:r>
      <w:r w:rsidR="0075160D">
        <w:t xml:space="preserve">basis </w:t>
      </w:r>
      <w:r w:rsidR="00000B6B">
        <w:t>on both sides of the border</w:t>
      </w:r>
      <w:r w:rsidR="00710746">
        <w:t xml:space="preserve">, and a </w:t>
      </w:r>
      <w:r w:rsidR="00AF0745">
        <w:t xml:space="preserve">short account of the sources of law in England which covers similar ground to Title 7 of the first book of the </w:t>
      </w:r>
      <w:r w:rsidR="00AF0745">
        <w:rPr>
          <w:i/>
          <w:iCs/>
        </w:rPr>
        <w:t>Jus feudale</w:t>
      </w:r>
      <w:r w:rsidR="0093085E">
        <w:t>.</w:t>
      </w:r>
      <w:r w:rsidR="00E51E9C">
        <w:rPr>
          <w:rStyle w:val="FootnoteReference"/>
        </w:rPr>
        <w:footnoteReference w:id="117"/>
      </w:r>
      <w:r w:rsidR="00904E42">
        <w:t xml:space="preserve"> </w:t>
      </w:r>
      <w:r w:rsidR="00BE44A2">
        <w:t xml:space="preserve">Precisely because </w:t>
      </w:r>
      <w:r w:rsidR="00C43505">
        <w:t xml:space="preserve">Scots and English feudal practice are perceived as sharing an origin, any disputes </w:t>
      </w:r>
      <w:r w:rsidR="00A177DB">
        <w:t xml:space="preserve">arising in consequence of the union will easily be solved by referring back to first principles: </w:t>
      </w:r>
      <w:r w:rsidR="00274924">
        <w:t xml:space="preserve">“If therefore, when some difficulty arises, </w:t>
      </w:r>
      <w:r w:rsidR="00A8353B">
        <w:t>matters are referred back to their original nature (as happens</w:t>
      </w:r>
      <w:r w:rsidR="002068EE">
        <w:t xml:space="preserve"> with </w:t>
      </w:r>
      <w:r w:rsidR="002723A6">
        <w:t xml:space="preserve">watercourses, where </w:t>
      </w:r>
      <w:r w:rsidR="00794EB2">
        <w:t xml:space="preserve">we seek the </w:t>
      </w:r>
      <w:r w:rsidR="002723A6">
        <w:t xml:space="preserve">source when the </w:t>
      </w:r>
      <w:r w:rsidR="0059213E">
        <w:t xml:space="preserve">flow is </w:t>
      </w:r>
      <w:r w:rsidR="00794EB2">
        <w:t>blocked)</w:t>
      </w:r>
      <w:r w:rsidR="00937D9B">
        <w:t>…</w:t>
      </w:r>
      <w:r w:rsidR="002723A6">
        <w:t xml:space="preserve">then the truth may easily </w:t>
      </w:r>
      <w:r w:rsidR="00937D9B">
        <w:t>emerge.</w:t>
      </w:r>
      <w:r w:rsidR="00B15144">
        <w:t>”</w:t>
      </w:r>
      <w:r w:rsidR="00797EBD">
        <w:rPr>
          <w:rStyle w:val="FootnoteReference"/>
        </w:rPr>
        <w:footnoteReference w:id="118"/>
      </w:r>
    </w:p>
    <w:p w14:paraId="2CD3BCE4" w14:textId="3AA285D5" w:rsidR="00E56ED7" w:rsidRDefault="00196203" w:rsidP="00CD0F39">
      <w:pPr>
        <w:spacing w:line="360" w:lineRule="auto"/>
      </w:pPr>
      <w:r>
        <w:t xml:space="preserve">In the end, </w:t>
      </w:r>
      <w:r w:rsidR="00D96364">
        <w:t>Craig</w:t>
      </w:r>
      <w:r>
        <w:t xml:space="preserve"> </w:t>
      </w:r>
      <w:r w:rsidR="003C4075">
        <w:t>summarises his findings</w:t>
      </w:r>
      <w:r>
        <w:t xml:space="preserve"> in these words</w:t>
      </w:r>
      <w:r w:rsidR="00DA2CF2">
        <w:t>:</w:t>
      </w:r>
      <w:r w:rsidR="003C4075">
        <w:t xml:space="preserve"> </w:t>
      </w:r>
      <w:r w:rsidR="0056735E">
        <w:t>“</w:t>
      </w:r>
      <w:r w:rsidR="00432473">
        <w:t xml:space="preserve">If, as I understand it, there is not such a difference between the laws of each nation as is popularly believed, </w:t>
      </w:r>
      <w:r w:rsidR="00303ACF">
        <w:t xml:space="preserve">then </w:t>
      </w:r>
      <w:r w:rsidR="00903A4C">
        <w:t xml:space="preserve">we need not despair </w:t>
      </w:r>
      <w:r w:rsidR="00E03C3A">
        <w:t xml:space="preserve">that, from the differing legal system of each nation, a single </w:t>
      </w:r>
      <w:r w:rsidR="00091A93">
        <w:t xml:space="preserve">system can be constituted by which each nation might one day come together in a single </w:t>
      </w:r>
      <w:r w:rsidR="008A1B15">
        <w:t>body and state.”</w:t>
      </w:r>
      <w:r w:rsidR="00106B42">
        <w:rPr>
          <w:rStyle w:val="FootnoteReference"/>
        </w:rPr>
        <w:footnoteReference w:id="119"/>
      </w:r>
      <w:r w:rsidR="00473329">
        <w:t xml:space="preserve"> </w:t>
      </w:r>
      <w:r w:rsidR="00194F67">
        <w:t>F</w:t>
      </w:r>
      <w:r w:rsidR="00523029">
        <w:t xml:space="preserve">ierce </w:t>
      </w:r>
      <w:r w:rsidR="00B706A5">
        <w:t>opposition in both</w:t>
      </w:r>
      <w:r w:rsidR="00194F67">
        <w:t xml:space="preserve"> kingdoms</w:t>
      </w:r>
      <w:r w:rsidR="00EC4D44">
        <w:t xml:space="preserve"> </w:t>
      </w:r>
      <w:r w:rsidR="003769C1">
        <w:t>led fellow unionists like Bacon to abandon the idea of a share</w:t>
      </w:r>
      <w:r w:rsidR="004710B4">
        <w:t>d</w:t>
      </w:r>
      <w:r w:rsidR="003769C1">
        <w:t xml:space="preserve"> legal system</w:t>
      </w:r>
      <w:r w:rsidR="00EC4D44">
        <w:t xml:space="preserve">; Craig, however, revised what </w:t>
      </w:r>
      <w:r w:rsidR="00BF3FDA">
        <w:t xml:space="preserve">a </w:t>
      </w:r>
      <w:r w:rsidR="00EC4D44">
        <w:t>legal union might mean and</w:t>
      </w:r>
      <w:r w:rsidR="00BF3FDA">
        <w:t>, instead of assimilation, aimed for harmonisation.</w:t>
      </w:r>
      <w:r w:rsidR="00AA49FB">
        <w:rPr>
          <w:rStyle w:val="FootnoteReference"/>
        </w:rPr>
        <w:footnoteReference w:id="120"/>
      </w:r>
      <w:r w:rsidR="00DC798F">
        <w:t xml:space="preserve"> </w:t>
      </w:r>
      <w:r w:rsidR="00E66339">
        <w:t xml:space="preserve">As we shall see, the essence of </w:t>
      </w:r>
      <w:r w:rsidR="00D90135">
        <w:t xml:space="preserve">this </w:t>
      </w:r>
      <w:r w:rsidR="00CE6F62">
        <w:t>was to be feudal law.</w:t>
      </w:r>
    </w:p>
    <w:p w14:paraId="3C102051" w14:textId="51B48F07" w:rsidR="001667C1" w:rsidRDefault="001667C1" w:rsidP="00CD0F39">
      <w:pPr>
        <w:spacing w:line="360" w:lineRule="auto"/>
      </w:pPr>
    </w:p>
    <w:p w14:paraId="16DFE3F3" w14:textId="4263C559" w:rsidR="001667C1" w:rsidRPr="00805F29" w:rsidRDefault="00805F29" w:rsidP="00CD0F39">
      <w:pPr>
        <w:spacing w:line="360" w:lineRule="auto"/>
        <w:rPr>
          <w:b/>
          <w:bCs/>
        </w:rPr>
      </w:pPr>
      <w:r>
        <w:rPr>
          <w:b/>
          <w:bCs/>
        </w:rPr>
        <w:lastRenderedPageBreak/>
        <w:t xml:space="preserve">Feudal Law and </w:t>
      </w:r>
      <w:r w:rsidR="006C3288">
        <w:rPr>
          <w:b/>
          <w:bCs/>
        </w:rPr>
        <w:t>National Identity</w:t>
      </w:r>
    </w:p>
    <w:p w14:paraId="681E0E50" w14:textId="2DD409CB" w:rsidR="009A65E0" w:rsidRDefault="001667C1" w:rsidP="00CD0F39">
      <w:pPr>
        <w:spacing w:line="360" w:lineRule="auto"/>
      </w:pPr>
      <w:r>
        <w:t xml:space="preserve">Craig has been </w:t>
      </w:r>
      <w:r w:rsidR="0075357A">
        <w:t>accused of creating the idea of “feudalism”, by which is mean</w:t>
      </w:r>
      <w:r w:rsidR="00466901">
        <w:t>t</w:t>
      </w:r>
      <w:r w:rsidR="0075357A">
        <w:t xml:space="preserve"> a pyramid-shaped social structure.</w:t>
      </w:r>
      <w:r w:rsidR="007458C6">
        <w:rPr>
          <w:rStyle w:val="FootnoteReference"/>
        </w:rPr>
        <w:footnoteReference w:id="121"/>
      </w:r>
      <w:r w:rsidR="007458C6">
        <w:t xml:space="preserve"> This is not the place to address the specifics of that argument, but we can say that</w:t>
      </w:r>
      <w:r w:rsidR="001341B7">
        <w:t xml:space="preserve"> there existed </w:t>
      </w:r>
      <w:r w:rsidR="001B7EBE">
        <w:t>in Scotland during Craig’s lifetime – and, in one form or another, until 28</w:t>
      </w:r>
      <w:r w:rsidR="001B7EBE" w:rsidRPr="001B7EBE">
        <w:rPr>
          <w:vertAlign w:val="superscript"/>
        </w:rPr>
        <w:t>th</w:t>
      </w:r>
      <w:r w:rsidR="001B7EBE">
        <w:t xml:space="preserve"> November 2004 – a type </w:t>
      </w:r>
      <w:r w:rsidR="001341B7">
        <w:t xml:space="preserve">of </w:t>
      </w:r>
      <w:r w:rsidR="00A47939">
        <w:t>heritable</w:t>
      </w:r>
      <w:r w:rsidR="001341B7">
        <w:t xml:space="preserve"> tenure that was founded on </w:t>
      </w:r>
      <w:r w:rsidR="00065CE3">
        <w:t>legal systems</w:t>
      </w:r>
      <w:r w:rsidR="001B7EBE">
        <w:t xml:space="preserve"> </w:t>
      </w:r>
      <w:r w:rsidR="00065CE3">
        <w:t xml:space="preserve">and obligations </w:t>
      </w:r>
      <w:r w:rsidR="001B7EBE">
        <w:t>we can reasonably describe as feudal</w:t>
      </w:r>
      <w:r w:rsidR="008006C9">
        <w:t xml:space="preserve"> and which were certainly described as such by legal practitioners</w:t>
      </w:r>
      <w:r w:rsidR="001B7EBE">
        <w:t xml:space="preserve">. </w:t>
      </w:r>
      <w:r w:rsidR="00A56666">
        <w:t>Tenures of this kind were</w:t>
      </w:r>
      <w:r w:rsidR="00F4325A">
        <w:t xml:space="preserve"> governed by </w:t>
      </w:r>
      <w:r w:rsidR="001341B7">
        <w:t>feudal la</w:t>
      </w:r>
      <w:r w:rsidR="00F4325A">
        <w:t>w, which was neither theory nor abstraction and still less a construct.</w:t>
      </w:r>
      <w:r w:rsidR="001341B7">
        <w:t xml:space="preserve"> </w:t>
      </w:r>
      <w:r w:rsidR="00666893">
        <w:t xml:space="preserve">The </w:t>
      </w:r>
      <w:r w:rsidR="005C293A">
        <w:t xml:space="preserve">inability </w:t>
      </w:r>
      <w:r w:rsidR="00666893">
        <w:t xml:space="preserve">of historians </w:t>
      </w:r>
      <w:r w:rsidR="00A43761">
        <w:t xml:space="preserve">of the middle ages </w:t>
      </w:r>
      <w:r w:rsidR="00666893">
        <w:t xml:space="preserve">to engage with law in a meaningful way has hampered </w:t>
      </w:r>
      <w:r w:rsidR="00FC506F">
        <w:t xml:space="preserve">their </w:t>
      </w:r>
      <w:r w:rsidR="00112F45">
        <w:t>interpretation</w:t>
      </w:r>
      <w:r w:rsidR="00FC506F">
        <w:t xml:space="preserve"> of Craig and of early modern feudal tenure</w:t>
      </w:r>
      <w:r w:rsidR="009E60FA">
        <w:t xml:space="preserve"> in general</w:t>
      </w:r>
      <w:r w:rsidR="00FC506F">
        <w:t>.</w:t>
      </w:r>
      <w:r w:rsidR="00F910E9">
        <w:t xml:space="preserve"> </w:t>
      </w:r>
      <w:r w:rsidR="00F52698">
        <w:t>Davis</w:t>
      </w:r>
      <w:r w:rsidR="00356E38">
        <w:t xml:space="preserve">’ contention that </w:t>
      </w:r>
      <w:r w:rsidR="00F52698">
        <w:t xml:space="preserve">Craig “recommended the adoption of feudal law to James VI and I” is illustrative of </w:t>
      </w:r>
      <w:r w:rsidR="00821A96">
        <w:t>an</w:t>
      </w:r>
      <w:r w:rsidR="00F52698">
        <w:t xml:space="preserve"> all-too-common misunderstanding </w:t>
      </w:r>
      <w:r w:rsidR="008A39C0">
        <w:t xml:space="preserve">of </w:t>
      </w:r>
      <w:r w:rsidR="0064428F">
        <w:t xml:space="preserve">what </w:t>
      </w:r>
      <w:r w:rsidR="00F52698">
        <w:t xml:space="preserve">feudal law </w:t>
      </w:r>
      <w:r w:rsidR="0064428F">
        <w:t xml:space="preserve">actually was </w:t>
      </w:r>
      <w:r w:rsidR="00D447E8">
        <w:t xml:space="preserve">and </w:t>
      </w:r>
      <w:r w:rsidR="0064428F">
        <w:t xml:space="preserve">how </w:t>
      </w:r>
      <w:r w:rsidR="00D447E8">
        <w:t>i</w:t>
      </w:r>
      <w:r w:rsidR="0064428F">
        <w:t>t</w:t>
      </w:r>
      <w:r w:rsidR="00D447E8">
        <w:t xml:space="preserve"> function</w:t>
      </w:r>
      <w:r w:rsidR="0064428F">
        <w:t>ed</w:t>
      </w:r>
      <w:r w:rsidR="00D447E8">
        <w:t xml:space="preserve"> </w:t>
      </w:r>
      <w:r w:rsidR="00F52698">
        <w:t>in early modern society.</w:t>
      </w:r>
      <w:r w:rsidR="00F52698">
        <w:rPr>
          <w:rStyle w:val="FootnoteReference"/>
        </w:rPr>
        <w:footnoteReference w:id="122"/>
      </w:r>
      <w:r w:rsidR="00F52698">
        <w:t xml:space="preserve"> Craig</w:t>
      </w:r>
      <w:r w:rsidR="007B4C41">
        <w:t xml:space="preserve"> </w:t>
      </w:r>
      <w:r w:rsidR="00F52698">
        <w:t>could not recommend the adoption of feudal law because it was already central to the customary law of Scotland, England and practically the whole of Europe.</w:t>
      </w:r>
      <w:r w:rsidR="00F80FB9">
        <w:t xml:space="preserve"> In Craig’s day, feudal law was the framework upon which the ownership</w:t>
      </w:r>
      <w:r w:rsidR="00860FC3">
        <w:t xml:space="preserve"> and</w:t>
      </w:r>
      <w:r w:rsidR="00F80FB9">
        <w:t xml:space="preserve"> use </w:t>
      </w:r>
      <w:r w:rsidR="00860FC3">
        <w:t xml:space="preserve">of </w:t>
      </w:r>
      <w:r w:rsidR="00F80FB9">
        <w:t>immovable property was founded. It was an organic element of customary law and its strictures resided more within people’s memories than within legal texts.</w:t>
      </w:r>
      <w:r w:rsidR="00F049F4">
        <w:rPr>
          <w:rStyle w:val="FootnoteReference"/>
        </w:rPr>
        <w:footnoteReference w:id="123"/>
      </w:r>
    </w:p>
    <w:p w14:paraId="70915F58" w14:textId="02E205AC" w:rsidR="002625EC" w:rsidRPr="00D86D77" w:rsidRDefault="00D40E9F" w:rsidP="00CD0F39">
      <w:pPr>
        <w:spacing w:line="360" w:lineRule="auto"/>
      </w:pPr>
      <w:r>
        <w:t>With</w:t>
      </w:r>
      <w:r w:rsidR="00B44804">
        <w:t>in</w:t>
      </w:r>
      <w:r>
        <w:t xml:space="preserve"> the system of feudal tenure, l</w:t>
      </w:r>
      <w:r w:rsidR="00544345">
        <w:t xml:space="preserve">and was held of the king in return for feudal service. Those who had been </w:t>
      </w:r>
      <w:r w:rsidR="00A87A91">
        <w:t>infeft</w:t>
      </w:r>
      <w:r w:rsidR="006674F5">
        <w:t xml:space="preserve"> </w:t>
      </w:r>
      <w:r w:rsidR="00544345">
        <w:t>by the</w:t>
      </w:r>
      <w:r w:rsidR="0053047F">
        <w:t>ir</w:t>
      </w:r>
      <w:r w:rsidR="00544345">
        <w:t xml:space="preserve"> </w:t>
      </w:r>
      <w:r w:rsidR="007949F0">
        <w:t>monarch</w:t>
      </w:r>
      <w:r w:rsidR="00544345">
        <w:t xml:space="preserve"> </w:t>
      </w:r>
      <w:r w:rsidR="00565961">
        <w:t>c</w:t>
      </w:r>
      <w:r w:rsidR="00544345">
        <w:t xml:space="preserve">ould then subinfeudate </w:t>
      </w:r>
      <w:r w:rsidR="00A843D8">
        <w:t>other</w:t>
      </w:r>
      <w:r w:rsidR="00C86B74">
        <w:t>s</w:t>
      </w:r>
      <w:r w:rsidR="00A843D8">
        <w:t xml:space="preserve"> </w:t>
      </w:r>
      <w:r w:rsidR="00544345">
        <w:t>and so on</w:t>
      </w:r>
      <w:r w:rsidR="00A843D8">
        <w:t xml:space="preserve">, </w:t>
      </w:r>
      <w:r w:rsidR="00544345">
        <w:t>so that ultimately all landholders in the kingdom were</w:t>
      </w:r>
      <w:r w:rsidR="00CB5963">
        <w:t xml:space="preserve"> made links in</w:t>
      </w:r>
      <w:r w:rsidR="00544345">
        <w:t xml:space="preserve"> a vast feudal chain stretching back to the king</w:t>
      </w:r>
      <w:r w:rsidR="001A2BD7">
        <w:t>, the apex of the notional feudal pyramid</w:t>
      </w:r>
      <w:r w:rsidR="001417E3">
        <w:t xml:space="preserve"> and answerable only to God</w:t>
      </w:r>
      <w:r w:rsidR="00544345">
        <w:t>.</w:t>
      </w:r>
      <w:r w:rsidR="007F1143">
        <w:t xml:space="preserve"> As </w:t>
      </w:r>
      <w:r w:rsidR="008811D6">
        <w:t>Craig</w:t>
      </w:r>
      <w:r w:rsidR="007F1143">
        <w:t xml:space="preserve"> says in the dedicatory epistle </w:t>
      </w:r>
      <w:r w:rsidR="00A36EEB">
        <w:t xml:space="preserve">addressed to James VI </w:t>
      </w:r>
      <w:r w:rsidR="00BB1636">
        <w:t xml:space="preserve">and </w:t>
      </w:r>
      <w:r w:rsidR="007F1143">
        <w:t xml:space="preserve">prefacing the </w:t>
      </w:r>
      <w:r w:rsidR="007F1143">
        <w:rPr>
          <w:i/>
          <w:iCs/>
        </w:rPr>
        <w:t>Jus feudale</w:t>
      </w:r>
      <w:r w:rsidR="007F1143">
        <w:t xml:space="preserve">, “if the </w:t>
      </w:r>
      <w:r w:rsidR="007F1143" w:rsidRPr="007F1143">
        <w:t>whole of Britain were cut into tiny pieces, there would be nothing which was not held in feu of Your Majesty</w:t>
      </w:r>
      <w:r w:rsidR="00922C80">
        <w:t>.”</w:t>
      </w:r>
      <w:r w:rsidR="000258E4">
        <w:rPr>
          <w:rStyle w:val="FootnoteReference"/>
        </w:rPr>
        <w:footnoteReference w:id="124"/>
      </w:r>
      <w:r w:rsidR="008C0170">
        <w:t xml:space="preserve"> </w:t>
      </w:r>
      <w:r w:rsidR="00F64E33">
        <w:t>The centrality of land in economic</w:t>
      </w:r>
      <w:r w:rsidR="00406099">
        <w:t xml:space="preserve">s </w:t>
      </w:r>
      <w:r w:rsidR="00F64E33">
        <w:t xml:space="preserve">of </w:t>
      </w:r>
      <w:r w:rsidR="00D85C70">
        <w:t>pre-industrial</w:t>
      </w:r>
      <w:r w:rsidR="00F64E33">
        <w:t xml:space="preserve"> society need</w:t>
      </w:r>
      <w:r w:rsidR="00607C68">
        <w:t xml:space="preserve"> hardly</w:t>
      </w:r>
      <w:r w:rsidR="00F64E33">
        <w:t xml:space="preserve"> be explained</w:t>
      </w:r>
      <w:r w:rsidR="00A2729E">
        <w:t>. In</w:t>
      </w:r>
      <w:r w:rsidR="00F64E33">
        <w:t xml:space="preserve"> a society </w:t>
      </w:r>
      <w:r w:rsidR="00997D70">
        <w:t>such as 16</w:t>
      </w:r>
      <w:r w:rsidR="00997D70" w:rsidRPr="00997D70">
        <w:rPr>
          <w:vertAlign w:val="superscript"/>
        </w:rPr>
        <w:t>th</w:t>
      </w:r>
      <w:r w:rsidR="00997D70">
        <w:t xml:space="preserve"> century </w:t>
      </w:r>
      <w:r w:rsidR="00997D70">
        <w:lastRenderedPageBreak/>
        <w:t xml:space="preserve">Scotland, </w:t>
      </w:r>
      <w:r w:rsidR="00F64E33">
        <w:t xml:space="preserve">which </w:t>
      </w:r>
      <w:r w:rsidR="00997D70">
        <w:t xml:space="preserve">is either </w:t>
      </w:r>
      <w:r w:rsidR="00E47F8B">
        <w:t>non-</w:t>
      </w:r>
      <w:r w:rsidR="00B20177">
        <w:t>monetised</w:t>
      </w:r>
      <w:r w:rsidR="005C0C2E">
        <w:t xml:space="preserve"> or </w:t>
      </w:r>
      <w:r w:rsidR="000E6360">
        <w:t xml:space="preserve">only </w:t>
      </w:r>
      <w:r w:rsidR="005C0C2E">
        <w:t xml:space="preserve">partially </w:t>
      </w:r>
      <w:r w:rsidR="00E47F8B">
        <w:t>monetised</w:t>
      </w:r>
      <w:r w:rsidR="00997D70">
        <w:t xml:space="preserve">, </w:t>
      </w:r>
      <w:r w:rsidR="00E47F8B">
        <w:t>capital is rare and land take</w:t>
      </w:r>
      <w:r w:rsidR="007159C9">
        <w:t>s</w:t>
      </w:r>
      <w:r w:rsidR="00E47F8B">
        <w:t xml:space="preserve"> its place. </w:t>
      </w:r>
      <w:r w:rsidR="008D134B">
        <w:t>Thus, a</w:t>
      </w:r>
      <w:r w:rsidR="005034E2">
        <w:t xml:space="preserve">ll economic life in Scotland </w:t>
      </w:r>
      <w:r w:rsidR="00AD23CF">
        <w:t xml:space="preserve">during this period </w:t>
      </w:r>
      <w:r w:rsidR="005034E2">
        <w:t xml:space="preserve">was tied up with the </w:t>
      </w:r>
      <w:r w:rsidR="003B094A">
        <w:t xml:space="preserve">use and </w:t>
      </w:r>
      <w:r w:rsidR="005034E2">
        <w:t>ownership</w:t>
      </w:r>
      <w:r w:rsidR="001F433A">
        <w:t xml:space="preserve"> </w:t>
      </w:r>
      <w:r w:rsidR="005034E2">
        <w:t xml:space="preserve">of land; and the ownership of land was, in almost all cases, a function of feudal law. </w:t>
      </w:r>
      <w:r w:rsidR="002625EC">
        <w:t xml:space="preserve">At the time of the union, feudal law </w:t>
      </w:r>
      <w:r w:rsidR="00FC686E">
        <w:t>provided</w:t>
      </w:r>
      <w:r w:rsidR="002625EC">
        <w:t xml:space="preserve"> a juristic framework shared by </w:t>
      </w:r>
      <w:r w:rsidR="00751216">
        <w:t>both kingdoms</w:t>
      </w:r>
      <w:r w:rsidR="002625EC">
        <w:t xml:space="preserve">. Its ultimate ideological basis was the relationship that existed between landholder and monarch, a relationship based on idealities of power, fealty and faith. From Craig’s perspective, it was </w:t>
      </w:r>
      <w:r w:rsidR="00BB79AE">
        <w:t xml:space="preserve">a </w:t>
      </w:r>
      <w:r w:rsidR="002625EC">
        <w:t>common ground</w:t>
      </w:r>
      <w:r w:rsidR="004E4EE2">
        <w:t xml:space="preserve"> </w:t>
      </w:r>
      <w:r w:rsidR="002625EC">
        <w:t xml:space="preserve">for discussions of law, monarchy and union that would be mutually comprehensible on both sides of the border. </w:t>
      </w:r>
    </w:p>
    <w:p w14:paraId="1A6E2802" w14:textId="73AB4DDE" w:rsidR="00E47F8B" w:rsidRDefault="00262388" w:rsidP="00CD0F39">
      <w:pPr>
        <w:spacing w:line="360" w:lineRule="auto"/>
      </w:pPr>
      <w:r>
        <w:t>While nationalism is a product of the Romantic era, national identit</w:t>
      </w:r>
      <w:r w:rsidR="002625EC">
        <w:t xml:space="preserve">y </w:t>
      </w:r>
      <w:r>
        <w:t>certainly existed in early modern Britain.</w:t>
      </w:r>
      <w:r w:rsidR="009626A3">
        <w:rPr>
          <w:rStyle w:val="FootnoteReference"/>
        </w:rPr>
        <w:footnoteReference w:id="125"/>
      </w:r>
      <w:r>
        <w:t xml:space="preserve"> </w:t>
      </w:r>
      <w:r w:rsidR="00EF6715">
        <w:t xml:space="preserve">The Scots and the English were aware of themselves as distinct </w:t>
      </w:r>
      <w:r w:rsidR="002920AC">
        <w:t xml:space="preserve">national </w:t>
      </w:r>
      <w:r w:rsidR="00EF6715">
        <w:t xml:space="preserve">communities with </w:t>
      </w:r>
      <w:r w:rsidR="007977F8">
        <w:t>an</w:t>
      </w:r>
      <w:r w:rsidR="00EF6715">
        <w:t xml:space="preserve"> identity</w:t>
      </w:r>
      <w:r w:rsidR="00371F3D">
        <w:t xml:space="preserve"> based on language, geography, law and monarchy.</w:t>
      </w:r>
      <w:r w:rsidR="00EA39B5">
        <w:rPr>
          <w:rStyle w:val="FootnoteReference"/>
        </w:rPr>
        <w:footnoteReference w:id="126"/>
      </w:r>
      <w:r w:rsidR="00371F3D">
        <w:t xml:space="preserve"> This </w:t>
      </w:r>
      <w:r w:rsidR="00C37DCF">
        <w:t xml:space="preserve">national </w:t>
      </w:r>
      <w:r w:rsidR="00EF6715">
        <w:t xml:space="preserve">identity </w:t>
      </w:r>
      <w:r w:rsidR="00C37DCF">
        <w:t xml:space="preserve">existed alongside but was separate from other identities, such as religion or dialect. </w:t>
      </w:r>
      <w:r w:rsidR="00144737">
        <w:t>A</w:t>
      </w:r>
      <w:r w:rsidR="006C10E7">
        <w:t xml:space="preserve"> recurring issue in Craig’s writings on the union is his fear that</w:t>
      </w:r>
      <w:r w:rsidR="00144737">
        <w:t xml:space="preserve"> historical mutual antagonism between the Scots and the English</w:t>
      </w:r>
      <w:r w:rsidR="00AA4E82">
        <w:t>, as distinct national communities,</w:t>
      </w:r>
      <w:r w:rsidR="00144737">
        <w:t xml:space="preserve"> would </w:t>
      </w:r>
      <w:r w:rsidR="00741FA8">
        <w:t xml:space="preserve">undermine </w:t>
      </w:r>
      <w:r w:rsidR="006C10E7">
        <w:t>both the Stuart succession to the English throne and the union which was to ensue</w:t>
      </w:r>
      <w:r w:rsidR="00741FA8">
        <w:t>.</w:t>
      </w:r>
      <w:r w:rsidR="006C10E7">
        <w:rPr>
          <w:rStyle w:val="FootnoteReference"/>
        </w:rPr>
        <w:footnoteReference w:id="127"/>
      </w:r>
      <w:r w:rsidR="00B55A26">
        <w:t xml:space="preserve"> Feudal law offered a solution</w:t>
      </w:r>
      <w:r w:rsidR="0090408B">
        <w:t>. In place of an identity founded on national belonging, it offered a personal relationship with the monarch</w:t>
      </w:r>
      <w:r w:rsidR="0052442E">
        <w:t>, a</w:t>
      </w:r>
      <w:r w:rsidR="0090408B">
        <w:t xml:space="preserve"> </w:t>
      </w:r>
      <w:r w:rsidR="0052442E">
        <w:t xml:space="preserve">relationship </w:t>
      </w:r>
      <w:r w:rsidR="0090408B">
        <w:t xml:space="preserve">mediated </w:t>
      </w:r>
      <w:r w:rsidR="0052442E">
        <w:t>not by abstract ideas about national</w:t>
      </w:r>
      <w:r w:rsidR="00B8408F">
        <w:t xml:space="preserve"> identity</w:t>
      </w:r>
      <w:r w:rsidR="0052442E">
        <w:t xml:space="preserve"> but by direct social and economic relationships with </w:t>
      </w:r>
      <w:r w:rsidR="0090408B">
        <w:t>one’s feudal superiors</w:t>
      </w:r>
      <w:r w:rsidR="0052442E">
        <w:t xml:space="preserve"> who, in turn, held of their own superiors and so on all the way up to the king at the apex of the feudal pyramid. </w:t>
      </w:r>
      <w:r w:rsidR="00126C92">
        <w:t>Above the royal apex</w:t>
      </w:r>
      <w:r w:rsidR="00364F38">
        <w:t xml:space="preserve">, however, </w:t>
      </w:r>
      <w:r w:rsidR="00126C92">
        <w:t xml:space="preserve">was God. </w:t>
      </w:r>
    </w:p>
    <w:p w14:paraId="3B048226" w14:textId="02C48C66" w:rsidR="00774E12" w:rsidRDefault="0039217C" w:rsidP="00CD0F39">
      <w:pPr>
        <w:spacing w:line="360" w:lineRule="auto"/>
      </w:pPr>
      <w:r>
        <w:t>This idea is central to Craig’s understanding of feudal law and tenure</w:t>
      </w:r>
      <w:r w:rsidR="006739F8">
        <w:t xml:space="preserve">. He had found a way to tie together his idealised version of feudal practice and his </w:t>
      </w:r>
      <w:r w:rsidR="0018050B">
        <w:t>deep</w:t>
      </w:r>
      <w:r w:rsidR="006739F8">
        <w:t xml:space="preserve"> religious faith. </w:t>
      </w:r>
      <w:r w:rsidR="00CC23CD">
        <w:t xml:space="preserve">As he saw it, </w:t>
      </w:r>
      <w:r w:rsidR="007727C6">
        <w:t>“</w:t>
      </w:r>
      <w:r w:rsidRPr="0039217C">
        <w:t>Almighty God is the sole author and dispenser of all those benefices which we today call feus</w:t>
      </w:r>
      <w:r w:rsidR="007727C6">
        <w:t>.”</w:t>
      </w:r>
      <w:r>
        <w:rPr>
          <w:rStyle w:val="FootnoteReference"/>
        </w:rPr>
        <w:footnoteReference w:id="128"/>
      </w:r>
      <w:r w:rsidR="000C1897">
        <w:t xml:space="preserve"> </w:t>
      </w:r>
      <w:r w:rsidR="00774E12">
        <w:t xml:space="preserve">Monarchs </w:t>
      </w:r>
      <w:r w:rsidR="00DC7152">
        <w:t xml:space="preserve">served not for their own benefit but as God’s </w:t>
      </w:r>
      <w:r w:rsidR="005E3453">
        <w:t xml:space="preserve">chosen </w:t>
      </w:r>
      <w:r w:rsidR="00D834C9">
        <w:t xml:space="preserve">vassals </w:t>
      </w:r>
      <w:r w:rsidR="00DC7152">
        <w:t xml:space="preserve">and their </w:t>
      </w:r>
      <w:r w:rsidR="00D834C9">
        <w:t xml:space="preserve">crowns </w:t>
      </w:r>
      <w:r w:rsidR="00DC7152">
        <w:t xml:space="preserve">were </w:t>
      </w:r>
      <w:r w:rsidR="00D834C9">
        <w:t xml:space="preserve">gifts </w:t>
      </w:r>
      <w:r w:rsidR="00DC7152">
        <w:t>given through God’s innate generosity and for which a profound debt of gratitude was owed</w:t>
      </w:r>
      <w:r w:rsidR="00D834C9">
        <w:t xml:space="preserve">. </w:t>
      </w:r>
    </w:p>
    <w:p w14:paraId="45B54292" w14:textId="3F16ABB6" w:rsidR="00774E12" w:rsidRDefault="00843B03" w:rsidP="00CD0F39">
      <w:pPr>
        <w:spacing w:line="360" w:lineRule="auto"/>
        <w:ind w:left="567" w:right="567"/>
      </w:pPr>
      <w:r>
        <w:t>“</w:t>
      </w:r>
      <w:r w:rsidR="00774E12" w:rsidRPr="00774E12">
        <w:t xml:space="preserve">Indeed, were we to judge the thing with the reverence proper to Christians and with rightness and accuracy of mind (that is, plainly and simply), these empires and kingdoms </w:t>
      </w:r>
      <w:r w:rsidR="00774E12" w:rsidRPr="00774E12">
        <w:lastRenderedPageBreak/>
        <w:t xml:space="preserve">are the most significant kind of pure and rightful feu and correspond perfectly with the definition of a feu which we previously laid out. No rational person will deny that the ineffable God is the lord superior of all kingdoms which are granted, solely through His generosity and kindness, to sinful humans, though we do not deserve them, without any payment or exchange arising. All kings attest to this when they sign their letters with their name and the phrase </w:t>
      </w:r>
      <w:r w:rsidR="00B45B07">
        <w:t>‘</w:t>
      </w:r>
      <w:r w:rsidR="00774E12" w:rsidRPr="00774E12">
        <w:t>by the grace of God, king</w:t>
      </w:r>
      <w:r w:rsidR="00B45B07">
        <w:t>’</w:t>
      </w:r>
      <w:r w:rsidR="00774E12" w:rsidRPr="00774E12">
        <w:t xml:space="preserve"> and, in doing so, faithfully acknowledge the grace of God, and his freely given generosity, without their having earned it, both in establishing their kingdom and in allowing them to possess it; according to the saying</w:t>
      </w:r>
      <w:r>
        <w:t>, ‘</w:t>
      </w:r>
      <w:r w:rsidR="00774E12" w:rsidRPr="00774E12">
        <w:t>Through Me, kings reign</w:t>
      </w:r>
      <w:r>
        <w:t>’.</w:t>
      </w:r>
      <w:r w:rsidR="00774E12" w:rsidRPr="00774E12">
        <w:t>”</w:t>
      </w:r>
      <w:r w:rsidR="000735D7">
        <w:rPr>
          <w:rStyle w:val="FootnoteReference"/>
        </w:rPr>
        <w:footnoteReference w:id="129"/>
      </w:r>
    </w:p>
    <w:p w14:paraId="03E0C895" w14:textId="7B22C97E" w:rsidR="0039217C" w:rsidRDefault="007C7DF1" w:rsidP="00CD0F39">
      <w:pPr>
        <w:spacing w:line="360" w:lineRule="auto"/>
      </w:pPr>
      <w:r>
        <w:t xml:space="preserve">While </w:t>
      </w:r>
      <w:r w:rsidR="000822AA">
        <w:t xml:space="preserve">he </w:t>
      </w:r>
      <w:r>
        <w:t>and Melville certainly agreed that the king was God’s vassal,</w:t>
      </w:r>
      <w:r w:rsidR="000822AA">
        <w:t xml:space="preserve"> there is nothing “sillie” in Craig’s conceptualisation of </w:t>
      </w:r>
      <w:r w:rsidR="005D76F1">
        <w:t>the relationship.</w:t>
      </w:r>
      <w:r w:rsidR="00CF0421">
        <w:t xml:space="preserve"> The direct relation</w:t>
      </w:r>
      <w:r w:rsidR="000A27A7">
        <w:t>ship</w:t>
      </w:r>
      <w:r w:rsidR="00CF0421">
        <w:t xml:space="preserve"> between vassal and superior (whether between James and God or between a subject and James) </w:t>
      </w:r>
      <w:r w:rsidR="00BD4D55">
        <w:t xml:space="preserve">was the solution to questions </w:t>
      </w:r>
      <w:r w:rsidR="00B44599">
        <w:t xml:space="preserve">of national identity and </w:t>
      </w:r>
      <w:r w:rsidR="00B50EB6">
        <w:t xml:space="preserve">attendant </w:t>
      </w:r>
      <w:r w:rsidR="00B44599">
        <w:t>antagonism</w:t>
      </w:r>
      <w:r w:rsidR="004032D9">
        <w:t>s</w:t>
      </w:r>
      <w:r w:rsidR="00B44599">
        <w:t xml:space="preserve">. </w:t>
      </w:r>
      <w:r w:rsidR="00456D78">
        <w:t xml:space="preserve">The individual owed fealty to his </w:t>
      </w:r>
      <w:r w:rsidR="00954393">
        <w:t xml:space="preserve">direct </w:t>
      </w:r>
      <w:r w:rsidR="001C1B65">
        <w:t xml:space="preserve">superior </w:t>
      </w:r>
      <w:r w:rsidR="00456D78">
        <w:t xml:space="preserve">and, through the </w:t>
      </w:r>
      <w:r w:rsidR="004206A0">
        <w:t xml:space="preserve">feudal </w:t>
      </w:r>
      <w:r w:rsidR="00456D78">
        <w:t xml:space="preserve">chain, ultimately to the king and thence to God in a manner that sidestepped entirely </w:t>
      </w:r>
      <w:r w:rsidR="00601C77">
        <w:t>questions of nation</w:t>
      </w:r>
      <w:r w:rsidR="00D37562">
        <w:t>hood</w:t>
      </w:r>
      <w:r w:rsidR="00601C77">
        <w:t xml:space="preserve"> and replaced them with </w:t>
      </w:r>
      <w:r w:rsidR="002B1AB7">
        <w:t xml:space="preserve">a combined ideology of </w:t>
      </w:r>
      <w:r w:rsidR="00275890">
        <w:t>pan-</w:t>
      </w:r>
      <w:r w:rsidR="002B1AB7">
        <w:t>Protestantism and feudal fealty.</w:t>
      </w:r>
      <w:r w:rsidR="00B96F05">
        <w:t xml:space="preserve"> Thus, in place of a true political union</w:t>
      </w:r>
      <w:r w:rsidR="00CC1728">
        <w:t xml:space="preserve">, </w:t>
      </w:r>
      <w:r w:rsidR="00B96F05">
        <w:t xml:space="preserve">we see that Craig envisioned </w:t>
      </w:r>
      <w:r w:rsidR="00CC1728">
        <w:t xml:space="preserve">the existing dynastic union evolving into </w:t>
      </w:r>
      <w:r w:rsidR="00B96F05">
        <w:t xml:space="preserve">a </w:t>
      </w:r>
      <w:r w:rsidR="004E7944">
        <w:t>religio-feudal establishment founded on shared devotion to a Protestant king and a Protestant God.</w:t>
      </w:r>
    </w:p>
    <w:p w14:paraId="4418CC1B" w14:textId="77777777" w:rsidR="006474B0" w:rsidRDefault="006474B0" w:rsidP="00CD0F39">
      <w:pPr>
        <w:spacing w:line="360" w:lineRule="auto"/>
      </w:pPr>
    </w:p>
    <w:p w14:paraId="72F62173" w14:textId="4DA85439" w:rsidR="00637CA7" w:rsidRPr="00BB57A2" w:rsidRDefault="00BB57A2" w:rsidP="00CD0F39">
      <w:pPr>
        <w:spacing w:line="360" w:lineRule="auto"/>
        <w:rPr>
          <w:b/>
          <w:bCs/>
        </w:rPr>
      </w:pPr>
      <w:r>
        <w:rPr>
          <w:b/>
          <w:bCs/>
        </w:rPr>
        <w:t>Spain: the feudal antithesis</w:t>
      </w:r>
    </w:p>
    <w:p w14:paraId="53887768" w14:textId="4F896773" w:rsidR="00656004" w:rsidRDefault="00656004" w:rsidP="00CD0F39">
      <w:pPr>
        <w:spacing w:line="360" w:lineRule="auto"/>
      </w:pPr>
      <w:r>
        <w:t>To the extent we can usefully apply a specific epistemology to Thomas Craig, it is clear that, like many of his contemporaries, he construed the world in terms of paired opposites, thesis and antithesis.</w:t>
      </w:r>
      <w:r>
        <w:rPr>
          <w:rStyle w:val="FootnoteReference"/>
        </w:rPr>
        <w:footnoteReference w:id="130"/>
      </w:r>
      <w:r>
        <w:t xml:space="preserve"> This was an Augustinian perspective</w:t>
      </w:r>
      <w:r w:rsidR="00AF6912">
        <w:t>,</w:t>
      </w:r>
      <w:r>
        <w:t xml:space="preserve"> itself reflect</w:t>
      </w:r>
      <w:r w:rsidR="00AF6912">
        <w:t>ing</w:t>
      </w:r>
      <w:r>
        <w:t xml:space="preserve"> Aristot</w:t>
      </w:r>
      <w:r w:rsidR="00AF6912">
        <w:t>elian</w:t>
      </w:r>
      <w:r>
        <w:t xml:space="preserve"> dialectical model</w:t>
      </w:r>
      <w:r w:rsidR="00AF6912">
        <w:t xml:space="preserve">s, and </w:t>
      </w:r>
      <w:r w:rsidR="000D02ED">
        <w:t>not un</w:t>
      </w:r>
      <w:r w:rsidR="00AF6912">
        <w:t xml:space="preserve">common </w:t>
      </w:r>
      <w:r w:rsidR="001D4BCE">
        <w:t>in mediaeval and early modern Christian thinking</w:t>
      </w:r>
      <w:r>
        <w:t xml:space="preserve">. </w:t>
      </w:r>
      <w:r w:rsidR="000F08BD">
        <w:t>Within Craig’s</w:t>
      </w:r>
      <w:r w:rsidR="003E106D">
        <w:t xml:space="preserve"> conceptualisation </w:t>
      </w:r>
      <w:r w:rsidR="000F08BD">
        <w:t xml:space="preserve">of the world – what we might call his cosmology </w:t>
      </w:r>
      <w:r w:rsidR="00193C83">
        <w:t>–</w:t>
      </w:r>
      <w:r w:rsidR="006F519F">
        <w:t xml:space="preserve"> a united </w:t>
      </w:r>
      <w:r w:rsidR="00193C83">
        <w:t xml:space="preserve">Britain </w:t>
      </w:r>
      <w:r w:rsidR="006F519F">
        <w:t xml:space="preserve">under the </w:t>
      </w:r>
      <w:r w:rsidR="006F519F">
        <w:lastRenderedPageBreak/>
        <w:t xml:space="preserve">Stuart monarchy </w:t>
      </w:r>
      <w:r w:rsidR="00193C83">
        <w:t>represented religio-feudal ideal</w:t>
      </w:r>
      <w:r w:rsidR="006E7032">
        <w:t>ity</w:t>
      </w:r>
      <w:r w:rsidR="00193C83">
        <w:t>. If Britain was thesis, Spain was antithesis.</w:t>
      </w:r>
      <w:r w:rsidR="00F34018">
        <w:t xml:space="preserve"> Spain </w:t>
      </w:r>
      <w:r w:rsidR="000A20A8">
        <w:t xml:space="preserve">was the dark mirror image of Britain, representing the inversion of religious and feudal </w:t>
      </w:r>
      <w:r w:rsidR="00F62EF6">
        <w:t>ideals.</w:t>
      </w:r>
    </w:p>
    <w:p w14:paraId="0FDE737D" w14:textId="1E26EF1D" w:rsidR="00D261E1" w:rsidRDefault="00637CA7" w:rsidP="00CD0F39">
      <w:pPr>
        <w:spacing w:line="360" w:lineRule="auto"/>
      </w:pPr>
      <w:r>
        <w:t>Li</w:t>
      </w:r>
      <w:r w:rsidR="002A4D77">
        <w:t xml:space="preserve">ke Britain, Spain </w:t>
      </w:r>
      <w:r w:rsidR="00020757">
        <w:t>was</w:t>
      </w:r>
      <w:r w:rsidR="002A4D77">
        <w:t xml:space="preserve"> a union of multiple kingdoms</w:t>
      </w:r>
      <w:r w:rsidR="007E7BCB">
        <w:t xml:space="preserve"> united under the rule of </w:t>
      </w:r>
      <w:r w:rsidR="008F5902">
        <w:t>a single</w:t>
      </w:r>
      <w:r w:rsidR="007E7BCB">
        <w:t xml:space="preserve"> monarch.</w:t>
      </w:r>
      <w:r w:rsidR="00591642">
        <w:rPr>
          <w:rStyle w:val="FootnoteReference"/>
        </w:rPr>
        <w:footnoteReference w:id="131"/>
      </w:r>
      <w:r w:rsidR="009122EE">
        <w:t xml:space="preserve"> </w:t>
      </w:r>
      <w:r w:rsidR="006A49C4">
        <w:t>“</w:t>
      </w:r>
      <w:r w:rsidR="00D261E1">
        <w:t xml:space="preserve">Today, </w:t>
      </w:r>
      <w:r w:rsidR="006A49C4">
        <w:t>Spa</w:t>
      </w:r>
      <w:r w:rsidR="007D51D1">
        <w:t xml:space="preserve">in consists of twelve </w:t>
      </w:r>
      <w:r w:rsidR="006A49C4">
        <w:t>or more kingdoms</w:t>
      </w:r>
      <w:r w:rsidR="00D261E1">
        <w:t>,</w:t>
      </w:r>
      <w:r w:rsidR="00BC7916">
        <w:t xml:space="preserve"> which, over time, </w:t>
      </w:r>
      <w:r w:rsidR="00A4107D">
        <w:t xml:space="preserve">through </w:t>
      </w:r>
      <w:r w:rsidR="00176017">
        <w:t xml:space="preserve">marriage alliances and </w:t>
      </w:r>
      <w:r w:rsidR="00046D31">
        <w:t xml:space="preserve">the succession resulting from them, have </w:t>
      </w:r>
      <w:r w:rsidR="00F75EDF">
        <w:t>united into a single extremely powerful realm.</w:t>
      </w:r>
      <w:r w:rsidR="00DF140D">
        <w:t>”</w:t>
      </w:r>
      <w:r w:rsidR="00223D54">
        <w:rPr>
          <w:rStyle w:val="FootnoteReference"/>
        </w:rPr>
        <w:footnoteReference w:id="132"/>
      </w:r>
      <w:r w:rsidR="00046D31">
        <w:t xml:space="preserve"> </w:t>
      </w:r>
      <w:r w:rsidR="000978B0">
        <w:t>Craig</w:t>
      </w:r>
      <w:r w:rsidR="007E7BCB">
        <w:t xml:space="preserve"> explains that this includes not only the kingdoms of Iberia proper, but also </w:t>
      </w:r>
      <w:r w:rsidR="00ED23DE">
        <w:t xml:space="preserve">Sicily, Milan, Naples, the Spanish Netherlands and </w:t>
      </w:r>
      <w:r w:rsidR="00F3079E">
        <w:t>all the other parts of the Hapsburg</w:t>
      </w:r>
      <w:r w:rsidR="00287835">
        <w:t xml:space="preserve"> empire</w:t>
      </w:r>
      <w:r w:rsidR="00ED23DE">
        <w:t xml:space="preserve">. </w:t>
      </w:r>
      <w:r w:rsidR="00694286">
        <w:t xml:space="preserve">The focus on </w:t>
      </w:r>
      <w:r w:rsidR="00294AAA">
        <w:t xml:space="preserve">marriage and </w:t>
      </w:r>
      <w:r w:rsidR="00694286">
        <w:t xml:space="preserve">inheritance, rather than conquest, </w:t>
      </w:r>
      <w:r w:rsidR="00294AAA">
        <w:t xml:space="preserve">is </w:t>
      </w:r>
      <w:r w:rsidR="00694286">
        <w:t xml:space="preserve">important, </w:t>
      </w:r>
      <w:r w:rsidR="00B707CD">
        <w:t>as</w:t>
      </w:r>
      <w:r w:rsidR="00694286">
        <w:t xml:space="preserve"> </w:t>
      </w:r>
      <w:r w:rsidR="00346C9D">
        <w:t xml:space="preserve">the Stuart claim on the English throne arose </w:t>
      </w:r>
      <w:r w:rsidR="00294AAA">
        <w:t xml:space="preserve">through the </w:t>
      </w:r>
      <w:r w:rsidR="00694286">
        <w:t xml:space="preserve">marriage </w:t>
      </w:r>
      <w:r w:rsidR="00294AAA">
        <w:t>of Margaret Tudor to James IV</w:t>
      </w:r>
      <w:r w:rsidR="00346C9D">
        <w:t xml:space="preserve">. </w:t>
      </w:r>
      <w:r w:rsidR="003C2275">
        <w:t xml:space="preserve">The Stuart inheritance of England and the Hapsburg inheritance of Castille and the other parts of the Spanish empire </w:t>
      </w:r>
      <w:r w:rsidR="00E212BB">
        <w:t xml:space="preserve">thus </w:t>
      </w:r>
      <w:r w:rsidR="003C2275">
        <w:t>parallel one another.</w:t>
      </w:r>
    </w:p>
    <w:p w14:paraId="0BE934D9" w14:textId="372E1409" w:rsidR="0093662B" w:rsidRDefault="00940CD7" w:rsidP="00CD0F39">
      <w:pPr>
        <w:spacing w:line="360" w:lineRule="auto"/>
      </w:pPr>
      <w:r>
        <w:t xml:space="preserve">Where Spain and Britain diverge, in Craig’s eyes, </w:t>
      </w:r>
      <w:r w:rsidR="000E5124">
        <w:t xml:space="preserve">is in the treatment of their shared feudal superior. </w:t>
      </w:r>
      <w:r w:rsidR="001976A4">
        <w:t xml:space="preserve">If feus are, as Craig says, gifts from God, it follows that the </w:t>
      </w:r>
      <w:r w:rsidR="00290AF7">
        <w:t xml:space="preserve">feudal </w:t>
      </w:r>
      <w:r w:rsidR="00E84D71">
        <w:t xml:space="preserve">obligation of gratitude governs </w:t>
      </w:r>
      <w:r w:rsidR="00290AF7">
        <w:t xml:space="preserve">the monarch’s relationship with the deity. </w:t>
      </w:r>
      <w:r w:rsidR="007B6293">
        <w:t xml:space="preserve">Any duty owed by a vassal to the king is also owed by the king to his divine superior. </w:t>
      </w:r>
      <w:r w:rsidR="00E84D71">
        <w:t>In Craig’s words “</w:t>
      </w:r>
      <w:r w:rsidR="00E84D71" w:rsidRPr="00E84D71">
        <w:t xml:space="preserve">As the Psalmist says, </w:t>
      </w:r>
      <w:r w:rsidR="00E84D71">
        <w:t>‘</w:t>
      </w:r>
      <w:r w:rsidR="00E84D71" w:rsidRPr="00E84D71">
        <w:t>The heavens are the Lord’s but the land</w:t>
      </w:r>
      <w:r w:rsidR="00E84D71">
        <w:t>’</w:t>
      </w:r>
      <w:r w:rsidR="00E84D71" w:rsidRPr="00E84D71">
        <w:t xml:space="preserve"> (that is, earthly feus) </w:t>
      </w:r>
      <w:r w:rsidR="00E84D71">
        <w:t>‘</w:t>
      </w:r>
      <w:r w:rsidR="00E84D71" w:rsidRPr="00E84D71">
        <w:t>He gave to the sons of men</w:t>
      </w:r>
      <w:r w:rsidR="00E84D71">
        <w:t>’</w:t>
      </w:r>
      <w:r w:rsidR="00E84D71" w:rsidRPr="00E84D71">
        <w:t xml:space="preserve"> and to their heirs perpetually for their use and enjoyment, for as long as they persist in their feudal duty, namely fidelity</w:t>
      </w:r>
      <w:r w:rsidR="00E84D71">
        <w:t>.</w:t>
      </w:r>
      <w:r w:rsidR="007B6293">
        <w:t>”</w:t>
      </w:r>
      <w:r w:rsidR="00C17F0E">
        <w:rPr>
          <w:rStyle w:val="FootnoteReference"/>
        </w:rPr>
        <w:footnoteReference w:id="133"/>
      </w:r>
      <w:r w:rsidR="0016384B">
        <w:t xml:space="preserve"> </w:t>
      </w:r>
      <w:r w:rsidR="0093662B">
        <w:t>We should not underestimate how much value Craig attached to the feudal bond, which he described as “</w:t>
      </w:r>
      <w:r w:rsidR="0093662B" w:rsidRPr="0093662B">
        <w:t>the training ground for all manners and duties and the only defence against the unjust ambitions of lords and vassals</w:t>
      </w:r>
      <w:r w:rsidR="0093662B">
        <w:t>”.</w:t>
      </w:r>
      <w:r w:rsidR="00AA249B">
        <w:rPr>
          <w:rStyle w:val="FootnoteReference"/>
        </w:rPr>
        <w:footnoteReference w:id="134"/>
      </w:r>
      <w:r w:rsidR="00764ADB">
        <w:t xml:space="preserve"> The 18</w:t>
      </w:r>
      <w:r w:rsidR="00764ADB" w:rsidRPr="00764ADB">
        <w:rPr>
          <w:vertAlign w:val="superscript"/>
        </w:rPr>
        <w:t>th</w:t>
      </w:r>
      <w:r w:rsidR="00764ADB">
        <w:t xml:space="preserve"> century judge Lord Kames reflected Enlightenment values when he derided feudal law as being responsible for the “corruption and brutalisation of manners”;</w:t>
      </w:r>
      <w:r w:rsidR="00CE079E">
        <w:rPr>
          <w:rStyle w:val="FootnoteReference"/>
        </w:rPr>
        <w:footnoteReference w:id="135"/>
      </w:r>
      <w:r w:rsidR="00764ADB">
        <w:t xml:space="preserve"> but, for Craig, </w:t>
      </w:r>
      <w:r w:rsidR="0002736E">
        <w:t xml:space="preserve">feudal duties defined </w:t>
      </w:r>
      <w:r w:rsidR="00527784">
        <w:t xml:space="preserve">all </w:t>
      </w:r>
      <w:r w:rsidR="0002736E">
        <w:t xml:space="preserve">social and political relations and encapsulated the obligations and responsibilities </w:t>
      </w:r>
      <w:r w:rsidR="00A4680B">
        <w:t xml:space="preserve">which individuals in society </w:t>
      </w:r>
      <w:r w:rsidR="0002736E">
        <w:t xml:space="preserve">owed </w:t>
      </w:r>
      <w:r w:rsidR="00A4680B">
        <w:t xml:space="preserve">one another. </w:t>
      </w:r>
    </w:p>
    <w:p w14:paraId="44EA4004" w14:textId="64E967BF" w:rsidR="00D263D4" w:rsidRDefault="008F02F6" w:rsidP="00CD0F39">
      <w:pPr>
        <w:spacing w:line="360" w:lineRule="auto"/>
      </w:pPr>
      <w:r>
        <w:t>The Spanish Hapsburgs</w:t>
      </w:r>
      <w:r w:rsidR="00434278">
        <w:t xml:space="preserve"> had </w:t>
      </w:r>
      <w:r w:rsidR="002438C1">
        <w:t>perverted the feudal bond and abandoned their feudal duties by</w:t>
      </w:r>
      <w:r w:rsidR="007269EA">
        <w:t xml:space="preserve"> accepting not God but the Pope as their feudal superior.</w:t>
      </w:r>
      <w:r w:rsidR="002F154E">
        <w:t xml:space="preserve"> </w:t>
      </w:r>
      <w:r w:rsidR="00D263D4">
        <w:t xml:space="preserve">In the </w:t>
      </w:r>
      <w:r w:rsidR="009F11AB">
        <w:t xml:space="preserve">third </w:t>
      </w:r>
      <w:r w:rsidR="00D263D4">
        <w:t xml:space="preserve">title of the </w:t>
      </w:r>
      <w:r w:rsidR="00D263D4">
        <w:rPr>
          <w:i/>
          <w:iCs/>
        </w:rPr>
        <w:t>Jus feudale</w:t>
      </w:r>
      <w:r w:rsidR="009F11AB">
        <w:t xml:space="preserve">, </w:t>
      </w:r>
      <w:r w:rsidR="00D263D4">
        <w:t xml:space="preserve">dealing </w:t>
      </w:r>
      <w:r w:rsidR="00D263D4">
        <w:lastRenderedPageBreak/>
        <w:t>with the canon law, Craig describes the papa</w:t>
      </w:r>
      <w:r w:rsidR="00AA1910">
        <w:t xml:space="preserve">cy as aiming to achieve </w:t>
      </w:r>
      <w:r w:rsidR="00D263D4">
        <w:t xml:space="preserve">feudal superiority over </w:t>
      </w:r>
      <w:r w:rsidR="00AA1910">
        <w:t xml:space="preserve">all </w:t>
      </w:r>
      <w:r w:rsidR="00D263D4">
        <w:t>Christian monarch</w:t>
      </w:r>
      <w:r w:rsidR="005A3DDE">
        <w:t>s</w:t>
      </w:r>
      <w:r w:rsidR="009B4CC1">
        <w:t>: “</w:t>
      </w:r>
      <w:r w:rsidR="009B4CC1" w:rsidRPr="009B4CC1">
        <w:t>Not content to be their equal, he</w:t>
      </w:r>
      <w:r w:rsidR="009B4CC1">
        <w:t xml:space="preserve"> [the Pope]</w:t>
      </w:r>
      <w:r w:rsidR="009B4CC1" w:rsidRPr="009B4CC1">
        <w:t xml:space="preserve"> endeavoured relentlessly to subjugate all the kings of the earth to himself</w:t>
      </w:r>
      <w:r w:rsidR="00D263D4">
        <w:t>.</w:t>
      </w:r>
      <w:r w:rsidR="009B4CC1">
        <w:t>”</w:t>
      </w:r>
      <w:r w:rsidR="00A06A40">
        <w:rPr>
          <w:rStyle w:val="FootnoteReference"/>
        </w:rPr>
        <w:footnoteReference w:id="136"/>
      </w:r>
      <w:r w:rsidR="00585ABF">
        <w:t xml:space="preserve"> </w:t>
      </w:r>
      <w:r w:rsidR="00ED76EB">
        <w:t>While Craig details how various mediaeval rulers have been humiliated or degraded at one point or another by papal arrogance, his particular attention is given to Spain and to events of the 16</w:t>
      </w:r>
      <w:r w:rsidR="00ED76EB" w:rsidRPr="00ED76EB">
        <w:rPr>
          <w:vertAlign w:val="superscript"/>
        </w:rPr>
        <w:t>th</w:t>
      </w:r>
      <w:r w:rsidR="00ED76EB">
        <w:t xml:space="preserve"> century</w:t>
      </w:r>
      <w:r w:rsidR="00400AE3">
        <w:t xml:space="preserve">. Regarding Spain, he explains: </w:t>
      </w:r>
    </w:p>
    <w:p w14:paraId="3CCB5C2E" w14:textId="56BEABF6" w:rsidR="00ED76EB" w:rsidRDefault="00DA5A4F" w:rsidP="00CD0F39">
      <w:pPr>
        <w:spacing w:line="360" w:lineRule="auto"/>
        <w:ind w:left="567" w:right="567"/>
      </w:pPr>
      <w:r>
        <w:t>“</w:t>
      </w:r>
      <w:r w:rsidR="00ED76EB" w:rsidRPr="00ED76EB">
        <w:t>Spain used to be divided into ten or twelve kingdoms and had not yet coalesced into the enormity that we see today; but the pope had infiltrated the country bit by bit. Not only did he subjugate Aragon to himself as though he were its overlord, he actually made it a tributary. He acquired the kingdom of Castile and eventually Portugal too. When King Henry assumed the royal title, after slaying the five Moorish kings in battle, he subjected the kingdom of Granada in fealty to the Roman pontiff. Ferdinand and Isabella, the monarchs of Aragon and Castile, acknowledged the pope as their lord, just as the kings of the greater and lesser Balearic Islands had before. Afterwards, the kings of Aragon acceded to his authority under the same condition of homage to the pope. He granted the kingdom of Navarre to Ferdinand, although it was previously his vassal, and expelled the rightful heir John.</w:t>
      </w:r>
      <w:r>
        <w:t>”</w:t>
      </w:r>
      <w:r w:rsidR="00EE5BEA">
        <w:rPr>
          <w:rStyle w:val="FootnoteReference"/>
        </w:rPr>
        <w:footnoteReference w:id="137"/>
      </w:r>
    </w:p>
    <w:p w14:paraId="623033DC" w14:textId="5544FA10" w:rsidR="00ED76EB" w:rsidRDefault="00D872B0" w:rsidP="00CD0F39">
      <w:pPr>
        <w:spacing w:line="360" w:lineRule="auto"/>
      </w:pPr>
      <w:r>
        <w:t>Spain is the greatest of the Pope’s vassal kingdoms, but not the only one: “</w:t>
      </w:r>
      <w:r w:rsidR="009E49E2" w:rsidRPr="009E49E2">
        <w:t>In our century, the kings of Bohemia, Corsica, Sardinia, Naples, Sicily,</w:t>
      </w:r>
      <w:r w:rsidR="00FD2BE0">
        <w:t xml:space="preserve"> </w:t>
      </w:r>
      <w:r w:rsidR="009E49E2" w:rsidRPr="009E49E2">
        <w:t>Poland and Hungary have attested that they are subject to the pope’s authority. The two islands of Britain survived, both the greater and the lesser which is</w:t>
      </w:r>
      <w:r w:rsidR="00A14599">
        <w:t xml:space="preserve"> </w:t>
      </w:r>
      <w:r w:rsidR="009E49E2" w:rsidRPr="009E49E2">
        <w:t>called Ireland.</w:t>
      </w:r>
      <w:r w:rsidR="00C07BE2">
        <w:t>”</w:t>
      </w:r>
      <w:r w:rsidR="006E364C">
        <w:rPr>
          <w:rStyle w:val="FootnoteReference"/>
        </w:rPr>
        <w:footnoteReference w:id="138"/>
      </w:r>
    </w:p>
    <w:p w14:paraId="70E8576F" w14:textId="74BB9E8E" w:rsidR="00E00243" w:rsidRDefault="00AA76D0" w:rsidP="00CD0F39">
      <w:pPr>
        <w:spacing w:line="360" w:lineRule="auto"/>
      </w:pPr>
      <w:r>
        <w:t xml:space="preserve">The Pope, as Craig </w:t>
      </w:r>
      <w:r w:rsidR="00B21C93">
        <w:t>saw</w:t>
      </w:r>
      <w:r>
        <w:t xml:space="preserve"> it, </w:t>
      </w:r>
      <w:r w:rsidR="00B21C93">
        <w:t>wa</w:t>
      </w:r>
      <w:r>
        <w:t xml:space="preserve">s creating his own feudal empire by stealing away the fealty that monarchs rightfully owe to God. </w:t>
      </w:r>
      <w:r w:rsidR="008E1ABF">
        <w:t>The Pope ha</w:t>
      </w:r>
      <w:r w:rsidR="00A36AA0">
        <w:t>d</w:t>
      </w:r>
      <w:r w:rsidR="008E1ABF">
        <w:t xml:space="preserve"> supplanted God and only </w:t>
      </w:r>
      <w:r w:rsidR="002B7B5D">
        <w:t xml:space="preserve">Britain </w:t>
      </w:r>
      <w:r w:rsidR="00B60E3C">
        <w:t>endure</w:t>
      </w:r>
      <w:r w:rsidR="00A36AA0">
        <w:t>d</w:t>
      </w:r>
      <w:r w:rsidR="00B60E3C">
        <w:t xml:space="preserve"> </w:t>
      </w:r>
      <w:r w:rsidR="002B7B5D">
        <w:t xml:space="preserve">as an authentic </w:t>
      </w:r>
      <w:r w:rsidR="008E1ABF">
        <w:t xml:space="preserve">Christian </w:t>
      </w:r>
      <w:r w:rsidR="00AC3548">
        <w:t xml:space="preserve">(meaning Protestant) </w:t>
      </w:r>
      <w:r w:rsidR="002B7B5D">
        <w:t xml:space="preserve">feudal monarchy faithful to </w:t>
      </w:r>
      <w:r w:rsidR="008B1C53">
        <w:t xml:space="preserve">God, </w:t>
      </w:r>
      <w:r w:rsidR="002B7B5D">
        <w:t xml:space="preserve">the </w:t>
      </w:r>
      <w:r w:rsidR="008B1C53">
        <w:t xml:space="preserve">ultimate </w:t>
      </w:r>
      <w:r w:rsidR="002B7B5D">
        <w:t xml:space="preserve">granter </w:t>
      </w:r>
      <w:r w:rsidR="008B1C53">
        <w:t>of feus.</w:t>
      </w:r>
      <w:r w:rsidR="0042348A">
        <w:t xml:space="preserve"> </w:t>
      </w:r>
      <w:r w:rsidR="002369CB">
        <w:t xml:space="preserve">As a devout Calvinist, Craig sees the </w:t>
      </w:r>
      <w:r w:rsidR="00BE7CC3">
        <w:t xml:space="preserve">Pope’s role in </w:t>
      </w:r>
      <w:r w:rsidR="002369CB">
        <w:t xml:space="preserve">all of </w:t>
      </w:r>
      <w:r w:rsidR="00BE7CC3">
        <w:t>this not simply as</w:t>
      </w:r>
      <w:r w:rsidR="002369CB">
        <w:t xml:space="preserve"> that of an ambitious potentate trying to gain secular power but as a manifestation of the Antichrist. At a number of points when discussing either canon law or ecclesiastical feus, Craig </w:t>
      </w:r>
      <w:r w:rsidR="00B073EB">
        <w:t>indicates a belief</w:t>
      </w:r>
      <w:r w:rsidR="002369CB">
        <w:t xml:space="preserve"> that the Pope </w:t>
      </w:r>
      <w:r w:rsidR="002369CB">
        <w:lastRenderedPageBreak/>
        <w:t>is, in fact, the A</w:t>
      </w:r>
      <w:r w:rsidR="000922C1">
        <w:t>ntichrist</w:t>
      </w:r>
      <w:r w:rsidR="002369CB">
        <w:t>.</w:t>
      </w:r>
      <w:r w:rsidR="00977DFA">
        <w:rPr>
          <w:rStyle w:val="FootnoteReference"/>
        </w:rPr>
        <w:footnoteReference w:id="139"/>
      </w:r>
      <w:r w:rsidR="00FC47E5">
        <w:t xml:space="preserve"> </w:t>
      </w:r>
      <w:r w:rsidR="00E00243">
        <w:t xml:space="preserve">With that in mind, Spain and Britain become perfect mirror images: Britain is a Protestant monarchy united by the bonds of feudal duty under the ultimate overlordship of Christ; Spain is a Catholic monarchy united by the bonds of feudal duty under the </w:t>
      </w:r>
      <w:r w:rsidR="00AC3676">
        <w:t>usurped</w:t>
      </w:r>
      <w:r w:rsidR="00E00243">
        <w:t xml:space="preserve"> overlordship of the Antichrist. </w:t>
      </w:r>
    </w:p>
    <w:p w14:paraId="26BD6E5A" w14:textId="57DDB498" w:rsidR="008A7155" w:rsidRDefault="006F6499" w:rsidP="00CD0F39">
      <w:pPr>
        <w:spacing w:line="360" w:lineRule="auto"/>
      </w:pPr>
      <w:r>
        <w:t xml:space="preserve">When </w:t>
      </w:r>
      <w:r w:rsidR="00AB59CC">
        <w:t xml:space="preserve">interpreted </w:t>
      </w:r>
      <w:r w:rsidR="00D36D63">
        <w:t xml:space="preserve">through Craig’s lens, </w:t>
      </w:r>
      <w:r w:rsidR="00226569">
        <w:t xml:space="preserve">such events as the Spanish Armada of 1588 and its sequel </w:t>
      </w:r>
      <w:r w:rsidR="00D36D63">
        <w:t xml:space="preserve">1596 take on a radically different, </w:t>
      </w:r>
      <w:r w:rsidR="00AD578B">
        <w:t xml:space="preserve">perhaps even </w:t>
      </w:r>
      <w:r w:rsidR="00D36D63">
        <w:t>apocalyptic</w:t>
      </w:r>
      <w:r w:rsidR="00AD578B">
        <w:t xml:space="preserve">, </w:t>
      </w:r>
      <w:r w:rsidR="00D643B8">
        <w:t xml:space="preserve">hue. </w:t>
      </w:r>
      <w:r w:rsidR="00431153">
        <w:t xml:space="preserve">The battle is no longer simply a conflict between nations, but a </w:t>
      </w:r>
      <w:r w:rsidR="00251BF6">
        <w:t>conflict between two feudal vassals each serving a very different superior</w:t>
      </w:r>
      <w:r w:rsidR="009E6DE4">
        <w:t>.</w:t>
      </w:r>
      <w:r w:rsidR="00F23CA2">
        <w:t xml:space="preserve"> Craig was </w:t>
      </w:r>
      <w:r w:rsidR="00726B0C">
        <w:t xml:space="preserve">not </w:t>
      </w:r>
      <w:r w:rsidR="0010029F">
        <w:t>unusual</w:t>
      </w:r>
      <w:r w:rsidR="00F23CA2">
        <w:t xml:space="preserve"> in applying an apocalyptic reading to contemporary events. Indeed, the Protestantism of his day was arguably defined by such thinking.</w:t>
      </w:r>
      <w:r w:rsidR="00AD6182">
        <w:rPr>
          <w:rStyle w:val="FootnoteReference"/>
        </w:rPr>
        <w:footnoteReference w:id="140"/>
      </w:r>
      <w:r w:rsidR="000D4236">
        <w:t xml:space="preserve"> Even James VI himself, as a young man, had written a couple of commentaries on the Book of Revelation.</w:t>
      </w:r>
      <w:r w:rsidR="00E331E9">
        <w:rPr>
          <w:rStyle w:val="FootnoteReference"/>
        </w:rPr>
        <w:footnoteReference w:id="141"/>
      </w:r>
      <w:r w:rsidR="00E237FF">
        <w:t xml:space="preserve"> Nor was </w:t>
      </w:r>
      <w:r w:rsidR="002F1F72">
        <w:t>Craig</w:t>
      </w:r>
      <w:r w:rsidR="004F3EE1">
        <w:t xml:space="preserve"> unique</w:t>
      </w:r>
      <w:r w:rsidR="002F1F72">
        <w:t xml:space="preserve"> in seeing contemporary events in apocalyptic terms</w:t>
      </w:r>
      <w:r w:rsidR="006B4934">
        <w:t xml:space="preserve"> or in seeing James as a figure who would unite Britain against Catholicism</w:t>
      </w:r>
      <w:r w:rsidR="002F1F72">
        <w:t xml:space="preserve">. Indeed, </w:t>
      </w:r>
      <w:r w:rsidR="00A7036D">
        <w:t xml:space="preserve">it had been argued that Protestant </w:t>
      </w:r>
      <w:r w:rsidR="006119DB">
        <w:t xml:space="preserve">apocalyptic thought </w:t>
      </w:r>
      <w:r w:rsidR="00695135">
        <w:t>had</w:t>
      </w:r>
      <w:r w:rsidR="009A0041">
        <w:t xml:space="preserve"> </w:t>
      </w:r>
      <w:r w:rsidR="006119DB">
        <w:t>combined with unionist</w:t>
      </w:r>
      <w:r w:rsidR="00444DAF">
        <w:t xml:space="preserve"> </w:t>
      </w:r>
      <w:r w:rsidR="006119DB">
        <w:t xml:space="preserve">fervour to create a popular </w:t>
      </w:r>
      <w:r w:rsidR="0091655E">
        <w:t>image of James VI as a new Constantine</w:t>
      </w:r>
      <w:r w:rsidR="001F0639">
        <w:t xml:space="preserve">, </w:t>
      </w:r>
      <w:r w:rsidR="0091655E">
        <w:t>a Christian emperor would lead a united Britain against Rom</w:t>
      </w:r>
      <w:r w:rsidR="006503F1">
        <w:t>e</w:t>
      </w:r>
      <w:r w:rsidR="00F00457">
        <w:t xml:space="preserve"> and the Antichrist</w:t>
      </w:r>
      <w:r w:rsidR="00A5651E">
        <w:t xml:space="preserve">, and that this </w:t>
      </w:r>
      <w:r w:rsidR="0062706C">
        <w:t xml:space="preserve">image </w:t>
      </w:r>
      <w:r w:rsidR="00A5651E">
        <w:t xml:space="preserve">enjoyed </w:t>
      </w:r>
      <w:r w:rsidR="00D37826">
        <w:t xml:space="preserve">considerable </w:t>
      </w:r>
      <w:r w:rsidR="00EA11CD">
        <w:t xml:space="preserve">support </w:t>
      </w:r>
      <w:r w:rsidR="00A5651E">
        <w:t>in Scotland.</w:t>
      </w:r>
      <w:r w:rsidR="001F0639">
        <w:rPr>
          <w:rStyle w:val="FootnoteReference"/>
        </w:rPr>
        <w:footnoteReference w:id="142"/>
      </w:r>
      <w:r w:rsidR="00152B62">
        <w:t xml:space="preserve"> </w:t>
      </w:r>
      <w:r w:rsidR="0062706C">
        <w:t xml:space="preserve">Mason has </w:t>
      </w:r>
      <w:r w:rsidR="00D1091A">
        <w:t xml:space="preserve">demonstrated that “Constantinian imperialism”, though popular with the coterie of </w:t>
      </w:r>
      <w:r w:rsidR="0068032B">
        <w:t>Scottish courtiers</w:t>
      </w:r>
      <w:r w:rsidR="00D1091A">
        <w:t xml:space="preserve"> surrounding James</w:t>
      </w:r>
      <w:r w:rsidR="00577876">
        <w:t xml:space="preserve"> in England</w:t>
      </w:r>
      <w:r w:rsidR="00D1091A">
        <w:t xml:space="preserve">, </w:t>
      </w:r>
      <w:r w:rsidR="00BA3D7D">
        <w:t xml:space="preserve">made no real impact on the thinking or opinion of the </w:t>
      </w:r>
      <w:r w:rsidR="00D1091A">
        <w:t>Scottish people.</w:t>
      </w:r>
      <w:r w:rsidR="007B5760">
        <w:rPr>
          <w:rStyle w:val="FootnoteReference"/>
        </w:rPr>
        <w:footnoteReference w:id="143"/>
      </w:r>
      <w:r w:rsidR="00A65C15">
        <w:t xml:space="preserve"> </w:t>
      </w:r>
      <w:r w:rsidR="00D1091A">
        <w:t xml:space="preserve">Nevertheless, we can see that </w:t>
      </w:r>
      <w:r w:rsidR="00402E3F">
        <w:t xml:space="preserve">there </w:t>
      </w:r>
      <w:r w:rsidR="00480DD4">
        <w:t xml:space="preserve">certainly </w:t>
      </w:r>
      <w:r w:rsidR="00402E3F">
        <w:t xml:space="preserve">were people who </w:t>
      </w:r>
      <w:r w:rsidR="000E3658">
        <w:t>believed in the “martial potential of the union,</w:t>
      </w:r>
      <w:r w:rsidR="000B459B" w:rsidRPr="006E01B8">
        <w:t xml:space="preserve"> who</w:t>
      </w:r>
      <w:r w:rsidR="000B459B">
        <w:t xml:space="preserve"> </w:t>
      </w:r>
      <w:r w:rsidR="000B459B" w:rsidRPr="006E01B8">
        <w:t>believed that a united England and Scotland was strong enough militarily</w:t>
      </w:r>
      <w:r w:rsidR="000B459B">
        <w:t xml:space="preserve"> </w:t>
      </w:r>
      <w:r w:rsidR="000B459B" w:rsidRPr="006E01B8">
        <w:t>to protect European Protestantism.</w:t>
      </w:r>
      <w:r w:rsidR="000B459B">
        <w:t>”</w:t>
      </w:r>
      <w:r w:rsidR="00695260">
        <w:rPr>
          <w:rStyle w:val="FootnoteReference"/>
        </w:rPr>
        <w:footnoteReference w:id="144"/>
      </w:r>
      <w:r w:rsidR="005A77D0">
        <w:t xml:space="preserve"> Craig was foremost among them</w:t>
      </w:r>
      <w:r w:rsidR="008D4A13">
        <w:t xml:space="preserve"> and his </w:t>
      </w:r>
      <w:r w:rsidR="00885D52">
        <w:t>beliefs in this regard</w:t>
      </w:r>
      <w:r w:rsidR="008D4A13">
        <w:t xml:space="preserve"> </w:t>
      </w:r>
      <w:r w:rsidR="00885D52">
        <w:t>were</w:t>
      </w:r>
      <w:r w:rsidR="008D4A13">
        <w:t xml:space="preserve"> framed </w:t>
      </w:r>
      <w:r w:rsidR="000D37E6">
        <w:t>primarily</w:t>
      </w:r>
      <w:r w:rsidR="008D4A13">
        <w:t xml:space="preserve"> by feudal ideology</w:t>
      </w:r>
      <w:r w:rsidR="005A77D0">
        <w:t>.</w:t>
      </w:r>
    </w:p>
    <w:p w14:paraId="370147EC" w14:textId="45EF8170" w:rsidR="000B7F75" w:rsidRDefault="00167DC1" w:rsidP="00CD0F39">
      <w:pPr>
        <w:spacing w:line="360" w:lineRule="auto"/>
      </w:pPr>
      <w:r>
        <w:lastRenderedPageBreak/>
        <w:t xml:space="preserve">Notwithstanding the failure </w:t>
      </w:r>
      <w:r w:rsidR="00023CA1">
        <w:t xml:space="preserve">of Hapsburg Spain </w:t>
      </w:r>
      <w:r>
        <w:t xml:space="preserve">to </w:t>
      </w:r>
      <w:r w:rsidR="007A2EDB">
        <w:t xml:space="preserve">mount a successful </w:t>
      </w:r>
      <w:r>
        <w:t>inva</w:t>
      </w:r>
      <w:r w:rsidR="007A2EDB">
        <w:t>sion</w:t>
      </w:r>
      <w:r>
        <w:t xml:space="preserve"> </w:t>
      </w:r>
      <w:r w:rsidR="002C6B68">
        <w:t xml:space="preserve">of </w:t>
      </w:r>
      <w:r>
        <w:t xml:space="preserve">Britain and the </w:t>
      </w:r>
      <w:r w:rsidR="00A71392">
        <w:t xml:space="preserve">failure of English </w:t>
      </w:r>
      <w:r>
        <w:t>Catholic</w:t>
      </w:r>
      <w:r w:rsidR="00A71392">
        <w:t>s</w:t>
      </w:r>
      <w:r>
        <w:t xml:space="preserve"> to stage a</w:t>
      </w:r>
      <w:r w:rsidR="00BF53AE">
        <w:t xml:space="preserve">n </w:t>
      </w:r>
      <w:r>
        <w:t>insurrection</w:t>
      </w:r>
      <w:r w:rsidR="008C4E54">
        <w:t xml:space="preserve"> </w:t>
      </w:r>
      <w:r w:rsidR="00BF53AE">
        <w:t>capable of challenging the Protestant monarchy</w:t>
      </w:r>
      <w:r>
        <w:t xml:space="preserve">, we </w:t>
      </w:r>
      <w:r w:rsidR="00D2474D">
        <w:t>should avoid the temptation to dismiss Craig’s fear</w:t>
      </w:r>
      <w:r>
        <w:t>s</w:t>
      </w:r>
      <w:r w:rsidR="00D2474D">
        <w:t xml:space="preserve"> as </w:t>
      </w:r>
      <w:r w:rsidR="004C4E6E">
        <w:t xml:space="preserve">mere </w:t>
      </w:r>
      <w:r w:rsidR="00D2474D">
        <w:t>phantasms</w:t>
      </w:r>
      <w:r>
        <w:t xml:space="preserve"> or to treat his literary response to the situation </w:t>
      </w:r>
      <w:r w:rsidR="000D37E6">
        <w:t>as</w:t>
      </w:r>
      <w:r>
        <w:t xml:space="preserve"> purely rhetorical in nature</w:t>
      </w:r>
      <w:r w:rsidR="00D2474D">
        <w:t xml:space="preserve">. </w:t>
      </w:r>
      <w:r w:rsidR="007A2EDB">
        <w:t>Craig ha</w:t>
      </w:r>
      <w:r w:rsidR="006658E7">
        <w:t>d</w:t>
      </w:r>
      <w:r w:rsidR="007A2EDB">
        <w:t xml:space="preserve"> reason</w:t>
      </w:r>
      <w:r w:rsidR="00306F62">
        <w:t>s</w:t>
      </w:r>
      <w:r w:rsidR="007A2EDB">
        <w:t xml:space="preserve"> for his fears.</w:t>
      </w:r>
      <w:r w:rsidR="007C3F18">
        <w:t xml:space="preserve"> He had the example of France, </w:t>
      </w:r>
      <w:r w:rsidR="00B5107C">
        <w:t>where he had studie</w:t>
      </w:r>
      <w:r w:rsidR="00A962FE">
        <w:t>d</w:t>
      </w:r>
      <w:r w:rsidR="00B5107C">
        <w:t xml:space="preserve"> as young man, </w:t>
      </w:r>
      <w:r w:rsidR="007C3F18">
        <w:t>torn asunder by decades of religious warfare</w:t>
      </w:r>
      <w:r w:rsidR="00AD027A">
        <w:t>;</w:t>
      </w:r>
      <w:r w:rsidR="003C6547">
        <w:rPr>
          <w:rStyle w:val="FootnoteReference"/>
        </w:rPr>
        <w:footnoteReference w:id="145"/>
      </w:r>
      <w:r w:rsidR="00B5107C">
        <w:t xml:space="preserve"> but Britain too furnished </w:t>
      </w:r>
      <w:r w:rsidR="0062023B">
        <w:t>cases</w:t>
      </w:r>
      <w:r w:rsidR="00B5107C">
        <w:t xml:space="preserve"> of religious conflict. In England, there </w:t>
      </w:r>
      <w:r w:rsidR="00710A60">
        <w:t>had been</w:t>
      </w:r>
      <w:r w:rsidR="00B5107C">
        <w:t xml:space="preserve"> the Rising of the North, less dramatic by far than the French wars but, from a Scottish</w:t>
      </w:r>
      <w:r w:rsidR="0083718B">
        <w:t xml:space="preserve"> perspective, highly consequential</w:t>
      </w:r>
      <w:r w:rsidR="00B5107C">
        <w:t xml:space="preserve">. Looking back further, there were the Rising’s precursors, </w:t>
      </w:r>
      <w:r w:rsidR="003172BD">
        <w:t>the Pilgrimage of Grace and Bigod’s Rebellion</w:t>
      </w:r>
      <w:r w:rsidR="00B5107C">
        <w:t>. A</w:t>
      </w:r>
      <w:r w:rsidR="0083718B">
        <w:t xml:space="preserve">nd, in Scotland, </w:t>
      </w:r>
      <w:r w:rsidR="00B5107C">
        <w:t xml:space="preserve">Craig </w:t>
      </w:r>
      <w:r w:rsidR="0083718B">
        <w:t xml:space="preserve">had </w:t>
      </w:r>
      <w:r w:rsidR="00D6405A">
        <w:t xml:space="preserve">lived through </w:t>
      </w:r>
      <w:r w:rsidR="0083718B">
        <w:t>the Marian Civil War</w:t>
      </w:r>
      <w:r w:rsidR="00B5107C">
        <w:t xml:space="preserve"> and all the </w:t>
      </w:r>
      <w:r w:rsidR="00C679D8">
        <w:t xml:space="preserve">related </w:t>
      </w:r>
      <w:r w:rsidR="00B5107C">
        <w:t>turmoil.</w:t>
      </w:r>
      <w:r w:rsidR="00A551EE">
        <w:t xml:space="preserve"> </w:t>
      </w:r>
      <w:r w:rsidR="009419A7">
        <w:t xml:space="preserve">It was by no means unreasonable for Craig to fear further sectarian conflict, especially since Spain, the dominant Catholic power of the age, </w:t>
      </w:r>
      <w:r w:rsidR="00BD31AA">
        <w:t>was</w:t>
      </w:r>
      <w:r w:rsidR="00837A5A">
        <w:t xml:space="preserve"> seemingly</w:t>
      </w:r>
      <w:r w:rsidR="00BD31AA">
        <w:t xml:space="preserve"> </w:t>
      </w:r>
      <w:r w:rsidR="004270E1">
        <w:t xml:space="preserve">committed </w:t>
      </w:r>
      <w:r w:rsidR="00BD31AA">
        <w:t xml:space="preserve">to </w:t>
      </w:r>
      <w:r w:rsidR="007E3508">
        <w:t>the conquest of</w:t>
      </w:r>
      <w:r w:rsidR="00BD31AA">
        <w:t xml:space="preserve"> England.</w:t>
      </w:r>
      <w:r w:rsidR="00666611">
        <w:t xml:space="preserve"> If Craig had </w:t>
      </w:r>
      <w:r w:rsidR="00EA3A64">
        <w:t xml:space="preserve">ever nursed </w:t>
      </w:r>
      <w:r w:rsidR="00666611">
        <w:t>any hopes that the rapprochement between Spain and England under James’ rule would end religious conflict, the Gunpowder Plot put paid to those.</w:t>
      </w:r>
    </w:p>
    <w:p w14:paraId="353AEF67" w14:textId="463EC270" w:rsidR="000F0DBA" w:rsidRDefault="008050AD" w:rsidP="00CD0F39">
      <w:pPr>
        <w:spacing w:line="360" w:lineRule="auto"/>
      </w:pPr>
      <w:r>
        <w:t xml:space="preserve">Nor was it only Craig who thought that Spain might be induced to adventures in Britain. </w:t>
      </w:r>
      <w:r w:rsidR="0087172F">
        <w:t xml:space="preserve">As early as 1582, </w:t>
      </w:r>
      <w:r w:rsidR="0042784A">
        <w:t xml:space="preserve">Scottish and English </w:t>
      </w:r>
      <w:r w:rsidR="00076579">
        <w:t>Catholic exiles in Paris, in</w:t>
      </w:r>
      <w:r w:rsidR="0042784A">
        <w:t>cluding</w:t>
      </w:r>
      <w:r w:rsidR="00076579">
        <w:t xml:space="preserve"> </w:t>
      </w:r>
      <w:r w:rsidR="002F1E96">
        <w:t xml:space="preserve">Cardinal Allen, the Duke of Guise and </w:t>
      </w:r>
      <w:r w:rsidR="00C94382">
        <w:t>the</w:t>
      </w:r>
      <w:r w:rsidR="0042784A">
        <w:t xml:space="preserve"> </w:t>
      </w:r>
      <w:r w:rsidR="00076579">
        <w:t xml:space="preserve">Archbishop of Glasgow, </w:t>
      </w:r>
      <w:r w:rsidR="00C94382">
        <w:t>William Beaton,</w:t>
      </w:r>
      <w:r w:rsidR="002F1E96">
        <w:t xml:space="preserve"> </w:t>
      </w:r>
      <w:r w:rsidR="00076579">
        <w:t xml:space="preserve">were seeking the support of Spain and the Catholic League for an invasion of Britain, perceiving that the influence of </w:t>
      </w:r>
      <w:r w:rsidR="0012428D">
        <w:t>Esmé Stuart</w:t>
      </w:r>
      <w:r w:rsidR="00A02FD6">
        <w:t xml:space="preserve"> over the young James VI</w:t>
      </w:r>
      <w:r w:rsidR="00076579">
        <w:t xml:space="preserve"> was advantageous to their </w:t>
      </w:r>
      <w:r w:rsidR="005344F6">
        <w:t>cause.</w:t>
      </w:r>
      <w:r w:rsidR="00EA6AE5">
        <w:rPr>
          <w:rStyle w:val="FootnoteReference"/>
        </w:rPr>
        <w:footnoteReference w:id="146"/>
      </w:r>
      <w:r w:rsidR="00796636">
        <w:t xml:space="preserve"> </w:t>
      </w:r>
      <w:r w:rsidR="004B1D0C">
        <w:t>The</w:t>
      </w:r>
      <w:r w:rsidR="00D37A0B">
        <w:t xml:space="preserve"> English Jesuit Robert Persons, </w:t>
      </w:r>
      <w:r w:rsidR="004B1D0C">
        <w:t xml:space="preserve">who was perhaps the single most active advocate for Spanish invasion and Catholic insurrection and </w:t>
      </w:r>
      <w:r w:rsidR="00D37A0B">
        <w:t>against whom Craig</w:t>
      </w:r>
      <w:r w:rsidR="009663B6">
        <w:t xml:space="preserve"> wrote the </w:t>
      </w:r>
      <w:r w:rsidR="009663B6" w:rsidRPr="009663B6">
        <w:rPr>
          <w:i/>
          <w:iCs/>
        </w:rPr>
        <w:t>De jure successionis regni Angliae</w:t>
      </w:r>
      <w:r w:rsidR="009663B6">
        <w:t>,</w:t>
      </w:r>
      <w:r w:rsidR="009663B6">
        <w:rPr>
          <w:rStyle w:val="FootnoteReference"/>
        </w:rPr>
        <w:footnoteReference w:id="147"/>
      </w:r>
      <w:r w:rsidR="009663B6">
        <w:t xml:space="preserve"> </w:t>
      </w:r>
      <w:r w:rsidR="00D37A0B">
        <w:t>had suggested Scotland</w:t>
      </w:r>
      <w:r w:rsidR="00E07D5F">
        <w:t xml:space="preserve">, alongside Wales and Kent, </w:t>
      </w:r>
      <w:r w:rsidR="00D37A0B">
        <w:t xml:space="preserve">as a potential landing ground for the </w:t>
      </w:r>
      <w:r w:rsidR="002F5E48">
        <w:t>Spanish invasion.</w:t>
      </w:r>
      <w:r w:rsidR="006569E8">
        <w:rPr>
          <w:rStyle w:val="FootnoteReference"/>
        </w:rPr>
        <w:footnoteReference w:id="148"/>
      </w:r>
      <w:r w:rsidR="000A5C1E">
        <w:t xml:space="preserve"> </w:t>
      </w:r>
      <w:r w:rsidR="00460E14">
        <w:t>In 1596</w:t>
      </w:r>
      <w:r w:rsidR="00C92CE7">
        <w:t xml:space="preserve">, the Spanish </w:t>
      </w:r>
      <w:r w:rsidR="00F43CD8">
        <w:t xml:space="preserve">plan for the </w:t>
      </w:r>
      <w:r w:rsidR="00460E14">
        <w:t xml:space="preserve">invasion of England </w:t>
      </w:r>
      <w:r w:rsidR="00C92CE7">
        <w:lastRenderedPageBreak/>
        <w:t>involved an uprising of Catholic nobles in Scotland, in part to ensure that James VI could not intervene in defence of Protestant England.</w:t>
      </w:r>
      <w:r w:rsidR="00063055">
        <w:rPr>
          <w:rStyle w:val="FootnoteReference"/>
        </w:rPr>
        <w:footnoteReference w:id="149"/>
      </w:r>
    </w:p>
    <w:p w14:paraId="66C80CA2" w14:textId="074F9C43" w:rsidR="002F6F61" w:rsidRDefault="007363CE" w:rsidP="00CD0F39">
      <w:pPr>
        <w:spacing w:line="360" w:lineRule="auto"/>
      </w:pPr>
      <w:r>
        <w:t xml:space="preserve">From </w:t>
      </w:r>
      <w:r w:rsidR="00F911B5">
        <w:t>Craig</w:t>
      </w:r>
      <w:r>
        <w:t xml:space="preserve">’s perspective, a Spanish Catholic conquest of England implicitly involved the subjugation of Scotland. </w:t>
      </w:r>
      <w:r w:rsidR="00101BBC">
        <w:t xml:space="preserve">In the wake of two Armadas and the coterie of English Catholic exiles who had gathered around Philip II, Craig thus </w:t>
      </w:r>
      <w:r w:rsidR="00F911B5">
        <w:t xml:space="preserve">had </w:t>
      </w:r>
      <w:r w:rsidR="00BE181D">
        <w:t xml:space="preserve">material </w:t>
      </w:r>
      <w:r w:rsidR="00052C4C">
        <w:t xml:space="preserve">reasons </w:t>
      </w:r>
      <w:r w:rsidR="00F911B5">
        <w:t>for fearing Spain in particular and Catholicism in general</w:t>
      </w:r>
      <w:r w:rsidR="00204D45">
        <w:t>.</w:t>
      </w:r>
      <w:r w:rsidR="00490873">
        <w:t xml:space="preserve"> </w:t>
      </w:r>
      <w:r w:rsidR="00C804F0">
        <w:t>These practical concern</w:t>
      </w:r>
      <w:r w:rsidR="00122CB3">
        <w:t>s</w:t>
      </w:r>
      <w:r w:rsidR="00C804F0">
        <w:t xml:space="preserve"> were viewed by him through the prism </w:t>
      </w:r>
      <w:r w:rsidR="00A32AA1">
        <w:t xml:space="preserve">of feudal ideality and his own Calvinist theology to arrive at a perfect image </w:t>
      </w:r>
      <w:r w:rsidR="005D570D">
        <w:t xml:space="preserve">of the mirrored feudal pyramids of Britain and Spain, two monarchic unions accomplished in very similar ways but, as he saw it, </w:t>
      </w:r>
      <w:r w:rsidR="00641A85">
        <w:t>serving</w:t>
      </w:r>
      <w:r w:rsidR="005D570D">
        <w:t xml:space="preserve"> very different </w:t>
      </w:r>
      <w:r w:rsidR="00641A85">
        <w:t xml:space="preserve">eschatological </w:t>
      </w:r>
      <w:r w:rsidR="005D570D">
        <w:t xml:space="preserve">purposes. </w:t>
      </w:r>
      <w:r w:rsidR="00A1269D">
        <w:t xml:space="preserve">Feudal law </w:t>
      </w:r>
      <w:r w:rsidR="00035851">
        <w:t xml:space="preserve">also </w:t>
      </w:r>
      <w:r w:rsidR="00A1269D">
        <w:t xml:space="preserve">provided an avenue for a type of union. It was not perhaps perfect union into </w:t>
      </w:r>
      <w:r w:rsidR="008333B8">
        <w:t xml:space="preserve">a single state of </w:t>
      </w:r>
      <w:r w:rsidR="00A1269D">
        <w:t>Great Britain</w:t>
      </w:r>
      <w:r w:rsidR="00041190">
        <w:t>, b</w:t>
      </w:r>
      <w:r w:rsidR="00A1269D">
        <w:t xml:space="preserve">ut it was an authentic union in which the Scots and the English, though remaining </w:t>
      </w:r>
      <w:r w:rsidR="00597DD7">
        <w:t xml:space="preserve">distinct </w:t>
      </w:r>
      <w:r w:rsidR="005B347B">
        <w:t xml:space="preserve">national </w:t>
      </w:r>
      <w:r w:rsidR="00A1269D">
        <w:t xml:space="preserve">communities, </w:t>
      </w:r>
      <w:r w:rsidR="00064AE3">
        <w:t>engaged personally and individually with the Stuart monarchy</w:t>
      </w:r>
      <w:r w:rsidR="00665E4C">
        <w:t xml:space="preserve"> under the </w:t>
      </w:r>
      <w:r w:rsidR="009A06AA">
        <w:t xml:space="preserve">jurisdiction </w:t>
      </w:r>
      <w:r w:rsidR="00665E4C">
        <w:t xml:space="preserve">of </w:t>
      </w:r>
      <w:r w:rsidR="009A06AA">
        <w:t xml:space="preserve">shared </w:t>
      </w:r>
      <w:r w:rsidR="00030DCC">
        <w:t>religio-</w:t>
      </w:r>
      <w:r w:rsidR="00665E4C">
        <w:t>feudal</w:t>
      </w:r>
      <w:r w:rsidR="00030DCC">
        <w:t xml:space="preserve"> and feudal</w:t>
      </w:r>
      <w:r w:rsidR="000A3DBD">
        <w:t>-</w:t>
      </w:r>
      <w:r w:rsidR="00665E4C">
        <w:t>legal system</w:t>
      </w:r>
      <w:r w:rsidR="00030DCC">
        <w:t>s</w:t>
      </w:r>
      <w:r w:rsidR="00064AE3">
        <w:t xml:space="preserve">. </w:t>
      </w:r>
      <w:r w:rsidR="00BF7A13">
        <w:t xml:space="preserve">Provided both </w:t>
      </w:r>
      <w:r w:rsidR="0071383D">
        <w:t>Scotland and England functioned within th</w:t>
      </w:r>
      <w:r w:rsidR="000C1F6F">
        <w:t xml:space="preserve">is common </w:t>
      </w:r>
      <w:r w:rsidR="0071383D">
        <w:t>tradition of feudal law, it made no difference if the countries retained separate parliaments</w:t>
      </w:r>
      <w:r w:rsidR="00684ADB">
        <w:t xml:space="preserve"> and separate national identities</w:t>
      </w:r>
      <w:r w:rsidR="0071383D">
        <w:t>. If both nations were bound to the same monarch by the strictures and structures of feudal law</w:t>
      </w:r>
      <w:r w:rsidR="00FA73C4">
        <w:t xml:space="preserve"> and Reformation Protestantism</w:t>
      </w:r>
      <w:r w:rsidR="002F049D">
        <w:t>, a</w:t>
      </w:r>
      <w:r w:rsidR="00BB4322">
        <w:t>n acceptable</w:t>
      </w:r>
      <w:r w:rsidR="002F049D">
        <w:t xml:space="preserve"> kind of union had been accomplished.</w:t>
      </w:r>
    </w:p>
    <w:p w14:paraId="5555983D" w14:textId="5E9D7037" w:rsidR="00C32BE8" w:rsidRPr="00ED019A" w:rsidRDefault="00310112" w:rsidP="00CD0F39">
      <w:pPr>
        <w:spacing w:line="360" w:lineRule="auto"/>
      </w:pPr>
      <w:r>
        <w:t xml:space="preserve">While Craig </w:t>
      </w:r>
      <w:r w:rsidR="00C463A5">
        <w:t xml:space="preserve">was concerned with </w:t>
      </w:r>
      <w:r>
        <w:t xml:space="preserve">the threat posed by Hapsburg Spain, </w:t>
      </w:r>
      <w:r w:rsidR="00F97974">
        <w:t>other attitudes prevailed</w:t>
      </w:r>
      <w:r w:rsidR="00360897">
        <w:t xml:space="preserve"> in both London and Madrid</w:t>
      </w:r>
      <w:r w:rsidR="00F97974">
        <w:t xml:space="preserve">. The </w:t>
      </w:r>
      <w:r w:rsidR="002A3C24">
        <w:t>youthful Philip III, who had succeeded to the Spanish throne in 1598, was eagerly trying to find an end to two decades of war with England. James, who</w:t>
      </w:r>
      <w:r>
        <w:t xml:space="preserve"> seems to have believed authentically in the Christian ideal of unity and peace,</w:t>
      </w:r>
      <w:r w:rsidR="00E66AB7">
        <w:t xml:space="preserve"> </w:t>
      </w:r>
      <w:r w:rsidR="002A3C24">
        <w:t xml:space="preserve">embraced this, which led to </w:t>
      </w:r>
      <w:r w:rsidR="00E66AB7">
        <w:t>the Treaty of London in 1604</w:t>
      </w:r>
      <w:r w:rsidR="00350731">
        <w:t>,</w:t>
      </w:r>
      <w:r w:rsidR="00FC7246">
        <w:rPr>
          <w:rStyle w:val="FootnoteReference"/>
        </w:rPr>
        <w:footnoteReference w:id="150"/>
      </w:r>
      <w:r w:rsidR="00E66AB7">
        <w:t xml:space="preserve"> </w:t>
      </w:r>
      <w:r w:rsidR="00350731">
        <w:t xml:space="preserve">negotiations for which were ongoing while </w:t>
      </w:r>
      <w:r w:rsidR="005B7CA0">
        <w:t xml:space="preserve">Craig was in London serving as a union commissioner. </w:t>
      </w:r>
      <w:r w:rsidR="00A67DC9">
        <w:t>A decade later, James would seek the hand of Philip’s daughter, the Infanta Maria Anna, for his son and heir, the future Charles I</w:t>
      </w:r>
      <w:r w:rsidR="002A02B5">
        <w:t>, something that Craig would have found inconceivable.</w:t>
      </w:r>
      <w:r w:rsidR="006B3F88">
        <w:rPr>
          <w:rStyle w:val="FootnoteReference"/>
        </w:rPr>
        <w:footnoteReference w:id="151"/>
      </w:r>
      <w:r w:rsidR="002A02B5">
        <w:t xml:space="preserve"> </w:t>
      </w:r>
      <w:r w:rsidR="00CF4A2A">
        <w:t>W</w:t>
      </w:r>
      <w:r w:rsidR="002B7233">
        <w:t xml:space="preserve">hile the feared Catholic </w:t>
      </w:r>
      <w:r w:rsidR="004D1FD6">
        <w:t xml:space="preserve">invasion </w:t>
      </w:r>
      <w:r w:rsidR="002B7233">
        <w:t xml:space="preserve">of Britain never </w:t>
      </w:r>
      <w:r w:rsidR="00CF4A2A">
        <w:t>materialised</w:t>
      </w:r>
      <w:r w:rsidR="002B7233">
        <w:t xml:space="preserve">, Craig was not entirely wrong to fear Spain. </w:t>
      </w:r>
      <w:r w:rsidR="00EB68A7">
        <w:t xml:space="preserve">By the end of </w:t>
      </w:r>
      <w:r w:rsidR="002B7233">
        <w:t xml:space="preserve">James’ </w:t>
      </w:r>
      <w:r w:rsidR="00EB68A7">
        <w:t xml:space="preserve">reign, </w:t>
      </w:r>
      <w:r w:rsidR="002B7233">
        <w:t>England stood again on the verge of war with Spain</w:t>
      </w:r>
      <w:r w:rsidR="00C92431">
        <w:t xml:space="preserve"> and, from a Protestant perspective, the crisis had been brought about by </w:t>
      </w:r>
      <w:r w:rsidR="00432847">
        <w:t xml:space="preserve">a Spanish </w:t>
      </w:r>
      <w:r w:rsidR="00C32BE8">
        <w:t xml:space="preserve">drive </w:t>
      </w:r>
      <w:r w:rsidR="00C32BE8">
        <w:lastRenderedPageBreak/>
        <w:t xml:space="preserve">for </w:t>
      </w:r>
      <w:r w:rsidR="00C92431">
        <w:t xml:space="preserve">Catholic </w:t>
      </w:r>
      <w:r w:rsidR="00C32BE8">
        <w:t xml:space="preserve">hegemony </w:t>
      </w:r>
      <w:r w:rsidR="00C92431">
        <w:t>in</w:t>
      </w:r>
      <w:r w:rsidR="00341E37">
        <w:t xml:space="preserve"> the Netherlands, Bohemia and</w:t>
      </w:r>
      <w:r w:rsidR="00C92431">
        <w:t xml:space="preserve"> Germany.</w:t>
      </w:r>
      <w:r w:rsidR="000477F6">
        <w:rPr>
          <w:rStyle w:val="FootnoteReference"/>
        </w:rPr>
        <w:footnoteReference w:id="152"/>
      </w:r>
      <w:r w:rsidR="00C32BE8">
        <w:t xml:space="preserve"> </w:t>
      </w:r>
      <w:r w:rsidR="00ED019A">
        <w:t xml:space="preserve">Ever the </w:t>
      </w:r>
      <w:r w:rsidR="00ED019A">
        <w:rPr>
          <w:i/>
          <w:iCs/>
        </w:rPr>
        <w:t>rex pacificus</w:t>
      </w:r>
      <w:r w:rsidR="00ED019A">
        <w:t xml:space="preserve">, James refused </w:t>
      </w:r>
      <w:r w:rsidR="007162CF">
        <w:t xml:space="preserve">to </w:t>
      </w:r>
      <w:r w:rsidR="009A6E7C">
        <w:t xml:space="preserve">declare war on Spain and it was left to his son, Charles I, to </w:t>
      </w:r>
      <w:r w:rsidR="008B44A4">
        <w:t>do so</w:t>
      </w:r>
      <w:r w:rsidR="009A6E7C">
        <w:t xml:space="preserve"> after his father’s death.</w:t>
      </w:r>
    </w:p>
    <w:p w14:paraId="159CE06B" w14:textId="2353B0AF" w:rsidR="00B92E64" w:rsidRDefault="00B92E64" w:rsidP="00CD0F39">
      <w:pPr>
        <w:spacing w:line="360" w:lineRule="auto"/>
      </w:pPr>
      <w:r>
        <w:t xml:space="preserve">Craig wished for more than a simple dynastic union. He </w:t>
      </w:r>
      <w:r w:rsidR="00CB449F">
        <w:t xml:space="preserve">aspired to </w:t>
      </w:r>
      <w:r>
        <w:t xml:space="preserve">a feudalised British monarchy that stood as the theological anthesis of Hapsburg Spain. It was within the feudal law that Craig </w:t>
      </w:r>
      <w:r w:rsidR="00990B6A">
        <w:t>discerned</w:t>
      </w:r>
      <w:r w:rsidR="007C183B">
        <w:t xml:space="preserve"> </w:t>
      </w:r>
      <w:r>
        <w:t xml:space="preserve">the perfect </w:t>
      </w:r>
      <w:r w:rsidR="00972673">
        <w:t xml:space="preserve">model </w:t>
      </w:r>
      <w:r>
        <w:t xml:space="preserve">of </w:t>
      </w:r>
      <w:r w:rsidR="00972673">
        <w:t xml:space="preserve">the </w:t>
      </w:r>
      <w:r>
        <w:t>governance</w:t>
      </w:r>
      <w:r w:rsidR="00972673">
        <w:t xml:space="preserve"> of society: </w:t>
      </w:r>
      <w:r w:rsidR="00885E84">
        <w:t>a people united in fealty to a monarch who ruled not in his own right but purely as the faithful and submissive vassal of a Protestant God.</w:t>
      </w:r>
      <w:r w:rsidR="008D3839">
        <w:rPr>
          <w:rStyle w:val="FootnoteReference"/>
        </w:rPr>
        <w:footnoteReference w:id="153"/>
      </w:r>
      <w:r>
        <w:t xml:space="preserve"> Thus, the political and economic aspects of the union debate lacked prominence in his argumentation</w:t>
      </w:r>
      <w:r w:rsidR="000F5BB7">
        <w:t xml:space="preserve"> and even his initial interest in a unified legal system fell aside in favour of a shared commitment to the feudal law. </w:t>
      </w:r>
    </w:p>
    <w:p w14:paraId="6C79C7BF" w14:textId="44B103AA" w:rsidR="003A7FE9" w:rsidRDefault="00D35D7F" w:rsidP="00CD0F39">
      <w:pPr>
        <w:spacing w:line="360" w:lineRule="auto"/>
      </w:pPr>
      <w:r>
        <w:t>Craig envisioned a union that was founded on</w:t>
      </w:r>
      <w:r w:rsidR="00826808">
        <w:t xml:space="preserve"> mediaeval ideal</w:t>
      </w:r>
      <w:r>
        <w:t>ities</w:t>
      </w:r>
      <w:r w:rsidR="00826808">
        <w:t xml:space="preserve"> of </w:t>
      </w:r>
      <w:r w:rsidR="001F5A4F">
        <w:t>fealty</w:t>
      </w:r>
      <w:r w:rsidR="0017202D">
        <w:t xml:space="preserve"> </w:t>
      </w:r>
      <w:r w:rsidR="001F5A4F">
        <w:t>and obligation</w:t>
      </w:r>
      <w:r w:rsidR="008474C9">
        <w:t xml:space="preserve"> rooted in </w:t>
      </w:r>
      <w:r w:rsidR="00554666">
        <w:t>a</w:t>
      </w:r>
      <w:r w:rsidR="005077C5">
        <w:t xml:space="preserve">n expression </w:t>
      </w:r>
      <w:r w:rsidR="00B72056">
        <w:t xml:space="preserve">of </w:t>
      </w:r>
      <w:r w:rsidR="00AC37B0">
        <w:t>feudal law</w:t>
      </w:r>
      <w:r w:rsidR="00853560">
        <w:t xml:space="preserve"> </w:t>
      </w:r>
      <w:r w:rsidR="00B72056">
        <w:t xml:space="preserve">that articulated </w:t>
      </w:r>
      <w:r w:rsidR="00853560">
        <w:t xml:space="preserve">a very particular </w:t>
      </w:r>
      <w:r w:rsidR="005077C5">
        <w:t>form</w:t>
      </w:r>
      <w:r w:rsidR="00853560">
        <w:t xml:space="preserve"> of apocalyptic Calvinist theology.</w:t>
      </w:r>
      <w:r w:rsidR="00BE5727">
        <w:t xml:space="preserve"> To that extent, it could seem backward-looking. </w:t>
      </w:r>
      <w:r w:rsidR="00FA1734">
        <w:t xml:space="preserve">The </w:t>
      </w:r>
      <w:r w:rsidR="00CD5D17">
        <w:t xml:space="preserve">issue </w:t>
      </w:r>
      <w:r w:rsidR="00FA1734">
        <w:t xml:space="preserve">it sought to address – that of </w:t>
      </w:r>
      <w:r w:rsidR="00853560">
        <w:t xml:space="preserve">defending the </w:t>
      </w:r>
      <w:r w:rsidR="00D035A6">
        <w:t xml:space="preserve">Reformation in the British Isles </w:t>
      </w:r>
      <w:r w:rsidR="00853560">
        <w:t xml:space="preserve">against Spanish invasion </w:t>
      </w:r>
      <w:r w:rsidR="00FA1734">
        <w:t xml:space="preserve">– was one which </w:t>
      </w:r>
      <w:r w:rsidR="00631015">
        <w:t xml:space="preserve">James </w:t>
      </w:r>
      <w:r w:rsidR="00B93025">
        <w:t xml:space="preserve">had </w:t>
      </w:r>
      <w:r w:rsidR="00D035A6">
        <w:t xml:space="preserve">dealt with </w:t>
      </w:r>
      <w:r w:rsidR="00CD5D17">
        <w:t xml:space="preserve">through diplomacy and negotiation. </w:t>
      </w:r>
      <w:r w:rsidR="00587CCC">
        <w:t xml:space="preserve">Yet, </w:t>
      </w:r>
      <w:r w:rsidR="009C677B">
        <w:t xml:space="preserve">Craig was surely not wrong in recognising that Spain, notwithstanding the Treaty of London, was an antagonistic </w:t>
      </w:r>
      <w:r w:rsidR="00587CCC">
        <w:t>imperial power</w:t>
      </w:r>
      <w:r w:rsidR="009C677B">
        <w:t xml:space="preserve">, utterly </w:t>
      </w:r>
      <w:r w:rsidR="00587CCC">
        <w:t>committed to the cause of the Counter-Reformation and deeply jealous of any challenges to Catholic</w:t>
      </w:r>
      <w:r w:rsidR="00B93025">
        <w:t xml:space="preserve"> authority anywhere in Europe</w:t>
      </w:r>
      <w:r w:rsidR="00587CCC">
        <w:t xml:space="preserve">. </w:t>
      </w:r>
      <w:r w:rsidR="000F2E15">
        <w:t>Conflict between England and Spain predicated upon religious hostility was an inevitability that Craig recognised even if his king did not. In this sense, we can construe t</w:t>
      </w:r>
      <w:r w:rsidR="00937317">
        <w:t xml:space="preserve">he </w:t>
      </w:r>
      <w:r w:rsidR="00E40F46">
        <w:rPr>
          <w:i/>
          <w:iCs/>
        </w:rPr>
        <w:t>De unione</w:t>
      </w:r>
      <w:r w:rsidR="00E40F46">
        <w:t xml:space="preserve"> </w:t>
      </w:r>
      <w:r w:rsidR="000F2E15">
        <w:t xml:space="preserve">as </w:t>
      </w:r>
      <w:r w:rsidR="00937317">
        <w:t xml:space="preserve">a </w:t>
      </w:r>
      <w:r w:rsidR="003A7FE9">
        <w:t xml:space="preserve">call for </w:t>
      </w:r>
      <w:r w:rsidR="00937317">
        <w:t xml:space="preserve">ongoing </w:t>
      </w:r>
      <w:r w:rsidR="003A7FE9">
        <w:t>vigilance on the part of British Protestant</w:t>
      </w:r>
      <w:r w:rsidR="000F2E15">
        <w:t xml:space="preserve">ism and as a warning against disunity between the kingdoms of Britain when </w:t>
      </w:r>
      <w:r w:rsidR="00405A3D">
        <w:t xml:space="preserve">their enemy, a vassal of the Antichrist in Craig’s cosmology, remained </w:t>
      </w:r>
      <w:r w:rsidR="00E752FD">
        <w:t xml:space="preserve">yet </w:t>
      </w:r>
      <w:r w:rsidR="00405A3D">
        <w:t>undefeated</w:t>
      </w:r>
      <w:r w:rsidR="00BC5476">
        <w:t xml:space="preserve">. </w:t>
      </w:r>
    </w:p>
    <w:p w14:paraId="53D8408E" w14:textId="77777777" w:rsidR="0066092E" w:rsidRDefault="0066092E" w:rsidP="00CD0F39">
      <w:pPr>
        <w:spacing w:line="360" w:lineRule="auto"/>
      </w:pPr>
    </w:p>
    <w:p w14:paraId="0A0C0D54" w14:textId="46D486FA" w:rsidR="00D657C3" w:rsidRDefault="00D657C3" w:rsidP="00CD0F39">
      <w:pPr>
        <w:spacing w:line="360" w:lineRule="auto"/>
      </w:pPr>
      <w:r>
        <w:t>[finis]</w:t>
      </w:r>
    </w:p>
    <w:sectPr w:rsidR="00D657C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1FBB7" w14:textId="77777777" w:rsidR="00280878" w:rsidRDefault="00280878" w:rsidP="005A6A3A">
      <w:pPr>
        <w:spacing w:after="0" w:line="240" w:lineRule="auto"/>
      </w:pPr>
      <w:r>
        <w:separator/>
      </w:r>
    </w:p>
  </w:endnote>
  <w:endnote w:type="continuationSeparator" w:id="0">
    <w:p w14:paraId="37DBCE20" w14:textId="77777777" w:rsidR="00280878" w:rsidRDefault="00280878" w:rsidP="005A6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Goudy">
    <w:altName w:val="Cambria"/>
    <w:charset w:val="00"/>
    <w:family w:val="roman"/>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700A40" w14:textId="77777777" w:rsidR="00280878" w:rsidRDefault="00280878" w:rsidP="005A6A3A">
      <w:pPr>
        <w:spacing w:after="0" w:line="240" w:lineRule="auto"/>
      </w:pPr>
      <w:r>
        <w:separator/>
      </w:r>
    </w:p>
  </w:footnote>
  <w:footnote w:type="continuationSeparator" w:id="0">
    <w:p w14:paraId="68A00CDA" w14:textId="77777777" w:rsidR="00280878" w:rsidRDefault="00280878" w:rsidP="005A6A3A">
      <w:pPr>
        <w:spacing w:after="0" w:line="240" w:lineRule="auto"/>
      </w:pPr>
      <w:r>
        <w:continuationSeparator/>
      </w:r>
    </w:p>
  </w:footnote>
  <w:footnote w:id="1">
    <w:p w14:paraId="44F63834" w14:textId="6D72CD65" w:rsidR="00115C48" w:rsidRDefault="00375C22">
      <w:pPr>
        <w:pStyle w:val="FootnoteText"/>
      </w:pPr>
      <w:r>
        <w:rPr>
          <w:rStyle w:val="FootnoteReference"/>
        </w:rPr>
        <w:footnoteRef/>
      </w:r>
      <w:r>
        <w:t xml:space="preserve"> </w:t>
      </w:r>
      <w:r w:rsidR="00131BAC">
        <w:t xml:space="preserve">I </w:t>
      </w:r>
      <w:r w:rsidR="003C67FB">
        <w:t>must express my gratitude to the</w:t>
      </w:r>
      <w:r w:rsidR="00131BAC">
        <w:t xml:space="preserve"> anonymous reviewers whose insights and advice have immeasurably strengthened this</w:t>
      </w:r>
      <w:r w:rsidR="003C67FB">
        <w:t xml:space="preserve"> article</w:t>
      </w:r>
      <w:r w:rsidR="00131BAC">
        <w:t>.</w:t>
      </w:r>
      <w:r w:rsidR="00263ACC">
        <w:t xml:space="preserve"> </w:t>
      </w:r>
      <w:r w:rsidR="004C6CEC">
        <w:t xml:space="preserve">I am also very grateful to </w:t>
      </w:r>
      <w:r w:rsidR="00115C48">
        <w:t>colleagues who have read over drafts: Lesley-Anne Barnes Macfarlane; Jonathan Brown; Mark Godfrey; Clare Frances Moran; James Wallace; and Richard White</w:t>
      </w:r>
      <w:r w:rsidR="00797FD7">
        <w:t>cross</w:t>
      </w:r>
      <w:r w:rsidR="00115C48">
        <w:t>.</w:t>
      </w:r>
    </w:p>
  </w:footnote>
  <w:footnote w:id="2">
    <w:p w14:paraId="36B9D6A0" w14:textId="03D830FB" w:rsidR="00C3669B" w:rsidRPr="006A4FC6" w:rsidRDefault="00C3669B">
      <w:pPr>
        <w:pStyle w:val="FootnoteText"/>
      </w:pPr>
      <w:r>
        <w:rPr>
          <w:rStyle w:val="FootnoteReference"/>
        </w:rPr>
        <w:footnoteRef/>
      </w:r>
      <w:r>
        <w:t xml:space="preserve"> A Harding, </w:t>
      </w:r>
      <w:r w:rsidRPr="00827824">
        <w:rPr>
          <w:i/>
          <w:iCs/>
        </w:rPr>
        <w:t>Medieval Law and the Foundations of the State</w:t>
      </w:r>
      <w:r>
        <w:t xml:space="preserve"> (</w:t>
      </w:r>
      <w:r w:rsidR="00E13E41">
        <w:t xml:space="preserve">Oxford, </w:t>
      </w:r>
      <w:r>
        <w:t>2002), 330-331</w:t>
      </w:r>
      <w:r w:rsidR="006A4FC6">
        <w:t xml:space="preserve">. The possibility of creating a new Empire of Great Britain, of which the Scottish and English kingdoms would be constituent parts, had also been mooted: see B Galloway, </w:t>
      </w:r>
      <w:r w:rsidR="006A4FC6">
        <w:rPr>
          <w:i/>
          <w:iCs/>
        </w:rPr>
        <w:t xml:space="preserve">The Union of England and Scotland 1603-1608 </w:t>
      </w:r>
      <w:r w:rsidR="006A4FC6">
        <w:t>(</w:t>
      </w:r>
      <w:r w:rsidR="001522A6">
        <w:t>Edinburgh, 1986)</w:t>
      </w:r>
      <w:r w:rsidR="00D52810">
        <w:t xml:space="preserve"> 21</w:t>
      </w:r>
      <w:r w:rsidR="004D03F2">
        <w:t>.</w:t>
      </w:r>
    </w:p>
  </w:footnote>
  <w:footnote w:id="3">
    <w:p w14:paraId="580CF38B" w14:textId="5530B8F7" w:rsidR="00E55655" w:rsidRDefault="00E55655">
      <w:pPr>
        <w:pStyle w:val="FootnoteText"/>
      </w:pPr>
      <w:r>
        <w:rPr>
          <w:rStyle w:val="FootnoteReference"/>
        </w:rPr>
        <w:footnoteRef/>
      </w:r>
      <w:r>
        <w:t xml:space="preserve"> RPS </w:t>
      </w:r>
      <w:r w:rsidRPr="00E55655">
        <w:t>1604/4/20</w:t>
      </w:r>
    </w:p>
  </w:footnote>
  <w:footnote w:id="4">
    <w:p w14:paraId="52D0B33F" w14:textId="5F20C09F" w:rsidR="00947E74" w:rsidRDefault="00947E74" w:rsidP="00947E74">
      <w:pPr>
        <w:pStyle w:val="FootnoteText"/>
      </w:pPr>
      <w:r>
        <w:rPr>
          <w:rStyle w:val="FootnoteReference"/>
        </w:rPr>
        <w:footnoteRef/>
      </w:r>
      <w:r>
        <w:t xml:space="preserve"> The Scottish position has often been glossed over with the assumption that Scottish public opinion favoured the union for economic reasons</w:t>
      </w:r>
      <w:r w:rsidR="00E70191">
        <w:t xml:space="preserve">. In fact, the Scots position was </w:t>
      </w:r>
      <w:r w:rsidR="00A94853">
        <w:t xml:space="preserve">initially </w:t>
      </w:r>
      <w:r w:rsidR="00DD0902">
        <w:t xml:space="preserve">highly cautious </w:t>
      </w:r>
      <w:r w:rsidR="00A94853">
        <w:t>but soon become resentful</w:t>
      </w:r>
      <w:r w:rsidR="00BF2801">
        <w:t xml:space="preserve">: see </w:t>
      </w:r>
      <w:r>
        <w:t xml:space="preserve">Galloway, </w:t>
      </w:r>
      <w:r>
        <w:rPr>
          <w:i/>
          <w:iCs/>
        </w:rPr>
        <w:t>The Union</w:t>
      </w:r>
      <w:r>
        <w:t>, 23</w:t>
      </w:r>
      <w:r w:rsidR="00E70191">
        <w:t>-24</w:t>
      </w:r>
      <w:r>
        <w:t>.</w:t>
      </w:r>
    </w:p>
  </w:footnote>
  <w:footnote w:id="5">
    <w:p w14:paraId="087FB5CD" w14:textId="77777777" w:rsidR="00573438" w:rsidRDefault="00573438" w:rsidP="00573438">
      <w:pPr>
        <w:pStyle w:val="FootnoteText"/>
      </w:pPr>
      <w:r>
        <w:rPr>
          <w:rStyle w:val="FootnoteReference"/>
        </w:rPr>
        <w:footnoteRef/>
      </w:r>
      <w:r>
        <w:t xml:space="preserve"> R A Mason, </w:t>
      </w:r>
      <w:r w:rsidRPr="00C3669B">
        <w:rPr>
          <w:i/>
          <w:iCs/>
        </w:rPr>
        <w:t>Kingship and the Commonweal Political Thought in Renaissance and Reformation Scotland</w:t>
      </w:r>
      <w:r>
        <w:t xml:space="preserve"> (East Linton, 1998) 268</w:t>
      </w:r>
    </w:p>
  </w:footnote>
  <w:footnote w:id="6">
    <w:p w14:paraId="7833CDCE" w14:textId="456EC628" w:rsidR="005C60F9" w:rsidRPr="005C60F9" w:rsidRDefault="005C60F9">
      <w:pPr>
        <w:pStyle w:val="FootnoteText"/>
      </w:pPr>
      <w:r>
        <w:rPr>
          <w:rStyle w:val="FootnoteReference"/>
        </w:rPr>
        <w:footnoteRef/>
      </w:r>
      <w:r>
        <w:t xml:space="preserve"> T Craig (ed. and trans. S Terry), </w:t>
      </w:r>
      <w:r>
        <w:rPr>
          <w:i/>
          <w:iCs/>
        </w:rPr>
        <w:t>De unione regnorum Britanniae</w:t>
      </w:r>
      <w:r>
        <w:t xml:space="preserve"> (Edinburgh, 1909)</w:t>
      </w:r>
      <w:r w:rsidR="00133127">
        <w:t>. All future references in this article are to the page and folio numbers of that text</w:t>
      </w:r>
      <w:r w:rsidR="00133127" w:rsidRPr="00697C0F">
        <w:t>.</w:t>
      </w:r>
      <w:r w:rsidR="00580775">
        <w:t xml:space="preserve"> </w:t>
      </w:r>
      <w:r w:rsidR="00FB7BB3">
        <w:t>A</w:t>
      </w:r>
      <w:r w:rsidR="00580775">
        <w:t>ll translations are the present author’s own.</w:t>
      </w:r>
      <w:r w:rsidR="00031B6B">
        <w:t xml:space="preserve"> In places, perceived errors in the Latin text have been corrected.</w:t>
      </w:r>
    </w:p>
  </w:footnote>
  <w:footnote w:id="7">
    <w:p w14:paraId="346795AD" w14:textId="77777777" w:rsidR="00AD35C6" w:rsidRPr="003D7382" w:rsidRDefault="00AD35C6" w:rsidP="00AD35C6">
      <w:pPr>
        <w:pStyle w:val="FootnoteText"/>
      </w:pPr>
      <w:r>
        <w:rPr>
          <w:rStyle w:val="FootnoteReference"/>
        </w:rPr>
        <w:footnoteRef/>
      </w:r>
      <w:r>
        <w:t xml:space="preserve"> At about 95,000 words in the Latin, it is, in fact, roughly as long as every other contemporary Scottish unionist text combined: see Galloway, </w:t>
      </w:r>
      <w:r>
        <w:rPr>
          <w:i/>
          <w:iCs/>
        </w:rPr>
        <w:t>The Union</w:t>
      </w:r>
      <w:r>
        <w:t>, 56</w:t>
      </w:r>
    </w:p>
  </w:footnote>
  <w:footnote w:id="8">
    <w:p w14:paraId="0876E714" w14:textId="77777777" w:rsidR="00587558" w:rsidRPr="00477E3A" w:rsidRDefault="00587558" w:rsidP="00587558">
      <w:pPr>
        <w:pStyle w:val="FootnoteText"/>
      </w:pPr>
      <w:r>
        <w:rPr>
          <w:rStyle w:val="FootnoteReference"/>
        </w:rPr>
        <w:footnoteRef/>
      </w:r>
      <w:r>
        <w:t xml:space="preserve"> On these, see Galloway, </w:t>
      </w:r>
      <w:r>
        <w:rPr>
          <w:i/>
          <w:iCs/>
        </w:rPr>
        <w:t>The Union</w:t>
      </w:r>
      <w:r>
        <w:t xml:space="preserve">, 30-53 and, for a catalogue of the tracts, see 56-57. </w:t>
      </w:r>
    </w:p>
  </w:footnote>
  <w:footnote w:id="9">
    <w:p w14:paraId="6B9F68A5" w14:textId="2D39CF1F" w:rsidR="001E3339" w:rsidRPr="00E47855" w:rsidRDefault="001E3339">
      <w:pPr>
        <w:pStyle w:val="FootnoteText"/>
      </w:pPr>
      <w:r>
        <w:rPr>
          <w:rStyle w:val="FootnoteReference"/>
        </w:rPr>
        <w:footnoteRef/>
      </w:r>
      <w:r>
        <w:t xml:space="preserve"> Most were written in English</w:t>
      </w:r>
      <w:r w:rsidR="00E47855">
        <w:t xml:space="preserve"> or Scots, but a few </w:t>
      </w:r>
      <w:r w:rsidR="003110CA">
        <w:t xml:space="preserve">(such as </w:t>
      </w:r>
      <w:r w:rsidR="00647B0D">
        <w:t>those of</w:t>
      </w:r>
      <w:r w:rsidR="00E47855">
        <w:t xml:space="preserve"> Craig</w:t>
      </w:r>
      <w:r w:rsidR="003110CA">
        <w:t>, Robert Pont</w:t>
      </w:r>
      <w:r w:rsidR="00647B0D">
        <w:t xml:space="preserve"> and </w:t>
      </w:r>
      <w:r w:rsidR="00E47855">
        <w:t>Alberic</w:t>
      </w:r>
      <w:r w:rsidR="00114F7B">
        <w:t>o</w:t>
      </w:r>
      <w:r w:rsidR="00E47855">
        <w:t xml:space="preserve"> Gentili) were in Latin.</w:t>
      </w:r>
    </w:p>
  </w:footnote>
  <w:footnote w:id="10">
    <w:p w14:paraId="1C4A545A" w14:textId="79A146D5" w:rsidR="000C5C7B" w:rsidRDefault="000C5C7B">
      <w:pPr>
        <w:pStyle w:val="FootnoteText"/>
      </w:pPr>
      <w:r>
        <w:rPr>
          <w:rStyle w:val="FootnoteReference"/>
        </w:rPr>
        <w:footnoteRef/>
      </w:r>
      <w:r>
        <w:t xml:space="preserve"> In fact, at the time of his accession to the English throne, King James VI was hosting an emissary from the Hapsburg governor of the Netherlands, Archduke Albert VII, who was trying to put an end to </w:t>
      </w:r>
      <w:r w:rsidR="00C93243">
        <w:t xml:space="preserve">the recruitment of </w:t>
      </w:r>
      <w:r>
        <w:t xml:space="preserve">Scottish volunteers </w:t>
      </w:r>
      <w:r w:rsidR="00C93243">
        <w:t xml:space="preserve">to assist </w:t>
      </w:r>
      <w:r>
        <w:t>the Dutch rebels</w:t>
      </w:r>
      <w:r w:rsidR="00FF1C67">
        <w:t>; see See P Croft, “</w:t>
      </w:r>
      <w:r w:rsidR="00FF1C67">
        <w:rPr>
          <w:i/>
          <w:iCs/>
        </w:rPr>
        <w:t>Rex Pacificus</w:t>
      </w:r>
      <w:r w:rsidR="00FF1C67">
        <w:t xml:space="preserve">, Robert Cecil, and the 1604 Peace with Spain”, in G Burgess, R Wymer &amp; J Lawrences (eds.), </w:t>
      </w:r>
      <w:r w:rsidR="00FF1C67">
        <w:rPr>
          <w:i/>
          <w:iCs/>
        </w:rPr>
        <w:t>The Accession of James I: Historical and Cultural Consequences</w:t>
      </w:r>
      <w:r w:rsidR="00FF1C67">
        <w:t xml:space="preserve"> (Basingstoke, 2006), 140-154, at 14</w:t>
      </w:r>
      <w:r w:rsidR="00FD3C3F">
        <w:t>7.</w:t>
      </w:r>
    </w:p>
  </w:footnote>
  <w:footnote w:id="11">
    <w:p w14:paraId="3D1A5E4B" w14:textId="1A5CB6D8" w:rsidR="008868FC" w:rsidRPr="00AB191A" w:rsidRDefault="008868FC">
      <w:pPr>
        <w:pStyle w:val="FootnoteText"/>
      </w:pPr>
      <w:r>
        <w:rPr>
          <w:rStyle w:val="FootnoteReference"/>
        </w:rPr>
        <w:footnoteRef/>
      </w:r>
      <w:r>
        <w:t xml:space="preserve"> </w:t>
      </w:r>
      <w:r w:rsidR="00F65E0C">
        <w:t xml:space="preserve">Cf. </w:t>
      </w:r>
      <w:r w:rsidR="00AB191A">
        <w:t>Croft, “</w:t>
      </w:r>
      <w:r w:rsidR="00AB191A">
        <w:rPr>
          <w:i/>
          <w:iCs/>
        </w:rPr>
        <w:t>Rex Pacificus</w:t>
      </w:r>
      <w:r w:rsidR="0077654B">
        <w:t>”,</w:t>
      </w:r>
      <w:r w:rsidR="00AB191A">
        <w:t xml:space="preserve"> 140</w:t>
      </w:r>
    </w:p>
  </w:footnote>
  <w:footnote w:id="12">
    <w:p w14:paraId="6827FEC4" w14:textId="77777777" w:rsidR="000F1993" w:rsidRPr="00F73AE7" w:rsidRDefault="000F1993" w:rsidP="000F1993">
      <w:pPr>
        <w:pStyle w:val="FootnoteText"/>
        <w:rPr>
          <w:i/>
          <w:iCs/>
        </w:rPr>
      </w:pPr>
      <w:r>
        <w:rPr>
          <w:rStyle w:val="FootnoteReference"/>
        </w:rPr>
        <w:footnoteRef/>
      </w:r>
      <w:r>
        <w:t xml:space="preserve"> Craig, </w:t>
      </w:r>
      <w:r>
        <w:rPr>
          <w:i/>
          <w:iCs/>
        </w:rPr>
        <w:t xml:space="preserve">De unione </w:t>
      </w:r>
      <w:r>
        <w:t xml:space="preserve">1 (fol. 1): </w:t>
      </w:r>
      <w:r w:rsidRPr="006A2B73">
        <w:rPr>
          <w:i/>
          <w:iCs/>
        </w:rPr>
        <w:t>Quod si ullum fuit unquam tempus quo Britannia de rerum successu sibi merito gratulari potuit, hoc illud est quod nuper contigit</w:t>
      </w:r>
      <w:r w:rsidRPr="00F73AE7">
        <w:t>.</w:t>
      </w:r>
      <w:r>
        <w:t xml:space="preserve"> </w:t>
      </w:r>
    </w:p>
  </w:footnote>
  <w:footnote w:id="13">
    <w:p w14:paraId="61658F73" w14:textId="77777777" w:rsidR="000F1993" w:rsidRPr="002A7D13" w:rsidRDefault="000F1993" w:rsidP="000F1993">
      <w:pPr>
        <w:pStyle w:val="FootnoteText"/>
      </w:pPr>
      <w:r>
        <w:rPr>
          <w:rStyle w:val="FootnoteReference"/>
        </w:rPr>
        <w:footnoteRef/>
      </w:r>
      <w:r>
        <w:t xml:space="preserve"> Craig, </w:t>
      </w:r>
      <w:r>
        <w:rPr>
          <w:i/>
          <w:iCs/>
        </w:rPr>
        <w:t>De unione</w:t>
      </w:r>
      <w:r>
        <w:t xml:space="preserve"> 1 (fol. 1): </w:t>
      </w:r>
      <w:r w:rsidRPr="002A7D13">
        <w:rPr>
          <w:i/>
          <w:iCs/>
        </w:rPr>
        <w:t>nam quae hactenus tot miseriis agitata, tot bellis civilibus conflictata, tot intestinis seditionibus convulsa fuit, hodie si suam felicitatem agnoverit ex omnibus miseriis et calamitatibus videtur emerisse et in optatissima felictatis et securitatis statione conquiescere.</w:t>
      </w:r>
    </w:p>
  </w:footnote>
  <w:footnote w:id="14">
    <w:p w14:paraId="4E453557" w14:textId="77777777" w:rsidR="005D5F7B" w:rsidRPr="00C3787C" w:rsidRDefault="005D5F7B" w:rsidP="005D5F7B">
      <w:pPr>
        <w:pStyle w:val="FootnoteText"/>
      </w:pPr>
      <w:r>
        <w:rPr>
          <w:rStyle w:val="FootnoteReference"/>
        </w:rPr>
        <w:footnoteRef/>
      </w:r>
      <w:r>
        <w:t xml:space="preserve"> Craig, </w:t>
      </w:r>
      <w:r>
        <w:rPr>
          <w:i/>
          <w:iCs/>
        </w:rPr>
        <w:t>De unione</w:t>
      </w:r>
      <w:r>
        <w:t xml:space="preserve">, 2 (fol 2): </w:t>
      </w:r>
      <w:r>
        <w:rPr>
          <w:i/>
          <w:iCs/>
        </w:rPr>
        <w:t>Nulla pars orbis terrarium ob soli benignitatem et rerum omnium abundantiam saepius quam Angliam</w:t>
      </w:r>
      <w:r>
        <w:t xml:space="preserve"> </w:t>
      </w:r>
      <w:r>
        <w:rPr>
          <w:i/>
          <w:iCs/>
        </w:rPr>
        <w:t>externis irruptionibus petita est</w:t>
      </w:r>
      <w:r>
        <w:t>.</w:t>
      </w:r>
    </w:p>
  </w:footnote>
  <w:footnote w:id="15">
    <w:p w14:paraId="0D7D2B11" w14:textId="77777777" w:rsidR="00332029" w:rsidRPr="00D67F66" w:rsidRDefault="00332029" w:rsidP="00332029">
      <w:pPr>
        <w:pStyle w:val="FootnoteText"/>
      </w:pPr>
      <w:r>
        <w:rPr>
          <w:rStyle w:val="FootnoteReference"/>
        </w:rPr>
        <w:footnoteRef/>
      </w:r>
      <w:r>
        <w:t xml:space="preserve"> Craig, </w:t>
      </w:r>
      <w:r>
        <w:rPr>
          <w:i/>
          <w:iCs/>
        </w:rPr>
        <w:t>De unione</w:t>
      </w:r>
      <w:r>
        <w:t>, 2-3 (fols. 3-4)</w:t>
      </w:r>
    </w:p>
  </w:footnote>
  <w:footnote w:id="16">
    <w:p w14:paraId="625E7EB5" w14:textId="76401387" w:rsidR="005D5F7B" w:rsidRPr="00A60319" w:rsidRDefault="005D5F7B" w:rsidP="005D5F7B">
      <w:pPr>
        <w:pStyle w:val="FootnoteText"/>
      </w:pPr>
      <w:r>
        <w:rPr>
          <w:rStyle w:val="FootnoteReference"/>
        </w:rPr>
        <w:footnoteRef/>
      </w:r>
      <w:r>
        <w:t xml:space="preserve"> Craig, </w:t>
      </w:r>
      <w:r>
        <w:rPr>
          <w:i/>
          <w:iCs/>
        </w:rPr>
        <w:t>De unione</w:t>
      </w:r>
      <w:r>
        <w:t xml:space="preserve">, 4 (fol. 4): </w:t>
      </w:r>
      <w:r>
        <w:rPr>
          <w:i/>
          <w:iCs/>
        </w:rPr>
        <w:t>nam quatuor regum in solo Cantio meminit</w:t>
      </w:r>
      <w:r w:rsidR="00A60319">
        <w:t xml:space="preserve">. Cf. Caesar, </w:t>
      </w:r>
      <w:r w:rsidR="00A60319">
        <w:rPr>
          <w:i/>
          <w:iCs/>
        </w:rPr>
        <w:t>De bello Gallico</w:t>
      </w:r>
      <w:r w:rsidR="00A60319">
        <w:t>, 5.22.</w:t>
      </w:r>
    </w:p>
  </w:footnote>
  <w:footnote w:id="17">
    <w:p w14:paraId="5E2FBF71" w14:textId="77777777" w:rsidR="005D5F7B" w:rsidRPr="00444B8C" w:rsidRDefault="005D5F7B" w:rsidP="005D5F7B">
      <w:pPr>
        <w:pStyle w:val="FootnoteText"/>
      </w:pPr>
      <w:r>
        <w:rPr>
          <w:rStyle w:val="FootnoteReference"/>
        </w:rPr>
        <w:footnoteRef/>
      </w:r>
      <w:r>
        <w:t xml:space="preserve"> Craig, </w:t>
      </w:r>
      <w:r>
        <w:rPr>
          <w:i/>
          <w:iCs/>
        </w:rPr>
        <w:t>De unione</w:t>
      </w:r>
      <w:r>
        <w:t xml:space="preserve">, 4 (fol. 5): </w:t>
      </w:r>
      <w:r w:rsidRPr="00991337">
        <w:rPr>
          <w:i/>
          <w:iCs/>
        </w:rPr>
        <w:t>Itaque, ea tum fuit conditio Britanniae ut singulis civitatibus sui essent reges, immo inter se capitalibus odiis, dissidentes, et in vicinorum exitium efferati, quorum alii amicitiam Romanorum ut hostes ulciscerentur ambiebant, alii quacumque fortunam subeundam maluerant quam voluntariam sub Romanis servitutem</w:t>
      </w:r>
      <w:r w:rsidRPr="00991337">
        <w:t xml:space="preserve">. </w:t>
      </w:r>
    </w:p>
  </w:footnote>
  <w:footnote w:id="18">
    <w:p w14:paraId="68D03C26" w14:textId="77777777" w:rsidR="005D5F7B" w:rsidRPr="004E5316" w:rsidRDefault="005D5F7B" w:rsidP="005D5F7B">
      <w:pPr>
        <w:pStyle w:val="FootnoteText"/>
      </w:pPr>
      <w:r>
        <w:rPr>
          <w:rStyle w:val="FootnoteReference"/>
        </w:rPr>
        <w:footnoteRef/>
      </w:r>
      <w:r>
        <w:t xml:space="preserve"> Craig, </w:t>
      </w:r>
      <w:r>
        <w:rPr>
          <w:i/>
          <w:iCs/>
        </w:rPr>
        <w:t>De unione</w:t>
      </w:r>
      <w:r>
        <w:t xml:space="preserve">, 5, (fol. 5): </w:t>
      </w:r>
      <w:r w:rsidRPr="00925827">
        <w:rPr>
          <w:i/>
          <w:iCs/>
        </w:rPr>
        <w:t>Itaque dum inter se reges Britanniae distrahuntur et alii obsides, alii tributum et imperata facere promittunt, securitatem libertati praeferentes omnes vincuntur et insulam dictatori aperuerunt</w:t>
      </w:r>
      <w:r w:rsidRPr="00925827">
        <w:t>.</w:t>
      </w:r>
    </w:p>
  </w:footnote>
  <w:footnote w:id="19">
    <w:p w14:paraId="17A05F70" w14:textId="77777777" w:rsidR="005D5F7B" w:rsidRPr="001A6891" w:rsidRDefault="005D5F7B" w:rsidP="005D5F7B">
      <w:pPr>
        <w:pStyle w:val="FootnoteText"/>
      </w:pPr>
      <w:r>
        <w:rPr>
          <w:rStyle w:val="FootnoteReference"/>
        </w:rPr>
        <w:footnoteRef/>
      </w:r>
      <w:r>
        <w:t xml:space="preserve"> Craig, </w:t>
      </w:r>
      <w:r>
        <w:rPr>
          <w:i/>
          <w:iCs/>
        </w:rPr>
        <w:t>De unione</w:t>
      </w:r>
      <w:r>
        <w:t>, 5 (fol. 6)</w:t>
      </w:r>
    </w:p>
  </w:footnote>
  <w:footnote w:id="20">
    <w:p w14:paraId="7E7A1929" w14:textId="77777777" w:rsidR="005D5F7B" w:rsidRPr="00F17238" w:rsidRDefault="005D5F7B" w:rsidP="005D5F7B">
      <w:pPr>
        <w:pStyle w:val="FootnoteText"/>
      </w:pPr>
      <w:r>
        <w:rPr>
          <w:rStyle w:val="FootnoteReference"/>
        </w:rPr>
        <w:footnoteRef/>
      </w:r>
      <w:r>
        <w:t xml:space="preserve"> Tacitus, </w:t>
      </w:r>
      <w:r>
        <w:rPr>
          <w:i/>
          <w:iCs/>
        </w:rPr>
        <w:t>Agricola</w:t>
      </w:r>
      <w:r>
        <w:t xml:space="preserve">, 12: </w:t>
      </w:r>
      <w:r w:rsidRPr="00F17238">
        <w:rPr>
          <w:i/>
          <w:iCs/>
        </w:rPr>
        <w:t>Olim regibus parebant, nunc per principes factionibus et studiis trahuntur. Nec aliud adversus validissimas gentis pro nobis utilius quam quod in commune non consulunt. Rarus duabus tribusve civitatibus ad propulsandum commune periculum conventus: ita singuli pugnant, universi vincuntur.</w:t>
      </w:r>
    </w:p>
  </w:footnote>
  <w:footnote w:id="21">
    <w:p w14:paraId="7030A942" w14:textId="56255B6D" w:rsidR="00E3341B" w:rsidRDefault="00E3341B">
      <w:pPr>
        <w:pStyle w:val="FootnoteText"/>
      </w:pPr>
      <w:r>
        <w:rPr>
          <w:rStyle w:val="FootnoteReference"/>
        </w:rPr>
        <w:footnoteRef/>
      </w:r>
      <w:r>
        <w:t xml:space="preserve"> </w:t>
      </w:r>
      <w:r>
        <w:rPr>
          <w:i/>
          <w:iCs/>
        </w:rPr>
        <w:t>Epistola nuncupatoria</w:t>
      </w:r>
      <w:r>
        <w:t xml:space="preserve">, in T Craig (ed. &amp; trans. L Dodd) </w:t>
      </w:r>
      <w:r>
        <w:rPr>
          <w:i/>
          <w:iCs/>
        </w:rPr>
        <w:t>Jus feudale tribus libris comprehensum</w:t>
      </w:r>
      <w:r>
        <w:t xml:space="preserve"> Book 1 (Edinburgh: 2017), lxxi</w:t>
      </w:r>
    </w:p>
  </w:footnote>
  <w:footnote w:id="22">
    <w:p w14:paraId="2D24330E" w14:textId="77777777" w:rsidR="005D5F7B" w:rsidRPr="00BE02DB" w:rsidRDefault="005D5F7B" w:rsidP="005D5F7B">
      <w:pPr>
        <w:pStyle w:val="FootnoteText"/>
      </w:pPr>
      <w:r>
        <w:rPr>
          <w:rStyle w:val="FootnoteReference"/>
        </w:rPr>
        <w:footnoteRef/>
      </w:r>
      <w:r>
        <w:t xml:space="preserve"> Craig, </w:t>
      </w:r>
      <w:r>
        <w:rPr>
          <w:i/>
          <w:iCs/>
        </w:rPr>
        <w:t>De unione</w:t>
      </w:r>
      <w:r>
        <w:t xml:space="preserve">, 5 (fol. 6): </w:t>
      </w:r>
      <w:r w:rsidRPr="00555179">
        <w:rPr>
          <w:i/>
          <w:iCs/>
        </w:rPr>
        <w:t>Et Henricus secundus cum eam occuparet, plures reges ibi offendit et proinde facilius eam in suam redegit potestatem</w:t>
      </w:r>
      <w:r w:rsidRPr="00555179">
        <w:t>.</w:t>
      </w:r>
    </w:p>
  </w:footnote>
  <w:footnote w:id="23">
    <w:p w14:paraId="60C76EFC" w14:textId="77777777" w:rsidR="005D5F7B" w:rsidRPr="003928BB" w:rsidRDefault="005D5F7B" w:rsidP="005D5F7B">
      <w:pPr>
        <w:pStyle w:val="FootnoteText"/>
      </w:pPr>
      <w:r>
        <w:rPr>
          <w:rStyle w:val="FootnoteReference"/>
        </w:rPr>
        <w:footnoteRef/>
      </w:r>
      <w:r>
        <w:t xml:space="preserve"> Craig, </w:t>
      </w:r>
      <w:r>
        <w:rPr>
          <w:i/>
          <w:iCs/>
        </w:rPr>
        <w:t>De unione</w:t>
      </w:r>
      <w:r>
        <w:t xml:space="preserve">, 7 (fol. 8): </w:t>
      </w:r>
      <w:r>
        <w:rPr>
          <w:i/>
          <w:iCs/>
        </w:rPr>
        <w:t>cum occasionem, ut dixi, regum multitudo praebuit</w:t>
      </w:r>
      <w:r>
        <w:t>.</w:t>
      </w:r>
    </w:p>
  </w:footnote>
  <w:footnote w:id="24">
    <w:p w14:paraId="145304DA" w14:textId="561378CD" w:rsidR="00033B63" w:rsidRPr="00F621A0" w:rsidRDefault="00033B63">
      <w:pPr>
        <w:pStyle w:val="FootnoteText"/>
      </w:pPr>
      <w:r>
        <w:rPr>
          <w:rStyle w:val="FootnoteReference"/>
        </w:rPr>
        <w:footnoteRef/>
      </w:r>
      <w:r>
        <w:t xml:space="preserve"> Craig, </w:t>
      </w:r>
      <w:r>
        <w:rPr>
          <w:i/>
          <w:iCs/>
        </w:rPr>
        <w:t>De union</w:t>
      </w:r>
      <w:r w:rsidR="007C3A93">
        <w:rPr>
          <w:i/>
          <w:iCs/>
        </w:rPr>
        <w:t>e</w:t>
      </w:r>
      <w:r>
        <w:t xml:space="preserve">, (fol. 8): </w:t>
      </w:r>
      <w:r w:rsidR="00004A47">
        <w:rPr>
          <w:i/>
          <w:iCs/>
        </w:rPr>
        <w:t xml:space="preserve">nam sub occasum </w:t>
      </w:r>
      <w:r w:rsidR="00111AD7">
        <w:rPr>
          <w:i/>
          <w:iCs/>
        </w:rPr>
        <w:t>Romani imperii, Britanniam</w:t>
      </w:r>
      <w:r w:rsidR="008D4DB2">
        <w:rPr>
          <w:i/>
          <w:iCs/>
        </w:rPr>
        <w:t xml:space="preserve">, </w:t>
      </w:r>
      <w:r w:rsidR="00111AD7">
        <w:rPr>
          <w:i/>
          <w:iCs/>
        </w:rPr>
        <w:t>qua provincia fuit praed</w:t>
      </w:r>
      <w:r w:rsidR="007D537C">
        <w:rPr>
          <w:i/>
          <w:iCs/>
        </w:rPr>
        <w:t>a</w:t>
      </w:r>
      <w:r w:rsidR="00111AD7">
        <w:rPr>
          <w:i/>
          <w:iCs/>
        </w:rPr>
        <w:t>e</w:t>
      </w:r>
      <w:r w:rsidR="003C3A0B">
        <w:rPr>
          <w:i/>
          <w:iCs/>
        </w:rPr>
        <w:t>,</w:t>
      </w:r>
      <w:r w:rsidR="00111AD7">
        <w:rPr>
          <w:i/>
          <w:iCs/>
        </w:rPr>
        <w:t xml:space="preserve"> relictam</w:t>
      </w:r>
      <w:r w:rsidR="001C26F8">
        <w:rPr>
          <w:i/>
          <w:iCs/>
        </w:rPr>
        <w:t xml:space="preserve"> et omne praesidii et auxilii </w:t>
      </w:r>
      <w:r w:rsidR="004F4750">
        <w:rPr>
          <w:i/>
          <w:iCs/>
        </w:rPr>
        <w:t>spe destitutam</w:t>
      </w:r>
      <w:r w:rsidR="004448B5">
        <w:rPr>
          <w:i/>
          <w:iCs/>
        </w:rPr>
        <w:t xml:space="preserve"> (dominis sic de administration</w:t>
      </w:r>
      <w:r w:rsidR="00CA3344">
        <w:rPr>
          <w:i/>
          <w:iCs/>
        </w:rPr>
        <w:t xml:space="preserve">e </w:t>
      </w:r>
      <w:r w:rsidR="00781D99">
        <w:rPr>
          <w:i/>
          <w:iCs/>
        </w:rPr>
        <w:t xml:space="preserve">ambigentibus </w:t>
      </w:r>
      <w:r w:rsidR="00316470">
        <w:rPr>
          <w:i/>
          <w:iCs/>
        </w:rPr>
        <w:t>aut inter se con</w:t>
      </w:r>
      <w:r w:rsidR="00C57545">
        <w:rPr>
          <w:i/>
          <w:iCs/>
        </w:rPr>
        <w:t>t</w:t>
      </w:r>
      <w:r w:rsidR="00316470">
        <w:rPr>
          <w:i/>
          <w:iCs/>
        </w:rPr>
        <w:t>en</w:t>
      </w:r>
      <w:r w:rsidR="00C57545">
        <w:rPr>
          <w:i/>
          <w:iCs/>
        </w:rPr>
        <w:t>d</w:t>
      </w:r>
      <w:r w:rsidR="00316470">
        <w:rPr>
          <w:i/>
          <w:iCs/>
        </w:rPr>
        <w:t xml:space="preserve">entibus) Scoti et Picti </w:t>
      </w:r>
      <w:r w:rsidR="009F1128">
        <w:rPr>
          <w:i/>
          <w:iCs/>
        </w:rPr>
        <w:t>cernentes et in partem praed</w:t>
      </w:r>
      <w:r w:rsidR="007D537C">
        <w:rPr>
          <w:i/>
          <w:iCs/>
        </w:rPr>
        <w:t>a</w:t>
      </w:r>
      <w:r w:rsidR="009F1128">
        <w:rPr>
          <w:i/>
          <w:iCs/>
        </w:rPr>
        <w:t xml:space="preserve">e </w:t>
      </w:r>
      <w:r w:rsidR="004068C8">
        <w:rPr>
          <w:i/>
          <w:iCs/>
        </w:rPr>
        <w:t>quasi acciti</w:t>
      </w:r>
      <w:r w:rsidR="00293071">
        <w:rPr>
          <w:i/>
          <w:iCs/>
        </w:rPr>
        <w:t>, eam suae injuriae</w:t>
      </w:r>
      <w:r w:rsidR="001D0341">
        <w:rPr>
          <w:i/>
          <w:iCs/>
        </w:rPr>
        <w:t xml:space="preserve"> opportun</w:t>
      </w:r>
      <w:r w:rsidR="00B861F6">
        <w:rPr>
          <w:i/>
          <w:iCs/>
        </w:rPr>
        <w:t xml:space="preserve">am </w:t>
      </w:r>
      <w:r w:rsidR="006A20A5">
        <w:rPr>
          <w:i/>
          <w:iCs/>
        </w:rPr>
        <w:t xml:space="preserve">rati, atrocissimo </w:t>
      </w:r>
      <w:r w:rsidR="001A16D9">
        <w:rPr>
          <w:i/>
          <w:iCs/>
        </w:rPr>
        <w:t>bello invaserant a fine ad terminum</w:t>
      </w:r>
      <w:r w:rsidR="00F621A0">
        <w:t>.</w:t>
      </w:r>
    </w:p>
  </w:footnote>
  <w:footnote w:id="25">
    <w:p w14:paraId="58F53E1C" w14:textId="45D65E0F" w:rsidR="009E4EB5" w:rsidRPr="0075122D" w:rsidRDefault="009E4EB5">
      <w:pPr>
        <w:pStyle w:val="FootnoteText"/>
      </w:pPr>
      <w:r>
        <w:rPr>
          <w:rStyle w:val="FootnoteReference"/>
        </w:rPr>
        <w:footnoteRef/>
      </w:r>
      <w:r>
        <w:t xml:space="preserve"> Craig, </w:t>
      </w:r>
      <w:r>
        <w:rPr>
          <w:i/>
          <w:iCs/>
        </w:rPr>
        <w:t>De unione</w:t>
      </w:r>
      <w:r>
        <w:t xml:space="preserve">, 8 (fol. 9): </w:t>
      </w:r>
      <w:r w:rsidR="00CC6E31" w:rsidRPr="0064784B">
        <w:rPr>
          <w:i/>
          <w:iCs/>
        </w:rPr>
        <w:t>Britanni enim a Scotis et Pictis vexati, et ad mare usque pulsi cum a Romanis destituerentur et viribus suis dissiderent in auxilium Saxones stipendarios advocarunt, sed magno cum suo mal</w:t>
      </w:r>
      <w:r w:rsidR="00C802B0">
        <w:rPr>
          <w:i/>
          <w:iCs/>
        </w:rPr>
        <w:t>o, nam Sax</w:t>
      </w:r>
      <w:r w:rsidR="00CC6E31" w:rsidRPr="0064784B">
        <w:rPr>
          <w:i/>
          <w:iCs/>
        </w:rPr>
        <w:t>o</w:t>
      </w:r>
      <w:r w:rsidR="00C802B0">
        <w:rPr>
          <w:i/>
          <w:iCs/>
        </w:rPr>
        <w:t xml:space="preserve">nes insulae benignitate cognita et incolarum in resistendo imbecillitate, quae longo tempore armorum studia intermiserat, et freti regum Britannorum </w:t>
      </w:r>
      <w:r w:rsidR="004E1A89">
        <w:rPr>
          <w:i/>
          <w:iCs/>
        </w:rPr>
        <w:t xml:space="preserve">dissidiis </w:t>
      </w:r>
      <w:r w:rsidR="005E70DB">
        <w:rPr>
          <w:i/>
          <w:iCs/>
        </w:rPr>
        <w:t xml:space="preserve">de occupanda ea parte Britanniae </w:t>
      </w:r>
      <w:r w:rsidR="0075122D">
        <w:rPr>
          <w:i/>
          <w:iCs/>
        </w:rPr>
        <w:t>quae Romanorum erat provincia cogitarunt</w:t>
      </w:r>
      <w:r w:rsidR="0075122D">
        <w:t>.</w:t>
      </w:r>
    </w:p>
  </w:footnote>
  <w:footnote w:id="26">
    <w:p w14:paraId="4D4E9916" w14:textId="37A3F00E" w:rsidR="006A0CAC" w:rsidRPr="006A0CAC" w:rsidRDefault="006A0CAC">
      <w:pPr>
        <w:pStyle w:val="FootnoteText"/>
      </w:pPr>
      <w:r>
        <w:rPr>
          <w:rStyle w:val="FootnoteReference"/>
        </w:rPr>
        <w:footnoteRef/>
      </w:r>
      <w:r>
        <w:t xml:space="preserve"> Craig, </w:t>
      </w:r>
      <w:r>
        <w:rPr>
          <w:i/>
          <w:iCs/>
        </w:rPr>
        <w:t>De unione</w:t>
      </w:r>
      <w:r>
        <w:t xml:space="preserve">, 8 (fol. 10): </w:t>
      </w:r>
      <w:r w:rsidR="00B873D8" w:rsidRPr="00B6519F">
        <w:rPr>
          <w:i/>
          <w:iCs/>
        </w:rPr>
        <w:t>nam in ea tanquam in speculo quam misera sit sub pluribus regibus populi conditio facile apparebit</w:t>
      </w:r>
      <w:r w:rsidR="00B873D8">
        <w:t>.</w:t>
      </w:r>
    </w:p>
  </w:footnote>
  <w:footnote w:id="27">
    <w:p w14:paraId="216797BE" w14:textId="31996B77" w:rsidR="00DB3602" w:rsidRPr="000B4E3D" w:rsidRDefault="00DB3602">
      <w:pPr>
        <w:pStyle w:val="FootnoteText"/>
        <w:rPr>
          <w:i/>
          <w:iCs/>
        </w:rPr>
      </w:pPr>
      <w:r>
        <w:rPr>
          <w:rStyle w:val="FootnoteReference"/>
        </w:rPr>
        <w:footnoteRef/>
      </w:r>
      <w:r>
        <w:t xml:space="preserve"> Craig, </w:t>
      </w:r>
      <w:r>
        <w:rPr>
          <w:i/>
          <w:iCs/>
        </w:rPr>
        <w:t>De unione</w:t>
      </w:r>
      <w:r>
        <w:t xml:space="preserve">, 8 (fol. 10): </w:t>
      </w:r>
      <w:r w:rsidR="000C0608" w:rsidRPr="000B4E3D">
        <w:rPr>
          <w:i/>
          <w:iCs/>
        </w:rPr>
        <w:t>heptarchia sive septem regna inter Saxones erecta sunt, sic ut quamque regionem quilibet ductor cum gente sua et copiis occuparat, in ea regnare et rex dici voluit.</w:t>
      </w:r>
    </w:p>
  </w:footnote>
  <w:footnote w:id="28">
    <w:p w14:paraId="043F36F9" w14:textId="45C9FB26" w:rsidR="002C22FC" w:rsidRPr="00021C7A" w:rsidRDefault="002C22FC">
      <w:pPr>
        <w:pStyle w:val="FootnoteText"/>
      </w:pPr>
      <w:r>
        <w:rPr>
          <w:rStyle w:val="FootnoteReference"/>
        </w:rPr>
        <w:footnoteRef/>
      </w:r>
      <w:r>
        <w:t xml:space="preserve"> Craig, </w:t>
      </w:r>
      <w:r>
        <w:rPr>
          <w:i/>
          <w:iCs/>
        </w:rPr>
        <w:t>De unione</w:t>
      </w:r>
      <w:r>
        <w:t xml:space="preserve">, 9 (fol. 10): </w:t>
      </w:r>
      <w:r w:rsidR="00021C7A">
        <w:rPr>
          <w:i/>
          <w:iCs/>
        </w:rPr>
        <w:t>sic et uno et eodem tempore octo Anglo-Saxonum, tria Britonum, duo Scotorum et Pictorum regna in Britannia essent, inter se imperiis et ditionibus distincta</w:t>
      </w:r>
      <w:r w:rsidR="00021C7A">
        <w:t>.</w:t>
      </w:r>
    </w:p>
  </w:footnote>
  <w:footnote w:id="29">
    <w:p w14:paraId="63960303" w14:textId="79E1ADAE" w:rsidR="002D03F4" w:rsidRPr="002D03F4" w:rsidRDefault="002D03F4">
      <w:pPr>
        <w:pStyle w:val="FootnoteText"/>
      </w:pPr>
      <w:r>
        <w:rPr>
          <w:rStyle w:val="FootnoteReference"/>
        </w:rPr>
        <w:footnoteRef/>
      </w:r>
      <w:r>
        <w:t xml:space="preserve"> Craig, </w:t>
      </w:r>
      <w:r>
        <w:rPr>
          <w:i/>
          <w:iCs/>
        </w:rPr>
        <w:t>De unione</w:t>
      </w:r>
      <w:r>
        <w:t xml:space="preserve">, 9 (fol. 10): </w:t>
      </w:r>
      <w:r w:rsidRPr="00120CCD">
        <w:rPr>
          <w:i/>
          <w:iCs/>
        </w:rPr>
        <w:t>Sed ut ad heptarchiam redeamus, quid in ea nisi regum licet ejusdem gentis perpetuam carnificinam populorumque sub cujusque ditione macellum reperiemus?</w:t>
      </w:r>
      <w:r>
        <w:t xml:space="preserve"> </w:t>
      </w:r>
    </w:p>
  </w:footnote>
  <w:footnote w:id="30">
    <w:p w14:paraId="30C9B3D3" w14:textId="72DA0CF5" w:rsidR="007225AE" w:rsidRPr="00F93E75" w:rsidRDefault="007225AE">
      <w:pPr>
        <w:pStyle w:val="FootnoteText"/>
        <w:rPr>
          <w:i/>
          <w:iCs/>
        </w:rPr>
      </w:pPr>
      <w:r>
        <w:rPr>
          <w:rStyle w:val="FootnoteReference"/>
        </w:rPr>
        <w:footnoteRef/>
      </w:r>
      <w:r>
        <w:t xml:space="preserve"> Craig, </w:t>
      </w:r>
      <w:r>
        <w:rPr>
          <w:i/>
          <w:iCs/>
        </w:rPr>
        <w:t>De unione</w:t>
      </w:r>
      <w:r>
        <w:t xml:space="preserve">, 10 (fol. 11): </w:t>
      </w:r>
      <w:r w:rsidRPr="00F93E75">
        <w:rPr>
          <w:i/>
          <w:iCs/>
        </w:rPr>
        <w:t>mitto eodem tempore, deletam totam Pictorum gentem a Scotis, adeo ut neque illius gentis, quae Romanis et Saxonibus bellis erat nobilissima, nomen aut reliquiae ubivis terrarium hodie reperiantur.</w:t>
      </w:r>
    </w:p>
  </w:footnote>
  <w:footnote w:id="31">
    <w:p w14:paraId="76185CDF" w14:textId="5F53ADD0" w:rsidR="00164605" w:rsidRPr="00C84A48" w:rsidRDefault="00164605">
      <w:pPr>
        <w:pStyle w:val="FootnoteText"/>
      </w:pPr>
      <w:r>
        <w:rPr>
          <w:rStyle w:val="FootnoteReference"/>
        </w:rPr>
        <w:footnoteRef/>
      </w:r>
      <w:r>
        <w:t xml:space="preserve"> Craig, </w:t>
      </w:r>
      <w:r>
        <w:rPr>
          <w:i/>
          <w:iCs/>
        </w:rPr>
        <w:t>De unione</w:t>
      </w:r>
      <w:r>
        <w:t xml:space="preserve">, 10 (fol. 11-12): </w:t>
      </w:r>
      <w:r w:rsidR="00957F1E">
        <w:rPr>
          <w:i/>
          <w:iCs/>
        </w:rPr>
        <w:t xml:space="preserve">et sic in septentrionali parte Britanniae </w:t>
      </w:r>
      <w:r w:rsidR="00957F1E" w:rsidRPr="00957F1E">
        <w:rPr>
          <w:i/>
          <w:iCs/>
        </w:rPr>
        <w:t>πολυκοιραν</w:t>
      </w:r>
      <w:r w:rsidR="00957F1E">
        <w:rPr>
          <w:rFonts w:cstheme="minorHAnsi"/>
          <w:i/>
          <w:iCs/>
        </w:rPr>
        <w:t>ι</w:t>
      </w:r>
      <w:r w:rsidR="00957F1E" w:rsidRPr="00957F1E">
        <w:rPr>
          <w:i/>
          <w:iCs/>
        </w:rPr>
        <w:t>α</w:t>
      </w:r>
      <w:r w:rsidR="00957F1E">
        <w:rPr>
          <w:i/>
          <w:iCs/>
        </w:rPr>
        <w:t xml:space="preserve"> </w:t>
      </w:r>
      <w:r w:rsidR="008B66A3">
        <w:rPr>
          <w:i/>
          <w:iCs/>
        </w:rPr>
        <w:t xml:space="preserve">extincta est et bellis omnibus finis impositus quae utramque </w:t>
      </w:r>
      <w:r w:rsidR="00D85653">
        <w:rPr>
          <w:i/>
          <w:iCs/>
        </w:rPr>
        <w:t xml:space="preserve">Scotorum et Pictorum </w:t>
      </w:r>
      <w:r w:rsidR="00D44A09">
        <w:rPr>
          <w:i/>
          <w:iCs/>
        </w:rPr>
        <w:t xml:space="preserve">gentem ab earum primordiis </w:t>
      </w:r>
      <w:r w:rsidR="00C84A48">
        <w:rPr>
          <w:i/>
          <w:iCs/>
        </w:rPr>
        <w:t>gravissime exercuerant</w:t>
      </w:r>
      <w:r w:rsidR="00C84A48">
        <w:t>.</w:t>
      </w:r>
    </w:p>
  </w:footnote>
  <w:footnote w:id="32">
    <w:p w14:paraId="33DA8D16" w14:textId="2B155710" w:rsidR="004F3385" w:rsidRPr="00EA2110" w:rsidRDefault="004F3385" w:rsidP="004F3385">
      <w:pPr>
        <w:pStyle w:val="FootnoteText"/>
      </w:pPr>
      <w:r>
        <w:rPr>
          <w:rStyle w:val="FootnoteReference"/>
        </w:rPr>
        <w:footnoteRef/>
      </w:r>
      <w:r>
        <w:t xml:space="preserve"> H G </w:t>
      </w:r>
      <w:r w:rsidRPr="00EA2110">
        <w:t>Liddell</w:t>
      </w:r>
      <w:r>
        <w:t xml:space="preserve"> </w:t>
      </w:r>
      <w:r w:rsidRPr="00EA2110">
        <w:t xml:space="preserve">and R Scott, </w:t>
      </w:r>
      <w:r w:rsidRPr="00EA2110">
        <w:rPr>
          <w:i/>
          <w:iCs/>
        </w:rPr>
        <w:t xml:space="preserve">An Intermediate Greek–English Lexicon </w:t>
      </w:r>
      <w:r w:rsidRPr="00EA2110">
        <w:t>(</w:t>
      </w:r>
      <w:r>
        <w:t xml:space="preserve">Oxford </w:t>
      </w:r>
      <w:r w:rsidRPr="00EA2110">
        <w:t>1889)</w:t>
      </w:r>
      <w:r>
        <w:t xml:space="preserve"> </w:t>
      </w:r>
      <w:r>
        <w:rPr>
          <w:i/>
          <w:iCs/>
        </w:rPr>
        <w:t>s</w:t>
      </w:r>
      <w:r w:rsidRPr="00EA2110">
        <w:rPr>
          <w:i/>
          <w:iCs/>
        </w:rPr>
        <w:t>.v.</w:t>
      </w:r>
      <w:r w:rsidRPr="00EA2110">
        <w:t xml:space="preserve"> πολυκοιρανίη</w:t>
      </w:r>
    </w:p>
  </w:footnote>
  <w:footnote w:id="33">
    <w:p w14:paraId="2112BB6D" w14:textId="4D4AE0FB" w:rsidR="00842647" w:rsidRPr="00842647" w:rsidRDefault="00842647">
      <w:pPr>
        <w:pStyle w:val="FootnoteText"/>
      </w:pPr>
      <w:r>
        <w:rPr>
          <w:rStyle w:val="FootnoteReference"/>
        </w:rPr>
        <w:footnoteRef/>
      </w:r>
      <w:r>
        <w:t xml:space="preserve"> </w:t>
      </w:r>
      <w:r>
        <w:rPr>
          <w:i/>
          <w:iCs/>
        </w:rPr>
        <w:t>Iliad</w:t>
      </w:r>
      <w:r>
        <w:t>, 2.204</w:t>
      </w:r>
      <w:r w:rsidR="004B6C62">
        <w:t>-</w:t>
      </w:r>
      <w:r w:rsidR="00CD01E5">
        <w:t>5</w:t>
      </w:r>
    </w:p>
  </w:footnote>
  <w:footnote w:id="34">
    <w:p w14:paraId="68CFD10C" w14:textId="5EB52BB7" w:rsidR="00E658CA" w:rsidRDefault="00E658CA" w:rsidP="004101C7">
      <w:pPr>
        <w:pStyle w:val="FootnoteText"/>
      </w:pPr>
      <w:r>
        <w:rPr>
          <w:rStyle w:val="FootnoteReference"/>
        </w:rPr>
        <w:footnoteRef/>
      </w:r>
      <w:r>
        <w:t xml:space="preserve"> On Craig’s </w:t>
      </w:r>
      <w:r w:rsidR="008608BD">
        <w:t xml:space="preserve">enthusiastic but </w:t>
      </w:r>
      <w:r>
        <w:t>sometimes imperfect</w:t>
      </w:r>
      <w:r w:rsidR="00E25E80">
        <w:t xml:space="preserve"> use of</w:t>
      </w:r>
      <w:r>
        <w:t xml:space="preserve"> Greek, see </w:t>
      </w:r>
      <w:r w:rsidR="004101C7">
        <w:t xml:space="preserve">L </w:t>
      </w:r>
      <w:r w:rsidR="004101C7" w:rsidRPr="000002A2">
        <w:t xml:space="preserve">Dodd, </w:t>
      </w:r>
      <w:r w:rsidR="004101C7">
        <w:t>“</w:t>
      </w:r>
      <w:r w:rsidR="004101C7" w:rsidRPr="000002A2">
        <w:t xml:space="preserve">Thomas Craig’s Aetiology of Law and Society: Literary Dependence and Independence in the </w:t>
      </w:r>
      <w:r w:rsidR="004101C7" w:rsidRPr="000002A2">
        <w:rPr>
          <w:i/>
          <w:iCs/>
        </w:rPr>
        <w:t>Jus feudale</w:t>
      </w:r>
      <w:r w:rsidR="004101C7" w:rsidRPr="000002A2">
        <w:t xml:space="preserve">”, </w:t>
      </w:r>
      <w:r w:rsidR="004101C7" w:rsidRPr="000002A2">
        <w:rPr>
          <w:i/>
          <w:iCs/>
        </w:rPr>
        <w:t xml:space="preserve">Journal of Legal History </w:t>
      </w:r>
      <w:r w:rsidR="004101C7">
        <w:t xml:space="preserve">37 (2016) </w:t>
      </w:r>
      <w:r w:rsidR="004101C7" w:rsidRPr="000002A2">
        <w:t>121–</w:t>
      </w:r>
      <w:r w:rsidR="005B0520">
        <w:t>1</w:t>
      </w:r>
      <w:r w:rsidR="004101C7" w:rsidRPr="000002A2">
        <w:t>79</w:t>
      </w:r>
      <w:r w:rsidR="005B4DB7">
        <w:t xml:space="preserve">, </w:t>
      </w:r>
      <w:r w:rsidR="0061290D">
        <w:t>13</w:t>
      </w:r>
      <w:r w:rsidR="00D30494">
        <w:t>6</w:t>
      </w:r>
      <w:r w:rsidR="0061290D">
        <w:t>-139</w:t>
      </w:r>
    </w:p>
  </w:footnote>
  <w:footnote w:id="35">
    <w:p w14:paraId="28A02C5F" w14:textId="3AD0338A" w:rsidR="004B5EE5" w:rsidRPr="004B5EE5" w:rsidRDefault="004B5EE5">
      <w:pPr>
        <w:pStyle w:val="FootnoteText"/>
      </w:pPr>
      <w:r>
        <w:rPr>
          <w:rStyle w:val="FootnoteReference"/>
        </w:rPr>
        <w:footnoteRef/>
      </w:r>
      <w:r>
        <w:t xml:space="preserve"> Craig, </w:t>
      </w:r>
      <w:r>
        <w:rPr>
          <w:i/>
          <w:iCs/>
        </w:rPr>
        <w:t>De unione</w:t>
      </w:r>
      <w:r>
        <w:t xml:space="preserve">, </w:t>
      </w:r>
      <w:r w:rsidR="00013E10">
        <w:t xml:space="preserve">10 (fol. 12): </w:t>
      </w:r>
      <w:r w:rsidR="003F7137" w:rsidRPr="007C673D">
        <w:rPr>
          <w:i/>
          <w:iCs/>
        </w:rPr>
        <w:t>fecit animos Danis regum in insula multitudo, quod cum singulis tantum rem futuram sibi sperarent, fortasse etiam in parte, sive belli sive praedae accessuros, qui tam atrocibus odiis inter se dissidebant et auxiliaria arma iuncturos ut aemulis exitium parerent.</w:t>
      </w:r>
    </w:p>
  </w:footnote>
  <w:footnote w:id="36">
    <w:p w14:paraId="06D53EFA" w14:textId="4B73F150" w:rsidR="006103ED" w:rsidRPr="00731D16" w:rsidRDefault="006103ED" w:rsidP="006103ED">
      <w:pPr>
        <w:pStyle w:val="FootnoteText"/>
      </w:pPr>
      <w:r>
        <w:rPr>
          <w:rStyle w:val="FootnoteReference"/>
        </w:rPr>
        <w:footnoteRef/>
      </w:r>
      <w:r>
        <w:t xml:space="preserve"> Craig, </w:t>
      </w:r>
      <w:r>
        <w:rPr>
          <w:i/>
          <w:iCs/>
        </w:rPr>
        <w:t>De unione</w:t>
      </w:r>
      <w:r>
        <w:t>, 11 (fol.</w:t>
      </w:r>
      <w:r w:rsidR="00B011CB">
        <w:t xml:space="preserve"> </w:t>
      </w:r>
      <w:r>
        <w:t xml:space="preserve">13): </w:t>
      </w:r>
      <w:r w:rsidR="000E1875" w:rsidRPr="000E1875">
        <w:rPr>
          <w:i/>
          <w:iCs/>
        </w:rPr>
        <w:t>Socia tandem cum Saxonibus, qui tum Christianam religionem induerant, arma conjunxerant: maxime quod Dani tum Christianos acerrime persequerentur.</w:t>
      </w:r>
    </w:p>
  </w:footnote>
  <w:footnote w:id="37">
    <w:p w14:paraId="0D7E1301" w14:textId="462C335D" w:rsidR="000F6892" w:rsidRPr="000F6892" w:rsidRDefault="000F6892">
      <w:pPr>
        <w:pStyle w:val="FootnoteText"/>
      </w:pPr>
      <w:r>
        <w:rPr>
          <w:rStyle w:val="FootnoteReference"/>
        </w:rPr>
        <w:footnoteRef/>
      </w:r>
      <w:r>
        <w:t xml:space="preserve"> Cf. Craig, </w:t>
      </w:r>
      <w:r>
        <w:rPr>
          <w:i/>
          <w:iCs/>
        </w:rPr>
        <w:t>Jus feudale</w:t>
      </w:r>
      <w:r>
        <w:t>, 1.13.12.</w:t>
      </w:r>
    </w:p>
  </w:footnote>
  <w:footnote w:id="38">
    <w:p w14:paraId="6AD05784" w14:textId="7A7F2FC0" w:rsidR="00B011CB" w:rsidRPr="00B011CB" w:rsidRDefault="00B011CB">
      <w:pPr>
        <w:pStyle w:val="FootnoteText"/>
      </w:pPr>
      <w:r>
        <w:rPr>
          <w:rStyle w:val="FootnoteReference"/>
        </w:rPr>
        <w:footnoteRef/>
      </w:r>
      <w:r>
        <w:t xml:space="preserve"> Craig, </w:t>
      </w:r>
      <w:r>
        <w:rPr>
          <w:i/>
          <w:iCs/>
        </w:rPr>
        <w:t>De unione</w:t>
      </w:r>
      <w:r>
        <w:t>, 13 (fol. 15)</w:t>
      </w:r>
    </w:p>
  </w:footnote>
  <w:footnote w:id="39">
    <w:p w14:paraId="71359C42" w14:textId="43447C78" w:rsidR="002A4FD6" w:rsidRPr="002A4FD6" w:rsidRDefault="002A4FD6">
      <w:pPr>
        <w:pStyle w:val="FootnoteText"/>
      </w:pPr>
      <w:r>
        <w:rPr>
          <w:rStyle w:val="FootnoteReference"/>
        </w:rPr>
        <w:footnoteRef/>
      </w:r>
      <w:r>
        <w:t xml:space="preserve"> This, of course, is an interesting perspective given that the Scots and French traditionally saw one another </w:t>
      </w:r>
      <w:r w:rsidR="0084777A">
        <w:t xml:space="preserve">– and were seen by the English – as natural allies sharing a common foe in </w:t>
      </w:r>
      <w:r>
        <w:t xml:space="preserve">England; cf. Galloway, </w:t>
      </w:r>
      <w:r>
        <w:rPr>
          <w:i/>
          <w:iCs/>
        </w:rPr>
        <w:t>The Union</w:t>
      </w:r>
      <w:r>
        <w:t>, 163.</w:t>
      </w:r>
    </w:p>
  </w:footnote>
  <w:footnote w:id="40">
    <w:p w14:paraId="6B18DCFF" w14:textId="04D8FC13" w:rsidR="00E332CB" w:rsidRPr="00E332CB" w:rsidRDefault="00E332CB">
      <w:pPr>
        <w:pStyle w:val="FootnoteText"/>
      </w:pPr>
      <w:r>
        <w:rPr>
          <w:rStyle w:val="FootnoteReference"/>
        </w:rPr>
        <w:footnoteRef/>
      </w:r>
      <w:r>
        <w:t xml:space="preserve"> Craig, </w:t>
      </w:r>
      <w:r>
        <w:rPr>
          <w:i/>
          <w:iCs/>
        </w:rPr>
        <w:t>De unione</w:t>
      </w:r>
      <w:r>
        <w:t>, 13 (fol.</w:t>
      </w:r>
      <w:r w:rsidR="009E4EB5">
        <w:t xml:space="preserve"> </w:t>
      </w:r>
      <w:r>
        <w:t xml:space="preserve">16): </w:t>
      </w:r>
      <w:r w:rsidRPr="00E332CB">
        <w:rPr>
          <w:i/>
          <w:iCs/>
        </w:rPr>
        <w:t>Veteres Graeci Boeotiam soliti sunt Martis orchestram appellare, quod in ea tanquam scena saltatoria sive in theatro Mars spectacula sua solitus sit publico exhibere, nec injuria erat enim Boeotia multis cruentissimis praeliis nobilis.</w:t>
      </w:r>
    </w:p>
  </w:footnote>
  <w:footnote w:id="41">
    <w:p w14:paraId="52D5A53D" w14:textId="77777777" w:rsidR="007C3A3A" w:rsidRDefault="007C3A3A" w:rsidP="007C3A3A">
      <w:pPr>
        <w:pStyle w:val="FootnoteText"/>
      </w:pPr>
      <w:r>
        <w:rPr>
          <w:rStyle w:val="FootnoteReference"/>
        </w:rPr>
        <w:footnoteRef/>
      </w:r>
      <w:r>
        <w:t xml:space="preserve"> </w:t>
      </w:r>
      <w:r>
        <w:rPr>
          <w:i/>
          <w:iCs/>
        </w:rPr>
        <w:t>Epistola nuncupatoria</w:t>
      </w:r>
      <w:r>
        <w:t xml:space="preserve">, in T Craig (ed. &amp; trans. L Dodd) </w:t>
      </w:r>
      <w:r>
        <w:rPr>
          <w:i/>
          <w:iCs/>
        </w:rPr>
        <w:t>Jus feudale tribus libris comprehensum</w:t>
      </w:r>
      <w:r>
        <w:t xml:space="preserve"> Book 1 (Edinburgh: 2017), lxix ff. </w:t>
      </w:r>
    </w:p>
  </w:footnote>
  <w:footnote w:id="42">
    <w:p w14:paraId="6239AFD7" w14:textId="77777777" w:rsidR="00793E80" w:rsidRDefault="00793E80" w:rsidP="00793E80">
      <w:pPr>
        <w:pStyle w:val="FootnoteText"/>
      </w:pPr>
      <w:r>
        <w:rPr>
          <w:rStyle w:val="FootnoteReference"/>
        </w:rPr>
        <w:footnoteRef/>
      </w:r>
      <w:r>
        <w:t xml:space="preserve"> J W </w:t>
      </w:r>
      <w:r w:rsidRPr="0010320C">
        <w:t xml:space="preserve">Cairns, T D Fergus and H L MacQueen, “Legal Humanism in Renaissance Scotland”, </w:t>
      </w:r>
      <w:r w:rsidRPr="0010320C">
        <w:rPr>
          <w:i/>
          <w:iCs/>
        </w:rPr>
        <w:t xml:space="preserve">Journal of Legal History </w:t>
      </w:r>
      <w:r>
        <w:t xml:space="preserve">11 (1990) </w:t>
      </w:r>
      <w:r w:rsidRPr="0010320C">
        <w:t>40–69</w:t>
      </w:r>
      <w:r>
        <w:t>, 50</w:t>
      </w:r>
    </w:p>
  </w:footnote>
  <w:footnote w:id="43">
    <w:p w14:paraId="6C6BB7F2" w14:textId="63C702E5" w:rsidR="009279D3" w:rsidRPr="009279D3" w:rsidRDefault="009279D3">
      <w:pPr>
        <w:pStyle w:val="FootnoteText"/>
      </w:pPr>
      <w:r>
        <w:rPr>
          <w:rStyle w:val="FootnoteReference"/>
        </w:rPr>
        <w:footnoteRef/>
      </w:r>
      <w:r>
        <w:t xml:space="preserve"> J Melville, </w:t>
      </w:r>
      <w:r>
        <w:rPr>
          <w:i/>
          <w:iCs/>
        </w:rPr>
        <w:t>The Diary of Mr James Melville 1556-1601</w:t>
      </w:r>
      <w:r>
        <w:t xml:space="preserve"> (Edinburgh, 1829) 31</w:t>
      </w:r>
    </w:p>
  </w:footnote>
  <w:footnote w:id="44">
    <w:p w14:paraId="2A21AD51" w14:textId="416A7F73" w:rsidR="00327C83" w:rsidRDefault="00327C83">
      <w:pPr>
        <w:pStyle w:val="FootnoteText"/>
      </w:pPr>
      <w:r>
        <w:rPr>
          <w:rStyle w:val="FootnoteReference"/>
        </w:rPr>
        <w:footnoteRef/>
      </w:r>
      <w:r>
        <w:t xml:space="preserve"> </w:t>
      </w:r>
      <w:r w:rsidR="009C5291">
        <w:t>D</w:t>
      </w:r>
      <w:r w:rsidRPr="000002A2">
        <w:t xml:space="preserve">odd, </w:t>
      </w:r>
      <w:r>
        <w:t>“</w:t>
      </w:r>
      <w:r w:rsidRPr="000002A2">
        <w:t>Craig’s Aetiology of Law and Society</w:t>
      </w:r>
      <w:r w:rsidR="009C5291">
        <w:t xml:space="preserve">”, </w:t>
      </w:r>
      <w:r>
        <w:t>138-139</w:t>
      </w:r>
    </w:p>
  </w:footnote>
  <w:footnote w:id="45">
    <w:p w14:paraId="1C9D15D2" w14:textId="78C88789" w:rsidR="000140DA" w:rsidRPr="000140DA" w:rsidRDefault="000140DA">
      <w:pPr>
        <w:pStyle w:val="FootnoteText"/>
      </w:pPr>
      <w:r>
        <w:rPr>
          <w:rStyle w:val="FootnoteReference"/>
        </w:rPr>
        <w:footnoteRef/>
      </w:r>
      <w:r>
        <w:t xml:space="preserve"> Craig, </w:t>
      </w:r>
      <w:r>
        <w:rPr>
          <w:i/>
          <w:iCs/>
        </w:rPr>
        <w:t>De unione</w:t>
      </w:r>
      <w:r>
        <w:t xml:space="preserve"> </w:t>
      </w:r>
      <w:r w:rsidR="00EE7C73">
        <w:t xml:space="preserve">13 (fol. 16): </w:t>
      </w:r>
      <w:r w:rsidR="00452D98" w:rsidRPr="00452D98">
        <w:rPr>
          <w:i/>
          <w:iCs/>
        </w:rPr>
        <w:t>ad Cheroneam in Boeotia Athenienses et Thebani memorabili praelio a Philippo Macedonum rege fusi et Graeciae libertas ab eo tempore valde imminuta</w:t>
      </w:r>
      <w:r w:rsidR="00452D98">
        <w:t>.</w:t>
      </w:r>
    </w:p>
  </w:footnote>
  <w:footnote w:id="46">
    <w:p w14:paraId="1C6BFAE2" w14:textId="0823E84A" w:rsidR="000D1114" w:rsidRPr="000D1114" w:rsidRDefault="000D1114">
      <w:pPr>
        <w:pStyle w:val="FootnoteText"/>
      </w:pPr>
      <w:r>
        <w:rPr>
          <w:rStyle w:val="FootnoteReference"/>
        </w:rPr>
        <w:footnoteRef/>
      </w:r>
      <w:r>
        <w:t xml:space="preserve"> Craig, </w:t>
      </w:r>
      <w:r>
        <w:rPr>
          <w:i/>
          <w:iCs/>
        </w:rPr>
        <w:t>Epistola nuncupatoria</w:t>
      </w:r>
      <w:r>
        <w:t xml:space="preserve">, lxviii: </w:t>
      </w:r>
      <w:r w:rsidR="008B7701" w:rsidRPr="008B7701">
        <w:rPr>
          <w:i/>
          <w:iCs/>
        </w:rPr>
        <w:t>et Athenienses et Thebani memorabili praelio ad Cheronaeam in Boeotia a Philippo Macedonum rege fusi sunt, libertatisque tantum nomen seu umbra Graeciae relicta</w:t>
      </w:r>
      <w:r w:rsidR="008B7701" w:rsidRPr="008B7701">
        <w:t>.</w:t>
      </w:r>
    </w:p>
  </w:footnote>
  <w:footnote w:id="47">
    <w:p w14:paraId="502391DC" w14:textId="2C155316" w:rsidR="005A5833" w:rsidRPr="001B4B05" w:rsidRDefault="005A5833">
      <w:pPr>
        <w:pStyle w:val="FootnoteText"/>
      </w:pPr>
      <w:r>
        <w:rPr>
          <w:rStyle w:val="FootnoteReference"/>
        </w:rPr>
        <w:footnoteRef/>
      </w:r>
      <w:r>
        <w:t xml:space="preserve"> </w:t>
      </w:r>
      <w:r w:rsidR="00E23B17">
        <w:t xml:space="preserve">Craig, </w:t>
      </w:r>
      <w:r w:rsidR="00E23B17">
        <w:rPr>
          <w:i/>
          <w:iCs/>
        </w:rPr>
        <w:t xml:space="preserve">De unione </w:t>
      </w:r>
      <w:r w:rsidR="00E23B17">
        <w:t xml:space="preserve">13-14 (fol. 16): </w:t>
      </w:r>
      <w:r w:rsidR="00696C8A" w:rsidRPr="00696C8A">
        <w:rPr>
          <w:i/>
          <w:iCs/>
        </w:rPr>
        <w:t>si quis a veteri illa Boeotia in nostram Britanniam oculos convertat, non solum eam Martis orchestram aut theatrum dicet sed et ipsius Martis natale solum, aedes, penetralia, denique et ipsam Martis aram in qua parentes nostri victimis humanis soliti sunt litare</w:t>
      </w:r>
      <w:r w:rsidR="00696C8A" w:rsidRPr="00696C8A">
        <w:t>.</w:t>
      </w:r>
      <w:r w:rsidR="001B4B05">
        <w:t xml:space="preserve"> </w:t>
      </w:r>
    </w:p>
  </w:footnote>
  <w:footnote w:id="48">
    <w:p w14:paraId="046A6919" w14:textId="0FFB9FCC" w:rsidR="002132CB" w:rsidRPr="00724EA0" w:rsidRDefault="002132CB">
      <w:pPr>
        <w:pStyle w:val="FootnoteText"/>
      </w:pPr>
      <w:r>
        <w:rPr>
          <w:rStyle w:val="FootnoteReference"/>
        </w:rPr>
        <w:footnoteRef/>
      </w:r>
      <w:r>
        <w:t xml:space="preserve"> M De Vaan,</w:t>
      </w:r>
      <w:r w:rsidRPr="002132CB">
        <w:rPr>
          <w:i/>
          <w:iCs/>
          <w:sz w:val="22"/>
          <w:szCs w:val="22"/>
        </w:rPr>
        <w:t xml:space="preserve"> </w:t>
      </w:r>
      <w:r w:rsidRPr="002132CB">
        <w:rPr>
          <w:i/>
          <w:iCs/>
        </w:rPr>
        <w:t xml:space="preserve">Etymological Dictionary of Latin and the </w:t>
      </w:r>
      <w:r w:rsidR="00421240">
        <w:rPr>
          <w:i/>
          <w:iCs/>
        </w:rPr>
        <w:t>O</w:t>
      </w:r>
      <w:r w:rsidRPr="002132CB">
        <w:rPr>
          <w:i/>
          <w:iCs/>
        </w:rPr>
        <w:t>ther Italic Languages</w:t>
      </w:r>
      <w:r>
        <w:t xml:space="preserve"> (Leiden, 200</w:t>
      </w:r>
      <w:r w:rsidR="00724EA0">
        <w:t xml:space="preserve">8), </w:t>
      </w:r>
      <w:r w:rsidR="00724EA0">
        <w:rPr>
          <w:i/>
          <w:iCs/>
        </w:rPr>
        <w:t>s.v. lito</w:t>
      </w:r>
      <w:r w:rsidR="00C95A28">
        <w:t xml:space="preserve"> [=p.346].</w:t>
      </w:r>
    </w:p>
  </w:footnote>
  <w:footnote w:id="49">
    <w:p w14:paraId="53AFF748" w14:textId="432E13E6" w:rsidR="000F0395" w:rsidRDefault="000F0395">
      <w:pPr>
        <w:pStyle w:val="FootnoteText"/>
      </w:pPr>
      <w:r>
        <w:rPr>
          <w:rStyle w:val="FootnoteReference"/>
        </w:rPr>
        <w:footnoteRef/>
      </w:r>
      <w:r>
        <w:t xml:space="preserve"> C T Lewis and C Short, </w:t>
      </w:r>
      <w:r>
        <w:rPr>
          <w:i/>
          <w:iCs/>
        </w:rPr>
        <w:t>A Latin Dictionary</w:t>
      </w:r>
      <w:r>
        <w:t xml:space="preserve"> (Oxford, 1879), </w:t>
      </w:r>
      <w:r>
        <w:rPr>
          <w:i/>
          <w:iCs/>
        </w:rPr>
        <w:t>s.v. lito</w:t>
      </w:r>
      <w:r>
        <w:t>.</w:t>
      </w:r>
    </w:p>
  </w:footnote>
  <w:footnote w:id="50">
    <w:p w14:paraId="45283127" w14:textId="3B2DD183" w:rsidR="00BF3103" w:rsidRPr="00BA63A4" w:rsidRDefault="00BF3103">
      <w:pPr>
        <w:pStyle w:val="FootnoteText"/>
      </w:pPr>
      <w:r>
        <w:rPr>
          <w:rStyle w:val="FootnoteReference"/>
        </w:rPr>
        <w:footnoteRef/>
      </w:r>
      <w:r>
        <w:t xml:space="preserve"> For a summary of classical Greek and Latin sources which mention human sacrifice, see S Farron, </w:t>
      </w:r>
      <w:r w:rsidR="00776A38">
        <w:t xml:space="preserve">“Aeneas’ Human Sacrifice”, </w:t>
      </w:r>
      <w:r w:rsidR="00BA63A4">
        <w:rPr>
          <w:i/>
          <w:iCs/>
        </w:rPr>
        <w:t>Acta Classica</w:t>
      </w:r>
      <w:r w:rsidR="00BA63A4">
        <w:t xml:space="preserve"> 28 (1985) 21-33</w:t>
      </w:r>
      <w:r w:rsidR="00CB0E38">
        <w:t>.</w:t>
      </w:r>
      <w:r w:rsidR="00BA63A4">
        <w:t xml:space="preserve"> </w:t>
      </w:r>
    </w:p>
  </w:footnote>
  <w:footnote w:id="51">
    <w:p w14:paraId="6D1C504B" w14:textId="61E4570D" w:rsidR="00804108" w:rsidRPr="00804108" w:rsidRDefault="00804108">
      <w:pPr>
        <w:pStyle w:val="FootnoteText"/>
      </w:pPr>
      <w:r>
        <w:rPr>
          <w:rStyle w:val="FootnoteReference"/>
        </w:rPr>
        <w:footnoteRef/>
      </w:r>
      <w:r>
        <w:t xml:space="preserve"> On which see C E Schulz, “The Romans and Ritual Murder”, </w:t>
      </w:r>
      <w:r w:rsidRPr="00804108">
        <w:rPr>
          <w:i/>
          <w:iCs/>
        </w:rPr>
        <w:t>Journal of the American Academy of Religion</w:t>
      </w:r>
      <w:r>
        <w:t xml:space="preserve"> 78:2 (2010) 516-541.</w:t>
      </w:r>
    </w:p>
  </w:footnote>
  <w:footnote w:id="52">
    <w:p w14:paraId="03FE5542" w14:textId="2FBBCCA8" w:rsidR="00B919FC" w:rsidRDefault="00B919FC">
      <w:pPr>
        <w:pStyle w:val="FootnoteText"/>
      </w:pPr>
      <w:r>
        <w:rPr>
          <w:rStyle w:val="FootnoteReference"/>
        </w:rPr>
        <w:footnoteRef/>
      </w:r>
      <w:r>
        <w:t xml:space="preserve"> </w:t>
      </w:r>
      <w:r w:rsidR="00A828F7">
        <w:t xml:space="preserve">One could argue that </w:t>
      </w:r>
      <w:r>
        <w:t>“kindred kings” does not go far enough. A more literal translation would be “kings, indeed, of the very same race”</w:t>
      </w:r>
      <w:r w:rsidR="00A828F7">
        <w:t>, which again underlines the fratricidal nature of the conflict.</w:t>
      </w:r>
    </w:p>
  </w:footnote>
  <w:footnote w:id="53">
    <w:p w14:paraId="4D087FFE" w14:textId="77777777" w:rsidR="00F130C0" w:rsidRDefault="00F130C0" w:rsidP="00F130C0">
      <w:pPr>
        <w:pStyle w:val="FootnoteText"/>
      </w:pPr>
      <w:r>
        <w:rPr>
          <w:rStyle w:val="FootnoteReference"/>
        </w:rPr>
        <w:footnoteRef/>
      </w:r>
      <w:r>
        <w:t xml:space="preserve"> The orders given to the English commander, the Earl of Hertford, were stark in their brutality: “</w:t>
      </w:r>
      <w:r w:rsidRPr="009E794C">
        <w:t>There to put all to fire and sword, to burn Edinburgh town, to raze and destroy when you have sacked and gotten what you can out of it, as there may remain for ever a perpetual memory of the vengeance of God lighted upon it</w:t>
      </w:r>
      <w:r>
        <w:t>.” [</w:t>
      </w:r>
      <w:r w:rsidRPr="009E794C">
        <w:t xml:space="preserve">J Bain, </w:t>
      </w:r>
      <w:r w:rsidRPr="000C3024">
        <w:rPr>
          <w:i/>
          <w:iCs/>
        </w:rPr>
        <w:t>The Hamilton Papers</w:t>
      </w:r>
      <w:r w:rsidRPr="009E794C">
        <w:t xml:space="preserve"> (Edinburgh: 1892) vol. 2, p.326</w:t>
      </w:r>
      <w:r>
        <w:t>]</w:t>
      </w:r>
    </w:p>
  </w:footnote>
  <w:footnote w:id="54">
    <w:p w14:paraId="4EB0268C" w14:textId="261E3B52" w:rsidR="00AD7C2A" w:rsidRPr="00AD7C2A" w:rsidRDefault="00AD7C2A">
      <w:pPr>
        <w:pStyle w:val="FootnoteText"/>
      </w:pPr>
      <w:r>
        <w:rPr>
          <w:rStyle w:val="FootnoteReference"/>
        </w:rPr>
        <w:footnoteRef/>
      </w:r>
      <w:r>
        <w:t xml:space="preserve"> He mentions Pinkie Cleugh at </w:t>
      </w:r>
      <w:r>
        <w:rPr>
          <w:i/>
          <w:iCs/>
        </w:rPr>
        <w:t xml:space="preserve">JF </w:t>
      </w:r>
      <w:r>
        <w:t xml:space="preserve">1.13.13 and uses it </w:t>
      </w:r>
      <w:r w:rsidR="00584983">
        <w:t xml:space="preserve">a marker of time </w:t>
      </w:r>
      <w:r w:rsidR="00917AB3">
        <w:t xml:space="preserve">at </w:t>
      </w:r>
      <w:r>
        <w:rPr>
          <w:i/>
          <w:iCs/>
        </w:rPr>
        <w:t xml:space="preserve">JF </w:t>
      </w:r>
      <w:r>
        <w:t>1.16.21</w:t>
      </w:r>
      <w:r w:rsidR="00061951">
        <w:t>.</w:t>
      </w:r>
    </w:p>
  </w:footnote>
  <w:footnote w:id="55">
    <w:p w14:paraId="5A2321DE" w14:textId="77777777" w:rsidR="00F130C0" w:rsidRDefault="00F130C0" w:rsidP="00F130C0">
      <w:pPr>
        <w:pStyle w:val="FootnoteText"/>
      </w:pPr>
      <w:r>
        <w:rPr>
          <w:rStyle w:val="FootnoteReference"/>
        </w:rPr>
        <w:footnoteRef/>
      </w:r>
      <w:r>
        <w:t xml:space="preserve"> </w:t>
      </w:r>
      <w:r>
        <w:rPr>
          <w:i/>
          <w:iCs/>
        </w:rPr>
        <w:t>Epistola nuncupatoria</w:t>
      </w:r>
      <w:r>
        <w:t xml:space="preserve">, lxx: </w:t>
      </w:r>
      <w:r w:rsidRPr="00F93F0B">
        <w:rPr>
          <w:i/>
          <w:iCs/>
        </w:rPr>
        <w:t>qui longe a finibus utriusque regni dissiti, has calamitates nunquam ipsi senserant, in otio et voluptate, et ab omni periculo securi, domi et in nidulis suis consenescentes</w:t>
      </w:r>
      <w:r>
        <w:t>.</w:t>
      </w:r>
    </w:p>
  </w:footnote>
  <w:footnote w:id="56">
    <w:p w14:paraId="2DB9601C" w14:textId="5389B1B0" w:rsidR="00FF5748" w:rsidRPr="00FF5748" w:rsidRDefault="00055F85" w:rsidP="00055F85">
      <w:pPr>
        <w:pStyle w:val="FootnoteText"/>
      </w:pPr>
      <w:r>
        <w:rPr>
          <w:rStyle w:val="FootnoteReference"/>
        </w:rPr>
        <w:footnoteRef/>
      </w:r>
      <w:r>
        <w:t xml:space="preserve"> </w:t>
      </w:r>
      <w:r w:rsidRPr="007205B9">
        <w:t xml:space="preserve">L A M Stewart, </w:t>
      </w:r>
      <w:r w:rsidRPr="007205B9">
        <w:rPr>
          <w:i/>
          <w:iCs/>
        </w:rPr>
        <w:t xml:space="preserve">Rethinking the Scottish Revolution: Covenanted Scotland 1637–1651 </w:t>
      </w:r>
      <w:r w:rsidRPr="007205B9">
        <w:t>(2016) 150</w:t>
      </w:r>
      <w:r w:rsidR="00FF5748">
        <w:t>. Cf. also R A Mason, “</w:t>
      </w:r>
      <w:r w:rsidR="00FF5748" w:rsidRPr="00FF5748">
        <w:t>1603: Multiple Monarchy and Scottish Identity</w:t>
      </w:r>
      <w:r w:rsidR="00FF5748">
        <w:t xml:space="preserve">”, </w:t>
      </w:r>
      <w:r w:rsidR="00FF5748">
        <w:rPr>
          <w:i/>
          <w:iCs/>
        </w:rPr>
        <w:t>History</w:t>
      </w:r>
      <w:r w:rsidR="00FF5748">
        <w:t xml:space="preserve"> vol. 105, issue 366</w:t>
      </w:r>
      <w:r w:rsidR="00544008">
        <w:t xml:space="preserve"> (July, 2020)</w:t>
      </w:r>
      <w:r w:rsidR="00FF5748">
        <w:t>, 402-421, at 404-405.</w:t>
      </w:r>
    </w:p>
  </w:footnote>
  <w:footnote w:id="57">
    <w:p w14:paraId="5300317D" w14:textId="7262F130" w:rsidR="00A31435" w:rsidRDefault="00A31435" w:rsidP="00A31435">
      <w:pPr>
        <w:pStyle w:val="FootnoteText"/>
      </w:pPr>
      <w:r>
        <w:rPr>
          <w:rStyle w:val="FootnoteReference"/>
        </w:rPr>
        <w:footnoteRef/>
      </w:r>
      <w:r>
        <w:t xml:space="preserve"> It has been claimed that “one of James’s leading hopes was to restore the ancient realm of Britain, that fictive entity made familiar by the history of Geoffrey of Monmouth”: </w:t>
      </w:r>
      <w:r w:rsidRPr="009626A3">
        <w:t xml:space="preserve">J M Richards, “The English Accession of James VI: ‘National’ Identity, Gender and the Personal Monarchy of England”, </w:t>
      </w:r>
      <w:r w:rsidRPr="009626A3">
        <w:rPr>
          <w:i/>
          <w:iCs/>
        </w:rPr>
        <w:t>English Historical Review</w:t>
      </w:r>
      <w:r w:rsidRPr="009626A3">
        <w:t xml:space="preserve"> 117:372 (2002), 513-535</w:t>
      </w:r>
      <w:r>
        <w:t xml:space="preserve">, 514. It is </w:t>
      </w:r>
      <w:r w:rsidR="00BB72AF">
        <w:t xml:space="preserve">unlikely </w:t>
      </w:r>
      <w:r>
        <w:t>Craig would have agreed with such a characterisation.</w:t>
      </w:r>
    </w:p>
  </w:footnote>
  <w:footnote w:id="58">
    <w:p w14:paraId="351F0FD6" w14:textId="4F15A451" w:rsidR="009A2BA9" w:rsidRPr="00E70FFB" w:rsidRDefault="00C51057" w:rsidP="009A2BA9">
      <w:pPr>
        <w:pStyle w:val="FootnoteText"/>
      </w:pPr>
      <w:r>
        <w:rPr>
          <w:rStyle w:val="FootnoteReference"/>
        </w:rPr>
        <w:footnoteRef/>
      </w:r>
      <w:r>
        <w:t xml:space="preserve"> John Balliol, of course, had </w:t>
      </w:r>
      <w:r w:rsidR="00E70FFB">
        <w:t>given homage to Edward at Newcastle on 26</w:t>
      </w:r>
      <w:r w:rsidR="00E70FFB" w:rsidRPr="00E70FFB">
        <w:rPr>
          <w:vertAlign w:val="superscript"/>
        </w:rPr>
        <w:t>th</w:t>
      </w:r>
      <w:r w:rsidR="00E70FFB">
        <w:t xml:space="preserve"> December 1292 and Edward, in turn, interpreted their relationship as one of genuine feudal subordination, to the point of expecting the King of Scots to provide military service in France: see A D M Barrell, </w:t>
      </w:r>
      <w:r w:rsidR="00E70FFB">
        <w:rPr>
          <w:i/>
          <w:iCs/>
        </w:rPr>
        <w:t>Medieval Scotland</w:t>
      </w:r>
      <w:r w:rsidR="00E70FFB">
        <w:t xml:space="preserve"> (Cambridge, </w:t>
      </w:r>
      <w:r w:rsidR="0037534B">
        <w:t xml:space="preserve">2000) </w:t>
      </w:r>
      <w:r w:rsidR="00E77554">
        <w:t>103-104</w:t>
      </w:r>
      <w:r w:rsidR="005A63AE">
        <w:t>.</w:t>
      </w:r>
      <w:r w:rsidR="009A2BA9">
        <w:t xml:space="preserve"> The Scottish perspective was quite different and viewed Scotland as a free and independent country and, indeed, as an empire of its own: see R A Mason, “This realm of Scotland is an empire? Imperial ideas and iconography in early Renaissance Scotland”, in B Crawford (ed.), </w:t>
      </w:r>
      <w:r w:rsidR="009A2BA9" w:rsidRPr="009A2BA9">
        <w:rPr>
          <w:i/>
          <w:iCs/>
        </w:rPr>
        <w:t>Church, Chronicle and Learning in Medieval and Early Renaissance Scotland</w:t>
      </w:r>
      <w:r w:rsidR="009A2BA9">
        <w:t xml:space="preserve"> (Edinburgh, 1999),73-91</w:t>
      </w:r>
      <w:r w:rsidR="003C7853">
        <w:t>.</w:t>
      </w:r>
    </w:p>
  </w:footnote>
  <w:footnote w:id="59">
    <w:p w14:paraId="49777D13" w14:textId="77777777" w:rsidR="00A31435" w:rsidRDefault="00A31435" w:rsidP="00A31435">
      <w:pPr>
        <w:pStyle w:val="FootnoteText"/>
      </w:pPr>
      <w:r>
        <w:rPr>
          <w:rStyle w:val="FootnoteReference"/>
        </w:rPr>
        <w:footnoteRef/>
      </w:r>
      <w:r>
        <w:t xml:space="preserve"> Dodd, “Historical Introduction”, xxiii-xxv</w:t>
      </w:r>
    </w:p>
  </w:footnote>
  <w:footnote w:id="60">
    <w:p w14:paraId="080614A0" w14:textId="77777777" w:rsidR="00A31435" w:rsidRDefault="00A31435" w:rsidP="00A31435">
      <w:pPr>
        <w:pStyle w:val="FootnoteText"/>
      </w:pPr>
      <w:r>
        <w:rPr>
          <w:rStyle w:val="FootnoteReference"/>
        </w:rPr>
        <w:footnoteRef/>
      </w:r>
      <w:r>
        <w:t xml:space="preserve"> J H Burns, </w:t>
      </w:r>
      <w:r>
        <w:rPr>
          <w:i/>
          <w:iCs/>
        </w:rPr>
        <w:t>The True Law of Kingship: Concepts of Monarchy in Early Modern Scotland</w:t>
      </w:r>
      <w:r>
        <w:t xml:space="preserve"> (Oxford, 1996) 61-66. For the refutation of the “silly comments” (</w:t>
      </w:r>
      <w:r>
        <w:rPr>
          <w:i/>
          <w:iCs/>
        </w:rPr>
        <w:t>deliris…commentis</w:t>
      </w:r>
      <w:r>
        <w:t xml:space="preserve">) of English historiography in the form of </w:t>
      </w:r>
    </w:p>
    <w:p w14:paraId="6C5205FB" w14:textId="77777777" w:rsidR="00A31435" w:rsidRPr="007F135C" w:rsidRDefault="00A31435" w:rsidP="00A31435">
      <w:pPr>
        <w:pStyle w:val="FootnoteText"/>
      </w:pPr>
      <w:r>
        <w:t xml:space="preserve">William Caxton, see </w:t>
      </w:r>
      <w:r>
        <w:rPr>
          <w:i/>
          <w:iCs/>
        </w:rPr>
        <w:t>Historia Majoris Britanniae</w:t>
      </w:r>
      <w:r>
        <w:t xml:space="preserve"> 4.13 [=pp. 158-161 in the 1740 Edinburgh edition; quote from p.160].</w:t>
      </w:r>
    </w:p>
  </w:footnote>
  <w:footnote w:id="61">
    <w:p w14:paraId="7BA7687A" w14:textId="77777777" w:rsidR="009D49D2" w:rsidRDefault="009D49D2" w:rsidP="009D49D2">
      <w:pPr>
        <w:pStyle w:val="FootnoteText"/>
      </w:pPr>
      <w:r>
        <w:rPr>
          <w:rStyle w:val="FootnoteReference"/>
        </w:rPr>
        <w:footnoteRef/>
      </w:r>
      <w:r>
        <w:t xml:space="preserve"> </w:t>
      </w:r>
      <w:r w:rsidRPr="00365E49">
        <w:t xml:space="preserve">J M Richards, “The English Accession of James VI: ‘National’ Identity, Gender and the Personal Monarchy of England”, </w:t>
      </w:r>
      <w:r w:rsidRPr="00365E49">
        <w:rPr>
          <w:i/>
          <w:iCs/>
        </w:rPr>
        <w:t>English Historical Review</w:t>
      </w:r>
      <w:r w:rsidRPr="00365E49">
        <w:t xml:space="preserve"> 117:372 (2002), 513-535</w:t>
      </w:r>
      <w:r>
        <w:t>, 515</w:t>
      </w:r>
    </w:p>
  </w:footnote>
  <w:footnote w:id="62">
    <w:p w14:paraId="4643F378" w14:textId="77777777" w:rsidR="00457265" w:rsidRPr="00DA0F3B" w:rsidRDefault="00457265" w:rsidP="00457265">
      <w:pPr>
        <w:pStyle w:val="FootnoteText"/>
      </w:pPr>
      <w:r>
        <w:rPr>
          <w:rStyle w:val="FootnoteReference"/>
        </w:rPr>
        <w:footnoteRef/>
      </w:r>
      <w:r>
        <w:t xml:space="preserve"> Craig, </w:t>
      </w:r>
      <w:r>
        <w:rPr>
          <w:i/>
          <w:iCs/>
        </w:rPr>
        <w:t>De unione</w:t>
      </w:r>
      <w:r>
        <w:t>, 26-27 (fol. 32-33)</w:t>
      </w:r>
    </w:p>
  </w:footnote>
  <w:footnote w:id="63">
    <w:p w14:paraId="42F04DF6" w14:textId="77777777" w:rsidR="001F578D" w:rsidRPr="00BA5007" w:rsidRDefault="001F578D" w:rsidP="001F578D">
      <w:pPr>
        <w:pStyle w:val="FootnoteText"/>
        <w:rPr>
          <w:i/>
          <w:iCs/>
        </w:rPr>
      </w:pPr>
      <w:r>
        <w:rPr>
          <w:rStyle w:val="FootnoteReference"/>
        </w:rPr>
        <w:footnoteRef/>
      </w:r>
      <w:r>
        <w:t xml:space="preserve"> Craig, </w:t>
      </w:r>
      <w:r>
        <w:rPr>
          <w:i/>
          <w:iCs/>
        </w:rPr>
        <w:t>De unione</w:t>
      </w:r>
      <w:r>
        <w:t xml:space="preserve"> 25-26 (fol. 31): </w:t>
      </w:r>
      <w:r w:rsidRPr="00BA5007">
        <w:rPr>
          <w:i/>
          <w:iCs/>
        </w:rPr>
        <w:t>Praeviderunt sapientissimi Anglorum reges saepissime Britanniae magnitudinem dignitatem et salutem in utriusque regni consociatione et unione consistere, neque unquam Angliam, vel domi quieturam, vel foris claram evasuram, quamdiu tam infestum vicinum haberet ita lateri perpetuo inhaerentem ut trium dierum spatio Angliam cum non contemnendis copiis ingredi et vexare possit, itaque omne ope et studio Anglorum reges enixi sunt ut Scotiam Angliae conjungerent et in unum corpus sive imperium contraherent.</w:t>
      </w:r>
    </w:p>
  </w:footnote>
  <w:footnote w:id="64">
    <w:p w14:paraId="1B6274E0" w14:textId="59A95852" w:rsidR="00900B1D" w:rsidRDefault="00900B1D">
      <w:pPr>
        <w:pStyle w:val="FootnoteText"/>
      </w:pPr>
      <w:r>
        <w:rPr>
          <w:rStyle w:val="FootnoteReference"/>
        </w:rPr>
        <w:footnoteRef/>
      </w:r>
      <w:r>
        <w:t xml:space="preserve"> Cf. </w:t>
      </w:r>
      <w:r w:rsidR="009D44CE">
        <w:t>Mason, “</w:t>
      </w:r>
      <w:r w:rsidR="009D44CE" w:rsidRPr="00FF5748">
        <w:t>1603: Multiple Monarchy and Scottish Identity</w:t>
      </w:r>
      <w:r w:rsidR="009D44CE">
        <w:t xml:space="preserve">”, </w:t>
      </w:r>
      <w:r w:rsidR="00F012DB">
        <w:t>403-404.</w:t>
      </w:r>
    </w:p>
  </w:footnote>
  <w:footnote w:id="65">
    <w:p w14:paraId="5F4B3224" w14:textId="77777777" w:rsidR="00F8075F" w:rsidRDefault="00F8075F" w:rsidP="00F8075F">
      <w:pPr>
        <w:pStyle w:val="FootnoteText"/>
      </w:pPr>
      <w:r>
        <w:rPr>
          <w:rStyle w:val="FootnoteReference"/>
        </w:rPr>
        <w:footnoteRef/>
      </w:r>
      <w:r>
        <w:t xml:space="preserve"> N Cuddy, “Anglo-Scottish Union and the Court of James I, 1603-1625”, </w:t>
      </w:r>
      <w:r>
        <w:rPr>
          <w:i/>
          <w:iCs/>
        </w:rPr>
        <w:t>Transactions of the Royal Historical Society</w:t>
      </w:r>
      <w:r>
        <w:t xml:space="preserve"> 39 (1989) 107-124, 109-110</w:t>
      </w:r>
    </w:p>
  </w:footnote>
  <w:footnote w:id="66">
    <w:p w14:paraId="62CF6A6A" w14:textId="77777777" w:rsidR="00F8075F" w:rsidRDefault="00F8075F" w:rsidP="00F8075F">
      <w:pPr>
        <w:pStyle w:val="FootnoteText"/>
      </w:pPr>
      <w:r>
        <w:rPr>
          <w:rStyle w:val="FootnoteReference"/>
        </w:rPr>
        <w:footnoteRef/>
      </w:r>
      <w:r>
        <w:t xml:space="preserve"> </w:t>
      </w:r>
      <w:r w:rsidRPr="0059218F">
        <w:t xml:space="preserve">B Levack, </w:t>
      </w:r>
      <w:r w:rsidRPr="0059218F">
        <w:rPr>
          <w:i/>
          <w:iCs/>
        </w:rPr>
        <w:t xml:space="preserve">The Formation of the British State: England, Scotland, and the Union, 1603–1707 </w:t>
      </w:r>
      <w:r w:rsidRPr="0059218F">
        <w:t>(1987) 29, 44</w:t>
      </w:r>
      <w:r>
        <w:t xml:space="preserve">; cf. also J J Epstein, “Francis Bacon and the Issue of Union, 1603-1608”, </w:t>
      </w:r>
      <w:r>
        <w:rPr>
          <w:i/>
          <w:iCs/>
        </w:rPr>
        <w:t>Huntington Library Quarterly</w:t>
      </w:r>
      <w:r>
        <w:t xml:space="preserve"> 33(2) 1970, 121-132, 124, on Sir Edwin Sandys’ speech, of April 19</w:t>
      </w:r>
      <w:r w:rsidRPr="0059218F">
        <w:rPr>
          <w:vertAlign w:val="superscript"/>
        </w:rPr>
        <w:t>th</w:t>
      </w:r>
      <w:r>
        <w:t xml:space="preserve"> 1604, attacking the union. It has been suggested that Sandys’ proposal, which amounted to “totally subjugating Scots to English law” had been made precisely because “the Scots would certainly reject [it]”; see Cuddy, “Anglo-Scottish Union”, 115</w:t>
      </w:r>
    </w:p>
  </w:footnote>
  <w:footnote w:id="67">
    <w:p w14:paraId="42A31CBF" w14:textId="43C9DBE1" w:rsidR="00976B17" w:rsidRDefault="00976B17">
      <w:pPr>
        <w:pStyle w:val="FootnoteText"/>
      </w:pPr>
      <w:r>
        <w:rPr>
          <w:rStyle w:val="FootnoteReference"/>
        </w:rPr>
        <w:footnoteRef/>
      </w:r>
      <w:r>
        <w:t xml:space="preserve"> </w:t>
      </w:r>
      <w:r w:rsidR="00EA74C5" w:rsidRPr="0008477F">
        <w:t xml:space="preserve">J Wormald, </w:t>
      </w:r>
      <w:r w:rsidR="00EA74C5" w:rsidRPr="000600BF">
        <w:t>“Confidence and Perplexity</w:t>
      </w:r>
      <w:r w:rsidR="00EA74C5" w:rsidRPr="0008477F">
        <w:t>: the Seventeenth Century</w:t>
      </w:r>
      <w:r w:rsidR="00EA74C5" w:rsidRPr="000600BF">
        <w:t xml:space="preserve">”, in J Wormald (ed.), </w:t>
      </w:r>
      <w:r w:rsidR="00EA74C5" w:rsidRPr="000600BF">
        <w:rPr>
          <w:i/>
          <w:iCs/>
        </w:rPr>
        <w:t xml:space="preserve">Scotland: A History </w:t>
      </w:r>
      <w:r w:rsidR="00EA74C5" w:rsidRPr="000600BF">
        <w:t>(2005) 123–49,</w:t>
      </w:r>
      <w:r w:rsidR="00EA74C5">
        <w:t xml:space="preserve"> 126-127</w:t>
      </w:r>
      <w:r w:rsidR="00971E52">
        <w:t>. One could equally argue that a union, of any kind, was not something that the Scottish parliament wanted either.</w:t>
      </w:r>
    </w:p>
  </w:footnote>
  <w:footnote w:id="68">
    <w:p w14:paraId="110072B2" w14:textId="36569904" w:rsidR="0037320E" w:rsidRDefault="0037320E">
      <w:pPr>
        <w:pStyle w:val="FootnoteText"/>
      </w:pPr>
      <w:r>
        <w:rPr>
          <w:rStyle w:val="FootnoteReference"/>
        </w:rPr>
        <w:footnoteRef/>
      </w:r>
      <w:r>
        <w:t xml:space="preserve"> J Sumption, “</w:t>
      </w:r>
      <w:r w:rsidR="00C447FD">
        <w:t xml:space="preserve">The Disunited Kingdom: England, Ireland and Scotland”, </w:t>
      </w:r>
      <w:r w:rsidR="00AA183A" w:rsidRPr="00AA183A">
        <w:rPr>
          <w:i/>
          <w:iCs/>
        </w:rPr>
        <w:t>CJICL</w:t>
      </w:r>
      <w:r w:rsidR="00AA183A" w:rsidRPr="00AA183A">
        <w:t xml:space="preserve"> </w:t>
      </w:r>
      <w:r w:rsidR="00AA183A">
        <w:t>3:1 (</w:t>
      </w:r>
      <w:r w:rsidR="00AA183A" w:rsidRPr="00AA183A">
        <w:t>2014), 139-158</w:t>
      </w:r>
      <w:r w:rsidR="00AA183A">
        <w:t xml:space="preserve">, </w:t>
      </w:r>
      <w:r w:rsidR="009C7616">
        <w:t>146</w:t>
      </w:r>
      <w:r w:rsidR="00486626">
        <w:t xml:space="preserve">. The </w:t>
      </w:r>
      <w:r w:rsidR="00553F27">
        <w:t xml:space="preserve">new flag was unpopular in both kingdoms, but the Scots took particular offence to the </w:t>
      </w:r>
      <w:r w:rsidR="00C41208">
        <w:t>superimpos</w:t>
      </w:r>
      <w:r w:rsidR="00553F27">
        <w:t>ition of</w:t>
      </w:r>
      <w:r w:rsidR="00C41208">
        <w:t xml:space="preserve"> the English cross of St George over the Scottish cross of St Andrew</w:t>
      </w:r>
      <w:r w:rsidR="00553F27">
        <w:t xml:space="preserve"> and came up with a variant reversing this: see Galloway, </w:t>
      </w:r>
      <w:r w:rsidR="00553F27">
        <w:rPr>
          <w:i/>
          <w:iCs/>
        </w:rPr>
        <w:t>The Union</w:t>
      </w:r>
      <w:r w:rsidR="00C41208">
        <w:t xml:space="preserve">, </w:t>
      </w:r>
      <w:r w:rsidR="00553F27">
        <w:t>83-84.</w:t>
      </w:r>
      <w:r w:rsidR="0006530C">
        <w:t xml:space="preserve"> </w:t>
      </w:r>
    </w:p>
  </w:footnote>
  <w:footnote w:id="69">
    <w:p w14:paraId="4A324E75" w14:textId="705274A6" w:rsidR="00F8075F" w:rsidRDefault="00F8075F" w:rsidP="00F8075F">
      <w:pPr>
        <w:pStyle w:val="FootnoteText"/>
      </w:pPr>
      <w:r>
        <w:rPr>
          <w:rStyle w:val="FootnoteReference"/>
        </w:rPr>
        <w:footnoteRef/>
      </w:r>
      <w:r>
        <w:t xml:space="preserve"> J C White, “Militant Protestants: British Identity in the Jacobean Period, 1603-1624”, </w:t>
      </w:r>
      <w:r w:rsidRPr="00E448BC">
        <w:rPr>
          <w:i/>
          <w:iCs/>
        </w:rPr>
        <w:t>History</w:t>
      </w:r>
      <w:r>
        <w:rPr>
          <w:i/>
          <w:iCs/>
        </w:rPr>
        <w:t xml:space="preserve"> </w:t>
      </w:r>
      <w:r>
        <w:t>94:2 (2009), 154-175, 157; Cuddy, “Anglo-Scottish Union”, 112-113</w:t>
      </w:r>
    </w:p>
  </w:footnote>
  <w:footnote w:id="70">
    <w:p w14:paraId="3F0AFC30" w14:textId="77777777" w:rsidR="009342CF" w:rsidRPr="002D08F6" w:rsidRDefault="009342CF" w:rsidP="009342CF">
      <w:pPr>
        <w:pStyle w:val="FootnoteText"/>
      </w:pPr>
      <w:r>
        <w:rPr>
          <w:rStyle w:val="FootnoteReference"/>
        </w:rPr>
        <w:footnoteRef/>
      </w:r>
      <w:r>
        <w:t xml:space="preserve"> </w:t>
      </w:r>
      <w:r>
        <w:rPr>
          <w:i/>
          <w:iCs/>
        </w:rPr>
        <w:t>Epistola nuncupatoria</w:t>
      </w:r>
      <w:r>
        <w:t xml:space="preserve">, lxx: </w:t>
      </w:r>
      <w:r w:rsidRPr="000C119F">
        <w:rPr>
          <w:i/>
          <w:iCs/>
        </w:rPr>
        <w:t>et hic parem, ille superiorem non posset ferre</w:t>
      </w:r>
      <w:r>
        <w:t>.</w:t>
      </w:r>
    </w:p>
  </w:footnote>
  <w:footnote w:id="71">
    <w:p w14:paraId="44773EF0" w14:textId="3A718422" w:rsidR="00D010AD" w:rsidRPr="00D010AD" w:rsidRDefault="00D010AD">
      <w:pPr>
        <w:pStyle w:val="FootnoteText"/>
      </w:pPr>
      <w:r>
        <w:rPr>
          <w:rStyle w:val="FootnoteReference"/>
        </w:rPr>
        <w:footnoteRef/>
      </w:r>
      <w:r>
        <w:t xml:space="preserve"> Craig actually mentions that when Sweyn and Cnut sat on the English throne, they too made failed attempts to conquer Scotland, but the kingdom remained independent: see </w:t>
      </w:r>
      <w:r>
        <w:rPr>
          <w:i/>
          <w:iCs/>
        </w:rPr>
        <w:t>De unione</w:t>
      </w:r>
      <w:r>
        <w:t>, 11 (fol.13).</w:t>
      </w:r>
    </w:p>
  </w:footnote>
  <w:footnote w:id="72">
    <w:p w14:paraId="2FDAD391" w14:textId="493EBE98" w:rsidR="00371DE4" w:rsidRPr="000735F3" w:rsidRDefault="00371DE4" w:rsidP="00371DE4">
      <w:pPr>
        <w:pStyle w:val="FootnoteText"/>
      </w:pPr>
      <w:r>
        <w:rPr>
          <w:rStyle w:val="FootnoteReference"/>
        </w:rPr>
        <w:footnoteRef/>
      </w:r>
      <w:r>
        <w:t xml:space="preserve"> Craig, </w:t>
      </w:r>
      <w:r>
        <w:rPr>
          <w:i/>
          <w:iCs/>
        </w:rPr>
        <w:t>De unione</w:t>
      </w:r>
      <w:r>
        <w:t xml:space="preserve"> 141 (fol. 178): </w:t>
      </w:r>
      <w:r w:rsidRPr="006974E9">
        <w:rPr>
          <w:i/>
          <w:iCs/>
        </w:rPr>
        <w:t>Et Angli cum liberos suos in sagittarum usu exercent et ad metam collimanti sic liberos solent animare en illic est Scotus, fige eum, et quot iacula in pharetra quisque gestat tot Scotorum mortes se circumferre jactitet.</w:t>
      </w:r>
      <w:r w:rsidR="000735F3">
        <w:rPr>
          <w:i/>
          <w:iCs/>
        </w:rPr>
        <w:t xml:space="preserve"> </w:t>
      </w:r>
      <w:r w:rsidR="000735F3">
        <w:t xml:space="preserve">Cf. Galloway, </w:t>
      </w:r>
      <w:r w:rsidR="000735F3">
        <w:rPr>
          <w:i/>
          <w:iCs/>
        </w:rPr>
        <w:t>The Union</w:t>
      </w:r>
      <w:r w:rsidR="000735F3">
        <w:t xml:space="preserve">, 164 on the “traditional opposition of the two nations in children’s games”. </w:t>
      </w:r>
    </w:p>
  </w:footnote>
  <w:footnote w:id="73">
    <w:p w14:paraId="1E93A836" w14:textId="2FE97B95" w:rsidR="003D0CFA" w:rsidRDefault="003D0CFA">
      <w:pPr>
        <w:pStyle w:val="FootnoteText"/>
      </w:pPr>
      <w:r>
        <w:rPr>
          <w:rStyle w:val="FootnoteReference"/>
        </w:rPr>
        <w:footnoteRef/>
      </w:r>
      <w:r>
        <w:t xml:space="preserve"> The</w:t>
      </w:r>
      <w:r w:rsidR="00DA6CB7">
        <w:t xml:space="preserve">re is an unhelpful </w:t>
      </w:r>
      <w:r>
        <w:t xml:space="preserve">tendency </w:t>
      </w:r>
      <w:r w:rsidR="002C05E1">
        <w:t xml:space="preserve">in some quarters </w:t>
      </w:r>
      <w:r>
        <w:t xml:space="preserve">to treat Protestants </w:t>
      </w:r>
      <w:r w:rsidR="003661BD">
        <w:t xml:space="preserve">as a </w:t>
      </w:r>
      <w:r w:rsidR="0071714D">
        <w:t xml:space="preserve">monolithic </w:t>
      </w:r>
      <w:r w:rsidR="003661BD">
        <w:t xml:space="preserve">bloc and Protestantism </w:t>
      </w:r>
      <w:r>
        <w:t xml:space="preserve">as a single continuum, with </w:t>
      </w:r>
      <w:r w:rsidR="000225CB">
        <w:t>the “</w:t>
      </w:r>
      <w:r>
        <w:t>moderate</w:t>
      </w:r>
      <w:r w:rsidR="000225CB">
        <w:t xml:space="preserve"> view of </w:t>
      </w:r>
      <w:r>
        <w:t>Luther</w:t>
      </w:r>
      <w:r w:rsidR="000225CB">
        <w:t>”</w:t>
      </w:r>
      <w:r>
        <w:t xml:space="preserve"> at one end and </w:t>
      </w:r>
      <w:r w:rsidR="00DA6CB7">
        <w:t xml:space="preserve">the </w:t>
      </w:r>
      <w:r>
        <w:t>“</w:t>
      </w:r>
      <w:r w:rsidR="00DA6CB7">
        <w:t xml:space="preserve">more </w:t>
      </w:r>
      <w:r>
        <w:t>extreme</w:t>
      </w:r>
      <w:r w:rsidR="00DA6CB7">
        <w:t xml:space="preserve"> doctrinal position” of John Calvin at the other (quotes from Barrell, </w:t>
      </w:r>
      <w:r w:rsidR="00DA6CB7">
        <w:rPr>
          <w:i/>
          <w:iCs/>
        </w:rPr>
        <w:t>Medieval Scotland</w:t>
      </w:r>
      <w:r w:rsidR="002E215D">
        <w:t>,</w:t>
      </w:r>
      <w:r w:rsidR="00DA6CB7">
        <w:t xml:space="preserve"> </w:t>
      </w:r>
      <w:r w:rsidR="006427CC">
        <w:t>259 and 229 respectively).</w:t>
      </w:r>
      <w:r w:rsidR="002C05E1">
        <w:t xml:space="preserve"> </w:t>
      </w:r>
      <w:r w:rsidR="00E02C86">
        <w:t xml:space="preserve">Apart from the </w:t>
      </w:r>
      <w:r w:rsidR="00A75215">
        <w:t>implicit</w:t>
      </w:r>
      <w:r w:rsidR="00E02C86">
        <w:t xml:space="preserve"> bias</w:t>
      </w:r>
      <w:r w:rsidR="00662FAB">
        <w:t>,</w:t>
      </w:r>
      <w:r w:rsidR="00E02C86">
        <w:t xml:space="preserve"> whereby extremism and moderateness are measured by </w:t>
      </w:r>
      <w:r w:rsidR="004C7DED">
        <w:t xml:space="preserve">perceived </w:t>
      </w:r>
      <w:r w:rsidR="00082A9D">
        <w:t>deviation</w:t>
      </w:r>
      <w:r w:rsidR="00E02C86">
        <w:t xml:space="preserve"> </w:t>
      </w:r>
      <w:r w:rsidR="00082A9D">
        <w:t>from</w:t>
      </w:r>
      <w:r w:rsidR="00E02C86">
        <w:t xml:space="preserve"> Catholic</w:t>
      </w:r>
      <w:r w:rsidR="004C7DED">
        <w:t xml:space="preserve"> doctrine</w:t>
      </w:r>
      <w:r w:rsidR="00C50298">
        <w:t>, it overlooks the reality the</w:t>
      </w:r>
      <w:r w:rsidR="002C05E1">
        <w:t xml:space="preserve"> Protestant denominations had a variety of </w:t>
      </w:r>
      <w:r w:rsidR="00C50298">
        <w:t>theological perspectives and that the only thing they can all be said to have shared is the fact that they emerge</w:t>
      </w:r>
      <w:r w:rsidR="00812AEE">
        <w:t>d</w:t>
      </w:r>
      <w:r w:rsidR="00C50298">
        <w:t xml:space="preserve"> in the 16</w:t>
      </w:r>
      <w:r w:rsidR="00C50298" w:rsidRPr="00C50298">
        <w:rPr>
          <w:vertAlign w:val="superscript"/>
        </w:rPr>
        <w:t>th</w:t>
      </w:r>
      <w:r w:rsidR="00C50298">
        <w:t xml:space="preserve"> century and reject</w:t>
      </w:r>
      <w:r w:rsidR="00812AEE">
        <w:t>ed</w:t>
      </w:r>
      <w:r w:rsidR="00C50298">
        <w:t xml:space="preserve"> Catholicism. </w:t>
      </w:r>
    </w:p>
  </w:footnote>
  <w:footnote w:id="74">
    <w:p w14:paraId="00CC6DFA" w14:textId="6E2E9DDC" w:rsidR="000A552D" w:rsidRPr="000A552D" w:rsidRDefault="000A552D">
      <w:pPr>
        <w:pStyle w:val="FootnoteText"/>
      </w:pPr>
      <w:r>
        <w:rPr>
          <w:rStyle w:val="FootnoteReference"/>
        </w:rPr>
        <w:footnoteRef/>
      </w:r>
      <w:r>
        <w:t xml:space="preserve"> Craig, </w:t>
      </w:r>
      <w:r>
        <w:rPr>
          <w:i/>
          <w:iCs/>
        </w:rPr>
        <w:t>De unione</w:t>
      </w:r>
      <w:r>
        <w:t xml:space="preserve">, 60 (fol. 73-74): </w:t>
      </w:r>
      <w:r w:rsidRPr="000A552D">
        <w:rPr>
          <w:i/>
          <w:iCs/>
        </w:rPr>
        <w:t>at postquam a quinquaginta annis uterque populus in veram pietatem consenserat et eam publice profiteri ceperat, in nulla ulla hominum memoria tam longa tam continua pax sine interruptione lecta est, adeo hominum animos religionis et pietatis consensus ad se trahit et astringit.</w:t>
      </w:r>
    </w:p>
  </w:footnote>
  <w:footnote w:id="75">
    <w:p w14:paraId="03E8FFEA" w14:textId="77777777" w:rsidR="00E76C84" w:rsidRDefault="00E76C84" w:rsidP="00E76C84">
      <w:pPr>
        <w:pStyle w:val="FootnoteText"/>
      </w:pPr>
      <w:r>
        <w:rPr>
          <w:rStyle w:val="FootnoteReference"/>
        </w:rPr>
        <w:footnoteRef/>
      </w:r>
      <w:r>
        <w:t xml:space="preserve"> D Daiches, </w:t>
      </w:r>
      <w:r>
        <w:rPr>
          <w:i/>
          <w:iCs/>
        </w:rPr>
        <w:t>Scotland and the Union</w:t>
      </w:r>
      <w:r>
        <w:t xml:space="preserve"> (London, 1977) 19</w:t>
      </w:r>
    </w:p>
  </w:footnote>
  <w:footnote w:id="76">
    <w:p w14:paraId="16910E6E" w14:textId="7206BB35" w:rsidR="00A563BC" w:rsidRPr="00F75C0F" w:rsidRDefault="00A563BC" w:rsidP="00A563BC">
      <w:pPr>
        <w:pStyle w:val="FootnoteText"/>
      </w:pPr>
      <w:r>
        <w:rPr>
          <w:rStyle w:val="FootnoteReference"/>
        </w:rPr>
        <w:footnoteRef/>
      </w:r>
      <w:r>
        <w:t xml:space="preserve"> Craig, </w:t>
      </w:r>
      <w:r>
        <w:rPr>
          <w:i/>
          <w:iCs/>
        </w:rPr>
        <w:t>De unione</w:t>
      </w:r>
      <w:r>
        <w:t xml:space="preserve">, 60 (fol. 74): </w:t>
      </w:r>
      <w:r w:rsidRPr="008B594C">
        <w:rPr>
          <w:i/>
          <w:iCs/>
        </w:rPr>
        <w:t>nec illud moror, quod forma pietatis exercendae hodie inter utramque gentem sit diversa, et quod in vestitu et dignitatum nominibus multum vicini nostril reponant</w:t>
      </w:r>
      <w:r w:rsidRPr="00706D85">
        <w:t>[sic]</w:t>
      </w:r>
      <w:r w:rsidRPr="008B594C">
        <w:rPr>
          <w:i/>
          <w:iCs/>
        </w:rPr>
        <w:t>, cum in ipsius doctrinae capitibus tam solidus et uniformis sit consensus, certum enim est, nullum caput Christianae doctrinae contraverti inter nos, aut id in quaestionem vocari quod ab alteris asseritur.</w:t>
      </w:r>
      <w:r w:rsidRPr="008B594C">
        <w:t xml:space="preserve"> </w:t>
      </w:r>
    </w:p>
  </w:footnote>
  <w:footnote w:id="77">
    <w:p w14:paraId="7F71F5A8" w14:textId="2D1C3504" w:rsidR="007C33CC" w:rsidRPr="007C33CC" w:rsidRDefault="007C33CC">
      <w:pPr>
        <w:pStyle w:val="FootnoteText"/>
      </w:pPr>
      <w:r>
        <w:rPr>
          <w:rStyle w:val="FootnoteReference"/>
        </w:rPr>
        <w:footnoteRef/>
      </w:r>
      <w:r>
        <w:t xml:space="preserve"> Craig, </w:t>
      </w:r>
      <w:r>
        <w:rPr>
          <w:i/>
          <w:iCs/>
        </w:rPr>
        <w:t>De unione</w:t>
      </w:r>
      <w:r>
        <w:t xml:space="preserve">, 74 (fol. 91): </w:t>
      </w:r>
      <w:r w:rsidR="002A13A8" w:rsidRPr="00D25841">
        <w:rPr>
          <w:i/>
          <w:iCs/>
        </w:rPr>
        <w:t>antea in religione dixi, in capitibus doctrinae inter nos esse dissidium, neque alteri negant alteros affirmare. In forma tamen et ritibus aliquod esse differentiae quod tamen pacem et unionem ecclesiae dissolvere non debeat</w:t>
      </w:r>
      <w:r w:rsidR="002A13A8">
        <w:t>.</w:t>
      </w:r>
    </w:p>
  </w:footnote>
  <w:footnote w:id="78">
    <w:p w14:paraId="4A7CAC7D" w14:textId="23172863" w:rsidR="00B12E48" w:rsidRPr="006746AD" w:rsidRDefault="00B12E48">
      <w:pPr>
        <w:pStyle w:val="FootnoteText"/>
      </w:pPr>
      <w:r>
        <w:rPr>
          <w:rStyle w:val="FootnoteReference"/>
        </w:rPr>
        <w:footnoteRef/>
      </w:r>
      <w:r>
        <w:t xml:space="preserve"> It must be noted that </w:t>
      </w:r>
      <w:r w:rsidR="008C2C2C">
        <w:t xml:space="preserve">the Edinburgh </w:t>
      </w:r>
      <w:r>
        <w:t>minister</w:t>
      </w:r>
      <w:r w:rsidR="008C2C2C">
        <w:t xml:space="preserve"> and </w:t>
      </w:r>
      <w:r>
        <w:t>jurist</w:t>
      </w:r>
      <w:r w:rsidR="008C2C2C">
        <w:t>, Robert Pont</w:t>
      </w:r>
      <w:r>
        <w:t xml:space="preserve">, </w:t>
      </w:r>
      <w:r w:rsidR="008C2C2C">
        <w:t xml:space="preserve">in his 1604 </w:t>
      </w:r>
      <w:r w:rsidR="008C2C2C">
        <w:rPr>
          <w:i/>
          <w:iCs/>
        </w:rPr>
        <w:t xml:space="preserve">De unione Britanniae </w:t>
      </w:r>
      <w:r w:rsidR="008C2C2C">
        <w:t>was strident in insisting, like Craig, that no doctrinal differences existed between the Churches of Scotland and England. On</w:t>
      </w:r>
      <w:r>
        <w:t xml:space="preserve"> this, see </w:t>
      </w:r>
      <w:r w:rsidR="00D872F9">
        <w:t xml:space="preserve">L A Ferrell, </w:t>
      </w:r>
      <w:r w:rsidR="00D872F9" w:rsidRPr="00D872F9">
        <w:rPr>
          <w:i/>
          <w:iCs/>
        </w:rPr>
        <w:t>Government By Polemic: James I, the King’s Preachers, and the Rhetorics of Conformity, 1603–1625</w:t>
      </w:r>
      <w:r w:rsidR="00D872F9" w:rsidRPr="00D872F9">
        <w:t xml:space="preserve"> </w:t>
      </w:r>
      <w:r w:rsidR="00D872F9">
        <w:t>(</w:t>
      </w:r>
      <w:r w:rsidR="00D872F9" w:rsidRPr="00D872F9">
        <w:t>Stanford</w:t>
      </w:r>
      <w:r w:rsidR="00D872F9">
        <w:t xml:space="preserve">, 1998) </w:t>
      </w:r>
      <w:r w:rsidR="009C48B8">
        <w:t>32-33</w:t>
      </w:r>
      <w:r w:rsidR="002D72D3">
        <w:t>.</w:t>
      </w:r>
      <w:r w:rsidR="006746AD">
        <w:t xml:space="preserve"> Galloway, </w:t>
      </w:r>
      <w:r w:rsidR="006746AD">
        <w:rPr>
          <w:i/>
          <w:iCs/>
        </w:rPr>
        <w:t>The Union</w:t>
      </w:r>
      <w:r w:rsidR="006746AD">
        <w:t xml:space="preserve">, </w:t>
      </w:r>
      <w:r w:rsidR="006B1E37">
        <w:t xml:space="preserve">164 </w:t>
      </w:r>
      <w:r w:rsidR="00846940">
        <w:t xml:space="preserve">notes the </w:t>
      </w:r>
      <w:r w:rsidR="006B1E37">
        <w:t xml:space="preserve">shared </w:t>
      </w:r>
      <w:r w:rsidR="008C53C6">
        <w:t>“</w:t>
      </w:r>
      <w:r w:rsidR="006B1E37">
        <w:t>Calvinist theology</w:t>
      </w:r>
      <w:r w:rsidR="008C53C6">
        <w:t>”</w:t>
      </w:r>
      <w:r w:rsidR="006B1E37">
        <w:t xml:space="preserve"> of the English and Scottish churches</w:t>
      </w:r>
      <w:r w:rsidR="008C53C6">
        <w:t>, but this is to overstate the common ground</w:t>
      </w:r>
      <w:r w:rsidR="00321F85">
        <w:t xml:space="preserve"> between them</w:t>
      </w:r>
      <w:r w:rsidR="008C53C6">
        <w:t>.</w:t>
      </w:r>
    </w:p>
  </w:footnote>
  <w:footnote w:id="79">
    <w:p w14:paraId="5B964B24" w14:textId="71BECB21" w:rsidR="0020710B" w:rsidRDefault="0020710B">
      <w:pPr>
        <w:pStyle w:val="FootnoteText"/>
      </w:pPr>
      <w:r>
        <w:rPr>
          <w:rStyle w:val="FootnoteReference"/>
        </w:rPr>
        <w:footnoteRef/>
      </w:r>
      <w:r>
        <w:t xml:space="preserve"> </w:t>
      </w:r>
      <w:r w:rsidRPr="0020710B">
        <w:t xml:space="preserve">R A Mason, “George Buchanan, James VI and the Presbyterians” in R A Mason (ed.) </w:t>
      </w:r>
      <w:r w:rsidRPr="0020710B">
        <w:rPr>
          <w:i/>
          <w:iCs/>
        </w:rPr>
        <w:t xml:space="preserve">Scots and Britons: Scottish Political Thought and the Union of 1603 </w:t>
      </w:r>
      <w:r w:rsidRPr="0020710B">
        <w:t>(Cambridge, 1994) 112-137, 1</w:t>
      </w:r>
      <w:r>
        <w:t>3</w:t>
      </w:r>
      <w:r w:rsidR="009963C0">
        <w:t>1</w:t>
      </w:r>
      <w:r w:rsidR="009B7B9D">
        <w:t>-132</w:t>
      </w:r>
    </w:p>
  </w:footnote>
  <w:footnote w:id="80">
    <w:p w14:paraId="3D41D0A3" w14:textId="743F8AE7" w:rsidR="00022C52" w:rsidRDefault="00022C52">
      <w:pPr>
        <w:pStyle w:val="FootnoteText"/>
      </w:pPr>
      <w:r>
        <w:rPr>
          <w:rStyle w:val="FootnoteReference"/>
        </w:rPr>
        <w:footnoteRef/>
      </w:r>
      <w:r>
        <w:t xml:space="preserve"> </w:t>
      </w:r>
      <w:r w:rsidRPr="0008477F">
        <w:t xml:space="preserve">J Wormald, </w:t>
      </w:r>
      <w:r w:rsidRPr="000600BF">
        <w:t>“Confidence and Perplexity</w:t>
      </w:r>
      <w:r w:rsidR="00976B17">
        <w:t>”</w:t>
      </w:r>
      <w:r w:rsidRPr="000600BF">
        <w:t>, 128</w:t>
      </w:r>
      <w:r w:rsidR="004329F2">
        <w:t xml:space="preserve">; J </w:t>
      </w:r>
      <w:r w:rsidR="004329F2" w:rsidRPr="00AF5689">
        <w:t xml:space="preserve">Wormald, “The Union of 1603”, in R A Mason (ed.), </w:t>
      </w:r>
      <w:r w:rsidR="004329F2" w:rsidRPr="00AF5689">
        <w:rPr>
          <w:i/>
          <w:iCs/>
        </w:rPr>
        <w:t xml:space="preserve">Scots and Britons: Scottish Political Thought and the Union of 1603 </w:t>
      </w:r>
      <w:r w:rsidR="004329F2" w:rsidRPr="00AF5689">
        <w:t>(</w:t>
      </w:r>
      <w:r w:rsidR="004329F2">
        <w:t xml:space="preserve">Cambridge, </w:t>
      </w:r>
      <w:r w:rsidR="004329F2" w:rsidRPr="00AF5689">
        <w:t>1994) 17–40</w:t>
      </w:r>
      <w:r w:rsidR="004329F2">
        <w:t>, 27-30</w:t>
      </w:r>
    </w:p>
  </w:footnote>
  <w:footnote w:id="81">
    <w:p w14:paraId="5D180CD7" w14:textId="7B428D0A" w:rsidR="00B24581" w:rsidRDefault="00B24581">
      <w:pPr>
        <w:pStyle w:val="FootnoteText"/>
      </w:pPr>
      <w:r>
        <w:rPr>
          <w:rStyle w:val="FootnoteReference"/>
        </w:rPr>
        <w:footnoteRef/>
      </w:r>
      <w:r>
        <w:t xml:space="preserve"> It has been </w:t>
      </w:r>
      <w:r w:rsidR="00BD7D61">
        <w:t xml:space="preserve">rightly </w:t>
      </w:r>
      <w:r>
        <w:t xml:space="preserve">observed that the conflicts between James and the </w:t>
      </w:r>
      <w:r w:rsidR="00FD52F4">
        <w:t>Scottish c</w:t>
      </w:r>
      <w:r>
        <w:t xml:space="preserve">hurch and, indeed, the </w:t>
      </w:r>
      <w:r w:rsidR="00FD52F4">
        <w:t xml:space="preserve">doctrinal </w:t>
      </w:r>
      <w:r>
        <w:t xml:space="preserve">issues that arose from </w:t>
      </w:r>
      <w:r w:rsidR="00FD52F4">
        <w:t xml:space="preserve">any proposed ecclesiastical </w:t>
      </w:r>
      <w:r>
        <w:t>union have not always been well understood</w:t>
      </w:r>
      <w:r w:rsidR="00F70072">
        <w:t xml:space="preserve"> by modern writers</w:t>
      </w:r>
      <w:r>
        <w:t xml:space="preserve">: </w:t>
      </w:r>
      <w:r w:rsidR="0097589B">
        <w:t xml:space="preserve">L A Ferrell, </w:t>
      </w:r>
      <w:r w:rsidR="0097589B" w:rsidRPr="0097589B">
        <w:rPr>
          <w:i/>
          <w:iCs/>
        </w:rPr>
        <w:t>Government By Polemic: James I, the King’s Preachers, and the Rhetorics of Conformity, 1603–1625</w:t>
      </w:r>
      <w:r w:rsidR="0097589B">
        <w:rPr>
          <w:i/>
          <w:iCs/>
        </w:rPr>
        <w:t xml:space="preserve"> </w:t>
      </w:r>
      <w:r w:rsidR="0097589B">
        <w:t>(</w:t>
      </w:r>
      <w:r w:rsidR="0097589B" w:rsidRPr="0097589B">
        <w:t>Stanford</w:t>
      </w:r>
      <w:r w:rsidR="0097589B">
        <w:t>, 1998), 184, n.16</w:t>
      </w:r>
      <w:r w:rsidR="004477B1">
        <w:t>.</w:t>
      </w:r>
    </w:p>
  </w:footnote>
  <w:footnote w:id="82">
    <w:p w14:paraId="00D499AD" w14:textId="130EDCE8" w:rsidR="00F271D1" w:rsidRDefault="00F271D1">
      <w:pPr>
        <w:pStyle w:val="FootnoteText"/>
      </w:pPr>
      <w:r>
        <w:rPr>
          <w:rStyle w:val="FootnoteReference"/>
        </w:rPr>
        <w:footnoteRef/>
      </w:r>
      <w:r>
        <w:t xml:space="preserve"> </w:t>
      </w:r>
      <w:r w:rsidR="00BE4A74">
        <w:t>Cf. Dodd, “Craig’s Aetiology of Law and Society”, 16</w:t>
      </w:r>
      <w:r w:rsidR="00CF1066">
        <w:t>1</w:t>
      </w:r>
      <w:r w:rsidR="00BE4A74">
        <w:t>-16</w:t>
      </w:r>
      <w:r w:rsidR="00CF1066">
        <w:t>2</w:t>
      </w:r>
    </w:p>
  </w:footnote>
  <w:footnote w:id="83">
    <w:p w14:paraId="0B48F2DA" w14:textId="77777777" w:rsidR="005A493A" w:rsidRDefault="005A493A" w:rsidP="005A493A">
      <w:pPr>
        <w:pStyle w:val="FootnoteText"/>
      </w:pPr>
      <w:r>
        <w:rPr>
          <w:rStyle w:val="FootnoteReference"/>
        </w:rPr>
        <w:footnoteRef/>
      </w:r>
      <w:r>
        <w:t xml:space="preserve"> </w:t>
      </w:r>
      <w:r w:rsidRPr="005546B9">
        <w:t xml:space="preserve">J G A Pocock, “Two Kingdoms and Three Histories? Political Thought in British Contexts”, in R A Mason (ed.) </w:t>
      </w:r>
      <w:r w:rsidRPr="005546B9">
        <w:rPr>
          <w:i/>
          <w:iCs/>
        </w:rPr>
        <w:t xml:space="preserve">Scots and Britons: Scottish Political Thought and the Union of 1603 </w:t>
      </w:r>
      <w:r w:rsidRPr="005546B9">
        <w:t>(Cambridge, 1994) 293-312, 301</w:t>
      </w:r>
    </w:p>
  </w:footnote>
  <w:footnote w:id="84">
    <w:p w14:paraId="7FF11D73" w14:textId="7C3827FD" w:rsidR="00084B50" w:rsidRPr="006420A6" w:rsidRDefault="00084B50">
      <w:pPr>
        <w:pStyle w:val="FootnoteText"/>
      </w:pPr>
      <w:r>
        <w:rPr>
          <w:rStyle w:val="FootnoteReference"/>
        </w:rPr>
        <w:footnoteRef/>
      </w:r>
      <w:r>
        <w:t xml:space="preserve"> </w:t>
      </w:r>
      <w:r w:rsidR="0092748F">
        <w:t xml:space="preserve">Note that </w:t>
      </w:r>
      <w:r w:rsidR="0092748F">
        <w:rPr>
          <w:i/>
          <w:iCs/>
        </w:rPr>
        <w:t>lumen</w:t>
      </w:r>
      <w:r w:rsidR="0092748F">
        <w:t xml:space="preserve"> can mean both a candle and the eye, thus creating an elegant conceit whereby the unlit candles on the altar are indicative of wilful blindness. </w:t>
      </w:r>
      <w:r>
        <w:t>A radically different</w:t>
      </w:r>
      <w:r w:rsidR="002D5E5C">
        <w:t xml:space="preserve">, and </w:t>
      </w:r>
      <w:r w:rsidR="0042068C">
        <w:t xml:space="preserve">wholly </w:t>
      </w:r>
      <w:r w:rsidR="002D5E5C">
        <w:t>incorrect,</w:t>
      </w:r>
      <w:r>
        <w:t xml:space="preserve"> translation</w:t>
      </w:r>
      <w:r w:rsidR="005B1354">
        <w:t xml:space="preserve"> of Melville’s epigram</w:t>
      </w:r>
      <w:r>
        <w:t xml:space="preserve"> is provided in </w:t>
      </w:r>
      <w:r w:rsidR="006420A6">
        <w:t xml:space="preserve">J Doelman, </w:t>
      </w:r>
      <w:r w:rsidR="006420A6">
        <w:rPr>
          <w:i/>
          <w:iCs/>
        </w:rPr>
        <w:t xml:space="preserve">Kings James I and the Religious Culture of England </w:t>
      </w:r>
      <w:r w:rsidR="006420A6">
        <w:t xml:space="preserve">(Cambridge, 2000) </w:t>
      </w:r>
      <w:r w:rsidR="00E21FB3">
        <w:t xml:space="preserve">66, n.39. </w:t>
      </w:r>
    </w:p>
  </w:footnote>
  <w:footnote w:id="85">
    <w:p w14:paraId="693D4D0B" w14:textId="2F36FA4D" w:rsidR="00364ABF" w:rsidRPr="00364ABF" w:rsidRDefault="00364ABF">
      <w:pPr>
        <w:pStyle w:val="FootnoteText"/>
      </w:pPr>
      <w:r>
        <w:rPr>
          <w:rStyle w:val="FootnoteReference"/>
        </w:rPr>
        <w:footnoteRef/>
      </w:r>
      <w:r>
        <w:t xml:space="preserve"> Aurelius Victor, </w:t>
      </w:r>
      <w:r>
        <w:rPr>
          <w:i/>
          <w:iCs/>
        </w:rPr>
        <w:t>Origo gentis Romanae</w:t>
      </w:r>
      <w:r>
        <w:t>, 21.1</w:t>
      </w:r>
      <w:r w:rsidR="00AA47C4">
        <w:t xml:space="preserve">-2: </w:t>
      </w:r>
      <w:r w:rsidR="008D0541">
        <w:rPr>
          <w:i/>
          <w:iCs/>
        </w:rPr>
        <w:t>…</w:t>
      </w:r>
      <w:r w:rsidR="008D0541" w:rsidRPr="008D0541">
        <w:rPr>
          <w:i/>
          <w:iCs/>
        </w:rPr>
        <w:t>mulierem, eo quod pretio corpus sit vulgare solita, lupam dictam</w:t>
      </w:r>
      <w:r w:rsidR="00032798">
        <w:rPr>
          <w:i/>
          <w:iCs/>
        </w:rPr>
        <w:t xml:space="preserve">. </w:t>
      </w:r>
      <w:r w:rsidR="00032798" w:rsidRPr="00032798">
        <w:rPr>
          <w:i/>
          <w:iCs/>
        </w:rPr>
        <w:t>Notum quippe ita appellari mulieres quaestum corpore facientes, unde et eiusmodi loci, in quibus hae consistant, lupanaria dicta.</w:t>
      </w:r>
      <w:r w:rsidR="008D0541">
        <w:t xml:space="preserve"> (“…and the woman, because she was accustomed to make her body available to anyone for a price, was called a she-wolf</w:t>
      </w:r>
      <w:r w:rsidR="0092561D">
        <w:t xml:space="preserve">. It is noted that </w:t>
      </w:r>
      <w:r w:rsidR="00F20C57">
        <w:t xml:space="preserve">because women who make a profit from their body in this way are so named, the places in which </w:t>
      </w:r>
      <w:r w:rsidR="006540AF">
        <w:t>they work are called dens of the she-wolves.</w:t>
      </w:r>
      <w:r w:rsidR="008D0541">
        <w:t>”)</w:t>
      </w:r>
    </w:p>
  </w:footnote>
  <w:footnote w:id="86">
    <w:p w14:paraId="0C999020" w14:textId="2133D384" w:rsidR="004D64CA" w:rsidRPr="0064201B" w:rsidRDefault="004D64CA" w:rsidP="004D64CA">
      <w:pPr>
        <w:pStyle w:val="FootnoteText"/>
      </w:pPr>
      <w:r>
        <w:rPr>
          <w:rStyle w:val="FootnoteReference"/>
        </w:rPr>
        <w:footnoteRef/>
      </w:r>
      <w:r>
        <w:t xml:space="preserve"> Calvin himself believed that the </w:t>
      </w:r>
      <w:r w:rsidR="00D02741">
        <w:t xml:space="preserve">various theological </w:t>
      </w:r>
      <w:r>
        <w:t>defects of the Church of England</w:t>
      </w:r>
      <w:r w:rsidR="00B947EA">
        <w:t>, though real,</w:t>
      </w:r>
      <w:r>
        <w:t xml:space="preserve"> were permissible: D G Hart, </w:t>
      </w:r>
      <w:r>
        <w:rPr>
          <w:i/>
          <w:iCs/>
        </w:rPr>
        <w:t>Calvinism: a History</w:t>
      </w:r>
      <w:r>
        <w:t xml:space="preserve"> (London, 2013) 38.</w:t>
      </w:r>
      <w:r w:rsidR="000B00D4">
        <w:t xml:space="preserve"> It must be observed that the Forty-two Articles of 1553 and the Thirty</w:t>
      </w:r>
      <w:r w:rsidR="00B004EB">
        <w:t>-</w:t>
      </w:r>
      <w:r w:rsidR="000B00D4">
        <w:t xml:space="preserve">Nine Articles of 1571 brought a </w:t>
      </w:r>
      <w:r w:rsidR="008358CF">
        <w:t xml:space="preserve">degree of Calvinist thinking, though admittedly diluted, into </w:t>
      </w:r>
      <w:r w:rsidR="006F1A8A">
        <w:t>Anglican theology</w:t>
      </w:r>
      <w:r w:rsidR="0064201B">
        <w:t xml:space="preserve"> (and this is presumably the basis for Galloway’s reference to the shared Calvinist theology of the Scottish and English churches: see Galloway, </w:t>
      </w:r>
      <w:r w:rsidR="0064201B">
        <w:rPr>
          <w:i/>
          <w:iCs/>
        </w:rPr>
        <w:t>The Union</w:t>
      </w:r>
      <w:r w:rsidR="0064201B">
        <w:t>, 164).</w:t>
      </w:r>
    </w:p>
  </w:footnote>
  <w:footnote w:id="87">
    <w:p w14:paraId="0CF10767" w14:textId="77777777" w:rsidR="008871B9" w:rsidRDefault="008871B9" w:rsidP="008871B9">
      <w:pPr>
        <w:pStyle w:val="FootnoteText"/>
      </w:pPr>
      <w:r>
        <w:rPr>
          <w:rStyle w:val="FootnoteReference"/>
        </w:rPr>
        <w:footnoteRef/>
      </w:r>
      <w:r>
        <w:t xml:space="preserve"> Pocock, “Two Kingdoms”, 301</w:t>
      </w:r>
    </w:p>
  </w:footnote>
  <w:footnote w:id="88">
    <w:p w14:paraId="15B5B3BE" w14:textId="77777777" w:rsidR="008871B9" w:rsidRDefault="008871B9" w:rsidP="008871B9">
      <w:pPr>
        <w:pStyle w:val="FootnoteText"/>
      </w:pPr>
      <w:r>
        <w:rPr>
          <w:rStyle w:val="FootnoteReference"/>
        </w:rPr>
        <w:footnoteRef/>
      </w:r>
      <w:r>
        <w:t xml:space="preserve"> Cf. Dodd, “Historical Introduction”, xxii-xxiii</w:t>
      </w:r>
    </w:p>
  </w:footnote>
  <w:footnote w:id="89">
    <w:p w14:paraId="2A6FCFF6" w14:textId="1C2E895E" w:rsidR="00C947AE" w:rsidRPr="00C947AE" w:rsidRDefault="00C947AE">
      <w:pPr>
        <w:pStyle w:val="FootnoteText"/>
        <w:rPr>
          <w:i/>
          <w:iCs/>
        </w:rPr>
      </w:pPr>
      <w:r>
        <w:rPr>
          <w:rStyle w:val="FootnoteReference"/>
        </w:rPr>
        <w:footnoteRef/>
      </w:r>
      <w:r>
        <w:t xml:space="preserve"> L A Ferrell, </w:t>
      </w:r>
      <w:r>
        <w:rPr>
          <w:rStyle w:val="Emphasis"/>
        </w:rPr>
        <w:t>Government By Polemic: James I, the King’s Preachers, and the Rhetorics of Conformity, 1603–1625</w:t>
      </w:r>
      <w:r>
        <w:t xml:space="preserve"> (Stanford, 1998) 33-34</w:t>
      </w:r>
    </w:p>
  </w:footnote>
  <w:footnote w:id="90">
    <w:p w14:paraId="3ABCEACB" w14:textId="7659139E" w:rsidR="0005728A" w:rsidRDefault="0005728A">
      <w:pPr>
        <w:pStyle w:val="FootnoteText"/>
      </w:pPr>
      <w:r>
        <w:rPr>
          <w:rStyle w:val="FootnoteReference"/>
        </w:rPr>
        <w:footnoteRef/>
      </w:r>
      <w:r>
        <w:t xml:space="preserve"> The </w:t>
      </w:r>
      <w:r w:rsidR="008208EC">
        <w:t xml:space="preserve">erroneous assumption that the Scots and English had, by virtue of not being Catholic, </w:t>
      </w:r>
      <w:r w:rsidR="008208EC" w:rsidRPr="008208EC">
        <w:t>a</w:t>
      </w:r>
      <w:r w:rsidR="008208EC">
        <w:t xml:space="preserve"> “common Protestant ideology” is </w:t>
      </w:r>
      <w:r w:rsidR="00716A61">
        <w:t>still</w:t>
      </w:r>
      <w:r w:rsidR="008208EC">
        <w:t xml:space="preserve"> </w:t>
      </w:r>
      <w:r w:rsidR="00716A61">
        <w:t xml:space="preserve">a </w:t>
      </w:r>
      <w:r w:rsidR="008208EC">
        <w:t>common one: Sumption, “The Disunited Kingdom”, 146.</w:t>
      </w:r>
    </w:p>
  </w:footnote>
  <w:footnote w:id="91">
    <w:p w14:paraId="02113E3B" w14:textId="645756FA" w:rsidR="00BA6727" w:rsidRPr="00BA6727" w:rsidRDefault="00BA6727">
      <w:pPr>
        <w:pStyle w:val="FootnoteText"/>
      </w:pPr>
      <w:r>
        <w:rPr>
          <w:rStyle w:val="FootnoteReference"/>
        </w:rPr>
        <w:footnoteRef/>
      </w:r>
      <w:r>
        <w:t xml:space="preserve"> Craig, </w:t>
      </w:r>
      <w:r>
        <w:rPr>
          <w:i/>
          <w:iCs/>
        </w:rPr>
        <w:t>De unione</w:t>
      </w:r>
      <w:r>
        <w:t>, 16 (fol. 19)</w:t>
      </w:r>
      <w:r w:rsidR="00A60FD6">
        <w:t xml:space="preserve"> and 23 (fol. 28)</w:t>
      </w:r>
    </w:p>
  </w:footnote>
  <w:footnote w:id="92">
    <w:p w14:paraId="2D73DAB4" w14:textId="77777777" w:rsidR="002F38FA" w:rsidRPr="00AC0AE2" w:rsidRDefault="002F38FA" w:rsidP="002F38FA">
      <w:pPr>
        <w:pStyle w:val="FootnoteText"/>
      </w:pPr>
      <w:r>
        <w:rPr>
          <w:rStyle w:val="FootnoteReference"/>
        </w:rPr>
        <w:footnoteRef/>
      </w:r>
      <w:r>
        <w:t xml:space="preserve"> Craig, </w:t>
      </w:r>
      <w:r>
        <w:rPr>
          <w:i/>
          <w:iCs/>
        </w:rPr>
        <w:t>De unione</w:t>
      </w:r>
      <w:r>
        <w:t xml:space="preserve"> 42 (fol. 51): </w:t>
      </w:r>
      <w:r w:rsidRPr="00704787">
        <w:rPr>
          <w:i/>
          <w:iCs/>
        </w:rPr>
        <w:t>et execrationis praeteritae liberationem possit suae iam Britanniae procurare</w:t>
      </w:r>
      <w:r>
        <w:t>.</w:t>
      </w:r>
    </w:p>
  </w:footnote>
  <w:footnote w:id="93">
    <w:p w14:paraId="0479151C" w14:textId="6B564216" w:rsidR="00182161" w:rsidRDefault="00182161">
      <w:pPr>
        <w:pStyle w:val="FootnoteText"/>
      </w:pPr>
      <w:r>
        <w:rPr>
          <w:rStyle w:val="FootnoteReference"/>
        </w:rPr>
        <w:footnoteRef/>
      </w:r>
      <w:r>
        <w:t xml:space="preserve"> John 13</w:t>
      </w:r>
      <w:r w:rsidR="00BC6383">
        <w:t xml:space="preserve">, </w:t>
      </w:r>
      <w:r>
        <w:t>17:20; Psalms 133</w:t>
      </w:r>
    </w:p>
  </w:footnote>
  <w:footnote w:id="94">
    <w:p w14:paraId="4FF52B0E" w14:textId="77777777" w:rsidR="00E625AA" w:rsidRPr="000C2304" w:rsidRDefault="00E625AA" w:rsidP="00E625AA">
      <w:pPr>
        <w:pStyle w:val="FootnoteText"/>
      </w:pPr>
      <w:r>
        <w:rPr>
          <w:rStyle w:val="FootnoteReference"/>
        </w:rPr>
        <w:footnoteRef/>
      </w:r>
      <w:r>
        <w:t xml:space="preserve"> Craig, </w:t>
      </w:r>
      <w:r>
        <w:rPr>
          <w:i/>
          <w:iCs/>
        </w:rPr>
        <w:t>De unione</w:t>
      </w:r>
      <w:r>
        <w:t xml:space="preserve"> 42 (fol. 51): </w:t>
      </w:r>
      <w:r w:rsidRPr="00B04DF5">
        <w:rPr>
          <w:i/>
          <w:iCs/>
        </w:rPr>
        <w:t>quibus verbis quam haec unitas hominum Domino grata sit commonstrat, hinc fraternae amicitiae in unum cohabitanti, cum eam laudibus extulisset, se benedicturum promittit</w:t>
      </w:r>
      <w:r w:rsidRPr="004E59D8">
        <w:t>.</w:t>
      </w:r>
    </w:p>
  </w:footnote>
  <w:footnote w:id="95">
    <w:p w14:paraId="7221E138" w14:textId="0B4C18C0" w:rsidR="008725BC" w:rsidRDefault="008725BC">
      <w:pPr>
        <w:pStyle w:val="FootnoteText"/>
      </w:pPr>
      <w:r>
        <w:rPr>
          <w:rStyle w:val="FootnoteReference"/>
        </w:rPr>
        <w:footnoteRef/>
      </w:r>
      <w:r>
        <w:t xml:space="preserve"> </w:t>
      </w:r>
      <w:r w:rsidR="0093045D">
        <w:t xml:space="preserve">Craig, </w:t>
      </w:r>
      <w:r w:rsidR="0093045D">
        <w:rPr>
          <w:i/>
          <w:iCs/>
        </w:rPr>
        <w:t>De unione</w:t>
      </w:r>
      <w:r w:rsidR="0093045D">
        <w:t xml:space="preserve">, </w:t>
      </w:r>
      <w:r>
        <w:t xml:space="preserve">42-42 (fol. 51): </w:t>
      </w:r>
      <w:r w:rsidR="006D47EB" w:rsidRPr="009428EB">
        <w:rPr>
          <w:i/>
          <w:iCs/>
        </w:rPr>
        <w:t>si haec quasi levia quis contemnat, saltem Domini execrationem audiat and metuat, is enim terram in qua sanguis humanus funditur execratur. At quot in Britannia ad internecionem exercitus caesi, quoties polluta sanguine humano terra ad Deum ut ulciscatur clamavit, praeterea hominem qui sanguinem effuderit abominatur Dominus, nec dimidiaturos dies suos in terras homicidas minatur. Immo execratur Dominus omnes eos quorum pedes ad effundendum sanguinem humanum sunt veloces et gentes propter impietates et scelera sua evertendas minatur Dominus</w:t>
      </w:r>
      <w:r w:rsidR="006D47EB" w:rsidRPr="006D47EB">
        <w:t>.</w:t>
      </w:r>
    </w:p>
  </w:footnote>
  <w:footnote w:id="96">
    <w:p w14:paraId="7F910168" w14:textId="116D7FA4" w:rsidR="00F46A39" w:rsidRDefault="00F46A39">
      <w:pPr>
        <w:pStyle w:val="FootnoteText"/>
      </w:pPr>
      <w:r>
        <w:rPr>
          <w:rStyle w:val="FootnoteReference"/>
        </w:rPr>
        <w:footnoteRef/>
      </w:r>
      <w:r>
        <w:t xml:space="preserve"> Cf. </w:t>
      </w:r>
      <w:r w:rsidR="00276C8A">
        <w:t xml:space="preserve">B Galloway &amp; B P Levack (eds.), </w:t>
      </w:r>
      <w:r>
        <w:rPr>
          <w:i/>
          <w:iCs/>
        </w:rPr>
        <w:t xml:space="preserve">The Jacobean Union: Six Tracts of 1604 </w:t>
      </w:r>
      <w:r>
        <w:t>(Edinburgh, 1985) xxix-xxx</w:t>
      </w:r>
    </w:p>
  </w:footnote>
  <w:footnote w:id="97">
    <w:p w14:paraId="2C65BF38" w14:textId="3537EEDA" w:rsidR="000528EC" w:rsidRPr="0064284B" w:rsidRDefault="000528EC" w:rsidP="000528EC">
      <w:pPr>
        <w:pStyle w:val="FootnoteText"/>
      </w:pPr>
      <w:r>
        <w:rPr>
          <w:rStyle w:val="FootnoteReference"/>
        </w:rPr>
        <w:footnoteRef/>
      </w:r>
      <w:r>
        <w:t xml:space="preserve"> Cf. R H Heimholz, </w:t>
      </w:r>
      <w:r>
        <w:rPr>
          <w:i/>
          <w:iCs/>
        </w:rPr>
        <w:t xml:space="preserve">The </w:t>
      </w:r>
      <w:r>
        <w:t xml:space="preserve">Ius Commune </w:t>
      </w:r>
      <w:r>
        <w:rPr>
          <w:i/>
          <w:iCs/>
        </w:rPr>
        <w:t>in England</w:t>
      </w:r>
      <w:r>
        <w:t xml:space="preserve"> (Oxford, 2001)</w:t>
      </w:r>
      <w:r w:rsidR="0064284B">
        <w:t xml:space="preserve">; Galloway, </w:t>
      </w:r>
      <w:r w:rsidR="0064284B">
        <w:rPr>
          <w:i/>
          <w:iCs/>
        </w:rPr>
        <w:t>The Union</w:t>
      </w:r>
      <w:r w:rsidR="0064284B">
        <w:t xml:space="preserve">, </w:t>
      </w:r>
      <w:r w:rsidR="00737C72">
        <w:t>38-39</w:t>
      </w:r>
      <w:r w:rsidR="00BD265E">
        <w:t xml:space="preserve">; and J G A Pocock, </w:t>
      </w:r>
      <w:r w:rsidR="00BD265E">
        <w:rPr>
          <w:i/>
          <w:iCs/>
        </w:rPr>
        <w:t xml:space="preserve">The Ancient Constitution and the Feudal Law </w:t>
      </w:r>
      <w:r w:rsidR="00BD265E">
        <w:t>(</w:t>
      </w:r>
      <w:r w:rsidR="007C7636">
        <w:t xml:space="preserve">Cambridge, 1957) </w:t>
      </w:r>
      <w:r w:rsidR="00BF46F1">
        <w:t>70-90</w:t>
      </w:r>
      <w:r w:rsidR="00737C72">
        <w:t>.</w:t>
      </w:r>
    </w:p>
  </w:footnote>
  <w:footnote w:id="98">
    <w:p w14:paraId="782C4D45" w14:textId="364913C2" w:rsidR="00CC07DE" w:rsidRPr="007A1A69" w:rsidRDefault="00CC07DE">
      <w:pPr>
        <w:pStyle w:val="FootnoteText"/>
      </w:pPr>
      <w:r>
        <w:rPr>
          <w:rStyle w:val="FootnoteReference"/>
        </w:rPr>
        <w:footnoteRef/>
      </w:r>
      <w:r>
        <w:t xml:space="preserve"> Craig, </w:t>
      </w:r>
      <w:r>
        <w:rPr>
          <w:i/>
          <w:iCs/>
        </w:rPr>
        <w:t>De unione</w:t>
      </w:r>
      <w:r>
        <w:t xml:space="preserve">, 68 (fol. 84): </w:t>
      </w:r>
      <w:r w:rsidR="00C73765" w:rsidRPr="00F2563E">
        <w:rPr>
          <w:i/>
          <w:iCs/>
        </w:rPr>
        <w:t>qui diversis institutis et moribus reguntur, diversa etiam sentiant et sequantur</w:t>
      </w:r>
      <w:r w:rsidR="00C73765">
        <w:rPr>
          <w:i/>
          <w:iCs/>
        </w:rPr>
        <w:t xml:space="preserve">. </w:t>
      </w:r>
      <w:r w:rsidRPr="00CC07DE">
        <w:rPr>
          <w:i/>
          <w:iCs/>
        </w:rPr>
        <w:t>quisque enim sibi applaudit sua instituta et eorum aequitatem praedicat, aliorum aversatur, unde et graves contentiones nasci videmus, saepissime; ego sane non eam vim in legibus et institutis pono ut hominum animos a societate sua et perpetua firmanda amicitia queant avertere, neque enim in hoc cum pietate et religione legum societas* conferenda est</w:t>
      </w:r>
      <w:r w:rsidRPr="00CC07DE">
        <w:t>.</w:t>
      </w:r>
      <w:r w:rsidR="007A1A69">
        <w:t xml:space="preserve"> [The 1909 edition has </w:t>
      </w:r>
      <w:r w:rsidR="007A1A69">
        <w:rPr>
          <w:i/>
          <w:iCs/>
        </w:rPr>
        <w:t>antiquitus</w:t>
      </w:r>
      <w:r w:rsidR="007A1A69">
        <w:t xml:space="preserve"> which Terry recognised as clearly wrong. The present translate suggests that </w:t>
      </w:r>
      <w:r w:rsidR="007A1A69">
        <w:rPr>
          <w:i/>
          <w:iCs/>
        </w:rPr>
        <w:t>societas</w:t>
      </w:r>
      <w:r w:rsidR="007A1A69">
        <w:t xml:space="preserve"> is more likely and definitely captures Craig’s overall sense.]</w:t>
      </w:r>
    </w:p>
  </w:footnote>
  <w:footnote w:id="99">
    <w:p w14:paraId="44E9915F" w14:textId="546B904B" w:rsidR="005B3F5E" w:rsidRPr="005B3F5E" w:rsidRDefault="005B3F5E">
      <w:pPr>
        <w:pStyle w:val="FootnoteText"/>
      </w:pPr>
      <w:r>
        <w:rPr>
          <w:rStyle w:val="FootnoteReference"/>
        </w:rPr>
        <w:footnoteRef/>
      </w:r>
      <w:r>
        <w:t xml:space="preserve"> Craig, </w:t>
      </w:r>
      <w:r>
        <w:rPr>
          <w:i/>
          <w:iCs/>
        </w:rPr>
        <w:t>De unione</w:t>
      </w:r>
      <w:r>
        <w:t>, 68-7</w:t>
      </w:r>
      <w:r w:rsidR="00E5138B">
        <w:t>3</w:t>
      </w:r>
      <w:r>
        <w:t xml:space="preserve"> (fol. 84</w:t>
      </w:r>
      <w:r w:rsidR="00E5138B">
        <w:t>-</w:t>
      </w:r>
      <w:r>
        <w:t>9</w:t>
      </w:r>
      <w:r w:rsidR="00E5138B">
        <w:t>0</w:t>
      </w:r>
      <w:r>
        <w:t>)</w:t>
      </w:r>
    </w:p>
  </w:footnote>
  <w:footnote w:id="100">
    <w:p w14:paraId="69EAC7B3" w14:textId="56A0F173" w:rsidR="00EE2328" w:rsidRPr="00397686" w:rsidRDefault="00EE2328">
      <w:pPr>
        <w:pStyle w:val="FootnoteText"/>
      </w:pPr>
      <w:r>
        <w:rPr>
          <w:rStyle w:val="FootnoteReference"/>
        </w:rPr>
        <w:footnoteRef/>
      </w:r>
      <w:r>
        <w:t xml:space="preserve"> Craig, </w:t>
      </w:r>
      <w:r>
        <w:rPr>
          <w:i/>
          <w:iCs/>
        </w:rPr>
        <w:t>De unione</w:t>
      </w:r>
      <w:r>
        <w:t xml:space="preserve">, 70 (fol. 86): </w:t>
      </w:r>
      <w:r>
        <w:rPr>
          <w:i/>
          <w:iCs/>
        </w:rPr>
        <w:t>Immo in hac nostra Scotia</w:t>
      </w:r>
      <w:r w:rsidR="009E3989">
        <w:rPr>
          <w:i/>
          <w:iCs/>
        </w:rPr>
        <w:t xml:space="preserve"> quod mirum est Orcades iure Norvegorum utebantur</w:t>
      </w:r>
      <w:r w:rsidR="00A85C5E">
        <w:rPr>
          <w:i/>
          <w:iCs/>
        </w:rPr>
        <w:t xml:space="preserve">, donec </w:t>
      </w:r>
      <w:r w:rsidR="007F11B1">
        <w:rPr>
          <w:i/>
          <w:iCs/>
        </w:rPr>
        <w:t xml:space="preserve">publica sanctione </w:t>
      </w:r>
      <w:r w:rsidR="002E3C44">
        <w:rPr>
          <w:i/>
          <w:iCs/>
        </w:rPr>
        <w:t xml:space="preserve">trium ordinum promulgatam </w:t>
      </w:r>
      <w:r w:rsidR="00AB3F11">
        <w:rPr>
          <w:i/>
          <w:iCs/>
        </w:rPr>
        <w:t xml:space="preserve">est ut omnes </w:t>
      </w:r>
      <w:r w:rsidR="00397686">
        <w:rPr>
          <w:i/>
          <w:iCs/>
        </w:rPr>
        <w:t>regni Scotiae subditi eisdem legibus gubernarentur</w:t>
      </w:r>
      <w:r w:rsidR="00397686">
        <w:t>.</w:t>
      </w:r>
      <w:r w:rsidR="000235ED">
        <w:t xml:space="preserve"> The act in question is identified by Sanford Terry as </w:t>
      </w:r>
      <w:r w:rsidR="00592F2D">
        <w:t xml:space="preserve">RPS </w:t>
      </w:r>
      <w:r w:rsidR="00592F2D" w:rsidRPr="00592F2D">
        <w:t>1587/7/67</w:t>
      </w:r>
      <w:r w:rsidR="00592F2D">
        <w:t>.</w:t>
      </w:r>
    </w:p>
  </w:footnote>
  <w:footnote w:id="101">
    <w:p w14:paraId="3ECB37BA" w14:textId="3FEECD2E" w:rsidR="00E9568D" w:rsidRPr="009A059B" w:rsidRDefault="00E9568D">
      <w:pPr>
        <w:pStyle w:val="FootnoteText"/>
      </w:pPr>
      <w:r>
        <w:rPr>
          <w:rStyle w:val="FootnoteReference"/>
        </w:rPr>
        <w:footnoteRef/>
      </w:r>
      <w:r>
        <w:t xml:space="preserve"> Craig, </w:t>
      </w:r>
      <w:r>
        <w:rPr>
          <w:i/>
          <w:iCs/>
        </w:rPr>
        <w:t>De unione</w:t>
      </w:r>
      <w:r w:rsidR="00C96454">
        <w:t>,</w:t>
      </w:r>
      <w:r>
        <w:t xml:space="preserve"> 69 (fol. 86): </w:t>
      </w:r>
      <w:r w:rsidR="009A059B" w:rsidRPr="009A059B">
        <w:rPr>
          <w:i/>
          <w:iCs/>
        </w:rPr>
        <w:t>Immo et Wallia et Hibernia aliis ab Anglorum moribus institutis utitur, quod tamen omnium harum provinciarum in unum imperium transitionem sive unionem non impedit</w:t>
      </w:r>
      <w:r w:rsidR="009A059B" w:rsidRPr="009A059B">
        <w:t>.</w:t>
      </w:r>
    </w:p>
  </w:footnote>
  <w:footnote w:id="102">
    <w:p w14:paraId="15A6D731" w14:textId="733DDB44" w:rsidR="002B15E8" w:rsidRPr="00BA5DDD" w:rsidRDefault="002B15E8">
      <w:pPr>
        <w:pStyle w:val="FootnoteText"/>
      </w:pPr>
      <w:r>
        <w:rPr>
          <w:rStyle w:val="FootnoteReference"/>
        </w:rPr>
        <w:footnoteRef/>
      </w:r>
      <w:r>
        <w:t xml:space="preserve"> </w:t>
      </w:r>
      <w:r w:rsidR="00BA5DDD">
        <w:t xml:space="preserve">Sir F Bacon, </w:t>
      </w:r>
      <w:r w:rsidR="00BA5DDD">
        <w:rPr>
          <w:i/>
          <w:iCs/>
        </w:rPr>
        <w:t>A Brief Discourse touching the Happy Union of the Kingdoms of Scotland and England</w:t>
      </w:r>
      <w:r w:rsidR="00BA5DDD">
        <w:t xml:space="preserve"> </w:t>
      </w:r>
      <w:r w:rsidR="00C6479E">
        <w:t>[</w:t>
      </w:r>
      <w:r w:rsidR="00BA5DDD">
        <w:t>p.9 in the 1700 London edition</w:t>
      </w:r>
      <w:r w:rsidR="00C6479E">
        <w:t xml:space="preserve">]. </w:t>
      </w:r>
      <w:r w:rsidR="00D743EA">
        <w:t>The present author has avoided Spedding’s multiple volume</w:t>
      </w:r>
      <w:r w:rsidR="00D26947">
        <w:t xml:space="preserve"> </w:t>
      </w:r>
      <w:r w:rsidR="00A21B6A">
        <w:t xml:space="preserve">edition </w:t>
      </w:r>
      <w:r w:rsidR="00D743EA">
        <w:t>of Bacon’s work</w:t>
      </w:r>
      <w:r w:rsidR="00503DCD">
        <w:t>s</w:t>
      </w:r>
      <w:r w:rsidR="001621C0">
        <w:t>, which alters Bacon’s language in places.</w:t>
      </w:r>
    </w:p>
  </w:footnote>
  <w:footnote w:id="103">
    <w:p w14:paraId="363E1A13" w14:textId="16DE5942" w:rsidR="006B02CC" w:rsidRPr="006B02CC" w:rsidRDefault="006B02CC">
      <w:pPr>
        <w:pStyle w:val="FootnoteText"/>
      </w:pPr>
      <w:r>
        <w:rPr>
          <w:rStyle w:val="FootnoteReference"/>
        </w:rPr>
        <w:footnoteRef/>
      </w:r>
      <w:r>
        <w:t xml:space="preserve"> Ibid. </w:t>
      </w:r>
    </w:p>
  </w:footnote>
  <w:footnote w:id="104">
    <w:p w14:paraId="7D1D3E53" w14:textId="41E4C258" w:rsidR="008C16F3" w:rsidRDefault="008C16F3">
      <w:pPr>
        <w:pStyle w:val="FootnoteText"/>
      </w:pPr>
      <w:r>
        <w:rPr>
          <w:rStyle w:val="FootnoteReference"/>
        </w:rPr>
        <w:footnoteRef/>
      </w:r>
      <w:r>
        <w:t xml:space="preserve"> Galloway, </w:t>
      </w:r>
      <w:r>
        <w:rPr>
          <w:i/>
          <w:iCs/>
        </w:rPr>
        <w:t>The Union</w:t>
      </w:r>
      <w:r>
        <w:t>, 39.</w:t>
      </w:r>
    </w:p>
  </w:footnote>
  <w:footnote w:id="105">
    <w:p w14:paraId="77EF6F04" w14:textId="51EEFAF1" w:rsidR="00C00BB7" w:rsidRPr="001411B9" w:rsidRDefault="00C00BB7">
      <w:pPr>
        <w:pStyle w:val="FootnoteText"/>
      </w:pPr>
      <w:r>
        <w:rPr>
          <w:rStyle w:val="FootnoteReference"/>
        </w:rPr>
        <w:footnoteRef/>
      </w:r>
      <w:r>
        <w:t xml:space="preserve"> </w:t>
      </w:r>
      <w:r w:rsidR="00C07130">
        <w:t xml:space="preserve">Bacon, </w:t>
      </w:r>
      <w:r w:rsidR="00C07130">
        <w:rPr>
          <w:i/>
          <w:iCs/>
        </w:rPr>
        <w:t>A Brief Discourse</w:t>
      </w:r>
      <w:r w:rsidR="00C07130">
        <w:t>, p.9 (1700 London edition)</w:t>
      </w:r>
    </w:p>
  </w:footnote>
  <w:footnote w:id="106">
    <w:p w14:paraId="73A29279" w14:textId="44536977" w:rsidR="00E157F4" w:rsidRDefault="00E157F4">
      <w:pPr>
        <w:pStyle w:val="FootnoteText"/>
      </w:pPr>
      <w:r>
        <w:rPr>
          <w:rStyle w:val="FootnoteReference"/>
        </w:rPr>
        <w:footnoteRef/>
      </w:r>
      <w:r>
        <w:t xml:space="preserve"> Indeed, though the concept of “fundamental law” appears often in </w:t>
      </w:r>
      <w:r w:rsidR="00A36F18">
        <w:t>unionist tracts, it remains</w:t>
      </w:r>
      <w:r w:rsidR="00143252">
        <w:t xml:space="preserve"> “a powerful, ill-defined term” (</w:t>
      </w:r>
      <w:r w:rsidR="00A36F18">
        <w:t xml:space="preserve">Galloway, </w:t>
      </w:r>
      <w:r w:rsidR="00A36F18">
        <w:rPr>
          <w:i/>
          <w:iCs/>
        </w:rPr>
        <w:t>The Union</w:t>
      </w:r>
      <w:r w:rsidR="00A36F18">
        <w:t>, 39</w:t>
      </w:r>
      <w:r w:rsidR="00143252">
        <w:t xml:space="preserve">) and one rather suspects that it meant whatever </w:t>
      </w:r>
      <w:r w:rsidR="00C10D3D">
        <w:t xml:space="preserve">the </w:t>
      </w:r>
      <w:r w:rsidR="00A554B2">
        <w:t>particular</w:t>
      </w:r>
      <w:r w:rsidR="00143252">
        <w:t xml:space="preserve"> author wished it to mean rather than having a useful objective definition</w:t>
      </w:r>
      <w:r w:rsidR="00A36F18">
        <w:t>.</w:t>
      </w:r>
    </w:p>
  </w:footnote>
  <w:footnote w:id="107">
    <w:p w14:paraId="7A6A60E9" w14:textId="73F8B44D" w:rsidR="00F8307A" w:rsidRPr="00F8307A" w:rsidRDefault="00326704">
      <w:pPr>
        <w:pStyle w:val="FootnoteText"/>
      </w:pPr>
      <w:r>
        <w:rPr>
          <w:rStyle w:val="FootnoteReference"/>
        </w:rPr>
        <w:footnoteRef/>
      </w:r>
      <w:r>
        <w:t xml:space="preserve"> </w:t>
      </w:r>
      <w:r w:rsidR="00C94EB1">
        <w:t xml:space="preserve">Craig, </w:t>
      </w:r>
      <w:r w:rsidR="00C94EB1">
        <w:rPr>
          <w:i/>
          <w:iCs/>
        </w:rPr>
        <w:t>De unione</w:t>
      </w:r>
      <w:r w:rsidR="00D55963">
        <w:t xml:space="preserve">, </w:t>
      </w:r>
      <w:r w:rsidR="00C94EB1">
        <w:t xml:space="preserve">74 (fol. 91): </w:t>
      </w:r>
      <w:r w:rsidRPr="00326704">
        <w:rPr>
          <w:i/>
          <w:iCs/>
        </w:rPr>
        <w:t>iam in legibus et statutis affirmo nullas esse gentes quae minus in legibus et institutis hodie different quam Angli hodie et Scoti. Immo in praecipuis iuris fundamentis et capitibus consentire amicissime, in forma autem iudiciorum dissidere, nec tame nob id consonantiam juris et legum impedire</w:t>
      </w:r>
      <w:r w:rsidR="00F8307A">
        <w:t>.</w:t>
      </w:r>
    </w:p>
  </w:footnote>
  <w:footnote w:id="108">
    <w:p w14:paraId="6D71D5A4" w14:textId="61C110D4" w:rsidR="00367A30" w:rsidRPr="00563ACA" w:rsidRDefault="00367A30" w:rsidP="00367A30">
      <w:pPr>
        <w:pStyle w:val="FootnoteText"/>
      </w:pPr>
      <w:r>
        <w:rPr>
          <w:rStyle w:val="FootnoteReference"/>
        </w:rPr>
        <w:footnoteRef/>
      </w:r>
      <w:r>
        <w:t xml:space="preserve"> </w:t>
      </w:r>
      <w:r w:rsidR="001E529C">
        <w:t xml:space="preserve">This was also the policy of James VI: </w:t>
      </w:r>
      <w:r w:rsidRPr="00DE1DC0">
        <w:t xml:space="preserve">J D Ford, “Four Models of Union”, in H L MacQueen (ed.), </w:t>
      </w:r>
      <w:r w:rsidRPr="00027907">
        <w:rPr>
          <w:i/>
          <w:iCs/>
        </w:rPr>
        <w:t>Stair</w:t>
      </w:r>
      <w:r>
        <w:rPr>
          <w:i/>
          <w:iCs/>
        </w:rPr>
        <w:t xml:space="preserve"> Society </w:t>
      </w:r>
      <w:r w:rsidRPr="00027907">
        <w:rPr>
          <w:i/>
          <w:iCs/>
        </w:rPr>
        <w:t>Miscellany</w:t>
      </w:r>
      <w:r w:rsidRPr="00DE1DC0">
        <w:rPr>
          <w:i/>
          <w:iCs/>
        </w:rPr>
        <w:t xml:space="preserve"> VII</w:t>
      </w:r>
      <w:r>
        <w:rPr>
          <w:i/>
          <w:iCs/>
        </w:rPr>
        <w:t xml:space="preserve"> </w:t>
      </w:r>
      <w:r w:rsidRPr="00DE1DC0">
        <w:t>(</w:t>
      </w:r>
      <w:r>
        <w:t xml:space="preserve">Edinburgh, </w:t>
      </w:r>
      <w:r w:rsidRPr="00DE1DC0">
        <w:t>2015)</w:t>
      </w:r>
      <w:r>
        <w:t>,</w:t>
      </w:r>
      <w:r w:rsidRPr="00DE1DC0">
        <w:t xml:space="preserve"> 179–215, 208</w:t>
      </w:r>
      <w:r>
        <w:t>-209</w:t>
      </w:r>
    </w:p>
  </w:footnote>
  <w:footnote w:id="109">
    <w:p w14:paraId="2B296C99" w14:textId="374B9908" w:rsidR="00831B51" w:rsidRDefault="00831B51" w:rsidP="00831B51">
      <w:pPr>
        <w:pStyle w:val="FootnoteText"/>
      </w:pPr>
      <w:r>
        <w:rPr>
          <w:rStyle w:val="FootnoteReference"/>
        </w:rPr>
        <w:footnoteRef/>
      </w:r>
      <w:r w:rsidR="00EC27DA">
        <w:t xml:space="preserve"> Cf. </w:t>
      </w:r>
      <w:r w:rsidRPr="00FF0678">
        <w:t xml:space="preserve">C W Brooks, ‘Contemporary Views of “Feudal” Social and Political Relationships in Sixteenth and Seventeenth Century England’, in N Fryde, P Monnet and O G Oexle (eds.) </w:t>
      </w:r>
      <w:r w:rsidRPr="00FF0678">
        <w:rPr>
          <w:i/>
          <w:iCs/>
        </w:rPr>
        <w:t xml:space="preserve"> Die Gegenwart des Feudalismus </w:t>
      </w:r>
      <w:r w:rsidRPr="00FF0678">
        <w:t>(Göttingen, 2002), 109-136</w:t>
      </w:r>
      <w:r>
        <w:t>, 121</w:t>
      </w:r>
    </w:p>
  </w:footnote>
  <w:footnote w:id="110">
    <w:p w14:paraId="0A826D86" w14:textId="0B1741A5" w:rsidR="004E39EB" w:rsidRDefault="004E39EB">
      <w:pPr>
        <w:pStyle w:val="FootnoteText"/>
      </w:pPr>
      <w:r>
        <w:rPr>
          <w:rStyle w:val="FootnoteReference"/>
        </w:rPr>
        <w:footnoteRef/>
      </w:r>
      <w:r>
        <w:t xml:space="preserve"> </w:t>
      </w:r>
      <w:r w:rsidR="00DF65D7">
        <w:t xml:space="preserve">Craig, </w:t>
      </w:r>
      <w:r w:rsidR="00DF65D7">
        <w:rPr>
          <w:i/>
          <w:iCs/>
        </w:rPr>
        <w:t>De unione</w:t>
      </w:r>
      <w:r w:rsidR="00DF65D7">
        <w:t xml:space="preserve">, 75, </w:t>
      </w:r>
      <w:r>
        <w:t>(fol. 92</w:t>
      </w:r>
      <w:r w:rsidR="00DF65D7">
        <w:t>-93</w:t>
      </w:r>
      <w:r>
        <w:t>)</w:t>
      </w:r>
      <w:r w:rsidR="00DF65D7">
        <w:t xml:space="preserve">: </w:t>
      </w:r>
      <w:r w:rsidR="00A466E5" w:rsidRPr="00D568F5">
        <w:rPr>
          <w:i/>
          <w:iCs/>
        </w:rPr>
        <w:t>at in criminibus non capitalibus non semper eadem fortasse utrisque poena est, sed haec non capitalia severius a vicinis nostris vindicantur quam apud nostrates; nobis enim nescio quo pacto mitiores poenae placuerunt, nec semper tam severis suppliciis in reos* et damnatos animadvertitur quam apud Anglos</w:t>
      </w:r>
      <w:r w:rsidR="00A466E5">
        <w:t>.</w:t>
      </w:r>
    </w:p>
  </w:footnote>
  <w:footnote w:id="111">
    <w:p w14:paraId="12CC1B8E" w14:textId="3F0B9AC0" w:rsidR="00DB5E9A" w:rsidRPr="00DB5E9A" w:rsidRDefault="00DB5E9A">
      <w:pPr>
        <w:pStyle w:val="FootnoteText"/>
      </w:pPr>
      <w:r>
        <w:rPr>
          <w:rStyle w:val="FootnoteReference"/>
        </w:rPr>
        <w:footnoteRef/>
      </w:r>
      <w:r>
        <w:t xml:space="preserve"> Craig, </w:t>
      </w:r>
      <w:r>
        <w:rPr>
          <w:i/>
          <w:iCs/>
        </w:rPr>
        <w:t>De unione</w:t>
      </w:r>
      <w:r>
        <w:t>, 76-77</w:t>
      </w:r>
      <w:r w:rsidR="002B18A9">
        <w:t xml:space="preserve"> </w:t>
      </w:r>
      <w:r>
        <w:t>(fol. 94-95)</w:t>
      </w:r>
    </w:p>
  </w:footnote>
  <w:footnote w:id="112">
    <w:p w14:paraId="5210BE66" w14:textId="62441CCB" w:rsidR="003E7BE1" w:rsidRPr="003E7BE1" w:rsidRDefault="003E7BE1">
      <w:pPr>
        <w:pStyle w:val="FootnoteText"/>
      </w:pPr>
      <w:r>
        <w:rPr>
          <w:rStyle w:val="FootnoteReference"/>
        </w:rPr>
        <w:footnoteRef/>
      </w:r>
      <w:r>
        <w:t xml:space="preserve"> Craig, </w:t>
      </w:r>
      <w:r>
        <w:rPr>
          <w:i/>
          <w:iCs/>
        </w:rPr>
        <w:t>De unione</w:t>
      </w:r>
      <w:r>
        <w:t xml:space="preserve">, </w:t>
      </w:r>
      <w:r w:rsidR="008328A2">
        <w:t xml:space="preserve">78 (fol. </w:t>
      </w:r>
      <w:r w:rsidR="008930A4">
        <w:t xml:space="preserve">97): </w:t>
      </w:r>
      <w:r w:rsidR="0012711B" w:rsidRPr="0012711B">
        <w:rPr>
          <w:i/>
          <w:iCs/>
        </w:rPr>
        <w:t>Itaque ne quid indignitatis in eos omitteret, leges suas priscis antiquitatis Angliae intulit, Normanni tum iure Gallico utebantur, cum Galliae essent pars.</w:t>
      </w:r>
    </w:p>
  </w:footnote>
  <w:footnote w:id="113">
    <w:p w14:paraId="3E164C37" w14:textId="5EB9FAF1" w:rsidR="00835B13" w:rsidRPr="00A848CE" w:rsidRDefault="00835B13">
      <w:pPr>
        <w:pStyle w:val="FootnoteText"/>
      </w:pPr>
      <w:r>
        <w:rPr>
          <w:rStyle w:val="FootnoteReference"/>
        </w:rPr>
        <w:footnoteRef/>
      </w:r>
      <w:r>
        <w:t xml:space="preserve"> Craig, </w:t>
      </w:r>
      <w:r>
        <w:rPr>
          <w:i/>
          <w:iCs/>
        </w:rPr>
        <w:t>De unione</w:t>
      </w:r>
      <w:r>
        <w:t xml:space="preserve">, 79 (fol. 97): </w:t>
      </w:r>
      <w:r>
        <w:rPr>
          <w:i/>
          <w:iCs/>
        </w:rPr>
        <w:t xml:space="preserve">immo quod ab omnibus </w:t>
      </w:r>
      <w:r w:rsidR="000B6159">
        <w:rPr>
          <w:i/>
          <w:iCs/>
        </w:rPr>
        <w:t xml:space="preserve">Europaeis gentibus quae hodie regnantur ob suam aequitatem </w:t>
      </w:r>
      <w:r w:rsidR="002342FD">
        <w:rPr>
          <w:i/>
          <w:iCs/>
        </w:rPr>
        <w:t>receptum est</w:t>
      </w:r>
      <w:r w:rsidR="002342FD">
        <w:t>.</w:t>
      </w:r>
      <w:r w:rsidR="00A848CE">
        <w:t xml:space="preserve"> See also Galloway, </w:t>
      </w:r>
      <w:r w:rsidR="00A848CE">
        <w:rPr>
          <w:i/>
          <w:iCs/>
        </w:rPr>
        <w:t>The Union</w:t>
      </w:r>
      <w:r w:rsidR="00A848CE">
        <w:t>, 40.</w:t>
      </w:r>
    </w:p>
  </w:footnote>
  <w:footnote w:id="114">
    <w:p w14:paraId="48334BC7" w14:textId="2D081719" w:rsidR="00250748" w:rsidRPr="00250748" w:rsidRDefault="00250748">
      <w:pPr>
        <w:pStyle w:val="FootnoteText"/>
      </w:pPr>
      <w:r>
        <w:rPr>
          <w:rStyle w:val="FootnoteReference"/>
        </w:rPr>
        <w:footnoteRef/>
      </w:r>
      <w:r>
        <w:t xml:space="preserve"> Craig, </w:t>
      </w:r>
      <w:r>
        <w:rPr>
          <w:i/>
          <w:iCs/>
        </w:rPr>
        <w:t>De unione</w:t>
      </w:r>
      <w:r>
        <w:t xml:space="preserve">, 79 (fol. 98): </w:t>
      </w:r>
      <w:r w:rsidR="00FC7317" w:rsidRPr="00D368C7">
        <w:rPr>
          <w:i/>
          <w:iCs/>
        </w:rPr>
        <w:t>utrum vero nos ab Anglis ius feudale recepimus, quod nonnullis ex causis colligi potest, an vero ex consuetudine Gallorum aut alia nata occasione, incertus pene sum</w:t>
      </w:r>
      <w:r w:rsidR="00FC7317">
        <w:t>.</w:t>
      </w:r>
    </w:p>
  </w:footnote>
  <w:footnote w:id="115">
    <w:p w14:paraId="192A5374" w14:textId="6AEF3CBC" w:rsidR="000D1F91" w:rsidRPr="00091204" w:rsidRDefault="00D839CA" w:rsidP="000D1F91">
      <w:pPr>
        <w:pStyle w:val="FootnoteText"/>
        <w:rPr>
          <w:i/>
          <w:iCs/>
        </w:rPr>
      </w:pPr>
      <w:r>
        <w:rPr>
          <w:rStyle w:val="FootnoteReference"/>
        </w:rPr>
        <w:footnoteRef/>
      </w:r>
      <w:r>
        <w:t xml:space="preserve"> Craig, </w:t>
      </w:r>
      <w:r>
        <w:rPr>
          <w:i/>
          <w:iCs/>
        </w:rPr>
        <w:t>JF</w:t>
      </w:r>
      <w:r>
        <w:t xml:space="preserve">, </w:t>
      </w:r>
      <w:r w:rsidR="000D1F91">
        <w:t xml:space="preserve">1.8.3: </w:t>
      </w:r>
      <w:r w:rsidR="000D1F91" w:rsidRPr="00091204">
        <w:rPr>
          <w:i/>
          <w:iCs/>
        </w:rPr>
        <w:t xml:space="preserve">Apparet igitur manifeste nostros hoc jure feudali usos ante ipsius Conquaestoris tempora et proinde ante ipsos Anglos, sed ex contracta cum Gallis amicitia, et morum frequentia, primum jus hoc ab eis recepisse; vel a regibus nostris introductum ad aemulationem aliorum regum, ut proni omnes sunt reges </w:t>
      </w:r>
    </w:p>
    <w:p w14:paraId="2206AD1A" w14:textId="1C792D74" w:rsidR="00D839CA" w:rsidRPr="00D839CA" w:rsidRDefault="000D1F91" w:rsidP="000D1F91">
      <w:pPr>
        <w:pStyle w:val="FootnoteText"/>
      </w:pPr>
      <w:r w:rsidRPr="00091204">
        <w:rPr>
          <w:i/>
          <w:iCs/>
        </w:rPr>
        <w:t>ad ea introducenda</w:t>
      </w:r>
      <w:r w:rsidR="00090744">
        <w:t>.</w:t>
      </w:r>
    </w:p>
  </w:footnote>
  <w:footnote w:id="116">
    <w:p w14:paraId="20CD8E39" w14:textId="5796746D" w:rsidR="004D5679" w:rsidRPr="004D5679" w:rsidRDefault="004C5E03">
      <w:pPr>
        <w:pStyle w:val="FootnoteText"/>
      </w:pPr>
      <w:r>
        <w:rPr>
          <w:rStyle w:val="FootnoteReference"/>
        </w:rPr>
        <w:footnoteRef/>
      </w:r>
      <w:r>
        <w:t xml:space="preserve"> Craig, </w:t>
      </w:r>
      <w:r>
        <w:rPr>
          <w:i/>
          <w:iCs/>
        </w:rPr>
        <w:t>De unione</w:t>
      </w:r>
      <w:r>
        <w:t xml:space="preserve">, 79 (fol. 98): </w:t>
      </w:r>
      <w:r w:rsidR="00764363" w:rsidRPr="007F7197">
        <w:rPr>
          <w:i/>
          <w:iCs/>
        </w:rPr>
        <w:t>sed pace vicinorum* dixerim, multa in eis annotavi quae rationibus a jure civili et ejus doctoribus deductis definita sunt; sed maluerunt illi potius sibi quam iuri civili cujus tanta apud omnes gentes auctoritas* et ea debere</w:t>
      </w:r>
      <w:r w:rsidR="00764363" w:rsidRPr="00764363">
        <w:t>.</w:t>
      </w:r>
      <w:r w:rsidR="004D5679">
        <w:t xml:space="preserve"> Cf. </w:t>
      </w:r>
      <w:r w:rsidR="004D5679">
        <w:rPr>
          <w:i/>
          <w:iCs/>
        </w:rPr>
        <w:t xml:space="preserve">JF </w:t>
      </w:r>
      <w:r w:rsidR="004D5679">
        <w:t>1.</w:t>
      </w:r>
      <w:r w:rsidR="002D7309">
        <w:t>7.</w:t>
      </w:r>
      <w:r w:rsidR="004D5679">
        <w:t>22 where Craig also claims that the civil law permeates English law.</w:t>
      </w:r>
    </w:p>
  </w:footnote>
  <w:footnote w:id="117">
    <w:p w14:paraId="0096B42B" w14:textId="2C49AA7A" w:rsidR="00E51E9C" w:rsidRDefault="00E51E9C">
      <w:pPr>
        <w:pStyle w:val="FootnoteText"/>
      </w:pPr>
      <w:r>
        <w:rPr>
          <w:rStyle w:val="FootnoteReference"/>
        </w:rPr>
        <w:footnoteRef/>
      </w:r>
      <w:r>
        <w:t xml:space="preserve"> Craig, </w:t>
      </w:r>
      <w:r>
        <w:rPr>
          <w:i/>
          <w:iCs/>
        </w:rPr>
        <w:t>De unione</w:t>
      </w:r>
      <w:r>
        <w:t>, 79-</w:t>
      </w:r>
      <w:r w:rsidR="00FB4DC2">
        <w:t>8</w:t>
      </w:r>
      <w:r w:rsidR="00844A72">
        <w:t>9</w:t>
      </w:r>
      <w:r>
        <w:t xml:space="preserve"> (fol. 98-1</w:t>
      </w:r>
      <w:r w:rsidR="00844A72">
        <w:t>11</w:t>
      </w:r>
      <w:r>
        <w:t>)</w:t>
      </w:r>
    </w:p>
  </w:footnote>
  <w:footnote w:id="118">
    <w:p w14:paraId="26A82F9F" w14:textId="7D64E040" w:rsidR="00797EBD" w:rsidRPr="00797EBD" w:rsidRDefault="00797EBD">
      <w:pPr>
        <w:pStyle w:val="FootnoteText"/>
      </w:pPr>
      <w:r>
        <w:rPr>
          <w:rStyle w:val="FootnoteReference"/>
        </w:rPr>
        <w:footnoteRef/>
      </w:r>
      <w:r>
        <w:t xml:space="preserve"> Craig, </w:t>
      </w:r>
      <w:r>
        <w:rPr>
          <w:i/>
          <w:iCs/>
        </w:rPr>
        <w:t>De unione</w:t>
      </w:r>
      <w:r>
        <w:t xml:space="preserve">, 80-81 (fol. 100): </w:t>
      </w:r>
      <w:r w:rsidRPr="00237AFE">
        <w:rPr>
          <w:i/>
          <w:iCs/>
        </w:rPr>
        <w:t>si ergo res (cum difficultas oritur) ad suam primogeniam revocentur naturam (ut in canalibus fieri solet, si quando vitientur, ad fontem ipsum recurritur)…facile possit veritas emergere.</w:t>
      </w:r>
    </w:p>
  </w:footnote>
  <w:footnote w:id="119">
    <w:p w14:paraId="1400D793" w14:textId="73925485" w:rsidR="00106B42" w:rsidRPr="00106B42" w:rsidRDefault="00106B42">
      <w:pPr>
        <w:pStyle w:val="FootnoteText"/>
      </w:pPr>
      <w:r>
        <w:rPr>
          <w:rStyle w:val="FootnoteReference"/>
        </w:rPr>
        <w:footnoteRef/>
      </w:r>
      <w:r>
        <w:t xml:space="preserve"> Craig, </w:t>
      </w:r>
      <w:r>
        <w:rPr>
          <w:i/>
          <w:iCs/>
        </w:rPr>
        <w:t>De unione</w:t>
      </w:r>
      <w:r>
        <w:t xml:space="preserve">, 90 (fol. 112): </w:t>
      </w:r>
      <w:r w:rsidR="003920C2" w:rsidRPr="009A10D9">
        <w:rPr>
          <w:i/>
          <w:iCs/>
        </w:rPr>
        <w:t>Itaque si quid ego intelligo, non tanta in legibus inter utrumque populum differentia quanta vulgo creditur neque desperandum ex diverso utriusque gentis iure, unum posse constitui quo uterque populus in unum corpus et quasi civitatem possit aliquando coalescere</w:t>
      </w:r>
      <w:r w:rsidR="003920C2" w:rsidRPr="003920C2">
        <w:t>.</w:t>
      </w:r>
    </w:p>
  </w:footnote>
  <w:footnote w:id="120">
    <w:p w14:paraId="60E528CF" w14:textId="7DCCE082" w:rsidR="00AA49FB" w:rsidRDefault="00AA49FB">
      <w:pPr>
        <w:pStyle w:val="FootnoteText"/>
      </w:pPr>
      <w:r>
        <w:rPr>
          <w:rStyle w:val="FootnoteReference"/>
        </w:rPr>
        <w:footnoteRef/>
      </w:r>
      <w:r>
        <w:t xml:space="preserve"> Not for nothing was Craig described as the “Jean Monnet of the British Union”: C Russell, “1603: The End of English National Sovereignty”, in </w:t>
      </w:r>
      <w:r w:rsidR="00B83E63">
        <w:t xml:space="preserve">G Burgess, R Wymer &amp; J Lawrences (eds.), </w:t>
      </w:r>
      <w:r w:rsidR="00B83E63">
        <w:rPr>
          <w:i/>
          <w:iCs/>
        </w:rPr>
        <w:t>The Accession of James I: Historical and Cultural Consequences</w:t>
      </w:r>
      <w:r w:rsidR="00B83E63">
        <w:t xml:space="preserve"> (Basingstoke, 2006), 1-14, at </w:t>
      </w:r>
      <w:r w:rsidR="00580023">
        <w:t>6.</w:t>
      </w:r>
    </w:p>
  </w:footnote>
  <w:footnote w:id="121">
    <w:p w14:paraId="231C9AE8" w14:textId="18EF9DF4" w:rsidR="007458C6" w:rsidRDefault="007458C6" w:rsidP="00DE539D">
      <w:pPr>
        <w:pStyle w:val="FootnoteText"/>
      </w:pPr>
      <w:r>
        <w:rPr>
          <w:rStyle w:val="FootnoteReference"/>
        </w:rPr>
        <w:footnoteRef/>
      </w:r>
      <w:r>
        <w:t xml:space="preserve"> </w:t>
      </w:r>
      <w:r w:rsidR="00DE539D" w:rsidRPr="00DE539D">
        <w:t xml:space="preserve">E A R Brown, “The Tyranny of a Construct: Feudalism and Historians of Medieval Europe”, (1974) 79 </w:t>
      </w:r>
      <w:r w:rsidR="00DE539D" w:rsidRPr="00DE539D">
        <w:rPr>
          <w:i/>
          <w:iCs/>
        </w:rPr>
        <w:t xml:space="preserve">American Historical Review </w:t>
      </w:r>
      <w:r w:rsidR="00DE539D" w:rsidRPr="00DE539D">
        <w:t>1063–88</w:t>
      </w:r>
      <w:r w:rsidR="00DE539D">
        <w:t>,</w:t>
      </w:r>
      <w:r w:rsidR="00E5158A">
        <w:t xml:space="preserve"> 1064</w:t>
      </w:r>
    </w:p>
  </w:footnote>
  <w:footnote w:id="122">
    <w:p w14:paraId="39EF772F" w14:textId="0FB0264C" w:rsidR="004C5CE7" w:rsidRPr="000E79EC" w:rsidRDefault="00F52698" w:rsidP="00F52698">
      <w:pPr>
        <w:pStyle w:val="FootnoteText"/>
      </w:pPr>
      <w:r>
        <w:rPr>
          <w:rStyle w:val="FootnoteReference"/>
        </w:rPr>
        <w:footnoteRef/>
      </w:r>
      <w:r>
        <w:t xml:space="preserve"> </w:t>
      </w:r>
      <w:r w:rsidRPr="0071279B">
        <w:t xml:space="preserve">K Davis, “Sovereign Subjects, Feudal Law, and the Writing of History”, </w:t>
      </w:r>
      <w:r w:rsidRPr="0071279B">
        <w:rPr>
          <w:i/>
          <w:iCs/>
        </w:rPr>
        <w:t>Journal of Medieval and Early Modern Studies</w:t>
      </w:r>
      <w:r w:rsidRPr="0071279B">
        <w:t xml:space="preserve"> 36</w:t>
      </w:r>
      <w:r w:rsidR="007166E5">
        <w:t>:</w:t>
      </w:r>
      <w:r w:rsidRPr="0071279B">
        <w:t>2 2006, 223-261</w:t>
      </w:r>
      <w:r>
        <w:t>, 258 n.67</w:t>
      </w:r>
      <w:r w:rsidR="00922BC6">
        <w:t xml:space="preserve">. We find </w:t>
      </w:r>
      <w:r w:rsidR="008842F2">
        <w:t>comparable</w:t>
      </w:r>
      <w:r w:rsidR="00922BC6">
        <w:t xml:space="preserve"> errors </w:t>
      </w:r>
      <w:r w:rsidR="004C5CE7">
        <w:t>elsewhere</w:t>
      </w:r>
      <w:r w:rsidR="00753BBE">
        <w:t>:</w:t>
      </w:r>
      <w:r w:rsidR="004C5CE7">
        <w:t xml:space="preserve"> </w:t>
      </w:r>
      <w:r w:rsidR="00940920">
        <w:t xml:space="preserve">C Russell, “Topsy and the King: </w:t>
      </w:r>
      <w:r w:rsidR="00940920" w:rsidRPr="00940920">
        <w:t>the English Common Law, King James VI and I and the Union of the Crowns</w:t>
      </w:r>
      <w:r w:rsidR="00940920">
        <w:t xml:space="preserve">”, </w:t>
      </w:r>
      <w:r w:rsidR="000E79EC">
        <w:t xml:space="preserve">in B Sharp and M C Fissel (eds.), </w:t>
      </w:r>
      <w:r w:rsidR="000E79EC">
        <w:rPr>
          <w:i/>
          <w:iCs/>
        </w:rPr>
        <w:t>Law and Authority in Early Modern England</w:t>
      </w:r>
      <w:r w:rsidR="000E79EC">
        <w:t xml:space="preserve"> (</w:t>
      </w:r>
      <w:r w:rsidR="007612BC">
        <w:t>Newark, 2007)</w:t>
      </w:r>
      <w:r w:rsidR="00D05305">
        <w:t>, 61, 72, s</w:t>
      </w:r>
      <w:r w:rsidR="004C5CE7">
        <w:t>peaks of Craig’s “discovery of feudal law”</w:t>
      </w:r>
      <w:r w:rsidR="00D05305">
        <w:t xml:space="preserve">. </w:t>
      </w:r>
      <w:r w:rsidR="00753BBE">
        <w:t>A s</w:t>
      </w:r>
      <w:r w:rsidR="00D05305">
        <w:t xml:space="preserve">imilar misunderstanding </w:t>
      </w:r>
      <w:r w:rsidR="00753BBE">
        <w:t xml:space="preserve">is </w:t>
      </w:r>
      <w:r w:rsidR="00D05305">
        <w:t xml:space="preserve">found in </w:t>
      </w:r>
      <w:r w:rsidR="003707F2" w:rsidRPr="003707F2">
        <w:t xml:space="preserve">J.E. Berg, </w:t>
      </w:r>
      <w:r w:rsidR="003707F2">
        <w:t>“</w:t>
      </w:r>
      <w:r w:rsidR="003707F2" w:rsidRPr="003707F2">
        <w:t xml:space="preserve">Gorboduc as a tragic discovery of </w:t>
      </w:r>
      <w:r w:rsidR="003707F2">
        <w:t>‘</w:t>
      </w:r>
      <w:r w:rsidR="003707F2" w:rsidRPr="003707F2">
        <w:t>feudalism</w:t>
      </w:r>
      <w:r w:rsidR="003707F2">
        <w:t>’</w:t>
      </w:r>
      <w:r w:rsidR="003707F2" w:rsidRPr="003707F2">
        <w:t xml:space="preserve">”, </w:t>
      </w:r>
      <w:r w:rsidR="003707F2" w:rsidRPr="00775EDC">
        <w:rPr>
          <w:i/>
          <w:iCs/>
        </w:rPr>
        <w:t>Studies in English Literature 1500-1900</w:t>
      </w:r>
      <w:r w:rsidR="003707F2" w:rsidRPr="003707F2">
        <w:t xml:space="preserve"> 40 (2000)</w:t>
      </w:r>
      <w:r w:rsidR="0085473E">
        <w:t xml:space="preserve"> </w:t>
      </w:r>
      <w:r w:rsidR="003707F2" w:rsidRPr="003707F2">
        <w:t>199-226</w:t>
      </w:r>
      <w:r w:rsidR="0085473E">
        <w:t>,</w:t>
      </w:r>
      <w:r w:rsidR="003707F2" w:rsidRPr="003707F2">
        <w:t xml:space="preserve"> 201-2</w:t>
      </w:r>
      <w:r w:rsidR="0085473E">
        <w:t>02.</w:t>
      </w:r>
      <w:r w:rsidR="00B35639">
        <w:t xml:space="preserve"> Overall, one takes away the sense that the</w:t>
      </w:r>
      <w:r w:rsidR="000B4FE9">
        <w:t xml:space="preserve"> juristic </w:t>
      </w:r>
      <w:r w:rsidR="00B35639">
        <w:t xml:space="preserve">reality of feudal law and tenure </w:t>
      </w:r>
      <w:r w:rsidR="003A7EAC">
        <w:t xml:space="preserve">in the early modern period </w:t>
      </w:r>
      <w:r w:rsidR="00B35639">
        <w:t>is poorly understood</w:t>
      </w:r>
      <w:r w:rsidR="00320C2D">
        <w:t xml:space="preserve"> </w:t>
      </w:r>
      <w:r w:rsidR="000B4FE9">
        <w:t xml:space="preserve">by </w:t>
      </w:r>
      <w:r w:rsidR="000512C4">
        <w:t>mediaevalists</w:t>
      </w:r>
      <w:r w:rsidR="000B4FE9">
        <w:t xml:space="preserve"> </w:t>
      </w:r>
      <w:r w:rsidR="00AD225C">
        <w:t>whose focus is on social and economic relations to the exclusion of all else</w:t>
      </w:r>
      <w:r w:rsidR="00543573">
        <w:t xml:space="preserve"> and that their misunderstandings have seeped into the wider academic consciousness.</w:t>
      </w:r>
    </w:p>
  </w:footnote>
  <w:footnote w:id="123">
    <w:p w14:paraId="01FDCFF9" w14:textId="31BA0BD9" w:rsidR="00F049F4" w:rsidRPr="00F049F4" w:rsidRDefault="00F049F4" w:rsidP="00F049F4">
      <w:pPr>
        <w:pStyle w:val="FootnoteText"/>
      </w:pPr>
      <w:r>
        <w:rPr>
          <w:rStyle w:val="FootnoteReference"/>
        </w:rPr>
        <w:footnoteRef/>
      </w:r>
      <w:r>
        <w:t xml:space="preserve"> The influence of written institutes of feudal law, above </w:t>
      </w:r>
      <w:r w:rsidR="00BB24D6">
        <w:t xml:space="preserve">all </w:t>
      </w:r>
      <w:r>
        <w:t xml:space="preserve">the </w:t>
      </w:r>
      <w:r>
        <w:rPr>
          <w:i/>
          <w:iCs/>
        </w:rPr>
        <w:t>Libri feudorum</w:t>
      </w:r>
      <w:r>
        <w:t xml:space="preserve">, has been </w:t>
      </w:r>
      <w:r w:rsidR="005A6BA3">
        <w:t xml:space="preserve">overstated by some mediaevalists. See </w:t>
      </w:r>
      <w:r w:rsidRPr="00F049F4">
        <w:t>D. Heirbaut,</w:t>
      </w:r>
      <w:r>
        <w:t xml:space="preserve"> </w:t>
      </w:r>
      <w:r w:rsidRPr="00F049F4">
        <w:t>“Feudal law”</w:t>
      </w:r>
      <w:r w:rsidR="005F5ED7">
        <w:t xml:space="preserve">,in </w:t>
      </w:r>
      <w:r w:rsidR="005F5ED7" w:rsidRPr="00F049F4">
        <w:t>H Pihlajamaki, M</w:t>
      </w:r>
      <w:r w:rsidR="005F5ED7">
        <w:t xml:space="preserve"> </w:t>
      </w:r>
      <w:r w:rsidR="005F5ED7" w:rsidRPr="00F049F4">
        <w:t>D Dubber and M Godfrey</w:t>
      </w:r>
      <w:r w:rsidR="005F5ED7">
        <w:t xml:space="preserve">, </w:t>
      </w:r>
      <w:r w:rsidRPr="00F049F4">
        <w:rPr>
          <w:i/>
          <w:iCs/>
        </w:rPr>
        <w:t>The</w:t>
      </w:r>
      <w:r w:rsidR="005F5ED7" w:rsidRPr="003F13FF">
        <w:rPr>
          <w:i/>
          <w:iCs/>
        </w:rPr>
        <w:t xml:space="preserve"> </w:t>
      </w:r>
      <w:r w:rsidRPr="00F049F4">
        <w:rPr>
          <w:i/>
          <w:iCs/>
        </w:rPr>
        <w:t xml:space="preserve">Oxford </w:t>
      </w:r>
      <w:r w:rsidR="005F5ED7" w:rsidRPr="003F13FF">
        <w:rPr>
          <w:i/>
          <w:iCs/>
        </w:rPr>
        <w:t>H</w:t>
      </w:r>
      <w:r w:rsidRPr="00F049F4">
        <w:rPr>
          <w:i/>
          <w:iCs/>
        </w:rPr>
        <w:t xml:space="preserve">andbook of European </w:t>
      </w:r>
      <w:r w:rsidR="005F5ED7" w:rsidRPr="003F13FF">
        <w:rPr>
          <w:i/>
          <w:iCs/>
        </w:rPr>
        <w:t>L</w:t>
      </w:r>
      <w:r w:rsidRPr="00F049F4">
        <w:rPr>
          <w:i/>
          <w:iCs/>
        </w:rPr>
        <w:t xml:space="preserve">egal </w:t>
      </w:r>
      <w:r w:rsidR="005F5ED7" w:rsidRPr="003F13FF">
        <w:rPr>
          <w:i/>
          <w:iCs/>
        </w:rPr>
        <w:t>H</w:t>
      </w:r>
      <w:r w:rsidRPr="00F049F4">
        <w:rPr>
          <w:i/>
          <w:iCs/>
        </w:rPr>
        <w:t>istory</w:t>
      </w:r>
      <w:r w:rsidR="005F5ED7">
        <w:t xml:space="preserve"> (</w:t>
      </w:r>
      <w:r w:rsidRPr="00F049F4">
        <w:t>Oxford</w:t>
      </w:r>
      <w:r w:rsidR="005F5ED7">
        <w:t xml:space="preserve">, </w:t>
      </w:r>
      <w:r w:rsidRPr="00F049F4">
        <w:t>2018</w:t>
      </w:r>
      <w:r w:rsidR="005F5ED7">
        <w:t xml:space="preserve">) </w:t>
      </w:r>
      <w:r w:rsidRPr="00F049F4">
        <w:t>529-548</w:t>
      </w:r>
      <w:r w:rsidR="005F5ED7">
        <w:t>,</w:t>
      </w:r>
      <w:r w:rsidRPr="00F049F4">
        <w:t xml:space="preserve"> 538</w:t>
      </w:r>
      <w:r w:rsidR="007A2D27">
        <w:t>.</w:t>
      </w:r>
    </w:p>
  </w:footnote>
  <w:footnote w:id="124">
    <w:p w14:paraId="3EBC86FC" w14:textId="1C3DF76E" w:rsidR="000258E4" w:rsidRPr="000258E4" w:rsidRDefault="000258E4">
      <w:pPr>
        <w:pStyle w:val="FootnoteText"/>
      </w:pPr>
      <w:r>
        <w:rPr>
          <w:rStyle w:val="FootnoteReference"/>
        </w:rPr>
        <w:footnoteRef/>
      </w:r>
      <w:r>
        <w:t xml:space="preserve"> Craig, </w:t>
      </w:r>
      <w:r>
        <w:rPr>
          <w:i/>
          <w:iCs/>
        </w:rPr>
        <w:t>Epistola nuncupatoria</w:t>
      </w:r>
      <w:r>
        <w:t xml:space="preserve">, </w:t>
      </w:r>
      <w:r w:rsidR="00EC29AF">
        <w:t>lxxii-lxxiv</w:t>
      </w:r>
      <w:r>
        <w:t xml:space="preserve">: </w:t>
      </w:r>
      <w:r w:rsidRPr="00A210C2">
        <w:rPr>
          <w:i/>
          <w:iCs/>
        </w:rPr>
        <w:t>nam si tota Britannia in partes vel minutissimas secetur, nulla erit quae non in feudo de Majestate Tua teneatur.</w:t>
      </w:r>
    </w:p>
  </w:footnote>
  <w:footnote w:id="125">
    <w:p w14:paraId="1976EDF8" w14:textId="4CE6DC3C" w:rsidR="009626A3" w:rsidRDefault="009626A3">
      <w:pPr>
        <w:pStyle w:val="FootnoteText"/>
      </w:pPr>
      <w:r>
        <w:rPr>
          <w:rStyle w:val="FootnoteReference"/>
        </w:rPr>
        <w:footnoteRef/>
      </w:r>
      <w:r>
        <w:t xml:space="preserve"> Cf. </w:t>
      </w:r>
      <w:r w:rsidRPr="009626A3">
        <w:t xml:space="preserve">J M Richards, “The English Accession of James VI: ‘National’ Identity, Gender and the Personal Monarchy of England”, </w:t>
      </w:r>
      <w:r w:rsidRPr="009626A3">
        <w:rPr>
          <w:i/>
          <w:iCs/>
        </w:rPr>
        <w:t>English Historical Review</w:t>
      </w:r>
      <w:r w:rsidRPr="009626A3">
        <w:t xml:space="preserve"> 117:372 (2002), 513-535</w:t>
      </w:r>
      <w:r>
        <w:t>, 514</w:t>
      </w:r>
    </w:p>
  </w:footnote>
  <w:footnote w:id="126">
    <w:p w14:paraId="618F9E32" w14:textId="52EA3F03" w:rsidR="00EA39B5" w:rsidRPr="00EA39B5" w:rsidRDefault="00EA39B5">
      <w:pPr>
        <w:pStyle w:val="FootnoteText"/>
      </w:pPr>
      <w:r>
        <w:rPr>
          <w:rStyle w:val="FootnoteReference"/>
        </w:rPr>
        <w:footnoteRef/>
      </w:r>
      <w:r>
        <w:t xml:space="preserve"> </w:t>
      </w:r>
      <w:r w:rsidR="00345F7E">
        <w:t>On the “</w:t>
      </w:r>
      <w:r w:rsidR="00345F7E" w:rsidRPr="00345F7E">
        <w:t>familiar alterity</w:t>
      </w:r>
      <w:r w:rsidR="00345F7E">
        <w:t xml:space="preserve">” Scots in Jacobean England, see </w:t>
      </w:r>
      <w:r>
        <w:t>S Waurechen, “</w:t>
      </w:r>
      <w:r w:rsidRPr="00EA39B5">
        <w:t>Imagined Polities, Failed Dreams, and the Beginnings of an Unacknowledged Britain: English Responses to James VI and I's Vision of Perfect Union</w:t>
      </w:r>
      <w:r>
        <w:t xml:space="preserve">”, </w:t>
      </w:r>
      <w:r>
        <w:rPr>
          <w:i/>
          <w:iCs/>
        </w:rPr>
        <w:t>Journal of British Studies</w:t>
      </w:r>
      <w:r>
        <w:t xml:space="preserve"> 52:3 (2013) 575-596</w:t>
      </w:r>
      <w:r w:rsidR="00345F7E">
        <w:t xml:space="preserve"> (quote from 577)</w:t>
      </w:r>
      <w:r w:rsidR="00CD1982">
        <w:t>.</w:t>
      </w:r>
    </w:p>
  </w:footnote>
  <w:footnote w:id="127">
    <w:p w14:paraId="491D45B3" w14:textId="1A4D8C0E" w:rsidR="006C10E7" w:rsidRDefault="006C10E7">
      <w:pPr>
        <w:pStyle w:val="FootnoteText"/>
      </w:pPr>
      <w:r>
        <w:rPr>
          <w:rStyle w:val="FootnoteReference"/>
        </w:rPr>
        <w:footnoteRef/>
      </w:r>
      <w:r>
        <w:t xml:space="preserve"> </w:t>
      </w:r>
      <w:r w:rsidR="007C444F">
        <w:t xml:space="preserve">Craig, despite his unionist credentials, was not above </w:t>
      </w:r>
      <w:r w:rsidR="003C19CF">
        <w:t xml:space="preserve">sniping </w:t>
      </w:r>
      <w:r w:rsidR="007C444F">
        <w:t>at the English and was vigorous in his defence of Scottish national honour</w:t>
      </w:r>
      <w:r w:rsidR="00226FC2">
        <w:t>. See Dodd, “Historical Introduction”, xxiv</w:t>
      </w:r>
      <w:r w:rsidR="006E602C">
        <w:t xml:space="preserve">. </w:t>
      </w:r>
    </w:p>
  </w:footnote>
  <w:footnote w:id="128">
    <w:p w14:paraId="3118FA50" w14:textId="5D120A2E" w:rsidR="0039217C" w:rsidRPr="006230DA" w:rsidRDefault="0039217C" w:rsidP="0039217C">
      <w:pPr>
        <w:pStyle w:val="FootnoteText"/>
      </w:pPr>
      <w:r>
        <w:rPr>
          <w:rStyle w:val="FootnoteReference"/>
        </w:rPr>
        <w:footnoteRef/>
      </w:r>
      <w:r>
        <w:t xml:space="preserve"> Craig, </w:t>
      </w:r>
      <w:r>
        <w:rPr>
          <w:i/>
          <w:iCs/>
        </w:rPr>
        <w:t>JF</w:t>
      </w:r>
      <w:r>
        <w:t xml:space="preserve">, 1.12.1: </w:t>
      </w:r>
      <w:r w:rsidRPr="006230DA">
        <w:rPr>
          <w:i/>
          <w:iCs/>
        </w:rPr>
        <w:t>Beneficiorum omnium quae hodie feuda dicimus Deus ille Optimus Maximus solus auctor et largitor est</w:t>
      </w:r>
      <w:r w:rsidR="006230DA">
        <w:t>.</w:t>
      </w:r>
    </w:p>
  </w:footnote>
  <w:footnote w:id="129">
    <w:p w14:paraId="4BFDD492" w14:textId="21292C73" w:rsidR="000735D7" w:rsidRPr="000735D7" w:rsidRDefault="000735D7" w:rsidP="00091816">
      <w:pPr>
        <w:pStyle w:val="FootnoteText"/>
      </w:pPr>
      <w:r>
        <w:rPr>
          <w:rStyle w:val="FootnoteReference"/>
        </w:rPr>
        <w:footnoteRef/>
      </w:r>
      <w:r>
        <w:t xml:space="preserve"> Craig, </w:t>
      </w:r>
      <w:r>
        <w:rPr>
          <w:i/>
          <w:iCs/>
        </w:rPr>
        <w:t>JF</w:t>
      </w:r>
      <w:r>
        <w:t xml:space="preserve">, 1.12.1: </w:t>
      </w:r>
      <w:r w:rsidR="00091816" w:rsidRPr="00091816">
        <w:rPr>
          <w:i/>
          <w:iCs/>
        </w:rPr>
        <w:t xml:space="preserve">Immo, si rem omnem ea qua decet Christianos reverentia, eaque mentis integritate et acumine (id est, nude et simpliciter), expendere velimus, haec imperia et regna gravissima pura et recta feuda sunt et cum definitione feudi quam praemisimus aptissime conveniunt. Nam Deum illum ineffabilem omnium regnorum dominum superiorem nemo sanus negabit et ab eo ex sola ejus munificentia et liberalitate hominibus concedi, nullo hominum merito sine aliquo pretio, sordibus aut nundinatione interveniente. Quod et reges omnes in sua literarum epigraphe testantur, </w:t>
      </w:r>
      <w:r w:rsidR="00091816" w:rsidRPr="00091816">
        <w:t>N. Dei gratia rex</w:t>
      </w:r>
      <w:r w:rsidR="00091816" w:rsidRPr="00091816">
        <w:rPr>
          <w:i/>
          <w:iCs/>
        </w:rPr>
        <w:t xml:space="preserve">; per Dei gratiam, ejus munificentiam gratuitam tam in regni sui inauguratione, quam possessione retinenda, sine suo merito fideliter agnoscentes; juxta illud, </w:t>
      </w:r>
      <w:r w:rsidR="00091816" w:rsidRPr="00091816">
        <w:t>Per me reges regnant</w:t>
      </w:r>
      <w:r w:rsidR="00091816" w:rsidRPr="00091816">
        <w:rPr>
          <w:i/>
          <w:iCs/>
        </w:rPr>
        <w:t>.</w:t>
      </w:r>
    </w:p>
  </w:footnote>
  <w:footnote w:id="130">
    <w:p w14:paraId="4F014442" w14:textId="77777777" w:rsidR="00656004" w:rsidRDefault="00656004" w:rsidP="00656004">
      <w:pPr>
        <w:pStyle w:val="FootnoteText"/>
      </w:pPr>
      <w:r>
        <w:rPr>
          <w:rStyle w:val="FootnoteReference"/>
        </w:rPr>
        <w:footnoteRef/>
      </w:r>
      <w:r>
        <w:t xml:space="preserve"> Dodd, “Historical Introduction”, xxvii</w:t>
      </w:r>
    </w:p>
  </w:footnote>
  <w:footnote w:id="131">
    <w:p w14:paraId="0B2973BA" w14:textId="64EC72F6" w:rsidR="00B856FA" w:rsidRPr="00966769" w:rsidRDefault="00591642" w:rsidP="00591642">
      <w:pPr>
        <w:pStyle w:val="FootnoteText"/>
      </w:pPr>
      <w:r>
        <w:rPr>
          <w:rStyle w:val="FootnoteReference"/>
        </w:rPr>
        <w:footnoteRef/>
      </w:r>
      <w:r>
        <w:t xml:space="preserve"> </w:t>
      </w:r>
      <w:r w:rsidR="00B856FA">
        <w:t>On Spain as a “</w:t>
      </w:r>
      <w:r w:rsidR="00B856FA" w:rsidRPr="00B856FA">
        <w:t>composite monarchy</w:t>
      </w:r>
      <w:r w:rsidR="00B856FA">
        <w:t xml:space="preserve">” under the Hapsburgs, see </w:t>
      </w:r>
      <w:r>
        <w:t>C Palomo, “</w:t>
      </w:r>
      <w:r w:rsidRPr="00381949">
        <w:t>The Catalan Collective Identity in the Early Modern Era (1479-1714): Catalanity and Spanishness in the Principality of Catalonia During the Old Regime</w:t>
      </w:r>
      <w:r>
        <w:t>”, in A Cortijo Oca</w:t>
      </w:r>
      <w:r>
        <w:rPr>
          <w:rFonts w:cstheme="minorHAnsi"/>
        </w:rPr>
        <w:t>ñ</w:t>
      </w:r>
      <w:r>
        <w:t xml:space="preserve">a and V Martines (eds.), </w:t>
      </w:r>
      <w:r>
        <w:rPr>
          <w:i/>
          <w:iCs/>
        </w:rPr>
        <w:t xml:space="preserve">History of Catalonia and its Implications for Contemporary Nationalism and Cultural Conflict </w:t>
      </w:r>
      <w:r>
        <w:t>(Hershey, 2021) 23-52</w:t>
      </w:r>
      <w:r w:rsidR="00B856FA">
        <w:t>, 74-76. Sumption</w:t>
      </w:r>
      <w:r w:rsidR="00B71CD7">
        <w:t xml:space="preserve"> describes Spain at this point as “a </w:t>
      </w:r>
      <w:r w:rsidR="00B71CD7" w:rsidRPr="00B71CD7">
        <w:t>union of crowns but not a union of nations”</w:t>
      </w:r>
      <w:r w:rsidR="00B71CD7">
        <w:t>: Sumption, “Disunited Kingdom”, 148.</w:t>
      </w:r>
    </w:p>
  </w:footnote>
  <w:footnote w:id="132">
    <w:p w14:paraId="050327EF" w14:textId="330B5961" w:rsidR="00223D54" w:rsidRPr="00223D54" w:rsidRDefault="00223D54">
      <w:pPr>
        <w:pStyle w:val="FootnoteText"/>
      </w:pPr>
      <w:r>
        <w:rPr>
          <w:rStyle w:val="FootnoteReference"/>
        </w:rPr>
        <w:footnoteRef/>
      </w:r>
      <w:r>
        <w:t xml:space="preserve"> Craig, </w:t>
      </w:r>
      <w:r>
        <w:rPr>
          <w:i/>
          <w:iCs/>
        </w:rPr>
        <w:t>De unione</w:t>
      </w:r>
      <w:r>
        <w:t>, 7</w:t>
      </w:r>
      <w:r w:rsidR="0015452C">
        <w:t>3</w:t>
      </w:r>
      <w:r>
        <w:t xml:space="preserve"> (fol. 90): </w:t>
      </w:r>
      <w:r w:rsidR="009601AD" w:rsidRPr="009601AD">
        <w:rPr>
          <w:i/>
          <w:iCs/>
        </w:rPr>
        <w:t xml:space="preserve">duodecem </w:t>
      </w:r>
      <w:r w:rsidR="00181E5A">
        <w:rPr>
          <w:i/>
          <w:iCs/>
        </w:rPr>
        <w:t xml:space="preserve">regna </w:t>
      </w:r>
      <w:r w:rsidR="009601AD" w:rsidRPr="009601AD">
        <w:rPr>
          <w:i/>
          <w:iCs/>
        </w:rPr>
        <w:t>vel plura in Hispania hodie possideat quae tractu temporis et mutuis affinitatibus et ex iis successione in unum potentissimum coaluerunt</w:t>
      </w:r>
      <w:r w:rsidR="009601AD" w:rsidRPr="009601AD">
        <w:t xml:space="preserve">. </w:t>
      </w:r>
    </w:p>
  </w:footnote>
  <w:footnote w:id="133">
    <w:p w14:paraId="6F2EB0FE" w14:textId="10ACF8DD" w:rsidR="00C17F0E" w:rsidRPr="008A62C5" w:rsidRDefault="00C17F0E" w:rsidP="00B94500">
      <w:pPr>
        <w:pStyle w:val="FootnoteText"/>
      </w:pPr>
      <w:r>
        <w:rPr>
          <w:rStyle w:val="FootnoteReference"/>
        </w:rPr>
        <w:footnoteRef/>
      </w:r>
      <w:r>
        <w:t xml:space="preserve"> Craig, </w:t>
      </w:r>
      <w:r>
        <w:rPr>
          <w:i/>
          <w:iCs/>
        </w:rPr>
        <w:t>Jus feudale</w:t>
      </w:r>
      <w:r>
        <w:t xml:space="preserve">, 1.12.1: </w:t>
      </w:r>
      <w:r w:rsidR="00B94500" w:rsidRPr="00B94500">
        <w:rPr>
          <w:i/>
          <w:iCs/>
        </w:rPr>
        <w:t xml:space="preserve">Nam, ut ait psalmista, </w:t>
      </w:r>
      <w:r w:rsidR="00B94500" w:rsidRPr="00B94500">
        <w:t>caeli caelorum domino, terram autem</w:t>
      </w:r>
      <w:r w:rsidR="00B94500" w:rsidRPr="00B94500">
        <w:rPr>
          <w:i/>
          <w:iCs/>
        </w:rPr>
        <w:t xml:space="preserve"> (id est, feuda terrestria) </w:t>
      </w:r>
      <w:r w:rsidR="00B94500" w:rsidRPr="00470652">
        <w:t>filiis hominum,</w:t>
      </w:r>
      <w:r w:rsidR="00B94500" w:rsidRPr="00B94500">
        <w:rPr>
          <w:i/>
          <w:iCs/>
        </w:rPr>
        <w:t xml:space="preserve"> et eorum heredibus perpetuo (dummodo in officio feudali, id est, fidelitate, permanserint) utenda et fruenda dedit.</w:t>
      </w:r>
      <w:r w:rsidR="008A62C5">
        <w:t xml:space="preserve"> [Craig is quoting Psalm 115.16.</w:t>
      </w:r>
      <w:r w:rsidR="00D75E9C">
        <w:t xml:space="preserve">] Cf. also </w:t>
      </w:r>
      <w:r w:rsidR="00D75E9C">
        <w:rPr>
          <w:i/>
          <w:iCs/>
        </w:rPr>
        <w:t xml:space="preserve">JF </w:t>
      </w:r>
      <w:r w:rsidR="00D75E9C">
        <w:t>1.9.19</w:t>
      </w:r>
      <w:r w:rsidR="000A42D8">
        <w:t>.</w:t>
      </w:r>
    </w:p>
  </w:footnote>
  <w:footnote w:id="134">
    <w:p w14:paraId="64C91BAB" w14:textId="531B56AF" w:rsidR="00AA249B" w:rsidRPr="00AA249B" w:rsidRDefault="00AA249B" w:rsidP="00DD60E1">
      <w:pPr>
        <w:pStyle w:val="FootnoteText"/>
      </w:pPr>
      <w:r>
        <w:rPr>
          <w:rStyle w:val="FootnoteReference"/>
        </w:rPr>
        <w:footnoteRef/>
      </w:r>
      <w:r>
        <w:t xml:space="preserve"> Craig, </w:t>
      </w:r>
      <w:r>
        <w:rPr>
          <w:i/>
          <w:iCs/>
        </w:rPr>
        <w:t>Epistola nuncupatoria</w:t>
      </w:r>
      <w:r w:rsidRPr="003E137D">
        <w:t>, lxxiv:</w:t>
      </w:r>
      <w:r>
        <w:t xml:space="preserve"> </w:t>
      </w:r>
      <w:r w:rsidR="00DD60E1" w:rsidRPr="00737DAC">
        <w:rPr>
          <w:i/>
          <w:iCs/>
        </w:rPr>
        <w:t>omnium morum et officiorum gymnasium et unicum praesidium adversus dominorum et vassallorum injustas cupiditates</w:t>
      </w:r>
      <w:r w:rsidR="00ED6C79">
        <w:t>.</w:t>
      </w:r>
      <w:r w:rsidR="000C68D9">
        <w:t xml:space="preserve"> </w:t>
      </w:r>
    </w:p>
  </w:footnote>
  <w:footnote w:id="135">
    <w:p w14:paraId="2019A1C5" w14:textId="39A28DD1" w:rsidR="00CE079E" w:rsidRPr="00CE079E" w:rsidRDefault="00CE079E">
      <w:pPr>
        <w:pStyle w:val="FootnoteText"/>
      </w:pPr>
      <w:r>
        <w:rPr>
          <w:rStyle w:val="FootnoteReference"/>
        </w:rPr>
        <w:footnoteRef/>
      </w:r>
      <w:r>
        <w:t xml:space="preserve"> A Rahmatian, </w:t>
      </w:r>
      <w:r>
        <w:rPr>
          <w:i/>
          <w:iCs/>
        </w:rPr>
        <w:t>Lord Kames: Legal and Social Theorist</w:t>
      </w:r>
      <w:r>
        <w:t xml:space="preserve"> (Edinburgh, 2015) 118</w:t>
      </w:r>
    </w:p>
  </w:footnote>
  <w:footnote w:id="136">
    <w:p w14:paraId="4007FBB0" w14:textId="1C346494" w:rsidR="00A06A40" w:rsidRPr="00A06A40" w:rsidRDefault="00A06A40" w:rsidP="00212AF9">
      <w:pPr>
        <w:pStyle w:val="FootnoteText"/>
      </w:pPr>
      <w:r>
        <w:rPr>
          <w:rStyle w:val="FootnoteReference"/>
        </w:rPr>
        <w:footnoteRef/>
      </w:r>
      <w:r>
        <w:t xml:space="preserve"> Craig, </w:t>
      </w:r>
      <w:r>
        <w:rPr>
          <w:i/>
          <w:iCs/>
        </w:rPr>
        <w:t>JF</w:t>
      </w:r>
      <w:r>
        <w:t>, 1.3.4</w:t>
      </w:r>
      <w:r w:rsidR="00212AF9">
        <w:t xml:space="preserve">: </w:t>
      </w:r>
      <w:r w:rsidR="00212AF9" w:rsidRPr="00212AF9">
        <w:rPr>
          <w:i/>
          <w:iCs/>
        </w:rPr>
        <w:t>nec aequari contentus, omnes terrarum reges sibi subjicere non irrito incepto conatus est.</w:t>
      </w:r>
    </w:p>
  </w:footnote>
  <w:footnote w:id="137">
    <w:p w14:paraId="6BD7F320" w14:textId="0349BAEF" w:rsidR="00EE5BEA" w:rsidRPr="00EE5BEA" w:rsidRDefault="00EE5BEA" w:rsidP="00EE5BEA">
      <w:pPr>
        <w:pStyle w:val="FootnoteText"/>
      </w:pPr>
      <w:r>
        <w:rPr>
          <w:rStyle w:val="FootnoteReference"/>
        </w:rPr>
        <w:footnoteRef/>
      </w:r>
      <w:r>
        <w:t xml:space="preserve"> Craig, </w:t>
      </w:r>
      <w:r>
        <w:rPr>
          <w:i/>
          <w:iCs/>
        </w:rPr>
        <w:t>JF</w:t>
      </w:r>
      <w:r>
        <w:t xml:space="preserve">, 1.3.6: </w:t>
      </w:r>
      <w:r w:rsidRPr="005947A4">
        <w:rPr>
          <w:i/>
          <w:iCs/>
        </w:rPr>
        <w:t>Hispania in decem aut duodecim regna divisa nondum in eam magnitudinem quam hodie videmus coaluerat, sed per partes eam pontifex invaserat. Nam Arragoniam non solum sibi tanquam domino superiori subjecit, sed etiam aerariam fecit. Accessit et Castellae regnum; tandem et Lusitaniae. Postquam Henricus rex, quinque Maurorum regibus in acie caesis, regium nomen assumpserat, Granatae regnum etiam in fidelitatem Romano pontifici subjecit. Ferdinandus et Isabella reges Arragoniae et Castellae, et ante Balearum Insularum majoris et minoris reges, pontificem dominum agnoverant. Post in ejus ditionem Arragonienses reges sub eadem conditione hominii pontifici maximo praestandi concesserunt. Navarrae regnum, licet sibi prius vasallum, Ferdinando tribuit, Joanne dejecto vero herede.</w:t>
      </w:r>
    </w:p>
  </w:footnote>
  <w:footnote w:id="138">
    <w:p w14:paraId="7C94EB62" w14:textId="42C41EEA" w:rsidR="006E364C" w:rsidRPr="002C5135" w:rsidRDefault="006E364C" w:rsidP="002C5135">
      <w:pPr>
        <w:pStyle w:val="FootnoteText"/>
        <w:rPr>
          <w:i/>
          <w:iCs/>
        </w:rPr>
      </w:pPr>
      <w:r>
        <w:rPr>
          <w:rStyle w:val="FootnoteReference"/>
        </w:rPr>
        <w:footnoteRef/>
      </w:r>
      <w:r>
        <w:t xml:space="preserve"> </w:t>
      </w:r>
      <w:r w:rsidR="00E26D55">
        <w:t xml:space="preserve">Craig, </w:t>
      </w:r>
      <w:r w:rsidR="00E26D55">
        <w:rPr>
          <w:i/>
          <w:iCs/>
        </w:rPr>
        <w:t>JF</w:t>
      </w:r>
      <w:r w:rsidR="00E26D55">
        <w:t xml:space="preserve">, 1.3.6: </w:t>
      </w:r>
      <w:r w:rsidR="002C5135" w:rsidRPr="002C5135">
        <w:rPr>
          <w:i/>
          <w:iCs/>
        </w:rPr>
        <w:t>Hoc nostro seculo, Bohemiae, Corsicae, Sardiniae, Neapolis, Siciliae, Poloniae et Hungariae reges clientes se pontificii imperii testati sunt. Superat utraque Britannia major et minor, quae Hibernia dicitur.</w:t>
      </w:r>
    </w:p>
  </w:footnote>
  <w:footnote w:id="139">
    <w:p w14:paraId="7CFF1AB7" w14:textId="4065B377" w:rsidR="00977DFA" w:rsidRPr="00977DFA" w:rsidRDefault="00977DFA">
      <w:pPr>
        <w:pStyle w:val="FootnoteText"/>
      </w:pPr>
      <w:r>
        <w:rPr>
          <w:rStyle w:val="FootnoteReference"/>
        </w:rPr>
        <w:footnoteRef/>
      </w:r>
      <w:r>
        <w:t xml:space="preserve"> Craig, </w:t>
      </w:r>
      <w:r>
        <w:rPr>
          <w:i/>
          <w:iCs/>
        </w:rPr>
        <w:t>JF</w:t>
      </w:r>
      <w:r>
        <w:t>, 1.3.23; 1.13.1; 1.13.5</w:t>
      </w:r>
    </w:p>
  </w:footnote>
  <w:footnote w:id="140">
    <w:p w14:paraId="35922483" w14:textId="2D3DC81E" w:rsidR="00AD6182" w:rsidRPr="00AD6182" w:rsidRDefault="00AD6182">
      <w:pPr>
        <w:pStyle w:val="FootnoteText"/>
      </w:pPr>
      <w:r>
        <w:rPr>
          <w:rStyle w:val="FootnoteReference"/>
        </w:rPr>
        <w:footnoteRef/>
      </w:r>
      <w:r>
        <w:t xml:space="preserve"> J E A Dawson, “The Apocalyptic Thinking of the Marian Exiles”, </w:t>
      </w:r>
      <w:r>
        <w:rPr>
          <w:i/>
          <w:iCs/>
        </w:rPr>
        <w:t>Studies in Church History Subsidia</w:t>
      </w:r>
      <w:r>
        <w:t xml:space="preserve"> 10 (1994) 75-91</w:t>
      </w:r>
    </w:p>
  </w:footnote>
  <w:footnote w:id="141">
    <w:p w14:paraId="2F0F5F1C" w14:textId="7D0F6D59" w:rsidR="00E331E9" w:rsidRPr="00180881" w:rsidRDefault="00E331E9">
      <w:pPr>
        <w:pStyle w:val="FootnoteText"/>
      </w:pPr>
      <w:r>
        <w:rPr>
          <w:rStyle w:val="FootnoteReference"/>
        </w:rPr>
        <w:footnoteRef/>
      </w:r>
      <w:r>
        <w:t xml:space="preserve"> These were </w:t>
      </w:r>
      <w:r w:rsidRPr="00E331E9">
        <w:rPr>
          <w:i/>
          <w:iCs/>
        </w:rPr>
        <w:t>A Paraphrase upon the Revelation</w:t>
      </w:r>
      <w:r>
        <w:t xml:space="preserve"> and </w:t>
      </w:r>
      <w:r w:rsidR="00180881">
        <w:t xml:space="preserve">the unfortunately-titled </w:t>
      </w:r>
      <w:r w:rsidRPr="00180881">
        <w:rPr>
          <w:i/>
          <w:iCs/>
        </w:rPr>
        <w:t>A Fruitfull Meditation, Containing, a Plaine and Easie Exposition, Or Laying Open of the 7, 8, 9, and 10 Verses of the 20. Chap</w:t>
      </w:r>
      <w:r w:rsidR="00180881">
        <w:rPr>
          <w:i/>
          <w:iCs/>
        </w:rPr>
        <w:t>ter</w:t>
      </w:r>
      <w:r w:rsidRPr="00180881">
        <w:rPr>
          <w:i/>
          <w:iCs/>
        </w:rPr>
        <w:t xml:space="preserve"> of the Revelation</w:t>
      </w:r>
      <w:r w:rsidRPr="00E331E9">
        <w:t>,</w:t>
      </w:r>
      <w:r w:rsidR="00180881">
        <w:t xml:space="preserve"> both of which were eventually printed in the 1616 collected edition of James’ written works, </w:t>
      </w:r>
      <w:r w:rsidR="00180881">
        <w:rPr>
          <w:i/>
          <w:iCs/>
        </w:rPr>
        <w:t>The Workes of the Most High and Mightie Prince, James</w:t>
      </w:r>
      <w:r w:rsidR="00180881">
        <w:t>.</w:t>
      </w:r>
    </w:p>
  </w:footnote>
  <w:footnote w:id="142">
    <w:p w14:paraId="02DF2DCB" w14:textId="7C914074" w:rsidR="001F0639" w:rsidRDefault="001F0639" w:rsidP="001F0639">
      <w:pPr>
        <w:pStyle w:val="FootnoteText"/>
      </w:pPr>
      <w:r>
        <w:rPr>
          <w:rStyle w:val="FootnoteReference"/>
        </w:rPr>
        <w:footnoteRef/>
      </w:r>
      <w:r>
        <w:t xml:space="preserve"> </w:t>
      </w:r>
      <w:r w:rsidR="0008126E">
        <w:t xml:space="preserve">A H </w:t>
      </w:r>
      <w:r>
        <w:t>Williamson</w:t>
      </w:r>
      <w:r w:rsidRPr="003072F0">
        <w:rPr>
          <w:i/>
          <w:iCs/>
        </w:rPr>
        <w:t>, Scottish National Consciousness in the Age of James VI: The Apocalypse, the Union and the</w:t>
      </w:r>
      <w:r w:rsidR="00094774">
        <w:rPr>
          <w:i/>
          <w:iCs/>
        </w:rPr>
        <w:t xml:space="preserve"> </w:t>
      </w:r>
      <w:r w:rsidRPr="003072F0">
        <w:rPr>
          <w:i/>
          <w:iCs/>
        </w:rPr>
        <w:t>Shaping of Scotland’s Public Culture</w:t>
      </w:r>
      <w:r>
        <w:t xml:space="preserve"> </w:t>
      </w:r>
      <w:r w:rsidRPr="003072F0">
        <w:t>(Edinburgh, 1979</w:t>
      </w:r>
      <w:r>
        <w:t xml:space="preserve">) </w:t>
      </w:r>
      <w:r w:rsidR="00F55171">
        <w:t xml:space="preserve">21, </w:t>
      </w:r>
      <w:r>
        <w:t>31</w:t>
      </w:r>
    </w:p>
  </w:footnote>
  <w:footnote w:id="143">
    <w:p w14:paraId="555A407E" w14:textId="3E73CCC0" w:rsidR="007B5760" w:rsidRPr="009B706F" w:rsidRDefault="007B5760">
      <w:pPr>
        <w:pStyle w:val="FootnoteText"/>
      </w:pPr>
      <w:r>
        <w:rPr>
          <w:rStyle w:val="FootnoteReference"/>
        </w:rPr>
        <w:footnoteRef/>
      </w:r>
      <w:r>
        <w:t xml:space="preserve"> R A Mason, “</w:t>
      </w:r>
      <w:r w:rsidRPr="007B5760">
        <w:t>The Scottish Reformation and the origins of Anglo-British Imperialism</w:t>
      </w:r>
      <w:r>
        <w:t>”</w:t>
      </w:r>
      <w:r w:rsidRPr="007B5760">
        <w:t xml:space="preserve">, in </w:t>
      </w:r>
      <w:r>
        <w:t xml:space="preserve">R A </w:t>
      </w:r>
      <w:r w:rsidRPr="007B5760">
        <w:t>Mason</w:t>
      </w:r>
      <w:r>
        <w:t xml:space="preserve">, </w:t>
      </w:r>
      <w:r w:rsidRPr="007B5760">
        <w:rPr>
          <w:i/>
          <w:iCs/>
        </w:rPr>
        <w:t xml:space="preserve">Scots and Britons: Scottish Political Thought and the Union of 1603 </w:t>
      </w:r>
      <w:r w:rsidRPr="007B5760">
        <w:t>(Cambridge, 1994), 161-186</w:t>
      </w:r>
      <w:r w:rsidR="005C60DE">
        <w:t xml:space="preserve">, </w:t>
      </w:r>
      <w:r w:rsidR="00A27D56">
        <w:t>184</w:t>
      </w:r>
      <w:r w:rsidR="00BE03EB">
        <w:t xml:space="preserve">. One might note that James himself seemed more enthusiastic about the potential for union to foster peace than to form a basis from which to begin wars: </w:t>
      </w:r>
      <w:r w:rsidR="009B706F">
        <w:t>W</w:t>
      </w:r>
      <w:r w:rsidR="009B706F" w:rsidRPr="009B706F">
        <w:t xml:space="preserve"> Patterson, </w:t>
      </w:r>
      <w:r w:rsidR="009B706F" w:rsidRPr="009B706F">
        <w:rPr>
          <w:i/>
          <w:iCs/>
        </w:rPr>
        <w:t>James VI and I and the Reunion of Christendom</w:t>
      </w:r>
      <w:r w:rsidR="009B706F">
        <w:t xml:space="preserve"> (Cambridge, 1997)</w:t>
      </w:r>
      <w:r w:rsidR="000754E9">
        <w:t xml:space="preserve">. While </w:t>
      </w:r>
      <w:r w:rsidR="000754E9" w:rsidRPr="000754E9">
        <w:t xml:space="preserve">Stuarts had </w:t>
      </w:r>
      <w:r w:rsidR="000754E9">
        <w:t xml:space="preserve">made use of </w:t>
      </w:r>
      <w:r w:rsidR="000754E9" w:rsidRPr="000754E9">
        <w:t xml:space="preserve">imperial symbolism, this was less </w:t>
      </w:r>
      <w:r w:rsidR="0092015D">
        <w:t xml:space="preserve">an expression of </w:t>
      </w:r>
      <w:r w:rsidR="000754E9" w:rsidRPr="000754E9">
        <w:t xml:space="preserve">imperial ambition </w:t>
      </w:r>
      <w:r w:rsidR="00AD2061">
        <w:t xml:space="preserve">than a reflection of </w:t>
      </w:r>
      <w:r w:rsidR="000754E9" w:rsidRPr="000754E9">
        <w:t>the “desire to ensure that the Scottish monarchy was seen as the equal of its counterparts elsewhere”</w:t>
      </w:r>
      <w:r w:rsidR="009A08A2">
        <w:t xml:space="preserve">: </w:t>
      </w:r>
      <w:r w:rsidR="000754E9" w:rsidRPr="000754E9">
        <w:t xml:space="preserve">R A Mason, “George Buchanan, James VI and the Presbyterians” in Mason (ed.) </w:t>
      </w:r>
      <w:r w:rsidR="000754E9" w:rsidRPr="000754E9">
        <w:rPr>
          <w:i/>
          <w:iCs/>
        </w:rPr>
        <w:t>Scots and Britons</w:t>
      </w:r>
      <w:r w:rsidR="009A08A2">
        <w:t>,</w:t>
      </w:r>
      <w:r w:rsidR="000754E9" w:rsidRPr="000754E9">
        <w:t xml:space="preserve"> 112-137, 128</w:t>
      </w:r>
      <w:r w:rsidR="000754E9">
        <w:t>.</w:t>
      </w:r>
    </w:p>
  </w:footnote>
  <w:footnote w:id="144">
    <w:p w14:paraId="136C1AFC" w14:textId="259FEE3E" w:rsidR="00695260" w:rsidRDefault="00695260">
      <w:pPr>
        <w:pStyle w:val="FootnoteText"/>
      </w:pPr>
      <w:r>
        <w:rPr>
          <w:rStyle w:val="FootnoteReference"/>
        </w:rPr>
        <w:footnoteRef/>
      </w:r>
      <w:r>
        <w:t xml:space="preserve"> White, “Militant Protestantism”, 158-159</w:t>
      </w:r>
    </w:p>
  </w:footnote>
  <w:footnote w:id="145">
    <w:p w14:paraId="118EE9E2" w14:textId="6B49AC67" w:rsidR="00C701C1" w:rsidRDefault="003C6547">
      <w:pPr>
        <w:pStyle w:val="FootnoteText"/>
      </w:pPr>
      <w:r>
        <w:rPr>
          <w:rStyle w:val="FootnoteReference"/>
        </w:rPr>
        <w:footnoteRef/>
      </w:r>
      <w:r>
        <w:t xml:space="preserve"> The massacre of Huguenot worshippers at Vassy on 1</w:t>
      </w:r>
      <w:r w:rsidRPr="003C6547">
        <w:rPr>
          <w:vertAlign w:val="superscript"/>
        </w:rPr>
        <w:t>st</w:t>
      </w:r>
      <w:r>
        <w:t xml:space="preserve"> March 1562 is often given as the start of the wars of religion. Craig has been studying in France between 1555 and 1561 (Dodd, “Historical Introduction”, xiv-xvi)</w:t>
      </w:r>
      <w:r w:rsidR="00987A1A">
        <w:t>. It is reasonable to suppose that the conflict</w:t>
      </w:r>
      <w:r w:rsidR="004E33F9">
        <w:t xml:space="preserve"> played a part in his </w:t>
      </w:r>
      <w:r w:rsidR="00184AD6">
        <w:t xml:space="preserve">fear of </w:t>
      </w:r>
      <w:r w:rsidR="004E33F9">
        <w:t>Catholic</w:t>
      </w:r>
      <w:r w:rsidR="00184AD6">
        <w:t xml:space="preserve"> violence</w:t>
      </w:r>
      <w:r w:rsidR="004E33F9">
        <w:t>.</w:t>
      </w:r>
      <w:r w:rsidR="00C701C1">
        <w:t xml:space="preserve"> </w:t>
      </w:r>
    </w:p>
  </w:footnote>
  <w:footnote w:id="146">
    <w:p w14:paraId="145D794E" w14:textId="4B351542" w:rsidR="00177D26" w:rsidRPr="00E14237" w:rsidRDefault="00EA6AE5">
      <w:pPr>
        <w:pStyle w:val="FootnoteText"/>
      </w:pPr>
      <w:r>
        <w:rPr>
          <w:rStyle w:val="FootnoteReference"/>
        </w:rPr>
        <w:footnoteRef/>
      </w:r>
      <w:r>
        <w:t xml:space="preserve"> V Houliston, </w:t>
      </w:r>
      <w:r w:rsidRPr="004D6F1A">
        <w:rPr>
          <w:i/>
          <w:iCs/>
        </w:rPr>
        <w:t>Catholic Resistance in Elizabethan England: Robert Persons's Jesuit Polemic, 1580-1610</w:t>
      </w:r>
      <w:r>
        <w:t xml:space="preserve"> (Aldershot, 2007) 35</w:t>
      </w:r>
      <w:r w:rsidR="00177D26">
        <w:t xml:space="preserve">. </w:t>
      </w:r>
      <w:r w:rsidR="00462352">
        <w:t xml:space="preserve">The </w:t>
      </w:r>
      <w:r w:rsidR="00177D26">
        <w:t xml:space="preserve">Spanish </w:t>
      </w:r>
      <w:r w:rsidR="005B5DE9">
        <w:t xml:space="preserve">did not welcome the idea of </w:t>
      </w:r>
      <w:r w:rsidR="00177D26">
        <w:t>James VI</w:t>
      </w:r>
      <w:r w:rsidR="005B5DE9">
        <w:t xml:space="preserve"> </w:t>
      </w:r>
      <w:r w:rsidR="00177D26">
        <w:t>conver</w:t>
      </w:r>
      <w:r w:rsidR="005B5DE9">
        <w:t>ting</w:t>
      </w:r>
      <w:r w:rsidR="00177D26">
        <w:t xml:space="preserve"> to Catholicism</w:t>
      </w:r>
      <w:r w:rsidR="002F79D9">
        <w:t xml:space="preserve"> as the</w:t>
      </w:r>
      <w:r w:rsidR="005B5DE9">
        <w:t xml:space="preserve">y feared it </w:t>
      </w:r>
      <w:r w:rsidR="00177D26">
        <w:t xml:space="preserve">would </w:t>
      </w:r>
      <w:r w:rsidR="00404D3C">
        <w:t xml:space="preserve">result in </w:t>
      </w:r>
      <w:r w:rsidR="00177D26">
        <w:t xml:space="preserve">English Catholics </w:t>
      </w:r>
      <w:r w:rsidR="00033685">
        <w:t xml:space="preserve">transferring </w:t>
      </w:r>
      <w:r w:rsidR="00177D26">
        <w:t xml:space="preserve">their allegiance to him: A J Loomie, “The Armadas and Catholic England”, </w:t>
      </w:r>
      <w:r w:rsidR="00177D26">
        <w:rPr>
          <w:i/>
          <w:iCs/>
        </w:rPr>
        <w:t>Catholic Historical Review</w:t>
      </w:r>
      <w:r w:rsidR="00177D26">
        <w:t xml:space="preserve"> 59:3 (1973) 385-403, </w:t>
      </w:r>
      <w:r w:rsidR="00274F5E">
        <w:t>395</w:t>
      </w:r>
      <w:r w:rsidR="007533D4">
        <w:t>.</w:t>
      </w:r>
      <w:r w:rsidR="00951304">
        <w:t xml:space="preserve"> Thus, </w:t>
      </w:r>
      <w:r w:rsidR="000B58EA">
        <w:t xml:space="preserve">the </w:t>
      </w:r>
      <w:r w:rsidR="00951304">
        <w:t>Spa</w:t>
      </w:r>
      <w:r w:rsidR="000B58EA">
        <w:t>nish monarchy</w:t>
      </w:r>
      <w:r w:rsidR="00951304">
        <w:t xml:space="preserve"> </w:t>
      </w:r>
      <w:r w:rsidR="00BD6EFB">
        <w:t xml:space="preserve">wanted not </w:t>
      </w:r>
      <w:r w:rsidR="00951304">
        <w:t>simply a Catholic on the English throne</w:t>
      </w:r>
      <w:r w:rsidR="00BD6EFB">
        <w:t xml:space="preserve">, but </w:t>
      </w:r>
      <w:r w:rsidR="00951304">
        <w:t xml:space="preserve">a Catholic of </w:t>
      </w:r>
      <w:r w:rsidR="000B58EA">
        <w:t xml:space="preserve">its own </w:t>
      </w:r>
      <w:r w:rsidR="00951304">
        <w:t>choosing.</w:t>
      </w:r>
      <w:r w:rsidR="00393CA7">
        <w:t xml:space="preserve"> Interestingly, the Spanish choice for the new monarch of England, the Infanta Isabella, was </w:t>
      </w:r>
      <w:r w:rsidR="008638CF">
        <w:t xml:space="preserve">far from </w:t>
      </w:r>
      <w:r w:rsidR="00393CA7">
        <w:t>enthusiastic</w:t>
      </w:r>
      <w:r w:rsidR="00AD19A5">
        <w:t xml:space="preserve"> about the idea of an invasion of England</w:t>
      </w:r>
      <w:r w:rsidR="00E14237">
        <w:t>: Croft, “</w:t>
      </w:r>
      <w:r w:rsidR="00E14237">
        <w:rPr>
          <w:i/>
          <w:iCs/>
        </w:rPr>
        <w:t>Rex Pacificus</w:t>
      </w:r>
      <w:r w:rsidR="00E14237">
        <w:t xml:space="preserve">”, </w:t>
      </w:r>
      <w:r w:rsidR="00765374">
        <w:t>144.</w:t>
      </w:r>
    </w:p>
  </w:footnote>
  <w:footnote w:id="147">
    <w:p w14:paraId="595B771F" w14:textId="2FF661D6" w:rsidR="009663B6" w:rsidRDefault="009663B6">
      <w:pPr>
        <w:pStyle w:val="FootnoteText"/>
      </w:pPr>
      <w:r>
        <w:rPr>
          <w:rStyle w:val="FootnoteReference"/>
        </w:rPr>
        <w:footnoteRef/>
      </w:r>
      <w:r>
        <w:t xml:space="preserve"> See Dodd, “Historical introduction”, xxi-xxiii</w:t>
      </w:r>
    </w:p>
  </w:footnote>
  <w:footnote w:id="148">
    <w:p w14:paraId="11E2F1AC" w14:textId="750897DF" w:rsidR="006569E8" w:rsidRDefault="006569E8">
      <w:pPr>
        <w:pStyle w:val="FootnoteText"/>
      </w:pPr>
      <w:r>
        <w:rPr>
          <w:rStyle w:val="FootnoteReference"/>
        </w:rPr>
        <w:footnoteRef/>
      </w:r>
      <w:r>
        <w:t xml:space="preserve"> </w:t>
      </w:r>
      <w:r w:rsidR="00CE3C21">
        <w:t xml:space="preserve">F Edwards, </w:t>
      </w:r>
      <w:r w:rsidR="00682BBE" w:rsidRPr="00016016">
        <w:rPr>
          <w:i/>
          <w:iCs/>
        </w:rPr>
        <w:t>Robert Persons: the Biography of an Elizabethan Jesuit 1546-1610</w:t>
      </w:r>
      <w:r w:rsidR="00682BBE" w:rsidRPr="00682BBE">
        <w:t xml:space="preserve"> (St Louis, 1988) 18</w:t>
      </w:r>
      <w:r w:rsidR="008344D1">
        <w:t>3</w:t>
      </w:r>
      <w:r w:rsidR="00870673">
        <w:t xml:space="preserve">. This seems significant considering that Scotland was </w:t>
      </w:r>
      <w:r w:rsidR="00D97CF9">
        <w:t xml:space="preserve">not directly involved in the </w:t>
      </w:r>
      <w:r w:rsidR="00870673">
        <w:t xml:space="preserve">Anglo-Spanish War and must have played its part in convincing Craig that, were England to fall to an invading Spanish army, </w:t>
      </w:r>
      <w:r w:rsidR="00D97CF9">
        <w:t xml:space="preserve">Scotland’s notional </w:t>
      </w:r>
      <w:r w:rsidR="00870673">
        <w:t xml:space="preserve">it was unlikely that </w:t>
      </w:r>
      <w:r w:rsidR="00D97CF9">
        <w:t>protestations of neutrality would prevent an invasion and the imposition of a Catholic regime.</w:t>
      </w:r>
    </w:p>
  </w:footnote>
  <w:footnote w:id="149">
    <w:p w14:paraId="20EF731D" w14:textId="500B88A2" w:rsidR="00063055" w:rsidRPr="001F21E1" w:rsidRDefault="00063055">
      <w:pPr>
        <w:pStyle w:val="FootnoteText"/>
      </w:pPr>
      <w:r>
        <w:rPr>
          <w:rStyle w:val="FootnoteReference"/>
        </w:rPr>
        <w:footnoteRef/>
      </w:r>
      <w:r>
        <w:t xml:space="preserve"> E Tenace, “</w:t>
      </w:r>
      <w:r w:rsidRPr="00063055">
        <w:t>A Strategy of Reaction: The Armadas of 1596 and 1597 and the Spanish Struggle for European Hegemony</w:t>
      </w:r>
      <w:r>
        <w:t xml:space="preserve">”, </w:t>
      </w:r>
      <w:r w:rsidR="009F23B0">
        <w:rPr>
          <w:i/>
          <w:iCs/>
        </w:rPr>
        <w:t>English Historical Review</w:t>
      </w:r>
      <w:r w:rsidR="009F23B0">
        <w:t xml:space="preserve"> 118 (2003) 855-882, </w:t>
      </w:r>
      <w:r w:rsidR="00E12798">
        <w:t>8</w:t>
      </w:r>
      <w:r w:rsidR="00C57325">
        <w:t>7</w:t>
      </w:r>
      <w:r w:rsidR="00E12798">
        <w:t>3</w:t>
      </w:r>
      <w:r w:rsidR="001F21E1">
        <w:t xml:space="preserve">. On the other hand, Philip II did not seem to consider English Catholics to be particularly important for the invasion </w:t>
      </w:r>
      <w:r w:rsidR="0039586B">
        <w:t xml:space="preserve">plan </w:t>
      </w:r>
      <w:r w:rsidR="001F21E1">
        <w:t>of 1588</w:t>
      </w:r>
      <w:r w:rsidR="0039586B">
        <w:t xml:space="preserve"> and </w:t>
      </w:r>
      <w:r w:rsidR="00FB7980">
        <w:t xml:space="preserve">did not </w:t>
      </w:r>
      <w:r w:rsidR="0039586B">
        <w:t>expect</w:t>
      </w:r>
      <w:r w:rsidR="00FB7980">
        <w:t xml:space="preserve"> them</w:t>
      </w:r>
      <w:r w:rsidR="0039586B">
        <w:t xml:space="preserve"> to revolt, due to fear of reprisals</w:t>
      </w:r>
      <w:r w:rsidR="001F21E1">
        <w:t>: Loomie, “The Armadas and Catholic England</w:t>
      </w:r>
      <w:r w:rsidR="00CA7CD1">
        <w:t xml:space="preserve">” </w:t>
      </w:r>
      <w:r w:rsidR="001F21E1">
        <w:t>389</w:t>
      </w:r>
      <w:r w:rsidR="0039586B">
        <w:t>-390.</w:t>
      </w:r>
      <w:r w:rsidR="00A76C2E">
        <w:t xml:space="preserve"> </w:t>
      </w:r>
    </w:p>
  </w:footnote>
  <w:footnote w:id="150">
    <w:p w14:paraId="30054418" w14:textId="32875538" w:rsidR="00FC7246" w:rsidRPr="0087694F" w:rsidRDefault="00FC7246">
      <w:pPr>
        <w:pStyle w:val="FootnoteText"/>
      </w:pPr>
      <w:r>
        <w:rPr>
          <w:rStyle w:val="FootnoteReference"/>
        </w:rPr>
        <w:footnoteRef/>
      </w:r>
      <w:r>
        <w:t xml:space="preserve"> Th</w:t>
      </w:r>
      <w:r w:rsidR="007D04A0">
        <w:t xml:space="preserve">e peace </w:t>
      </w:r>
      <w:r>
        <w:t xml:space="preserve">was not popular in England: </w:t>
      </w:r>
      <w:r w:rsidR="001310BE">
        <w:t xml:space="preserve">J Wormald, “O Brave New World? The Union of England and Scotland in 1603”, in </w:t>
      </w:r>
      <w:r>
        <w:t xml:space="preserve">T C </w:t>
      </w:r>
      <w:r w:rsidRPr="00FC7246">
        <w:t>Smout</w:t>
      </w:r>
      <w:r w:rsidR="00063EF9">
        <w:t xml:space="preserve"> (ed.)</w:t>
      </w:r>
      <w:r>
        <w:t xml:space="preserve">, </w:t>
      </w:r>
      <w:r w:rsidRPr="00FC7246">
        <w:rPr>
          <w:i/>
          <w:iCs/>
        </w:rPr>
        <w:t>Anglo-Scottish Relations from 1603 to 1900</w:t>
      </w:r>
      <w:r w:rsidRPr="00FC7246">
        <w:t xml:space="preserve">. </w:t>
      </w:r>
      <w:r w:rsidR="003E1569">
        <w:t>(Oxford, 2005)</w:t>
      </w:r>
      <w:r w:rsidR="001310BE">
        <w:t xml:space="preserve">, </w:t>
      </w:r>
      <w:r w:rsidR="00C5618C">
        <w:t xml:space="preserve">13-36, </w:t>
      </w:r>
      <w:r w:rsidRPr="00FC7246">
        <w:t>1</w:t>
      </w:r>
      <w:r w:rsidR="003E1569">
        <w:t>7-18</w:t>
      </w:r>
      <w:r w:rsidR="00BC4C43">
        <w:t>.</w:t>
      </w:r>
      <w:r w:rsidR="0087694F">
        <w:t xml:space="preserve"> It is also possible that James’ direct role in the process of making peace has been overstated: see Croft, “</w:t>
      </w:r>
      <w:r w:rsidR="0087694F">
        <w:rPr>
          <w:i/>
          <w:iCs/>
        </w:rPr>
        <w:t>Rex Pacificus</w:t>
      </w:r>
      <w:r w:rsidR="0087694F">
        <w:t>” passim.</w:t>
      </w:r>
    </w:p>
  </w:footnote>
  <w:footnote w:id="151">
    <w:p w14:paraId="4E8334DD" w14:textId="4F2792A2" w:rsidR="006B3F88" w:rsidRPr="006B3F88" w:rsidRDefault="006B3F88">
      <w:pPr>
        <w:pStyle w:val="FootnoteText"/>
        <w:rPr>
          <w:i/>
          <w:iCs/>
        </w:rPr>
      </w:pPr>
      <w:r>
        <w:rPr>
          <w:rStyle w:val="FootnoteReference"/>
        </w:rPr>
        <w:footnoteRef/>
      </w:r>
      <w:r>
        <w:t xml:space="preserve"> It must observed that the Spanish and much of Protestant Europe also found it inconceivable. Cf. G Redworth, </w:t>
      </w:r>
      <w:r>
        <w:rPr>
          <w:i/>
          <w:iCs/>
        </w:rPr>
        <w:t>The Prince and the Infanta: the Cultural Politics of the Spanish Match</w:t>
      </w:r>
      <w:r>
        <w:t xml:space="preserve"> (New Haven, 2003).</w:t>
      </w:r>
    </w:p>
  </w:footnote>
  <w:footnote w:id="152">
    <w:p w14:paraId="214D732A" w14:textId="709B913F" w:rsidR="000477F6" w:rsidRDefault="000477F6">
      <w:pPr>
        <w:pStyle w:val="FootnoteText"/>
      </w:pPr>
      <w:r>
        <w:rPr>
          <w:rStyle w:val="FootnoteReference"/>
        </w:rPr>
        <w:footnoteRef/>
      </w:r>
      <w:r>
        <w:t xml:space="preserve"> In 1619, Frederick V of the Palatinate (son-of-law of James VI through his marriage to Elizabeth Stuart)</w:t>
      </w:r>
      <w:r w:rsidR="00993AED">
        <w:t xml:space="preserve"> was elected King of Bohemia</w:t>
      </w:r>
      <w:r>
        <w:t xml:space="preserve">. </w:t>
      </w:r>
      <w:r w:rsidR="00993AED">
        <w:t xml:space="preserve">He was soon expelled from Bohemia by the Hapsburg Emperor Ferdinand II and, </w:t>
      </w:r>
      <w:r w:rsidR="00DB4743">
        <w:t>by 1622</w:t>
      </w:r>
      <w:r w:rsidR="00993AED">
        <w:t xml:space="preserve">, a Spanish army </w:t>
      </w:r>
      <w:r w:rsidR="00DB4743">
        <w:t xml:space="preserve">had dispossessed him of </w:t>
      </w:r>
      <w:r w:rsidR="00993AED">
        <w:t xml:space="preserve">the Palatinate. </w:t>
      </w:r>
      <w:r w:rsidR="007D0748">
        <w:t>In 1621, with the end of the Twelve Years’ Truce, the Spanish war against the Dutch Provinces reignited. All this was against the backdrop of the Thirty Years’ War.</w:t>
      </w:r>
    </w:p>
  </w:footnote>
  <w:footnote w:id="153">
    <w:p w14:paraId="1AF684F5" w14:textId="3D5A4F2E" w:rsidR="008D3839" w:rsidRPr="008D3839" w:rsidRDefault="008D3839">
      <w:pPr>
        <w:pStyle w:val="FootnoteText"/>
      </w:pPr>
      <w:r>
        <w:rPr>
          <w:rStyle w:val="FootnoteReference"/>
        </w:rPr>
        <w:footnoteRef/>
      </w:r>
      <w:r>
        <w:t xml:space="preserve"> Cf. </w:t>
      </w:r>
      <w:r>
        <w:rPr>
          <w:i/>
          <w:iCs/>
        </w:rPr>
        <w:t>Jus feudale</w:t>
      </w:r>
      <w:r>
        <w:t>, 1.12.1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EA6E98"/>
    <w:multiLevelType w:val="hybridMultilevel"/>
    <w:tmpl w:val="748EE326"/>
    <w:lvl w:ilvl="0" w:tplc="5066DA9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4878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974"/>
    <w:rsid w:val="000002A2"/>
    <w:rsid w:val="0000069F"/>
    <w:rsid w:val="000009E4"/>
    <w:rsid w:val="00000A92"/>
    <w:rsid w:val="00000AD0"/>
    <w:rsid w:val="00000B6B"/>
    <w:rsid w:val="00000C30"/>
    <w:rsid w:val="00001481"/>
    <w:rsid w:val="00001622"/>
    <w:rsid w:val="00001FA4"/>
    <w:rsid w:val="00002038"/>
    <w:rsid w:val="00004A47"/>
    <w:rsid w:val="000060AA"/>
    <w:rsid w:val="0000624E"/>
    <w:rsid w:val="00007269"/>
    <w:rsid w:val="0000733E"/>
    <w:rsid w:val="000073CF"/>
    <w:rsid w:val="00007D0F"/>
    <w:rsid w:val="00010247"/>
    <w:rsid w:val="0001141F"/>
    <w:rsid w:val="00011D65"/>
    <w:rsid w:val="000120F9"/>
    <w:rsid w:val="00012810"/>
    <w:rsid w:val="00013E10"/>
    <w:rsid w:val="000140DA"/>
    <w:rsid w:val="000147A6"/>
    <w:rsid w:val="00014F1D"/>
    <w:rsid w:val="000150A1"/>
    <w:rsid w:val="000155A2"/>
    <w:rsid w:val="000156AB"/>
    <w:rsid w:val="00015E44"/>
    <w:rsid w:val="00016016"/>
    <w:rsid w:val="000166A9"/>
    <w:rsid w:val="00017430"/>
    <w:rsid w:val="0001790B"/>
    <w:rsid w:val="00020757"/>
    <w:rsid w:val="00020963"/>
    <w:rsid w:val="00020FE8"/>
    <w:rsid w:val="000212E4"/>
    <w:rsid w:val="00021C7A"/>
    <w:rsid w:val="00021EA0"/>
    <w:rsid w:val="000225CB"/>
    <w:rsid w:val="00022C52"/>
    <w:rsid w:val="000235ED"/>
    <w:rsid w:val="00023CA1"/>
    <w:rsid w:val="00023DF8"/>
    <w:rsid w:val="0002546C"/>
    <w:rsid w:val="000258E4"/>
    <w:rsid w:val="00026095"/>
    <w:rsid w:val="000262E3"/>
    <w:rsid w:val="00026D51"/>
    <w:rsid w:val="0002736E"/>
    <w:rsid w:val="000275E3"/>
    <w:rsid w:val="00027907"/>
    <w:rsid w:val="0003012A"/>
    <w:rsid w:val="00030331"/>
    <w:rsid w:val="00030B59"/>
    <w:rsid w:val="00030DCC"/>
    <w:rsid w:val="00031B64"/>
    <w:rsid w:val="00031B6B"/>
    <w:rsid w:val="00031BE2"/>
    <w:rsid w:val="00032366"/>
    <w:rsid w:val="00032798"/>
    <w:rsid w:val="00032AD7"/>
    <w:rsid w:val="0003310B"/>
    <w:rsid w:val="00033685"/>
    <w:rsid w:val="000337FA"/>
    <w:rsid w:val="00033B63"/>
    <w:rsid w:val="000345DE"/>
    <w:rsid w:val="00035851"/>
    <w:rsid w:val="000361F2"/>
    <w:rsid w:val="00036746"/>
    <w:rsid w:val="000368E5"/>
    <w:rsid w:val="00037AB1"/>
    <w:rsid w:val="00037BDD"/>
    <w:rsid w:val="00041190"/>
    <w:rsid w:val="00041CDB"/>
    <w:rsid w:val="00041D2A"/>
    <w:rsid w:val="00042B0C"/>
    <w:rsid w:val="0004375D"/>
    <w:rsid w:val="00043EE2"/>
    <w:rsid w:val="0004432F"/>
    <w:rsid w:val="000444A3"/>
    <w:rsid w:val="00044AA5"/>
    <w:rsid w:val="0004609F"/>
    <w:rsid w:val="00046D31"/>
    <w:rsid w:val="00046F8D"/>
    <w:rsid w:val="00047380"/>
    <w:rsid w:val="000474D3"/>
    <w:rsid w:val="000477F6"/>
    <w:rsid w:val="000507CB"/>
    <w:rsid w:val="00050BC8"/>
    <w:rsid w:val="000512C4"/>
    <w:rsid w:val="00052159"/>
    <w:rsid w:val="000528EC"/>
    <w:rsid w:val="00052C4C"/>
    <w:rsid w:val="0005333A"/>
    <w:rsid w:val="00053446"/>
    <w:rsid w:val="00054B79"/>
    <w:rsid w:val="00055340"/>
    <w:rsid w:val="0005566A"/>
    <w:rsid w:val="00055F85"/>
    <w:rsid w:val="0005610B"/>
    <w:rsid w:val="000562B4"/>
    <w:rsid w:val="0005639C"/>
    <w:rsid w:val="000564A6"/>
    <w:rsid w:val="0005728A"/>
    <w:rsid w:val="00057BFB"/>
    <w:rsid w:val="00060012"/>
    <w:rsid w:val="000600BF"/>
    <w:rsid w:val="0006024C"/>
    <w:rsid w:val="00060967"/>
    <w:rsid w:val="00061951"/>
    <w:rsid w:val="00061AD7"/>
    <w:rsid w:val="00063055"/>
    <w:rsid w:val="00063528"/>
    <w:rsid w:val="00063782"/>
    <w:rsid w:val="00063A4D"/>
    <w:rsid w:val="00063EF9"/>
    <w:rsid w:val="00064194"/>
    <w:rsid w:val="0006422B"/>
    <w:rsid w:val="00064634"/>
    <w:rsid w:val="00064AE3"/>
    <w:rsid w:val="000651A4"/>
    <w:rsid w:val="0006530C"/>
    <w:rsid w:val="00065CE3"/>
    <w:rsid w:val="00066287"/>
    <w:rsid w:val="000669DC"/>
    <w:rsid w:val="00066AD4"/>
    <w:rsid w:val="00066BB4"/>
    <w:rsid w:val="000678AB"/>
    <w:rsid w:val="00067B91"/>
    <w:rsid w:val="00067CA4"/>
    <w:rsid w:val="00070495"/>
    <w:rsid w:val="00070F41"/>
    <w:rsid w:val="00071CC1"/>
    <w:rsid w:val="00072718"/>
    <w:rsid w:val="00072B10"/>
    <w:rsid w:val="00072BF6"/>
    <w:rsid w:val="00072F6C"/>
    <w:rsid w:val="00073057"/>
    <w:rsid w:val="000735D7"/>
    <w:rsid w:val="000735F3"/>
    <w:rsid w:val="0007438E"/>
    <w:rsid w:val="0007447A"/>
    <w:rsid w:val="000754E9"/>
    <w:rsid w:val="00076300"/>
    <w:rsid w:val="000763B3"/>
    <w:rsid w:val="00076579"/>
    <w:rsid w:val="00076773"/>
    <w:rsid w:val="00077727"/>
    <w:rsid w:val="00080281"/>
    <w:rsid w:val="00081018"/>
    <w:rsid w:val="0008126E"/>
    <w:rsid w:val="000821B4"/>
    <w:rsid w:val="000822AA"/>
    <w:rsid w:val="0008232B"/>
    <w:rsid w:val="00082A9D"/>
    <w:rsid w:val="000831C0"/>
    <w:rsid w:val="00083BF6"/>
    <w:rsid w:val="00084488"/>
    <w:rsid w:val="0008477F"/>
    <w:rsid w:val="00084B50"/>
    <w:rsid w:val="00085A91"/>
    <w:rsid w:val="00086255"/>
    <w:rsid w:val="00086DF9"/>
    <w:rsid w:val="00086E53"/>
    <w:rsid w:val="0008733A"/>
    <w:rsid w:val="00090149"/>
    <w:rsid w:val="00090744"/>
    <w:rsid w:val="00090931"/>
    <w:rsid w:val="00091157"/>
    <w:rsid w:val="00091204"/>
    <w:rsid w:val="00091816"/>
    <w:rsid w:val="00091A93"/>
    <w:rsid w:val="000922C1"/>
    <w:rsid w:val="00092C2A"/>
    <w:rsid w:val="0009345D"/>
    <w:rsid w:val="00093D0F"/>
    <w:rsid w:val="00093E5F"/>
    <w:rsid w:val="00093F14"/>
    <w:rsid w:val="00094774"/>
    <w:rsid w:val="00095972"/>
    <w:rsid w:val="000959C1"/>
    <w:rsid w:val="000965B1"/>
    <w:rsid w:val="000965B4"/>
    <w:rsid w:val="00096DE6"/>
    <w:rsid w:val="00097496"/>
    <w:rsid w:val="000978B0"/>
    <w:rsid w:val="00097B65"/>
    <w:rsid w:val="00097C29"/>
    <w:rsid w:val="00097E4B"/>
    <w:rsid w:val="000A0645"/>
    <w:rsid w:val="000A0712"/>
    <w:rsid w:val="000A11E9"/>
    <w:rsid w:val="000A18F0"/>
    <w:rsid w:val="000A1940"/>
    <w:rsid w:val="000A1DA0"/>
    <w:rsid w:val="000A208B"/>
    <w:rsid w:val="000A20A8"/>
    <w:rsid w:val="000A27A7"/>
    <w:rsid w:val="000A2F2C"/>
    <w:rsid w:val="000A30BC"/>
    <w:rsid w:val="000A3128"/>
    <w:rsid w:val="000A3C8C"/>
    <w:rsid w:val="000A3DBD"/>
    <w:rsid w:val="000A3E88"/>
    <w:rsid w:val="000A4010"/>
    <w:rsid w:val="000A42D8"/>
    <w:rsid w:val="000A5055"/>
    <w:rsid w:val="000A552D"/>
    <w:rsid w:val="000A5C1E"/>
    <w:rsid w:val="000A5F70"/>
    <w:rsid w:val="000A618B"/>
    <w:rsid w:val="000A71A0"/>
    <w:rsid w:val="000A73C0"/>
    <w:rsid w:val="000A7C33"/>
    <w:rsid w:val="000B00D4"/>
    <w:rsid w:val="000B0809"/>
    <w:rsid w:val="000B11E9"/>
    <w:rsid w:val="000B198E"/>
    <w:rsid w:val="000B1A2D"/>
    <w:rsid w:val="000B1F26"/>
    <w:rsid w:val="000B251D"/>
    <w:rsid w:val="000B260C"/>
    <w:rsid w:val="000B331E"/>
    <w:rsid w:val="000B35A4"/>
    <w:rsid w:val="000B3966"/>
    <w:rsid w:val="000B4080"/>
    <w:rsid w:val="000B4500"/>
    <w:rsid w:val="000B459B"/>
    <w:rsid w:val="000B4E3D"/>
    <w:rsid w:val="000B4FE9"/>
    <w:rsid w:val="000B5516"/>
    <w:rsid w:val="000B58EA"/>
    <w:rsid w:val="000B59A9"/>
    <w:rsid w:val="000B5B69"/>
    <w:rsid w:val="000B6159"/>
    <w:rsid w:val="000B62D6"/>
    <w:rsid w:val="000B63EE"/>
    <w:rsid w:val="000B7582"/>
    <w:rsid w:val="000B7F75"/>
    <w:rsid w:val="000C0608"/>
    <w:rsid w:val="000C0DB1"/>
    <w:rsid w:val="000C119F"/>
    <w:rsid w:val="000C1897"/>
    <w:rsid w:val="000C1E78"/>
    <w:rsid w:val="000C1F6F"/>
    <w:rsid w:val="000C2304"/>
    <w:rsid w:val="000C2BCE"/>
    <w:rsid w:val="000C3024"/>
    <w:rsid w:val="000C342E"/>
    <w:rsid w:val="000C349A"/>
    <w:rsid w:val="000C36FC"/>
    <w:rsid w:val="000C4AC8"/>
    <w:rsid w:val="000C5461"/>
    <w:rsid w:val="000C5507"/>
    <w:rsid w:val="000C56D1"/>
    <w:rsid w:val="000C5C7B"/>
    <w:rsid w:val="000C68D9"/>
    <w:rsid w:val="000C68F7"/>
    <w:rsid w:val="000C6B93"/>
    <w:rsid w:val="000C7372"/>
    <w:rsid w:val="000D0273"/>
    <w:rsid w:val="000D02ED"/>
    <w:rsid w:val="000D1114"/>
    <w:rsid w:val="000D16C6"/>
    <w:rsid w:val="000D1842"/>
    <w:rsid w:val="000D1DCC"/>
    <w:rsid w:val="000D1F91"/>
    <w:rsid w:val="000D37E6"/>
    <w:rsid w:val="000D3AE1"/>
    <w:rsid w:val="000D3F33"/>
    <w:rsid w:val="000D4236"/>
    <w:rsid w:val="000D4249"/>
    <w:rsid w:val="000D42A9"/>
    <w:rsid w:val="000D4567"/>
    <w:rsid w:val="000D4903"/>
    <w:rsid w:val="000D5603"/>
    <w:rsid w:val="000D5AE7"/>
    <w:rsid w:val="000D60C9"/>
    <w:rsid w:val="000D6805"/>
    <w:rsid w:val="000D6D53"/>
    <w:rsid w:val="000D7091"/>
    <w:rsid w:val="000D7CCC"/>
    <w:rsid w:val="000D7D64"/>
    <w:rsid w:val="000E0C27"/>
    <w:rsid w:val="000E1875"/>
    <w:rsid w:val="000E19C9"/>
    <w:rsid w:val="000E22DA"/>
    <w:rsid w:val="000E3040"/>
    <w:rsid w:val="000E3505"/>
    <w:rsid w:val="000E3658"/>
    <w:rsid w:val="000E46D9"/>
    <w:rsid w:val="000E4918"/>
    <w:rsid w:val="000E4CBD"/>
    <w:rsid w:val="000E4F6B"/>
    <w:rsid w:val="000E5124"/>
    <w:rsid w:val="000E5F4C"/>
    <w:rsid w:val="000E606F"/>
    <w:rsid w:val="000E6360"/>
    <w:rsid w:val="000E79EC"/>
    <w:rsid w:val="000E7F9B"/>
    <w:rsid w:val="000F023E"/>
    <w:rsid w:val="000F0395"/>
    <w:rsid w:val="000F08BD"/>
    <w:rsid w:val="000F0A5C"/>
    <w:rsid w:val="000F0DBA"/>
    <w:rsid w:val="000F1321"/>
    <w:rsid w:val="000F1993"/>
    <w:rsid w:val="000F21E3"/>
    <w:rsid w:val="000F2E15"/>
    <w:rsid w:val="000F3BFD"/>
    <w:rsid w:val="000F48A8"/>
    <w:rsid w:val="000F4977"/>
    <w:rsid w:val="000F4986"/>
    <w:rsid w:val="000F5337"/>
    <w:rsid w:val="000F5BB7"/>
    <w:rsid w:val="000F5C25"/>
    <w:rsid w:val="000F61B2"/>
    <w:rsid w:val="000F6319"/>
    <w:rsid w:val="000F6892"/>
    <w:rsid w:val="000F68CA"/>
    <w:rsid w:val="000F6A0A"/>
    <w:rsid w:val="000F6EE4"/>
    <w:rsid w:val="0010029F"/>
    <w:rsid w:val="001002EF"/>
    <w:rsid w:val="001007DB"/>
    <w:rsid w:val="00100FC8"/>
    <w:rsid w:val="001014D5"/>
    <w:rsid w:val="00101BBC"/>
    <w:rsid w:val="00102717"/>
    <w:rsid w:val="001028F6"/>
    <w:rsid w:val="00103054"/>
    <w:rsid w:val="0010320C"/>
    <w:rsid w:val="001034F4"/>
    <w:rsid w:val="001036E9"/>
    <w:rsid w:val="001037A7"/>
    <w:rsid w:val="00103A7E"/>
    <w:rsid w:val="00104347"/>
    <w:rsid w:val="001045E4"/>
    <w:rsid w:val="0010464B"/>
    <w:rsid w:val="0010568E"/>
    <w:rsid w:val="00105730"/>
    <w:rsid w:val="00106445"/>
    <w:rsid w:val="00106B42"/>
    <w:rsid w:val="00106F69"/>
    <w:rsid w:val="001109C8"/>
    <w:rsid w:val="00110A6E"/>
    <w:rsid w:val="00110B44"/>
    <w:rsid w:val="0011185D"/>
    <w:rsid w:val="00111AD7"/>
    <w:rsid w:val="00111C84"/>
    <w:rsid w:val="00112409"/>
    <w:rsid w:val="00112715"/>
    <w:rsid w:val="001127F7"/>
    <w:rsid w:val="00112F45"/>
    <w:rsid w:val="00112F63"/>
    <w:rsid w:val="00112FE0"/>
    <w:rsid w:val="00113B7C"/>
    <w:rsid w:val="00113D30"/>
    <w:rsid w:val="0011423E"/>
    <w:rsid w:val="00114F6F"/>
    <w:rsid w:val="00114F7B"/>
    <w:rsid w:val="001157B1"/>
    <w:rsid w:val="00115C48"/>
    <w:rsid w:val="00116D0B"/>
    <w:rsid w:val="0011787E"/>
    <w:rsid w:val="00117A81"/>
    <w:rsid w:val="00117D98"/>
    <w:rsid w:val="00117EFE"/>
    <w:rsid w:val="0012060D"/>
    <w:rsid w:val="00120749"/>
    <w:rsid w:val="00120CCD"/>
    <w:rsid w:val="00120DF9"/>
    <w:rsid w:val="00122002"/>
    <w:rsid w:val="001221F3"/>
    <w:rsid w:val="001223B3"/>
    <w:rsid w:val="0012283E"/>
    <w:rsid w:val="00122CB3"/>
    <w:rsid w:val="00122CC6"/>
    <w:rsid w:val="00122F07"/>
    <w:rsid w:val="001231BB"/>
    <w:rsid w:val="0012428D"/>
    <w:rsid w:val="00124EC1"/>
    <w:rsid w:val="00124F98"/>
    <w:rsid w:val="00125E52"/>
    <w:rsid w:val="00126341"/>
    <w:rsid w:val="00126533"/>
    <w:rsid w:val="00126A49"/>
    <w:rsid w:val="00126C92"/>
    <w:rsid w:val="0012711B"/>
    <w:rsid w:val="00127129"/>
    <w:rsid w:val="00127A48"/>
    <w:rsid w:val="00127A9C"/>
    <w:rsid w:val="00130389"/>
    <w:rsid w:val="001303A0"/>
    <w:rsid w:val="001303D1"/>
    <w:rsid w:val="00130F02"/>
    <w:rsid w:val="001310BE"/>
    <w:rsid w:val="00131BAC"/>
    <w:rsid w:val="00132139"/>
    <w:rsid w:val="00132541"/>
    <w:rsid w:val="00132B91"/>
    <w:rsid w:val="00133127"/>
    <w:rsid w:val="00133160"/>
    <w:rsid w:val="001334A9"/>
    <w:rsid w:val="00133641"/>
    <w:rsid w:val="00133AA6"/>
    <w:rsid w:val="00133D56"/>
    <w:rsid w:val="001341B7"/>
    <w:rsid w:val="00134748"/>
    <w:rsid w:val="00134B89"/>
    <w:rsid w:val="001354C7"/>
    <w:rsid w:val="00136C00"/>
    <w:rsid w:val="00136C49"/>
    <w:rsid w:val="001377D0"/>
    <w:rsid w:val="00137F44"/>
    <w:rsid w:val="00140A04"/>
    <w:rsid w:val="00140DF1"/>
    <w:rsid w:val="001411B9"/>
    <w:rsid w:val="001417E3"/>
    <w:rsid w:val="00143252"/>
    <w:rsid w:val="00144737"/>
    <w:rsid w:val="00144960"/>
    <w:rsid w:val="0014569F"/>
    <w:rsid w:val="00145992"/>
    <w:rsid w:val="001460E2"/>
    <w:rsid w:val="00146490"/>
    <w:rsid w:val="00147185"/>
    <w:rsid w:val="00147351"/>
    <w:rsid w:val="001476D9"/>
    <w:rsid w:val="00147EDE"/>
    <w:rsid w:val="0015106A"/>
    <w:rsid w:val="001515DB"/>
    <w:rsid w:val="00151933"/>
    <w:rsid w:val="001522A6"/>
    <w:rsid w:val="00152B62"/>
    <w:rsid w:val="00153609"/>
    <w:rsid w:val="00153EC7"/>
    <w:rsid w:val="0015452C"/>
    <w:rsid w:val="0015476A"/>
    <w:rsid w:val="001555B9"/>
    <w:rsid w:val="00155E9F"/>
    <w:rsid w:val="0015634A"/>
    <w:rsid w:val="00156739"/>
    <w:rsid w:val="00157446"/>
    <w:rsid w:val="00157CD4"/>
    <w:rsid w:val="00157E60"/>
    <w:rsid w:val="001600FC"/>
    <w:rsid w:val="00160F8F"/>
    <w:rsid w:val="00161622"/>
    <w:rsid w:val="00161E61"/>
    <w:rsid w:val="001621C0"/>
    <w:rsid w:val="00162931"/>
    <w:rsid w:val="00162E49"/>
    <w:rsid w:val="0016325C"/>
    <w:rsid w:val="00163811"/>
    <w:rsid w:val="0016384B"/>
    <w:rsid w:val="001638C9"/>
    <w:rsid w:val="00164605"/>
    <w:rsid w:val="00164643"/>
    <w:rsid w:val="00164BB5"/>
    <w:rsid w:val="00164D6E"/>
    <w:rsid w:val="00165463"/>
    <w:rsid w:val="001655C7"/>
    <w:rsid w:val="0016624A"/>
    <w:rsid w:val="001667C1"/>
    <w:rsid w:val="0016764A"/>
    <w:rsid w:val="00167DC1"/>
    <w:rsid w:val="0017087A"/>
    <w:rsid w:val="001711EB"/>
    <w:rsid w:val="0017148C"/>
    <w:rsid w:val="0017202D"/>
    <w:rsid w:val="0017219C"/>
    <w:rsid w:val="00172603"/>
    <w:rsid w:val="00172C03"/>
    <w:rsid w:val="00173485"/>
    <w:rsid w:val="0017538A"/>
    <w:rsid w:val="00175700"/>
    <w:rsid w:val="00176017"/>
    <w:rsid w:val="0017734E"/>
    <w:rsid w:val="00177D26"/>
    <w:rsid w:val="00177E4E"/>
    <w:rsid w:val="0018050B"/>
    <w:rsid w:val="00180881"/>
    <w:rsid w:val="001812A9"/>
    <w:rsid w:val="00181808"/>
    <w:rsid w:val="00181E5A"/>
    <w:rsid w:val="00182161"/>
    <w:rsid w:val="001826C1"/>
    <w:rsid w:val="00182793"/>
    <w:rsid w:val="00183976"/>
    <w:rsid w:val="001844A4"/>
    <w:rsid w:val="00184A38"/>
    <w:rsid w:val="00184AD6"/>
    <w:rsid w:val="00185FCB"/>
    <w:rsid w:val="00186A02"/>
    <w:rsid w:val="00186DC2"/>
    <w:rsid w:val="00186FB0"/>
    <w:rsid w:val="00186FF0"/>
    <w:rsid w:val="00190081"/>
    <w:rsid w:val="0019066C"/>
    <w:rsid w:val="00191577"/>
    <w:rsid w:val="001927CC"/>
    <w:rsid w:val="0019289E"/>
    <w:rsid w:val="00193408"/>
    <w:rsid w:val="00193684"/>
    <w:rsid w:val="00193871"/>
    <w:rsid w:val="00193C83"/>
    <w:rsid w:val="00193E54"/>
    <w:rsid w:val="00193EB4"/>
    <w:rsid w:val="00194F67"/>
    <w:rsid w:val="00195B8C"/>
    <w:rsid w:val="00196047"/>
    <w:rsid w:val="0019612D"/>
    <w:rsid w:val="00196203"/>
    <w:rsid w:val="00197043"/>
    <w:rsid w:val="00197494"/>
    <w:rsid w:val="001976A4"/>
    <w:rsid w:val="001977A2"/>
    <w:rsid w:val="001A0188"/>
    <w:rsid w:val="001A14CB"/>
    <w:rsid w:val="001A16D9"/>
    <w:rsid w:val="001A17B0"/>
    <w:rsid w:val="001A2BD7"/>
    <w:rsid w:val="001A3CF3"/>
    <w:rsid w:val="001A4568"/>
    <w:rsid w:val="001A4706"/>
    <w:rsid w:val="001A64D7"/>
    <w:rsid w:val="001A6891"/>
    <w:rsid w:val="001A6D1E"/>
    <w:rsid w:val="001A774C"/>
    <w:rsid w:val="001A774E"/>
    <w:rsid w:val="001A7F12"/>
    <w:rsid w:val="001B04CA"/>
    <w:rsid w:val="001B0D0D"/>
    <w:rsid w:val="001B2214"/>
    <w:rsid w:val="001B24E2"/>
    <w:rsid w:val="001B277D"/>
    <w:rsid w:val="001B35BA"/>
    <w:rsid w:val="001B3E4F"/>
    <w:rsid w:val="001B3F12"/>
    <w:rsid w:val="001B48E0"/>
    <w:rsid w:val="001B4ACE"/>
    <w:rsid w:val="001B4B05"/>
    <w:rsid w:val="001B52D6"/>
    <w:rsid w:val="001B55C3"/>
    <w:rsid w:val="001B5EE7"/>
    <w:rsid w:val="001B5F80"/>
    <w:rsid w:val="001B67AB"/>
    <w:rsid w:val="001B67B4"/>
    <w:rsid w:val="001B75D6"/>
    <w:rsid w:val="001B7A27"/>
    <w:rsid w:val="001B7A79"/>
    <w:rsid w:val="001B7C92"/>
    <w:rsid w:val="001B7EA2"/>
    <w:rsid w:val="001B7EBE"/>
    <w:rsid w:val="001C1A7A"/>
    <w:rsid w:val="001C1B65"/>
    <w:rsid w:val="001C1D94"/>
    <w:rsid w:val="001C26F8"/>
    <w:rsid w:val="001C299D"/>
    <w:rsid w:val="001C2A04"/>
    <w:rsid w:val="001C2C46"/>
    <w:rsid w:val="001C2D01"/>
    <w:rsid w:val="001C31A5"/>
    <w:rsid w:val="001C3808"/>
    <w:rsid w:val="001C4157"/>
    <w:rsid w:val="001C5653"/>
    <w:rsid w:val="001C5B7D"/>
    <w:rsid w:val="001C6868"/>
    <w:rsid w:val="001C7092"/>
    <w:rsid w:val="001D0341"/>
    <w:rsid w:val="001D15E3"/>
    <w:rsid w:val="001D2826"/>
    <w:rsid w:val="001D2B0C"/>
    <w:rsid w:val="001D3225"/>
    <w:rsid w:val="001D324A"/>
    <w:rsid w:val="001D37D5"/>
    <w:rsid w:val="001D4430"/>
    <w:rsid w:val="001D4924"/>
    <w:rsid w:val="001D4BB8"/>
    <w:rsid w:val="001D4BCE"/>
    <w:rsid w:val="001D51B2"/>
    <w:rsid w:val="001D5848"/>
    <w:rsid w:val="001D61B5"/>
    <w:rsid w:val="001D640C"/>
    <w:rsid w:val="001D6C44"/>
    <w:rsid w:val="001D77B8"/>
    <w:rsid w:val="001D7E1C"/>
    <w:rsid w:val="001D7F7A"/>
    <w:rsid w:val="001E021C"/>
    <w:rsid w:val="001E02F7"/>
    <w:rsid w:val="001E03D8"/>
    <w:rsid w:val="001E07A6"/>
    <w:rsid w:val="001E0A0D"/>
    <w:rsid w:val="001E1AAD"/>
    <w:rsid w:val="001E23AE"/>
    <w:rsid w:val="001E2475"/>
    <w:rsid w:val="001E2A82"/>
    <w:rsid w:val="001E31A6"/>
    <w:rsid w:val="001E3339"/>
    <w:rsid w:val="001E449F"/>
    <w:rsid w:val="001E4B8E"/>
    <w:rsid w:val="001E51AE"/>
    <w:rsid w:val="001E529C"/>
    <w:rsid w:val="001E59B6"/>
    <w:rsid w:val="001E6311"/>
    <w:rsid w:val="001E6947"/>
    <w:rsid w:val="001E6DD6"/>
    <w:rsid w:val="001E740C"/>
    <w:rsid w:val="001E78D9"/>
    <w:rsid w:val="001F0639"/>
    <w:rsid w:val="001F0CDD"/>
    <w:rsid w:val="001F12EA"/>
    <w:rsid w:val="001F144A"/>
    <w:rsid w:val="001F21E1"/>
    <w:rsid w:val="001F24D2"/>
    <w:rsid w:val="001F25A0"/>
    <w:rsid w:val="001F30AF"/>
    <w:rsid w:val="001F387F"/>
    <w:rsid w:val="001F3A95"/>
    <w:rsid w:val="001F3DFB"/>
    <w:rsid w:val="001F433A"/>
    <w:rsid w:val="001F4703"/>
    <w:rsid w:val="001F515F"/>
    <w:rsid w:val="001F5317"/>
    <w:rsid w:val="001F578D"/>
    <w:rsid w:val="001F5A4F"/>
    <w:rsid w:val="001F7320"/>
    <w:rsid w:val="001F76C3"/>
    <w:rsid w:val="001F7952"/>
    <w:rsid w:val="001F7AD9"/>
    <w:rsid w:val="002005C2"/>
    <w:rsid w:val="00200A3E"/>
    <w:rsid w:val="00200B34"/>
    <w:rsid w:val="00200D46"/>
    <w:rsid w:val="00201302"/>
    <w:rsid w:val="00202DFD"/>
    <w:rsid w:val="00202FD7"/>
    <w:rsid w:val="00203063"/>
    <w:rsid w:val="00203881"/>
    <w:rsid w:val="0020449D"/>
    <w:rsid w:val="00204D45"/>
    <w:rsid w:val="00204EB9"/>
    <w:rsid w:val="002055D0"/>
    <w:rsid w:val="00205B0B"/>
    <w:rsid w:val="00205DCD"/>
    <w:rsid w:val="002068EE"/>
    <w:rsid w:val="0020710B"/>
    <w:rsid w:val="002077F6"/>
    <w:rsid w:val="002118CE"/>
    <w:rsid w:val="0021207D"/>
    <w:rsid w:val="002124A4"/>
    <w:rsid w:val="0021281F"/>
    <w:rsid w:val="00212AF9"/>
    <w:rsid w:val="002132CB"/>
    <w:rsid w:val="002134E0"/>
    <w:rsid w:val="002139D8"/>
    <w:rsid w:val="00213E58"/>
    <w:rsid w:val="0021432E"/>
    <w:rsid w:val="0021502F"/>
    <w:rsid w:val="0021598B"/>
    <w:rsid w:val="00215B81"/>
    <w:rsid w:val="00216218"/>
    <w:rsid w:val="0021659F"/>
    <w:rsid w:val="00216BAC"/>
    <w:rsid w:val="00217EDF"/>
    <w:rsid w:val="002207DA"/>
    <w:rsid w:val="002210CC"/>
    <w:rsid w:val="00221CF1"/>
    <w:rsid w:val="00221FA4"/>
    <w:rsid w:val="00223882"/>
    <w:rsid w:val="00223AEF"/>
    <w:rsid w:val="00223D54"/>
    <w:rsid w:val="0022525C"/>
    <w:rsid w:val="00225443"/>
    <w:rsid w:val="002255B9"/>
    <w:rsid w:val="00225E9D"/>
    <w:rsid w:val="00226233"/>
    <w:rsid w:val="0022627B"/>
    <w:rsid w:val="00226569"/>
    <w:rsid w:val="00226FC2"/>
    <w:rsid w:val="002275D7"/>
    <w:rsid w:val="0022762C"/>
    <w:rsid w:val="00227B9C"/>
    <w:rsid w:val="00227FA3"/>
    <w:rsid w:val="002301EE"/>
    <w:rsid w:val="00230A1A"/>
    <w:rsid w:val="00231336"/>
    <w:rsid w:val="002313E8"/>
    <w:rsid w:val="00232053"/>
    <w:rsid w:val="00232200"/>
    <w:rsid w:val="00232F30"/>
    <w:rsid w:val="00233A66"/>
    <w:rsid w:val="002342FD"/>
    <w:rsid w:val="00234545"/>
    <w:rsid w:val="002361FA"/>
    <w:rsid w:val="002369CB"/>
    <w:rsid w:val="00237476"/>
    <w:rsid w:val="00237AFE"/>
    <w:rsid w:val="00240165"/>
    <w:rsid w:val="00240D4B"/>
    <w:rsid w:val="00240DA2"/>
    <w:rsid w:val="002417A3"/>
    <w:rsid w:val="00241CDC"/>
    <w:rsid w:val="00241D51"/>
    <w:rsid w:val="0024348C"/>
    <w:rsid w:val="002438C1"/>
    <w:rsid w:val="0024502E"/>
    <w:rsid w:val="00245556"/>
    <w:rsid w:val="00245EEC"/>
    <w:rsid w:val="0024718F"/>
    <w:rsid w:val="002473AB"/>
    <w:rsid w:val="002474F9"/>
    <w:rsid w:val="00250748"/>
    <w:rsid w:val="00250A5F"/>
    <w:rsid w:val="00251191"/>
    <w:rsid w:val="00251A00"/>
    <w:rsid w:val="00251B9E"/>
    <w:rsid w:val="00251BF6"/>
    <w:rsid w:val="00251CCB"/>
    <w:rsid w:val="00251CD0"/>
    <w:rsid w:val="002521FB"/>
    <w:rsid w:val="0025447B"/>
    <w:rsid w:val="00254E3E"/>
    <w:rsid w:val="00255064"/>
    <w:rsid w:val="002551C1"/>
    <w:rsid w:val="002559E2"/>
    <w:rsid w:val="00255F70"/>
    <w:rsid w:val="002575A3"/>
    <w:rsid w:val="0025798F"/>
    <w:rsid w:val="002616A8"/>
    <w:rsid w:val="00261DCA"/>
    <w:rsid w:val="00262388"/>
    <w:rsid w:val="002625EC"/>
    <w:rsid w:val="00262751"/>
    <w:rsid w:val="0026288F"/>
    <w:rsid w:val="00263116"/>
    <w:rsid w:val="00263ACC"/>
    <w:rsid w:val="00265663"/>
    <w:rsid w:val="002678CB"/>
    <w:rsid w:val="002701E0"/>
    <w:rsid w:val="00270368"/>
    <w:rsid w:val="00270436"/>
    <w:rsid w:val="00270B7D"/>
    <w:rsid w:val="00270F66"/>
    <w:rsid w:val="0027114C"/>
    <w:rsid w:val="00271190"/>
    <w:rsid w:val="0027132B"/>
    <w:rsid w:val="00271965"/>
    <w:rsid w:val="002723A6"/>
    <w:rsid w:val="00272560"/>
    <w:rsid w:val="00273979"/>
    <w:rsid w:val="00274136"/>
    <w:rsid w:val="0027447F"/>
    <w:rsid w:val="00274924"/>
    <w:rsid w:val="00274DDA"/>
    <w:rsid w:val="00274F5E"/>
    <w:rsid w:val="002751B4"/>
    <w:rsid w:val="00275890"/>
    <w:rsid w:val="00275E08"/>
    <w:rsid w:val="00276C8A"/>
    <w:rsid w:val="00277136"/>
    <w:rsid w:val="00277679"/>
    <w:rsid w:val="00277AB5"/>
    <w:rsid w:val="00277CD9"/>
    <w:rsid w:val="00280110"/>
    <w:rsid w:val="002804AC"/>
    <w:rsid w:val="002806C7"/>
    <w:rsid w:val="00280878"/>
    <w:rsid w:val="00280BE8"/>
    <w:rsid w:val="00280FE6"/>
    <w:rsid w:val="002812E0"/>
    <w:rsid w:val="0028152F"/>
    <w:rsid w:val="0028289C"/>
    <w:rsid w:val="00282E9D"/>
    <w:rsid w:val="00283406"/>
    <w:rsid w:val="00283CB3"/>
    <w:rsid w:val="002853B4"/>
    <w:rsid w:val="002855BC"/>
    <w:rsid w:val="00285697"/>
    <w:rsid w:val="00285979"/>
    <w:rsid w:val="002868B3"/>
    <w:rsid w:val="00286937"/>
    <w:rsid w:val="0028742B"/>
    <w:rsid w:val="00287835"/>
    <w:rsid w:val="002905BF"/>
    <w:rsid w:val="002908E7"/>
    <w:rsid w:val="00290A2B"/>
    <w:rsid w:val="00290AEF"/>
    <w:rsid w:val="00290AF7"/>
    <w:rsid w:val="00291D2A"/>
    <w:rsid w:val="00291D39"/>
    <w:rsid w:val="00291D96"/>
    <w:rsid w:val="002920AC"/>
    <w:rsid w:val="00292DEE"/>
    <w:rsid w:val="00293071"/>
    <w:rsid w:val="0029369D"/>
    <w:rsid w:val="00293C58"/>
    <w:rsid w:val="002948C0"/>
    <w:rsid w:val="00294AAA"/>
    <w:rsid w:val="00295A89"/>
    <w:rsid w:val="00295CD8"/>
    <w:rsid w:val="00296380"/>
    <w:rsid w:val="00297995"/>
    <w:rsid w:val="002A02B5"/>
    <w:rsid w:val="002A0B91"/>
    <w:rsid w:val="002A0F1F"/>
    <w:rsid w:val="002A104E"/>
    <w:rsid w:val="002A1309"/>
    <w:rsid w:val="002A13A8"/>
    <w:rsid w:val="002A1836"/>
    <w:rsid w:val="002A2019"/>
    <w:rsid w:val="002A2239"/>
    <w:rsid w:val="002A320D"/>
    <w:rsid w:val="002A3410"/>
    <w:rsid w:val="002A349B"/>
    <w:rsid w:val="002A3C24"/>
    <w:rsid w:val="002A4D77"/>
    <w:rsid w:val="002A4FD6"/>
    <w:rsid w:val="002A5D00"/>
    <w:rsid w:val="002A6CAF"/>
    <w:rsid w:val="002A7768"/>
    <w:rsid w:val="002A79A4"/>
    <w:rsid w:val="002A7D13"/>
    <w:rsid w:val="002B0489"/>
    <w:rsid w:val="002B04D1"/>
    <w:rsid w:val="002B0D8B"/>
    <w:rsid w:val="002B15E8"/>
    <w:rsid w:val="002B16E4"/>
    <w:rsid w:val="002B18A9"/>
    <w:rsid w:val="002B1A3F"/>
    <w:rsid w:val="002B1AB7"/>
    <w:rsid w:val="002B4ADF"/>
    <w:rsid w:val="002B4D2A"/>
    <w:rsid w:val="002B4E50"/>
    <w:rsid w:val="002B6B0E"/>
    <w:rsid w:val="002B7233"/>
    <w:rsid w:val="002B77CF"/>
    <w:rsid w:val="002B7B11"/>
    <w:rsid w:val="002B7B5D"/>
    <w:rsid w:val="002C0143"/>
    <w:rsid w:val="002C033C"/>
    <w:rsid w:val="002C05E1"/>
    <w:rsid w:val="002C0724"/>
    <w:rsid w:val="002C111D"/>
    <w:rsid w:val="002C112D"/>
    <w:rsid w:val="002C17F6"/>
    <w:rsid w:val="002C22FC"/>
    <w:rsid w:val="002C2958"/>
    <w:rsid w:val="002C2A7C"/>
    <w:rsid w:val="002C2E55"/>
    <w:rsid w:val="002C302E"/>
    <w:rsid w:val="002C3967"/>
    <w:rsid w:val="002C39DF"/>
    <w:rsid w:val="002C4529"/>
    <w:rsid w:val="002C4C2C"/>
    <w:rsid w:val="002C5135"/>
    <w:rsid w:val="002C65E5"/>
    <w:rsid w:val="002C6B68"/>
    <w:rsid w:val="002C6C50"/>
    <w:rsid w:val="002C6E7C"/>
    <w:rsid w:val="002C7E97"/>
    <w:rsid w:val="002D03F4"/>
    <w:rsid w:val="002D08F6"/>
    <w:rsid w:val="002D0A34"/>
    <w:rsid w:val="002D196C"/>
    <w:rsid w:val="002D209D"/>
    <w:rsid w:val="002D21AC"/>
    <w:rsid w:val="002D2F01"/>
    <w:rsid w:val="002D376D"/>
    <w:rsid w:val="002D4124"/>
    <w:rsid w:val="002D42E3"/>
    <w:rsid w:val="002D43E8"/>
    <w:rsid w:val="002D4787"/>
    <w:rsid w:val="002D5384"/>
    <w:rsid w:val="002D5553"/>
    <w:rsid w:val="002D5A32"/>
    <w:rsid w:val="002D5E5C"/>
    <w:rsid w:val="002D62E2"/>
    <w:rsid w:val="002D65D2"/>
    <w:rsid w:val="002D72D3"/>
    <w:rsid w:val="002D7309"/>
    <w:rsid w:val="002E05A2"/>
    <w:rsid w:val="002E1D33"/>
    <w:rsid w:val="002E215D"/>
    <w:rsid w:val="002E2630"/>
    <w:rsid w:val="002E28A7"/>
    <w:rsid w:val="002E3AE5"/>
    <w:rsid w:val="002E3C44"/>
    <w:rsid w:val="002E5CAB"/>
    <w:rsid w:val="002E5D09"/>
    <w:rsid w:val="002E5D84"/>
    <w:rsid w:val="002E5DBD"/>
    <w:rsid w:val="002E68AD"/>
    <w:rsid w:val="002E6CBC"/>
    <w:rsid w:val="002E7BD8"/>
    <w:rsid w:val="002F0384"/>
    <w:rsid w:val="002F049D"/>
    <w:rsid w:val="002F0B57"/>
    <w:rsid w:val="002F154E"/>
    <w:rsid w:val="002F18A4"/>
    <w:rsid w:val="002F1E96"/>
    <w:rsid w:val="002F1F72"/>
    <w:rsid w:val="002F2F50"/>
    <w:rsid w:val="002F3267"/>
    <w:rsid w:val="002F350E"/>
    <w:rsid w:val="002F38FA"/>
    <w:rsid w:val="002F41C3"/>
    <w:rsid w:val="002F5E48"/>
    <w:rsid w:val="002F61B2"/>
    <w:rsid w:val="002F6F61"/>
    <w:rsid w:val="002F73CA"/>
    <w:rsid w:val="002F79D9"/>
    <w:rsid w:val="002F7E7B"/>
    <w:rsid w:val="003009ED"/>
    <w:rsid w:val="00300A9D"/>
    <w:rsid w:val="003011CC"/>
    <w:rsid w:val="00301C6C"/>
    <w:rsid w:val="003028C2"/>
    <w:rsid w:val="003032DF"/>
    <w:rsid w:val="00303ACF"/>
    <w:rsid w:val="00303F68"/>
    <w:rsid w:val="003045FA"/>
    <w:rsid w:val="00304896"/>
    <w:rsid w:val="00304A6B"/>
    <w:rsid w:val="0030636E"/>
    <w:rsid w:val="003064A1"/>
    <w:rsid w:val="00306D37"/>
    <w:rsid w:val="00306F62"/>
    <w:rsid w:val="003072F0"/>
    <w:rsid w:val="00307A70"/>
    <w:rsid w:val="003100D5"/>
    <w:rsid w:val="00310112"/>
    <w:rsid w:val="00310177"/>
    <w:rsid w:val="003104A3"/>
    <w:rsid w:val="003104D9"/>
    <w:rsid w:val="0031086D"/>
    <w:rsid w:val="00310EF3"/>
    <w:rsid w:val="003110CA"/>
    <w:rsid w:val="00311272"/>
    <w:rsid w:val="00311750"/>
    <w:rsid w:val="00311993"/>
    <w:rsid w:val="00312A97"/>
    <w:rsid w:val="00313ABB"/>
    <w:rsid w:val="00313E63"/>
    <w:rsid w:val="00314BDE"/>
    <w:rsid w:val="00315205"/>
    <w:rsid w:val="0031553D"/>
    <w:rsid w:val="003156C0"/>
    <w:rsid w:val="00315C26"/>
    <w:rsid w:val="0031633F"/>
    <w:rsid w:val="00316470"/>
    <w:rsid w:val="00316831"/>
    <w:rsid w:val="00316DA1"/>
    <w:rsid w:val="003172BD"/>
    <w:rsid w:val="00317762"/>
    <w:rsid w:val="00317BF6"/>
    <w:rsid w:val="00317F6E"/>
    <w:rsid w:val="00320052"/>
    <w:rsid w:val="0032050E"/>
    <w:rsid w:val="00320C2D"/>
    <w:rsid w:val="00320CF7"/>
    <w:rsid w:val="00321F85"/>
    <w:rsid w:val="003221B9"/>
    <w:rsid w:val="00322716"/>
    <w:rsid w:val="00322FB3"/>
    <w:rsid w:val="003231F5"/>
    <w:rsid w:val="003232CE"/>
    <w:rsid w:val="0032338C"/>
    <w:rsid w:val="00323CA9"/>
    <w:rsid w:val="003246B0"/>
    <w:rsid w:val="00324A31"/>
    <w:rsid w:val="00324C53"/>
    <w:rsid w:val="003251EC"/>
    <w:rsid w:val="00325CA9"/>
    <w:rsid w:val="00326704"/>
    <w:rsid w:val="003268EB"/>
    <w:rsid w:val="00327110"/>
    <w:rsid w:val="00327636"/>
    <w:rsid w:val="00327C83"/>
    <w:rsid w:val="00327D9C"/>
    <w:rsid w:val="003310BB"/>
    <w:rsid w:val="0033185E"/>
    <w:rsid w:val="00332029"/>
    <w:rsid w:val="003330F9"/>
    <w:rsid w:val="00333406"/>
    <w:rsid w:val="003336CB"/>
    <w:rsid w:val="003346B2"/>
    <w:rsid w:val="0033525E"/>
    <w:rsid w:val="00335513"/>
    <w:rsid w:val="003356B9"/>
    <w:rsid w:val="00335EA6"/>
    <w:rsid w:val="00335FC9"/>
    <w:rsid w:val="0033623F"/>
    <w:rsid w:val="0033786E"/>
    <w:rsid w:val="0034047C"/>
    <w:rsid w:val="00340E37"/>
    <w:rsid w:val="00341BE8"/>
    <w:rsid w:val="00341E37"/>
    <w:rsid w:val="00342531"/>
    <w:rsid w:val="00342626"/>
    <w:rsid w:val="00343388"/>
    <w:rsid w:val="0034490E"/>
    <w:rsid w:val="00344E3D"/>
    <w:rsid w:val="00345902"/>
    <w:rsid w:val="00345C19"/>
    <w:rsid w:val="00345E5B"/>
    <w:rsid w:val="00345F7E"/>
    <w:rsid w:val="003464CE"/>
    <w:rsid w:val="00346970"/>
    <w:rsid w:val="00346C9D"/>
    <w:rsid w:val="00346EDA"/>
    <w:rsid w:val="00347343"/>
    <w:rsid w:val="003475AC"/>
    <w:rsid w:val="003477D3"/>
    <w:rsid w:val="0035021C"/>
    <w:rsid w:val="00350256"/>
    <w:rsid w:val="003502E7"/>
    <w:rsid w:val="00350731"/>
    <w:rsid w:val="00350B62"/>
    <w:rsid w:val="00350EA4"/>
    <w:rsid w:val="0035148B"/>
    <w:rsid w:val="00352276"/>
    <w:rsid w:val="003529F1"/>
    <w:rsid w:val="00352E2E"/>
    <w:rsid w:val="00353ED6"/>
    <w:rsid w:val="00353F17"/>
    <w:rsid w:val="00354210"/>
    <w:rsid w:val="00355198"/>
    <w:rsid w:val="003552B3"/>
    <w:rsid w:val="00355AB9"/>
    <w:rsid w:val="00355AD3"/>
    <w:rsid w:val="00356985"/>
    <w:rsid w:val="00356BBC"/>
    <w:rsid w:val="00356E38"/>
    <w:rsid w:val="00357A9B"/>
    <w:rsid w:val="00357B15"/>
    <w:rsid w:val="003602B1"/>
    <w:rsid w:val="00360862"/>
    <w:rsid w:val="00360897"/>
    <w:rsid w:val="00362B7E"/>
    <w:rsid w:val="003630CE"/>
    <w:rsid w:val="003638B5"/>
    <w:rsid w:val="00363B44"/>
    <w:rsid w:val="0036477C"/>
    <w:rsid w:val="00364ABF"/>
    <w:rsid w:val="00364B11"/>
    <w:rsid w:val="00364F38"/>
    <w:rsid w:val="00365E49"/>
    <w:rsid w:val="003661BD"/>
    <w:rsid w:val="00366D73"/>
    <w:rsid w:val="00366F61"/>
    <w:rsid w:val="00367364"/>
    <w:rsid w:val="003674E3"/>
    <w:rsid w:val="00367A30"/>
    <w:rsid w:val="003707F2"/>
    <w:rsid w:val="00370F2F"/>
    <w:rsid w:val="0037178C"/>
    <w:rsid w:val="00371DE4"/>
    <w:rsid w:val="00371F3D"/>
    <w:rsid w:val="0037320E"/>
    <w:rsid w:val="00373326"/>
    <w:rsid w:val="00373DF4"/>
    <w:rsid w:val="0037534B"/>
    <w:rsid w:val="003758A3"/>
    <w:rsid w:val="003758BD"/>
    <w:rsid w:val="00375C22"/>
    <w:rsid w:val="003761E7"/>
    <w:rsid w:val="003769C1"/>
    <w:rsid w:val="00376A81"/>
    <w:rsid w:val="003771E5"/>
    <w:rsid w:val="00380437"/>
    <w:rsid w:val="00381640"/>
    <w:rsid w:val="00381949"/>
    <w:rsid w:val="00381A33"/>
    <w:rsid w:val="00381E5D"/>
    <w:rsid w:val="003821E0"/>
    <w:rsid w:val="00382220"/>
    <w:rsid w:val="00382A38"/>
    <w:rsid w:val="00382B1B"/>
    <w:rsid w:val="00382E17"/>
    <w:rsid w:val="00382FB6"/>
    <w:rsid w:val="00383320"/>
    <w:rsid w:val="00383FC8"/>
    <w:rsid w:val="003846DC"/>
    <w:rsid w:val="00384B18"/>
    <w:rsid w:val="00384E58"/>
    <w:rsid w:val="003855D1"/>
    <w:rsid w:val="00385CE1"/>
    <w:rsid w:val="00385F53"/>
    <w:rsid w:val="00386307"/>
    <w:rsid w:val="003900B4"/>
    <w:rsid w:val="0039019D"/>
    <w:rsid w:val="00390A03"/>
    <w:rsid w:val="00391EEB"/>
    <w:rsid w:val="003920C2"/>
    <w:rsid w:val="0039217C"/>
    <w:rsid w:val="0039251A"/>
    <w:rsid w:val="0039251D"/>
    <w:rsid w:val="003928BB"/>
    <w:rsid w:val="00393A99"/>
    <w:rsid w:val="00393C7E"/>
    <w:rsid w:val="00393CA7"/>
    <w:rsid w:val="00393F96"/>
    <w:rsid w:val="00393FCC"/>
    <w:rsid w:val="003943CF"/>
    <w:rsid w:val="00394869"/>
    <w:rsid w:val="00394C70"/>
    <w:rsid w:val="00394DD8"/>
    <w:rsid w:val="0039586B"/>
    <w:rsid w:val="003958E7"/>
    <w:rsid w:val="00396D15"/>
    <w:rsid w:val="00396DC4"/>
    <w:rsid w:val="00396ED9"/>
    <w:rsid w:val="003973A6"/>
    <w:rsid w:val="00397686"/>
    <w:rsid w:val="003A05B9"/>
    <w:rsid w:val="003A1D1F"/>
    <w:rsid w:val="003A3936"/>
    <w:rsid w:val="003A3E55"/>
    <w:rsid w:val="003A4C98"/>
    <w:rsid w:val="003A54AA"/>
    <w:rsid w:val="003A595D"/>
    <w:rsid w:val="003A5E9F"/>
    <w:rsid w:val="003A6383"/>
    <w:rsid w:val="003A6879"/>
    <w:rsid w:val="003A68AA"/>
    <w:rsid w:val="003A7D22"/>
    <w:rsid w:val="003A7EAC"/>
    <w:rsid w:val="003A7FE9"/>
    <w:rsid w:val="003B05A1"/>
    <w:rsid w:val="003B094A"/>
    <w:rsid w:val="003B0BEB"/>
    <w:rsid w:val="003B11D5"/>
    <w:rsid w:val="003B1334"/>
    <w:rsid w:val="003B2DA0"/>
    <w:rsid w:val="003B2FF4"/>
    <w:rsid w:val="003B372F"/>
    <w:rsid w:val="003B56C4"/>
    <w:rsid w:val="003B606C"/>
    <w:rsid w:val="003B6E6A"/>
    <w:rsid w:val="003B75B6"/>
    <w:rsid w:val="003B7747"/>
    <w:rsid w:val="003B780D"/>
    <w:rsid w:val="003C1523"/>
    <w:rsid w:val="003C19CF"/>
    <w:rsid w:val="003C1D26"/>
    <w:rsid w:val="003C1FE9"/>
    <w:rsid w:val="003C2275"/>
    <w:rsid w:val="003C3338"/>
    <w:rsid w:val="003C3A0B"/>
    <w:rsid w:val="003C3D02"/>
    <w:rsid w:val="003C3F34"/>
    <w:rsid w:val="003C4075"/>
    <w:rsid w:val="003C438C"/>
    <w:rsid w:val="003C4448"/>
    <w:rsid w:val="003C55DC"/>
    <w:rsid w:val="003C5C70"/>
    <w:rsid w:val="003C6428"/>
    <w:rsid w:val="003C6547"/>
    <w:rsid w:val="003C67FB"/>
    <w:rsid w:val="003C6BAF"/>
    <w:rsid w:val="003C7853"/>
    <w:rsid w:val="003D04F3"/>
    <w:rsid w:val="003D0CFA"/>
    <w:rsid w:val="003D17BA"/>
    <w:rsid w:val="003D1A11"/>
    <w:rsid w:val="003D1DF8"/>
    <w:rsid w:val="003D2631"/>
    <w:rsid w:val="003D44A4"/>
    <w:rsid w:val="003D4EA2"/>
    <w:rsid w:val="003D59FF"/>
    <w:rsid w:val="003D6393"/>
    <w:rsid w:val="003D68DA"/>
    <w:rsid w:val="003D6D7F"/>
    <w:rsid w:val="003D6DCB"/>
    <w:rsid w:val="003D7382"/>
    <w:rsid w:val="003D74B5"/>
    <w:rsid w:val="003D75F3"/>
    <w:rsid w:val="003D7D01"/>
    <w:rsid w:val="003E05DE"/>
    <w:rsid w:val="003E106D"/>
    <w:rsid w:val="003E137D"/>
    <w:rsid w:val="003E1414"/>
    <w:rsid w:val="003E1569"/>
    <w:rsid w:val="003E197B"/>
    <w:rsid w:val="003E1C16"/>
    <w:rsid w:val="003E1CB0"/>
    <w:rsid w:val="003E20C9"/>
    <w:rsid w:val="003E2B2C"/>
    <w:rsid w:val="003E2F91"/>
    <w:rsid w:val="003E37D2"/>
    <w:rsid w:val="003E6211"/>
    <w:rsid w:val="003E66CF"/>
    <w:rsid w:val="003E7AE3"/>
    <w:rsid w:val="003E7BE1"/>
    <w:rsid w:val="003E7ED9"/>
    <w:rsid w:val="003F018B"/>
    <w:rsid w:val="003F120A"/>
    <w:rsid w:val="003F13FF"/>
    <w:rsid w:val="003F19A4"/>
    <w:rsid w:val="003F1AAA"/>
    <w:rsid w:val="003F1D22"/>
    <w:rsid w:val="003F238C"/>
    <w:rsid w:val="003F3916"/>
    <w:rsid w:val="003F3CA4"/>
    <w:rsid w:val="003F4019"/>
    <w:rsid w:val="003F45BB"/>
    <w:rsid w:val="003F474A"/>
    <w:rsid w:val="003F4808"/>
    <w:rsid w:val="003F483D"/>
    <w:rsid w:val="003F4970"/>
    <w:rsid w:val="003F5552"/>
    <w:rsid w:val="003F5D8F"/>
    <w:rsid w:val="003F5FB0"/>
    <w:rsid w:val="003F651F"/>
    <w:rsid w:val="003F6993"/>
    <w:rsid w:val="003F7137"/>
    <w:rsid w:val="003F765A"/>
    <w:rsid w:val="003F7699"/>
    <w:rsid w:val="003F7B7F"/>
    <w:rsid w:val="00400479"/>
    <w:rsid w:val="004008E5"/>
    <w:rsid w:val="00400AE3"/>
    <w:rsid w:val="004028DF"/>
    <w:rsid w:val="004028F3"/>
    <w:rsid w:val="00402D57"/>
    <w:rsid w:val="00402E3F"/>
    <w:rsid w:val="004032D9"/>
    <w:rsid w:val="00403BA0"/>
    <w:rsid w:val="00403C79"/>
    <w:rsid w:val="00403EEC"/>
    <w:rsid w:val="00404086"/>
    <w:rsid w:val="00404449"/>
    <w:rsid w:val="00404471"/>
    <w:rsid w:val="00404507"/>
    <w:rsid w:val="00404D3C"/>
    <w:rsid w:val="004054D0"/>
    <w:rsid w:val="00405A3D"/>
    <w:rsid w:val="00405D45"/>
    <w:rsid w:val="00406099"/>
    <w:rsid w:val="004068C8"/>
    <w:rsid w:val="004075A3"/>
    <w:rsid w:val="00407734"/>
    <w:rsid w:val="004078E8"/>
    <w:rsid w:val="00407B34"/>
    <w:rsid w:val="004101A1"/>
    <w:rsid w:val="004101C7"/>
    <w:rsid w:val="004103F4"/>
    <w:rsid w:val="00410D38"/>
    <w:rsid w:val="00410E54"/>
    <w:rsid w:val="00411066"/>
    <w:rsid w:val="0041247C"/>
    <w:rsid w:val="0041278A"/>
    <w:rsid w:val="00412F4E"/>
    <w:rsid w:val="00413101"/>
    <w:rsid w:val="004137CC"/>
    <w:rsid w:val="0041386F"/>
    <w:rsid w:val="004154EC"/>
    <w:rsid w:val="0041677B"/>
    <w:rsid w:val="0041687F"/>
    <w:rsid w:val="00416B78"/>
    <w:rsid w:val="004170C6"/>
    <w:rsid w:val="00417A8D"/>
    <w:rsid w:val="0042068C"/>
    <w:rsid w:val="004206A0"/>
    <w:rsid w:val="00420F72"/>
    <w:rsid w:val="00421240"/>
    <w:rsid w:val="00421456"/>
    <w:rsid w:val="00421CE3"/>
    <w:rsid w:val="00421D4A"/>
    <w:rsid w:val="00422983"/>
    <w:rsid w:val="00422D54"/>
    <w:rsid w:val="00422FA6"/>
    <w:rsid w:val="0042348A"/>
    <w:rsid w:val="004239BE"/>
    <w:rsid w:val="00423D40"/>
    <w:rsid w:val="004244E6"/>
    <w:rsid w:val="004244F7"/>
    <w:rsid w:val="00424A16"/>
    <w:rsid w:val="004251D9"/>
    <w:rsid w:val="00425563"/>
    <w:rsid w:val="00425848"/>
    <w:rsid w:val="00425A24"/>
    <w:rsid w:val="00425ECD"/>
    <w:rsid w:val="00425FE2"/>
    <w:rsid w:val="004270E1"/>
    <w:rsid w:val="00427398"/>
    <w:rsid w:val="0042740A"/>
    <w:rsid w:val="004276AF"/>
    <w:rsid w:val="0042784A"/>
    <w:rsid w:val="00427CD6"/>
    <w:rsid w:val="00427FF2"/>
    <w:rsid w:val="00431153"/>
    <w:rsid w:val="00431A18"/>
    <w:rsid w:val="00431F05"/>
    <w:rsid w:val="00432473"/>
    <w:rsid w:val="0043249F"/>
    <w:rsid w:val="00432847"/>
    <w:rsid w:val="004329F2"/>
    <w:rsid w:val="00432ACD"/>
    <w:rsid w:val="004331E2"/>
    <w:rsid w:val="0043384C"/>
    <w:rsid w:val="004338BC"/>
    <w:rsid w:val="00434278"/>
    <w:rsid w:val="00434618"/>
    <w:rsid w:val="00434E69"/>
    <w:rsid w:val="00435000"/>
    <w:rsid w:val="00435825"/>
    <w:rsid w:val="0043608B"/>
    <w:rsid w:val="00436245"/>
    <w:rsid w:val="00436E0F"/>
    <w:rsid w:val="00437572"/>
    <w:rsid w:val="00437A21"/>
    <w:rsid w:val="00440401"/>
    <w:rsid w:val="00440668"/>
    <w:rsid w:val="00440A23"/>
    <w:rsid w:val="00440B6E"/>
    <w:rsid w:val="00441492"/>
    <w:rsid w:val="0044198A"/>
    <w:rsid w:val="00441B0F"/>
    <w:rsid w:val="00441F03"/>
    <w:rsid w:val="00442E43"/>
    <w:rsid w:val="00443176"/>
    <w:rsid w:val="0044352E"/>
    <w:rsid w:val="00443BB2"/>
    <w:rsid w:val="00443C9E"/>
    <w:rsid w:val="00444049"/>
    <w:rsid w:val="004448B5"/>
    <w:rsid w:val="00444B8C"/>
    <w:rsid w:val="00444B94"/>
    <w:rsid w:val="00444DAF"/>
    <w:rsid w:val="004474A2"/>
    <w:rsid w:val="00447516"/>
    <w:rsid w:val="00447531"/>
    <w:rsid w:val="004477B1"/>
    <w:rsid w:val="00451399"/>
    <w:rsid w:val="004519E6"/>
    <w:rsid w:val="00452D98"/>
    <w:rsid w:val="00453EA3"/>
    <w:rsid w:val="00454372"/>
    <w:rsid w:val="004544FE"/>
    <w:rsid w:val="004555CC"/>
    <w:rsid w:val="004557FA"/>
    <w:rsid w:val="00456388"/>
    <w:rsid w:val="00456C25"/>
    <w:rsid w:val="00456D78"/>
    <w:rsid w:val="00456D82"/>
    <w:rsid w:val="00457265"/>
    <w:rsid w:val="0045755E"/>
    <w:rsid w:val="00457B13"/>
    <w:rsid w:val="00460461"/>
    <w:rsid w:val="00460E14"/>
    <w:rsid w:val="0046166D"/>
    <w:rsid w:val="0046206D"/>
    <w:rsid w:val="00462352"/>
    <w:rsid w:val="004639EE"/>
    <w:rsid w:val="00463A40"/>
    <w:rsid w:val="00463FAD"/>
    <w:rsid w:val="00464381"/>
    <w:rsid w:val="00465759"/>
    <w:rsid w:val="004664BD"/>
    <w:rsid w:val="00466901"/>
    <w:rsid w:val="00467D93"/>
    <w:rsid w:val="004700A8"/>
    <w:rsid w:val="004701FF"/>
    <w:rsid w:val="00470652"/>
    <w:rsid w:val="004710B4"/>
    <w:rsid w:val="00471379"/>
    <w:rsid w:val="00471538"/>
    <w:rsid w:val="00471839"/>
    <w:rsid w:val="0047195A"/>
    <w:rsid w:val="00471F1C"/>
    <w:rsid w:val="0047283E"/>
    <w:rsid w:val="00473329"/>
    <w:rsid w:val="004740AC"/>
    <w:rsid w:val="00474373"/>
    <w:rsid w:val="004749D6"/>
    <w:rsid w:val="00474A2D"/>
    <w:rsid w:val="004751FF"/>
    <w:rsid w:val="00475225"/>
    <w:rsid w:val="00475548"/>
    <w:rsid w:val="00475F8F"/>
    <w:rsid w:val="004768D3"/>
    <w:rsid w:val="00476AC8"/>
    <w:rsid w:val="00476BAF"/>
    <w:rsid w:val="00476F35"/>
    <w:rsid w:val="004772A2"/>
    <w:rsid w:val="004776B9"/>
    <w:rsid w:val="00477CE0"/>
    <w:rsid w:val="00477E3A"/>
    <w:rsid w:val="00480224"/>
    <w:rsid w:val="00480DD4"/>
    <w:rsid w:val="00480FBA"/>
    <w:rsid w:val="00481459"/>
    <w:rsid w:val="0048194D"/>
    <w:rsid w:val="00481BE5"/>
    <w:rsid w:val="00483A3C"/>
    <w:rsid w:val="00484475"/>
    <w:rsid w:val="00486626"/>
    <w:rsid w:val="0048663E"/>
    <w:rsid w:val="00486FBD"/>
    <w:rsid w:val="004875C3"/>
    <w:rsid w:val="00487A09"/>
    <w:rsid w:val="00487C4B"/>
    <w:rsid w:val="004900DB"/>
    <w:rsid w:val="004902F6"/>
    <w:rsid w:val="00490873"/>
    <w:rsid w:val="00490CC9"/>
    <w:rsid w:val="004913E7"/>
    <w:rsid w:val="0049256C"/>
    <w:rsid w:val="0049387D"/>
    <w:rsid w:val="004940CF"/>
    <w:rsid w:val="00494109"/>
    <w:rsid w:val="00494231"/>
    <w:rsid w:val="00494483"/>
    <w:rsid w:val="0049469F"/>
    <w:rsid w:val="00494BED"/>
    <w:rsid w:val="00496548"/>
    <w:rsid w:val="00496950"/>
    <w:rsid w:val="00496CBE"/>
    <w:rsid w:val="00496D02"/>
    <w:rsid w:val="004971B6"/>
    <w:rsid w:val="00497923"/>
    <w:rsid w:val="00497DB6"/>
    <w:rsid w:val="00497E4E"/>
    <w:rsid w:val="004A008A"/>
    <w:rsid w:val="004A088E"/>
    <w:rsid w:val="004A0E91"/>
    <w:rsid w:val="004A0F0C"/>
    <w:rsid w:val="004A0F90"/>
    <w:rsid w:val="004A1305"/>
    <w:rsid w:val="004A1B17"/>
    <w:rsid w:val="004A1BE2"/>
    <w:rsid w:val="004A1C4A"/>
    <w:rsid w:val="004A30EA"/>
    <w:rsid w:val="004A334E"/>
    <w:rsid w:val="004A38F3"/>
    <w:rsid w:val="004A3F2D"/>
    <w:rsid w:val="004A3F47"/>
    <w:rsid w:val="004A417D"/>
    <w:rsid w:val="004A43EC"/>
    <w:rsid w:val="004A49A8"/>
    <w:rsid w:val="004A5D81"/>
    <w:rsid w:val="004A670C"/>
    <w:rsid w:val="004A713E"/>
    <w:rsid w:val="004A79FE"/>
    <w:rsid w:val="004A7FD0"/>
    <w:rsid w:val="004B04CA"/>
    <w:rsid w:val="004B09F6"/>
    <w:rsid w:val="004B0D6D"/>
    <w:rsid w:val="004B1CE6"/>
    <w:rsid w:val="004B1D0C"/>
    <w:rsid w:val="004B3224"/>
    <w:rsid w:val="004B5D5D"/>
    <w:rsid w:val="004B5EE5"/>
    <w:rsid w:val="004B5F69"/>
    <w:rsid w:val="004B6C62"/>
    <w:rsid w:val="004B6D0E"/>
    <w:rsid w:val="004B77B9"/>
    <w:rsid w:val="004C0E0B"/>
    <w:rsid w:val="004C1854"/>
    <w:rsid w:val="004C329C"/>
    <w:rsid w:val="004C3F7C"/>
    <w:rsid w:val="004C4203"/>
    <w:rsid w:val="004C4E6E"/>
    <w:rsid w:val="004C4F98"/>
    <w:rsid w:val="004C505A"/>
    <w:rsid w:val="004C5141"/>
    <w:rsid w:val="004C5A06"/>
    <w:rsid w:val="004C5CE7"/>
    <w:rsid w:val="004C5E03"/>
    <w:rsid w:val="004C68A1"/>
    <w:rsid w:val="004C6CEC"/>
    <w:rsid w:val="004C71A8"/>
    <w:rsid w:val="004C74E4"/>
    <w:rsid w:val="004C7DED"/>
    <w:rsid w:val="004D03F2"/>
    <w:rsid w:val="004D13F1"/>
    <w:rsid w:val="004D1528"/>
    <w:rsid w:val="004D1691"/>
    <w:rsid w:val="004D1821"/>
    <w:rsid w:val="004D1FD6"/>
    <w:rsid w:val="004D2900"/>
    <w:rsid w:val="004D2D4F"/>
    <w:rsid w:val="004D2F30"/>
    <w:rsid w:val="004D336F"/>
    <w:rsid w:val="004D3394"/>
    <w:rsid w:val="004D390B"/>
    <w:rsid w:val="004D446E"/>
    <w:rsid w:val="004D5679"/>
    <w:rsid w:val="004D63D6"/>
    <w:rsid w:val="004D6475"/>
    <w:rsid w:val="004D64CA"/>
    <w:rsid w:val="004D676C"/>
    <w:rsid w:val="004D693B"/>
    <w:rsid w:val="004D6F1A"/>
    <w:rsid w:val="004D704C"/>
    <w:rsid w:val="004E1A89"/>
    <w:rsid w:val="004E2AE3"/>
    <w:rsid w:val="004E2F45"/>
    <w:rsid w:val="004E33F9"/>
    <w:rsid w:val="004E39EB"/>
    <w:rsid w:val="004E3C31"/>
    <w:rsid w:val="004E40FA"/>
    <w:rsid w:val="004E48B2"/>
    <w:rsid w:val="004E4EE2"/>
    <w:rsid w:val="004E5316"/>
    <w:rsid w:val="004E5332"/>
    <w:rsid w:val="004E57C5"/>
    <w:rsid w:val="004E59D8"/>
    <w:rsid w:val="004E6366"/>
    <w:rsid w:val="004E7944"/>
    <w:rsid w:val="004F1358"/>
    <w:rsid w:val="004F1E25"/>
    <w:rsid w:val="004F21E1"/>
    <w:rsid w:val="004F285F"/>
    <w:rsid w:val="004F3385"/>
    <w:rsid w:val="004F33EE"/>
    <w:rsid w:val="004F366B"/>
    <w:rsid w:val="004F3BA3"/>
    <w:rsid w:val="004F3EE1"/>
    <w:rsid w:val="004F3FFF"/>
    <w:rsid w:val="004F45A9"/>
    <w:rsid w:val="004F4750"/>
    <w:rsid w:val="004F49A3"/>
    <w:rsid w:val="004F55FF"/>
    <w:rsid w:val="004F671A"/>
    <w:rsid w:val="004F77BD"/>
    <w:rsid w:val="00501C75"/>
    <w:rsid w:val="00502024"/>
    <w:rsid w:val="00502381"/>
    <w:rsid w:val="005032E2"/>
    <w:rsid w:val="0050339C"/>
    <w:rsid w:val="005033AD"/>
    <w:rsid w:val="005034E2"/>
    <w:rsid w:val="00503B99"/>
    <w:rsid w:val="00503DCD"/>
    <w:rsid w:val="00504141"/>
    <w:rsid w:val="00504501"/>
    <w:rsid w:val="00506E1E"/>
    <w:rsid w:val="005077C5"/>
    <w:rsid w:val="005102D0"/>
    <w:rsid w:val="00510448"/>
    <w:rsid w:val="005110A9"/>
    <w:rsid w:val="005111A2"/>
    <w:rsid w:val="005119AB"/>
    <w:rsid w:val="00511CB8"/>
    <w:rsid w:val="00512618"/>
    <w:rsid w:val="0051372A"/>
    <w:rsid w:val="00513E15"/>
    <w:rsid w:val="00514518"/>
    <w:rsid w:val="00514848"/>
    <w:rsid w:val="00515424"/>
    <w:rsid w:val="00515994"/>
    <w:rsid w:val="005200E2"/>
    <w:rsid w:val="0052041E"/>
    <w:rsid w:val="00520487"/>
    <w:rsid w:val="00520D14"/>
    <w:rsid w:val="00521DA4"/>
    <w:rsid w:val="0052252D"/>
    <w:rsid w:val="00523029"/>
    <w:rsid w:val="005234C6"/>
    <w:rsid w:val="00523F11"/>
    <w:rsid w:val="0052442E"/>
    <w:rsid w:val="00525379"/>
    <w:rsid w:val="0052586F"/>
    <w:rsid w:val="00525E16"/>
    <w:rsid w:val="00527484"/>
    <w:rsid w:val="00527530"/>
    <w:rsid w:val="00527784"/>
    <w:rsid w:val="0053047F"/>
    <w:rsid w:val="005311BA"/>
    <w:rsid w:val="005313D5"/>
    <w:rsid w:val="00531517"/>
    <w:rsid w:val="00531EED"/>
    <w:rsid w:val="00532E6B"/>
    <w:rsid w:val="00533DF7"/>
    <w:rsid w:val="005340D1"/>
    <w:rsid w:val="005340F4"/>
    <w:rsid w:val="005343F2"/>
    <w:rsid w:val="005344F6"/>
    <w:rsid w:val="0053455A"/>
    <w:rsid w:val="00534888"/>
    <w:rsid w:val="00534D8C"/>
    <w:rsid w:val="005350BF"/>
    <w:rsid w:val="005356F3"/>
    <w:rsid w:val="00535CF5"/>
    <w:rsid w:val="0053718E"/>
    <w:rsid w:val="00537E9D"/>
    <w:rsid w:val="00537FC8"/>
    <w:rsid w:val="005405DE"/>
    <w:rsid w:val="0054162F"/>
    <w:rsid w:val="00543573"/>
    <w:rsid w:val="00543C0D"/>
    <w:rsid w:val="00544008"/>
    <w:rsid w:val="00544345"/>
    <w:rsid w:val="005452C1"/>
    <w:rsid w:val="00545519"/>
    <w:rsid w:val="00545B79"/>
    <w:rsid w:val="00545F70"/>
    <w:rsid w:val="005466D1"/>
    <w:rsid w:val="00546956"/>
    <w:rsid w:val="00547631"/>
    <w:rsid w:val="00550300"/>
    <w:rsid w:val="00550394"/>
    <w:rsid w:val="00550B18"/>
    <w:rsid w:val="00550C20"/>
    <w:rsid w:val="00550F72"/>
    <w:rsid w:val="0055103D"/>
    <w:rsid w:val="00551115"/>
    <w:rsid w:val="00551541"/>
    <w:rsid w:val="00551F2E"/>
    <w:rsid w:val="00552175"/>
    <w:rsid w:val="00553001"/>
    <w:rsid w:val="00553F27"/>
    <w:rsid w:val="00554666"/>
    <w:rsid w:val="005546B9"/>
    <w:rsid w:val="00554DF7"/>
    <w:rsid w:val="00555179"/>
    <w:rsid w:val="00555BD8"/>
    <w:rsid w:val="005569A1"/>
    <w:rsid w:val="00556B06"/>
    <w:rsid w:val="00556F92"/>
    <w:rsid w:val="00557284"/>
    <w:rsid w:val="00557D95"/>
    <w:rsid w:val="00557ED5"/>
    <w:rsid w:val="00560401"/>
    <w:rsid w:val="005606D0"/>
    <w:rsid w:val="00560E9F"/>
    <w:rsid w:val="0056208E"/>
    <w:rsid w:val="005627A6"/>
    <w:rsid w:val="00563306"/>
    <w:rsid w:val="005633C7"/>
    <w:rsid w:val="00563ACA"/>
    <w:rsid w:val="0056423E"/>
    <w:rsid w:val="00564252"/>
    <w:rsid w:val="00564D8F"/>
    <w:rsid w:val="00565961"/>
    <w:rsid w:val="00565971"/>
    <w:rsid w:val="00566564"/>
    <w:rsid w:val="00567088"/>
    <w:rsid w:val="0056735E"/>
    <w:rsid w:val="00570BFC"/>
    <w:rsid w:val="00571391"/>
    <w:rsid w:val="0057151C"/>
    <w:rsid w:val="00571836"/>
    <w:rsid w:val="00571B6B"/>
    <w:rsid w:val="0057216A"/>
    <w:rsid w:val="00573438"/>
    <w:rsid w:val="00573597"/>
    <w:rsid w:val="005735AD"/>
    <w:rsid w:val="00573AC4"/>
    <w:rsid w:val="00573CCD"/>
    <w:rsid w:val="0057464F"/>
    <w:rsid w:val="00575FA6"/>
    <w:rsid w:val="005762D1"/>
    <w:rsid w:val="005762DA"/>
    <w:rsid w:val="0057691F"/>
    <w:rsid w:val="00576949"/>
    <w:rsid w:val="00576A96"/>
    <w:rsid w:val="00576D8B"/>
    <w:rsid w:val="0057707A"/>
    <w:rsid w:val="005775FD"/>
    <w:rsid w:val="00577876"/>
    <w:rsid w:val="00577B39"/>
    <w:rsid w:val="00580023"/>
    <w:rsid w:val="00580775"/>
    <w:rsid w:val="00580E6F"/>
    <w:rsid w:val="00581251"/>
    <w:rsid w:val="00581462"/>
    <w:rsid w:val="00581D07"/>
    <w:rsid w:val="00582915"/>
    <w:rsid w:val="00582FB1"/>
    <w:rsid w:val="005838E7"/>
    <w:rsid w:val="00583F3F"/>
    <w:rsid w:val="00584983"/>
    <w:rsid w:val="005850F2"/>
    <w:rsid w:val="00585727"/>
    <w:rsid w:val="00585ABF"/>
    <w:rsid w:val="005860E0"/>
    <w:rsid w:val="0058624E"/>
    <w:rsid w:val="0058659B"/>
    <w:rsid w:val="00587558"/>
    <w:rsid w:val="00587CCC"/>
    <w:rsid w:val="0059026F"/>
    <w:rsid w:val="0059042A"/>
    <w:rsid w:val="00590C7D"/>
    <w:rsid w:val="005910B0"/>
    <w:rsid w:val="00591200"/>
    <w:rsid w:val="00591642"/>
    <w:rsid w:val="0059213E"/>
    <w:rsid w:val="0059218F"/>
    <w:rsid w:val="00592651"/>
    <w:rsid w:val="00592CFC"/>
    <w:rsid w:val="00592E53"/>
    <w:rsid w:val="00592F2D"/>
    <w:rsid w:val="00593888"/>
    <w:rsid w:val="005938A2"/>
    <w:rsid w:val="00593DDF"/>
    <w:rsid w:val="005947A4"/>
    <w:rsid w:val="005953B0"/>
    <w:rsid w:val="00595BAC"/>
    <w:rsid w:val="00595D76"/>
    <w:rsid w:val="0059641B"/>
    <w:rsid w:val="00596D0D"/>
    <w:rsid w:val="00596DC5"/>
    <w:rsid w:val="00597DD7"/>
    <w:rsid w:val="005A0399"/>
    <w:rsid w:val="005A04AE"/>
    <w:rsid w:val="005A1148"/>
    <w:rsid w:val="005A1FE4"/>
    <w:rsid w:val="005A2B6A"/>
    <w:rsid w:val="005A3205"/>
    <w:rsid w:val="005A3DA6"/>
    <w:rsid w:val="005A3DDE"/>
    <w:rsid w:val="005A3DFD"/>
    <w:rsid w:val="005A408D"/>
    <w:rsid w:val="005A427A"/>
    <w:rsid w:val="005A493A"/>
    <w:rsid w:val="005A530B"/>
    <w:rsid w:val="005A5833"/>
    <w:rsid w:val="005A5C0B"/>
    <w:rsid w:val="005A63AE"/>
    <w:rsid w:val="005A6771"/>
    <w:rsid w:val="005A6A3A"/>
    <w:rsid w:val="005A6BA3"/>
    <w:rsid w:val="005A7635"/>
    <w:rsid w:val="005A77D0"/>
    <w:rsid w:val="005A7850"/>
    <w:rsid w:val="005A7859"/>
    <w:rsid w:val="005A79E6"/>
    <w:rsid w:val="005B0520"/>
    <w:rsid w:val="005B09A3"/>
    <w:rsid w:val="005B127D"/>
    <w:rsid w:val="005B1354"/>
    <w:rsid w:val="005B1B02"/>
    <w:rsid w:val="005B347B"/>
    <w:rsid w:val="005B36DB"/>
    <w:rsid w:val="005B3F5E"/>
    <w:rsid w:val="005B41A4"/>
    <w:rsid w:val="005B4DB7"/>
    <w:rsid w:val="005B5962"/>
    <w:rsid w:val="005B5DE9"/>
    <w:rsid w:val="005B6836"/>
    <w:rsid w:val="005B6A24"/>
    <w:rsid w:val="005B7CA0"/>
    <w:rsid w:val="005C0C2E"/>
    <w:rsid w:val="005C0CF9"/>
    <w:rsid w:val="005C0D1D"/>
    <w:rsid w:val="005C12AD"/>
    <w:rsid w:val="005C1B24"/>
    <w:rsid w:val="005C238B"/>
    <w:rsid w:val="005C2901"/>
    <w:rsid w:val="005C293A"/>
    <w:rsid w:val="005C3879"/>
    <w:rsid w:val="005C3D2D"/>
    <w:rsid w:val="005C4F3C"/>
    <w:rsid w:val="005C5D8D"/>
    <w:rsid w:val="005C5EFD"/>
    <w:rsid w:val="005C60DE"/>
    <w:rsid w:val="005C60F9"/>
    <w:rsid w:val="005C716A"/>
    <w:rsid w:val="005C71C5"/>
    <w:rsid w:val="005C7905"/>
    <w:rsid w:val="005D0711"/>
    <w:rsid w:val="005D0994"/>
    <w:rsid w:val="005D161F"/>
    <w:rsid w:val="005D29A5"/>
    <w:rsid w:val="005D3711"/>
    <w:rsid w:val="005D47C8"/>
    <w:rsid w:val="005D4A94"/>
    <w:rsid w:val="005D570D"/>
    <w:rsid w:val="005D5F6F"/>
    <w:rsid w:val="005D5F7B"/>
    <w:rsid w:val="005D61FF"/>
    <w:rsid w:val="005D6B03"/>
    <w:rsid w:val="005D7382"/>
    <w:rsid w:val="005D7517"/>
    <w:rsid w:val="005D76F1"/>
    <w:rsid w:val="005D7705"/>
    <w:rsid w:val="005E0018"/>
    <w:rsid w:val="005E2BDF"/>
    <w:rsid w:val="005E2EB2"/>
    <w:rsid w:val="005E3453"/>
    <w:rsid w:val="005E3E66"/>
    <w:rsid w:val="005E44C7"/>
    <w:rsid w:val="005E4861"/>
    <w:rsid w:val="005E5ADD"/>
    <w:rsid w:val="005E61D4"/>
    <w:rsid w:val="005E677D"/>
    <w:rsid w:val="005E6C12"/>
    <w:rsid w:val="005E6D2C"/>
    <w:rsid w:val="005E6F5A"/>
    <w:rsid w:val="005E70DB"/>
    <w:rsid w:val="005E749A"/>
    <w:rsid w:val="005F1993"/>
    <w:rsid w:val="005F1D3A"/>
    <w:rsid w:val="005F1D3D"/>
    <w:rsid w:val="005F1EF4"/>
    <w:rsid w:val="005F2378"/>
    <w:rsid w:val="005F28EB"/>
    <w:rsid w:val="005F2E36"/>
    <w:rsid w:val="005F3181"/>
    <w:rsid w:val="005F32A8"/>
    <w:rsid w:val="005F3535"/>
    <w:rsid w:val="005F434F"/>
    <w:rsid w:val="005F57AC"/>
    <w:rsid w:val="005F5956"/>
    <w:rsid w:val="005F5ED7"/>
    <w:rsid w:val="005F5F0A"/>
    <w:rsid w:val="005F6498"/>
    <w:rsid w:val="005F6AAA"/>
    <w:rsid w:val="005F70D4"/>
    <w:rsid w:val="005F7946"/>
    <w:rsid w:val="00601639"/>
    <w:rsid w:val="00601C77"/>
    <w:rsid w:val="00602AD2"/>
    <w:rsid w:val="00604FA9"/>
    <w:rsid w:val="00605A0B"/>
    <w:rsid w:val="00605B31"/>
    <w:rsid w:val="00605CDC"/>
    <w:rsid w:val="006072CA"/>
    <w:rsid w:val="0060766D"/>
    <w:rsid w:val="006078D2"/>
    <w:rsid w:val="00607C68"/>
    <w:rsid w:val="006103ED"/>
    <w:rsid w:val="00611196"/>
    <w:rsid w:val="006119DB"/>
    <w:rsid w:val="0061225D"/>
    <w:rsid w:val="006123DE"/>
    <w:rsid w:val="0061273E"/>
    <w:rsid w:val="0061290D"/>
    <w:rsid w:val="006130EF"/>
    <w:rsid w:val="00613A15"/>
    <w:rsid w:val="0061457C"/>
    <w:rsid w:val="00614798"/>
    <w:rsid w:val="00615150"/>
    <w:rsid w:val="00615B71"/>
    <w:rsid w:val="00615FB2"/>
    <w:rsid w:val="006177F2"/>
    <w:rsid w:val="006179D4"/>
    <w:rsid w:val="0062023B"/>
    <w:rsid w:val="00620546"/>
    <w:rsid w:val="00620689"/>
    <w:rsid w:val="00620AB2"/>
    <w:rsid w:val="00621190"/>
    <w:rsid w:val="0062181D"/>
    <w:rsid w:val="00622105"/>
    <w:rsid w:val="006221C4"/>
    <w:rsid w:val="00622302"/>
    <w:rsid w:val="00622552"/>
    <w:rsid w:val="00622964"/>
    <w:rsid w:val="00622C55"/>
    <w:rsid w:val="006230DA"/>
    <w:rsid w:val="00623AAF"/>
    <w:rsid w:val="00623FE1"/>
    <w:rsid w:val="006254AE"/>
    <w:rsid w:val="00625DF6"/>
    <w:rsid w:val="0062706C"/>
    <w:rsid w:val="00627B80"/>
    <w:rsid w:val="006306F4"/>
    <w:rsid w:val="00630AFE"/>
    <w:rsid w:val="00631015"/>
    <w:rsid w:val="00631ADF"/>
    <w:rsid w:val="00631E8A"/>
    <w:rsid w:val="006327A5"/>
    <w:rsid w:val="00632927"/>
    <w:rsid w:val="006335D1"/>
    <w:rsid w:val="006335F4"/>
    <w:rsid w:val="006342DC"/>
    <w:rsid w:val="006350FF"/>
    <w:rsid w:val="00636F5E"/>
    <w:rsid w:val="006370D8"/>
    <w:rsid w:val="00637644"/>
    <w:rsid w:val="00637668"/>
    <w:rsid w:val="00637CA7"/>
    <w:rsid w:val="006401EC"/>
    <w:rsid w:val="006402E9"/>
    <w:rsid w:val="006403F7"/>
    <w:rsid w:val="006405D3"/>
    <w:rsid w:val="00640989"/>
    <w:rsid w:val="00640C90"/>
    <w:rsid w:val="006413F5"/>
    <w:rsid w:val="00641A85"/>
    <w:rsid w:val="00642003"/>
    <w:rsid w:val="0064201B"/>
    <w:rsid w:val="006420A6"/>
    <w:rsid w:val="0064276A"/>
    <w:rsid w:val="006427CC"/>
    <w:rsid w:val="0064284B"/>
    <w:rsid w:val="006430AC"/>
    <w:rsid w:val="006430DC"/>
    <w:rsid w:val="006431CB"/>
    <w:rsid w:val="006435B8"/>
    <w:rsid w:val="00643BC9"/>
    <w:rsid w:val="0064428F"/>
    <w:rsid w:val="006450E7"/>
    <w:rsid w:val="00645473"/>
    <w:rsid w:val="006462B4"/>
    <w:rsid w:val="00646DB6"/>
    <w:rsid w:val="00646FC9"/>
    <w:rsid w:val="006474B0"/>
    <w:rsid w:val="0064784B"/>
    <w:rsid w:val="00647B0D"/>
    <w:rsid w:val="006503F1"/>
    <w:rsid w:val="00650C5E"/>
    <w:rsid w:val="006513EA"/>
    <w:rsid w:val="00651ED1"/>
    <w:rsid w:val="00652D7A"/>
    <w:rsid w:val="00653752"/>
    <w:rsid w:val="006540AF"/>
    <w:rsid w:val="0065440E"/>
    <w:rsid w:val="00654D63"/>
    <w:rsid w:val="00655AC9"/>
    <w:rsid w:val="00656004"/>
    <w:rsid w:val="00656366"/>
    <w:rsid w:val="006564C6"/>
    <w:rsid w:val="006566E4"/>
    <w:rsid w:val="006569E8"/>
    <w:rsid w:val="0065777A"/>
    <w:rsid w:val="0066092E"/>
    <w:rsid w:val="00660E5A"/>
    <w:rsid w:val="006623F0"/>
    <w:rsid w:val="00662647"/>
    <w:rsid w:val="00662D9A"/>
    <w:rsid w:val="00662F8B"/>
    <w:rsid w:val="00662FAB"/>
    <w:rsid w:val="006631DB"/>
    <w:rsid w:val="0066392F"/>
    <w:rsid w:val="00664365"/>
    <w:rsid w:val="0066528F"/>
    <w:rsid w:val="006658E7"/>
    <w:rsid w:val="00665E4C"/>
    <w:rsid w:val="0066636D"/>
    <w:rsid w:val="00666573"/>
    <w:rsid w:val="00666611"/>
    <w:rsid w:val="00666893"/>
    <w:rsid w:val="006674F5"/>
    <w:rsid w:val="00667868"/>
    <w:rsid w:val="00667AF2"/>
    <w:rsid w:val="00667EF5"/>
    <w:rsid w:val="006704CC"/>
    <w:rsid w:val="006717A0"/>
    <w:rsid w:val="006722EA"/>
    <w:rsid w:val="0067235D"/>
    <w:rsid w:val="00673236"/>
    <w:rsid w:val="00673375"/>
    <w:rsid w:val="006733B9"/>
    <w:rsid w:val="006739F8"/>
    <w:rsid w:val="00674446"/>
    <w:rsid w:val="006746AD"/>
    <w:rsid w:val="00675071"/>
    <w:rsid w:val="00675CA3"/>
    <w:rsid w:val="00676103"/>
    <w:rsid w:val="0067691A"/>
    <w:rsid w:val="00676972"/>
    <w:rsid w:val="00677BE0"/>
    <w:rsid w:val="0068005E"/>
    <w:rsid w:val="006802DB"/>
    <w:rsid w:val="0068032B"/>
    <w:rsid w:val="00680AE1"/>
    <w:rsid w:val="00680CA8"/>
    <w:rsid w:val="00680EAD"/>
    <w:rsid w:val="006819F9"/>
    <w:rsid w:val="00681A43"/>
    <w:rsid w:val="00681D19"/>
    <w:rsid w:val="00682BBE"/>
    <w:rsid w:val="006837F1"/>
    <w:rsid w:val="00683DB9"/>
    <w:rsid w:val="006845A0"/>
    <w:rsid w:val="00684ADB"/>
    <w:rsid w:val="00685A05"/>
    <w:rsid w:val="00685A3A"/>
    <w:rsid w:val="00686454"/>
    <w:rsid w:val="006864E8"/>
    <w:rsid w:val="0068783D"/>
    <w:rsid w:val="00690804"/>
    <w:rsid w:val="0069099A"/>
    <w:rsid w:val="0069156D"/>
    <w:rsid w:val="00691E1E"/>
    <w:rsid w:val="00692722"/>
    <w:rsid w:val="00692839"/>
    <w:rsid w:val="00692D69"/>
    <w:rsid w:val="0069308D"/>
    <w:rsid w:val="0069383C"/>
    <w:rsid w:val="00694206"/>
    <w:rsid w:val="00694286"/>
    <w:rsid w:val="00694BDD"/>
    <w:rsid w:val="00695135"/>
    <w:rsid w:val="00695260"/>
    <w:rsid w:val="00695936"/>
    <w:rsid w:val="00695EC1"/>
    <w:rsid w:val="006966E3"/>
    <w:rsid w:val="00696B29"/>
    <w:rsid w:val="00696BB0"/>
    <w:rsid w:val="00696C8A"/>
    <w:rsid w:val="006974E9"/>
    <w:rsid w:val="0069753D"/>
    <w:rsid w:val="00697818"/>
    <w:rsid w:val="00697A47"/>
    <w:rsid w:val="00697A6D"/>
    <w:rsid w:val="00697C0F"/>
    <w:rsid w:val="006A0216"/>
    <w:rsid w:val="006A09D1"/>
    <w:rsid w:val="006A0A23"/>
    <w:rsid w:val="006A0CAC"/>
    <w:rsid w:val="006A19C3"/>
    <w:rsid w:val="006A1BA0"/>
    <w:rsid w:val="006A20A5"/>
    <w:rsid w:val="006A21E8"/>
    <w:rsid w:val="006A2B73"/>
    <w:rsid w:val="006A3100"/>
    <w:rsid w:val="006A38F0"/>
    <w:rsid w:val="006A3E7B"/>
    <w:rsid w:val="006A49C4"/>
    <w:rsid w:val="006A4FC6"/>
    <w:rsid w:val="006A59E2"/>
    <w:rsid w:val="006A63D3"/>
    <w:rsid w:val="006A6B3B"/>
    <w:rsid w:val="006A6BFE"/>
    <w:rsid w:val="006A6E87"/>
    <w:rsid w:val="006A7121"/>
    <w:rsid w:val="006A76F6"/>
    <w:rsid w:val="006A78A5"/>
    <w:rsid w:val="006B02CC"/>
    <w:rsid w:val="006B0C65"/>
    <w:rsid w:val="006B0FF9"/>
    <w:rsid w:val="006B17F6"/>
    <w:rsid w:val="006B1E37"/>
    <w:rsid w:val="006B22F4"/>
    <w:rsid w:val="006B23F4"/>
    <w:rsid w:val="006B27A7"/>
    <w:rsid w:val="006B2C44"/>
    <w:rsid w:val="006B2C60"/>
    <w:rsid w:val="006B3016"/>
    <w:rsid w:val="006B325A"/>
    <w:rsid w:val="006B36D3"/>
    <w:rsid w:val="006B3AA7"/>
    <w:rsid w:val="006B3F88"/>
    <w:rsid w:val="006B44DB"/>
    <w:rsid w:val="006B4934"/>
    <w:rsid w:val="006B4B83"/>
    <w:rsid w:val="006B5AFA"/>
    <w:rsid w:val="006B663A"/>
    <w:rsid w:val="006B6701"/>
    <w:rsid w:val="006B6A4A"/>
    <w:rsid w:val="006B71EB"/>
    <w:rsid w:val="006B72FB"/>
    <w:rsid w:val="006B7FB6"/>
    <w:rsid w:val="006C074C"/>
    <w:rsid w:val="006C0FA5"/>
    <w:rsid w:val="006C10E7"/>
    <w:rsid w:val="006C1CC9"/>
    <w:rsid w:val="006C1F6E"/>
    <w:rsid w:val="006C25F7"/>
    <w:rsid w:val="006C3288"/>
    <w:rsid w:val="006C32E5"/>
    <w:rsid w:val="006C39D1"/>
    <w:rsid w:val="006C3D73"/>
    <w:rsid w:val="006C414C"/>
    <w:rsid w:val="006C4168"/>
    <w:rsid w:val="006C44B9"/>
    <w:rsid w:val="006C556D"/>
    <w:rsid w:val="006C5F2E"/>
    <w:rsid w:val="006C648C"/>
    <w:rsid w:val="006C6589"/>
    <w:rsid w:val="006C66CE"/>
    <w:rsid w:val="006C6C73"/>
    <w:rsid w:val="006C71FA"/>
    <w:rsid w:val="006C7286"/>
    <w:rsid w:val="006C73FF"/>
    <w:rsid w:val="006C74BB"/>
    <w:rsid w:val="006C7A1A"/>
    <w:rsid w:val="006D009D"/>
    <w:rsid w:val="006D0764"/>
    <w:rsid w:val="006D1D2C"/>
    <w:rsid w:val="006D1D8D"/>
    <w:rsid w:val="006D1EFB"/>
    <w:rsid w:val="006D28C0"/>
    <w:rsid w:val="006D3090"/>
    <w:rsid w:val="006D34E2"/>
    <w:rsid w:val="006D36B9"/>
    <w:rsid w:val="006D36C1"/>
    <w:rsid w:val="006D36EB"/>
    <w:rsid w:val="006D47EB"/>
    <w:rsid w:val="006D4B39"/>
    <w:rsid w:val="006D54F7"/>
    <w:rsid w:val="006D594A"/>
    <w:rsid w:val="006D5CB6"/>
    <w:rsid w:val="006D6083"/>
    <w:rsid w:val="006D63E9"/>
    <w:rsid w:val="006D6753"/>
    <w:rsid w:val="006D68E5"/>
    <w:rsid w:val="006D6C72"/>
    <w:rsid w:val="006D6D2A"/>
    <w:rsid w:val="006D7B82"/>
    <w:rsid w:val="006E01B8"/>
    <w:rsid w:val="006E1AD1"/>
    <w:rsid w:val="006E1E63"/>
    <w:rsid w:val="006E25D0"/>
    <w:rsid w:val="006E2622"/>
    <w:rsid w:val="006E2DB4"/>
    <w:rsid w:val="006E33FF"/>
    <w:rsid w:val="006E364C"/>
    <w:rsid w:val="006E3D15"/>
    <w:rsid w:val="006E3F9A"/>
    <w:rsid w:val="006E4A26"/>
    <w:rsid w:val="006E5597"/>
    <w:rsid w:val="006E5DE1"/>
    <w:rsid w:val="006E602C"/>
    <w:rsid w:val="006E6AC3"/>
    <w:rsid w:val="006E6BB9"/>
    <w:rsid w:val="006E6EAD"/>
    <w:rsid w:val="006E7032"/>
    <w:rsid w:val="006E7181"/>
    <w:rsid w:val="006E7638"/>
    <w:rsid w:val="006E793E"/>
    <w:rsid w:val="006F0669"/>
    <w:rsid w:val="006F1A8A"/>
    <w:rsid w:val="006F2A3E"/>
    <w:rsid w:val="006F2BDA"/>
    <w:rsid w:val="006F33D1"/>
    <w:rsid w:val="006F34E0"/>
    <w:rsid w:val="006F364D"/>
    <w:rsid w:val="006F39F5"/>
    <w:rsid w:val="006F4A0C"/>
    <w:rsid w:val="006F4FC0"/>
    <w:rsid w:val="006F519F"/>
    <w:rsid w:val="006F5788"/>
    <w:rsid w:val="006F594E"/>
    <w:rsid w:val="006F5B7B"/>
    <w:rsid w:val="006F5BA2"/>
    <w:rsid w:val="006F6499"/>
    <w:rsid w:val="006F6E4E"/>
    <w:rsid w:val="007001FB"/>
    <w:rsid w:val="00701071"/>
    <w:rsid w:val="00701195"/>
    <w:rsid w:val="0070123E"/>
    <w:rsid w:val="00701406"/>
    <w:rsid w:val="00701430"/>
    <w:rsid w:val="00701752"/>
    <w:rsid w:val="0070266A"/>
    <w:rsid w:val="00702E4E"/>
    <w:rsid w:val="007042D5"/>
    <w:rsid w:val="00704787"/>
    <w:rsid w:val="007047D8"/>
    <w:rsid w:val="00705649"/>
    <w:rsid w:val="007059A4"/>
    <w:rsid w:val="0070666C"/>
    <w:rsid w:val="00706A88"/>
    <w:rsid w:val="00706D19"/>
    <w:rsid w:val="00706D85"/>
    <w:rsid w:val="00706F1F"/>
    <w:rsid w:val="007073D9"/>
    <w:rsid w:val="00707C29"/>
    <w:rsid w:val="00707F9A"/>
    <w:rsid w:val="00710746"/>
    <w:rsid w:val="00710A60"/>
    <w:rsid w:val="007114F8"/>
    <w:rsid w:val="007115C5"/>
    <w:rsid w:val="0071209E"/>
    <w:rsid w:val="0071279B"/>
    <w:rsid w:val="007131C6"/>
    <w:rsid w:val="0071383D"/>
    <w:rsid w:val="0071480E"/>
    <w:rsid w:val="00715717"/>
    <w:rsid w:val="007157C5"/>
    <w:rsid w:val="007158F6"/>
    <w:rsid w:val="007159C9"/>
    <w:rsid w:val="00716130"/>
    <w:rsid w:val="007162CF"/>
    <w:rsid w:val="007166E5"/>
    <w:rsid w:val="00716A61"/>
    <w:rsid w:val="00716C2B"/>
    <w:rsid w:val="0071714D"/>
    <w:rsid w:val="00717891"/>
    <w:rsid w:val="00717D30"/>
    <w:rsid w:val="007202E1"/>
    <w:rsid w:val="007205B9"/>
    <w:rsid w:val="00720710"/>
    <w:rsid w:val="0072250A"/>
    <w:rsid w:val="007225AE"/>
    <w:rsid w:val="00722F5A"/>
    <w:rsid w:val="0072375C"/>
    <w:rsid w:val="0072376E"/>
    <w:rsid w:val="00723FB6"/>
    <w:rsid w:val="0072416B"/>
    <w:rsid w:val="00724EA0"/>
    <w:rsid w:val="0072578E"/>
    <w:rsid w:val="007258C5"/>
    <w:rsid w:val="00725924"/>
    <w:rsid w:val="007260B5"/>
    <w:rsid w:val="00726847"/>
    <w:rsid w:val="007269EA"/>
    <w:rsid w:val="00726B0C"/>
    <w:rsid w:val="00726DE3"/>
    <w:rsid w:val="00727927"/>
    <w:rsid w:val="007279C5"/>
    <w:rsid w:val="00731172"/>
    <w:rsid w:val="00731D16"/>
    <w:rsid w:val="00731ED3"/>
    <w:rsid w:val="00732536"/>
    <w:rsid w:val="0073254C"/>
    <w:rsid w:val="007338BD"/>
    <w:rsid w:val="00733A22"/>
    <w:rsid w:val="00733D23"/>
    <w:rsid w:val="00733EC9"/>
    <w:rsid w:val="007344B4"/>
    <w:rsid w:val="0073500D"/>
    <w:rsid w:val="007355A4"/>
    <w:rsid w:val="0073621C"/>
    <w:rsid w:val="007363CE"/>
    <w:rsid w:val="007365F1"/>
    <w:rsid w:val="007366E9"/>
    <w:rsid w:val="00737352"/>
    <w:rsid w:val="0073748F"/>
    <w:rsid w:val="00737C72"/>
    <w:rsid w:val="00737D87"/>
    <w:rsid w:val="00737DAC"/>
    <w:rsid w:val="007401A4"/>
    <w:rsid w:val="00741353"/>
    <w:rsid w:val="00741F9E"/>
    <w:rsid w:val="00741FA8"/>
    <w:rsid w:val="007421CD"/>
    <w:rsid w:val="0074230A"/>
    <w:rsid w:val="00742542"/>
    <w:rsid w:val="00742547"/>
    <w:rsid w:val="00742849"/>
    <w:rsid w:val="007458C6"/>
    <w:rsid w:val="007466FE"/>
    <w:rsid w:val="0074678F"/>
    <w:rsid w:val="00746CDD"/>
    <w:rsid w:val="0074714F"/>
    <w:rsid w:val="00747A39"/>
    <w:rsid w:val="00750B92"/>
    <w:rsid w:val="00751216"/>
    <w:rsid w:val="0075122D"/>
    <w:rsid w:val="007513BA"/>
    <w:rsid w:val="0075160D"/>
    <w:rsid w:val="0075219F"/>
    <w:rsid w:val="00752206"/>
    <w:rsid w:val="007528A1"/>
    <w:rsid w:val="007533D4"/>
    <w:rsid w:val="0075357A"/>
    <w:rsid w:val="00753A1F"/>
    <w:rsid w:val="00753BBE"/>
    <w:rsid w:val="00754708"/>
    <w:rsid w:val="00754BC7"/>
    <w:rsid w:val="00755B76"/>
    <w:rsid w:val="00756648"/>
    <w:rsid w:val="00757879"/>
    <w:rsid w:val="00757D78"/>
    <w:rsid w:val="00760361"/>
    <w:rsid w:val="00760704"/>
    <w:rsid w:val="007612BC"/>
    <w:rsid w:val="007612ED"/>
    <w:rsid w:val="00761744"/>
    <w:rsid w:val="007630B8"/>
    <w:rsid w:val="00764363"/>
    <w:rsid w:val="007648CF"/>
    <w:rsid w:val="00764ADB"/>
    <w:rsid w:val="00765374"/>
    <w:rsid w:val="00765FE6"/>
    <w:rsid w:val="007662C0"/>
    <w:rsid w:val="007662EF"/>
    <w:rsid w:val="00766582"/>
    <w:rsid w:val="00766F9E"/>
    <w:rsid w:val="00770B99"/>
    <w:rsid w:val="007714B6"/>
    <w:rsid w:val="0077179E"/>
    <w:rsid w:val="00771B5B"/>
    <w:rsid w:val="00771C4D"/>
    <w:rsid w:val="00772535"/>
    <w:rsid w:val="007727C6"/>
    <w:rsid w:val="0077326D"/>
    <w:rsid w:val="0077484D"/>
    <w:rsid w:val="00774E12"/>
    <w:rsid w:val="00775B3E"/>
    <w:rsid w:val="00775EDC"/>
    <w:rsid w:val="00775F48"/>
    <w:rsid w:val="0077654B"/>
    <w:rsid w:val="00776A38"/>
    <w:rsid w:val="00777C54"/>
    <w:rsid w:val="0078037A"/>
    <w:rsid w:val="00780C58"/>
    <w:rsid w:val="0078163D"/>
    <w:rsid w:val="00781D5A"/>
    <w:rsid w:val="00781D99"/>
    <w:rsid w:val="007820C3"/>
    <w:rsid w:val="007827E0"/>
    <w:rsid w:val="00782D88"/>
    <w:rsid w:val="00783A4B"/>
    <w:rsid w:val="00783BD7"/>
    <w:rsid w:val="00783DFD"/>
    <w:rsid w:val="00784132"/>
    <w:rsid w:val="00785001"/>
    <w:rsid w:val="00785B75"/>
    <w:rsid w:val="007868C0"/>
    <w:rsid w:val="00787859"/>
    <w:rsid w:val="00787998"/>
    <w:rsid w:val="007900C8"/>
    <w:rsid w:val="0079059C"/>
    <w:rsid w:val="00791072"/>
    <w:rsid w:val="00791577"/>
    <w:rsid w:val="0079222D"/>
    <w:rsid w:val="007924DB"/>
    <w:rsid w:val="007929AC"/>
    <w:rsid w:val="00792E6E"/>
    <w:rsid w:val="007935F9"/>
    <w:rsid w:val="00793E80"/>
    <w:rsid w:val="00794329"/>
    <w:rsid w:val="007949F0"/>
    <w:rsid w:val="00794EB2"/>
    <w:rsid w:val="0079538C"/>
    <w:rsid w:val="007957E1"/>
    <w:rsid w:val="0079647A"/>
    <w:rsid w:val="00796636"/>
    <w:rsid w:val="00796E25"/>
    <w:rsid w:val="00797254"/>
    <w:rsid w:val="007977F8"/>
    <w:rsid w:val="00797EBD"/>
    <w:rsid w:val="00797F36"/>
    <w:rsid w:val="00797FD7"/>
    <w:rsid w:val="007A046E"/>
    <w:rsid w:val="007A047C"/>
    <w:rsid w:val="007A066E"/>
    <w:rsid w:val="007A081F"/>
    <w:rsid w:val="007A08A6"/>
    <w:rsid w:val="007A1773"/>
    <w:rsid w:val="007A1A69"/>
    <w:rsid w:val="007A1B5D"/>
    <w:rsid w:val="007A20D6"/>
    <w:rsid w:val="007A2D27"/>
    <w:rsid w:val="007A2EDB"/>
    <w:rsid w:val="007A2F53"/>
    <w:rsid w:val="007A31E6"/>
    <w:rsid w:val="007A321B"/>
    <w:rsid w:val="007A4DC8"/>
    <w:rsid w:val="007A5E6F"/>
    <w:rsid w:val="007A5EA3"/>
    <w:rsid w:val="007A64CE"/>
    <w:rsid w:val="007A7A6A"/>
    <w:rsid w:val="007B0337"/>
    <w:rsid w:val="007B053B"/>
    <w:rsid w:val="007B0ACC"/>
    <w:rsid w:val="007B2D3E"/>
    <w:rsid w:val="007B3266"/>
    <w:rsid w:val="007B3B73"/>
    <w:rsid w:val="007B419C"/>
    <w:rsid w:val="007B4C41"/>
    <w:rsid w:val="007B5173"/>
    <w:rsid w:val="007B5607"/>
    <w:rsid w:val="007B5760"/>
    <w:rsid w:val="007B5AFE"/>
    <w:rsid w:val="007B6239"/>
    <w:rsid w:val="007B6293"/>
    <w:rsid w:val="007B64F2"/>
    <w:rsid w:val="007C183B"/>
    <w:rsid w:val="007C1B28"/>
    <w:rsid w:val="007C1F14"/>
    <w:rsid w:val="007C33CC"/>
    <w:rsid w:val="007C36A8"/>
    <w:rsid w:val="007C3A3A"/>
    <w:rsid w:val="007C3A93"/>
    <w:rsid w:val="007C3F18"/>
    <w:rsid w:val="007C444F"/>
    <w:rsid w:val="007C4589"/>
    <w:rsid w:val="007C4F31"/>
    <w:rsid w:val="007C5D6A"/>
    <w:rsid w:val="007C673D"/>
    <w:rsid w:val="007C733B"/>
    <w:rsid w:val="007C7636"/>
    <w:rsid w:val="007C7DF1"/>
    <w:rsid w:val="007C7E5D"/>
    <w:rsid w:val="007D028F"/>
    <w:rsid w:val="007D04A0"/>
    <w:rsid w:val="007D0516"/>
    <w:rsid w:val="007D05EF"/>
    <w:rsid w:val="007D0748"/>
    <w:rsid w:val="007D1580"/>
    <w:rsid w:val="007D17AF"/>
    <w:rsid w:val="007D1944"/>
    <w:rsid w:val="007D19BA"/>
    <w:rsid w:val="007D1E77"/>
    <w:rsid w:val="007D2443"/>
    <w:rsid w:val="007D3993"/>
    <w:rsid w:val="007D3F40"/>
    <w:rsid w:val="007D4BE4"/>
    <w:rsid w:val="007D4DE0"/>
    <w:rsid w:val="007D51D1"/>
    <w:rsid w:val="007D537C"/>
    <w:rsid w:val="007D63DE"/>
    <w:rsid w:val="007D6C8C"/>
    <w:rsid w:val="007D788F"/>
    <w:rsid w:val="007D7C73"/>
    <w:rsid w:val="007E0061"/>
    <w:rsid w:val="007E220C"/>
    <w:rsid w:val="007E23B9"/>
    <w:rsid w:val="007E306B"/>
    <w:rsid w:val="007E3508"/>
    <w:rsid w:val="007E3518"/>
    <w:rsid w:val="007E359E"/>
    <w:rsid w:val="007E3825"/>
    <w:rsid w:val="007E58B4"/>
    <w:rsid w:val="007E5C6E"/>
    <w:rsid w:val="007E5CE4"/>
    <w:rsid w:val="007E6633"/>
    <w:rsid w:val="007E7159"/>
    <w:rsid w:val="007E7BCB"/>
    <w:rsid w:val="007E7E6A"/>
    <w:rsid w:val="007F0055"/>
    <w:rsid w:val="007F018E"/>
    <w:rsid w:val="007F07E3"/>
    <w:rsid w:val="007F0B33"/>
    <w:rsid w:val="007F0B9A"/>
    <w:rsid w:val="007F0E71"/>
    <w:rsid w:val="007F0F59"/>
    <w:rsid w:val="007F1143"/>
    <w:rsid w:val="007F11B1"/>
    <w:rsid w:val="007F135C"/>
    <w:rsid w:val="007F13A7"/>
    <w:rsid w:val="007F1FF9"/>
    <w:rsid w:val="007F2270"/>
    <w:rsid w:val="007F2597"/>
    <w:rsid w:val="007F320F"/>
    <w:rsid w:val="007F471A"/>
    <w:rsid w:val="007F47C3"/>
    <w:rsid w:val="007F526A"/>
    <w:rsid w:val="007F61D5"/>
    <w:rsid w:val="007F620C"/>
    <w:rsid w:val="007F6231"/>
    <w:rsid w:val="007F664D"/>
    <w:rsid w:val="007F6908"/>
    <w:rsid w:val="007F6A89"/>
    <w:rsid w:val="007F7197"/>
    <w:rsid w:val="007F73BD"/>
    <w:rsid w:val="008006C9"/>
    <w:rsid w:val="00801349"/>
    <w:rsid w:val="008014F0"/>
    <w:rsid w:val="00801D26"/>
    <w:rsid w:val="00801D94"/>
    <w:rsid w:val="00802D11"/>
    <w:rsid w:val="00803667"/>
    <w:rsid w:val="00803E3D"/>
    <w:rsid w:val="00804108"/>
    <w:rsid w:val="008050AD"/>
    <w:rsid w:val="00805332"/>
    <w:rsid w:val="008057BD"/>
    <w:rsid w:val="00805BCC"/>
    <w:rsid w:val="00805F29"/>
    <w:rsid w:val="00807668"/>
    <w:rsid w:val="00807A83"/>
    <w:rsid w:val="00807EEE"/>
    <w:rsid w:val="008106A9"/>
    <w:rsid w:val="00811427"/>
    <w:rsid w:val="00811E1F"/>
    <w:rsid w:val="0081205C"/>
    <w:rsid w:val="008125D5"/>
    <w:rsid w:val="00812700"/>
    <w:rsid w:val="00812A89"/>
    <w:rsid w:val="00812AEE"/>
    <w:rsid w:val="00812D2D"/>
    <w:rsid w:val="0081307C"/>
    <w:rsid w:val="008130AB"/>
    <w:rsid w:val="0081349F"/>
    <w:rsid w:val="00813995"/>
    <w:rsid w:val="0081404B"/>
    <w:rsid w:val="0081405D"/>
    <w:rsid w:val="00815CF7"/>
    <w:rsid w:val="008167B2"/>
    <w:rsid w:val="00816F9A"/>
    <w:rsid w:val="00817A20"/>
    <w:rsid w:val="008208EC"/>
    <w:rsid w:val="00820EC3"/>
    <w:rsid w:val="00821A96"/>
    <w:rsid w:val="00821E2B"/>
    <w:rsid w:val="00822CB0"/>
    <w:rsid w:val="00823260"/>
    <w:rsid w:val="008240F3"/>
    <w:rsid w:val="00824E79"/>
    <w:rsid w:val="0082559D"/>
    <w:rsid w:val="0082661F"/>
    <w:rsid w:val="00826808"/>
    <w:rsid w:val="00826906"/>
    <w:rsid w:val="00826D2E"/>
    <w:rsid w:val="008272E5"/>
    <w:rsid w:val="008277D2"/>
    <w:rsid w:val="00827824"/>
    <w:rsid w:val="00830359"/>
    <w:rsid w:val="008306B3"/>
    <w:rsid w:val="00831B51"/>
    <w:rsid w:val="008328A2"/>
    <w:rsid w:val="008329D5"/>
    <w:rsid w:val="008333B8"/>
    <w:rsid w:val="0083356F"/>
    <w:rsid w:val="00833A22"/>
    <w:rsid w:val="008344D1"/>
    <w:rsid w:val="0083490D"/>
    <w:rsid w:val="0083562A"/>
    <w:rsid w:val="008358CF"/>
    <w:rsid w:val="00835B13"/>
    <w:rsid w:val="008361A2"/>
    <w:rsid w:val="008369FC"/>
    <w:rsid w:val="00836D8A"/>
    <w:rsid w:val="0083718B"/>
    <w:rsid w:val="00837A5A"/>
    <w:rsid w:val="00840628"/>
    <w:rsid w:val="00840DA7"/>
    <w:rsid w:val="00840E56"/>
    <w:rsid w:val="00841792"/>
    <w:rsid w:val="00841956"/>
    <w:rsid w:val="00841DA8"/>
    <w:rsid w:val="00841DCE"/>
    <w:rsid w:val="008425D5"/>
    <w:rsid w:val="00842647"/>
    <w:rsid w:val="00843424"/>
    <w:rsid w:val="008436F6"/>
    <w:rsid w:val="00843B03"/>
    <w:rsid w:val="00843D6A"/>
    <w:rsid w:val="00844A72"/>
    <w:rsid w:val="00844C85"/>
    <w:rsid w:val="00844D58"/>
    <w:rsid w:val="008452BB"/>
    <w:rsid w:val="00845845"/>
    <w:rsid w:val="00845B5B"/>
    <w:rsid w:val="00845F06"/>
    <w:rsid w:val="008465DD"/>
    <w:rsid w:val="0084661B"/>
    <w:rsid w:val="00846940"/>
    <w:rsid w:val="00846AD3"/>
    <w:rsid w:val="008474C9"/>
    <w:rsid w:val="00847702"/>
    <w:rsid w:val="0084777A"/>
    <w:rsid w:val="00847D94"/>
    <w:rsid w:val="00847F38"/>
    <w:rsid w:val="00850B38"/>
    <w:rsid w:val="00850BE6"/>
    <w:rsid w:val="00851422"/>
    <w:rsid w:val="008528A7"/>
    <w:rsid w:val="00852F51"/>
    <w:rsid w:val="00853064"/>
    <w:rsid w:val="00853560"/>
    <w:rsid w:val="00853A53"/>
    <w:rsid w:val="00853C2E"/>
    <w:rsid w:val="0085473E"/>
    <w:rsid w:val="008547FB"/>
    <w:rsid w:val="0085486B"/>
    <w:rsid w:val="0085575E"/>
    <w:rsid w:val="00855A70"/>
    <w:rsid w:val="00856026"/>
    <w:rsid w:val="008562E0"/>
    <w:rsid w:val="0085648E"/>
    <w:rsid w:val="00860468"/>
    <w:rsid w:val="008608BD"/>
    <w:rsid w:val="00860F74"/>
    <w:rsid w:val="00860FC3"/>
    <w:rsid w:val="00862101"/>
    <w:rsid w:val="00862490"/>
    <w:rsid w:val="00862983"/>
    <w:rsid w:val="008629EA"/>
    <w:rsid w:val="0086301B"/>
    <w:rsid w:val="008632E5"/>
    <w:rsid w:val="008638CF"/>
    <w:rsid w:val="00863C47"/>
    <w:rsid w:val="00865768"/>
    <w:rsid w:val="0086687A"/>
    <w:rsid w:val="00866F92"/>
    <w:rsid w:val="0086793E"/>
    <w:rsid w:val="008705CA"/>
    <w:rsid w:val="00870673"/>
    <w:rsid w:val="0087086F"/>
    <w:rsid w:val="0087172F"/>
    <w:rsid w:val="008725BC"/>
    <w:rsid w:val="0087278D"/>
    <w:rsid w:val="00875ED5"/>
    <w:rsid w:val="00876032"/>
    <w:rsid w:val="0087694F"/>
    <w:rsid w:val="00877188"/>
    <w:rsid w:val="00877215"/>
    <w:rsid w:val="00877CC6"/>
    <w:rsid w:val="0088021E"/>
    <w:rsid w:val="008811D6"/>
    <w:rsid w:val="0088130E"/>
    <w:rsid w:val="0088208B"/>
    <w:rsid w:val="008820DE"/>
    <w:rsid w:val="00883760"/>
    <w:rsid w:val="00883E05"/>
    <w:rsid w:val="0088418F"/>
    <w:rsid w:val="008842D1"/>
    <w:rsid w:val="008842F2"/>
    <w:rsid w:val="00885AA0"/>
    <w:rsid w:val="00885D52"/>
    <w:rsid w:val="00885E84"/>
    <w:rsid w:val="008860DC"/>
    <w:rsid w:val="008868FC"/>
    <w:rsid w:val="00886F68"/>
    <w:rsid w:val="008871B9"/>
    <w:rsid w:val="008873F9"/>
    <w:rsid w:val="0089043D"/>
    <w:rsid w:val="00890B0F"/>
    <w:rsid w:val="00890BA8"/>
    <w:rsid w:val="00890C03"/>
    <w:rsid w:val="00891004"/>
    <w:rsid w:val="00891E5A"/>
    <w:rsid w:val="00892304"/>
    <w:rsid w:val="008930A4"/>
    <w:rsid w:val="0089337A"/>
    <w:rsid w:val="00893382"/>
    <w:rsid w:val="008935D4"/>
    <w:rsid w:val="008938C3"/>
    <w:rsid w:val="00893F3B"/>
    <w:rsid w:val="00893F45"/>
    <w:rsid w:val="00894781"/>
    <w:rsid w:val="00894DF4"/>
    <w:rsid w:val="00895AAF"/>
    <w:rsid w:val="00896209"/>
    <w:rsid w:val="008A069E"/>
    <w:rsid w:val="008A1578"/>
    <w:rsid w:val="008A1B15"/>
    <w:rsid w:val="008A2183"/>
    <w:rsid w:val="008A27B2"/>
    <w:rsid w:val="008A3747"/>
    <w:rsid w:val="008A39C0"/>
    <w:rsid w:val="008A3E32"/>
    <w:rsid w:val="008A4836"/>
    <w:rsid w:val="008A4FC4"/>
    <w:rsid w:val="008A62C5"/>
    <w:rsid w:val="008A6C23"/>
    <w:rsid w:val="008A7155"/>
    <w:rsid w:val="008A7B77"/>
    <w:rsid w:val="008B0A77"/>
    <w:rsid w:val="008B0CFA"/>
    <w:rsid w:val="008B144F"/>
    <w:rsid w:val="008B1C53"/>
    <w:rsid w:val="008B1EEC"/>
    <w:rsid w:val="008B28DE"/>
    <w:rsid w:val="008B2DF5"/>
    <w:rsid w:val="008B3036"/>
    <w:rsid w:val="008B44A4"/>
    <w:rsid w:val="008B469E"/>
    <w:rsid w:val="008B490F"/>
    <w:rsid w:val="008B4FF0"/>
    <w:rsid w:val="008B594C"/>
    <w:rsid w:val="008B66A3"/>
    <w:rsid w:val="008B66D4"/>
    <w:rsid w:val="008B744F"/>
    <w:rsid w:val="008B74B6"/>
    <w:rsid w:val="008B7634"/>
    <w:rsid w:val="008B7701"/>
    <w:rsid w:val="008C0170"/>
    <w:rsid w:val="008C05C7"/>
    <w:rsid w:val="008C05CE"/>
    <w:rsid w:val="008C104B"/>
    <w:rsid w:val="008C1401"/>
    <w:rsid w:val="008C158B"/>
    <w:rsid w:val="008C16F3"/>
    <w:rsid w:val="008C175B"/>
    <w:rsid w:val="008C17A4"/>
    <w:rsid w:val="008C17C0"/>
    <w:rsid w:val="008C194D"/>
    <w:rsid w:val="008C1E5A"/>
    <w:rsid w:val="008C2017"/>
    <w:rsid w:val="008C2381"/>
    <w:rsid w:val="008C2583"/>
    <w:rsid w:val="008C278E"/>
    <w:rsid w:val="008C2A5B"/>
    <w:rsid w:val="008C2C2C"/>
    <w:rsid w:val="008C2DF2"/>
    <w:rsid w:val="008C2FEE"/>
    <w:rsid w:val="008C4107"/>
    <w:rsid w:val="008C45BE"/>
    <w:rsid w:val="008C4E54"/>
    <w:rsid w:val="008C4FF9"/>
    <w:rsid w:val="008C50B6"/>
    <w:rsid w:val="008C5100"/>
    <w:rsid w:val="008C51FE"/>
    <w:rsid w:val="008C53C6"/>
    <w:rsid w:val="008C541D"/>
    <w:rsid w:val="008C68C4"/>
    <w:rsid w:val="008C6AC5"/>
    <w:rsid w:val="008C6B65"/>
    <w:rsid w:val="008C6E3A"/>
    <w:rsid w:val="008C716F"/>
    <w:rsid w:val="008C774D"/>
    <w:rsid w:val="008D03FA"/>
    <w:rsid w:val="008D0541"/>
    <w:rsid w:val="008D0B8F"/>
    <w:rsid w:val="008D134B"/>
    <w:rsid w:val="008D194B"/>
    <w:rsid w:val="008D1BBA"/>
    <w:rsid w:val="008D20B4"/>
    <w:rsid w:val="008D2A86"/>
    <w:rsid w:val="008D3839"/>
    <w:rsid w:val="008D4A13"/>
    <w:rsid w:val="008D4DB2"/>
    <w:rsid w:val="008D576A"/>
    <w:rsid w:val="008D59D8"/>
    <w:rsid w:val="008D5BDE"/>
    <w:rsid w:val="008D71F9"/>
    <w:rsid w:val="008E038A"/>
    <w:rsid w:val="008E0A82"/>
    <w:rsid w:val="008E12C2"/>
    <w:rsid w:val="008E1793"/>
    <w:rsid w:val="008E1ABF"/>
    <w:rsid w:val="008E22B6"/>
    <w:rsid w:val="008E309C"/>
    <w:rsid w:val="008E365F"/>
    <w:rsid w:val="008E3E04"/>
    <w:rsid w:val="008E4547"/>
    <w:rsid w:val="008E4999"/>
    <w:rsid w:val="008E4A94"/>
    <w:rsid w:val="008E4D70"/>
    <w:rsid w:val="008E4EF2"/>
    <w:rsid w:val="008E5D4E"/>
    <w:rsid w:val="008E6756"/>
    <w:rsid w:val="008E72EA"/>
    <w:rsid w:val="008E78D2"/>
    <w:rsid w:val="008F02F6"/>
    <w:rsid w:val="008F18A6"/>
    <w:rsid w:val="008F1C9E"/>
    <w:rsid w:val="008F301C"/>
    <w:rsid w:val="008F3AAF"/>
    <w:rsid w:val="008F46CB"/>
    <w:rsid w:val="008F5113"/>
    <w:rsid w:val="008F513A"/>
    <w:rsid w:val="008F5902"/>
    <w:rsid w:val="008F5C09"/>
    <w:rsid w:val="008F627E"/>
    <w:rsid w:val="008F6905"/>
    <w:rsid w:val="008F707A"/>
    <w:rsid w:val="008F7178"/>
    <w:rsid w:val="008F7800"/>
    <w:rsid w:val="008F7F24"/>
    <w:rsid w:val="00900030"/>
    <w:rsid w:val="00900067"/>
    <w:rsid w:val="009008C9"/>
    <w:rsid w:val="00900B1D"/>
    <w:rsid w:val="00900BC0"/>
    <w:rsid w:val="009013AE"/>
    <w:rsid w:val="00901A3A"/>
    <w:rsid w:val="00902818"/>
    <w:rsid w:val="00902917"/>
    <w:rsid w:val="00902D27"/>
    <w:rsid w:val="0090383A"/>
    <w:rsid w:val="00903A4C"/>
    <w:rsid w:val="0090408B"/>
    <w:rsid w:val="00904331"/>
    <w:rsid w:val="009045FC"/>
    <w:rsid w:val="00904E42"/>
    <w:rsid w:val="00905F53"/>
    <w:rsid w:val="00906C59"/>
    <w:rsid w:val="00906F41"/>
    <w:rsid w:val="009070F0"/>
    <w:rsid w:val="0090714B"/>
    <w:rsid w:val="009102C9"/>
    <w:rsid w:val="00910535"/>
    <w:rsid w:val="00910741"/>
    <w:rsid w:val="00910745"/>
    <w:rsid w:val="0091082E"/>
    <w:rsid w:val="00911000"/>
    <w:rsid w:val="00911047"/>
    <w:rsid w:val="0091118A"/>
    <w:rsid w:val="0091150A"/>
    <w:rsid w:val="00911A2B"/>
    <w:rsid w:val="009122EE"/>
    <w:rsid w:val="00912E07"/>
    <w:rsid w:val="00913C92"/>
    <w:rsid w:val="00913E2E"/>
    <w:rsid w:val="009143E4"/>
    <w:rsid w:val="00914E75"/>
    <w:rsid w:val="0091594B"/>
    <w:rsid w:val="00915B83"/>
    <w:rsid w:val="00915CCF"/>
    <w:rsid w:val="0091655E"/>
    <w:rsid w:val="0091725E"/>
    <w:rsid w:val="00917826"/>
    <w:rsid w:val="00917AB3"/>
    <w:rsid w:val="00917C50"/>
    <w:rsid w:val="00917DF3"/>
    <w:rsid w:val="009200A5"/>
    <w:rsid w:val="0092015D"/>
    <w:rsid w:val="0092020C"/>
    <w:rsid w:val="0092295B"/>
    <w:rsid w:val="00922BC6"/>
    <w:rsid w:val="00922C80"/>
    <w:rsid w:val="00922D4E"/>
    <w:rsid w:val="00923153"/>
    <w:rsid w:val="009234B9"/>
    <w:rsid w:val="009235C1"/>
    <w:rsid w:val="00923881"/>
    <w:rsid w:val="00924548"/>
    <w:rsid w:val="009249BE"/>
    <w:rsid w:val="0092561D"/>
    <w:rsid w:val="00925827"/>
    <w:rsid w:val="009260AC"/>
    <w:rsid w:val="00926429"/>
    <w:rsid w:val="00926602"/>
    <w:rsid w:val="0092748F"/>
    <w:rsid w:val="00927781"/>
    <w:rsid w:val="009279D3"/>
    <w:rsid w:val="00927F10"/>
    <w:rsid w:val="00930078"/>
    <w:rsid w:val="0093045D"/>
    <w:rsid w:val="0093085E"/>
    <w:rsid w:val="0093153A"/>
    <w:rsid w:val="0093199C"/>
    <w:rsid w:val="009328FE"/>
    <w:rsid w:val="00932DC8"/>
    <w:rsid w:val="009330A9"/>
    <w:rsid w:val="00933852"/>
    <w:rsid w:val="00933CE6"/>
    <w:rsid w:val="009341DF"/>
    <w:rsid w:val="009342CF"/>
    <w:rsid w:val="00934316"/>
    <w:rsid w:val="00934FBE"/>
    <w:rsid w:val="00934FD0"/>
    <w:rsid w:val="009359F7"/>
    <w:rsid w:val="00936129"/>
    <w:rsid w:val="00936459"/>
    <w:rsid w:val="0093662B"/>
    <w:rsid w:val="00936B2F"/>
    <w:rsid w:val="00936FDF"/>
    <w:rsid w:val="00937248"/>
    <w:rsid w:val="00937317"/>
    <w:rsid w:val="00937557"/>
    <w:rsid w:val="0093758F"/>
    <w:rsid w:val="00937638"/>
    <w:rsid w:val="00937BC4"/>
    <w:rsid w:val="00937D9B"/>
    <w:rsid w:val="009402DE"/>
    <w:rsid w:val="00940594"/>
    <w:rsid w:val="009407BE"/>
    <w:rsid w:val="00940920"/>
    <w:rsid w:val="00940CD7"/>
    <w:rsid w:val="00940E41"/>
    <w:rsid w:val="00940F03"/>
    <w:rsid w:val="00940FF3"/>
    <w:rsid w:val="009419A7"/>
    <w:rsid w:val="009425B3"/>
    <w:rsid w:val="009428EB"/>
    <w:rsid w:val="00942947"/>
    <w:rsid w:val="009433F2"/>
    <w:rsid w:val="00943EC3"/>
    <w:rsid w:val="009447EF"/>
    <w:rsid w:val="009450B5"/>
    <w:rsid w:val="009453F9"/>
    <w:rsid w:val="009463FB"/>
    <w:rsid w:val="00946D70"/>
    <w:rsid w:val="00946F78"/>
    <w:rsid w:val="00947164"/>
    <w:rsid w:val="00947E74"/>
    <w:rsid w:val="00950892"/>
    <w:rsid w:val="009512B1"/>
    <w:rsid w:val="00951304"/>
    <w:rsid w:val="00951740"/>
    <w:rsid w:val="00952A30"/>
    <w:rsid w:val="00953254"/>
    <w:rsid w:val="0095401D"/>
    <w:rsid w:val="00954046"/>
    <w:rsid w:val="0095409F"/>
    <w:rsid w:val="0095424F"/>
    <w:rsid w:val="00954393"/>
    <w:rsid w:val="00954B15"/>
    <w:rsid w:val="009553A9"/>
    <w:rsid w:val="0095574D"/>
    <w:rsid w:val="00955A9E"/>
    <w:rsid w:val="0095650A"/>
    <w:rsid w:val="00956645"/>
    <w:rsid w:val="00956803"/>
    <w:rsid w:val="009568CA"/>
    <w:rsid w:val="00956C63"/>
    <w:rsid w:val="00957480"/>
    <w:rsid w:val="00957A50"/>
    <w:rsid w:val="00957F1E"/>
    <w:rsid w:val="009601AD"/>
    <w:rsid w:val="009612C0"/>
    <w:rsid w:val="00961B5A"/>
    <w:rsid w:val="00961C17"/>
    <w:rsid w:val="00961C63"/>
    <w:rsid w:val="00961E99"/>
    <w:rsid w:val="009626A3"/>
    <w:rsid w:val="009631A6"/>
    <w:rsid w:val="009632FF"/>
    <w:rsid w:val="009634AF"/>
    <w:rsid w:val="009634DF"/>
    <w:rsid w:val="00963A3D"/>
    <w:rsid w:val="00963E6E"/>
    <w:rsid w:val="00963FCD"/>
    <w:rsid w:val="0096511C"/>
    <w:rsid w:val="0096568C"/>
    <w:rsid w:val="00965B1E"/>
    <w:rsid w:val="00965E2C"/>
    <w:rsid w:val="00965EBB"/>
    <w:rsid w:val="009663B6"/>
    <w:rsid w:val="00966769"/>
    <w:rsid w:val="00966BAA"/>
    <w:rsid w:val="0096765A"/>
    <w:rsid w:val="009678B8"/>
    <w:rsid w:val="00967D43"/>
    <w:rsid w:val="0097048F"/>
    <w:rsid w:val="009704E9"/>
    <w:rsid w:val="00970CF4"/>
    <w:rsid w:val="00971227"/>
    <w:rsid w:val="0097141C"/>
    <w:rsid w:val="00971CB6"/>
    <w:rsid w:val="00971E52"/>
    <w:rsid w:val="009722DE"/>
    <w:rsid w:val="00972655"/>
    <w:rsid w:val="00972673"/>
    <w:rsid w:val="00973744"/>
    <w:rsid w:val="0097525E"/>
    <w:rsid w:val="0097589B"/>
    <w:rsid w:val="00975E08"/>
    <w:rsid w:val="00975F0F"/>
    <w:rsid w:val="0097616D"/>
    <w:rsid w:val="0097655E"/>
    <w:rsid w:val="00976833"/>
    <w:rsid w:val="00976B17"/>
    <w:rsid w:val="0097755A"/>
    <w:rsid w:val="00977DFA"/>
    <w:rsid w:val="00980DD1"/>
    <w:rsid w:val="00981075"/>
    <w:rsid w:val="00981170"/>
    <w:rsid w:val="00982B30"/>
    <w:rsid w:val="00983BAC"/>
    <w:rsid w:val="00983BD2"/>
    <w:rsid w:val="009850A5"/>
    <w:rsid w:val="00985267"/>
    <w:rsid w:val="0098579D"/>
    <w:rsid w:val="00987A1A"/>
    <w:rsid w:val="00990322"/>
    <w:rsid w:val="0099074F"/>
    <w:rsid w:val="00990AF0"/>
    <w:rsid w:val="00990B6A"/>
    <w:rsid w:val="00990D60"/>
    <w:rsid w:val="00991337"/>
    <w:rsid w:val="00991523"/>
    <w:rsid w:val="00991D86"/>
    <w:rsid w:val="00991E20"/>
    <w:rsid w:val="00991FDD"/>
    <w:rsid w:val="009924EC"/>
    <w:rsid w:val="00992840"/>
    <w:rsid w:val="00993AED"/>
    <w:rsid w:val="00993C6D"/>
    <w:rsid w:val="00995667"/>
    <w:rsid w:val="00995C2B"/>
    <w:rsid w:val="00995C70"/>
    <w:rsid w:val="0099623C"/>
    <w:rsid w:val="009963C0"/>
    <w:rsid w:val="009966AE"/>
    <w:rsid w:val="00996BA6"/>
    <w:rsid w:val="00997D70"/>
    <w:rsid w:val="009A0041"/>
    <w:rsid w:val="009A059B"/>
    <w:rsid w:val="009A06AA"/>
    <w:rsid w:val="009A08A2"/>
    <w:rsid w:val="009A1050"/>
    <w:rsid w:val="009A1057"/>
    <w:rsid w:val="009A10D9"/>
    <w:rsid w:val="009A120D"/>
    <w:rsid w:val="009A1881"/>
    <w:rsid w:val="009A203A"/>
    <w:rsid w:val="009A24AF"/>
    <w:rsid w:val="009A297A"/>
    <w:rsid w:val="009A2BA9"/>
    <w:rsid w:val="009A496C"/>
    <w:rsid w:val="009A5CD7"/>
    <w:rsid w:val="009A644B"/>
    <w:rsid w:val="009A65E0"/>
    <w:rsid w:val="009A6E7C"/>
    <w:rsid w:val="009A6FC7"/>
    <w:rsid w:val="009A7155"/>
    <w:rsid w:val="009A7A66"/>
    <w:rsid w:val="009B0391"/>
    <w:rsid w:val="009B0546"/>
    <w:rsid w:val="009B07CE"/>
    <w:rsid w:val="009B0C8B"/>
    <w:rsid w:val="009B13C2"/>
    <w:rsid w:val="009B1793"/>
    <w:rsid w:val="009B24A2"/>
    <w:rsid w:val="009B25D7"/>
    <w:rsid w:val="009B3789"/>
    <w:rsid w:val="009B4442"/>
    <w:rsid w:val="009B4B36"/>
    <w:rsid w:val="009B4CC1"/>
    <w:rsid w:val="009B6DE1"/>
    <w:rsid w:val="009B706F"/>
    <w:rsid w:val="009B7261"/>
    <w:rsid w:val="009B7B9D"/>
    <w:rsid w:val="009B7E07"/>
    <w:rsid w:val="009C098F"/>
    <w:rsid w:val="009C1203"/>
    <w:rsid w:val="009C1806"/>
    <w:rsid w:val="009C1AD2"/>
    <w:rsid w:val="009C222E"/>
    <w:rsid w:val="009C48B8"/>
    <w:rsid w:val="009C4D86"/>
    <w:rsid w:val="009C5291"/>
    <w:rsid w:val="009C5BD7"/>
    <w:rsid w:val="009C61AA"/>
    <w:rsid w:val="009C6312"/>
    <w:rsid w:val="009C6541"/>
    <w:rsid w:val="009C677B"/>
    <w:rsid w:val="009C6CF3"/>
    <w:rsid w:val="009C71EE"/>
    <w:rsid w:val="009C7432"/>
    <w:rsid w:val="009C75E0"/>
    <w:rsid w:val="009C7616"/>
    <w:rsid w:val="009D10DE"/>
    <w:rsid w:val="009D12A3"/>
    <w:rsid w:val="009D2168"/>
    <w:rsid w:val="009D2D84"/>
    <w:rsid w:val="009D3299"/>
    <w:rsid w:val="009D3472"/>
    <w:rsid w:val="009D38E1"/>
    <w:rsid w:val="009D44CE"/>
    <w:rsid w:val="009D46A3"/>
    <w:rsid w:val="009D49D2"/>
    <w:rsid w:val="009D5654"/>
    <w:rsid w:val="009D5EB8"/>
    <w:rsid w:val="009D6625"/>
    <w:rsid w:val="009D72C3"/>
    <w:rsid w:val="009D74B0"/>
    <w:rsid w:val="009D74C0"/>
    <w:rsid w:val="009E1A55"/>
    <w:rsid w:val="009E1B0A"/>
    <w:rsid w:val="009E230F"/>
    <w:rsid w:val="009E2606"/>
    <w:rsid w:val="009E3969"/>
    <w:rsid w:val="009E3989"/>
    <w:rsid w:val="009E4104"/>
    <w:rsid w:val="009E4235"/>
    <w:rsid w:val="009E49E2"/>
    <w:rsid w:val="009E4CAC"/>
    <w:rsid w:val="009E4EB5"/>
    <w:rsid w:val="009E5B15"/>
    <w:rsid w:val="009E5C66"/>
    <w:rsid w:val="009E60FA"/>
    <w:rsid w:val="009E640D"/>
    <w:rsid w:val="009E66F9"/>
    <w:rsid w:val="009E69A8"/>
    <w:rsid w:val="009E6CF3"/>
    <w:rsid w:val="009E6DE4"/>
    <w:rsid w:val="009E794C"/>
    <w:rsid w:val="009E79C0"/>
    <w:rsid w:val="009E7A68"/>
    <w:rsid w:val="009F1128"/>
    <w:rsid w:val="009F11AB"/>
    <w:rsid w:val="009F198A"/>
    <w:rsid w:val="009F2392"/>
    <w:rsid w:val="009F23B0"/>
    <w:rsid w:val="009F41B1"/>
    <w:rsid w:val="009F41D6"/>
    <w:rsid w:val="009F4C1F"/>
    <w:rsid w:val="009F4C29"/>
    <w:rsid w:val="009F4CD3"/>
    <w:rsid w:val="009F5013"/>
    <w:rsid w:val="009F5089"/>
    <w:rsid w:val="009F51B4"/>
    <w:rsid w:val="009F6919"/>
    <w:rsid w:val="009F6D50"/>
    <w:rsid w:val="009F703B"/>
    <w:rsid w:val="009F77E6"/>
    <w:rsid w:val="009F794D"/>
    <w:rsid w:val="00A00820"/>
    <w:rsid w:val="00A01548"/>
    <w:rsid w:val="00A018F1"/>
    <w:rsid w:val="00A020C3"/>
    <w:rsid w:val="00A02307"/>
    <w:rsid w:val="00A02599"/>
    <w:rsid w:val="00A02D8B"/>
    <w:rsid w:val="00A02FD6"/>
    <w:rsid w:val="00A0345C"/>
    <w:rsid w:val="00A0393E"/>
    <w:rsid w:val="00A0432C"/>
    <w:rsid w:val="00A043EB"/>
    <w:rsid w:val="00A043EE"/>
    <w:rsid w:val="00A0484D"/>
    <w:rsid w:val="00A0646B"/>
    <w:rsid w:val="00A06A40"/>
    <w:rsid w:val="00A06BC0"/>
    <w:rsid w:val="00A06EEF"/>
    <w:rsid w:val="00A0722D"/>
    <w:rsid w:val="00A07295"/>
    <w:rsid w:val="00A07639"/>
    <w:rsid w:val="00A07656"/>
    <w:rsid w:val="00A07FA1"/>
    <w:rsid w:val="00A106E3"/>
    <w:rsid w:val="00A10AC6"/>
    <w:rsid w:val="00A10DEA"/>
    <w:rsid w:val="00A112C1"/>
    <w:rsid w:val="00A1269D"/>
    <w:rsid w:val="00A1277C"/>
    <w:rsid w:val="00A12BEA"/>
    <w:rsid w:val="00A14524"/>
    <w:rsid w:val="00A14599"/>
    <w:rsid w:val="00A16587"/>
    <w:rsid w:val="00A1683C"/>
    <w:rsid w:val="00A16D07"/>
    <w:rsid w:val="00A1730A"/>
    <w:rsid w:val="00A174A5"/>
    <w:rsid w:val="00A177DB"/>
    <w:rsid w:val="00A17D0C"/>
    <w:rsid w:val="00A20085"/>
    <w:rsid w:val="00A200DF"/>
    <w:rsid w:val="00A201B0"/>
    <w:rsid w:val="00A210C2"/>
    <w:rsid w:val="00A219D0"/>
    <w:rsid w:val="00A21B6A"/>
    <w:rsid w:val="00A21BAC"/>
    <w:rsid w:val="00A21C4F"/>
    <w:rsid w:val="00A22E4C"/>
    <w:rsid w:val="00A24219"/>
    <w:rsid w:val="00A251EF"/>
    <w:rsid w:val="00A25854"/>
    <w:rsid w:val="00A26812"/>
    <w:rsid w:val="00A271BE"/>
    <w:rsid w:val="00A2729E"/>
    <w:rsid w:val="00A2743D"/>
    <w:rsid w:val="00A2757D"/>
    <w:rsid w:val="00A27D56"/>
    <w:rsid w:val="00A30223"/>
    <w:rsid w:val="00A30939"/>
    <w:rsid w:val="00A30AED"/>
    <w:rsid w:val="00A31435"/>
    <w:rsid w:val="00A32433"/>
    <w:rsid w:val="00A32568"/>
    <w:rsid w:val="00A32AA1"/>
    <w:rsid w:val="00A336E9"/>
    <w:rsid w:val="00A3373F"/>
    <w:rsid w:val="00A3439E"/>
    <w:rsid w:val="00A346C7"/>
    <w:rsid w:val="00A36171"/>
    <w:rsid w:val="00A36AA0"/>
    <w:rsid w:val="00A36EEB"/>
    <w:rsid w:val="00A36F18"/>
    <w:rsid w:val="00A374BC"/>
    <w:rsid w:val="00A37748"/>
    <w:rsid w:val="00A37C0B"/>
    <w:rsid w:val="00A406D4"/>
    <w:rsid w:val="00A4107D"/>
    <w:rsid w:val="00A41C76"/>
    <w:rsid w:val="00A421E2"/>
    <w:rsid w:val="00A43761"/>
    <w:rsid w:val="00A43B70"/>
    <w:rsid w:val="00A44DA6"/>
    <w:rsid w:val="00A461D6"/>
    <w:rsid w:val="00A463E2"/>
    <w:rsid w:val="00A466E5"/>
    <w:rsid w:val="00A4680B"/>
    <w:rsid w:val="00A47939"/>
    <w:rsid w:val="00A47F61"/>
    <w:rsid w:val="00A50C41"/>
    <w:rsid w:val="00A51372"/>
    <w:rsid w:val="00A515B0"/>
    <w:rsid w:val="00A520D5"/>
    <w:rsid w:val="00A523BD"/>
    <w:rsid w:val="00A524D0"/>
    <w:rsid w:val="00A52F85"/>
    <w:rsid w:val="00A53B6B"/>
    <w:rsid w:val="00A53C0A"/>
    <w:rsid w:val="00A54515"/>
    <w:rsid w:val="00A551EE"/>
    <w:rsid w:val="00A553ED"/>
    <w:rsid w:val="00A554B2"/>
    <w:rsid w:val="00A5573F"/>
    <w:rsid w:val="00A55AB3"/>
    <w:rsid w:val="00A5606F"/>
    <w:rsid w:val="00A563BC"/>
    <w:rsid w:val="00A5651E"/>
    <w:rsid w:val="00A565A7"/>
    <w:rsid w:val="00A56666"/>
    <w:rsid w:val="00A57695"/>
    <w:rsid w:val="00A57FA6"/>
    <w:rsid w:val="00A60319"/>
    <w:rsid w:val="00A60E6F"/>
    <w:rsid w:val="00A60FD6"/>
    <w:rsid w:val="00A61789"/>
    <w:rsid w:val="00A61D6D"/>
    <w:rsid w:val="00A62C28"/>
    <w:rsid w:val="00A62DCA"/>
    <w:rsid w:val="00A6392E"/>
    <w:rsid w:val="00A63FD0"/>
    <w:rsid w:val="00A65240"/>
    <w:rsid w:val="00A657FA"/>
    <w:rsid w:val="00A65ACF"/>
    <w:rsid w:val="00A65C15"/>
    <w:rsid w:val="00A65DA5"/>
    <w:rsid w:val="00A66524"/>
    <w:rsid w:val="00A6692B"/>
    <w:rsid w:val="00A676A0"/>
    <w:rsid w:val="00A67DC9"/>
    <w:rsid w:val="00A7013B"/>
    <w:rsid w:val="00A7036D"/>
    <w:rsid w:val="00A71392"/>
    <w:rsid w:val="00A72FB7"/>
    <w:rsid w:val="00A7357B"/>
    <w:rsid w:val="00A74762"/>
    <w:rsid w:val="00A747EB"/>
    <w:rsid w:val="00A74971"/>
    <w:rsid w:val="00A7503E"/>
    <w:rsid w:val="00A751CE"/>
    <w:rsid w:val="00A75215"/>
    <w:rsid w:val="00A75451"/>
    <w:rsid w:val="00A75F47"/>
    <w:rsid w:val="00A76C2E"/>
    <w:rsid w:val="00A77768"/>
    <w:rsid w:val="00A80355"/>
    <w:rsid w:val="00A80443"/>
    <w:rsid w:val="00A81415"/>
    <w:rsid w:val="00A81910"/>
    <w:rsid w:val="00A819FD"/>
    <w:rsid w:val="00A81C42"/>
    <w:rsid w:val="00A81E10"/>
    <w:rsid w:val="00A820C7"/>
    <w:rsid w:val="00A828F7"/>
    <w:rsid w:val="00A82A4A"/>
    <w:rsid w:val="00A82A61"/>
    <w:rsid w:val="00A82E25"/>
    <w:rsid w:val="00A8353B"/>
    <w:rsid w:val="00A836D7"/>
    <w:rsid w:val="00A83B46"/>
    <w:rsid w:val="00A83D7D"/>
    <w:rsid w:val="00A843D8"/>
    <w:rsid w:val="00A844A9"/>
    <w:rsid w:val="00A8461F"/>
    <w:rsid w:val="00A848CE"/>
    <w:rsid w:val="00A85847"/>
    <w:rsid w:val="00A85941"/>
    <w:rsid w:val="00A85AD3"/>
    <w:rsid w:val="00A85C5E"/>
    <w:rsid w:val="00A862AC"/>
    <w:rsid w:val="00A86C4B"/>
    <w:rsid w:val="00A87A91"/>
    <w:rsid w:val="00A90EAC"/>
    <w:rsid w:val="00A9247E"/>
    <w:rsid w:val="00A92DC5"/>
    <w:rsid w:val="00A93483"/>
    <w:rsid w:val="00A940A5"/>
    <w:rsid w:val="00A94669"/>
    <w:rsid w:val="00A94853"/>
    <w:rsid w:val="00A95662"/>
    <w:rsid w:val="00A95D83"/>
    <w:rsid w:val="00A962FE"/>
    <w:rsid w:val="00A9756D"/>
    <w:rsid w:val="00AA02A2"/>
    <w:rsid w:val="00AA0F9D"/>
    <w:rsid w:val="00AA113F"/>
    <w:rsid w:val="00AA183A"/>
    <w:rsid w:val="00AA1910"/>
    <w:rsid w:val="00AA249B"/>
    <w:rsid w:val="00AA25AF"/>
    <w:rsid w:val="00AA2B4D"/>
    <w:rsid w:val="00AA2E1B"/>
    <w:rsid w:val="00AA3A89"/>
    <w:rsid w:val="00AA3AAC"/>
    <w:rsid w:val="00AA47C4"/>
    <w:rsid w:val="00AA49D8"/>
    <w:rsid w:val="00AA49FB"/>
    <w:rsid w:val="00AA4E82"/>
    <w:rsid w:val="00AA5936"/>
    <w:rsid w:val="00AA5E4E"/>
    <w:rsid w:val="00AA68BB"/>
    <w:rsid w:val="00AA69B5"/>
    <w:rsid w:val="00AA6A01"/>
    <w:rsid w:val="00AA74B8"/>
    <w:rsid w:val="00AA75F2"/>
    <w:rsid w:val="00AA76D0"/>
    <w:rsid w:val="00AA776D"/>
    <w:rsid w:val="00AB00AF"/>
    <w:rsid w:val="00AB01D0"/>
    <w:rsid w:val="00AB1283"/>
    <w:rsid w:val="00AB172E"/>
    <w:rsid w:val="00AB18A1"/>
    <w:rsid w:val="00AB191A"/>
    <w:rsid w:val="00AB1986"/>
    <w:rsid w:val="00AB1F25"/>
    <w:rsid w:val="00AB3141"/>
    <w:rsid w:val="00AB3F11"/>
    <w:rsid w:val="00AB4680"/>
    <w:rsid w:val="00AB4AA5"/>
    <w:rsid w:val="00AB4CD8"/>
    <w:rsid w:val="00AB56F6"/>
    <w:rsid w:val="00AB59CC"/>
    <w:rsid w:val="00AB606F"/>
    <w:rsid w:val="00AB6BBE"/>
    <w:rsid w:val="00AB6C56"/>
    <w:rsid w:val="00AB6EC4"/>
    <w:rsid w:val="00AB7363"/>
    <w:rsid w:val="00AC0AE2"/>
    <w:rsid w:val="00AC19BF"/>
    <w:rsid w:val="00AC2265"/>
    <w:rsid w:val="00AC312E"/>
    <w:rsid w:val="00AC31B7"/>
    <w:rsid w:val="00AC3548"/>
    <w:rsid w:val="00AC3676"/>
    <w:rsid w:val="00AC37B0"/>
    <w:rsid w:val="00AC4AAF"/>
    <w:rsid w:val="00AC6E64"/>
    <w:rsid w:val="00AD027A"/>
    <w:rsid w:val="00AD03EA"/>
    <w:rsid w:val="00AD0BF3"/>
    <w:rsid w:val="00AD19A5"/>
    <w:rsid w:val="00AD1D9E"/>
    <w:rsid w:val="00AD2061"/>
    <w:rsid w:val="00AD225C"/>
    <w:rsid w:val="00AD23CF"/>
    <w:rsid w:val="00AD35C6"/>
    <w:rsid w:val="00AD3E6E"/>
    <w:rsid w:val="00AD40AF"/>
    <w:rsid w:val="00AD433E"/>
    <w:rsid w:val="00AD49B5"/>
    <w:rsid w:val="00AD51E6"/>
    <w:rsid w:val="00AD5464"/>
    <w:rsid w:val="00AD5488"/>
    <w:rsid w:val="00AD578B"/>
    <w:rsid w:val="00AD6182"/>
    <w:rsid w:val="00AD6CD1"/>
    <w:rsid w:val="00AD6DAD"/>
    <w:rsid w:val="00AD6F32"/>
    <w:rsid w:val="00AD7B08"/>
    <w:rsid w:val="00AD7C2A"/>
    <w:rsid w:val="00AE0405"/>
    <w:rsid w:val="00AE08A8"/>
    <w:rsid w:val="00AE170A"/>
    <w:rsid w:val="00AE226F"/>
    <w:rsid w:val="00AE2525"/>
    <w:rsid w:val="00AE2E2E"/>
    <w:rsid w:val="00AE3AEB"/>
    <w:rsid w:val="00AE3C64"/>
    <w:rsid w:val="00AE3D0D"/>
    <w:rsid w:val="00AE4C16"/>
    <w:rsid w:val="00AE613E"/>
    <w:rsid w:val="00AE6305"/>
    <w:rsid w:val="00AE64F7"/>
    <w:rsid w:val="00AE6AFD"/>
    <w:rsid w:val="00AE6EA6"/>
    <w:rsid w:val="00AF0745"/>
    <w:rsid w:val="00AF1533"/>
    <w:rsid w:val="00AF2332"/>
    <w:rsid w:val="00AF23F1"/>
    <w:rsid w:val="00AF27A9"/>
    <w:rsid w:val="00AF28F1"/>
    <w:rsid w:val="00AF29E1"/>
    <w:rsid w:val="00AF2A22"/>
    <w:rsid w:val="00AF3141"/>
    <w:rsid w:val="00AF34EE"/>
    <w:rsid w:val="00AF4DDB"/>
    <w:rsid w:val="00AF5310"/>
    <w:rsid w:val="00AF558B"/>
    <w:rsid w:val="00AF5689"/>
    <w:rsid w:val="00AF5EE6"/>
    <w:rsid w:val="00AF617C"/>
    <w:rsid w:val="00AF6912"/>
    <w:rsid w:val="00AF6E33"/>
    <w:rsid w:val="00AF74BF"/>
    <w:rsid w:val="00AF7C18"/>
    <w:rsid w:val="00AF7EDE"/>
    <w:rsid w:val="00B00019"/>
    <w:rsid w:val="00B001F9"/>
    <w:rsid w:val="00B004EB"/>
    <w:rsid w:val="00B011CB"/>
    <w:rsid w:val="00B01272"/>
    <w:rsid w:val="00B0156E"/>
    <w:rsid w:val="00B032A8"/>
    <w:rsid w:val="00B035B9"/>
    <w:rsid w:val="00B049CE"/>
    <w:rsid w:val="00B04DF5"/>
    <w:rsid w:val="00B063B4"/>
    <w:rsid w:val="00B06760"/>
    <w:rsid w:val="00B073EB"/>
    <w:rsid w:val="00B07AFD"/>
    <w:rsid w:val="00B07BCE"/>
    <w:rsid w:val="00B07E31"/>
    <w:rsid w:val="00B11407"/>
    <w:rsid w:val="00B11487"/>
    <w:rsid w:val="00B1223C"/>
    <w:rsid w:val="00B12332"/>
    <w:rsid w:val="00B12593"/>
    <w:rsid w:val="00B125EF"/>
    <w:rsid w:val="00B12E48"/>
    <w:rsid w:val="00B12F94"/>
    <w:rsid w:val="00B148E7"/>
    <w:rsid w:val="00B14DE2"/>
    <w:rsid w:val="00B1511B"/>
    <w:rsid w:val="00B15144"/>
    <w:rsid w:val="00B15153"/>
    <w:rsid w:val="00B15521"/>
    <w:rsid w:val="00B15554"/>
    <w:rsid w:val="00B158D3"/>
    <w:rsid w:val="00B15970"/>
    <w:rsid w:val="00B1610E"/>
    <w:rsid w:val="00B1756A"/>
    <w:rsid w:val="00B17842"/>
    <w:rsid w:val="00B20177"/>
    <w:rsid w:val="00B201D6"/>
    <w:rsid w:val="00B204F3"/>
    <w:rsid w:val="00B20E4E"/>
    <w:rsid w:val="00B20F3A"/>
    <w:rsid w:val="00B21C93"/>
    <w:rsid w:val="00B22BC2"/>
    <w:rsid w:val="00B22BF0"/>
    <w:rsid w:val="00B231E6"/>
    <w:rsid w:val="00B23A49"/>
    <w:rsid w:val="00B23AB0"/>
    <w:rsid w:val="00B24494"/>
    <w:rsid w:val="00B24581"/>
    <w:rsid w:val="00B24CA6"/>
    <w:rsid w:val="00B25A7F"/>
    <w:rsid w:val="00B26EBD"/>
    <w:rsid w:val="00B27264"/>
    <w:rsid w:val="00B27BFB"/>
    <w:rsid w:val="00B30102"/>
    <w:rsid w:val="00B313CA"/>
    <w:rsid w:val="00B3228B"/>
    <w:rsid w:val="00B32698"/>
    <w:rsid w:val="00B33358"/>
    <w:rsid w:val="00B35639"/>
    <w:rsid w:val="00B35883"/>
    <w:rsid w:val="00B365A8"/>
    <w:rsid w:val="00B368B5"/>
    <w:rsid w:val="00B37A09"/>
    <w:rsid w:val="00B4046D"/>
    <w:rsid w:val="00B40B59"/>
    <w:rsid w:val="00B40E65"/>
    <w:rsid w:val="00B426B2"/>
    <w:rsid w:val="00B427B4"/>
    <w:rsid w:val="00B432F0"/>
    <w:rsid w:val="00B440B5"/>
    <w:rsid w:val="00B44523"/>
    <w:rsid w:val="00B44599"/>
    <w:rsid w:val="00B447B5"/>
    <w:rsid w:val="00B44804"/>
    <w:rsid w:val="00B44BDA"/>
    <w:rsid w:val="00B44DA0"/>
    <w:rsid w:val="00B45B07"/>
    <w:rsid w:val="00B45BEC"/>
    <w:rsid w:val="00B4633E"/>
    <w:rsid w:val="00B47739"/>
    <w:rsid w:val="00B47C6C"/>
    <w:rsid w:val="00B50283"/>
    <w:rsid w:val="00B504A3"/>
    <w:rsid w:val="00B50EB6"/>
    <w:rsid w:val="00B5107C"/>
    <w:rsid w:val="00B519E7"/>
    <w:rsid w:val="00B52A5B"/>
    <w:rsid w:val="00B52BBE"/>
    <w:rsid w:val="00B5587B"/>
    <w:rsid w:val="00B55A26"/>
    <w:rsid w:val="00B55EA8"/>
    <w:rsid w:val="00B56651"/>
    <w:rsid w:val="00B60E3C"/>
    <w:rsid w:val="00B6150F"/>
    <w:rsid w:val="00B62A84"/>
    <w:rsid w:val="00B62F90"/>
    <w:rsid w:val="00B63406"/>
    <w:rsid w:val="00B6368F"/>
    <w:rsid w:val="00B63CE3"/>
    <w:rsid w:val="00B640E5"/>
    <w:rsid w:val="00B64172"/>
    <w:rsid w:val="00B64845"/>
    <w:rsid w:val="00B64A35"/>
    <w:rsid w:val="00B6519F"/>
    <w:rsid w:val="00B65272"/>
    <w:rsid w:val="00B65697"/>
    <w:rsid w:val="00B666B8"/>
    <w:rsid w:val="00B66E19"/>
    <w:rsid w:val="00B670E2"/>
    <w:rsid w:val="00B672E7"/>
    <w:rsid w:val="00B674CA"/>
    <w:rsid w:val="00B677F1"/>
    <w:rsid w:val="00B706A5"/>
    <w:rsid w:val="00B707CD"/>
    <w:rsid w:val="00B71251"/>
    <w:rsid w:val="00B717E0"/>
    <w:rsid w:val="00B718F9"/>
    <w:rsid w:val="00B71B96"/>
    <w:rsid w:val="00B71CD7"/>
    <w:rsid w:val="00B72056"/>
    <w:rsid w:val="00B72637"/>
    <w:rsid w:val="00B738BF"/>
    <w:rsid w:val="00B73F35"/>
    <w:rsid w:val="00B754D0"/>
    <w:rsid w:val="00B7753E"/>
    <w:rsid w:val="00B808DD"/>
    <w:rsid w:val="00B80937"/>
    <w:rsid w:val="00B80992"/>
    <w:rsid w:val="00B83555"/>
    <w:rsid w:val="00B83781"/>
    <w:rsid w:val="00B83E63"/>
    <w:rsid w:val="00B8408F"/>
    <w:rsid w:val="00B84219"/>
    <w:rsid w:val="00B852A6"/>
    <w:rsid w:val="00B8567F"/>
    <w:rsid w:val="00B856FA"/>
    <w:rsid w:val="00B85D36"/>
    <w:rsid w:val="00B861F6"/>
    <w:rsid w:val="00B86F8B"/>
    <w:rsid w:val="00B873D8"/>
    <w:rsid w:val="00B90174"/>
    <w:rsid w:val="00B90957"/>
    <w:rsid w:val="00B919FC"/>
    <w:rsid w:val="00B92093"/>
    <w:rsid w:val="00B92199"/>
    <w:rsid w:val="00B92498"/>
    <w:rsid w:val="00B92E64"/>
    <w:rsid w:val="00B93025"/>
    <w:rsid w:val="00B94500"/>
    <w:rsid w:val="00B947EA"/>
    <w:rsid w:val="00B953AC"/>
    <w:rsid w:val="00B95750"/>
    <w:rsid w:val="00B95A4E"/>
    <w:rsid w:val="00B96F05"/>
    <w:rsid w:val="00B979BA"/>
    <w:rsid w:val="00B97E5E"/>
    <w:rsid w:val="00B97F6C"/>
    <w:rsid w:val="00BA0BD6"/>
    <w:rsid w:val="00BA11F3"/>
    <w:rsid w:val="00BA2865"/>
    <w:rsid w:val="00BA2C5F"/>
    <w:rsid w:val="00BA308A"/>
    <w:rsid w:val="00BA3529"/>
    <w:rsid w:val="00BA3616"/>
    <w:rsid w:val="00BA3D7D"/>
    <w:rsid w:val="00BA5007"/>
    <w:rsid w:val="00BA50F3"/>
    <w:rsid w:val="00BA5429"/>
    <w:rsid w:val="00BA5845"/>
    <w:rsid w:val="00BA5DDD"/>
    <w:rsid w:val="00BA5F34"/>
    <w:rsid w:val="00BA63A4"/>
    <w:rsid w:val="00BA6727"/>
    <w:rsid w:val="00BA690E"/>
    <w:rsid w:val="00BA7002"/>
    <w:rsid w:val="00BA7A37"/>
    <w:rsid w:val="00BA7B91"/>
    <w:rsid w:val="00BB065E"/>
    <w:rsid w:val="00BB101B"/>
    <w:rsid w:val="00BB1364"/>
    <w:rsid w:val="00BB1636"/>
    <w:rsid w:val="00BB1EA9"/>
    <w:rsid w:val="00BB24D6"/>
    <w:rsid w:val="00BB2F2B"/>
    <w:rsid w:val="00BB331E"/>
    <w:rsid w:val="00BB35F6"/>
    <w:rsid w:val="00BB3951"/>
    <w:rsid w:val="00BB3BF1"/>
    <w:rsid w:val="00BB4124"/>
    <w:rsid w:val="00BB4322"/>
    <w:rsid w:val="00BB478E"/>
    <w:rsid w:val="00BB48D9"/>
    <w:rsid w:val="00BB512B"/>
    <w:rsid w:val="00BB57A2"/>
    <w:rsid w:val="00BB681F"/>
    <w:rsid w:val="00BB6AB7"/>
    <w:rsid w:val="00BB6E2F"/>
    <w:rsid w:val="00BB6E68"/>
    <w:rsid w:val="00BB72AF"/>
    <w:rsid w:val="00BB79AE"/>
    <w:rsid w:val="00BB79C1"/>
    <w:rsid w:val="00BC0522"/>
    <w:rsid w:val="00BC1022"/>
    <w:rsid w:val="00BC13C0"/>
    <w:rsid w:val="00BC2B60"/>
    <w:rsid w:val="00BC2F5A"/>
    <w:rsid w:val="00BC3482"/>
    <w:rsid w:val="00BC3844"/>
    <w:rsid w:val="00BC3E07"/>
    <w:rsid w:val="00BC4074"/>
    <w:rsid w:val="00BC4C43"/>
    <w:rsid w:val="00BC5399"/>
    <w:rsid w:val="00BC5476"/>
    <w:rsid w:val="00BC6383"/>
    <w:rsid w:val="00BC73EB"/>
    <w:rsid w:val="00BC7916"/>
    <w:rsid w:val="00BD0591"/>
    <w:rsid w:val="00BD0D68"/>
    <w:rsid w:val="00BD0FC2"/>
    <w:rsid w:val="00BD10CE"/>
    <w:rsid w:val="00BD14FD"/>
    <w:rsid w:val="00BD1E8A"/>
    <w:rsid w:val="00BD1FC3"/>
    <w:rsid w:val="00BD265E"/>
    <w:rsid w:val="00BD26E8"/>
    <w:rsid w:val="00BD292A"/>
    <w:rsid w:val="00BD2B70"/>
    <w:rsid w:val="00BD2D25"/>
    <w:rsid w:val="00BD31AA"/>
    <w:rsid w:val="00BD3781"/>
    <w:rsid w:val="00BD3EAB"/>
    <w:rsid w:val="00BD40AC"/>
    <w:rsid w:val="00BD45FC"/>
    <w:rsid w:val="00BD4D55"/>
    <w:rsid w:val="00BD558B"/>
    <w:rsid w:val="00BD5790"/>
    <w:rsid w:val="00BD5923"/>
    <w:rsid w:val="00BD5BC5"/>
    <w:rsid w:val="00BD6045"/>
    <w:rsid w:val="00BD6264"/>
    <w:rsid w:val="00BD69EB"/>
    <w:rsid w:val="00BD6D64"/>
    <w:rsid w:val="00BD6EFB"/>
    <w:rsid w:val="00BD743C"/>
    <w:rsid w:val="00BD77C6"/>
    <w:rsid w:val="00BD7D61"/>
    <w:rsid w:val="00BE02DB"/>
    <w:rsid w:val="00BE03EB"/>
    <w:rsid w:val="00BE0CA1"/>
    <w:rsid w:val="00BE17DE"/>
    <w:rsid w:val="00BE181D"/>
    <w:rsid w:val="00BE1A8E"/>
    <w:rsid w:val="00BE2114"/>
    <w:rsid w:val="00BE2421"/>
    <w:rsid w:val="00BE44A2"/>
    <w:rsid w:val="00BE4A74"/>
    <w:rsid w:val="00BE4CCA"/>
    <w:rsid w:val="00BE5550"/>
    <w:rsid w:val="00BE5727"/>
    <w:rsid w:val="00BE6A48"/>
    <w:rsid w:val="00BE6C4F"/>
    <w:rsid w:val="00BE7097"/>
    <w:rsid w:val="00BE7283"/>
    <w:rsid w:val="00BE786D"/>
    <w:rsid w:val="00BE79D3"/>
    <w:rsid w:val="00BE7AEE"/>
    <w:rsid w:val="00BE7CC3"/>
    <w:rsid w:val="00BF1BE3"/>
    <w:rsid w:val="00BF2801"/>
    <w:rsid w:val="00BF289B"/>
    <w:rsid w:val="00BF29F6"/>
    <w:rsid w:val="00BF3103"/>
    <w:rsid w:val="00BF3BD7"/>
    <w:rsid w:val="00BF3E12"/>
    <w:rsid w:val="00BF3FDA"/>
    <w:rsid w:val="00BF46F1"/>
    <w:rsid w:val="00BF473C"/>
    <w:rsid w:val="00BF53AE"/>
    <w:rsid w:val="00BF5578"/>
    <w:rsid w:val="00BF655C"/>
    <w:rsid w:val="00BF666A"/>
    <w:rsid w:val="00BF7377"/>
    <w:rsid w:val="00BF79A3"/>
    <w:rsid w:val="00BF7A13"/>
    <w:rsid w:val="00C008D1"/>
    <w:rsid w:val="00C0096F"/>
    <w:rsid w:val="00C00A36"/>
    <w:rsid w:val="00C00BB7"/>
    <w:rsid w:val="00C00D9B"/>
    <w:rsid w:val="00C016F6"/>
    <w:rsid w:val="00C02002"/>
    <w:rsid w:val="00C02CF5"/>
    <w:rsid w:val="00C0308F"/>
    <w:rsid w:val="00C048CF"/>
    <w:rsid w:val="00C04D01"/>
    <w:rsid w:val="00C04D49"/>
    <w:rsid w:val="00C05442"/>
    <w:rsid w:val="00C05FD5"/>
    <w:rsid w:val="00C06362"/>
    <w:rsid w:val="00C06863"/>
    <w:rsid w:val="00C06DE1"/>
    <w:rsid w:val="00C07130"/>
    <w:rsid w:val="00C0745E"/>
    <w:rsid w:val="00C07495"/>
    <w:rsid w:val="00C07BE2"/>
    <w:rsid w:val="00C1075D"/>
    <w:rsid w:val="00C10889"/>
    <w:rsid w:val="00C10D3D"/>
    <w:rsid w:val="00C115FC"/>
    <w:rsid w:val="00C11670"/>
    <w:rsid w:val="00C11F33"/>
    <w:rsid w:val="00C129A1"/>
    <w:rsid w:val="00C14CED"/>
    <w:rsid w:val="00C14D67"/>
    <w:rsid w:val="00C157DA"/>
    <w:rsid w:val="00C159FF"/>
    <w:rsid w:val="00C15E57"/>
    <w:rsid w:val="00C15EC3"/>
    <w:rsid w:val="00C15F7F"/>
    <w:rsid w:val="00C16155"/>
    <w:rsid w:val="00C166B3"/>
    <w:rsid w:val="00C16EBB"/>
    <w:rsid w:val="00C173F0"/>
    <w:rsid w:val="00C1741E"/>
    <w:rsid w:val="00C17508"/>
    <w:rsid w:val="00C17944"/>
    <w:rsid w:val="00C17F0E"/>
    <w:rsid w:val="00C17FC8"/>
    <w:rsid w:val="00C20A73"/>
    <w:rsid w:val="00C20BC7"/>
    <w:rsid w:val="00C20C1A"/>
    <w:rsid w:val="00C20D76"/>
    <w:rsid w:val="00C213CC"/>
    <w:rsid w:val="00C218BD"/>
    <w:rsid w:val="00C218CA"/>
    <w:rsid w:val="00C219B9"/>
    <w:rsid w:val="00C21BC0"/>
    <w:rsid w:val="00C22F80"/>
    <w:rsid w:val="00C24228"/>
    <w:rsid w:val="00C2440C"/>
    <w:rsid w:val="00C255FA"/>
    <w:rsid w:val="00C26B08"/>
    <w:rsid w:val="00C26D34"/>
    <w:rsid w:val="00C26FA9"/>
    <w:rsid w:val="00C273DF"/>
    <w:rsid w:val="00C27848"/>
    <w:rsid w:val="00C30140"/>
    <w:rsid w:val="00C30ED5"/>
    <w:rsid w:val="00C30FB3"/>
    <w:rsid w:val="00C3151E"/>
    <w:rsid w:val="00C32BE8"/>
    <w:rsid w:val="00C33978"/>
    <w:rsid w:val="00C35821"/>
    <w:rsid w:val="00C3669B"/>
    <w:rsid w:val="00C37428"/>
    <w:rsid w:val="00C3767E"/>
    <w:rsid w:val="00C3787C"/>
    <w:rsid w:val="00C37979"/>
    <w:rsid w:val="00C37D13"/>
    <w:rsid w:val="00C37DCF"/>
    <w:rsid w:val="00C37F70"/>
    <w:rsid w:val="00C40AB3"/>
    <w:rsid w:val="00C40BDA"/>
    <w:rsid w:val="00C40BFC"/>
    <w:rsid w:val="00C40F3E"/>
    <w:rsid w:val="00C41208"/>
    <w:rsid w:val="00C41394"/>
    <w:rsid w:val="00C41DA7"/>
    <w:rsid w:val="00C4218D"/>
    <w:rsid w:val="00C422C7"/>
    <w:rsid w:val="00C43505"/>
    <w:rsid w:val="00C44673"/>
    <w:rsid w:val="00C447FD"/>
    <w:rsid w:val="00C44CBE"/>
    <w:rsid w:val="00C45E56"/>
    <w:rsid w:val="00C463A5"/>
    <w:rsid w:val="00C477DC"/>
    <w:rsid w:val="00C50298"/>
    <w:rsid w:val="00C51057"/>
    <w:rsid w:val="00C52353"/>
    <w:rsid w:val="00C5298B"/>
    <w:rsid w:val="00C52C51"/>
    <w:rsid w:val="00C547D0"/>
    <w:rsid w:val="00C549BB"/>
    <w:rsid w:val="00C55378"/>
    <w:rsid w:val="00C5618C"/>
    <w:rsid w:val="00C564B0"/>
    <w:rsid w:val="00C56F34"/>
    <w:rsid w:val="00C57325"/>
    <w:rsid w:val="00C57545"/>
    <w:rsid w:val="00C576E9"/>
    <w:rsid w:val="00C57E95"/>
    <w:rsid w:val="00C60BDD"/>
    <w:rsid w:val="00C60D29"/>
    <w:rsid w:val="00C60D5C"/>
    <w:rsid w:val="00C60D6F"/>
    <w:rsid w:val="00C61875"/>
    <w:rsid w:val="00C618C0"/>
    <w:rsid w:val="00C62EC3"/>
    <w:rsid w:val="00C638F3"/>
    <w:rsid w:val="00C63BC9"/>
    <w:rsid w:val="00C641D1"/>
    <w:rsid w:val="00C6479E"/>
    <w:rsid w:val="00C655BB"/>
    <w:rsid w:val="00C6567D"/>
    <w:rsid w:val="00C679D8"/>
    <w:rsid w:val="00C701C1"/>
    <w:rsid w:val="00C708A5"/>
    <w:rsid w:val="00C70C7A"/>
    <w:rsid w:val="00C71BE5"/>
    <w:rsid w:val="00C720D4"/>
    <w:rsid w:val="00C72EE7"/>
    <w:rsid w:val="00C73765"/>
    <w:rsid w:val="00C73E86"/>
    <w:rsid w:val="00C74E95"/>
    <w:rsid w:val="00C763FC"/>
    <w:rsid w:val="00C7665A"/>
    <w:rsid w:val="00C774A8"/>
    <w:rsid w:val="00C8008E"/>
    <w:rsid w:val="00C802B0"/>
    <w:rsid w:val="00C8030D"/>
    <w:rsid w:val="00C804F0"/>
    <w:rsid w:val="00C805E2"/>
    <w:rsid w:val="00C80AC2"/>
    <w:rsid w:val="00C80EC9"/>
    <w:rsid w:val="00C80F48"/>
    <w:rsid w:val="00C8138E"/>
    <w:rsid w:val="00C819E1"/>
    <w:rsid w:val="00C833B5"/>
    <w:rsid w:val="00C83824"/>
    <w:rsid w:val="00C84A48"/>
    <w:rsid w:val="00C85671"/>
    <w:rsid w:val="00C8569D"/>
    <w:rsid w:val="00C86B74"/>
    <w:rsid w:val="00C86BAE"/>
    <w:rsid w:val="00C87B49"/>
    <w:rsid w:val="00C87FC0"/>
    <w:rsid w:val="00C90022"/>
    <w:rsid w:val="00C90CF9"/>
    <w:rsid w:val="00C912C2"/>
    <w:rsid w:val="00C92167"/>
    <w:rsid w:val="00C9237B"/>
    <w:rsid w:val="00C92431"/>
    <w:rsid w:val="00C926FE"/>
    <w:rsid w:val="00C92853"/>
    <w:rsid w:val="00C92CE7"/>
    <w:rsid w:val="00C92F1D"/>
    <w:rsid w:val="00C92F68"/>
    <w:rsid w:val="00C93243"/>
    <w:rsid w:val="00C94382"/>
    <w:rsid w:val="00C947AE"/>
    <w:rsid w:val="00C94EB1"/>
    <w:rsid w:val="00C95173"/>
    <w:rsid w:val="00C95633"/>
    <w:rsid w:val="00C95744"/>
    <w:rsid w:val="00C95951"/>
    <w:rsid w:val="00C95A28"/>
    <w:rsid w:val="00C95FA2"/>
    <w:rsid w:val="00C96027"/>
    <w:rsid w:val="00C96454"/>
    <w:rsid w:val="00C9663C"/>
    <w:rsid w:val="00C978E8"/>
    <w:rsid w:val="00C97900"/>
    <w:rsid w:val="00CA0A4C"/>
    <w:rsid w:val="00CA0CF3"/>
    <w:rsid w:val="00CA14E5"/>
    <w:rsid w:val="00CA17DC"/>
    <w:rsid w:val="00CA2470"/>
    <w:rsid w:val="00CA26E8"/>
    <w:rsid w:val="00CA2C2D"/>
    <w:rsid w:val="00CA3344"/>
    <w:rsid w:val="00CA4BE8"/>
    <w:rsid w:val="00CA5459"/>
    <w:rsid w:val="00CA5526"/>
    <w:rsid w:val="00CA58D6"/>
    <w:rsid w:val="00CA597A"/>
    <w:rsid w:val="00CA5BA6"/>
    <w:rsid w:val="00CA6079"/>
    <w:rsid w:val="00CA6633"/>
    <w:rsid w:val="00CA6D45"/>
    <w:rsid w:val="00CA71B1"/>
    <w:rsid w:val="00CA756E"/>
    <w:rsid w:val="00CA7758"/>
    <w:rsid w:val="00CA7CD1"/>
    <w:rsid w:val="00CA7D28"/>
    <w:rsid w:val="00CB04FA"/>
    <w:rsid w:val="00CB0874"/>
    <w:rsid w:val="00CB0E38"/>
    <w:rsid w:val="00CB34B8"/>
    <w:rsid w:val="00CB449F"/>
    <w:rsid w:val="00CB45B3"/>
    <w:rsid w:val="00CB49F8"/>
    <w:rsid w:val="00CB4B5E"/>
    <w:rsid w:val="00CB54C0"/>
    <w:rsid w:val="00CB5963"/>
    <w:rsid w:val="00CB64B8"/>
    <w:rsid w:val="00CC07DE"/>
    <w:rsid w:val="00CC1728"/>
    <w:rsid w:val="00CC1AE7"/>
    <w:rsid w:val="00CC1FAE"/>
    <w:rsid w:val="00CC227E"/>
    <w:rsid w:val="00CC23CD"/>
    <w:rsid w:val="00CC252B"/>
    <w:rsid w:val="00CC3B48"/>
    <w:rsid w:val="00CC473C"/>
    <w:rsid w:val="00CC5867"/>
    <w:rsid w:val="00CC58B6"/>
    <w:rsid w:val="00CC6E31"/>
    <w:rsid w:val="00CC7433"/>
    <w:rsid w:val="00CD01E5"/>
    <w:rsid w:val="00CD01FB"/>
    <w:rsid w:val="00CD06C2"/>
    <w:rsid w:val="00CD0F39"/>
    <w:rsid w:val="00CD105D"/>
    <w:rsid w:val="00CD1737"/>
    <w:rsid w:val="00CD1982"/>
    <w:rsid w:val="00CD1D2F"/>
    <w:rsid w:val="00CD1E5D"/>
    <w:rsid w:val="00CD1F5D"/>
    <w:rsid w:val="00CD2360"/>
    <w:rsid w:val="00CD28FC"/>
    <w:rsid w:val="00CD29F8"/>
    <w:rsid w:val="00CD2CCE"/>
    <w:rsid w:val="00CD30CE"/>
    <w:rsid w:val="00CD3218"/>
    <w:rsid w:val="00CD3981"/>
    <w:rsid w:val="00CD40BA"/>
    <w:rsid w:val="00CD4A9C"/>
    <w:rsid w:val="00CD5D17"/>
    <w:rsid w:val="00CD7E27"/>
    <w:rsid w:val="00CE02B4"/>
    <w:rsid w:val="00CE079E"/>
    <w:rsid w:val="00CE2130"/>
    <w:rsid w:val="00CE32E0"/>
    <w:rsid w:val="00CE3C21"/>
    <w:rsid w:val="00CE3CCB"/>
    <w:rsid w:val="00CE3F09"/>
    <w:rsid w:val="00CE42D5"/>
    <w:rsid w:val="00CE515C"/>
    <w:rsid w:val="00CE5ACE"/>
    <w:rsid w:val="00CE6441"/>
    <w:rsid w:val="00CE688F"/>
    <w:rsid w:val="00CE6BCE"/>
    <w:rsid w:val="00CE6F62"/>
    <w:rsid w:val="00CE7911"/>
    <w:rsid w:val="00CF0421"/>
    <w:rsid w:val="00CF0634"/>
    <w:rsid w:val="00CF1066"/>
    <w:rsid w:val="00CF13DE"/>
    <w:rsid w:val="00CF1A5F"/>
    <w:rsid w:val="00CF1AA3"/>
    <w:rsid w:val="00CF2F57"/>
    <w:rsid w:val="00CF3052"/>
    <w:rsid w:val="00CF3D00"/>
    <w:rsid w:val="00CF47D9"/>
    <w:rsid w:val="00CF4A2A"/>
    <w:rsid w:val="00CF51DC"/>
    <w:rsid w:val="00CF58A0"/>
    <w:rsid w:val="00CF5F5D"/>
    <w:rsid w:val="00CF6172"/>
    <w:rsid w:val="00CF6790"/>
    <w:rsid w:val="00CF79EB"/>
    <w:rsid w:val="00CF7CA1"/>
    <w:rsid w:val="00D0021C"/>
    <w:rsid w:val="00D00CA2"/>
    <w:rsid w:val="00D010AD"/>
    <w:rsid w:val="00D0146A"/>
    <w:rsid w:val="00D01CB2"/>
    <w:rsid w:val="00D022A9"/>
    <w:rsid w:val="00D02741"/>
    <w:rsid w:val="00D029CD"/>
    <w:rsid w:val="00D02C8A"/>
    <w:rsid w:val="00D02D98"/>
    <w:rsid w:val="00D03451"/>
    <w:rsid w:val="00D035A6"/>
    <w:rsid w:val="00D03D1D"/>
    <w:rsid w:val="00D03EB6"/>
    <w:rsid w:val="00D0526E"/>
    <w:rsid w:val="00D05305"/>
    <w:rsid w:val="00D058F2"/>
    <w:rsid w:val="00D064AC"/>
    <w:rsid w:val="00D0677D"/>
    <w:rsid w:val="00D06BDB"/>
    <w:rsid w:val="00D07B5C"/>
    <w:rsid w:val="00D07BD3"/>
    <w:rsid w:val="00D1091A"/>
    <w:rsid w:val="00D10963"/>
    <w:rsid w:val="00D10C7A"/>
    <w:rsid w:val="00D11352"/>
    <w:rsid w:val="00D123EA"/>
    <w:rsid w:val="00D125E9"/>
    <w:rsid w:val="00D128C9"/>
    <w:rsid w:val="00D13A45"/>
    <w:rsid w:val="00D13B31"/>
    <w:rsid w:val="00D1421C"/>
    <w:rsid w:val="00D14718"/>
    <w:rsid w:val="00D14C2F"/>
    <w:rsid w:val="00D15106"/>
    <w:rsid w:val="00D1543F"/>
    <w:rsid w:val="00D1551C"/>
    <w:rsid w:val="00D163CA"/>
    <w:rsid w:val="00D16801"/>
    <w:rsid w:val="00D1683F"/>
    <w:rsid w:val="00D16D81"/>
    <w:rsid w:val="00D16EB5"/>
    <w:rsid w:val="00D17250"/>
    <w:rsid w:val="00D173FC"/>
    <w:rsid w:val="00D17D9A"/>
    <w:rsid w:val="00D17E43"/>
    <w:rsid w:val="00D20823"/>
    <w:rsid w:val="00D20CBC"/>
    <w:rsid w:val="00D217A2"/>
    <w:rsid w:val="00D2197D"/>
    <w:rsid w:val="00D21A24"/>
    <w:rsid w:val="00D21CDC"/>
    <w:rsid w:val="00D22316"/>
    <w:rsid w:val="00D22494"/>
    <w:rsid w:val="00D22AC2"/>
    <w:rsid w:val="00D22EE3"/>
    <w:rsid w:val="00D23839"/>
    <w:rsid w:val="00D23A70"/>
    <w:rsid w:val="00D24546"/>
    <w:rsid w:val="00D2474D"/>
    <w:rsid w:val="00D24B0D"/>
    <w:rsid w:val="00D25268"/>
    <w:rsid w:val="00D255B7"/>
    <w:rsid w:val="00D2561F"/>
    <w:rsid w:val="00D25841"/>
    <w:rsid w:val="00D26161"/>
    <w:rsid w:val="00D26177"/>
    <w:rsid w:val="00D261E1"/>
    <w:rsid w:val="00D263D4"/>
    <w:rsid w:val="00D267ED"/>
    <w:rsid w:val="00D26947"/>
    <w:rsid w:val="00D270D7"/>
    <w:rsid w:val="00D30494"/>
    <w:rsid w:val="00D30AFD"/>
    <w:rsid w:val="00D30C72"/>
    <w:rsid w:val="00D31068"/>
    <w:rsid w:val="00D3257A"/>
    <w:rsid w:val="00D3284A"/>
    <w:rsid w:val="00D32B0C"/>
    <w:rsid w:val="00D32C1B"/>
    <w:rsid w:val="00D333AB"/>
    <w:rsid w:val="00D333EA"/>
    <w:rsid w:val="00D339C4"/>
    <w:rsid w:val="00D33AB2"/>
    <w:rsid w:val="00D33EC4"/>
    <w:rsid w:val="00D350C4"/>
    <w:rsid w:val="00D35D7F"/>
    <w:rsid w:val="00D368C7"/>
    <w:rsid w:val="00D36D63"/>
    <w:rsid w:val="00D36E28"/>
    <w:rsid w:val="00D37562"/>
    <w:rsid w:val="00D37826"/>
    <w:rsid w:val="00D379DE"/>
    <w:rsid w:val="00D37A0B"/>
    <w:rsid w:val="00D4041E"/>
    <w:rsid w:val="00D40AC9"/>
    <w:rsid w:val="00D40B72"/>
    <w:rsid w:val="00D40E9F"/>
    <w:rsid w:val="00D414E6"/>
    <w:rsid w:val="00D41653"/>
    <w:rsid w:val="00D42927"/>
    <w:rsid w:val="00D42D36"/>
    <w:rsid w:val="00D43540"/>
    <w:rsid w:val="00D447E8"/>
    <w:rsid w:val="00D44A09"/>
    <w:rsid w:val="00D457B3"/>
    <w:rsid w:val="00D45E38"/>
    <w:rsid w:val="00D46B6D"/>
    <w:rsid w:val="00D46D48"/>
    <w:rsid w:val="00D46F63"/>
    <w:rsid w:val="00D478A6"/>
    <w:rsid w:val="00D47C65"/>
    <w:rsid w:val="00D47DA7"/>
    <w:rsid w:val="00D50AFE"/>
    <w:rsid w:val="00D5175D"/>
    <w:rsid w:val="00D51C86"/>
    <w:rsid w:val="00D52237"/>
    <w:rsid w:val="00D52810"/>
    <w:rsid w:val="00D52DA6"/>
    <w:rsid w:val="00D5340E"/>
    <w:rsid w:val="00D5372C"/>
    <w:rsid w:val="00D53919"/>
    <w:rsid w:val="00D54348"/>
    <w:rsid w:val="00D54707"/>
    <w:rsid w:val="00D54C61"/>
    <w:rsid w:val="00D553C9"/>
    <w:rsid w:val="00D55427"/>
    <w:rsid w:val="00D5561D"/>
    <w:rsid w:val="00D55775"/>
    <w:rsid w:val="00D558CA"/>
    <w:rsid w:val="00D55963"/>
    <w:rsid w:val="00D56282"/>
    <w:rsid w:val="00D56612"/>
    <w:rsid w:val="00D568F5"/>
    <w:rsid w:val="00D56B4E"/>
    <w:rsid w:val="00D578EE"/>
    <w:rsid w:val="00D600D0"/>
    <w:rsid w:val="00D60412"/>
    <w:rsid w:val="00D60970"/>
    <w:rsid w:val="00D60D36"/>
    <w:rsid w:val="00D618FA"/>
    <w:rsid w:val="00D61F75"/>
    <w:rsid w:val="00D62586"/>
    <w:rsid w:val="00D63233"/>
    <w:rsid w:val="00D63918"/>
    <w:rsid w:val="00D6405A"/>
    <w:rsid w:val="00D643B8"/>
    <w:rsid w:val="00D64634"/>
    <w:rsid w:val="00D648CF"/>
    <w:rsid w:val="00D64F08"/>
    <w:rsid w:val="00D654EB"/>
    <w:rsid w:val="00D657C3"/>
    <w:rsid w:val="00D66167"/>
    <w:rsid w:val="00D6737F"/>
    <w:rsid w:val="00D67671"/>
    <w:rsid w:val="00D67D13"/>
    <w:rsid w:val="00D67F66"/>
    <w:rsid w:val="00D7058D"/>
    <w:rsid w:val="00D72915"/>
    <w:rsid w:val="00D72D19"/>
    <w:rsid w:val="00D7319F"/>
    <w:rsid w:val="00D73337"/>
    <w:rsid w:val="00D73972"/>
    <w:rsid w:val="00D73A46"/>
    <w:rsid w:val="00D73C4A"/>
    <w:rsid w:val="00D740F1"/>
    <w:rsid w:val="00D742B3"/>
    <w:rsid w:val="00D743EA"/>
    <w:rsid w:val="00D74940"/>
    <w:rsid w:val="00D74EEA"/>
    <w:rsid w:val="00D75E9C"/>
    <w:rsid w:val="00D76308"/>
    <w:rsid w:val="00D770DE"/>
    <w:rsid w:val="00D77ECE"/>
    <w:rsid w:val="00D80255"/>
    <w:rsid w:val="00D80DBE"/>
    <w:rsid w:val="00D81A1C"/>
    <w:rsid w:val="00D81EE6"/>
    <w:rsid w:val="00D8205C"/>
    <w:rsid w:val="00D834C9"/>
    <w:rsid w:val="00D839CA"/>
    <w:rsid w:val="00D84034"/>
    <w:rsid w:val="00D852A9"/>
    <w:rsid w:val="00D8540E"/>
    <w:rsid w:val="00D85536"/>
    <w:rsid w:val="00D85653"/>
    <w:rsid w:val="00D85A10"/>
    <w:rsid w:val="00D85C70"/>
    <w:rsid w:val="00D86620"/>
    <w:rsid w:val="00D86695"/>
    <w:rsid w:val="00D86D77"/>
    <w:rsid w:val="00D872B0"/>
    <w:rsid w:val="00D872BD"/>
    <w:rsid w:val="00D872F9"/>
    <w:rsid w:val="00D879CB"/>
    <w:rsid w:val="00D90135"/>
    <w:rsid w:val="00D918F1"/>
    <w:rsid w:val="00D91B81"/>
    <w:rsid w:val="00D92EC5"/>
    <w:rsid w:val="00D93D8D"/>
    <w:rsid w:val="00D94AD3"/>
    <w:rsid w:val="00D94CA4"/>
    <w:rsid w:val="00D957CD"/>
    <w:rsid w:val="00D95DD0"/>
    <w:rsid w:val="00D95E51"/>
    <w:rsid w:val="00D95EBF"/>
    <w:rsid w:val="00D95F79"/>
    <w:rsid w:val="00D96364"/>
    <w:rsid w:val="00D970A5"/>
    <w:rsid w:val="00D97900"/>
    <w:rsid w:val="00D97CF9"/>
    <w:rsid w:val="00DA00B3"/>
    <w:rsid w:val="00DA066C"/>
    <w:rsid w:val="00DA0840"/>
    <w:rsid w:val="00DA0F3B"/>
    <w:rsid w:val="00DA0F6E"/>
    <w:rsid w:val="00DA100C"/>
    <w:rsid w:val="00DA13B8"/>
    <w:rsid w:val="00DA209C"/>
    <w:rsid w:val="00DA21FA"/>
    <w:rsid w:val="00DA239A"/>
    <w:rsid w:val="00DA2CF2"/>
    <w:rsid w:val="00DA3CC5"/>
    <w:rsid w:val="00DA3D9A"/>
    <w:rsid w:val="00DA414C"/>
    <w:rsid w:val="00DA5A4F"/>
    <w:rsid w:val="00DA5C6F"/>
    <w:rsid w:val="00DA68D7"/>
    <w:rsid w:val="00DA6CB7"/>
    <w:rsid w:val="00DA716B"/>
    <w:rsid w:val="00DA72A1"/>
    <w:rsid w:val="00DB0761"/>
    <w:rsid w:val="00DB0DE2"/>
    <w:rsid w:val="00DB1A27"/>
    <w:rsid w:val="00DB1AF9"/>
    <w:rsid w:val="00DB1B3E"/>
    <w:rsid w:val="00DB1C2A"/>
    <w:rsid w:val="00DB28B8"/>
    <w:rsid w:val="00DB2C4D"/>
    <w:rsid w:val="00DB3602"/>
    <w:rsid w:val="00DB3A8A"/>
    <w:rsid w:val="00DB4743"/>
    <w:rsid w:val="00DB48F2"/>
    <w:rsid w:val="00DB5A59"/>
    <w:rsid w:val="00DB5E9A"/>
    <w:rsid w:val="00DB69BC"/>
    <w:rsid w:val="00DB6B1C"/>
    <w:rsid w:val="00DB6B90"/>
    <w:rsid w:val="00DB6EEA"/>
    <w:rsid w:val="00DB7E42"/>
    <w:rsid w:val="00DC0F59"/>
    <w:rsid w:val="00DC126C"/>
    <w:rsid w:val="00DC164B"/>
    <w:rsid w:val="00DC3159"/>
    <w:rsid w:val="00DC38DF"/>
    <w:rsid w:val="00DC40B8"/>
    <w:rsid w:val="00DC4342"/>
    <w:rsid w:val="00DC43D6"/>
    <w:rsid w:val="00DC5090"/>
    <w:rsid w:val="00DC56C8"/>
    <w:rsid w:val="00DC69C6"/>
    <w:rsid w:val="00DC6C79"/>
    <w:rsid w:val="00DC7152"/>
    <w:rsid w:val="00DC7372"/>
    <w:rsid w:val="00DC7508"/>
    <w:rsid w:val="00DC798F"/>
    <w:rsid w:val="00DC7AE6"/>
    <w:rsid w:val="00DD0192"/>
    <w:rsid w:val="00DD0902"/>
    <w:rsid w:val="00DD1356"/>
    <w:rsid w:val="00DD1495"/>
    <w:rsid w:val="00DD1808"/>
    <w:rsid w:val="00DD1C44"/>
    <w:rsid w:val="00DD22E4"/>
    <w:rsid w:val="00DD27F4"/>
    <w:rsid w:val="00DD2AA3"/>
    <w:rsid w:val="00DD379A"/>
    <w:rsid w:val="00DD3CE6"/>
    <w:rsid w:val="00DD3E22"/>
    <w:rsid w:val="00DD3F12"/>
    <w:rsid w:val="00DD4A05"/>
    <w:rsid w:val="00DD4C25"/>
    <w:rsid w:val="00DD4F11"/>
    <w:rsid w:val="00DD5391"/>
    <w:rsid w:val="00DD5FAE"/>
    <w:rsid w:val="00DD60E1"/>
    <w:rsid w:val="00DD685C"/>
    <w:rsid w:val="00DD68AB"/>
    <w:rsid w:val="00DD7F3E"/>
    <w:rsid w:val="00DE0474"/>
    <w:rsid w:val="00DE098A"/>
    <w:rsid w:val="00DE0D5E"/>
    <w:rsid w:val="00DE0FC8"/>
    <w:rsid w:val="00DE1DC0"/>
    <w:rsid w:val="00DE40F8"/>
    <w:rsid w:val="00DE426C"/>
    <w:rsid w:val="00DE513C"/>
    <w:rsid w:val="00DE539D"/>
    <w:rsid w:val="00DE53B9"/>
    <w:rsid w:val="00DE5B0A"/>
    <w:rsid w:val="00DE5B15"/>
    <w:rsid w:val="00DE66A6"/>
    <w:rsid w:val="00DE6737"/>
    <w:rsid w:val="00DE6C94"/>
    <w:rsid w:val="00DE6CE9"/>
    <w:rsid w:val="00DE6F76"/>
    <w:rsid w:val="00DE7B97"/>
    <w:rsid w:val="00DF011B"/>
    <w:rsid w:val="00DF07D8"/>
    <w:rsid w:val="00DF0C20"/>
    <w:rsid w:val="00DF140D"/>
    <w:rsid w:val="00DF26F4"/>
    <w:rsid w:val="00DF2C50"/>
    <w:rsid w:val="00DF3166"/>
    <w:rsid w:val="00DF4210"/>
    <w:rsid w:val="00DF4BD5"/>
    <w:rsid w:val="00DF5731"/>
    <w:rsid w:val="00DF5925"/>
    <w:rsid w:val="00DF5FD8"/>
    <w:rsid w:val="00DF5FEB"/>
    <w:rsid w:val="00DF61A8"/>
    <w:rsid w:val="00DF6490"/>
    <w:rsid w:val="00DF65AE"/>
    <w:rsid w:val="00DF65D7"/>
    <w:rsid w:val="00DF6F3A"/>
    <w:rsid w:val="00DF6F8A"/>
    <w:rsid w:val="00DF7341"/>
    <w:rsid w:val="00DF7E5E"/>
    <w:rsid w:val="00E00243"/>
    <w:rsid w:val="00E006BE"/>
    <w:rsid w:val="00E00E23"/>
    <w:rsid w:val="00E00F3D"/>
    <w:rsid w:val="00E00F99"/>
    <w:rsid w:val="00E0149D"/>
    <w:rsid w:val="00E017FD"/>
    <w:rsid w:val="00E02731"/>
    <w:rsid w:val="00E028B0"/>
    <w:rsid w:val="00E02C86"/>
    <w:rsid w:val="00E03014"/>
    <w:rsid w:val="00E03C3A"/>
    <w:rsid w:val="00E0422D"/>
    <w:rsid w:val="00E04EF6"/>
    <w:rsid w:val="00E0625C"/>
    <w:rsid w:val="00E0780B"/>
    <w:rsid w:val="00E07A5A"/>
    <w:rsid w:val="00E07D5F"/>
    <w:rsid w:val="00E1040A"/>
    <w:rsid w:val="00E1145B"/>
    <w:rsid w:val="00E11E94"/>
    <w:rsid w:val="00E121F2"/>
    <w:rsid w:val="00E12798"/>
    <w:rsid w:val="00E13E41"/>
    <w:rsid w:val="00E13E88"/>
    <w:rsid w:val="00E14237"/>
    <w:rsid w:val="00E157F4"/>
    <w:rsid w:val="00E15998"/>
    <w:rsid w:val="00E15F53"/>
    <w:rsid w:val="00E16D0B"/>
    <w:rsid w:val="00E17A82"/>
    <w:rsid w:val="00E17F9C"/>
    <w:rsid w:val="00E20272"/>
    <w:rsid w:val="00E20581"/>
    <w:rsid w:val="00E212BB"/>
    <w:rsid w:val="00E216B7"/>
    <w:rsid w:val="00E21FB3"/>
    <w:rsid w:val="00E237FF"/>
    <w:rsid w:val="00E23B17"/>
    <w:rsid w:val="00E23C94"/>
    <w:rsid w:val="00E24B30"/>
    <w:rsid w:val="00E25E80"/>
    <w:rsid w:val="00E261D4"/>
    <w:rsid w:val="00E26254"/>
    <w:rsid w:val="00E26D55"/>
    <w:rsid w:val="00E27022"/>
    <w:rsid w:val="00E30530"/>
    <w:rsid w:val="00E32FCB"/>
    <w:rsid w:val="00E33105"/>
    <w:rsid w:val="00E33190"/>
    <w:rsid w:val="00E331E9"/>
    <w:rsid w:val="00E332CB"/>
    <w:rsid w:val="00E3341B"/>
    <w:rsid w:val="00E33465"/>
    <w:rsid w:val="00E338FA"/>
    <w:rsid w:val="00E33921"/>
    <w:rsid w:val="00E348F0"/>
    <w:rsid w:val="00E349E1"/>
    <w:rsid w:val="00E35B60"/>
    <w:rsid w:val="00E3661E"/>
    <w:rsid w:val="00E36A12"/>
    <w:rsid w:val="00E36BC8"/>
    <w:rsid w:val="00E3737E"/>
    <w:rsid w:val="00E376BB"/>
    <w:rsid w:val="00E378EE"/>
    <w:rsid w:val="00E37A3D"/>
    <w:rsid w:val="00E37B86"/>
    <w:rsid w:val="00E40957"/>
    <w:rsid w:val="00E40B08"/>
    <w:rsid w:val="00E40F46"/>
    <w:rsid w:val="00E410C5"/>
    <w:rsid w:val="00E4136C"/>
    <w:rsid w:val="00E415B0"/>
    <w:rsid w:val="00E41C39"/>
    <w:rsid w:val="00E428BE"/>
    <w:rsid w:val="00E42C91"/>
    <w:rsid w:val="00E43353"/>
    <w:rsid w:val="00E43480"/>
    <w:rsid w:val="00E436D2"/>
    <w:rsid w:val="00E438A0"/>
    <w:rsid w:val="00E448BC"/>
    <w:rsid w:val="00E44979"/>
    <w:rsid w:val="00E45799"/>
    <w:rsid w:val="00E45F86"/>
    <w:rsid w:val="00E468F8"/>
    <w:rsid w:val="00E47855"/>
    <w:rsid w:val="00E47B83"/>
    <w:rsid w:val="00E47F8B"/>
    <w:rsid w:val="00E50CF0"/>
    <w:rsid w:val="00E50F2E"/>
    <w:rsid w:val="00E51269"/>
    <w:rsid w:val="00E5138B"/>
    <w:rsid w:val="00E5158A"/>
    <w:rsid w:val="00E515CA"/>
    <w:rsid w:val="00E51974"/>
    <w:rsid w:val="00E51DB9"/>
    <w:rsid w:val="00E51E9C"/>
    <w:rsid w:val="00E52775"/>
    <w:rsid w:val="00E530F3"/>
    <w:rsid w:val="00E530FD"/>
    <w:rsid w:val="00E53468"/>
    <w:rsid w:val="00E53E18"/>
    <w:rsid w:val="00E54DD3"/>
    <w:rsid w:val="00E54F6A"/>
    <w:rsid w:val="00E55655"/>
    <w:rsid w:val="00E55ECC"/>
    <w:rsid w:val="00E56372"/>
    <w:rsid w:val="00E569DA"/>
    <w:rsid w:val="00E56ED7"/>
    <w:rsid w:val="00E60AFC"/>
    <w:rsid w:val="00E60E8F"/>
    <w:rsid w:val="00E60F39"/>
    <w:rsid w:val="00E61604"/>
    <w:rsid w:val="00E61BA7"/>
    <w:rsid w:val="00E61F13"/>
    <w:rsid w:val="00E625AA"/>
    <w:rsid w:val="00E62983"/>
    <w:rsid w:val="00E635BF"/>
    <w:rsid w:val="00E6393A"/>
    <w:rsid w:val="00E63BFC"/>
    <w:rsid w:val="00E64188"/>
    <w:rsid w:val="00E644D1"/>
    <w:rsid w:val="00E64543"/>
    <w:rsid w:val="00E6508B"/>
    <w:rsid w:val="00E658CA"/>
    <w:rsid w:val="00E65B27"/>
    <w:rsid w:val="00E66339"/>
    <w:rsid w:val="00E66761"/>
    <w:rsid w:val="00E66951"/>
    <w:rsid w:val="00E66978"/>
    <w:rsid w:val="00E66A15"/>
    <w:rsid w:val="00E66AB7"/>
    <w:rsid w:val="00E67203"/>
    <w:rsid w:val="00E672B4"/>
    <w:rsid w:val="00E70191"/>
    <w:rsid w:val="00E7035C"/>
    <w:rsid w:val="00E705DD"/>
    <w:rsid w:val="00E70FFB"/>
    <w:rsid w:val="00E713AE"/>
    <w:rsid w:val="00E723DB"/>
    <w:rsid w:val="00E72912"/>
    <w:rsid w:val="00E752FD"/>
    <w:rsid w:val="00E75A4E"/>
    <w:rsid w:val="00E75A56"/>
    <w:rsid w:val="00E76128"/>
    <w:rsid w:val="00E76C84"/>
    <w:rsid w:val="00E77554"/>
    <w:rsid w:val="00E77A70"/>
    <w:rsid w:val="00E80DC1"/>
    <w:rsid w:val="00E810C5"/>
    <w:rsid w:val="00E81AD1"/>
    <w:rsid w:val="00E81C79"/>
    <w:rsid w:val="00E81DE5"/>
    <w:rsid w:val="00E81E9B"/>
    <w:rsid w:val="00E82BD1"/>
    <w:rsid w:val="00E836D7"/>
    <w:rsid w:val="00E83DE1"/>
    <w:rsid w:val="00E84195"/>
    <w:rsid w:val="00E84D71"/>
    <w:rsid w:val="00E857A2"/>
    <w:rsid w:val="00E85DBC"/>
    <w:rsid w:val="00E85F39"/>
    <w:rsid w:val="00E867D7"/>
    <w:rsid w:val="00E87636"/>
    <w:rsid w:val="00E87653"/>
    <w:rsid w:val="00E87721"/>
    <w:rsid w:val="00E87CBB"/>
    <w:rsid w:val="00E90601"/>
    <w:rsid w:val="00E91365"/>
    <w:rsid w:val="00E91382"/>
    <w:rsid w:val="00E921A2"/>
    <w:rsid w:val="00E93830"/>
    <w:rsid w:val="00E93DCF"/>
    <w:rsid w:val="00E94053"/>
    <w:rsid w:val="00E9463A"/>
    <w:rsid w:val="00E94809"/>
    <w:rsid w:val="00E953B9"/>
    <w:rsid w:val="00E95543"/>
    <w:rsid w:val="00E9568D"/>
    <w:rsid w:val="00E95723"/>
    <w:rsid w:val="00E960E1"/>
    <w:rsid w:val="00E962E8"/>
    <w:rsid w:val="00E96418"/>
    <w:rsid w:val="00E967CE"/>
    <w:rsid w:val="00E9680F"/>
    <w:rsid w:val="00E96A7E"/>
    <w:rsid w:val="00E96DA2"/>
    <w:rsid w:val="00E971A2"/>
    <w:rsid w:val="00E977A9"/>
    <w:rsid w:val="00E97ABC"/>
    <w:rsid w:val="00EA0368"/>
    <w:rsid w:val="00EA0BF0"/>
    <w:rsid w:val="00EA11CD"/>
    <w:rsid w:val="00EA2110"/>
    <w:rsid w:val="00EA30A2"/>
    <w:rsid w:val="00EA39B5"/>
    <w:rsid w:val="00EA3A64"/>
    <w:rsid w:val="00EA611F"/>
    <w:rsid w:val="00EA69F9"/>
    <w:rsid w:val="00EA6AE5"/>
    <w:rsid w:val="00EA6D9F"/>
    <w:rsid w:val="00EA6ECB"/>
    <w:rsid w:val="00EA74C5"/>
    <w:rsid w:val="00EA77C4"/>
    <w:rsid w:val="00EB0225"/>
    <w:rsid w:val="00EB0AE2"/>
    <w:rsid w:val="00EB0E99"/>
    <w:rsid w:val="00EB38D8"/>
    <w:rsid w:val="00EB3C21"/>
    <w:rsid w:val="00EB42FF"/>
    <w:rsid w:val="00EB4332"/>
    <w:rsid w:val="00EB4932"/>
    <w:rsid w:val="00EB499A"/>
    <w:rsid w:val="00EB57EC"/>
    <w:rsid w:val="00EB58CA"/>
    <w:rsid w:val="00EB5A5A"/>
    <w:rsid w:val="00EB5F55"/>
    <w:rsid w:val="00EB6314"/>
    <w:rsid w:val="00EB652A"/>
    <w:rsid w:val="00EB68A7"/>
    <w:rsid w:val="00EB70C7"/>
    <w:rsid w:val="00EB7E34"/>
    <w:rsid w:val="00EC034F"/>
    <w:rsid w:val="00EC0918"/>
    <w:rsid w:val="00EC11AC"/>
    <w:rsid w:val="00EC17EF"/>
    <w:rsid w:val="00EC197C"/>
    <w:rsid w:val="00EC1A05"/>
    <w:rsid w:val="00EC21F2"/>
    <w:rsid w:val="00EC27DA"/>
    <w:rsid w:val="00EC2832"/>
    <w:rsid w:val="00EC29AF"/>
    <w:rsid w:val="00EC2EDB"/>
    <w:rsid w:val="00EC30AA"/>
    <w:rsid w:val="00EC35B2"/>
    <w:rsid w:val="00EC4D44"/>
    <w:rsid w:val="00EC5447"/>
    <w:rsid w:val="00EC56F5"/>
    <w:rsid w:val="00EC5EF8"/>
    <w:rsid w:val="00EC6597"/>
    <w:rsid w:val="00EC6611"/>
    <w:rsid w:val="00EC6F96"/>
    <w:rsid w:val="00EC7005"/>
    <w:rsid w:val="00EC74F3"/>
    <w:rsid w:val="00ED0057"/>
    <w:rsid w:val="00ED019A"/>
    <w:rsid w:val="00ED213F"/>
    <w:rsid w:val="00ED2285"/>
    <w:rsid w:val="00ED23DE"/>
    <w:rsid w:val="00ED3476"/>
    <w:rsid w:val="00ED355A"/>
    <w:rsid w:val="00ED4356"/>
    <w:rsid w:val="00ED4577"/>
    <w:rsid w:val="00ED4883"/>
    <w:rsid w:val="00ED522A"/>
    <w:rsid w:val="00ED5C00"/>
    <w:rsid w:val="00ED625C"/>
    <w:rsid w:val="00ED6C79"/>
    <w:rsid w:val="00ED76EB"/>
    <w:rsid w:val="00ED7FB6"/>
    <w:rsid w:val="00EE0F56"/>
    <w:rsid w:val="00EE111F"/>
    <w:rsid w:val="00EE13EB"/>
    <w:rsid w:val="00EE219D"/>
    <w:rsid w:val="00EE2328"/>
    <w:rsid w:val="00EE3470"/>
    <w:rsid w:val="00EE37A4"/>
    <w:rsid w:val="00EE3B89"/>
    <w:rsid w:val="00EE4215"/>
    <w:rsid w:val="00EE4381"/>
    <w:rsid w:val="00EE4774"/>
    <w:rsid w:val="00EE487D"/>
    <w:rsid w:val="00EE4944"/>
    <w:rsid w:val="00EE548D"/>
    <w:rsid w:val="00EE5BEA"/>
    <w:rsid w:val="00EE65F9"/>
    <w:rsid w:val="00EE6880"/>
    <w:rsid w:val="00EE6FA3"/>
    <w:rsid w:val="00EE71D1"/>
    <w:rsid w:val="00EE7C73"/>
    <w:rsid w:val="00EE7DEA"/>
    <w:rsid w:val="00EF003C"/>
    <w:rsid w:val="00EF22B2"/>
    <w:rsid w:val="00EF282D"/>
    <w:rsid w:val="00EF34F3"/>
    <w:rsid w:val="00EF3B59"/>
    <w:rsid w:val="00EF4216"/>
    <w:rsid w:val="00EF46B7"/>
    <w:rsid w:val="00EF487D"/>
    <w:rsid w:val="00EF4EC8"/>
    <w:rsid w:val="00EF51AE"/>
    <w:rsid w:val="00EF531B"/>
    <w:rsid w:val="00EF53EC"/>
    <w:rsid w:val="00EF5E32"/>
    <w:rsid w:val="00EF6715"/>
    <w:rsid w:val="00EF6FAF"/>
    <w:rsid w:val="00EF7508"/>
    <w:rsid w:val="00EF7A31"/>
    <w:rsid w:val="00EF7DB2"/>
    <w:rsid w:val="00F00457"/>
    <w:rsid w:val="00F010BC"/>
    <w:rsid w:val="00F012DB"/>
    <w:rsid w:val="00F01607"/>
    <w:rsid w:val="00F03631"/>
    <w:rsid w:val="00F0393C"/>
    <w:rsid w:val="00F03B3E"/>
    <w:rsid w:val="00F041BF"/>
    <w:rsid w:val="00F047EB"/>
    <w:rsid w:val="00F049F4"/>
    <w:rsid w:val="00F053F5"/>
    <w:rsid w:val="00F055D6"/>
    <w:rsid w:val="00F05823"/>
    <w:rsid w:val="00F068AC"/>
    <w:rsid w:val="00F07FB3"/>
    <w:rsid w:val="00F10B26"/>
    <w:rsid w:val="00F110DC"/>
    <w:rsid w:val="00F11AF7"/>
    <w:rsid w:val="00F11C48"/>
    <w:rsid w:val="00F130C0"/>
    <w:rsid w:val="00F137C5"/>
    <w:rsid w:val="00F138A5"/>
    <w:rsid w:val="00F13A06"/>
    <w:rsid w:val="00F144F1"/>
    <w:rsid w:val="00F14BEF"/>
    <w:rsid w:val="00F14D4E"/>
    <w:rsid w:val="00F15B50"/>
    <w:rsid w:val="00F160A2"/>
    <w:rsid w:val="00F161E0"/>
    <w:rsid w:val="00F16FC4"/>
    <w:rsid w:val="00F17238"/>
    <w:rsid w:val="00F17270"/>
    <w:rsid w:val="00F17478"/>
    <w:rsid w:val="00F17957"/>
    <w:rsid w:val="00F17ADB"/>
    <w:rsid w:val="00F17C91"/>
    <w:rsid w:val="00F20C57"/>
    <w:rsid w:val="00F21A6C"/>
    <w:rsid w:val="00F21C1E"/>
    <w:rsid w:val="00F230BB"/>
    <w:rsid w:val="00F23320"/>
    <w:rsid w:val="00F23A07"/>
    <w:rsid w:val="00F23CA2"/>
    <w:rsid w:val="00F243FB"/>
    <w:rsid w:val="00F2491B"/>
    <w:rsid w:val="00F24C41"/>
    <w:rsid w:val="00F24EAC"/>
    <w:rsid w:val="00F2528B"/>
    <w:rsid w:val="00F2563E"/>
    <w:rsid w:val="00F2568F"/>
    <w:rsid w:val="00F2588F"/>
    <w:rsid w:val="00F26258"/>
    <w:rsid w:val="00F264E9"/>
    <w:rsid w:val="00F26C29"/>
    <w:rsid w:val="00F271D1"/>
    <w:rsid w:val="00F2747B"/>
    <w:rsid w:val="00F306E1"/>
    <w:rsid w:val="00F3079E"/>
    <w:rsid w:val="00F3150E"/>
    <w:rsid w:val="00F3194A"/>
    <w:rsid w:val="00F31DB4"/>
    <w:rsid w:val="00F32273"/>
    <w:rsid w:val="00F32BB9"/>
    <w:rsid w:val="00F32D75"/>
    <w:rsid w:val="00F3378A"/>
    <w:rsid w:val="00F33909"/>
    <w:rsid w:val="00F33A2A"/>
    <w:rsid w:val="00F33BE3"/>
    <w:rsid w:val="00F34018"/>
    <w:rsid w:val="00F34AE0"/>
    <w:rsid w:val="00F35672"/>
    <w:rsid w:val="00F35A29"/>
    <w:rsid w:val="00F35C3E"/>
    <w:rsid w:val="00F36AC8"/>
    <w:rsid w:val="00F370A0"/>
    <w:rsid w:val="00F375FD"/>
    <w:rsid w:val="00F37A8B"/>
    <w:rsid w:val="00F41610"/>
    <w:rsid w:val="00F423A6"/>
    <w:rsid w:val="00F42F13"/>
    <w:rsid w:val="00F4325A"/>
    <w:rsid w:val="00F433E0"/>
    <w:rsid w:val="00F43A53"/>
    <w:rsid w:val="00F43CD8"/>
    <w:rsid w:val="00F43FA6"/>
    <w:rsid w:val="00F44383"/>
    <w:rsid w:val="00F4465D"/>
    <w:rsid w:val="00F448A3"/>
    <w:rsid w:val="00F452C6"/>
    <w:rsid w:val="00F4564D"/>
    <w:rsid w:val="00F456C7"/>
    <w:rsid w:val="00F457BC"/>
    <w:rsid w:val="00F45C20"/>
    <w:rsid w:val="00F45CF8"/>
    <w:rsid w:val="00F4651F"/>
    <w:rsid w:val="00F46A39"/>
    <w:rsid w:val="00F47164"/>
    <w:rsid w:val="00F47852"/>
    <w:rsid w:val="00F4799E"/>
    <w:rsid w:val="00F50EF8"/>
    <w:rsid w:val="00F515CA"/>
    <w:rsid w:val="00F515EE"/>
    <w:rsid w:val="00F52698"/>
    <w:rsid w:val="00F5273E"/>
    <w:rsid w:val="00F52780"/>
    <w:rsid w:val="00F53AA9"/>
    <w:rsid w:val="00F53E16"/>
    <w:rsid w:val="00F546C0"/>
    <w:rsid w:val="00F54E59"/>
    <w:rsid w:val="00F54F87"/>
    <w:rsid w:val="00F55171"/>
    <w:rsid w:val="00F55EA2"/>
    <w:rsid w:val="00F56780"/>
    <w:rsid w:val="00F57530"/>
    <w:rsid w:val="00F579B4"/>
    <w:rsid w:val="00F57A74"/>
    <w:rsid w:val="00F57F91"/>
    <w:rsid w:val="00F604F8"/>
    <w:rsid w:val="00F6054D"/>
    <w:rsid w:val="00F60959"/>
    <w:rsid w:val="00F61342"/>
    <w:rsid w:val="00F618D8"/>
    <w:rsid w:val="00F61B00"/>
    <w:rsid w:val="00F61CFB"/>
    <w:rsid w:val="00F61D9D"/>
    <w:rsid w:val="00F621A0"/>
    <w:rsid w:val="00F62BE0"/>
    <w:rsid w:val="00F62EB2"/>
    <w:rsid w:val="00F62EF6"/>
    <w:rsid w:val="00F6336B"/>
    <w:rsid w:val="00F642A3"/>
    <w:rsid w:val="00F6489E"/>
    <w:rsid w:val="00F64E33"/>
    <w:rsid w:val="00F656B8"/>
    <w:rsid w:val="00F65E0C"/>
    <w:rsid w:val="00F66150"/>
    <w:rsid w:val="00F664AE"/>
    <w:rsid w:val="00F66FCA"/>
    <w:rsid w:val="00F671E7"/>
    <w:rsid w:val="00F67656"/>
    <w:rsid w:val="00F70072"/>
    <w:rsid w:val="00F70523"/>
    <w:rsid w:val="00F70B10"/>
    <w:rsid w:val="00F711F5"/>
    <w:rsid w:val="00F7139B"/>
    <w:rsid w:val="00F71E3C"/>
    <w:rsid w:val="00F72260"/>
    <w:rsid w:val="00F728AD"/>
    <w:rsid w:val="00F730A6"/>
    <w:rsid w:val="00F731D7"/>
    <w:rsid w:val="00F732D8"/>
    <w:rsid w:val="00F7335A"/>
    <w:rsid w:val="00F7373A"/>
    <w:rsid w:val="00F739F9"/>
    <w:rsid w:val="00F73AE7"/>
    <w:rsid w:val="00F74807"/>
    <w:rsid w:val="00F749DD"/>
    <w:rsid w:val="00F74BFD"/>
    <w:rsid w:val="00F750E9"/>
    <w:rsid w:val="00F7527E"/>
    <w:rsid w:val="00F75C0F"/>
    <w:rsid w:val="00F75EDF"/>
    <w:rsid w:val="00F75FC5"/>
    <w:rsid w:val="00F763D7"/>
    <w:rsid w:val="00F7647A"/>
    <w:rsid w:val="00F76975"/>
    <w:rsid w:val="00F77D25"/>
    <w:rsid w:val="00F77D2E"/>
    <w:rsid w:val="00F8075F"/>
    <w:rsid w:val="00F80DB8"/>
    <w:rsid w:val="00F80FB9"/>
    <w:rsid w:val="00F8195A"/>
    <w:rsid w:val="00F81DC4"/>
    <w:rsid w:val="00F81F0D"/>
    <w:rsid w:val="00F82C04"/>
    <w:rsid w:val="00F82CCE"/>
    <w:rsid w:val="00F82FCB"/>
    <w:rsid w:val="00F8307A"/>
    <w:rsid w:val="00F83137"/>
    <w:rsid w:val="00F86178"/>
    <w:rsid w:val="00F872C4"/>
    <w:rsid w:val="00F87326"/>
    <w:rsid w:val="00F8780D"/>
    <w:rsid w:val="00F90A5C"/>
    <w:rsid w:val="00F90D1B"/>
    <w:rsid w:val="00F910E9"/>
    <w:rsid w:val="00F911B5"/>
    <w:rsid w:val="00F919A2"/>
    <w:rsid w:val="00F91ACF"/>
    <w:rsid w:val="00F92086"/>
    <w:rsid w:val="00F92A74"/>
    <w:rsid w:val="00F92BBF"/>
    <w:rsid w:val="00F92BC7"/>
    <w:rsid w:val="00F92F75"/>
    <w:rsid w:val="00F92FFD"/>
    <w:rsid w:val="00F9339C"/>
    <w:rsid w:val="00F93E75"/>
    <w:rsid w:val="00F93F0B"/>
    <w:rsid w:val="00F9581D"/>
    <w:rsid w:val="00F95891"/>
    <w:rsid w:val="00F95AB7"/>
    <w:rsid w:val="00F95B90"/>
    <w:rsid w:val="00F95C71"/>
    <w:rsid w:val="00F96172"/>
    <w:rsid w:val="00F966E0"/>
    <w:rsid w:val="00F97926"/>
    <w:rsid w:val="00F97974"/>
    <w:rsid w:val="00F979AA"/>
    <w:rsid w:val="00FA0661"/>
    <w:rsid w:val="00FA0846"/>
    <w:rsid w:val="00FA09B2"/>
    <w:rsid w:val="00FA1168"/>
    <w:rsid w:val="00FA1734"/>
    <w:rsid w:val="00FA1F51"/>
    <w:rsid w:val="00FA235C"/>
    <w:rsid w:val="00FA2E8F"/>
    <w:rsid w:val="00FA40FC"/>
    <w:rsid w:val="00FA4791"/>
    <w:rsid w:val="00FA5A37"/>
    <w:rsid w:val="00FA5FEF"/>
    <w:rsid w:val="00FA6511"/>
    <w:rsid w:val="00FA6803"/>
    <w:rsid w:val="00FA73C4"/>
    <w:rsid w:val="00FA7580"/>
    <w:rsid w:val="00FA75CA"/>
    <w:rsid w:val="00FB032D"/>
    <w:rsid w:val="00FB0660"/>
    <w:rsid w:val="00FB0919"/>
    <w:rsid w:val="00FB0FAB"/>
    <w:rsid w:val="00FB10EA"/>
    <w:rsid w:val="00FB11AC"/>
    <w:rsid w:val="00FB14B1"/>
    <w:rsid w:val="00FB1A34"/>
    <w:rsid w:val="00FB1AF0"/>
    <w:rsid w:val="00FB1B80"/>
    <w:rsid w:val="00FB1CC6"/>
    <w:rsid w:val="00FB2456"/>
    <w:rsid w:val="00FB25F1"/>
    <w:rsid w:val="00FB2B77"/>
    <w:rsid w:val="00FB4DC2"/>
    <w:rsid w:val="00FB5EA0"/>
    <w:rsid w:val="00FB6139"/>
    <w:rsid w:val="00FB7980"/>
    <w:rsid w:val="00FB7BB3"/>
    <w:rsid w:val="00FC0CC7"/>
    <w:rsid w:val="00FC111E"/>
    <w:rsid w:val="00FC166A"/>
    <w:rsid w:val="00FC16FA"/>
    <w:rsid w:val="00FC1812"/>
    <w:rsid w:val="00FC1EBA"/>
    <w:rsid w:val="00FC2875"/>
    <w:rsid w:val="00FC327A"/>
    <w:rsid w:val="00FC340D"/>
    <w:rsid w:val="00FC47E5"/>
    <w:rsid w:val="00FC506F"/>
    <w:rsid w:val="00FC64FC"/>
    <w:rsid w:val="00FC686E"/>
    <w:rsid w:val="00FC6A5D"/>
    <w:rsid w:val="00FC7246"/>
    <w:rsid w:val="00FC7317"/>
    <w:rsid w:val="00FC7412"/>
    <w:rsid w:val="00FD013B"/>
    <w:rsid w:val="00FD1047"/>
    <w:rsid w:val="00FD25FA"/>
    <w:rsid w:val="00FD2BE0"/>
    <w:rsid w:val="00FD3C3F"/>
    <w:rsid w:val="00FD3E03"/>
    <w:rsid w:val="00FD40F3"/>
    <w:rsid w:val="00FD4231"/>
    <w:rsid w:val="00FD439B"/>
    <w:rsid w:val="00FD48C4"/>
    <w:rsid w:val="00FD52F4"/>
    <w:rsid w:val="00FD54D8"/>
    <w:rsid w:val="00FD57C6"/>
    <w:rsid w:val="00FD5EC8"/>
    <w:rsid w:val="00FD61F0"/>
    <w:rsid w:val="00FD634F"/>
    <w:rsid w:val="00FD63BF"/>
    <w:rsid w:val="00FD652B"/>
    <w:rsid w:val="00FD7737"/>
    <w:rsid w:val="00FD7BDC"/>
    <w:rsid w:val="00FD7C34"/>
    <w:rsid w:val="00FD7CA4"/>
    <w:rsid w:val="00FD7F7F"/>
    <w:rsid w:val="00FE031F"/>
    <w:rsid w:val="00FE1123"/>
    <w:rsid w:val="00FE2321"/>
    <w:rsid w:val="00FE2F5C"/>
    <w:rsid w:val="00FE35EA"/>
    <w:rsid w:val="00FE46B2"/>
    <w:rsid w:val="00FE4B79"/>
    <w:rsid w:val="00FE4F32"/>
    <w:rsid w:val="00FE5AC1"/>
    <w:rsid w:val="00FE5BB6"/>
    <w:rsid w:val="00FE61C2"/>
    <w:rsid w:val="00FE671A"/>
    <w:rsid w:val="00FE6C91"/>
    <w:rsid w:val="00FE7566"/>
    <w:rsid w:val="00FF0678"/>
    <w:rsid w:val="00FF1C67"/>
    <w:rsid w:val="00FF2063"/>
    <w:rsid w:val="00FF276E"/>
    <w:rsid w:val="00FF2ED7"/>
    <w:rsid w:val="00FF35A3"/>
    <w:rsid w:val="00FF3828"/>
    <w:rsid w:val="00FF39CA"/>
    <w:rsid w:val="00FF46BA"/>
    <w:rsid w:val="00FF470E"/>
    <w:rsid w:val="00FF4E29"/>
    <w:rsid w:val="00FF5063"/>
    <w:rsid w:val="00FF5748"/>
    <w:rsid w:val="00FF5A40"/>
    <w:rsid w:val="00FF5B80"/>
    <w:rsid w:val="00FF5D5F"/>
    <w:rsid w:val="00FF7C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425B38"/>
  <w15:chartTrackingRefBased/>
  <w15:docId w15:val="{B530E5A7-4563-4A40-BFB7-046BF210B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uiPriority w:val="9"/>
    <w:semiHidden/>
    <w:unhideWhenUsed/>
    <w:qFormat/>
    <w:rsid w:val="00EA2110"/>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0B33"/>
    <w:pPr>
      <w:ind w:left="720"/>
      <w:contextualSpacing/>
    </w:pPr>
  </w:style>
  <w:style w:type="paragraph" w:styleId="FootnoteText">
    <w:name w:val="footnote text"/>
    <w:basedOn w:val="Normal"/>
    <w:link w:val="FootnoteTextChar"/>
    <w:uiPriority w:val="99"/>
    <w:semiHidden/>
    <w:unhideWhenUsed/>
    <w:rsid w:val="005A6A3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A6A3A"/>
    <w:rPr>
      <w:sz w:val="20"/>
      <w:szCs w:val="20"/>
    </w:rPr>
  </w:style>
  <w:style w:type="character" w:styleId="FootnoteReference">
    <w:name w:val="footnote reference"/>
    <w:basedOn w:val="DefaultParagraphFont"/>
    <w:uiPriority w:val="99"/>
    <w:semiHidden/>
    <w:unhideWhenUsed/>
    <w:rsid w:val="005A6A3A"/>
    <w:rPr>
      <w:vertAlign w:val="superscript"/>
    </w:rPr>
  </w:style>
  <w:style w:type="paragraph" w:customStyle="1" w:styleId="Default">
    <w:name w:val="Default"/>
    <w:rsid w:val="00E20581"/>
    <w:pPr>
      <w:autoSpaceDE w:val="0"/>
      <w:autoSpaceDN w:val="0"/>
      <w:adjustRightInd w:val="0"/>
      <w:spacing w:after="0" w:line="240" w:lineRule="auto"/>
    </w:pPr>
    <w:rPr>
      <w:rFonts w:ascii="Goudy" w:hAnsi="Goudy" w:cs="Goudy"/>
      <w:color w:val="000000"/>
      <w:sz w:val="24"/>
      <w:szCs w:val="24"/>
    </w:rPr>
  </w:style>
  <w:style w:type="character" w:customStyle="1" w:styleId="Heading4Char">
    <w:name w:val="Heading 4 Char"/>
    <w:basedOn w:val="DefaultParagraphFont"/>
    <w:link w:val="Heading4"/>
    <w:uiPriority w:val="9"/>
    <w:semiHidden/>
    <w:rsid w:val="00EA2110"/>
    <w:rPr>
      <w:rFonts w:asciiTheme="majorHAnsi" w:eastAsiaTheme="majorEastAsia" w:hAnsiTheme="majorHAnsi" w:cstheme="majorBidi"/>
      <w:i/>
      <w:iCs/>
      <w:color w:val="2F5496" w:themeColor="accent1" w:themeShade="BF"/>
    </w:rPr>
  </w:style>
  <w:style w:type="character" w:styleId="Hyperlink">
    <w:name w:val="Hyperlink"/>
    <w:basedOn w:val="DefaultParagraphFont"/>
    <w:uiPriority w:val="99"/>
    <w:unhideWhenUsed/>
    <w:rsid w:val="004F3385"/>
    <w:rPr>
      <w:color w:val="0563C1" w:themeColor="hyperlink"/>
      <w:u w:val="single"/>
    </w:rPr>
  </w:style>
  <w:style w:type="character" w:styleId="UnresolvedMention">
    <w:name w:val="Unresolved Mention"/>
    <w:basedOn w:val="DefaultParagraphFont"/>
    <w:uiPriority w:val="99"/>
    <w:semiHidden/>
    <w:unhideWhenUsed/>
    <w:rsid w:val="004F3385"/>
    <w:rPr>
      <w:color w:val="605E5C"/>
      <w:shd w:val="clear" w:color="auto" w:fill="E1DFDD"/>
    </w:rPr>
  </w:style>
  <w:style w:type="paragraph" w:styleId="Header">
    <w:name w:val="header"/>
    <w:basedOn w:val="Normal"/>
    <w:link w:val="HeaderChar"/>
    <w:uiPriority w:val="99"/>
    <w:unhideWhenUsed/>
    <w:rsid w:val="00A566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6666"/>
  </w:style>
  <w:style w:type="paragraph" w:styleId="Footer">
    <w:name w:val="footer"/>
    <w:basedOn w:val="Normal"/>
    <w:link w:val="FooterChar"/>
    <w:uiPriority w:val="99"/>
    <w:unhideWhenUsed/>
    <w:rsid w:val="00A566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6666"/>
  </w:style>
  <w:style w:type="paragraph" w:styleId="EndnoteText">
    <w:name w:val="endnote text"/>
    <w:basedOn w:val="Normal"/>
    <w:link w:val="EndnoteTextChar"/>
    <w:uiPriority w:val="99"/>
    <w:semiHidden/>
    <w:unhideWhenUsed/>
    <w:rsid w:val="00C3669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3669B"/>
    <w:rPr>
      <w:sz w:val="20"/>
      <w:szCs w:val="20"/>
    </w:rPr>
  </w:style>
  <w:style w:type="character" w:styleId="EndnoteReference">
    <w:name w:val="endnote reference"/>
    <w:basedOn w:val="DefaultParagraphFont"/>
    <w:uiPriority w:val="99"/>
    <w:semiHidden/>
    <w:unhideWhenUsed/>
    <w:rsid w:val="00C3669B"/>
    <w:rPr>
      <w:vertAlign w:val="superscript"/>
    </w:rPr>
  </w:style>
  <w:style w:type="character" w:styleId="Emphasis">
    <w:name w:val="Emphasis"/>
    <w:basedOn w:val="DefaultParagraphFont"/>
    <w:uiPriority w:val="20"/>
    <w:qFormat/>
    <w:rsid w:val="00C947A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831162">
      <w:bodyDiv w:val="1"/>
      <w:marLeft w:val="0"/>
      <w:marRight w:val="0"/>
      <w:marTop w:val="0"/>
      <w:marBottom w:val="0"/>
      <w:divBdr>
        <w:top w:val="none" w:sz="0" w:space="0" w:color="auto"/>
        <w:left w:val="none" w:sz="0" w:space="0" w:color="auto"/>
        <w:bottom w:val="none" w:sz="0" w:space="0" w:color="auto"/>
        <w:right w:val="none" w:sz="0" w:space="0" w:color="auto"/>
      </w:divBdr>
      <w:divsChild>
        <w:div w:id="1004285137">
          <w:marLeft w:val="0"/>
          <w:marRight w:val="0"/>
          <w:marTop w:val="0"/>
          <w:marBottom w:val="0"/>
          <w:divBdr>
            <w:top w:val="none" w:sz="0" w:space="0" w:color="auto"/>
            <w:left w:val="none" w:sz="0" w:space="0" w:color="auto"/>
            <w:bottom w:val="none" w:sz="0" w:space="0" w:color="auto"/>
            <w:right w:val="none" w:sz="0" w:space="0" w:color="auto"/>
          </w:divBdr>
        </w:div>
        <w:div w:id="1775124438">
          <w:marLeft w:val="0"/>
          <w:marRight w:val="0"/>
          <w:marTop w:val="0"/>
          <w:marBottom w:val="0"/>
          <w:divBdr>
            <w:top w:val="none" w:sz="0" w:space="0" w:color="auto"/>
            <w:left w:val="none" w:sz="0" w:space="0" w:color="auto"/>
            <w:bottom w:val="none" w:sz="0" w:space="0" w:color="auto"/>
            <w:right w:val="none" w:sz="0" w:space="0" w:color="auto"/>
          </w:divBdr>
        </w:div>
      </w:divsChild>
    </w:div>
    <w:div w:id="443352776">
      <w:bodyDiv w:val="1"/>
      <w:marLeft w:val="0"/>
      <w:marRight w:val="0"/>
      <w:marTop w:val="0"/>
      <w:marBottom w:val="0"/>
      <w:divBdr>
        <w:top w:val="none" w:sz="0" w:space="0" w:color="auto"/>
        <w:left w:val="none" w:sz="0" w:space="0" w:color="auto"/>
        <w:bottom w:val="none" w:sz="0" w:space="0" w:color="auto"/>
        <w:right w:val="none" w:sz="0" w:space="0" w:color="auto"/>
      </w:divBdr>
    </w:div>
    <w:div w:id="456802330">
      <w:bodyDiv w:val="1"/>
      <w:marLeft w:val="0"/>
      <w:marRight w:val="0"/>
      <w:marTop w:val="0"/>
      <w:marBottom w:val="0"/>
      <w:divBdr>
        <w:top w:val="none" w:sz="0" w:space="0" w:color="auto"/>
        <w:left w:val="none" w:sz="0" w:space="0" w:color="auto"/>
        <w:bottom w:val="none" w:sz="0" w:space="0" w:color="auto"/>
        <w:right w:val="none" w:sz="0" w:space="0" w:color="auto"/>
      </w:divBdr>
    </w:div>
    <w:div w:id="1063987219">
      <w:bodyDiv w:val="1"/>
      <w:marLeft w:val="0"/>
      <w:marRight w:val="0"/>
      <w:marTop w:val="0"/>
      <w:marBottom w:val="0"/>
      <w:divBdr>
        <w:top w:val="none" w:sz="0" w:space="0" w:color="auto"/>
        <w:left w:val="none" w:sz="0" w:space="0" w:color="auto"/>
        <w:bottom w:val="none" w:sz="0" w:space="0" w:color="auto"/>
        <w:right w:val="none" w:sz="0" w:space="0" w:color="auto"/>
      </w:divBdr>
      <w:divsChild>
        <w:div w:id="1875801865">
          <w:marLeft w:val="0"/>
          <w:marRight w:val="0"/>
          <w:marTop w:val="0"/>
          <w:marBottom w:val="0"/>
          <w:divBdr>
            <w:top w:val="none" w:sz="0" w:space="0" w:color="auto"/>
            <w:left w:val="none" w:sz="0" w:space="0" w:color="auto"/>
            <w:bottom w:val="none" w:sz="0" w:space="0" w:color="auto"/>
            <w:right w:val="none" w:sz="0" w:space="0" w:color="auto"/>
          </w:divBdr>
          <w:divsChild>
            <w:div w:id="2085953191">
              <w:marLeft w:val="0"/>
              <w:marRight w:val="0"/>
              <w:marTop w:val="0"/>
              <w:marBottom w:val="0"/>
              <w:divBdr>
                <w:top w:val="none" w:sz="0" w:space="0" w:color="auto"/>
                <w:left w:val="none" w:sz="0" w:space="0" w:color="auto"/>
                <w:bottom w:val="none" w:sz="0" w:space="0" w:color="auto"/>
                <w:right w:val="none" w:sz="0" w:space="0" w:color="auto"/>
              </w:divBdr>
            </w:div>
            <w:div w:id="8736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251528">
      <w:bodyDiv w:val="1"/>
      <w:marLeft w:val="0"/>
      <w:marRight w:val="0"/>
      <w:marTop w:val="0"/>
      <w:marBottom w:val="0"/>
      <w:divBdr>
        <w:top w:val="none" w:sz="0" w:space="0" w:color="auto"/>
        <w:left w:val="none" w:sz="0" w:space="0" w:color="auto"/>
        <w:bottom w:val="none" w:sz="0" w:space="0" w:color="auto"/>
        <w:right w:val="none" w:sz="0" w:space="0" w:color="auto"/>
      </w:divBdr>
    </w:div>
    <w:div w:id="1401563461">
      <w:bodyDiv w:val="1"/>
      <w:marLeft w:val="0"/>
      <w:marRight w:val="0"/>
      <w:marTop w:val="0"/>
      <w:marBottom w:val="0"/>
      <w:divBdr>
        <w:top w:val="none" w:sz="0" w:space="0" w:color="auto"/>
        <w:left w:val="none" w:sz="0" w:space="0" w:color="auto"/>
        <w:bottom w:val="none" w:sz="0" w:space="0" w:color="auto"/>
        <w:right w:val="none" w:sz="0" w:space="0" w:color="auto"/>
      </w:divBdr>
      <w:divsChild>
        <w:div w:id="484709026">
          <w:marLeft w:val="0"/>
          <w:marRight w:val="0"/>
          <w:marTop w:val="0"/>
          <w:marBottom w:val="0"/>
          <w:divBdr>
            <w:top w:val="none" w:sz="0" w:space="0" w:color="auto"/>
            <w:left w:val="none" w:sz="0" w:space="0" w:color="auto"/>
            <w:bottom w:val="none" w:sz="0" w:space="0" w:color="auto"/>
            <w:right w:val="none" w:sz="0" w:space="0" w:color="auto"/>
          </w:divBdr>
          <w:divsChild>
            <w:div w:id="1281299198">
              <w:marLeft w:val="0"/>
              <w:marRight w:val="0"/>
              <w:marTop w:val="0"/>
              <w:marBottom w:val="0"/>
              <w:divBdr>
                <w:top w:val="none" w:sz="0" w:space="0" w:color="auto"/>
                <w:left w:val="none" w:sz="0" w:space="0" w:color="auto"/>
                <w:bottom w:val="none" w:sz="0" w:space="0" w:color="auto"/>
                <w:right w:val="none" w:sz="0" w:space="0" w:color="auto"/>
              </w:divBdr>
              <w:divsChild>
                <w:div w:id="118470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6173178">
      <w:bodyDiv w:val="1"/>
      <w:marLeft w:val="0"/>
      <w:marRight w:val="0"/>
      <w:marTop w:val="0"/>
      <w:marBottom w:val="0"/>
      <w:divBdr>
        <w:top w:val="none" w:sz="0" w:space="0" w:color="auto"/>
        <w:left w:val="none" w:sz="0" w:space="0" w:color="auto"/>
        <w:bottom w:val="none" w:sz="0" w:space="0" w:color="auto"/>
        <w:right w:val="none" w:sz="0" w:space="0" w:color="auto"/>
      </w:divBdr>
    </w:div>
    <w:div w:id="1731418386">
      <w:bodyDiv w:val="1"/>
      <w:marLeft w:val="0"/>
      <w:marRight w:val="0"/>
      <w:marTop w:val="0"/>
      <w:marBottom w:val="0"/>
      <w:divBdr>
        <w:top w:val="none" w:sz="0" w:space="0" w:color="auto"/>
        <w:left w:val="none" w:sz="0" w:space="0" w:color="auto"/>
        <w:bottom w:val="none" w:sz="0" w:space="0" w:color="auto"/>
        <w:right w:val="none" w:sz="0" w:space="0" w:color="auto"/>
      </w:divBdr>
    </w:div>
    <w:div w:id="1924685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3366/shr.2023.0588"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uppublishing.com/doi/abs/10.3366/shr.2023.05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CF4B0E-A350-4504-B18C-3CF1B92CC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5402</TotalTime>
  <Pages>32</Pages>
  <Words>10346</Words>
  <Characters>58975</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Dodd, Leslie</dc:creator>
  <cp:keywords/>
  <dc:description/>
  <cp:lastModifiedBy>Leslie Dodd</cp:lastModifiedBy>
  <cp:revision>5114</cp:revision>
  <dcterms:created xsi:type="dcterms:W3CDTF">2021-05-25T10:20:00Z</dcterms:created>
  <dcterms:modified xsi:type="dcterms:W3CDTF">2023-04-16T19:55:00Z</dcterms:modified>
</cp:coreProperties>
</file>