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8D96" w14:textId="77777777" w:rsidR="00CE10FA" w:rsidRDefault="00CE10FA" w:rsidP="00CE10FA">
      <w:pPr>
        <w:pStyle w:val="Heading1"/>
        <w:spacing w:line="360" w:lineRule="auto"/>
        <w:rPr>
          <w:b w:val="0"/>
          <w:szCs w:val="24"/>
        </w:rPr>
      </w:pPr>
      <w:bookmarkStart w:id="0" w:name="_Hlk55036358"/>
      <w:r w:rsidRPr="00E62D0E">
        <w:rPr>
          <w:b w:val="0"/>
          <w:szCs w:val="24"/>
        </w:rPr>
        <w:t>The Quality of Life of Children and Adolescents with Anterior Chest Wall Deformity: A Systematic Review of the Literature.</w:t>
      </w:r>
    </w:p>
    <w:p w14:paraId="19B479C7" w14:textId="77777777" w:rsidR="00CE10FA" w:rsidRPr="001A6407" w:rsidRDefault="00CE10FA" w:rsidP="00CE10FA"/>
    <w:p w14:paraId="3BB0894E" w14:textId="77777777" w:rsidR="00CE10FA" w:rsidRPr="004303B8" w:rsidRDefault="00CE10FA" w:rsidP="00CE10FA">
      <w:pPr>
        <w:spacing w:line="360" w:lineRule="auto"/>
        <w:rPr>
          <w:b/>
          <w:bCs/>
          <w:sz w:val="24"/>
          <w:szCs w:val="24"/>
        </w:rPr>
      </w:pPr>
      <w:r w:rsidRPr="004303B8">
        <w:rPr>
          <w:b/>
          <w:bCs/>
          <w:sz w:val="24"/>
          <w:szCs w:val="24"/>
        </w:rPr>
        <w:t>Lead</w:t>
      </w:r>
      <w:r>
        <w:rPr>
          <w:b/>
          <w:bCs/>
          <w:sz w:val="24"/>
          <w:szCs w:val="24"/>
        </w:rPr>
        <w:t xml:space="preserve"> / Corresponding</w:t>
      </w:r>
      <w:r w:rsidRPr="004303B8">
        <w:rPr>
          <w:b/>
          <w:bCs/>
          <w:sz w:val="24"/>
          <w:szCs w:val="24"/>
        </w:rPr>
        <w:t xml:space="preserve"> Author:</w:t>
      </w:r>
    </w:p>
    <w:p w14:paraId="7E905025" w14:textId="77777777" w:rsidR="00CE10FA" w:rsidRDefault="00CE10FA" w:rsidP="00CE10FA">
      <w:pPr>
        <w:spacing w:line="360" w:lineRule="auto"/>
        <w:rPr>
          <w:sz w:val="24"/>
          <w:szCs w:val="24"/>
        </w:rPr>
      </w:pPr>
      <w:r w:rsidRPr="004303B8">
        <w:rPr>
          <w:b/>
          <w:sz w:val="24"/>
          <w:szCs w:val="24"/>
        </w:rPr>
        <w:t>Ashley Johnstone</w:t>
      </w:r>
      <w:r w:rsidRPr="004303B8">
        <w:rPr>
          <w:bCs/>
          <w:sz w:val="24"/>
          <w:szCs w:val="24"/>
        </w:rPr>
        <w:t xml:space="preserve"> BSc</w:t>
      </w:r>
      <w:r w:rsidRPr="00AD6CCD">
        <w:rPr>
          <w:sz w:val="24"/>
          <w:szCs w:val="24"/>
        </w:rPr>
        <w:t xml:space="preserve"> Hons Physiotherapy</w:t>
      </w:r>
    </w:p>
    <w:p w14:paraId="015FA158" w14:textId="77777777" w:rsidR="00CE10FA" w:rsidRDefault="00CE10FA" w:rsidP="00CE10FA">
      <w:pPr>
        <w:spacing w:line="360" w:lineRule="auto"/>
        <w:rPr>
          <w:sz w:val="24"/>
          <w:szCs w:val="24"/>
        </w:rPr>
      </w:pPr>
      <w:r>
        <w:rPr>
          <w:sz w:val="24"/>
          <w:szCs w:val="24"/>
        </w:rPr>
        <w:t>Paediatric Respiratory Physiotherapist</w:t>
      </w:r>
    </w:p>
    <w:p w14:paraId="4CBD50DC" w14:textId="77777777" w:rsidR="00CE10FA" w:rsidRDefault="00CE10FA" w:rsidP="00CE10FA">
      <w:pPr>
        <w:spacing w:line="360" w:lineRule="auto"/>
        <w:rPr>
          <w:sz w:val="24"/>
          <w:szCs w:val="24"/>
        </w:rPr>
      </w:pPr>
      <w:r>
        <w:rPr>
          <w:sz w:val="24"/>
          <w:szCs w:val="24"/>
        </w:rPr>
        <w:t>Department of Paediatric Physiotherapy</w:t>
      </w:r>
    </w:p>
    <w:p w14:paraId="15D3E1FD" w14:textId="77777777" w:rsidR="00CE10FA" w:rsidRDefault="00CE10FA" w:rsidP="00CE10FA">
      <w:pPr>
        <w:spacing w:line="360" w:lineRule="auto"/>
        <w:rPr>
          <w:sz w:val="24"/>
          <w:szCs w:val="24"/>
        </w:rPr>
      </w:pPr>
      <w:r>
        <w:rPr>
          <w:sz w:val="24"/>
          <w:szCs w:val="24"/>
        </w:rPr>
        <w:t>Royal Hospital for Children, Glasgow</w:t>
      </w:r>
    </w:p>
    <w:p w14:paraId="7C917296" w14:textId="77777777" w:rsidR="00CE10FA" w:rsidRDefault="00000000" w:rsidP="00CE10FA">
      <w:pPr>
        <w:spacing w:line="360" w:lineRule="auto"/>
        <w:rPr>
          <w:sz w:val="24"/>
          <w:szCs w:val="24"/>
        </w:rPr>
      </w:pPr>
      <w:hyperlink r:id="rId7" w:history="1">
        <w:r w:rsidR="00CE10FA" w:rsidRPr="00FD4770">
          <w:rPr>
            <w:rStyle w:val="Hyperlink"/>
            <w:sz w:val="24"/>
            <w:szCs w:val="24"/>
          </w:rPr>
          <w:t>Ashley.johnstone@ggc.scot.nhs.uk</w:t>
        </w:r>
      </w:hyperlink>
      <w:r w:rsidR="00CE10FA">
        <w:rPr>
          <w:sz w:val="24"/>
          <w:szCs w:val="24"/>
        </w:rPr>
        <w:t xml:space="preserve">      0141 452 4650</w:t>
      </w:r>
    </w:p>
    <w:p w14:paraId="72E5CFDD" w14:textId="77777777" w:rsidR="00CE10FA" w:rsidRDefault="00CE10FA" w:rsidP="00CE10FA">
      <w:pPr>
        <w:spacing w:line="360" w:lineRule="auto"/>
        <w:rPr>
          <w:sz w:val="24"/>
          <w:szCs w:val="24"/>
        </w:rPr>
      </w:pPr>
    </w:p>
    <w:p w14:paraId="7564365C" w14:textId="77777777" w:rsidR="00CE10FA" w:rsidRPr="00AF38F4" w:rsidRDefault="00CE10FA" w:rsidP="00CE10FA">
      <w:pPr>
        <w:spacing w:line="360" w:lineRule="auto"/>
        <w:rPr>
          <w:b/>
          <w:bCs/>
          <w:sz w:val="24"/>
          <w:szCs w:val="24"/>
        </w:rPr>
      </w:pPr>
      <w:r w:rsidRPr="004303B8">
        <w:rPr>
          <w:b/>
          <w:bCs/>
          <w:sz w:val="24"/>
          <w:szCs w:val="24"/>
        </w:rPr>
        <w:t>Co-Author</w:t>
      </w:r>
      <w:r w:rsidRPr="006B24D4">
        <w:rPr>
          <w:b/>
          <w:bCs/>
          <w:sz w:val="24"/>
          <w:szCs w:val="24"/>
        </w:rPr>
        <w:t>s:</w:t>
      </w:r>
    </w:p>
    <w:p w14:paraId="208668FA" w14:textId="77777777" w:rsidR="00CE10FA" w:rsidRDefault="00CE10FA" w:rsidP="00CE10FA">
      <w:pPr>
        <w:spacing w:line="360" w:lineRule="auto"/>
        <w:rPr>
          <w:b/>
          <w:sz w:val="24"/>
          <w:szCs w:val="24"/>
        </w:rPr>
      </w:pPr>
      <w:r>
        <w:rPr>
          <w:b/>
          <w:sz w:val="24"/>
          <w:szCs w:val="24"/>
        </w:rPr>
        <w:t xml:space="preserve">Mr Carl Davis </w:t>
      </w:r>
      <w:r w:rsidRPr="00A67CC7">
        <w:rPr>
          <w:bCs/>
          <w:sz w:val="24"/>
          <w:szCs w:val="24"/>
        </w:rPr>
        <w:t>MB</w:t>
      </w:r>
      <w:r>
        <w:rPr>
          <w:bCs/>
          <w:sz w:val="24"/>
          <w:szCs w:val="24"/>
        </w:rPr>
        <w:t>,</w:t>
      </w:r>
      <w:r w:rsidRPr="00A67CC7">
        <w:rPr>
          <w:bCs/>
          <w:sz w:val="24"/>
          <w:szCs w:val="24"/>
        </w:rPr>
        <w:t xml:space="preserve"> </w:t>
      </w:r>
      <w:proofErr w:type="spellStart"/>
      <w:r w:rsidRPr="00A67CC7">
        <w:rPr>
          <w:bCs/>
          <w:sz w:val="24"/>
          <w:szCs w:val="24"/>
        </w:rPr>
        <w:t>MCh</w:t>
      </w:r>
      <w:proofErr w:type="spellEnd"/>
      <w:r>
        <w:rPr>
          <w:bCs/>
          <w:sz w:val="24"/>
          <w:szCs w:val="24"/>
        </w:rPr>
        <w:t>,</w:t>
      </w:r>
      <w:r w:rsidRPr="00A67CC7">
        <w:rPr>
          <w:bCs/>
          <w:sz w:val="24"/>
          <w:szCs w:val="24"/>
        </w:rPr>
        <w:t xml:space="preserve"> FRCSI</w:t>
      </w:r>
      <w:r>
        <w:rPr>
          <w:bCs/>
          <w:sz w:val="24"/>
          <w:szCs w:val="24"/>
        </w:rPr>
        <w:t>,</w:t>
      </w:r>
      <w:r w:rsidRPr="00A67CC7">
        <w:rPr>
          <w:bCs/>
          <w:sz w:val="24"/>
          <w:szCs w:val="24"/>
        </w:rPr>
        <w:t xml:space="preserve"> FRCPS(</w:t>
      </w:r>
      <w:proofErr w:type="spellStart"/>
      <w:r w:rsidRPr="00A67CC7">
        <w:rPr>
          <w:bCs/>
          <w:sz w:val="24"/>
          <w:szCs w:val="24"/>
        </w:rPr>
        <w:t>Glas</w:t>
      </w:r>
      <w:proofErr w:type="spellEnd"/>
      <w:r w:rsidRPr="00A67CC7">
        <w:rPr>
          <w:bCs/>
          <w:sz w:val="24"/>
          <w:szCs w:val="24"/>
        </w:rPr>
        <w:t>)</w:t>
      </w:r>
      <w:r>
        <w:rPr>
          <w:bCs/>
          <w:sz w:val="24"/>
          <w:szCs w:val="24"/>
        </w:rPr>
        <w:t>,</w:t>
      </w:r>
      <w:r w:rsidRPr="00A67CC7">
        <w:rPr>
          <w:bCs/>
          <w:sz w:val="24"/>
          <w:szCs w:val="24"/>
        </w:rPr>
        <w:t xml:space="preserve"> FRCS(</w:t>
      </w:r>
      <w:proofErr w:type="spellStart"/>
      <w:r w:rsidRPr="00A67CC7">
        <w:rPr>
          <w:bCs/>
          <w:sz w:val="24"/>
          <w:szCs w:val="24"/>
        </w:rPr>
        <w:t>Paed</w:t>
      </w:r>
      <w:proofErr w:type="spellEnd"/>
      <w:r>
        <w:rPr>
          <w:bCs/>
          <w:sz w:val="24"/>
          <w:szCs w:val="24"/>
        </w:rPr>
        <w:t xml:space="preserve"> </w:t>
      </w:r>
      <w:proofErr w:type="spellStart"/>
      <w:r>
        <w:rPr>
          <w:bCs/>
          <w:sz w:val="24"/>
          <w:szCs w:val="24"/>
        </w:rPr>
        <w:t>Surg</w:t>
      </w:r>
      <w:proofErr w:type="spellEnd"/>
      <w:r w:rsidRPr="00A67CC7">
        <w:rPr>
          <w:bCs/>
          <w:sz w:val="24"/>
          <w:szCs w:val="24"/>
        </w:rPr>
        <w:t>)</w:t>
      </w:r>
    </w:p>
    <w:p w14:paraId="5F75F48B" w14:textId="77777777" w:rsidR="00CE10FA" w:rsidRDefault="00CE10FA" w:rsidP="00CE10FA">
      <w:pPr>
        <w:spacing w:line="360" w:lineRule="auto"/>
        <w:rPr>
          <w:b/>
          <w:sz w:val="24"/>
          <w:szCs w:val="24"/>
        </w:rPr>
      </w:pPr>
      <w:r w:rsidRPr="00AD6CCD">
        <w:rPr>
          <w:sz w:val="24"/>
          <w:szCs w:val="24"/>
        </w:rPr>
        <w:t>Consultant Paediatric Surgeon</w:t>
      </w:r>
      <w:r>
        <w:rPr>
          <w:sz w:val="24"/>
          <w:szCs w:val="24"/>
        </w:rPr>
        <w:t>, Department of Paediatric Surgery, Royal Hospital for Children, Glasgow</w:t>
      </w:r>
    </w:p>
    <w:p w14:paraId="4B335B67" w14:textId="77777777" w:rsidR="00CE10FA" w:rsidRDefault="00CE10FA" w:rsidP="00CE10FA">
      <w:pPr>
        <w:spacing w:line="360" w:lineRule="auto"/>
        <w:rPr>
          <w:b/>
          <w:sz w:val="24"/>
          <w:szCs w:val="24"/>
        </w:rPr>
      </w:pPr>
    </w:p>
    <w:p w14:paraId="0C464F45" w14:textId="77777777" w:rsidR="00CE10FA" w:rsidRDefault="00CE10FA" w:rsidP="00CE10FA">
      <w:pPr>
        <w:spacing w:line="360" w:lineRule="auto"/>
        <w:rPr>
          <w:b/>
          <w:sz w:val="24"/>
          <w:szCs w:val="24"/>
        </w:rPr>
      </w:pPr>
      <w:r>
        <w:rPr>
          <w:b/>
          <w:sz w:val="24"/>
          <w:szCs w:val="24"/>
        </w:rPr>
        <w:t xml:space="preserve">Dr Nicola J Roberts </w:t>
      </w:r>
      <w:r w:rsidRPr="009F34C4">
        <w:rPr>
          <w:rFonts w:cs="Calibri"/>
          <w:sz w:val="24"/>
          <w:szCs w:val="24"/>
          <w:shd w:val="clear" w:color="auto" w:fill="FFFFFF"/>
        </w:rPr>
        <w:t>PhD, BSc</w:t>
      </w:r>
      <w:r>
        <w:rPr>
          <w:rFonts w:cs="Calibri"/>
          <w:sz w:val="24"/>
          <w:szCs w:val="24"/>
          <w:shd w:val="clear" w:color="auto" w:fill="FFFFFF"/>
        </w:rPr>
        <w:t xml:space="preserve"> </w:t>
      </w:r>
      <w:r w:rsidRPr="009F34C4">
        <w:rPr>
          <w:rFonts w:cs="Calibri"/>
          <w:sz w:val="24"/>
          <w:szCs w:val="24"/>
          <w:shd w:val="clear" w:color="auto" w:fill="FFFFFF"/>
        </w:rPr>
        <w:t>Hons, MSc, PgCert FHEA</w:t>
      </w:r>
    </w:p>
    <w:p w14:paraId="005BBD2C" w14:textId="77777777" w:rsidR="00CE10FA" w:rsidRDefault="00CE10FA" w:rsidP="00CE10FA">
      <w:pPr>
        <w:spacing w:line="360" w:lineRule="auto"/>
        <w:rPr>
          <w:sz w:val="24"/>
          <w:szCs w:val="24"/>
        </w:rPr>
      </w:pPr>
      <w:r>
        <w:rPr>
          <w:sz w:val="24"/>
          <w:szCs w:val="24"/>
        </w:rPr>
        <w:t>Associate Professor</w:t>
      </w:r>
      <w:r w:rsidRPr="00AD6CCD">
        <w:rPr>
          <w:sz w:val="24"/>
          <w:szCs w:val="24"/>
        </w:rPr>
        <w:t xml:space="preserve">, </w:t>
      </w:r>
      <w:r>
        <w:rPr>
          <w:sz w:val="24"/>
          <w:szCs w:val="24"/>
        </w:rPr>
        <w:t>School of Health &amp; Social Care, Napier</w:t>
      </w:r>
      <w:r w:rsidRPr="00AD6CCD">
        <w:rPr>
          <w:sz w:val="24"/>
          <w:szCs w:val="24"/>
        </w:rPr>
        <w:t xml:space="preserve"> University, </w:t>
      </w:r>
      <w:r>
        <w:rPr>
          <w:sz w:val="24"/>
          <w:szCs w:val="24"/>
        </w:rPr>
        <w:t>Edinburgh</w:t>
      </w:r>
    </w:p>
    <w:p w14:paraId="5A74EFD0" w14:textId="77777777" w:rsidR="00CE10FA" w:rsidRDefault="00CE10FA" w:rsidP="00CE10FA">
      <w:pPr>
        <w:spacing w:line="360" w:lineRule="auto"/>
        <w:rPr>
          <w:sz w:val="24"/>
          <w:szCs w:val="24"/>
        </w:rPr>
      </w:pPr>
    </w:p>
    <w:p w14:paraId="5320EC8F" w14:textId="77777777" w:rsidR="00CE10FA" w:rsidRDefault="00CE10FA" w:rsidP="00CE10FA">
      <w:pPr>
        <w:spacing w:line="360" w:lineRule="auto"/>
        <w:rPr>
          <w:b/>
          <w:sz w:val="24"/>
          <w:szCs w:val="24"/>
        </w:rPr>
      </w:pPr>
      <w:r>
        <w:rPr>
          <w:b/>
          <w:sz w:val="24"/>
          <w:szCs w:val="24"/>
        </w:rPr>
        <w:t xml:space="preserve">Dr Kath Sharp </w:t>
      </w:r>
      <w:r w:rsidRPr="000F1590">
        <w:rPr>
          <w:sz w:val="24"/>
          <w:szCs w:val="24"/>
        </w:rPr>
        <w:t>PhD, BSc Hons Physiotherapy, PgCert FHEA</w:t>
      </w:r>
    </w:p>
    <w:p w14:paraId="312004B0" w14:textId="77777777" w:rsidR="00CE10FA" w:rsidRDefault="00CE10FA" w:rsidP="00CE10FA">
      <w:pPr>
        <w:spacing w:line="360" w:lineRule="auto"/>
        <w:rPr>
          <w:sz w:val="24"/>
          <w:szCs w:val="24"/>
        </w:rPr>
      </w:pPr>
      <w:r w:rsidRPr="00AD6CCD">
        <w:rPr>
          <w:sz w:val="24"/>
          <w:szCs w:val="24"/>
        </w:rPr>
        <w:t>Paediatric Respiratory Physiotherapist,</w:t>
      </w:r>
      <w:r>
        <w:rPr>
          <w:sz w:val="24"/>
          <w:szCs w:val="24"/>
        </w:rPr>
        <w:t xml:space="preserve"> Department of</w:t>
      </w:r>
      <w:r w:rsidRPr="00AD6CCD">
        <w:rPr>
          <w:sz w:val="24"/>
          <w:szCs w:val="24"/>
        </w:rPr>
        <w:t xml:space="preserve"> </w:t>
      </w:r>
      <w:r>
        <w:rPr>
          <w:sz w:val="24"/>
          <w:szCs w:val="24"/>
        </w:rPr>
        <w:t xml:space="preserve">Paediatric Physiotherapy, </w:t>
      </w:r>
      <w:r w:rsidRPr="00AD6CCD">
        <w:rPr>
          <w:sz w:val="24"/>
          <w:szCs w:val="24"/>
        </w:rPr>
        <w:t>Royal Hospital for Children, Glasgow</w:t>
      </w:r>
    </w:p>
    <w:p w14:paraId="3460AC81" w14:textId="77777777" w:rsidR="00CE10FA" w:rsidRDefault="00CE10FA" w:rsidP="00CE10FA">
      <w:pPr>
        <w:spacing w:line="360" w:lineRule="auto"/>
        <w:rPr>
          <w:sz w:val="24"/>
          <w:szCs w:val="24"/>
        </w:rPr>
      </w:pPr>
    </w:p>
    <w:p w14:paraId="7BC69F29" w14:textId="77777777" w:rsidR="00CE10FA" w:rsidRDefault="00CE10FA" w:rsidP="00CE10FA">
      <w:pPr>
        <w:spacing w:line="360" w:lineRule="auto"/>
        <w:rPr>
          <w:sz w:val="24"/>
          <w:szCs w:val="24"/>
        </w:rPr>
      </w:pPr>
    </w:p>
    <w:p w14:paraId="0DD4E0FB" w14:textId="77777777" w:rsidR="00CE10FA" w:rsidRDefault="00CE10FA" w:rsidP="00CE10FA">
      <w:pPr>
        <w:spacing w:line="360" w:lineRule="auto"/>
        <w:rPr>
          <w:sz w:val="24"/>
          <w:szCs w:val="24"/>
        </w:rPr>
      </w:pPr>
      <w:r>
        <w:rPr>
          <w:sz w:val="24"/>
          <w:szCs w:val="24"/>
        </w:rPr>
        <w:t xml:space="preserve">Word Count:  2612 </w:t>
      </w:r>
    </w:p>
    <w:p w14:paraId="3AC7C50A" w14:textId="77777777" w:rsidR="00CE10FA" w:rsidRDefault="00CE10FA" w:rsidP="00CE10FA">
      <w:pPr>
        <w:spacing w:line="360" w:lineRule="auto"/>
        <w:rPr>
          <w:sz w:val="24"/>
          <w:szCs w:val="24"/>
        </w:rPr>
      </w:pPr>
    </w:p>
    <w:p w14:paraId="1CDEF1E4" w14:textId="77777777" w:rsidR="00CE10FA" w:rsidRDefault="00CE10FA" w:rsidP="00CE10FA">
      <w:pPr>
        <w:spacing w:line="360" w:lineRule="auto"/>
        <w:rPr>
          <w:sz w:val="24"/>
          <w:szCs w:val="24"/>
        </w:rPr>
      </w:pPr>
    </w:p>
    <w:p w14:paraId="2FF288D4" w14:textId="77777777" w:rsidR="00CE10FA" w:rsidRDefault="00CE10FA" w:rsidP="00CE10FA">
      <w:pPr>
        <w:spacing w:line="360" w:lineRule="auto"/>
        <w:rPr>
          <w:sz w:val="24"/>
          <w:szCs w:val="24"/>
        </w:rPr>
      </w:pPr>
    </w:p>
    <w:p w14:paraId="0677EE0F" w14:textId="77777777" w:rsidR="00CE10FA" w:rsidRDefault="00CE10FA" w:rsidP="00CE10FA">
      <w:pPr>
        <w:spacing w:line="360" w:lineRule="auto"/>
        <w:rPr>
          <w:sz w:val="24"/>
          <w:szCs w:val="24"/>
        </w:rPr>
      </w:pPr>
    </w:p>
    <w:p w14:paraId="41F45C0A" w14:textId="77777777" w:rsidR="00CE10FA" w:rsidRDefault="00CE10FA" w:rsidP="00CE10FA">
      <w:pPr>
        <w:spacing w:line="360" w:lineRule="auto"/>
        <w:rPr>
          <w:sz w:val="24"/>
          <w:szCs w:val="24"/>
        </w:rPr>
      </w:pPr>
    </w:p>
    <w:p w14:paraId="567BB403" w14:textId="77777777" w:rsidR="00CE10FA" w:rsidRDefault="00CE10FA" w:rsidP="00CE10FA">
      <w:pPr>
        <w:spacing w:line="360" w:lineRule="auto"/>
        <w:rPr>
          <w:sz w:val="24"/>
          <w:szCs w:val="24"/>
        </w:rPr>
      </w:pPr>
    </w:p>
    <w:p w14:paraId="62B5C2C3" w14:textId="77777777" w:rsidR="00CE10FA" w:rsidRDefault="00CE10FA" w:rsidP="00CE10FA">
      <w:pPr>
        <w:spacing w:line="360" w:lineRule="auto"/>
        <w:rPr>
          <w:sz w:val="24"/>
          <w:szCs w:val="24"/>
        </w:rPr>
      </w:pPr>
    </w:p>
    <w:p w14:paraId="71FD8D5A" w14:textId="77777777" w:rsidR="00CE10FA" w:rsidRDefault="00CE10FA" w:rsidP="00CE10FA">
      <w:pPr>
        <w:spacing w:line="360" w:lineRule="auto"/>
        <w:rPr>
          <w:sz w:val="24"/>
          <w:szCs w:val="24"/>
        </w:rPr>
      </w:pPr>
    </w:p>
    <w:p w14:paraId="27249FB8" w14:textId="77777777" w:rsidR="00CE10FA" w:rsidRDefault="00CE10FA" w:rsidP="00CE10FA">
      <w:pPr>
        <w:spacing w:line="360" w:lineRule="auto"/>
        <w:rPr>
          <w:sz w:val="24"/>
          <w:szCs w:val="24"/>
        </w:rPr>
      </w:pPr>
    </w:p>
    <w:p w14:paraId="43103095" w14:textId="77777777" w:rsidR="00CE10FA" w:rsidRDefault="00CE10FA" w:rsidP="00CE10FA">
      <w:pPr>
        <w:spacing w:line="360" w:lineRule="auto"/>
        <w:rPr>
          <w:sz w:val="24"/>
          <w:szCs w:val="24"/>
        </w:rPr>
      </w:pPr>
    </w:p>
    <w:p w14:paraId="5F249CB1" w14:textId="77777777" w:rsidR="00CE10FA" w:rsidRDefault="00CE10FA" w:rsidP="00CE10FA">
      <w:pPr>
        <w:spacing w:line="480" w:lineRule="auto"/>
        <w:rPr>
          <w:b/>
          <w:bCs/>
          <w:sz w:val="24"/>
          <w:szCs w:val="24"/>
        </w:rPr>
      </w:pPr>
      <w:r>
        <w:rPr>
          <w:b/>
          <w:bCs/>
          <w:sz w:val="24"/>
          <w:szCs w:val="24"/>
        </w:rPr>
        <w:lastRenderedPageBreak/>
        <w:t xml:space="preserve">ABSTRACT </w:t>
      </w:r>
    </w:p>
    <w:p w14:paraId="1A9C26F7" w14:textId="77777777" w:rsidR="00CE10FA" w:rsidRPr="00E62D0E" w:rsidRDefault="00CE10FA" w:rsidP="00CE10FA">
      <w:pPr>
        <w:spacing w:line="480" w:lineRule="auto"/>
        <w:rPr>
          <w:rFonts w:cs="Calibri"/>
          <w:sz w:val="24"/>
          <w:szCs w:val="24"/>
          <w:lang w:val="en-US"/>
        </w:rPr>
      </w:pPr>
      <w:r w:rsidRPr="00242941">
        <w:rPr>
          <w:b/>
          <w:bCs/>
          <w:sz w:val="24"/>
          <w:szCs w:val="24"/>
        </w:rPr>
        <w:t>Objective:</w:t>
      </w:r>
      <w:r w:rsidRPr="00E62D0E">
        <w:rPr>
          <w:sz w:val="24"/>
          <w:szCs w:val="24"/>
        </w:rPr>
        <w:t xml:space="preserve"> The aim of this study was to evaluate the current evidence </w:t>
      </w:r>
      <w:r>
        <w:rPr>
          <w:sz w:val="24"/>
          <w:szCs w:val="24"/>
        </w:rPr>
        <w:t xml:space="preserve">regarding </w:t>
      </w:r>
      <w:r w:rsidRPr="00E62D0E">
        <w:rPr>
          <w:rFonts w:cs="Calibri"/>
          <w:sz w:val="24"/>
          <w:szCs w:val="24"/>
          <w:lang w:val="en-US"/>
        </w:rPr>
        <w:t xml:space="preserve">the </w:t>
      </w:r>
      <w:r>
        <w:rPr>
          <w:rFonts w:cs="Calibri"/>
          <w:sz w:val="24"/>
          <w:szCs w:val="24"/>
          <w:lang w:val="en-US"/>
        </w:rPr>
        <w:t>Quality of life (</w:t>
      </w:r>
      <w:r w:rsidRPr="00E62D0E">
        <w:rPr>
          <w:rFonts w:cs="Calibri"/>
          <w:sz w:val="24"/>
          <w:szCs w:val="24"/>
          <w:lang w:val="en-US"/>
        </w:rPr>
        <w:t>QoL</w:t>
      </w:r>
      <w:r>
        <w:rPr>
          <w:rFonts w:cs="Calibri"/>
          <w:sz w:val="24"/>
          <w:szCs w:val="24"/>
          <w:lang w:val="en-US"/>
        </w:rPr>
        <w:t>)</w:t>
      </w:r>
      <w:r w:rsidRPr="00E62D0E">
        <w:rPr>
          <w:rFonts w:cs="Calibri"/>
          <w:sz w:val="24"/>
          <w:szCs w:val="24"/>
          <w:lang w:val="en-US"/>
        </w:rPr>
        <w:t xml:space="preserve"> of children and young people with Anterior Chest Wall Deformity (ACWD).</w:t>
      </w:r>
    </w:p>
    <w:p w14:paraId="738FA473" w14:textId="77777777" w:rsidR="00CE10FA" w:rsidRPr="00E62D0E" w:rsidRDefault="00CE10FA" w:rsidP="00CE10FA">
      <w:pPr>
        <w:spacing w:line="480" w:lineRule="auto"/>
        <w:rPr>
          <w:sz w:val="24"/>
          <w:szCs w:val="24"/>
        </w:rPr>
      </w:pPr>
      <w:r w:rsidRPr="00242941">
        <w:rPr>
          <w:b/>
          <w:bCs/>
          <w:sz w:val="24"/>
          <w:szCs w:val="24"/>
        </w:rPr>
        <w:t>Methods:</w:t>
      </w:r>
      <w:r w:rsidRPr="00E62D0E">
        <w:rPr>
          <w:sz w:val="24"/>
          <w:szCs w:val="24"/>
        </w:rPr>
        <w:t xml:space="preserve"> Using a defined search strategy, a systematic review of the literature was performed using PRISMA guidelines.</w:t>
      </w:r>
    </w:p>
    <w:p w14:paraId="68A4BDFF" w14:textId="77777777" w:rsidR="00CE10FA" w:rsidRPr="00E62D0E" w:rsidRDefault="00CE10FA" w:rsidP="00CE10FA">
      <w:pPr>
        <w:spacing w:line="480" w:lineRule="auto"/>
        <w:rPr>
          <w:rFonts w:cs="Calibri"/>
          <w:sz w:val="24"/>
          <w:szCs w:val="24"/>
          <w:lang w:val="en-US"/>
        </w:rPr>
      </w:pPr>
      <w:r w:rsidRPr="00242941">
        <w:rPr>
          <w:b/>
          <w:bCs/>
          <w:sz w:val="24"/>
          <w:szCs w:val="24"/>
        </w:rPr>
        <w:t>Results:</w:t>
      </w:r>
      <w:r w:rsidRPr="00E62D0E">
        <w:rPr>
          <w:sz w:val="24"/>
          <w:szCs w:val="24"/>
        </w:rPr>
        <w:t xml:space="preserve"> The search identified </w:t>
      </w:r>
      <w:r>
        <w:rPr>
          <w:sz w:val="24"/>
          <w:szCs w:val="24"/>
        </w:rPr>
        <w:t>305</w:t>
      </w:r>
      <w:r w:rsidRPr="00E62D0E">
        <w:rPr>
          <w:sz w:val="24"/>
          <w:szCs w:val="24"/>
        </w:rPr>
        <w:t xml:space="preserve"> articles, after refinement, the full text of </w:t>
      </w:r>
      <w:r>
        <w:rPr>
          <w:sz w:val="24"/>
          <w:szCs w:val="24"/>
        </w:rPr>
        <w:t>51</w:t>
      </w:r>
      <w:r w:rsidRPr="00E62D0E">
        <w:rPr>
          <w:sz w:val="24"/>
          <w:szCs w:val="24"/>
        </w:rPr>
        <w:t xml:space="preserve"> studies were reviewed and </w:t>
      </w:r>
      <w:r>
        <w:rPr>
          <w:sz w:val="24"/>
          <w:szCs w:val="24"/>
        </w:rPr>
        <w:t>10</w:t>
      </w:r>
      <w:r w:rsidRPr="00E62D0E">
        <w:rPr>
          <w:sz w:val="24"/>
          <w:szCs w:val="24"/>
        </w:rPr>
        <w:t xml:space="preserve"> included in the review. A total of </w:t>
      </w:r>
      <w:r>
        <w:rPr>
          <w:sz w:val="24"/>
          <w:szCs w:val="24"/>
        </w:rPr>
        <w:t xml:space="preserve">eight </w:t>
      </w:r>
      <w:r w:rsidRPr="00E62D0E">
        <w:rPr>
          <w:rFonts w:cs="Calibri"/>
          <w:sz w:val="24"/>
          <w:szCs w:val="24"/>
          <w:lang w:val="en-US"/>
        </w:rPr>
        <w:t xml:space="preserve"> studies described QoL associated with the correction of ACWD, and </w:t>
      </w:r>
      <w:r>
        <w:rPr>
          <w:rFonts w:cs="Calibri"/>
          <w:sz w:val="24"/>
          <w:szCs w:val="24"/>
          <w:lang w:val="en-US"/>
        </w:rPr>
        <w:t>two</w:t>
      </w:r>
      <w:r w:rsidRPr="00E62D0E">
        <w:rPr>
          <w:sz w:val="24"/>
          <w:szCs w:val="24"/>
        </w:rPr>
        <w:t xml:space="preserve"> studies reported on QoL without correction</w:t>
      </w:r>
      <w:r w:rsidRPr="00E62D0E">
        <w:rPr>
          <w:rFonts w:cs="Calibri"/>
          <w:sz w:val="24"/>
          <w:szCs w:val="24"/>
          <w:lang w:val="en-US"/>
        </w:rPr>
        <w:t>. The surgical correction of ACWD was reported in</w:t>
      </w:r>
      <w:r>
        <w:rPr>
          <w:rFonts w:cs="Calibri"/>
          <w:sz w:val="24"/>
          <w:szCs w:val="24"/>
          <w:lang w:val="en-US"/>
        </w:rPr>
        <w:t xml:space="preserve"> six</w:t>
      </w:r>
      <w:r w:rsidRPr="00E62D0E">
        <w:rPr>
          <w:rFonts w:cs="Calibri"/>
          <w:sz w:val="24"/>
          <w:szCs w:val="24"/>
          <w:lang w:val="en-US"/>
        </w:rPr>
        <w:t xml:space="preserve"> studies and non-surgical correction in </w:t>
      </w:r>
      <w:r>
        <w:rPr>
          <w:rFonts w:cs="Calibri"/>
          <w:sz w:val="24"/>
          <w:szCs w:val="24"/>
          <w:lang w:val="en-US"/>
        </w:rPr>
        <w:t>two</w:t>
      </w:r>
      <w:r w:rsidRPr="00E62D0E">
        <w:rPr>
          <w:rFonts w:cs="Calibri"/>
          <w:sz w:val="24"/>
          <w:szCs w:val="24"/>
          <w:lang w:val="en-US"/>
        </w:rPr>
        <w:t xml:space="preserve"> studies. A total of </w:t>
      </w:r>
      <w:r>
        <w:rPr>
          <w:rFonts w:cs="Calibri"/>
          <w:sz w:val="24"/>
          <w:szCs w:val="24"/>
          <w:lang w:val="en-US"/>
        </w:rPr>
        <w:t xml:space="preserve">three </w:t>
      </w:r>
      <w:r w:rsidRPr="00E62D0E">
        <w:rPr>
          <w:rFonts w:cs="Calibri"/>
          <w:sz w:val="24"/>
          <w:szCs w:val="24"/>
          <w:lang w:val="en-US"/>
        </w:rPr>
        <w:t>disease specific and</w:t>
      </w:r>
      <w:r>
        <w:rPr>
          <w:rFonts w:cs="Calibri"/>
          <w:sz w:val="24"/>
          <w:szCs w:val="24"/>
          <w:lang w:val="en-US"/>
        </w:rPr>
        <w:t xml:space="preserve"> 24</w:t>
      </w:r>
      <w:r w:rsidRPr="00E62D0E">
        <w:rPr>
          <w:rFonts w:cs="Calibri"/>
          <w:sz w:val="24"/>
          <w:szCs w:val="24"/>
          <w:lang w:val="en-US"/>
        </w:rPr>
        <w:t xml:space="preserve">  generic QoL measures were used. </w:t>
      </w:r>
      <w:r w:rsidRPr="00E62D0E">
        <w:rPr>
          <w:sz w:val="24"/>
          <w:szCs w:val="24"/>
          <w:lang w:val="en-US"/>
        </w:rPr>
        <w:t>The variation in</w:t>
      </w:r>
      <w:r>
        <w:rPr>
          <w:sz w:val="24"/>
          <w:szCs w:val="24"/>
          <w:lang w:val="en-US"/>
        </w:rPr>
        <w:t xml:space="preserve"> </w:t>
      </w:r>
      <w:r w:rsidRPr="00E62D0E">
        <w:rPr>
          <w:sz w:val="24"/>
          <w:szCs w:val="24"/>
          <w:lang w:val="en-US"/>
        </w:rPr>
        <w:t xml:space="preserve">QoL outcome measures, together with a lack of consistency in the time scales of data collection, did not allow for direct </w:t>
      </w:r>
      <w:r w:rsidRPr="001216C0">
        <w:rPr>
          <w:sz w:val="24"/>
          <w:szCs w:val="24"/>
          <w:lang w:val="en-US"/>
        </w:rPr>
        <w:t>comparison between studies. However, t</w:t>
      </w:r>
      <w:r w:rsidRPr="001216C0">
        <w:rPr>
          <w:rFonts w:cs="Calibri"/>
          <w:sz w:val="24"/>
          <w:szCs w:val="24"/>
          <w:lang w:val="en-US"/>
        </w:rPr>
        <w:t xml:space="preserve">he improvement in psychosocial QoL following correction of ACWD is clear. </w:t>
      </w:r>
      <w:r w:rsidRPr="0017711F">
        <w:rPr>
          <w:rFonts w:cs="Calibri"/>
          <w:sz w:val="24"/>
          <w:szCs w:val="24"/>
          <w:lang w:val="en-US"/>
        </w:rPr>
        <w:t xml:space="preserve">The </w:t>
      </w:r>
      <w:r w:rsidRPr="001216C0">
        <w:rPr>
          <w:rFonts w:cs="Calibri"/>
          <w:sz w:val="24"/>
          <w:szCs w:val="24"/>
          <w:lang w:val="en-US"/>
        </w:rPr>
        <w:t xml:space="preserve">impact </w:t>
      </w:r>
      <w:r w:rsidRPr="0017711F">
        <w:rPr>
          <w:rFonts w:cs="Calibri"/>
          <w:sz w:val="24"/>
          <w:szCs w:val="24"/>
          <w:lang w:val="en-US"/>
        </w:rPr>
        <w:t xml:space="preserve">of ACWD </w:t>
      </w:r>
      <w:r w:rsidRPr="001216C0">
        <w:rPr>
          <w:rFonts w:cs="Calibri"/>
          <w:sz w:val="24"/>
          <w:szCs w:val="24"/>
          <w:lang w:val="en-US"/>
        </w:rPr>
        <w:t>on physical QoL is</w:t>
      </w:r>
      <w:r w:rsidRPr="0017711F">
        <w:rPr>
          <w:rFonts w:cs="Calibri"/>
          <w:sz w:val="24"/>
          <w:szCs w:val="24"/>
          <w:lang w:val="en-US"/>
        </w:rPr>
        <w:t xml:space="preserve"> </w:t>
      </w:r>
      <w:r w:rsidRPr="001216C0">
        <w:rPr>
          <w:rFonts w:cs="Calibri"/>
          <w:sz w:val="24"/>
          <w:szCs w:val="24"/>
          <w:lang w:val="en-US"/>
        </w:rPr>
        <w:t xml:space="preserve">less defined and </w:t>
      </w:r>
      <w:r w:rsidRPr="0017711F">
        <w:rPr>
          <w:rFonts w:cs="Calibri"/>
          <w:sz w:val="24"/>
          <w:szCs w:val="24"/>
          <w:lang w:val="en-US"/>
        </w:rPr>
        <w:t xml:space="preserve">the </w:t>
      </w:r>
      <w:r w:rsidRPr="001216C0">
        <w:rPr>
          <w:rFonts w:cs="Calibri"/>
          <w:sz w:val="24"/>
          <w:szCs w:val="24"/>
          <w:lang w:val="en-US"/>
        </w:rPr>
        <w:t>influence</w:t>
      </w:r>
      <w:r w:rsidRPr="0017711F">
        <w:rPr>
          <w:rFonts w:cs="Calibri"/>
          <w:sz w:val="24"/>
          <w:szCs w:val="24"/>
          <w:lang w:val="en-US"/>
        </w:rPr>
        <w:t xml:space="preserve"> of age, gender, </w:t>
      </w:r>
      <w:r w:rsidRPr="005F6E30">
        <w:rPr>
          <w:rFonts w:cs="Calibri"/>
          <w:sz w:val="24"/>
          <w:szCs w:val="24"/>
          <w:lang w:val="en-US"/>
        </w:rPr>
        <w:t>severity,</w:t>
      </w:r>
      <w:r w:rsidRPr="0017711F">
        <w:rPr>
          <w:rFonts w:cs="Calibri"/>
          <w:sz w:val="24"/>
          <w:szCs w:val="24"/>
          <w:lang w:val="en-US"/>
        </w:rPr>
        <w:t xml:space="preserve"> and type of </w:t>
      </w:r>
      <w:r w:rsidRPr="009905C4">
        <w:rPr>
          <w:rFonts w:cs="Calibri"/>
          <w:sz w:val="24"/>
          <w:szCs w:val="24"/>
          <w:lang w:val="en-US"/>
        </w:rPr>
        <w:t>deformity</w:t>
      </w:r>
      <w:r w:rsidRPr="001216C0">
        <w:rPr>
          <w:rFonts w:cs="Calibri"/>
          <w:sz w:val="24"/>
          <w:szCs w:val="24"/>
          <w:lang w:val="en-US"/>
        </w:rPr>
        <w:t xml:space="preserve"> </w:t>
      </w:r>
      <w:r w:rsidRPr="009905C4">
        <w:rPr>
          <w:rFonts w:cs="Calibri"/>
          <w:sz w:val="24"/>
          <w:szCs w:val="24"/>
          <w:lang w:val="en-US"/>
        </w:rPr>
        <w:t>is</w:t>
      </w:r>
      <w:r w:rsidRPr="0017711F">
        <w:rPr>
          <w:rFonts w:cs="Calibri"/>
          <w:sz w:val="24"/>
          <w:szCs w:val="24"/>
          <w:lang w:val="en-US"/>
        </w:rPr>
        <w:t xml:space="preserve"> </w:t>
      </w:r>
      <w:r w:rsidRPr="001216C0">
        <w:rPr>
          <w:rFonts w:cs="Calibri"/>
          <w:sz w:val="24"/>
          <w:szCs w:val="24"/>
          <w:lang w:val="en-US"/>
        </w:rPr>
        <w:t>uncertain.</w:t>
      </w:r>
      <w:r w:rsidRPr="00E62D0E">
        <w:rPr>
          <w:rFonts w:cs="Calibri"/>
          <w:sz w:val="24"/>
          <w:szCs w:val="24"/>
          <w:lang w:val="en-US"/>
        </w:rPr>
        <w:t xml:space="preserve"> The literature identified primarily surrounds Q</w:t>
      </w:r>
      <w:r>
        <w:rPr>
          <w:rFonts w:cs="Calibri"/>
          <w:sz w:val="24"/>
          <w:szCs w:val="24"/>
          <w:lang w:val="en-US"/>
        </w:rPr>
        <w:t>o</w:t>
      </w:r>
      <w:r w:rsidRPr="00E62D0E">
        <w:rPr>
          <w:rFonts w:cs="Calibri"/>
          <w:sz w:val="24"/>
          <w:szCs w:val="24"/>
          <w:lang w:val="en-US"/>
        </w:rPr>
        <w:t>L outcomes in relation to surgical correction and is</w:t>
      </w:r>
      <w:r>
        <w:rPr>
          <w:rFonts w:cs="Calibri"/>
          <w:sz w:val="24"/>
          <w:szCs w:val="24"/>
          <w:lang w:val="en-US"/>
        </w:rPr>
        <w:t xml:space="preserve"> therefore</w:t>
      </w:r>
      <w:r w:rsidRPr="00E62D0E">
        <w:rPr>
          <w:rFonts w:cs="Calibri"/>
          <w:sz w:val="24"/>
          <w:szCs w:val="24"/>
          <w:lang w:val="en-US"/>
        </w:rPr>
        <w:t xml:space="preserve"> not representative of all children and young people with ACWD.</w:t>
      </w:r>
    </w:p>
    <w:p w14:paraId="1319C0F9" w14:textId="3C45DCD1" w:rsidR="00CE10FA" w:rsidRPr="00E62D0E" w:rsidRDefault="00CE10FA" w:rsidP="00CE10FA">
      <w:pPr>
        <w:spacing w:line="480" w:lineRule="auto"/>
        <w:rPr>
          <w:rFonts w:cs="Calibri"/>
          <w:sz w:val="24"/>
          <w:szCs w:val="24"/>
          <w:lang w:val="en-US"/>
        </w:rPr>
      </w:pPr>
      <w:r w:rsidRPr="00A94D3E">
        <w:rPr>
          <w:rFonts w:cs="Calibri"/>
          <w:b/>
          <w:bCs/>
          <w:sz w:val="24"/>
          <w:szCs w:val="24"/>
          <w:lang w:val="en-US"/>
        </w:rPr>
        <w:t>Conclusions:</w:t>
      </w:r>
      <w:r w:rsidRPr="00A94D3E">
        <w:rPr>
          <w:rFonts w:cs="Calibri"/>
          <w:sz w:val="24"/>
          <w:szCs w:val="24"/>
          <w:lang w:val="en-US"/>
        </w:rPr>
        <w:t xml:space="preserve"> </w:t>
      </w:r>
      <w:r w:rsidR="000F491B" w:rsidRPr="003B2560">
        <w:rPr>
          <w:rFonts w:eastAsia="Times New Roman"/>
          <w:sz w:val="24"/>
          <w:szCs w:val="24"/>
        </w:rPr>
        <w:t xml:space="preserve">Correction of ACWD is associated with significant improvement in </w:t>
      </w:r>
      <w:r w:rsidR="006D5C1B">
        <w:rPr>
          <w:rFonts w:eastAsia="Times New Roman"/>
          <w:sz w:val="24"/>
          <w:szCs w:val="24"/>
        </w:rPr>
        <w:t xml:space="preserve">the </w:t>
      </w:r>
      <w:r w:rsidR="000F491B" w:rsidRPr="003B2560">
        <w:rPr>
          <w:rFonts w:eastAsia="Times New Roman"/>
          <w:sz w:val="24"/>
          <w:szCs w:val="24"/>
        </w:rPr>
        <w:t>psychosocial QoL of children and young people</w:t>
      </w:r>
      <w:r w:rsidR="005A058E" w:rsidRPr="003B2560">
        <w:rPr>
          <w:rFonts w:eastAsia="Times New Roman"/>
          <w:sz w:val="24"/>
          <w:szCs w:val="24"/>
        </w:rPr>
        <w:t>.</w:t>
      </w:r>
      <w:r w:rsidR="005A058E">
        <w:rPr>
          <w:rFonts w:eastAsia="Times New Roman"/>
        </w:rPr>
        <w:t xml:space="preserve"> </w:t>
      </w:r>
      <w:r w:rsidR="00EC2036">
        <w:rPr>
          <w:rFonts w:cs="Calibri"/>
          <w:sz w:val="24"/>
          <w:szCs w:val="24"/>
          <w:lang w:val="en-US"/>
        </w:rPr>
        <w:t>Further</w:t>
      </w:r>
      <w:r>
        <w:rPr>
          <w:rFonts w:cs="Calibri"/>
          <w:sz w:val="24"/>
          <w:szCs w:val="24"/>
          <w:lang w:val="en-US"/>
        </w:rPr>
        <w:t xml:space="preserve"> work is required to standardise QoL data collection for all children with ACWD to achieve a greater understanding of the impact and guide future management.</w:t>
      </w:r>
    </w:p>
    <w:p w14:paraId="5E0CC20F" w14:textId="77777777" w:rsidR="00CE10FA" w:rsidRPr="00E62D0E" w:rsidRDefault="00CE10FA" w:rsidP="00CE10FA">
      <w:pPr>
        <w:spacing w:line="480" w:lineRule="auto"/>
        <w:rPr>
          <w:rFonts w:cs="Calibri"/>
          <w:sz w:val="24"/>
          <w:szCs w:val="24"/>
          <w:lang w:val="en-US"/>
        </w:rPr>
      </w:pPr>
    </w:p>
    <w:p w14:paraId="2A7D9CBB" w14:textId="77777777" w:rsidR="00CE10FA" w:rsidRDefault="00CE10FA" w:rsidP="00CE10FA">
      <w:pPr>
        <w:spacing w:line="480" w:lineRule="auto"/>
        <w:rPr>
          <w:rFonts w:cs="Calibri"/>
          <w:b/>
          <w:bCs/>
          <w:sz w:val="24"/>
          <w:szCs w:val="24"/>
          <w:lang w:val="en-US"/>
        </w:rPr>
      </w:pPr>
    </w:p>
    <w:p w14:paraId="2FF27F43" w14:textId="77777777" w:rsidR="00CE10FA" w:rsidRDefault="00CE10FA" w:rsidP="00CE10FA">
      <w:pPr>
        <w:spacing w:line="480" w:lineRule="auto"/>
        <w:rPr>
          <w:rFonts w:cs="Calibri"/>
          <w:sz w:val="24"/>
          <w:szCs w:val="24"/>
          <w:lang w:val="en-US"/>
        </w:rPr>
      </w:pPr>
      <w:r w:rsidRPr="00242941">
        <w:rPr>
          <w:rFonts w:cs="Calibri"/>
          <w:b/>
          <w:bCs/>
          <w:sz w:val="24"/>
          <w:szCs w:val="24"/>
          <w:lang w:val="en-US"/>
        </w:rPr>
        <w:t>Key Words:</w:t>
      </w:r>
      <w:r>
        <w:rPr>
          <w:rFonts w:cs="Calibri"/>
          <w:sz w:val="24"/>
          <w:szCs w:val="24"/>
          <w:lang w:val="en-US"/>
        </w:rPr>
        <w:t xml:space="preserve"> </w:t>
      </w:r>
      <w:r w:rsidRPr="00E62D0E">
        <w:rPr>
          <w:rFonts w:cs="Calibri"/>
          <w:sz w:val="24"/>
          <w:szCs w:val="24"/>
          <w:lang w:val="en-US"/>
        </w:rPr>
        <w:t>Anterior Chest Wall Deformity, Pectus Excavatum, Pectus Carinatum, Quality of life, Children, Adolescents</w:t>
      </w:r>
    </w:p>
    <w:p w14:paraId="0508F234" w14:textId="77777777" w:rsidR="00CE10FA" w:rsidRDefault="00CE10FA" w:rsidP="00CE10FA">
      <w:pPr>
        <w:spacing w:line="480" w:lineRule="auto"/>
        <w:rPr>
          <w:rFonts w:cs="Calibri"/>
          <w:sz w:val="24"/>
          <w:szCs w:val="24"/>
          <w:lang w:val="en-US"/>
        </w:rPr>
      </w:pPr>
    </w:p>
    <w:p w14:paraId="43406598" w14:textId="77777777" w:rsidR="00CE10FA" w:rsidRDefault="00CE10FA" w:rsidP="00CE10FA">
      <w:pPr>
        <w:spacing w:line="480" w:lineRule="auto"/>
        <w:rPr>
          <w:rFonts w:cs="Calibri"/>
          <w:sz w:val="24"/>
          <w:szCs w:val="24"/>
          <w:lang w:val="en-US"/>
        </w:rPr>
      </w:pPr>
    </w:p>
    <w:p w14:paraId="1886549C" w14:textId="77777777" w:rsidR="00CE10FA" w:rsidRDefault="00CE10FA" w:rsidP="00CE10FA">
      <w:pPr>
        <w:spacing w:line="480" w:lineRule="auto"/>
        <w:rPr>
          <w:rFonts w:cs="Calibri"/>
          <w:sz w:val="24"/>
          <w:szCs w:val="24"/>
          <w:lang w:val="en-US"/>
        </w:rPr>
      </w:pPr>
    </w:p>
    <w:p w14:paraId="746896B9" w14:textId="77777777" w:rsidR="00CE10FA" w:rsidRPr="00242941" w:rsidRDefault="00CE10FA" w:rsidP="00CE10FA">
      <w:pPr>
        <w:spacing w:line="480" w:lineRule="auto"/>
        <w:rPr>
          <w:b/>
          <w:bCs/>
          <w:sz w:val="24"/>
          <w:szCs w:val="24"/>
          <w:lang w:val="en-US"/>
        </w:rPr>
      </w:pPr>
      <w:r w:rsidRPr="005E5ED3">
        <w:rPr>
          <w:rFonts w:cs="Calibri"/>
          <w:b/>
          <w:bCs/>
          <w:sz w:val="24"/>
          <w:szCs w:val="24"/>
          <w:lang w:val="en-US"/>
        </w:rPr>
        <w:lastRenderedPageBreak/>
        <w:t>I</w:t>
      </w:r>
      <w:r w:rsidRPr="005E5ED3">
        <w:rPr>
          <w:b/>
          <w:bCs/>
          <w:sz w:val="24"/>
          <w:szCs w:val="24"/>
          <w:lang w:val="en-US"/>
        </w:rPr>
        <w:t>N</w:t>
      </w:r>
      <w:r w:rsidRPr="00242941">
        <w:rPr>
          <w:b/>
          <w:bCs/>
          <w:sz w:val="24"/>
          <w:szCs w:val="24"/>
          <w:lang w:val="en-US"/>
        </w:rPr>
        <w:t>TRODUCTION</w:t>
      </w:r>
    </w:p>
    <w:p w14:paraId="6B6B1DEE" w14:textId="77777777" w:rsidR="00CE10FA" w:rsidRDefault="00CE10FA" w:rsidP="00CE10FA">
      <w:pPr>
        <w:spacing w:before="40" w:line="480" w:lineRule="auto"/>
        <w:rPr>
          <w:rFonts w:cs="Calibri"/>
          <w:sz w:val="24"/>
          <w:szCs w:val="24"/>
          <w:lang w:val="en-US"/>
        </w:rPr>
      </w:pPr>
      <w:r w:rsidRPr="00E62D0E">
        <w:rPr>
          <w:sz w:val="24"/>
          <w:szCs w:val="24"/>
          <w:lang w:val="en-US"/>
        </w:rPr>
        <w:t>Anterior chest wall deformity (ACWD) is an</w:t>
      </w:r>
      <w:r w:rsidRPr="00E62D0E">
        <w:rPr>
          <w:sz w:val="24"/>
          <w:szCs w:val="24"/>
        </w:rPr>
        <w:t xml:space="preserve"> </w:t>
      </w:r>
      <w:r w:rsidRPr="00E62D0E">
        <w:rPr>
          <w:sz w:val="24"/>
          <w:szCs w:val="24"/>
          <w:lang w:val="en-US"/>
        </w:rPr>
        <w:t>acquired or congenital structural abnormality of the chest wall occurring in 1 per 300-400 males with a 3-5:1 male dominance</w:t>
      </w:r>
      <w:r w:rsidRPr="00E62D0E">
        <w:rPr>
          <w:noProof/>
          <w:sz w:val="24"/>
          <w:szCs w:val="24"/>
          <w:lang w:val="en-US"/>
        </w:rPr>
        <w:t>[1–3]</w:t>
      </w:r>
      <w:r w:rsidRPr="00E62D0E">
        <w:rPr>
          <w:sz w:val="24"/>
          <w:szCs w:val="24"/>
          <w:lang w:val="en-US"/>
        </w:rPr>
        <w:t>. The most common presentation reported in the literature is pectus excavatum (PE), a depression of the sternum and associated cartilage ribs into the thoracic cavity</w:t>
      </w:r>
      <w:r w:rsidRPr="00E62D0E">
        <w:rPr>
          <w:noProof/>
          <w:sz w:val="24"/>
          <w:szCs w:val="24"/>
          <w:lang w:val="en-US"/>
        </w:rPr>
        <w:t>[3]</w:t>
      </w:r>
      <w:r w:rsidRPr="00E62D0E">
        <w:rPr>
          <w:sz w:val="24"/>
          <w:szCs w:val="24"/>
          <w:lang w:val="en-US"/>
        </w:rPr>
        <w:t xml:space="preserve">. The </w:t>
      </w:r>
      <w:r w:rsidRPr="00E62D0E">
        <w:rPr>
          <w:rFonts w:cs="Calibri"/>
          <w:sz w:val="24"/>
          <w:szCs w:val="24"/>
          <w:lang w:val="en-US"/>
        </w:rPr>
        <w:t>second most common presentation is pectus carinatum (PC), a protrusion of the sternum and / or cartilage ribs. More complex ACWD or mixed presentations of PE and PC are identified in a small number of cases</w:t>
      </w:r>
      <w:r w:rsidRPr="00E62D0E">
        <w:rPr>
          <w:rFonts w:cs="Calibri"/>
          <w:noProof/>
          <w:sz w:val="24"/>
          <w:szCs w:val="24"/>
          <w:lang w:val="en-US"/>
        </w:rPr>
        <w:t>[4]</w:t>
      </w:r>
      <w:r w:rsidRPr="00E62D0E">
        <w:rPr>
          <w:rFonts w:cs="Calibri"/>
          <w:sz w:val="24"/>
          <w:szCs w:val="24"/>
          <w:lang w:val="en-US"/>
        </w:rPr>
        <w:t xml:space="preserve">. </w:t>
      </w:r>
    </w:p>
    <w:p w14:paraId="076834DE"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t>PE presents at or soon after birth or, more commonly, during rapid skeletal growth in the peri-pubescent period. Most younger children with PE are asymptomatic due to their compliant, pliable chest wall and cardiac and pulmonary reserves</w:t>
      </w:r>
      <w:r w:rsidRPr="00E62D0E">
        <w:rPr>
          <w:rFonts w:cs="Calibri"/>
          <w:noProof/>
          <w:sz w:val="24"/>
          <w:szCs w:val="24"/>
          <w:lang w:val="en-US"/>
        </w:rPr>
        <w:t>[2,4,5]</w:t>
      </w:r>
      <w:r w:rsidRPr="00E62D0E">
        <w:rPr>
          <w:rFonts w:cs="Calibri"/>
          <w:sz w:val="24"/>
          <w:szCs w:val="24"/>
          <w:lang w:val="en-US"/>
        </w:rPr>
        <w:t xml:space="preserve">. In young adolescents, </w:t>
      </w:r>
      <w:proofErr w:type="gramStart"/>
      <w:r w:rsidRPr="00E62D0E">
        <w:rPr>
          <w:rFonts w:cs="Calibri"/>
          <w:sz w:val="24"/>
          <w:szCs w:val="24"/>
          <w:lang w:val="en-US"/>
        </w:rPr>
        <w:t>the PE</w:t>
      </w:r>
      <w:proofErr w:type="gramEnd"/>
      <w:r w:rsidRPr="00E62D0E">
        <w:rPr>
          <w:rFonts w:cs="Calibri"/>
          <w:sz w:val="24"/>
          <w:szCs w:val="24"/>
          <w:lang w:val="en-US"/>
        </w:rPr>
        <w:t xml:space="preserve"> deformity often rapidly increases and can become severe in as little as six to twelve months</w:t>
      </w:r>
      <w:r w:rsidRPr="00E62D0E">
        <w:rPr>
          <w:rFonts w:cs="Calibri"/>
          <w:noProof/>
          <w:sz w:val="24"/>
          <w:szCs w:val="24"/>
          <w:lang w:val="en-US"/>
        </w:rPr>
        <w:t>[2]</w:t>
      </w:r>
      <w:r w:rsidRPr="00E62D0E">
        <w:rPr>
          <w:rFonts w:cs="Calibri"/>
          <w:sz w:val="24"/>
          <w:szCs w:val="24"/>
          <w:lang w:val="en-US"/>
        </w:rPr>
        <w:t>. Commonly reported symptoms include shortness of breath, pain, reduced exercise tolerance and decreased endurance which leads to the inability to keep up with their peers and a cycle of inactivity, deconditioning and further reduced exercise capacity</w:t>
      </w:r>
      <w:r w:rsidRPr="00E62D0E">
        <w:rPr>
          <w:rFonts w:cs="Calibri"/>
          <w:noProof/>
          <w:sz w:val="24"/>
          <w:szCs w:val="24"/>
          <w:lang w:val="en-US"/>
        </w:rPr>
        <w:t>[2,4,5]</w:t>
      </w:r>
      <w:r w:rsidRPr="00E62D0E">
        <w:rPr>
          <w:rFonts w:cs="Calibri"/>
          <w:sz w:val="24"/>
          <w:szCs w:val="24"/>
          <w:lang w:val="en-US"/>
        </w:rPr>
        <w:t>. Although the mechanism for the onset of these symptoms is not clear, it is thought that the increase in PE severity causes the chest wall to become less mobile, adversely affecting the work of breathing. Cardiopulmonary symptoms are a consequence of reduced thoracic volume and direct cardiac compression</w:t>
      </w:r>
      <w:r w:rsidRPr="00E62D0E">
        <w:rPr>
          <w:rFonts w:cs="Calibri"/>
          <w:noProof/>
          <w:sz w:val="24"/>
          <w:szCs w:val="24"/>
          <w:lang w:val="en-US"/>
        </w:rPr>
        <w:t>[6]</w:t>
      </w:r>
      <w:r w:rsidRPr="00E62D0E">
        <w:rPr>
          <w:rFonts w:cs="Calibri"/>
          <w:sz w:val="24"/>
          <w:szCs w:val="24"/>
          <w:lang w:val="en-US"/>
        </w:rPr>
        <w:t>. In contrast, most children and adolescents with PC tend not to have significant symptoms</w:t>
      </w:r>
      <w:r>
        <w:rPr>
          <w:rFonts w:cs="Calibri"/>
          <w:sz w:val="24"/>
          <w:szCs w:val="24"/>
          <w:lang w:val="en-US"/>
        </w:rPr>
        <w:t>,</w:t>
      </w:r>
      <w:r w:rsidRPr="00E62D0E">
        <w:rPr>
          <w:rFonts w:cs="Calibri"/>
          <w:sz w:val="24"/>
          <w:szCs w:val="24"/>
          <w:lang w:val="en-US"/>
        </w:rPr>
        <w:t xml:space="preserve"> although in severe cases patients may report shortness of breath</w:t>
      </w:r>
      <w:r w:rsidRPr="00E62D0E">
        <w:rPr>
          <w:rFonts w:cs="Calibri"/>
          <w:noProof/>
          <w:sz w:val="24"/>
          <w:szCs w:val="24"/>
          <w:lang w:val="en-US"/>
        </w:rPr>
        <w:t>[2]</w:t>
      </w:r>
      <w:r w:rsidRPr="00E62D0E">
        <w:rPr>
          <w:rFonts w:cs="Calibri"/>
          <w:sz w:val="24"/>
          <w:szCs w:val="24"/>
          <w:lang w:val="en-US"/>
        </w:rPr>
        <w:t>. Discomfort over the anterior chest protrusion and musculoskeletal pain of the chest wall may be reported</w:t>
      </w:r>
      <w:r w:rsidRPr="00E62D0E">
        <w:rPr>
          <w:rFonts w:cs="Calibri"/>
          <w:noProof/>
          <w:sz w:val="24"/>
          <w:szCs w:val="24"/>
          <w:lang w:val="en-US"/>
        </w:rPr>
        <w:t>[2,4]</w:t>
      </w:r>
      <w:r w:rsidRPr="00E62D0E">
        <w:rPr>
          <w:rFonts w:cs="Calibri"/>
          <w:sz w:val="24"/>
          <w:szCs w:val="24"/>
          <w:lang w:val="en-US"/>
        </w:rPr>
        <w:t>. As both PE and PC deformities often become more apparent in early adolescence, this comes at a time of significant physical, emotional, and social changes</w:t>
      </w:r>
      <w:r w:rsidRPr="00E62D0E">
        <w:rPr>
          <w:rFonts w:cs="Calibri"/>
          <w:noProof/>
          <w:sz w:val="24"/>
          <w:szCs w:val="24"/>
          <w:lang w:val="en-US"/>
        </w:rPr>
        <w:t>[7]</w:t>
      </w:r>
      <w:r w:rsidRPr="00E62D0E">
        <w:rPr>
          <w:rFonts w:cs="Calibri"/>
          <w:sz w:val="24"/>
          <w:szCs w:val="24"/>
          <w:lang w:val="en-US"/>
        </w:rPr>
        <w:t>. The psychosocial consequences of ACWD surrounding body image, self-esteem and self-confidence can be severe causing patients to become socially withdrawn and display features of depression</w:t>
      </w:r>
      <w:r w:rsidRPr="00E62D0E">
        <w:rPr>
          <w:rFonts w:cs="Calibri"/>
          <w:noProof/>
          <w:sz w:val="24"/>
          <w:szCs w:val="24"/>
          <w:lang w:val="en-US"/>
        </w:rPr>
        <w:t>[8]</w:t>
      </w:r>
      <w:r w:rsidRPr="00E62D0E">
        <w:rPr>
          <w:rFonts w:cs="Calibri"/>
          <w:sz w:val="24"/>
          <w:szCs w:val="24"/>
          <w:lang w:val="en-US"/>
        </w:rPr>
        <w:t xml:space="preserve">. </w:t>
      </w:r>
    </w:p>
    <w:p w14:paraId="43C0D06F" w14:textId="77777777" w:rsidR="00CE10FA" w:rsidRPr="00E62D0E" w:rsidRDefault="00CE10FA" w:rsidP="00CE10FA">
      <w:pPr>
        <w:spacing w:line="480" w:lineRule="auto"/>
        <w:rPr>
          <w:rFonts w:cs="Calibri"/>
          <w:sz w:val="24"/>
          <w:szCs w:val="24"/>
          <w:lang w:val="en-US"/>
        </w:rPr>
      </w:pPr>
      <w:r w:rsidRPr="00E62D0E">
        <w:rPr>
          <w:sz w:val="24"/>
          <w:szCs w:val="24"/>
          <w:lang w:val="en-US"/>
        </w:rPr>
        <w:lastRenderedPageBreak/>
        <w:t>A proportion of patients with ACWD may not experience any psychosocial or physical impact and following reassurance from a healthcare professiona</w:t>
      </w:r>
      <w:r>
        <w:rPr>
          <w:sz w:val="24"/>
          <w:szCs w:val="24"/>
          <w:lang w:val="en-US"/>
        </w:rPr>
        <w:t>l</w:t>
      </w:r>
      <w:r w:rsidRPr="00E62D0E">
        <w:t xml:space="preserve"> </w:t>
      </w:r>
      <w:r>
        <w:t xml:space="preserve">they appropriately </w:t>
      </w:r>
      <w:r w:rsidRPr="00E62D0E">
        <w:rPr>
          <w:sz w:val="24"/>
          <w:szCs w:val="24"/>
          <w:lang w:val="en-US"/>
        </w:rPr>
        <w:t xml:space="preserve">opt for no treatment. </w:t>
      </w:r>
      <w:r w:rsidRPr="00E62D0E">
        <w:rPr>
          <w:rFonts w:cs="Calibri"/>
          <w:sz w:val="24"/>
          <w:szCs w:val="24"/>
          <w:lang w:val="en-US"/>
        </w:rPr>
        <w:t xml:space="preserve">If correction of the ACWD is desired and indicated, the treatment options differ for PC and PE. </w:t>
      </w:r>
    </w:p>
    <w:p w14:paraId="57091D78"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t>Historically, the correction of PE has been surgical with variations of the procedure first described by Mark Ravitch using an anterior incision to remove the affected costal cartilages</w:t>
      </w:r>
      <w:r w:rsidRPr="00E62D0E">
        <w:rPr>
          <w:rFonts w:cs="Calibri"/>
          <w:noProof/>
          <w:sz w:val="24"/>
          <w:szCs w:val="24"/>
          <w:lang w:val="en-US"/>
        </w:rPr>
        <w:t>[9]</w:t>
      </w:r>
      <w:r w:rsidRPr="00E62D0E">
        <w:rPr>
          <w:rFonts w:cs="Calibri"/>
          <w:sz w:val="24"/>
          <w:szCs w:val="24"/>
          <w:lang w:val="en-US"/>
        </w:rPr>
        <w:t xml:space="preserve">. Since the 1990s, the minimally invasive repair of pectus excavatum (MIRPE) described by Donald </w:t>
      </w:r>
      <w:proofErr w:type="spellStart"/>
      <w:r w:rsidRPr="00E62D0E">
        <w:rPr>
          <w:rFonts w:cs="Calibri"/>
          <w:sz w:val="24"/>
          <w:szCs w:val="24"/>
          <w:lang w:val="en-US"/>
        </w:rPr>
        <w:t>Nuss</w:t>
      </w:r>
      <w:proofErr w:type="spellEnd"/>
      <w:r w:rsidRPr="00E62D0E">
        <w:rPr>
          <w:rFonts w:cs="Calibri"/>
          <w:sz w:val="24"/>
          <w:szCs w:val="24"/>
          <w:lang w:val="en-US"/>
        </w:rPr>
        <w:t xml:space="preserve"> has largely replaced the Ravitch technique for patients with PE</w:t>
      </w:r>
      <w:r>
        <w:rPr>
          <w:rFonts w:cs="Calibri"/>
          <w:sz w:val="24"/>
          <w:szCs w:val="24"/>
          <w:lang w:val="en-US"/>
        </w:rPr>
        <w:t>,</w:t>
      </w:r>
      <w:r w:rsidRPr="00E62D0E">
        <w:rPr>
          <w:rFonts w:cs="Calibri"/>
          <w:sz w:val="24"/>
          <w:szCs w:val="24"/>
          <w:lang w:val="en-US"/>
        </w:rPr>
        <w:t xml:space="preserve"> using trans-thoracic bars to elevate the depressed sternum</w:t>
      </w:r>
      <w:r w:rsidRPr="00E62D0E">
        <w:rPr>
          <w:rFonts w:cs="Calibri"/>
          <w:noProof/>
          <w:sz w:val="24"/>
          <w:szCs w:val="24"/>
          <w:lang w:val="en-US"/>
        </w:rPr>
        <w:t>[10]</w:t>
      </w:r>
      <w:r w:rsidRPr="00E62D0E">
        <w:rPr>
          <w:rFonts w:cs="Calibri"/>
          <w:sz w:val="24"/>
          <w:szCs w:val="24"/>
          <w:lang w:val="en-US"/>
        </w:rPr>
        <w:t xml:space="preserve">. More recently, the vacuum bell as described by Eckart Klobe, has become a non-surgical alternative for correction of PE applying negative pressure to the anterior chest externally to </w:t>
      </w:r>
      <w:r>
        <w:rPr>
          <w:rFonts w:cs="Calibri"/>
          <w:sz w:val="24"/>
          <w:szCs w:val="24"/>
          <w:lang w:val="en-US"/>
        </w:rPr>
        <w:t xml:space="preserve">lift </w:t>
      </w:r>
      <w:r w:rsidRPr="00E62D0E">
        <w:rPr>
          <w:rFonts w:cs="Calibri"/>
          <w:sz w:val="24"/>
          <w:szCs w:val="24"/>
          <w:lang w:val="en-US"/>
        </w:rPr>
        <w:t>the sternum</w:t>
      </w:r>
      <w:r w:rsidRPr="00E62D0E">
        <w:rPr>
          <w:rFonts w:cs="Calibri"/>
          <w:noProof/>
          <w:sz w:val="24"/>
          <w:szCs w:val="24"/>
          <w:lang w:val="en-US"/>
        </w:rPr>
        <w:t>[11]</w:t>
      </w:r>
      <w:r w:rsidRPr="00E62D0E">
        <w:rPr>
          <w:rFonts w:cs="Calibri"/>
          <w:sz w:val="24"/>
          <w:szCs w:val="24"/>
          <w:lang w:val="en-US"/>
        </w:rPr>
        <w:t>.</w:t>
      </w:r>
    </w:p>
    <w:p w14:paraId="13BC7B0F"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t xml:space="preserve">The </w:t>
      </w:r>
      <w:r w:rsidRPr="00E62D0E" w:rsidDel="005773AE">
        <w:rPr>
          <w:rFonts w:cs="Calibri"/>
          <w:sz w:val="24"/>
          <w:szCs w:val="24"/>
          <w:lang w:val="en-US"/>
        </w:rPr>
        <w:t xml:space="preserve">correction of PC </w:t>
      </w:r>
      <w:r w:rsidRPr="00E62D0E">
        <w:rPr>
          <w:rFonts w:cs="Calibri"/>
          <w:sz w:val="24"/>
          <w:szCs w:val="24"/>
          <w:lang w:val="en-US"/>
        </w:rPr>
        <w:t xml:space="preserve">is largely achieved using </w:t>
      </w:r>
      <w:r w:rsidRPr="00E62D0E" w:rsidDel="005773AE">
        <w:rPr>
          <w:rFonts w:cs="Calibri"/>
          <w:sz w:val="24"/>
          <w:szCs w:val="24"/>
          <w:lang w:val="en-US"/>
        </w:rPr>
        <w:t>non-invasive bracing in which an antero-posterior force is applied to the chest wall using a dynamic chest brace</w:t>
      </w:r>
      <w:r w:rsidRPr="00E62D0E">
        <w:rPr>
          <w:rFonts w:cs="Calibri"/>
          <w:noProof/>
          <w:sz w:val="24"/>
          <w:szCs w:val="24"/>
          <w:lang w:val="en-US"/>
        </w:rPr>
        <w:t>[4]</w:t>
      </w:r>
      <w:r w:rsidRPr="00E62D0E" w:rsidDel="005773AE">
        <w:rPr>
          <w:rFonts w:cs="Calibri"/>
          <w:sz w:val="24"/>
          <w:szCs w:val="24"/>
          <w:lang w:val="en-US"/>
        </w:rPr>
        <w:t>. Surgical correction</w:t>
      </w:r>
      <w:r w:rsidRPr="00E62D0E">
        <w:rPr>
          <w:rFonts w:cs="Calibri"/>
          <w:sz w:val="24"/>
          <w:szCs w:val="24"/>
          <w:lang w:val="en-US"/>
        </w:rPr>
        <w:t xml:space="preserve"> should be reserved for those failing or unsuitable for bracing and</w:t>
      </w:r>
      <w:r w:rsidRPr="00E62D0E" w:rsidDel="005773AE">
        <w:rPr>
          <w:rFonts w:cs="Calibri"/>
          <w:sz w:val="24"/>
          <w:szCs w:val="24"/>
          <w:lang w:val="en-US"/>
        </w:rPr>
        <w:t xml:space="preserve"> is either by </w:t>
      </w:r>
      <w:r w:rsidRPr="00E62D0E">
        <w:rPr>
          <w:rFonts w:cs="Calibri"/>
          <w:sz w:val="24"/>
          <w:szCs w:val="24"/>
          <w:lang w:val="en-US"/>
        </w:rPr>
        <w:t>a modified Ravitch procedure</w:t>
      </w:r>
      <w:r>
        <w:rPr>
          <w:rFonts w:cs="Calibri"/>
          <w:sz w:val="24"/>
          <w:szCs w:val="24"/>
          <w:lang w:val="en-US"/>
        </w:rPr>
        <w:t>[</w:t>
      </w:r>
      <w:r w:rsidRPr="00E62D0E">
        <w:rPr>
          <w:rFonts w:cs="Calibri"/>
          <w:noProof/>
          <w:sz w:val="24"/>
          <w:szCs w:val="24"/>
          <w:lang w:val="en-US"/>
        </w:rPr>
        <w:t>4]</w:t>
      </w:r>
      <w:r>
        <w:rPr>
          <w:rFonts w:cs="Calibri"/>
          <w:noProof/>
          <w:sz w:val="24"/>
          <w:szCs w:val="24"/>
          <w:lang w:val="en-US"/>
        </w:rPr>
        <w:t>,</w:t>
      </w:r>
      <w:r w:rsidRPr="00E62D0E" w:rsidDel="005773AE">
        <w:rPr>
          <w:rFonts w:cs="Calibri"/>
          <w:sz w:val="24"/>
          <w:szCs w:val="24"/>
          <w:lang w:val="en-US"/>
        </w:rPr>
        <w:t xml:space="preserve"> or by </w:t>
      </w:r>
      <w:r>
        <w:rPr>
          <w:rFonts w:cs="Calibri"/>
          <w:sz w:val="24"/>
          <w:szCs w:val="24"/>
          <w:lang w:val="en-US"/>
        </w:rPr>
        <w:t xml:space="preserve">the </w:t>
      </w:r>
      <w:r w:rsidRPr="00E62D0E" w:rsidDel="005773AE">
        <w:rPr>
          <w:rFonts w:cs="Calibri"/>
          <w:sz w:val="24"/>
          <w:szCs w:val="24"/>
          <w:lang w:val="en-US"/>
        </w:rPr>
        <w:t>minimally invasive repair of pectus carinatum (MIRPC)</w:t>
      </w:r>
      <w:r w:rsidRPr="00E62D0E">
        <w:rPr>
          <w:rFonts w:cs="Calibri"/>
          <w:noProof/>
          <w:sz w:val="24"/>
          <w:szCs w:val="24"/>
          <w:lang w:val="en-US"/>
        </w:rPr>
        <w:t>[12]</w:t>
      </w:r>
      <w:r w:rsidRPr="00E62D0E" w:rsidDel="005773AE">
        <w:rPr>
          <w:rFonts w:cs="Calibri"/>
          <w:sz w:val="24"/>
          <w:szCs w:val="24"/>
          <w:lang w:val="en-US"/>
        </w:rPr>
        <w:t xml:space="preserve">. Overall, patients tolerate surgery well with minimal postoperative complications and recurrence of PC </w:t>
      </w:r>
      <w:r w:rsidRPr="00E62D0E">
        <w:rPr>
          <w:rFonts w:cs="Calibri"/>
          <w:sz w:val="24"/>
          <w:szCs w:val="24"/>
          <w:lang w:val="en-US"/>
        </w:rPr>
        <w:t xml:space="preserve">is </w:t>
      </w:r>
      <w:r w:rsidRPr="00E62D0E" w:rsidDel="005773AE">
        <w:rPr>
          <w:rFonts w:cs="Calibri"/>
          <w:sz w:val="24"/>
          <w:szCs w:val="24"/>
          <w:lang w:val="en-US"/>
        </w:rPr>
        <w:t>rare</w:t>
      </w:r>
      <w:r w:rsidRPr="00E62D0E">
        <w:rPr>
          <w:rFonts w:cs="Calibri"/>
          <w:noProof/>
          <w:sz w:val="24"/>
          <w:szCs w:val="24"/>
          <w:lang w:val="en-US"/>
        </w:rPr>
        <w:t>[4]</w:t>
      </w:r>
      <w:r w:rsidRPr="00E62D0E" w:rsidDel="005773AE">
        <w:rPr>
          <w:rFonts w:cs="Calibri"/>
          <w:sz w:val="24"/>
          <w:szCs w:val="24"/>
          <w:lang w:val="en-US"/>
        </w:rPr>
        <w:t>.</w:t>
      </w:r>
    </w:p>
    <w:p w14:paraId="40C9A898" w14:textId="77777777" w:rsidR="00CE10FA" w:rsidRDefault="00CE10FA" w:rsidP="00CE10FA">
      <w:pPr>
        <w:spacing w:line="480" w:lineRule="auto"/>
        <w:rPr>
          <w:rFonts w:cs="Calibri"/>
          <w:sz w:val="24"/>
          <w:szCs w:val="24"/>
          <w:lang w:val="en-US"/>
        </w:rPr>
      </w:pPr>
      <w:r w:rsidRPr="00E62D0E">
        <w:rPr>
          <w:rFonts w:cs="Calibri"/>
          <w:sz w:val="24"/>
          <w:szCs w:val="24"/>
          <w:lang w:val="en-US"/>
        </w:rPr>
        <w:t xml:space="preserve">It is </w:t>
      </w:r>
      <w:proofErr w:type="spellStart"/>
      <w:r w:rsidRPr="00E62D0E">
        <w:rPr>
          <w:rFonts w:cs="Calibri"/>
          <w:sz w:val="24"/>
          <w:szCs w:val="24"/>
          <w:lang w:val="en-US"/>
        </w:rPr>
        <w:t>recognised</w:t>
      </w:r>
      <w:proofErr w:type="spellEnd"/>
      <w:r w:rsidRPr="00E62D0E">
        <w:rPr>
          <w:rFonts w:cs="Calibri"/>
          <w:sz w:val="24"/>
          <w:szCs w:val="24"/>
          <w:lang w:val="en-US"/>
        </w:rPr>
        <w:t xml:space="preserve"> that certain young people are motivated to seek correction of their ACWD to achieve an improvement in physical and /or psychosocial symptoms</w:t>
      </w:r>
      <w:r>
        <w:rPr>
          <w:rFonts w:cs="Calibri"/>
          <w:noProof/>
          <w:sz w:val="24"/>
          <w:szCs w:val="24"/>
          <w:lang w:val="en-US"/>
        </w:rPr>
        <w:t xml:space="preserve">. </w:t>
      </w:r>
      <w:r w:rsidRPr="00E62D0E">
        <w:rPr>
          <w:rFonts w:cs="Calibri"/>
          <w:noProof/>
          <w:sz w:val="24"/>
          <w:szCs w:val="24"/>
          <w:lang w:val="en-US"/>
        </w:rPr>
        <w:t xml:space="preserve">To help understand what motivates young people to seek correction, it is important to recognise the impact of ACWD on </w:t>
      </w:r>
      <w:r>
        <w:rPr>
          <w:rFonts w:cs="Calibri"/>
          <w:noProof/>
          <w:sz w:val="24"/>
          <w:szCs w:val="24"/>
          <w:lang w:val="en-US"/>
        </w:rPr>
        <w:t xml:space="preserve">their </w:t>
      </w:r>
      <w:r w:rsidRPr="00E62D0E" w:rsidDel="005773AE">
        <w:rPr>
          <w:rFonts w:cs="Calibri"/>
          <w:sz w:val="24"/>
          <w:szCs w:val="24"/>
          <w:lang w:val="en-US"/>
        </w:rPr>
        <w:t>quality of life (Q</w:t>
      </w:r>
      <w:r w:rsidRPr="00E62D0E">
        <w:rPr>
          <w:rFonts w:cs="Calibri"/>
          <w:sz w:val="24"/>
          <w:szCs w:val="24"/>
          <w:lang w:val="en-US"/>
        </w:rPr>
        <w:t>o</w:t>
      </w:r>
      <w:r w:rsidRPr="00E62D0E" w:rsidDel="005773AE">
        <w:rPr>
          <w:rFonts w:cs="Calibri"/>
          <w:sz w:val="24"/>
          <w:szCs w:val="24"/>
          <w:lang w:val="en-US"/>
        </w:rPr>
        <w:t>L)</w:t>
      </w:r>
      <w:r w:rsidRPr="00E62D0E">
        <w:rPr>
          <w:rFonts w:cs="Calibri"/>
          <w:sz w:val="24"/>
          <w:szCs w:val="24"/>
          <w:lang w:val="en-US"/>
        </w:rPr>
        <w:t>.</w:t>
      </w:r>
      <w:r>
        <w:rPr>
          <w:rFonts w:cs="Calibri"/>
          <w:sz w:val="24"/>
          <w:szCs w:val="24"/>
          <w:lang w:val="en-US"/>
        </w:rPr>
        <w:t xml:space="preserve"> An individual’s QoL is their unique overall sense of well-being and satisfaction with life as a whole[15]. The concept of health-related quality of life (HRQOL) encompasses the aspects of QoL that affect the individual’s psychosocial and physical health[15]. Evaluation or measurement of HRQOL is used to enable health surveillance and is largely achieved through self-reported disease specific and generic QoL questionnaires. </w:t>
      </w:r>
    </w:p>
    <w:p w14:paraId="1355A743" w14:textId="77777777" w:rsidR="00CE10FA" w:rsidRDefault="00CE10FA" w:rsidP="00CE10FA">
      <w:pPr>
        <w:spacing w:line="480" w:lineRule="auto"/>
        <w:rPr>
          <w:rFonts w:cs="Calibri"/>
          <w:sz w:val="24"/>
          <w:szCs w:val="24"/>
          <w:lang w:val="en-US"/>
        </w:rPr>
      </w:pPr>
      <w:r>
        <w:rPr>
          <w:rFonts w:cs="Calibri"/>
          <w:sz w:val="24"/>
          <w:szCs w:val="24"/>
          <w:lang w:val="en-US"/>
        </w:rPr>
        <w:t>T</w:t>
      </w:r>
      <w:r w:rsidRPr="00E62D0E">
        <w:rPr>
          <w:rFonts w:cs="Calibri"/>
          <w:sz w:val="24"/>
          <w:szCs w:val="24"/>
          <w:lang w:val="en-US"/>
        </w:rPr>
        <w:t xml:space="preserve">he aim of this systematic review was to evaluate the current evidence available on the QoL of children and young people with ACWD. </w:t>
      </w:r>
    </w:p>
    <w:p w14:paraId="57FE7939" w14:textId="77777777" w:rsidR="00CE10FA" w:rsidRDefault="00CE10FA" w:rsidP="00CE10FA">
      <w:pPr>
        <w:spacing w:line="480" w:lineRule="auto"/>
        <w:rPr>
          <w:rFonts w:cs="Calibri"/>
          <w:sz w:val="24"/>
          <w:szCs w:val="24"/>
          <w:lang w:val="en-US"/>
        </w:rPr>
      </w:pPr>
    </w:p>
    <w:p w14:paraId="587D6F46" w14:textId="77777777" w:rsidR="00CE10FA" w:rsidRDefault="00CE10FA" w:rsidP="00CE10FA">
      <w:pPr>
        <w:pStyle w:val="Heading1"/>
        <w:spacing w:line="480" w:lineRule="auto"/>
        <w:rPr>
          <w:lang w:val="en-US"/>
        </w:rPr>
      </w:pPr>
      <w:r w:rsidRPr="00DF5248">
        <w:rPr>
          <w:lang w:val="en-US"/>
        </w:rPr>
        <w:t>M</w:t>
      </w:r>
      <w:r>
        <w:rPr>
          <w:lang w:val="en-US"/>
        </w:rPr>
        <w:t>ETHODS</w:t>
      </w:r>
    </w:p>
    <w:p w14:paraId="5F22BC06" w14:textId="77777777" w:rsidR="00CE10FA" w:rsidRPr="00F222E6" w:rsidRDefault="00CE10FA" w:rsidP="00CE10FA">
      <w:pPr>
        <w:rPr>
          <w:lang w:val="en-US"/>
        </w:rPr>
      </w:pPr>
    </w:p>
    <w:p w14:paraId="52942C16" w14:textId="77777777" w:rsidR="00CE10FA" w:rsidRDefault="00CE10FA" w:rsidP="00CE10FA">
      <w:pPr>
        <w:rPr>
          <w:b/>
          <w:bCs/>
          <w:sz w:val="24"/>
          <w:szCs w:val="24"/>
          <w:lang w:val="en-US"/>
        </w:rPr>
      </w:pPr>
      <w:r w:rsidRPr="00675DE6">
        <w:rPr>
          <w:b/>
          <w:bCs/>
          <w:sz w:val="24"/>
          <w:szCs w:val="24"/>
          <w:lang w:val="en-US"/>
        </w:rPr>
        <w:t>Literature Search Strategy</w:t>
      </w:r>
    </w:p>
    <w:p w14:paraId="196C3624" w14:textId="77777777" w:rsidR="00CE10FA" w:rsidRPr="00675DE6" w:rsidRDefault="00CE10FA" w:rsidP="00CE10FA">
      <w:pPr>
        <w:rPr>
          <w:b/>
          <w:bCs/>
          <w:sz w:val="24"/>
          <w:szCs w:val="24"/>
          <w:lang w:val="en-US"/>
        </w:rPr>
      </w:pPr>
    </w:p>
    <w:p w14:paraId="6765B700" w14:textId="77777777" w:rsidR="00CE10FA" w:rsidRDefault="00CE10FA" w:rsidP="00CE10FA">
      <w:pPr>
        <w:spacing w:line="480" w:lineRule="auto"/>
        <w:rPr>
          <w:rFonts w:cs="Calibri"/>
          <w:sz w:val="24"/>
          <w:szCs w:val="24"/>
          <w:lang w:val="en-US"/>
        </w:rPr>
      </w:pPr>
      <w:r w:rsidRPr="00E62D0E">
        <w:rPr>
          <w:rFonts w:cs="Calibri"/>
          <w:sz w:val="24"/>
          <w:szCs w:val="24"/>
          <w:lang w:val="en-US"/>
        </w:rPr>
        <w:t>In</w:t>
      </w:r>
      <w:r>
        <w:rPr>
          <w:rFonts w:cs="Calibri"/>
          <w:sz w:val="24"/>
          <w:szCs w:val="24"/>
          <w:lang w:val="en-US"/>
        </w:rPr>
        <w:t xml:space="preserve"> February 2023</w:t>
      </w:r>
      <w:r w:rsidRPr="00E62D0E">
        <w:rPr>
          <w:rFonts w:cs="Calibri"/>
          <w:sz w:val="24"/>
          <w:szCs w:val="24"/>
          <w:lang w:val="en-US"/>
        </w:rPr>
        <w:t>, a systematic literature review was undertaken according to the Preferred Reporting Items for Systematic Reviews and Meta-Analysis guidelines (PRISMA) Statement</w:t>
      </w:r>
      <w:r>
        <w:rPr>
          <w:rFonts w:cs="Calibri"/>
          <w:sz w:val="24"/>
          <w:szCs w:val="24"/>
          <w:lang w:val="en-US"/>
        </w:rPr>
        <w:t>, under the guidance of an Academic Librarian (SH)</w:t>
      </w:r>
      <w:r w:rsidRPr="00E62D0E">
        <w:rPr>
          <w:rFonts w:cs="Calibri"/>
          <w:sz w:val="24"/>
          <w:szCs w:val="24"/>
          <w:lang w:val="en-US"/>
        </w:rPr>
        <w:t>. The electronic databases appropriate to the research question (OVID MEDLINE, OVID EMBASE, OVID PsycINFO, EBSCO CINAHL) were searched separately with no language or time barriers placed on the search. Search terms used were ‘funnel chest’; ‘pectus excavatum’; ‘foveated chest’; ‘funnel breast’; ‘anterior chest’; ‘chest wall’; ‘pectus carinatum’; ‘pigeon chest’; ‘child*’; ‘</w:t>
      </w:r>
      <w:proofErr w:type="spellStart"/>
      <w:r w:rsidRPr="00E62D0E">
        <w:rPr>
          <w:rFonts w:cs="Calibri"/>
          <w:sz w:val="24"/>
          <w:szCs w:val="24"/>
          <w:lang w:val="en-US"/>
        </w:rPr>
        <w:t>infan</w:t>
      </w:r>
      <w:proofErr w:type="spellEnd"/>
      <w:r w:rsidRPr="00E62D0E">
        <w:rPr>
          <w:rFonts w:cs="Calibri"/>
          <w:sz w:val="24"/>
          <w:szCs w:val="24"/>
          <w:lang w:val="en-US"/>
        </w:rPr>
        <w:t>*’; ‘pediatric*’; ‘</w:t>
      </w:r>
      <w:proofErr w:type="spellStart"/>
      <w:r w:rsidRPr="00E62D0E">
        <w:rPr>
          <w:rFonts w:cs="Calibri"/>
          <w:sz w:val="24"/>
          <w:szCs w:val="24"/>
          <w:lang w:val="en-US"/>
        </w:rPr>
        <w:t>paediatri</w:t>
      </w:r>
      <w:proofErr w:type="spellEnd"/>
      <w:r w:rsidRPr="00E62D0E">
        <w:rPr>
          <w:rFonts w:cs="Calibri"/>
          <w:sz w:val="24"/>
          <w:szCs w:val="24"/>
          <w:lang w:val="en-US"/>
        </w:rPr>
        <w:t>*’; ‘</w:t>
      </w:r>
      <w:proofErr w:type="spellStart"/>
      <w:r w:rsidRPr="00E62D0E">
        <w:rPr>
          <w:rFonts w:cs="Calibri"/>
          <w:sz w:val="24"/>
          <w:szCs w:val="24"/>
          <w:lang w:val="en-US"/>
        </w:rPr>
        <w:t>adolescen</w:t>
      </w:r>
      <w:proofErr w:type="spellEnd"/>
      <w:r w:rsidRPr="00E62D0E">
        <w:rPr>
          <w:rFonts w:cs="Calibri"/>
          <w:sz w:val="24"/>
          <w:szCs w:val="24"/>
          <w:lang w:val="en-US"/>
        </w:rPr>
        <w:t xml:space="preserve">*’; teen*’; and ‘quality of life’. Google Scholar was also used in addition to hand searching citations and references to identify additional relevant articles. </w:t>
      </w:r>
    </w:p>
    <w:p w14:paraId="442A767B" w14:textId="77777777" w:rsidR="00CE10FA" w:rsidRDefault="00CE10FA" w:rsidP="00CE10FA">
      <w:pPr>
        <w:spacing w:line="480" w:lineRule="auto"/>
        <w:rPr>
          <w:rFonts w:cs="Calibri"/>
          <w:sz w:val="24"/>
          <w:szCs w:val="24"/>
          <w:lang w:val="en-US"/>
        </w:rPr>
      </w:pPr>
    </w:p>
    <w:p w14:paraId="2C1033B6" w14:textId="77777777" w:rsidR="00CE10FA" w:rsidRPr="00675DE6" w:rsidRDefault="00CE10FA" w:rsidP="00CE10FA">
      <w:pPr>
        <w:spacing w:line="480" w:lineRule="auto"/>
        <w:rPr>
          <w:rFonts w:cs="Calibri"/>
          <w:b/>
          <w:bCs/>
          <w:sz w:val="24"/>
          <w:szCs w:val="24"/>
          <w:lang w:val="en-US"/>
        </w:rPr>
      </w:pPr>
      <w:r w:rsidRPr="00675DE6">
        <w:rPr>
          <w:rFonts w:cs="Calibri"/>
          <w:b/>
          <w:bCs/>
          <w:sz w:val="24"/>
          <w:szCs w:val="24"/>
          <w:lang w:val="en-US"/>
        </w:rPr>
        <w:t>Inclusion &amp; Exclusion Criteria</w:t>
      </w:r>
    </w:p>
    <w:p w14:paraId="049C9D98"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t>Articles were included if they met the following inclusion criteria. Participants in the study must be children with a diagnosis of ACWD either PE or PC</w:t>
      </w:r>
      <w:r>
        <w:rPr>
          <w:rFonts w:cs="Calibri"/>
          <w:sz w:val="24"/>
          <w:szCs w:val="24"/>
          <w:lang w:val="en-US"/>
        </w:rPr>
        <w:t>,</w:t>
      </w:r>
      <w:r w:rsidRPr="00E62D0E">
        <w:rPr>
          <w:rFonts w:cs="Calibri"/>
          <w:sz w:val="24"/>
          <w:szCs w:val="24"/>
          <w:lang w:val="en-US"/>
        </w:rPr>
        <w:t xml:space="preserve"> aged between 0 and 18 years when QoL was measured</w:t>
      </w:r>
      <w:r>
        <w:rPr>
          <w:rFonts w:cs="Calibri"/>
          <w:sz w:val="24"/>
          <w:szCs w:val="24"/>
          <w:lang w:val="en-US"/>
        </w:rPr>
        <w:t xml:space="preserve">. The </w:t>
      </w:r>
      <w:r w:rsidRPr="00E62D0E">
        <w:rPr>
          <w:rFonts w:cs="Calibri"/>
          <w:sz w:val="24"/>
          <w:szCs w:val="24"/>
          <w:lang w:val="en-US"/>
        </w:rPr>
        <w:t xml:space="preserve">study must </w:t>
      </w:r>
      <w:r>
        <w:rPr>
          <w:rFonts w:cs="Calibri"/>
          <w:sz w:val="24"/>
          <w:szCs w:val="24"/>
          <w:lang w:val="en-US"/>
        </w:rPr>
        <w:t>include</w:t>
      </w:r>
      <w:r w:rsidRPr="00E62D0E">
        <w:rPr>
          <w:rFonts w:cs="Calibri"/>
          <w:sz w:val="24"/>
          <w:szCs w:val="24"/>
          <w:lang w:val="en-US"/>
        </w:rPr>
        <w:t xml:space="preserve"> a </w:t>
      </w:r>
      <w:r>
        <w:rPr>
          <w:rFonts w:cs="Calibri"/>
          <w:sz w:val="24"/>
          <w:szCs w:val="24"/>
          <w:lang w:val="en-US"/>
        </w:rPr>
        <w:t xml:space="preserve">quantitative </w:t>
      </w:r>
      <w:r w:rsidRPr="00E62D0E">
        <w:rPr>
          <w:rFonts w:cs="Calibri"/>
          <w:sz w:val="24"/>
          <w:szCs w:val="24"/>
          <w:lang w:val="en-US"/>
        </w:rPr>
        <w:t xml:space="preserve">measure of </w:t>
      </w:r>
      <w:r>
        <w:rPr>
          <w:rFonts w:cs="Calibri"/>
          <w:sz w:val="24"/>
          <w:szCs w:val="24"/>
          <w:lang w:val="en-US"/>
        </w:rPr>
        <w:t>psychosocial and /or physical Qo</w:t>
      </w:r>
      <w:r w:rsidRPr="00E62D0E">
        <w:rPr>
          <w:rFonts w:cs="Calibri"/>
          <w:sz w:val="24"/>
          <w:szCs w:val="24"/>
          <w:lang w:val="en-US"/>
        </w:rPr>
        <w:t>L</w:t>
      </w:r>
      <w:r>
        <w:rPr>
          <w:rFonts w:cs="Calibri"/>
          <w:sz w:val="24"/>
          <w:szCs w:val="24"/>
          <w:lang w:val="en-US"/>
        </w:rPr>
        <w:t xml:space="preserve"> using either disease specific or generic QoL questionnaires</w:t>
      </w:r>
      <w:r w:rsidRPr="00E62D0E">
        <w:rPr>
          <w:rFonts w:cs="Calibri"/>
          <w:sz w:val="24"/>
          <w:szCs w:val="24"/>
          <w:lang w:val="en-US"/>
        </w:rPr>
        <w:t xml:space="preserve">. Articles were excluded if the full text was not in English, they were case studies, reviews, editorial opinions, testimonies, interviews, books, conference abstracts or posters, discussion papers or guidelines or an article developing a QoL outcome measure. </w:t>
      </w:r>
    </w:p>
    <w:p w14:paraId="075686D8" w14:textId="77777777" w:rsidR="00CE10FA" w:rsidRDefault="00CE10FA" w:rsidP="00CE10FA">
      <w:pPr>
        <w:spacing w:line="480" w:lineRule="auto"/>
        <w:rPr>
          <w:rFonts w:cs="Calibri"/>
          <w:sz w:val="24"/>
          <w:szCs w:val="24"/>
          <w:lang w:val="en-US"/>
        </w:rPr>
      </w:pPr>
      <w:r w:rsidRPr="00E62D0E">
        <w:rPr>
          <w:rFonts w:cs="Calibri"/>
          <w:sz w:val="24"/>
          <w:szCs w:val="24"/>
          <w:lang w:val="en-US"/>
        </w:rPr>
        <w:t xml:space="preserve">The literature search retrieved </w:t>
      </w:r>
      <w:r>
        <w:rPr>
          <w:rFonts w:cs="Calibri"/>
          <w:sz w:val="24"/>
          <w:szCs w:val="24"/>
          <w:lang w:val="en-US"/>
        </w:rPr>
        <w:t>305</w:t>
      </w:r>
      <w:r w:rsidRPr="00E62D0E">
        <w:rPr>
          <w:rFonts w:cs="Calibri"/>
          <w:sz w:val="24"/>
          <w:szCs w:val="24"/>
          <w:lang w:val="en-US"/>
        </w:rPr>
        <w:t xml:space="preserve"> articles as shown in the PRISMA flowchart (Fig. 1). After removal of duplicates, the remaining </w:t>
      </w:r>
      <w:r>
        <w:rPr>
          <w:rFonts w:cs="Calibri"/>
          <w:sz w:val="24"/>
          <w:szCs w:val="24"/>
          <w:lang w:val="en-US"/>
        </w:rPr>
        <w:t xml:space="preserve">211 </w:t>
      </w:r>
      <w:r w:rsidRPr="00E62D0E">
        <w:rPr>
          <w:rFonts w:cs="Calibri"/>
          <w:sz w:val="24"/>
          <w:szCs w:val="24"/>
          <w:lang w:val="en-US"/>
        </w:rPr>
        <w:t xml:space="preserve">titles and abstracts were screened </w:t>
      </w:r>
      <w:r>
        <w:rPr>
          <w:rFonts w:cs="Calibri"/>
          <w:sz w:val="24"/>
          <w:szCs w:val="24"/>
          <w:lang w:val="en-US"/>
        </w:rPr>
        <w:t xml:space="preserve">by three reviewers (AJ, KS, NJR) </w:t>
      </w:r>
      <w:r w:rsidRPr="00E62D0E">
        <w:rPr>
          <w:rFonts w:cs="Calibri"/>
          <w:sz w:val="24"/>
          <w:szCs w:val="24"/>
          <w:lang w:val="en-US"/>
        </w:rPr>
        <w:t xml:space="preserve">excluding </w:t>
      </w:r>
      <w:r>
        <w:rPr>
          <w:rFonts w:cs="Calibri"/>
          <w:sz w:val="24"/>
          <w:szCs w:val="24"/>
          <w:lang w:val="en-US"/>
        </w:rPr>
        <w:t>160</w:t>
      </w:r>
      <w:r w:rsidRPr="00E62D0E">
        <w:rPr>
          <w:rFonts w:cs="Calibri"/>
          <w:sz w:val="24"/>
          <w:szCs w:val="24"/>
          <w:lang w:val="en-US"/>
        </w:rPr>
        <w:t xml:space="preserve"> articles. The full text of the remaining </w:t>
      </w:r>
      <w:r>
        <w:rPr>
          <w:rFonts w:cs="Calibri"/>
          <w:sz w:val="24"/>
          <w:szCs w:val="24"/>
          <w:lang w:val="en-US"/>
        </w:rPr>
        <w:t>51</w:t>
      </w:r>
      <w:r w:rsidRPr="00E62D0E">
        <w:rPr>
          <w:rFonts w:cs="Calibri"/>
          <w:sz w:val="24"/>
          <w:szCs w:val="24"/>
          <w:lang w:val="en-US"/>
        </w:rPr>
        <w:t xml:space="preserve"> articles were reviewed against the inclusion and exclusion criteria</w:t>
      </w:r>
      <w:r>
        <w:rPr>
          <w:rFonts w:cs="Calibri"/>
          <w:sz w:val="24"/>
          <w:szCs w:val="24"/>
          <w:lang w:val="en-US"/>
        </w:rPr>
        <w:t xml:space="preserve"> by AJ, KS and NJR</w:t>
      </w:r>
      <w:r w:rsidRPr="00E62D0E">
        <w:rPr>
          <w:rFonts w:cs="Calibri"/>
          <w:sz w:val="24"/>
          <w:szCs w:val="24"/>
          <w:lang w:val="en-US"/>
        </w:rPr>
        <w:t xml:space="preserve">, excluding a further </w:t>
      </w:r>
      <w:r>
        <w:rPr>
          <w:rFonts w:cs="Calibri"/>
          <w:sz w:val="24"/>
          <w:szCs w:val="24"/>
          <w:lang w:val="en-US"/>
        </w:rPr>
        <w:t>41</w:t>
      </w:r>
      <w:r w:rsidRPr="00E62D0E">
        <w:rPr>
          <w:rFonts w:cs="Calibri"/>
          <w:sz w:val="24"/>
          <w:szCs w:val="24"/>
          <w:lang w:val="en-US"/>
        </w:rPr>
        <w:t xml:space="preserve"> </w:t>
      </w:r>
      <w:r>
        <w:rPr>
          <w:rFonts w:cs="Calibri"/>
          <w:sz w:val="24"/>
          <w:szCs w:val="24"/>
          <w:lang w:val="en-US"/>
        </w:rPr>
        <w:t>articles, resulting in 10</w:t>
      </w:r>
      <w:r w:rsidRPr="00E62D0E">
        <w:rPr>
          <w:rFonts w:cs="Calibri"/>
          <w:sz w:val="24"/>
          <w:szCs w:val="24"/>
          <w:lang w:val="en-US"/>
        </w:rPr>
        <w:t xml:space="preserve"> full text articles for review.</w:t>
      </w:r>
      <w:r>
        <w:rPr>
          <w:rFonts w:cs="Calibri"/>
          <w:sz w:val="24"/>
          <w:szCs w:val="24"/>
          <w:lang w:val="en-US"/>
        </w:rPr>
        <w:t xml:space="preserve"> </w:t>
      </w:r>
    </w:p>
    <w:p w14:paraId="1D7FCFE8" w14:textId="77777777" w:rsidR="00CE10FA" w:rsidRDefault="00CE10FA" w:rsidP="00CE10FA">
      <w:pPr>
        <w:spacing w:line="480" w:lineRule="auto"/>
        <w:rPr>
          <w:rFonts w:cs="Calibri"/>
          <w:sz w:val="24"/>
          <w:szCs w:val="24"/>
          <w:lang w:val="en-US"/>
        </w:rPr>
      </w:pPr>
    </w:p>
    <w:p w14:paraId="4B57BD0A" w14:textId="77777777" w:rsidR="00CE10FA" w:rsidRPr="00675DE6" w:rsidRDefault="00CE10FA" w:rsidP="00CE10FA">
      <w:pPr>
        <w:spacing w:line="480" w:lineRule="auto"/>
        <w:rPr>
          <w:rFonts w:cs="Calibri"/>
          <w:b/>
          <w:bCs/>
          <w:sz w:val="24"/>
          <w:szCs w:val="24"/>
          <w:lang w:val="en-US"/>
        </w:rPr>
      </w:pPr>
      <w:r>
        <w:rPr>
          <w:rFonts w:cs="Calibri"/>
          <w:b/>
          <w:bCs/>
          <w:sz w:val="24"/>
          <w:szCs w:val="24"/>
          <w:lang w:val="en-US"/>
        </w:rPr>
        <w:t xml:space="preserve">Data Extraction and </w:t>
      </w:r>
      <w:r w:rsidRPr="00675DE6">
        <w:rPr>
          <w:rFonts w:cs="Calibri"/>
          <w:b/>
          <w:bCs/>
          <w:sz w:val="24"/>
          <w:szCs w:val="24"/>
          <w:lang w:val="en-US"/>
        </w:rPr>
        <w:t>Quality Assessment</w:t>
      </w:r>
    </w:p>
    <w:p w14:paraId="7FFC0697" w14:textId="77777777" w:rsidR="00CE10FA" w:rsidRPr="00D01344" w:rsidRDefault="00CE10FA" w:rsidP="00CE10FA">
      <w:pPr>
        <w:spacing w:line="480" w:lineRule="auto"/>
        <w:rPr>
          <w:rFonts w:cs="Calibri"/>
          <w:bCs/>
          <w:sz w:val="24"/>
          <w:szCs w:val="24"/>
          <w:lang w:val="en-US"/>
        </w:rPr>
      </w:pPr>
      <w:r w:rsidRPr="00D01344">
        <w:rPr>
          <w:rFonts w:cs="Calibri"/>
          <w:bCs/>
          <w:sz w:val="24"/>
          <w:szCs w:val="24"/>
          <w:lang w:val="en-US"/>
        </w:rPr>
        <w:t xml:space="preserve">A data extraction template was developed </w:t>
      </w:r>
      <w:r>
        <w:rPr>
          <w:rFonts w:cs="Calibri"/>
          <w:sz w:val="24"/>
          <w:szCs w:val="24"/>
          <w:lang w:val="en-US"/>
        </w:rPr>
        <w:t>and the</w:t>
      </w:r>
      <w:r w:rsidRPr="00D01344">
        <w:rPr>
          <w:rFonts w:cs="Calibri"/>
          <w:sz w:val="24"/>
          <w:szCs w:val="24"/>
          <w:lang w:val="en-US"/>
        </w:rPr>
        <w:t xml:space="preserve"> study selection, quality assessment and data extraction</w:t>
      </w:r>
      <w:r>
        <w:rPr>
          <w:rFonts w:cs="Calibri"/>
          <w:sz w:val="24"/>
          <w:szCs w:val="24"/>
          <w:lang w:val="en-US"/>
        </w:rPr>
        <w:t xml:space="preserve"> </w:t>
      </w:r>
      <w:r w:rsidRPr="00D01344">
        <w:rPr>
          <w:rFonts w:cs="Calibri"/>
          <w:sz w:val="24"/>
          <w:szCs w:val="24"/>
          <w:lang w:val="en-US"/>
        </w:rPr>
        <w:t>managed using Microsoft Excel.</w:t>
      </w:r>
      <w:r w:rsidRPr="00D01344">
        <w:rPr>
          <w:rFonts w:cs="Calibri"/>
          <w:bCs/>
          <w:sz w:val="24"/>
          <w:szCs w:val="24"/>
          <w:lang w:val="en-US"/>
        </w:rPr>
        <w:t xml:space="preserve"> </w:t>
      </w:r>
      <w:r>
        <w:rPr>
          <w:rFonts w:cs="Calibri"/>
          <w:bCs/>
          <w:sz w:val="24"/>
          <w:szCs w:val="24"/>
          <w:lang w:val="en-US"/>
        </w:rPr>
        <w:t>The s</w:t>
      </w:r>
      <w:r w:rsidRPr="00D01344">
        <w:rPr>
          <w:rFonts w:cs="Calibri"/>
          <w:bCs/>
          <w:sz w:val="24"/>
          <w:szCs w:val="24"/>
          <w:lang w:val="en-US"/>
        </w:rPr>
        <w:t>tudy details extracted included:  author, study design, country, type of deformity, participant characteristics, sample size, type</w:t>
      </w:r>
      <w:r>
        <w:rPr>
          <w:rFonts w:cs="Calibri"/>
          <w:bCs/>
          <w:sz w:val="24"/>
          <w:szCs w:val="24"/>
          <w:lang w:val="en-US"/>
        </w:rPr>
        <w:t xml:space="preserve"> of deformity</w:t>
      </w:r>
      <w:r w:rsidRPr="00D01344">
        <w:rPr>
          <w:rFonts w:cs="Calibri"/>
          <w:bCs/>
          <w:sz w:val="24"/>
          <w:szCs w:val="24"/>
          <w:lang w:val="en-US"/>
        </w:rPr>
        <w:t>,</w:t>
      </w:r>
      <w:r>
        <w:rPr>
          <w:rFonts w:cs="Calibri"/>
          <w:bCs/>
          <w:sz w:val="24"/>
          <w:szCs w:val="24"/>
          <w:lang w:val="en-US"/>
        </w:rPr>
        <w:t xml:space="preserve"> </w:t>
      </w:r>
      <w:r w:rsidRPr="00D01344">
        <w:rPr>
          <w:rFonts w:cs="Calibri"/>
          <w:bCs/>
          <w:sz w:val="24"/>
          <w:szCs w:val="24"/>
          <w:lang w:val="en-US"/>
        </w:rPr>
        <w:t>timing of intervention, QoL outcome measures and the main findings. Data extraction was performed by one reviewer (AJ) and double checked for accuracy by two reviewers (KS,</w:t>
      </w:r>
      <w:r>
        <w:rPr>
          <w:rFonts w:cs="Calibri"/>
          <w:bCs/>
          <w:sz w:val="24"/>
          <w:szCs w:val="24"/>
          <w:lang w:val="en-US"/>
        </w:rPr>
        <w:t xml:space="preserve"> </w:t>
      </w:r>
      <w:r w:rsidRPr="00D01344">
        <w:rPr>
          <w:rFonts w:cs="Calibri"/>
          <w:bCs/>
          <w:sz w:val="24"/>
          <w:szCs w:val="24"/>
          <w:lang w:val="en-US"/>
        </w:rPr>
        <w:t xml:space="preserve">NJR).  A narrative synthesis approach was used to compare and describe the studies. </w:t>
      </w:r>
    </w:p>
    <w:p w14:paraId="0295C685" w14:textId="77777777" w:rsidR="00CE10FA" w:rsidRPr="006442C9" w:rsidRDefault="00CE10FA" w:rsidP="00CE10FA">
      <w:pPr>
        <w:spacing w:line="480" w:lineRule="auto"/>
        <w:jc w:val="both"/>
        <w:rPr>
          <w:rFonts w:cs="Calibri"/>
          <w:sz w:val="24"/>
          <w:szCs w:val="24"/>
          <w:lang w:val="en-US"/>
        </w:rPr>
      </w:pPr>
      <w:r w:rsidRPr="006442C9">
        <w:rPr>
          <w:rFonts w:cs="Calibri"/>
          <w:sz w:val="24"/>
          <w:szCs w:val="24"/>
          <w:lang w:val="en-US"/>
        </w:rPr>
        <w:t xml:space="preserve">The quality and risk of bias was scored using </w:t>
      </w:r>
      <w:r>
        <w:rPr>
          <w:rFonts w:cs="Calibri"/>
          <w:sz w:val="24"/>
          <w:szCs w:val="24"/>
          <w:lang w:val="en-US"/>
        </w:rPr>
        <w:t>t</w:t>
      </w:r>
      <w:r w:rsidRPr="00E62D0E">
        <w:rPr>
          <w:rFonts w:cs="Calibri"/>
          <w:sz w:val="24"/>
          <w:szCs w:val="24"/>
          <w:lang w:val="en-US"/>
        </w:rPr>
        <w:t>he Institute of Heath Economics (IHE) Quality Appraisal of Case Series Checklist quality assessment tool</w:t>
      </w:r>
      <w:r w:rsidRPr="00E62D0E">
        <w:rPr>
          <w:rFonts w:cs="Calibri"/>
          <w:noProof/>
          <w:sz w:val="24"/>
          <w:szCs w:val="24"/>
          <w:lang w:val="en-US"/>
        </w:rPr>
        <w:t>[1</w:t>
      </w:r>
      <w:r>
        <w:rPr>
          <w:rFonts w:cs="Calibri"/>
          <w:noProof/>
          <w:sz w:val="24"/>
          <w:szCs w:val="24"/>
          <w:lang w:val="en-US"/>
        </w:rPr>
        <w:t>6</w:t>
      </w:r>
      <w:r w:rsidRPr="00E62D0E">
        <w:rPr>
          <w:rFonts w:cs="Calibri"/>
          <w:noProof/>
          <w:sz w:val="24"/>
          <w:szCs w:val="24"/>
          <w:lang w:val="en-US"/>
        </w:rPr>
        <w:t>]</w:t>
      </w:r>
      <w:r>
        <w:rPr>
          <w:rFonts w:cs="Calibri"/>
          <w:noProof/>
          <w:sz w:val="24"/>
          <w:szCs w:val="24"/>
          <w:lang w:val="en-US"/>
        </w:rPr>
        <w:t xml:space="preserve">. </w:t>
      </w:r>
      <w:r w:rsidRPr="006442C9">
        <w:rPr>
          <w:rFonts w:cs="Calibri"/>
          <w:sz w:val="24"/>
          <w:szCs w:val="24"/>
          <w:lang w:val="en-US"/>
        </w:rPr>
        <w:t>Each study was independently scored by two reviewers (AJ, KS) and a third reviewer (NJR) consulted when agreement was not met. It was considered by the researcher that a score of over 50% was of good quality. No study was excluded on the grounds of quality.</w:t>
      </w:r>
    </w:p>
    <w:p w14:paraId="46ED92F0" w14:textId="77777777" w:rsidR="00CE10FA" w:rsidRDefault="00CE10FA" w:rsidP="00CE10FA">
      <w:pPr>
        <w:spacing w:line="480" w:lineRule="auto"/>
        <w:rPr>
          <w:rFonts w:cs="Calibri"/>
          <w:sz w:val="24"/>
          <w:szCs w:val="24"/>
          <w:lang w:val="en-US"/>
        </w:rPr>
      </w:pPr>
    </w:p>
    <w:p w14:paraId="232AEAFE" w14:textId="77777777" w:rsidR="00CE10FA" w:rsidRDefault="00CE10FA" w:rsidP="00CE10FA">
      <w:pPr>
        <w:spacing w:line="480" w:lineRule="auto"/>
        <w:rPr>
          <w:rFonts w:cs="Calibri"/>
          <w:b/>
          <w:bCs/>
          <w:sz w:val="24"/>
          <w:szCs w:val="24"/>
          <w:lang w:val="en-US"/>
        </w:rPr>
      </w:pPr>
      <w:r>
        <w:rPr>
          <w:rFonts w:cs="Calibri"/>
          <w:b/>
          <w:bCs/>
          <w:sz w:val="24"/>
          <w:szCs w:val="24"/>
          <w:lang w:val="en-US"/>
        </w:rPr>
        <w:t>RESULTS</w:t>
      </w:r>
    </w:p>
    <w:p w14:paraId="4085C8AC" w14:textId="77777777" w:rsidR="00CE10FA" w:rsidRDefault="00CE10FA" w:rsidP="00CE10FA">
      <w:pPr>
        <w:spacing w:line="480" w:lineRule="auto"/>
        <w:rPr>
          <w:rFonts w:cs="Calibri"/>
          <w:b/>
          <w:bCs/>
          <w:sz w:val="24"/>
          <w:szCs w:val="24"/>
          <w:lang w:val="en-US"/>
        </w:rPr>
      </w:pPr>
    </w:p>
    <w:p w14:paraId="67704360" w14:textId="77777777" w:rsidR="00CE10FA" w:rsidRPr="00242941" w:rsidRDefault="00CE10FA" w:rsidP="00CE10FA">
      <w:pPr>
        <w:spacing w:line="480" w:lineRule="auto"/>
        <w:rPr>
          <w:rFonts w:cs="Calibri"/>
          <w:b/>
          <w:bCs/>
          <w:sz w:val="24"/>
          <w:szCs w:val="24"/>
          <w:lang w:val="en-US"/>
        </w:rPr>
      </w:pPr>
      <w:r w:rsidRPr="00242941">
        <w:rPr>
          <w:rFonts w:cs="Calibri"/>
          <w:b/>
          <w:bCs/>
          <w:sz w:val="24"/>
          <w:szCs w:val="24"/>
          <w:lang w:val="en-US"/>
        </w:rPr>
        <w:t xml:space="preserve">Study </w:t>
      </w:r>
      <w:r>
        <w:rPr>
          <w:rFonts w:cs="Calibri"/>
          <w:b/>
          <w:bCs/>
          <w:sz w:val="24"/>
          <w:szCs w:val="24"/>
          <w:lang w:val="en-US"/>
        </w:rPr>
        <w:t>C</w:t>
      </w:r>
      <w:r w:rsidRPr="00242941">
        <w:rPr>
          <w:rFonts w:cs="Calibri"/>
          <w:b/>
          <w:bCs/>
          <w:sz w:val="24"/>
          <w:szCs w:val="24"/>
          <w:lang w:val="en-US"/>
        </w:rPr>
        <w:t>haracteristics</w:t>
      </w:r>
    </w:p>
    <w:p w14:paraId="58D5B25C" w14:textId="77777777" w:rsidR="00CE10FA" w:rsidRPr="00DF5248" w:rsidRDefault="00CE10FA" w:rsidP="00CE10FA">
      <w:pPr>
        <w:spacing w:line="480" w:lineRule="auto"/>
        <w:rPr>
          <w:rFonts w:cs="Calibri"/>
          <w:sz w:val="24"/>
          <w:szCs w:val="24"/>
          <w:lang w:val="en-US"/>
        </w:rPr>
      </w:pPr>
      <w:r w:rsidRPr="00026343">
        <w:rPr>
          <w:rFonts w:cs="Calibri"/>
          <w:sz w:val="24"/>
          <w:szCs w:val="24"/>
          <w:lang w:val="en-US"/>
        </w:rPr>
        <w:t>The summary table (Table 1) presents the characteristics of the studies included.</w:t>
      </w:r>
      <w:r>
        <w:rPr>
          <w:rFonts w:cs="Calibri"/>
          <w:sz w:val="24"/>
          <w:szCs w:val="24"/>
          <w:lang w:val="en-US"/>
        </w:rPr>
        <w:t xml:space="preserve"> </w:t>
      </w:r>
      <w:bookmarkEnd w:id="0"/>
      <w:r w:rsidRPr="00E62D0E">
        <w:rPr>
          <w:rFonts w:cs="Calibri"/>
          <w:sz w:val="24"/>
          <w:szCs w:val="24"/>
          <w:lang w:val="en-US"/>
        </w:rPr>
        <w:t xml:space="preserve">All </w:t>
      </w:r>
      <w:r>
        <w:rPr>
          <w:rFonts w:cs="Calibri"/>
          <w:sz w:val="24"/>
          <w:szCs w:val="24"/>
          <w:lang w:val="en-US"/>
        </w:rPr>
        <w:t>10</w:t>
      </w:r>
      <w:r w:rsidRPr="00E62D0E">
        <w:rPr>
          <w:rFonts w:cs="Calibri"/>
          <w:sz w:val="24"/>
          <w:szCs w:val="24"/>
          <w:lang w:val="en-US"/>
        </w:rPr>
        <w:t xml:space="preserve"> studies used a quantitative approach </w:t>
      </w:r>
      <w:r>
        <w:rPr>
          <w:rFonts w:cs="Calibri"/>
          <w:sz w:val="24"/>
          <w:szCs w:val="24"/>
          <w:lang w:val="en-US"/>
        </w:rPr>
        <w:t xml:space="preserve">adopting a </w:t>
      </w:r>
      <w:r w:rsidRPr="00E62D0E">
        <w:rPr>
          <w:rFonts w:cs="Calibri"/>
          <w:sz w:val="24"/>
          <w:szCs w:val="24"/>
          <w:lang w:val="en-US"/>
        </w:rPr>
        <w:t xml:space="preserve">variety of study designs, quasi experimental </w:t>
      </w:r>
      <w:r w:rsidRPr="00A67BBF">
        <w:rPr>
          <w:rFonts w:cs="Calibri"/>
          <w:sz w:val="24"/>
          <w:szCs w:val="24"/>
          <w:lang w:val="en-US"/>
        </w:rPr>
        <w:t>(n= 1)</w:t>
      </w:r>
      <w:r w:rsidRPr="00A67BBF">
        <w:rPr>
          <w:rFonts w:cs="Calibri"/>
          <w:noProof/>
          <w:sz w:val="24"/>
          <w:szCs w:val="24"/>
          <w:lang w:val="en-US"/>
        </w:rPr>
        <w:t>[14]</w:t>
      </w:r>
      <w:r w:rsidRPr="00A67BBF">
        <w:rPr>
          <w:rFonts w:cs="Calibri"/>
          <w:sz w:val="24"/>
          <w:szCs w:val="24"/>
          <w:lang w:val="en-US"/>
        </w:rPr>
        <w:t>, cohort studies (n= 5)</w:t>
      </w:r>
      <w:r w:rsidRPr="00A67BBF">
        <w:rPr>
          <w:rFonts w:cs="Calibri"/>
          <w:noProof/>
          <w:sz w:val="24"/>
          <w:szCs w:val="24"/>
          <w:lang w:val="en-US"/>
        </w:rPr>
        <w:t>[</w:t>
      </w:r>
      <w:r w:rsidRPr="0017711F">
        <w:rPr>
          <w:rFonts w:cs="Calibri"/>
          <w:noProof/>
          <w:sz w:val="24"/>
          <w:szCs w:val="24"/>
          <w:lang w:val="en-US"/>
        </w:rPr>
        <w:t>17-21</w:t>
      </w:r>
      <w:r w:rsidRPr="00A67BBF">
        <w:rPr>
          <w:rFonts w:cs="Calibri"/>
          <w:noProof/>
          <w:sz w:val="24"/>
          <w:szCs w:val="24"/>
          <w:lang w:val="en-US"/>
        </w:rPr>
        <w:t>],</w:t>
      </w:r>
      <w:r w:rsidRPr="00A67BBF">
        <w:rPr>
          <w:rFonts w:cs="Calibri"/>
          <w:sz w:val="24"/>
          <w:szCs w:val="24"/>
          <w:lang w:val="en-US"/>
        </w:rPr>
        <w:t xml:space="preserve"> and</w:t>
      </w:r>
      <w:r w:rsidRPr="00E62D0E">
        <w:rPr>
          <w:rFonts w:cs="Calibri"/>
          <w:sz w:val="24"/>
          <w:szCs w:val="24"/>
          <w:lang w:val="en-US"/>
        </w:rPr>
        <w:t xml:space="preserve"> case series (n=</w:t>
      </w:r>
      <w:r>
        <w:rPr>
          <w:rFonts w:cs="Calibri"/>
          <w:sz w:val="24"/>
          <w:szCs w:val="24"/>
          <w:lang w:val="en-US"/>
        </w:rPr>
        <w:t xml:space="preserve"> 4</w:t>
      </w:r>
      <w:r w:rsidRPr="00E62D0E">
        <w:rPr>
          <w:rFonts w:cs="Calibri"/>
          <w:sz w:val="24"/>
          <w:szCs w:val="24"/>
          <w:lang w:val="en-US"/>
        </w:rPr>
        <w:t>)[</w:t>
      </w:r>
      <w:r>
        <w:rPr>
          <w:rFonts w:cs="Calibri"/>
          <w:sz w:val="24"/>
          <w:szCs w:val="24"/>
          <w:lang w:val="en-US"/>
        </w:rPr>
        <w:t>1,22-24</w:t>
      </w:r>
      <w:r w:rsidRPr="00E62D0E">
        <w:rPr>
          <w:rFonts w:cs="Calibri"/>
          <w:noProof/>
          <w:sz w:val="24"/>
          <w:szCs w:val="24"/>
          <w:lang w:val="en-US"/>
        </w:rPr>
        <w:t>]</w:t>
      </w:r>
      <w:r w:rsidRPr="00E62D0E">
        <w:rPr>
          <w:rFonts w:cs="Calibri"/>
          <w:sz w:val="24"/>
          <w:szCs w:val="24"/>
          <w:lang w:val="en-US"/>
        </w:rPr>
        <w:t xml:space="preserve">. There were </w:t>
      </w:r>
      <w:r>
        <w:rPr>
          <w:rFonts w:cs="Calibri"/>
          <w:sz w:val="24"/>
          <w:szCs w:val="24"/>
          <w:lang w:val="en-US"/>
        </w:rPr>
        <w:t xml:space="preserve">six </w:t>
      </w:r>
      <w:r w:rsidRPr="00E62D0E">
        <w:rPr>
          <w:rFonts w:cs="Calibri"/>
          <w:sz w:val="24"/>
          <w:szCs w:val="24"/>
          <w:lang w:val="en-US"/>
        </w:rPr>
        <w:t>prospective studies</w:t>
      </w:r>
      <w:r w:rsidRPr="00E62D0E">
        <w:rPr>
          <w:rFonts w:cs="Calibri"/>
          <w:noProof/>
          <w:sz w:val="24"/>
          <w:szCs w:val="24"/>
          <w:lang w:val="en-US"/>
        </w:rPr>
        <w:t>[</w:t>
      </w:r>
      <w:r>
        <w:rPr>
          <w:rFonts w:cs="Calibri"/>
          <w:noProof/>
          <w:sz w:val="24"/>
          <w:szCs w:val="24"/>
          <w:lang w:val="en-US"/>
        </w:rPr>
        <w:t>1,17,19-22</w:t>
      </w:r>
      <w:r w:rsidRPr="00E62D0E">
        <w:rPr>
          <w:rFonts w:cs="Calibri"/>
          <w:noProof/>
          <w:sz w:val="24"/>
          <w:szCs w:val="24"/>
          <w:lang w:val="en-US"/>
        </w:rPr>
        <w:t>]</w:t>
      </w:r>
      <w:r w:rsidRPr="00E62D0E">
        <w:rPr>
          <w:rFonts w:cs="Calibri"/>
          <w:sz w:val="24"/>
          <w:szCs w:val="24"/>
          <w:lang w:val="en-US"/>
        </w:rPr>
        <w:t xml:space="preserve"> and </w:t>
      </w:r>
      <w:r>
        <w:rPr>
          <w:rFonts w:cs="Calibri"/>
          <w:sz w:val="24"/>
          <w:szCs w:val="24"/>
          <w:lang w:val="en-US"/>
        </w:rPr>
        <w:t xml:space="preserve">four </w:t>
      </w:r>
      <w:r w:rsidRPr="00E62D0E">
        <w:rPr>
          <w:rFonts w:cs="Calibri"/>
          <w:sz w:val="24"/>
          <w:szCs w:val="24"/>
          <w:lang w:val="en-US"/>
        </w:rPr>
        <w:t>retrospective studies</w:t>
      </w:r>
      <w:r w:rsidRPr="00E62D0E">
        <w:rPr>
          <w:rFonts w:cs="Calibri"/>
          <w:noProof/>
          <w:sz w:val="24"/>
          <w:szCs w:val="24"/>
          <w:lang w:val="en-US"/>
        </w:rPr>
        <w:t>[</w:t>
      </w:r>
      <w:r>
        <w:rPr>
          <w:rFonts w:cs="Calibri"/>
          <w:noProof/>
          <w:sz w:val="24"/>
          <w:szCs w:val="24"/>
          <w:lang w:val="en-US"/>
        </w:rPr>
        <w:t>14,18,23,24</w:t>
      </w:r>
      <w:r w:rsidRPr="00E62D0E">
        <w:rPr>
          <w:rFonts w:cs="Calibri"/>
          <w:noProof/>
          <w:sz w:val="24"/>
          <w:szCs w:val="24"/>
          <w:lang w:val="en-US"/>
        </w:rPr>
        <w:t>]</w:t>
      </w:r>
      <w:r w:rsidRPr="00E62D0E">
        <w:rPr>
          <w:rFonts w:cs="Calibri"/>
          <w:sz w:val="24"/>
          <w:szCs w:val="24"/>
          <w:lang w:val="en-US"/>
        </w:rPr>
        <w:t xml:space="preserve">. A control group was used in </w:t>
      </w:r>
      <w:r>
        <w:rPr>
          <w:rFonts w:cs="Calibri"/>
          <w:sz w:val="24"/>
          <w:szCs w:val="24"/>
          <w:lang w:val="en-US"/>
        </w:rPr>
        <w:t xml:space="preserve">three </w:t>
      </w:r>
      <w:r w:rsidRPr="00E62D0E">
        <w:rPr>
          <w:rFonts w:cs="Calibri"/>
          <w:sz w:val="24"/>
          <w:szCs w:val="24"/>
          <w:lang w:val="en-US"/>
        </w:rPr>
        <w:t>studies</w:t>
      </w:r>
      <w:r w:rsidRPr="00E62D0E">
        <w:rPr>
          <w:rFonts w:cs="Calibri"/>
          <w:noProof/>
          <w:sz w:val="24"/>
          <w:szCs w:val="24"/>
          <w:lang w:val="en-US"/>
        </w:rPr>
        <w:t>[1,</w:t>
      </w:r>
      <w:r>
        <w:rPr>
          <w:rFonts w:cs="Calibri"/>
          <w:noProof/>
          <w:sz w:val="24"/>
          <w:szCs w:val="24"/>
          <w:lang w:val="en-US"/>
        </w:rPr>
        <w:t>19,20</w:t>
      </w:r>
      <w:r w:rsidRPr="00E62D0E">
        <w:rPr>
          <w:rFonts w:cs="Calibri"/>
          <w:noProof/>
          <w:sz w:val="24"/>
          <w:szCs w:val="24"/>
          <w:lang w:val="en-US"/>
        </w:rPr>
        <w:t>],</w:t>
      </w:r>
      <w:r w:rsidRPr="00E62D0E">
        <w:rPr>
          <w:rFonts w:cs="Calibri"/>
          <w:sz w:val="24"/>
          <w:szCs w:val="24"/>
          <w:lang w:val="en-US"/>
        </w:rPr>
        <w:t xml:space="preserve"> </w:t>
      </w:r>
      <w:r>
        <w:rPr>
          <w:rFonts w:cs="Calibri"/>
          <w:sz w:val="24"/>
          <w:szCs w:val="24"/>
          <w:lang w:val="en-US"/>
        </w:rPr>
        <w:t xml:space="preserve">and one study used a </w:t>
      </w:r>
      <w:r w:rsidRPr="00E62D0E">
        <w:rPr>
          <w:rFonts w:cs="Calibri"/>
          <w:sz w:val="24"/>
          <w:szCs w:val="24"/>
          <w:lang w:val="en-US"/>
        </w:rPr>
        <w:t>comparison group</w:t>
      </w:r>
      <w:r w:rsidRPr="00E62D0E">
        <w:rPr>
          <w:rFonts w:cs="Calibri"/>
          <w:noProof/>
          <w:sz w:val="24"/>
          <w:szCs w:val="24"/>
          <w:lang w:val="en-US"/>
        </w:rPr>
        <w:t>[</w:t>
      </w:r>
      <w:r>
        <w:rPr>
          <w:rFonts w:cs="Calibri"/>
          <w:noProof/>
          <w:sz w:val="24"/>
          <w:szCs w:val="24"/>
          <w:lang w:val="en-US"/>
        </w:rPr>
        <w:t xml:space="preserve">14]. </w:t>
      </w:r>
      <w:r w:rsidRPr="00E62D0E">
        <w:rPr>
          <w:rFonts w:cs="Calibri"/>
          <w:sz w:val="24"/>
          <w:szCs w:val="24"/>
          <w:lang w:val="en-US"/>
        </w:rPr>
        <w:t>The studies were undertaken in Europe (</w:t>
      </w:r>
      <w:r>
        <w:rPr>
          <w:rFonts w:cs="Calibri"/>
          <w:sz w:val="24"/>
          <w:szCs w:val="24"/>
          <w:lang w:val="en-US"/>
        </w:rPr>
        <w:t>n=4</w:t>
      </w:r>
      <w:r w:rsidRPr="00E62D0E">
        <w:rPr>
          <w:rFonts w:cs="Calibri"/>
          <w:sz w:val="24"/>
          <w:szCs w:val="24"/>
          <w:lang w:val="en-US"/>
        </w:rPr>
        <w:t>)</w:t>
      </w:r>
      <w:r w:rsidRPr="00E62D0E">
        <w:rPr>
          <w:rFonts w:cs="Calibri"/>
          <w:noProof/>
          <w:sz w:val="24"/>
          <w:szCs w:val="24"/>
          <w:lang w:val="en-US"/>
        </w:rPr>
        <w:t>[</w:t>
      </w:r>
      <w:r>
        <w:rPr>
          <w:rFonts w:cs="Calibri"/>
          <w:noProof/>
          <w:sz w:val="24"/>
          <w:szCs w:val="24"/>
          <w:lang w:val="en-US"/>
        </w:rPr>
        <w:t>1,20-22</w:t>
      </w:r>
      <w:r w:rsidRPr="00E62D0E">
        <w:rPr>
          <w:rFonts w:cs="Calibri"/>
          <w:noProof/>
          <w:sz w:val="24"/>
          <w:szCs w:val="24"/>
          <w:lang w:val="en-US"/>
        </w:rPr>
        <w:t>],</w:t>
      </w:r>
      <w:r w:rsidRPr="00E62D0E">
        <w:rPr>
          <w:rFonts w:cs="Calibri"/>
          <w:sz w:val="24"/>
          <w:szCs w:val="24"/>
          <w:lang w:val="en-US"/>
        </w:rPr>
        <w:t xml:space="preserve"> North America (n=</w:t>
      </w:r>
      <w:r>
        <w:rPr>
          <w:rFonts w:cs="Calibri"/>
          <w:sz w:val="24"/>
          <w:szCs w:val="24"/>
          <w:lang w:val="en-US"/>
        </w:rPr>
        <w:t>4</w:t>
      </w:r>
      <w:r w:rsidRPr="00E62D0E">
        <w:rPr>
          <w:rFonts w:cs="Calibri"/>
          <w:sz w:val="24"/>
          <w:szCs w:val="24"/>
          <w:lang w:val="en-US"/>
        </w:rPr>
        <w:t>)</w:t>
      </w:r>
      <w:r w:rsidRPr="00E62D0E">
        <w:rPr>
          <w:rFonts w:cs="Calibri"/>
          <w:noProof/>
          <w:sz w:val="24"/>
          <w:szCs w:val="24"/>
          <w:lang w:val="en-US"/>
        </w:rPr>
        <w:t>[</w:t>
      </w:r>
      <w:r>
        <w:rPr>
          <w:rFonts w:cs="Calibri"/>
          <w:noProof/>
          <w:sz w:val="24"/>
          <w:szCs w:val="24"/>
          <w:lang w:val="en-US"/>
        </w:rPr>
        <w:t>14,17,18,24</w:t>
      </w:r>
      <w:r w:rsidRPr="00E62D0E">
        <w:rPr>
          <w:rFonts w:cs="Calibri"/>
          <w:noProof/>
          <w:sz w:val="24"/>
          <w:szCs w:val="24"/>
          <w:lang w:val="en-US"/>
        </w:rPr>
        <w:t>],</w:t>
      </w:r>
      <w:r w:rsidRPr="00E62D0E">
        <w:rPr>
          <w:rFonts w:cs="Calibri"/>
          <w:sz w:val="24"/>
          <w:szCs w:val="24"/>
          <w:lang w:val="en-US"/>
        </w:rPr>
        <w:t xml:space="preserve"> and Asia</w:t>
      </w:r>
      <w:r>
        <w:rPr>
          <w:rFonts w:cs="Calibri"/>
          <w:sz w:val="24"/>
          <w:szCs w:val="24"/>
          <w:lang w:val="en-US"/>
        </w:rPr>
        <w:t>(n=2</w:t>
      </w:r>
      <w:r w:rsidRPr="00E62D0E">
        <w:rPr>
          <w:rFonts w:cs="Calibri"/>
          <w:sz w:val="24"/>
          <w:szCs w:val="24"/>
          <w:lang w:val="en-US"/>
        </w:rPr>
        <w:t>)</w:t>
      </w:r>
      <w:r w:rsidRPr="00E62D0E">
        <w:rPr>
          <w:rFonts w:cs="Calibri"/>
          <w:noProof/>
          <w:sz w:val="24"/>
          <w:szCs w:val="24"/>
          <w:lang w:val="en-US"/>
        </w:rPr>
        <w:t>[</w:t>
      </w:r>
      <w:r>
        <w:rPr>
          <w:rFonts w:cs="Calibri"/>
          <w:noProof/>
          <w:sz w:val="24"/>
          <w:szCs w:val="24"/>
          <w:lang w:val="en-US"/>
        </w:rPr>
        <w:t>19,23</w:t>
      </w:r>
      <w:r w:rsidRPr="00E62D0E">
        <w:rPr>
          <w:rFonts w:cs="Calibri"/>
          <w:noProof/>
          <w:sz w:val="24"/>
          <w:szCs w:val="24"/>
          <w:lang w:val="en-US"/>
        </w:rPr>
        <w:t xml:space="preserve">]. </w:t>
      </w:r>
      <w:r w:rsidRPr="00E62D0E">
        <w:rPr>
          <w:rFonts w:cs="Calibri"/>
          <w:sz w:val="24"/>
          <w:szCs w:val="24"/>
          <w:lang w:val="en-US"/>
        </w:rPr>
        <w:t xml:space="preserve"> </w:t>
      </w:r>
    </w:p>
    <w:p w14:paraId="19285043" w14:textId="77777777" w:rsidR="00CE10FA" w:rsidRDefault="00CE10FA" w:rsidP="00CE10FA">
      <w:pPr>
        <w:spacing w:line="480" w:lineRule="auto"/>
        <w:rPr>
          <w:rFonts w:cs="Calibri"/>
          <w:sz w:val="24"/>
          <w:szCs w:val="24"/>
          <w:lang w:val="en-US"/>
        </w:rPr>
      </w:pPr>
    </w:p>
    <w:p w14:paraId="3A9BCFD7" w14:textId="77777777" w:rsidR="00CE10FA" w:rsidRPr="00242941" w:rsidRDefault="00CE10FA" w:rsidP="00CE10FA">
      <w:pPr>
        <w:pStyle w:val="Heading2"/>
        <w:spacing w:before="0" w:after="120" w:line="480" w:lineRule="auto"/>
        <w:rPr>
          <w:b/>
          <w:bCs/>
          <w:lang w:val="en-US"/>
        </w:rPr>
      </w:pPr>
      <w:r w:rsidRPr="00242941">
        <w:rPr>
          <w:b/>
          <w:bCs/>
          <w:lang w:val="en-US"/>
        </w:rPr>
        <w:lastRenderedPageBreak/>
        <w:t xml:space="preserve">Population and Sampling </w:t>
      </w:r>
    </w:p>
    <w:p w14:paraId="0681391C" w14:textId="77777777" w:rsidR="00CE10FA" w:rsidRDefault="00CE10FA" w:rsidP="00CE10FA">
      <w:pPr>
        <w:spacing w:after="120" w:line="480" w:lineRule="auto"/>
        <w:rPr>
          <w:rFonts w:cs="Calibri"/>
          <w:sz w:val="24"/>
          <w:szCs w:val="24"/>
          <w:lang w:val="en-US"/>
        </w:rPr>
      </w:pPr>
      <w:r w:rsidRPr="00E62D0E">
        <w:rPr>
          <w:rFonts w:cs="Calibri"/>
          <w:sz w:val="24"/>
          <w:szCs w:val="24"/>
          <w:lang w:val="en-US"/>
        </w:rPr>
        <w:t>There was large variation between sample size from</w:t>
      </w:r>
      <w:r w:rsidRPr="00E62D0E">
        <w:rPr>
          <w:rFonts w:cs="Calibri"/>
          <w:sz w:val="24"/>
          <w:szCs w:val="24"/>
        </w:rPr>
        <w:t xml:space="preserve"> n=</w:t>
      </w:r>
      <w:r w:rsidRPr="00E62D0E">
        <w:rPr>
          <w:rFonts w:cs="Calibri"/>
          <w:sz w:val="24"/>
          <w:szCs w:val="24"/>
          <w:lang w:val="en-US"/>
        </w:rPr>
        <w:t>10</w:t>
      </w:r>
      <w:r w:rsidRPr="00E62D0E">
        <w:rPr>
          <w:rFonts w:cs="Calibri"/>
          <w:noProof/>
          <w:sz w:val="24"/>
          <w:szCs w:val="24"/>
          <w:lang w:val="en-US"/>
        </w:rPr>
        <w:t>[2</w:t>
      </w:r>
      <w:r>
        <w:rPr>
          <w:rFonts w:cs="Calibri"/>
          <w:noProof/>
          <w:sz w:val="24"/>
          <w:szCs w:val="24"/>
          <w:lang w:val="en-US"/>
        </w:rPr>
        <w:t>2</w:t>
      </w:r>
      <w:r w:rsidRPr="00E62D0E">
        <w:rPr>
          <w:rFonts w:cs="Calibri"/>
          <w:noProof/>
          <w:sz w:val="24"/>
          <w:szCs w:val="24"/>
          <w:lang w:val="en-US"/>
        </w:rPr>
        <w:t>]</w:t>
      </w:r>
      <w:r>
        <w:rPr>
          <w:rFonts w:cs="Calibri"/>
          <w:noProof/>
          <w:sz w:val="24"/>
          <w:szCs w:val="24"/>
          <w:lang w:val="en-US"/>
        </w:rPr>
        <w:t>,</w:t>
      </w:r>
      <w:r w:rsidRPr="00E62D0E">
        <w:rPr>
          <w:rFonts w:cs="Calibri"/>
          <w:sz w:val="24"/>
          <w:szCs w:val="24"/>
          <w:lang w:val="en-US"/>
        </w:rPr>
        <w:t xml:space="preserve"> to n=</w:t>
      </w:r>
      <w:r>
        <w:rPr>
          <w:rFonts w:cs="Calibri"/>
          <w:sz w:val="24"/>
          <w:szCs w:val="24"/>
          <w:lang w:val="en-US"/>
        </w:rPr>
        <w:t>337</w:t>
      </w:r>
      <w:r w:rsidRPr="00E62D0E">
        <w:rPr>
          <w:rFonts w:cs="Calibri"/>
          <w:noProof/>
          <w:sz w:val="24"/>
          <w:szCs w:val="24"/>
          <w:lang w:val="en-US"/>
        </w:rPr>
        <w:t>[</w:t>
      </w:r>
      <w:r>
        <w:rPr>
          <w:rFonts w:cs="Calibri"/>
          <w:noProof/>
          <w:sz w:val="24"/>
          <w:szCs w:val="24"/>
          <w:lang w:val="en-US"/>
        </w:rPr>
        <w:t>19</w:t>
      </w:r>
      <w:r w:rsidRPr="00E62D0E">
        <w:rPr>
          <w:rFonts w:cs="Calibri"/>
          <w:noProof/>
          <w:sz w:val="24"/>
          <w:szCs w:val="24"/>
          <w:lang w:val="en-US"/>
        </w:rPr>
        <w:t>]</w:t>
      </w:r>
      <w:r>
        <w:rPr>
          <w:rFonts w:cs="Calibri"/>
          <w:noProof/>
          <w:sz w:val="24"/>
          <w:szCs w:val="24"/>
          <w:lang w:val="en-US"/>
        </w:rPr>
        <w:t xml:space="preserve"> including one </w:t>
      </w:r>
      <w:r w:rsidRPr="00E62D0E">
        <w:rPr>
          <w:rFonts w:cs="Calibri"/>
          <w:sz w:val="24"/>
          <w:szCs w:val="24"/>
          <w:lang w:val="en-US"/>
        </w:rPr>
        <w:t>multi-</w:t>
      </w:r>
      <w:proofErr w:type="spellStart"/>
      <w:r w:rsidRPr="00E62D0E">
        <w:rPr>
          <w:rFonts w:cs="Calibri"/>
          <w:sz w:val="24"/>
          <w:szCs w:val="24"/>
          <w:lang w:val="en-US"/>
        </w:rPr>
        <w:t>centre</w:t>
      </w:r>
      <w:proofErr w:type="spellEnd"/>
      <w:r w:rsidRPr="00E62D0E">
        <w:rPr>
          <w:rFonts w:cs="Calibri"/>
          <w:sz w:val="24"/>
          <w:szCs w:val="24"/>
          <w:lang w:val="en-US"/>
        </w:rPr>
        <w:t xml:space="preserve"> cohort stud</w:t>
      </w:r>
      <w:r>
        <w:rPr>
          <w:rFonts w:cs="Calibri"/>
          <w:sz w:val="24"/>
          <w:szCs w:val="24"/>
          <w:lang w:val="en-US"/>
        </w:rPr>
        <w:t>y</w:t>
      </w:r>
      <w:r w:rsidRPr="00E62D0E">
        <w:rPr>
          <w:rFonts w:cs="Calibri"/>
          <w:noProof/>
          <w:sz w:val="24"/>
          <w:szCs w:val="24"/>
          <w:lang w:val="en-US"/>
        </w:rPr>
        <w:t>[</w:t>
      </w:r>
      <w:r>
        <w:rPr>
          <w:rFonts w:cs="Calibri"/>
          <w:noProof/>
          <w:sz w:val="24"/>
          <w:szCs w:val="24"/>
          <w:lang w:val="en-US"/>
        </w:rPr>
        <w:t>18</w:t>
      </w:r>
      <w:r w:rsidRPr="00E62D0E">
        <w:rPr>
          <w:rFonts w:cs="Calibri"/>
          <w:noProof/>
          <w:sz w:val="24"/>
          <w:szCs w:val="24"/>
          <w:lang w:val="en-US"/>
        </w:rPr>
        <w:t>]</w:t>
      </w:r>
      <w:r>
        <w:rPr>
          <w:rFonts w:cs="Calibri"/>
          <w:sz w:val="24"/>
          <w:szCs w:val="24"/>
          <w:lang w:val="en-US"/>
        </w:rPr>
        <w:t>. There were six</w:t>
      </w:r>
      <w:r w:rsidRPr="00E62D0E">
        <w:rPr>
          <w:rFonts w:cs="Calibri"/>
          <w:sz w:val="24"/>
          <w:szCs w:val="24"/>
          <w:lang w:val="en-US"/>
        </w:rPr>
        <w:t xml:space="preserve"> studies </w:t>
      </w:r>
      <w:r>
        <w:rPr>
          <w:rFonts w:cs="Calibri"/>
          <w:sz w:val="24"/>
          <w:szCs w:val="24"/>
          <w:lang w:val="en-US"/>
        </w:rPr>
        <w:t xml:space="preserve">that </w:t>
      </w:r>
      <w:r w:rsidRPr="00E62D0E">
        <w:rPr>
          <w:rFonts w:cs="Calibri"/>
          <w:sz w:val="24"/>
          <w:szCs w:val="24"/>
          <w:lang w:val="en-US"/>
        </w:rPr>
        <w:t>described PE</w:t>
      </w:r>
      <w:r w:rsidRPr="00E62D0E">
        <w:rPr>
          <w:rFonts w:cs="Calibri"/>
          <w:noProof/>
          <w:sz w:val="24"/>
          <w:szCs w:val="24"/>
          <w:lang w:val="en-US"/>
        </w:rPr>
        <w:t>[1,</w:t>
      </w:r>
      <w:r>
        <w:rPr>
          <w:rFonts w:cs="Calibri"/>
          <w:noProof/>
          <w:sz w:val="24"/>
          <w:szCs w:val="24"/>
          <w:lang w:val="en-US"/>
        </w:rPr>
        <w:t>14,18,19,22,23</w:t>
      </w:r>
      <w:r w:rsidRPr="00E62D0E">
        <w:rPr>
          <w:rFonts w:cs="Calibri"/>
          <w:noProof/>
          <w:sz w:val="24"/>
          <w:szCs w:val="24"/>
          <w:lang w:val="en-US"/>
        </w:rPr>
        <w:t>]</w:t>
      </w:r>
      <w:r w:rsidRPr="00E62D0E">
        <w:rPr>
          <w:rFonts w:cs="Calibri"/>
          <w:sz w:val="24"/>
          <w:szCs w:val="24"/>
          <w:lang w:val="en-US"/>
        </w:rPr>
        <w:t xml:space="preserve">, </w:t>
      </w:r>
      <w:r>
        <w:rPr>
          <w:rFonts w:cs="Calibri"/>
          <w:sz w:val="24"/>
          <w:szCs w:val="24"/>
          <w:lang w:val="en-US"/>
        </w:rPr>
        <w:t xml:space="preserve">two </w:t>
      </w:r>
      <w:r w:rsidRPr="00E62D0E">
        <w:rPr>
          <w:rFonts w:cs="Calibri"/>
          <w:sz w:val="24"/>
          <w:szCs w:val="24"/>
          <w:lang w:val="en-US"/>
        </w:rPr>
        <w:t>that described PC</w:t>
      </w:r>
      <w:r w:rsidRPr="00E62D0E">
        <w:rPr>
          <w:rFonts w:cs="Calibri"/>
          <w:noProof/>
          <w:sz w:val="24"/>
          <w:szCs w:val="24"/>
          <w:lang w:val="en-US"/>
        </w:rPr>
        <w:t>[</w:t>
      </w:r>
      <w:r>
        <w:rPr>
          <w:rFonts w:cs="Calibri"/>
          <w:noProof/>
          <w:sz w:val="24"/>
          <w:szCs w:val="24"/>
          <w:lang w:val="en-US"/>
        </w:rPr>
        <w:t>17,24</w:t>
      </w:r>
      <w:r w:rsidRPr="00E62D0E">
        <w:rPr>
          <w:rFonts w:cs="Calibri"/>
          <w:noProof/>
          <w:sz w:val="24"/>
          <w:szCs w:val="24"/>
          <w:lang w:val="en-US"/>
        </w:rPr>
        <w:t>]</w:t>
      </w:r>
      <w:r>
        <w:rPr>
          <w:rFonts w:cs="Calibri"/>
          <w:noProof/>
          <w:sz w:val="24"/>
          <w:szCs w:val="24"/>
          <w:lang w:val="en-US"/>
        </w:rPr>
        <w:t>,</w:t>
      </w:r>
      <w:r w:rsidRPr="00E62D0E">
        <w:rPr>
          <w:rFonts w:cs="Calibri"/>
          <w:sz w:val="24"/>
          <w:szCs w:val="24"/>
          <w:lang w:val="en-US"/>
        </w:rPr>
        <w:t xml:space="preserve"> and two</w:t>
      </w:r>
      <w:r>
        <w:rPr>
          <w:rFonts w:cs="Calibri"/>
          <w:sz w:val="24"/>
          <w:szCs w:val="24"/>
          <w:lang w:val="en-US"/>
        </w:rPr>
        <w:t xml:space="preserve"> that </w:t>
      </w:r>
      <w:r w:rsidRPr="00E62D0E">
        <w:rPr>
          <w:rFonts w:cs="Calibri"/>
          <w:sz w:val="24"/>
          <w:szCs w:val="24"/>
          <w:lang w:val="en-US"/>
        </w:rPr>
        <w:t>described both</w:t>
      </w:r>
      <w:r>
        <w:rPr>
          <w:rFonts w:cs="Calibri"/>
          <w:sz w:val="24"/>
          <w:szCs w:val="24"/>
          <w:lang w:val="en-US"/>
        </w:rPr>
        <w:t xml:space="preserve"> PE and PC</w:t>
      </w:r>
      <w:r w:rsidRPr="00E62D0E">
        <w:rPr>
          <w:rFonts w:cs="Calibri"/>
          <w:noProof/>
          <w:sz w:val="24"/>
          <w:szCs w:val="24"/>
          <w:lang w:val="en-US"/>
        </w:rPr>
        <w:t>[</w:t>
      </w:r>
      <w:r>
        <w:rPr>
          <w:rFonts w:cs="Calibri"/>
          <w:noProof/>
          <w:sz w:val="24"/>
          <w:szCs w:val="24"/>
          <w:lang w:val="en-US"/>
        </w:rPr>
        <w:t>21,20</w:t>
      </w:r>
      <w:r w:rsidRPr="00E62D0E">
        <w:rPr>
          <w:rFonts w:cs="Calibri"/>
          <w:noProof/>
          <w:sz w:val="24"/>
          <w:szCs w:val="24"/>
          <w:lang w:val="en-US"/>
        </w:rPr>
        <w:t>]</w:t>
      </w:r>
      <w:r w:rsidRPr="00E62D0E">
        <w:rPr>
          <w:rFonts w:cs="Calibri"/>
          <w:sz w:val="24"/>
          <w:szCs w:val="24"/>
          <w:lang w:val="en-US"/>
        </w:rPr>
        <w:t>. Sampling techniques were mostly convenience (n=</w:t>
      </w:r>
      <w:r>
        <w:rPr>
          <w:rFonts w:cs="Calibri"/>
          <w:sz w:val="24"/>
          <w:szCs w:val="24"/>
          <w:lang w:val="en-US"/>
        </w:rPr>
        <w:t>7</w:t>
      </w:r>
      <w:r w:rsidRPr="00E62D0E">
        <w:rPr>
          <w:rFonts w:cs="Calibri"/>
          <w:sz w:val="24"/>
          <w:szCs w:val="24"/>
          <w:lang w:val="en-US"/>
        </w:rPr>
        <w:t>)</w:t>
      </w:r>
      <w:r w:rsidRPr="00E62D0E">
        <w:rPr>
          <w:rFonts w:cs="Calibri"/>
          <w:noProof/>
          <w:sz w:val="24"/>
          <w:szCs w:val="24"/>
          <w:lang w:val="en-US"/>
        </w:rPr>
        <w:t>[1,</w:t>
      </w:r>
      <w:r>
        <w:rPr>
          <w:rFonts w:cs="Calibri"/>
          <w:noProof/>
          <w:sz w:val="24"/>
          <w:szCs w:val="24"/>
          <w:lang w:val="en-US"/>
        </w:rPr>
        <w:t>14,17,19,20,23,24</w:t>
      </w:r>
      <w:r w:rsidRPr="00E62D0E">
        <w:rPr>
          <w:rFonts w:cs="Calibri"/>
          <w:noProof/>
          <w:sz w:val="24"/>
          <w:szCs w:val="24"/>
          <w:lang w:val="en-US"/>
        </w:rPr>
        <w:t>]</w:t>
      </w:r>
      <w:r w:rsidRPr="00E62D0E">
        <w:rPr>
          <w:rFonts w:cs="Calibri"/>
          <w:sz w:val="24"/>
          <w:szCs w:val="24"/>
          <w:lang w:val="en-US"/>
        </w:rPr>
        <w:t xml:space="preserve">, </w:t>
      </w:r>
      <w:r>
        <w:rPr>
          <w:rFonts w:cs="Calibri"/>
          <w:sz w:val="24"/>
          <w:szCs w:val="24"/>
          <w:lang w:val="en-US"/>
        </w:rPr>
        <w:t xml:space="preserve">two were </w:t>
      </w:r>
      <w:r w:rsidRPr="00E62D0E">
        <w:rPr>
          <w:rFonts w:cs="Calibri"/>
          <w:sz w:val="24"/>
          <w:szCs w:val="24"/>
          <w:lang w:val="en-US"/>
        </w:rPr>
        <w:t>purposive (n=</w:t>
      </w:r>
      <w:r>
        <w:rPr>
          <w:rFonts w:cs="Calibri"/>
          <w:sz w:val="24"/>
          <w:szCs w:val="24"/>
          <w:lang w:val="en-US"/>
        </w:rPr>
        <w:t>2</w:t>
      </w:r>
      <w:r w:rsidRPr="00E62D0E">
        <w:rPr>
          <w:rFonts w:cs="Calibri"/>
          <w:sz w:val="24"/>
          <w:szCs w:val="24"/>
          <w:lang w:val="en-US"/>
        </w:rPr>
        <w:t>)</w:t>
      </w:r>
      <w:r w:rsidRPr="00E62D0E">
        <w:rPr>
          <w:rFonts w:cs="Calibri"/>
          <w:noProof/>
          <w:sz w:val="24"/>
          <w:szCs w:val="24"/>
          <w:lang w:val="en-US"/>
        </w:rPr>
        <w:t>[</w:t>
      </w:r>
      <w:r>
        <w:rPr>
          <w:rFonts w:cs="Calibri"/>
          <w:noProof/>
          <w:sz w:val="24"/>
          <w:szCs w:val="24"/>
          <w:lang w:val="en-US"/>
        </w:rPr>
        <w:t>18,22</w:t>
      </w:r>
      <w:r w:rsidRPr="00E62D0E">
        <w:rPr>
          <w:rFonts w:cs="Calibri"/>
          <w:noProof/>
          <w:sz w:val="24"/>
          <w:szCs w:val="24"/>
          <w:lang w:val="en-US"/>
        </w:rPr>
        <w:t>]</w:t>
      </w:r>
      <w:r w:rsidRPr="00E62D0E">
        <w:rPr>
          <w:rFonts w:cs="Calibri"/>
          <w:sz w:val="24"/>
          <w:szCs w:val="24"/>
          <w:lang w:val="en-US"/>
        </w:rPr>
        <w:t xml:space="preserve"> and one was unclear (n=1)</w:t>
      </w:r>
      <w:r w:rsidRPr="00E62D0E">
        <w:rPr>
          <w:rFonts w:cs="Calibri"/>
          <w:noProof/>
          <w:sz w:val="24"/>
          <w:szCs w:val="24"/>
          <w:lang w:val="en-US"/>
        </w:rPr>
        <w:t>[2</w:t>
      </w:r>
      <w:r>
        <w:rPr>
          <w:rFonts w:cs="Calibri"/>
          <w:noProof/>
          <w:sz w:val="24"/>
          <w:szCs w:val="24"/>
          <w:lang w:val="en-US"/>
        </w:rPr>
        <w:t>1</w:t>
      </w:r>
      <w:r w:rsidRPr="00E62D0E">
        <w:rPr>
          <w:rFonts w:cs="Calibri"/>
          <w:noProof/>
          <w:sz w:val="24"/>
          <w:szCs w:val="24"/>
          <w:lang w:val="en-US"/>
        </w:rPr>
        <w:t>]</w:t>
      </w:r>
      <w:r w:rsidRPr="00E62D0E">
        <w:rPr>
          <w:rFonts w:cs="Calibri"/>
          <w:sz w:val="24"/>
          <w:szCs w:val="24"/>
          <w:lang w:val="en-US"/>
        </w:rPr>
        <w:t xml:space="preserve">. </w:t>
      </w:r>
    </w:p>
    <w:p w14:paraId="26789E05" w14:textId="77777777" w:rsidR="00CE10FA" w:rsidRDefault="00CE10FA" w:rsidP="00CE10FA">
      <w:pPr>
        <w:spacing w:after="120" w:line="480" w:lineRule="auto"/>
        <w:rPr>
          <w:rFonts w:cs="Calibri"/>
          <w:sz w:val="24"/>
          <w:szCs w:val="24"/>
          <w:lang w:val="en-US"/>
        </w:rPr>
      </w:pPr>
    </w:p>
    <w:p w14:paraId="7C52FE27" w14:textId="77777777" w:rsidR="00CE10FA" w:rsidRPr="00242941" w:rsidRDefault="00CE10FA" w:rsidP="00CE10FA">
      <w:pPr>
        <w:pStyle w:val="Heading2"/>
        <w:spacing w:before="0" w:after="120" w:line="480" w:lineRule="auto"/>
        <w:rPr>
          <w:b/>
          <w:bCs/>
          <w:lang w:val="en-US"/>
        </w:rPr>
      </w:pPr>
      <w:r w:rsidRPr="00242941">
        <w:rPr>
          <w:b/>
          <w:bCs/>
          <w:lang w:val="en-US"/>
        </w:rPr>
        <w:t xml:space="preserve">Reasons for Intervention </w:t>
      </w:r>
    </w:p>
    <w:p w14:paraId="16ED244B" w14:textId="77777777" w:rsidR="00CE10FA" w:rsidRDefault="00CE10FA" w:rsidP="00CE10FA">
      <w:pPr>
        <w:spacing w:after="120" w:line="480" w:lineRule="auto"/>
        <w:rPr>
          <w:rFonts w:cs="Calibri"/>
          <w:sz w:val="24"/>
          <w:szCs w:val="24"/>
          <w:lang w:val="en-US"/>
        </w:rPr>
      </w:pPr>
      <w:r w:rsidRPr="00E62D0E">
        <w:rPr>
          <w:rFonts w:cs="Calibri"/>
          <w:sz w:val="24"/>
          <w:szCs w:val="24"/>
          <w:lang w:val="en-US"/>
        </w:rPr>
        <w:t xml:space="preserve">There were </w:t>
      </w:r>
      <w:r>
        <w:rPr>
          <w:rFonts w:cs="Calibri"/>
          <w:sz w:val="24"/>
          <w:szCs w:val="24"/>
          <w:lang w:val="en-US"/>
        </w:rPr>
        <w:t>eight</w:t>
      </w:r>
      <w:r w:rsidRPr="00E62D0E">
        <w:rPr>
          <w:rFonts w:cs="Calibri"/>
          <w:sz w:val="24"/>
          <w:szCs w:val="24"/>
          <w:lang w:val="en-US"/>
        </w:rPr>
        <w:t xml:space="preserve"> studies that evaluated the impact of ACWD correction</w:t>
      </w:r>
      <w:r>
        <w:rPr>
          <w:rFonts w:cs="Calibri"/>
          <w:sz w:val="24"/>
          <w:szCs w:val="24"/>
          <w:lang w:val="en-US"/>
        </w:rPr>
        <w:t xml:space="preserve"> on QoL[1,14,17,19,20,22-24], five</w:t>
      </w:r>
      <w:r w:rsidRPr="00E62D0E">
        <w:rPr>
          <w:rFonts w:cs="Calibri"/>
          <w:sz w:val="24"/>
          <w:szCs w:val="24"/>
          <w:lang w:val="en-US"/>
        </w:rPr>
        <w:t xml:space="preserve"> </w:t>
      </w:r>
      <w:r>
        <w:rPr>
          <w:rFonts w:cs="Calibri"/>
          <w:sz w:val="24"/>
          <w:szCs w:val="24"/>
          <w:lang w:val="en-US"/>
        </w:rPr>
        <w:t xml:space="preserve">of which </w:t>
      </w:r>
      <w:r w:rsidRPr="00E62D0E">
        <w:rPr>
          <w:rFonts w:cs="Calibri"/>
          <w:sz w:val="24"/>
          <w:szCs w:val="24"/>
          <w:lang w:val="en-US"/>
        </w:rPr>
        <w:t xml:space="preserve">did not comment on the rationale for </w:t>
      </w:r>
      <w:r>
        <w:rPr>
          <w:rFonts w:cs="Calibri"/>
          <w:sz w:val="24"/>
          <w:szCs w:val="24"/>
          <w:lang w:val="en-US"/>
        </w:rPr>
        <w:t>undertaking</w:t>
      </w:r>
      <w:r w:rsidRPr="00E62D0E">
        <w:rPr>
          <w:rFonts w:cs="Calibri"/>
          <w:sz w:val="24"/>
          <w:szCs w:val="24"/>
          <w:lang w:val="en-US"/>
        </w:rPr>
        <w:t xml:space="preserve"> </w:t>
      </w:r>
      <w:r w:rsidRPr="00CA4FFB">
        <w:rPr>
          <w:rFonts w:cs="Calibri"/>
          <w:sz w:val="24"/>
          <w:szCs w:val="24"/>
          <w:lang w:val="en-US"/>
        </w:rPr>
        <w:t>correction</w:t>
      </w:r>
      <w:r w:rsidRPr="00CA4FFB">
        <w:rPr>
          <w:rFonts w:cs="Calibri"/>
          <w:noProof/>
          <w:sz w:val="24"/>
          <w:szCs w:val="24"/>
          <w:lang w:val="en-US"/>
        </w:rPr>
        <w:t>[</w:t>
      </w:r>
      <w:r w:rsidRPr="0017711F">
        <w:rPr>
          <w:rFonts w:cs="Calibri"/>
          <w:noProof/>
          <w:sz w:val="24"/>
          <w:szCs w:val="24"/>
          <w:lang w:val="en-US"/>
        </w:rPr>
        <w:t>1,</w:t>
      </w:r>
      <w:r>
        <w:rPr>
          <w:rFonts w:cs="Calibri"/>
          <w:noProof/>
          <w:sz w:val="24"/>
          <w:szCs w:val="24"/>
          <w:lang w:val="en-US"/>
        </w:rPr>
        <w:t>14,</w:t>
      </w:r>
      <w:r w:rsidRPr="0017711F">
        <w:rPr>
          <w:rFonts w:cs="Calibri"/>
          <w:noProof/>
          <w:sz w:val="24"/>
          <w:szCs w:val="24"/>
          <w:lang w:val="en-US"/>
        </w:rPr>
        <w:t>17,20,24</w:t>
      </w:r>
      <w:r w:rsidRPr="00CA4FFB">
        <w:rPr>
          <w:rFonts w:cs="Calibri"/>
          <w:noProof/>
          <w:sz w:val="24"/>
          <w:szCs w:val="24"/>
          <w:lang w:val="en-US"/>
        </w:rPr>
        <w:t>]</w:t>
      </w:r>
      <w:r>
        <w:rPr>
          <w:rFonts w:cs="Calibri"/>
          <w:noProof/>
          <w:sz w:val="24"/>
          <w:szCs w:val="24"/>
          <w:lang w:val="en-US"/>
        </w:rPr>
        <w:t xml:space="preserve">. Cosmetic reasons were stated in three studies </w:t>
      </w:r>
      <w:r>
        <w:rPr>
          <w:rFonts w:cs="Calibri"/>
          <w:sz w:val="24"/>
          <w:szCs w:val="24"/>
          <w:lang w:val="en-US"/>
        </w:rPr>
        <w:t>[18,22,23], one of which also reported physical reasons[18] and another psychological distress[22].</w:t>
      </w:r>
      <w:r w:rsidRPr="00E62D0E">
        <w:rPr>
          <w:rFonts w:cs="Calibri"/>
          <w:sz w:val="24"/>
          <w:szCs w:val="24"/>
          <w:lang w:val="en-US"/>
        </w:rPr>
        <w:t xml:space="preserve"> </w:t>
      </w:r>
    </w:p>
    <w:p w14:paraId="22960A1E" w14:textId="77777777" w:rsidR="00CE10FA" w:rsidRPr="00E62D0E" w:rsidRDefault="00CE10FA" w:rsidP="00CE10FA">
      <w:pPr>
        <w:spacing w:after="120" w:line="480" w:lineRule="auto"/>
        <w:rPr>
          <w:rFonts w:cs="Calibri"/>
          <w:sz w:val="24"/>
          <w:szCs w:val="24"/>
          <w:lang w:val="en-US"/>
        </w:rPr>
      </w:pPr>
    </w:p>
    <w:p w14:paraId="710EF591" w14:textId="77777777" w:rsidR="00CE10FA" w:rsidRPr="00242941" w:rsidRDefault="00CE10FA" w:rsidP="00CE10FA">
      <w:pPr>
        <w:pStyle w:val="Heading2"/>
        <w:spacing w:before="0" w:after="120" w:line="480" w:lineRule="auto"/>
        <w:rPr>
          <w:b/>
          <w:bCs/>
          <w:lang w:val="en-US"/>
        </w:rPr>
      </w:pPr>
      <w:r w:rsidRPr="00242941">
        <w:rPr>
          <w:b/>
          <w:bCs/>
          <w:lang w:val="en-US"/>
        </w:rPr>
        <w:t>The Type of Intervention for Correction of ACWD</w:t>
      </w:r>
    </w:p>
    <w:p w14:paraId="65EF9F41" w14:textId="77777777" w:rsidR="00CE10FA" w:rsidRDefault="00CE10FA" w:rsidP="00CE10FA">
      <w:pPr>
        <w:spacing w:line="480" w:lineRule="auto"/>
        <w:rPr>
          <w:rFonts w:cs="Calibri"/>
          <w:sz w:val="24"/>
          <w:szCs w:val="24"/>
          <w:lang w:val="en-US"/>
        </w:rPr>
      </w:pPr>
      <w:r>
        <w:rPr>
          <w:rFonts w:cs="Calibri"/>
          <w:sz w:val="24"/>
          <w:szCs w:val="24"/>
          <w:lang w:val="en-US"/>
        </w:rPr>
        <w:t>S</w:t>
      </w:r>
      <w:r w:rsidRPr="00E62D0E">
        <w:rPr>
          <w:rFonts w:cs="Calibri"/>
          <w:sz w:val="24"/>
          <w:szCs w:val="24"/>
          <w:lang w:val="en-US"/>
        </w:rPr>
        <w:t xml:space="preserve">urgical correction was </w:t>
      </w:r>
      <w:r>
        <w:rPr>
          <w:rFonts w:cs="Calibri"/>
          <w:sz w:val="24"/>
          <w:szCs w:val="24"/>
          <w:lang w:val="en-US"/>
        </w:rPr>
        <w:t xml:space="preserve">reported </w:t>
      </w:r>
      <w:r w:rsidRPr="00E62D0E">
        <w:rPr>
          <w:rFonts w:cs="Calibri"/>
          <w:sz w:val="24"/>
          <w:szCs w:val="24"/>
          <w:lang w:val="en-US"/>
        </w:rPr>
        <w:t xml:space="preserve">in </w:t>
      </w:r>
      <w:r>
        <w:rPr>
          <w:rFonts w:cs="Calibri"/>
          <w:sz w:val="24"/>
          <w:szCs w:val="24"/>
          <w:lang w:val="en-US"/>
        </w:rPr>
        <w:t>six</w:t>
      </w:r>
      <w:r w:rsidRPr="00E62D0E">
        <w:rPr>
          <w:rFonts w:cs="Calibri"/>
          <w:sz w:val="24"/>
          <w:szCs w:val="24"/>
          <w:lang w:val="en-US"/>
        </w:rPr>
        <w:t xml:space="preserve"> studies[1,</w:t>
      </w:r>
      <w:r>
        <w:rPr>
          <w:rFonts w:cs="Calibri"/>
          <w:sz w:val="24"/>
          <w:szCs w:val="24"/>
          <w:lang w:val="en-US"/>
        </w:rPr>
        <w:t>14,18,20,22,23</w:t>
      </w:r>
      <w:r w:rsidRPr="00E62D0E">
        <w:rPr>
          <w:rFonts w:cs="Calibri"/>
          <w:sz w:val="24"/>
          <w:szCs w:val="24"/>
          <w:lang w:val="en-US"/>
        </w:rPr>
        <w:t xml:space="preserve">] (Table 1). </w:t>
      </w:r>
      <w:r>
        <w:rPr>
          <w:rFonts w:cs="Calibri"/>
          <w:sz w:val="24"/>
          <w:szCs w:val="24"/>
          <w:lang w:val="en-US"/>
        </w:rPr>
        <w:t xml:space="preserve">All six studies described the </w:t>
      </w:r>
      <w:r w:rsidRPr="00E62D0E">
        <w:rPr>
          <w:rFonts w:cs="Calibri"/>
          <w:sz w:val="24"/>
          <w:szCs w:val="24"/>
          <w:lang w:val="en-US"/>
        </w:rPr>
        <w:t xml:space="preserve">MIRPE </w:t>
      </w:r>
      <w:r>
        <w:rPr>
          <w:rFonts w:cs="Calibri"/>
          <w:sz w:val="24"/>
          <w:szCs w:val="24"/>
          <w:lang w:val="en-US"/>
        </w:rPr>
        <w:t>procedure, one study also including a comparison group which used the Ravitch procedure[14].</w:t>
      </w:r>
      <w:r w:rsidRPr="00E62D0E">
        <w:rPr>
          <w:rFonts w:cs="Calibri"/>
          <w:sz w:val="24"/>
          <w:szCs w:val="24"/>
          <w:lang w:val="en-US"/>
        </w:rPr>
        <w:t xml:space="preserve"> </w:t>
      </w:r>
      <w:r>
        <w:rPr>
          <w:rFonts w:cs="Calibri"/>
          <w:sz w:val="24"/>
          <w:szCs w:val="24"/>
          <w:lang w:val="en-US"/>
        </w:rPr>
        <w:t>A further study reported on the surgical correction of PC using the MIRPC procedure[20].</w:t>
      </w:r>
      <w:r w:rsidRPr="00E62D0E">
        <w:rPr>
          <w:rFonts w:cs="Calibri"/>
          <w:sz w:val="24"/>
          <w:szCs w:val="24"/>
          <w:lang w:val="en-US"/>
        </w:rPr>
        <w:t xml:space="preserve"> </w:t>
      </w:r>
      <w:r>
        <w:rPr>
          <w:rFonts w:cs="Calibri"/>
          <w:sz w:val="24"/>
          <w:szCs w:val="24"/>
          <w:lang w:val="en-US"/>
        </w:rPr>
        <w:t>Three studies reported on non-surgical intervention, two of which reported on bracing for correction of PC</w:t>
      </w:r>
      <w:r w:rsidRPr="00E62D0E">
        <w:rPr>
          <w:rFonts w:cs="Calibri"/>
          <w:noProof/>
          <w:sz w:val="24"/>
          <w:szCs w:val="24"/>
          <w:lang w:val="en-US"/>
        </w:rPr>
        <w:t>[</w:t>
      </w:r>
      <w:r>
        <w:rPr>
          <w:rFonts w:cs="Calibri"/>
          <w:noProof/>
          <w:sz w:val="24"/>
          <w:szCs w:val="24"/>
          <w:lang w:val="en-US"/>
        </w:rPr>
        <w:t>17,24] and one reported on the vacuum bell for correction of PE[22].</w:t>
      </w:r>
      <w:r w:rsidRPr="00E62D0E">
        <w:rPr>
          <w:rFonts w:cs="Calibri"/>
          <w:sz w:val="24"/>
          <w:szCs w:val="24"/>
          <w:lang w:val="en-US"/>
        </w:rPr>
        <w:t xml:space="preserve"> </w:t>
      </w:r>
    </w:p>
    <w:p w14:paraId="34BD69E3" w14:textId="77777777" w:rsidR="00CE10FA" w:rsidRPr="00E62D0E" w:rsidRDefault="00CE10FA" w:rsidP="00CE10FA">
      <w:pPr>
        <w:spacing w:line="480" w:lineRule="auto"/>
        <w:rPr>
          <w:rFonts w:cs="Calibri"/>
          <w:sz w:val="24"/>
          <w:szCs w:val="24"/>
          <w:lang w:val="en-US"/>
        </w:rPr>
      </w:pPr>
    </w:p>
    <w:p w14:paraId="61940B2B" w14:textId="77777777" w:rsidR="00CE10FA" w:rsidRPr="00242941" w:rsidRDefault="00CE10FA" w:rsidP="00CE10FA">
      <w:pPr>
        <w:spacing w:line="480" w:lineRule="auto"/>
        <w:rPr>
          <w:b/>
          <w:bCs/>
          <w:sz w:val="24"/>
          <w:szCs w:val="24"/>
          <w:lang w:val="en-US"/>
        </w:rPr>
      </w:pPr>
      <w:r>
        <w:rPr>
          <w:b/>
          <w:bCs/>
          <w:sz w:val="24"/>
          <w:szCs w:val="24"/>
          <w:lang w:val="en-US"/>
        </w:rPr>
        <w:t xml:space="preserve">QoL </w:t>
      </w:r>
      <w:r w:rsidRPr="00242941">
        <w:rPr>
          <w:b/>
          <w:bCs/>
          <w:sz w:val="24"/>
          <w:szCs w:val="24"/>
          <w:lang w:val="en-US"/>
        </w:rPr>
        <w:t>Outcome Measures</w:t>
      </w:r>
    </w:p>
    <w:p w14:paraId="077D6B6F" w14:textId="77777777" w:rsidR="00CE10FA" w:rsidRDefault="00CE10FA" w:rsidP="00CE10FA">
      <w:pPr>
        <w:spacing w:line="480" w:lineRule="auto"/>
        <w:rPr>
          <w:rFonts w:cs="Calibri"/>
          <w:sz w:val="24"/>
          <w:szCs w:val="24"/>
          <w:lang w:val="en-US"/>
        </w:rPr>
      </w:pPr>
      <w:r>
        <w:rPr>
          <w:rFonts w:cs="Calibri"/>
          <w:sz w:val="24"/>
          <w:szCs w:val="24"/>
          <w:lang w:val="en-US"/>
        </w:rPr>
        <w:t xml:space="preserve">To measure QoL, the authors of the studies used three different </w:t>
      </w:r>
      <w:r w:rsidRPr="00E62D0E">
        <w:rPr>
          <w:rFonts w:cs="Calibri"/>
          <w:sz w:val="24"/>
          <w:szCs w:val="24"/>
          <w:lang w:val="en-US"/>
        </w:rPr>
        <w:t>disease specific quality of life measures</w:t>
      </w:r>
      <w:r>
        <w:rPr>
          <w:rFonts w:cs="Calibri"/>
          <w:sz w:val="24"/>
          <w:szCs w:val="24"/>
          <w:lang w:val="en-US"/>
        </w:rPr>
        <w:t xml:space="preserve">, the Pectus Excavatum Evaluation Questionnaire (PEEQ)[14,18,24] which was also modified and used for patients with PC[17], the Single Step Questionnaire (SSQ)[24], and the Modified Pectus Project </w:t>
      </w:r>
      <w:r>
        <w:rPr>
          <w:rFonts w:cs="Calibri"/>
          <w:sz w:val="24"/>
          <w:szCs w:val="24"/>
          <w:lang w:val="en-US"/>
        </w:rPr>
        <w:lastRenderedPageBreak/>
        <w:t xml:space="preserve">Questionnaire (PPQ)[23]. A further 24 different </w:t>
      </w:r>
      <w:r w:rsidRPr="00E62D0E">
        <w:rPr>
          <w:rFonts w:cs="Calibri"/>
          <w:sz w:val="24"/>
          <w:szCs w:val="24"/>
          <w:lang w:val="en-US"/>
        </w:rPr>
        <w:t>generic QoL measures</w:t>
      </w:r>
      <w:r>
        <w:rPr>
          <w:rFonts w:cs="Calibri"/>
          <w:sz w:val="24"/>
          <w:szCs w:val="24"/>
          <w:lang w:val="en-US"/>
        </w:rPr>
        <w:t xml:space="preserve"> were used across the studies[1,14,19,20,21,22,24] </w:t>
      </w:r>
      <w:r w:rsidRPr="00E62D0E">
        <w:rPr>
          <w:rFonts w:cs="Calibri"/>
          <w:sz w:val="24"/>
          <w:szCs w:val="24"/>
          <w:lang w:val="en-US"/>
        </w:rPr>
        <w:t>(Table 2).</w:t>
      </w:r>
      <w:r>
        <w:rPr>
          <w:rFonts w:cs="Calibri"/>
          <w:sz w:val="24"/>
          <w:szCs w:val="24"/>
          <w:lang w:val="en-US"/>
        </w:rPr>
        <w:t xml:space="preserve"> Five</w:t>
      </w:r>
      <w:r w:rsidRPr="00E62D0E">
        <w:rPr>
          <w:rFonts w:cs="Calibri"/>
          <w:sz w:val="24"/>
          <w:szCs w:val="24"/>
          <w:lang w:val="en-US"/>
        </w:rPr>
        <w:t xml:space="preserve"> studies reported on QoL before and after </w:t>
      </w:r>
      <w:r>
        <w:rPr>
          <w:rFonts w:cs="Calibri"/>
          <w:sz w:val="24"/>
          <w:szCs w:val="24"/>
          <w:lang w:val="en-US"/>
        </w:rPr>
        <w:t>correction</w:t>
      </w:r>
      <w:r w:rsidRPr="00E62D0E">
        <w:rPr>
          <w:rFonts w:cs="Calibri"/>
          <w:noProof/>
          <w:sz w:val="24"/>
          <w:szCs w:val="24"/>
          <w:lang w:val="en-US"/>
        </w:rPr>
        <w:t>[</w:t>
      </w:r>
      <w:r>
        <w:rPr>
          <w:rFonts w:cs="Calibri"/>
          <w:noProof/>
          <w:sz w:val="24"/>
          <w:szCs w:val="24"/>
          <w:lang w:val="en-US"/>
        </w:rPr>
        <w:t>1,17,20,22,23</w:t>
      </w:r>
      <w:r w:rsidRPr="00E62D0E">
        <w:rPr>
          <w:rFonts w:cs="Calibri"/>
          <w:noProof/>
          <w:sz w:val="24"/>
          <w:szCs w:val="24"/>
          <w:lang w:val="en-US"/>
        </w:rPr>
        <w:t>]</w:t>
      </w:r>
      <w:r>
        <w:rPr>
          <w:rFonts w:cs="Calibri"/>
          <w:noProof/>
          <w:sz w:val="24"/>
          <w:szCs w:val="24"/>
          <w:lang w:val="en-US"/>
        </w:rPr>
        <w:t>, three studies reported on QoL</w:t>
      </w:r>
      <w:r w:rsidRPr="00E62D0E">
        <w:rPr>
          <w:rFonts w:cs="Calibri"/>
          <w:sz w:val="24"/>
          <w:szCs w:val="24"/>
          <w:lang w:val="en-US"/>
        </w:rPr>
        <w:t xml:space="preserve"> solely following </w:t>
      </w:r>
      <w:r>
        <w:rPr>
          <w:rFonts w:cs="Calibri"/>
          <w:sz w:val="24"/>
          <w:szCs w:val="24"/>
          <w:lang w:val="en-US"/>
        </w:rPr>
        <w:t>correction</w:t>
      </w:r>
      <w:r w:rsidRPr="00E62D0E">
        <w:rPr>
          <w:rFonts w:cs="Calibri"/>
          <w:noProof/>
          <w:sz w:val="24"/>
          <w:szCs w:val="24"/>
          <w:lang w:val="en-US"/>
        </w:rPr>
        <w:t>[</w:t>
      </w:r>
      <w:r>
        <w:rPr>
          <w:rFonts w:cs="Calibri"/>
          <w:noProof/>
          <w:sz w:val="24"/>
          <w:szCs w:val="24"/>
          <w:lang w:val="en-US"/>
        </w:rPr>
        <w:t>14,18,24</w:t>
      </w:r>
      <w:r w:rsidRPr="00E62D0E">
        <w:rPr>
          <w:rFonts w:cs="Calibri"/>
          <w:noProof/>
          <w:sz w:val="24"/>
          <w:szCs w:val="24"/>
          <w:lang w:val="en-US"/>
        </w:rPr>
        <w:t>]</w:t>
      </w:r>
      <w:r>
        <w:rPr>
          <w:rFonts w:cs="Calibri"/>
          <w:noProof/>
          <w:sz w:val="24"/>
          <w:szCs w:val="24"/>
          <w:lang w:val="en-US"/>
        </w:rPr>
        <w:t>, and two studies reported on QoL not in relation to correction[19,21].</w:t>
      </w:r>
      <w:r w:rsidRPr="00E62D0E">
        <w:rPr>
          <w:rFonts w:cs="Calibri"/>
          <w:sz w:val="24"/>
          <w:szCs w:val="24"/>
          <w:lang w:val="en-US"/>
        </w:rPr>
        <w:t xml:space="preserve"> </w:t>
      </w:r>
    </w:p>
    <w:p w14:paraId="718F29A2" w14:textId="77777777" w:rsidR="00CE10FA" w:rsidRPr="00387718" w:rsidRDefault="00CE10FA" w:rsidP="00CE10FA">
      <w:pPr>
        <w:rPr>
          <w:lang w:val="en-US"/>
        </w:rPr>
      </w:pPr>
    </w:p>
    <w:p w14:paraId="1C3D216B" w14:textId="77777777" w:rsidR="00CE10FA" w:rsidRPr="00242941" w:rsidRDefault="00CE10FA" w:rsidP="00CE10FA">
      <w:pPr>
        <w:pStyle w:val="Heading2"/>
        <w:spacing w:line="480" w:lineRule="auto"/>
        <w:rPr>
          <w:b/>
          <w:bCs/>
          <w:lang w:val="en-US"/>
        </w:rPr>
      </w:pPr>
      <w:r w:rsidRPr="00242941">
        <w:rPr>
          <w:b/>
          <w:bCs/>
          <w:lang w:val="en-US"/>
        </w:rPr>
        <w:t xml:space="preserve">Psychosocial QoL </w:t>
      </w:r>
    </w:p>
    <w:p w14:paraId="7037B932" w14:textId="77777777" w:rsidR="00CE10FA" w:rsidRDefault="00CE10FA" w:rsidP="00CE10FA">
      <w:pPr>
        <w:spacing w:line="480" w:lineRule="auto"/>
        <w:rPr>
          <w:rFonts w:cs="Calibri"/>
          <w:sz w:val="24"/>
          <w:szCs w:val="24"/>
          <w:lang w:val="en-US"/>
        </w:rPr>
      </w:pPr>
      <w:r w:rsidRPr="00E62D0E">
        <w:rPr>
          <w:rFonts w:cs="Calibri"/>
          <w:sz w:val="24"/>
          <w:szCs w:val="24"/>
          <w:lang w:val="en-US"/>
        </w:rPr>
        <w:t xml:space="preserve">The </w:t>
      </w:r>
      <w:r>
        <w:rPr>
          <w:rFonts w:cs="Calibri"/>
          <w:sz w:val="24"/>
          <w:szCs w:val="24"/>
          <w:lang w:val="en-US"/>
        </w:rPr>
        <w:t xml:space="preserve">studies measuring QoL independent of correction describe the </w:t>
      </w:r>
      <w:r w:rsidRPr="00E62D0E">
        <w:rPr>
          <w:rFonts w:cs="Calibri"/>
          <w:sz w:val="24"/>
          <w:szCs w:val="24"/>
          <w:lang w:val="en-US"/>
        </w:rPr>
        <w:t>detrimental impact</w:t>
      </w:r>
      <w:r>
        <w:rPr>
          <w:rFonts w:cs="Calibri"/>
          <w:sz w:val="24"/>
          <w:szCs w:val="24"/>
          <w:lang w:val="en-US"/>
        </w:rPr>
        <w:t xml:space="preserve"> of PE</w:t>
      </w:r>
      <w:r w:rsidRPr="00E62D0E">
        <w:rPr>
          <w:rFonts w:cs="Calibri"/>
          <w:sz w:val="24"/>
          <w:szCs w:val="24"/>
          <w:lang w:val="en-US"/>
        </w:rPr>
        <w:t xml:space="preserve"> on psychosocial QoL[</w:t>
      </w:r>
      <w:r>
        <w:rPr>
          <w:rFonts w:cs="Calibri"/>
          <w:sz w:val="24"/>
          <w:szCs w:val="24"/>
          <w:lang w:val="en-US"/>
        </w:rPr>
        <w:t>19,21</w:t>
      </w:r>
      <w:r w:rsidRPr="00E62D0E">
        <w:rPr>
          <w:rFonts w:cs="Calibri"/>
          <w:sz w:val="24"/>
          <w:szCs w:val="24"/>
          <w:lang w:val="en-US"/>
        </w:rPr>
        <w:t>].</w:t>
      </w:r>
      <w:r>
        <w:rPr>
          <w:rFonts w:cs="Calibri"/>
          <w:sz w:val="24"/>
          <w:szCs w:val="24"/>
          <w:lang w:val="en-US"/>
        </w:rPr>
        <w:t xml:space="preserve"> A large study of 337 patients aged 6-16 years old compared patients with PE to control subjects. It was reported that those with PE had psychosocial symptoms of being ‘withdrawn’, ‘anxious or depressed’ and had ‘social’ problems[19]. In a more recent study, patients with PE aged 10-18 years old were found to have significantly lower scores for psychosocial QoL when compared to a control group[21]. No studies described the psychosocial QoL of patients with PC independent of correction. </w:t>
      </w:r>
    </w:p>
    <w:p w14:paraId="24C89D44" w14:textId="77777777" w:rsidR="00CE10FA" w:rsidRDefault="00CE10FA" w:rsidP="00CE10FA">
      <w:pPr>
        <w:spacing w:line="480" w:lineRule="auto"/>
        <w:rPr>
          <w:rFonts w:cs="Calibri"/>
          <w:sz w:val="24"/>
          <w:szCs w:val="24"/>
          <w:lang w:val="en-US"/>
        </w:rPr>
      </w:pPr>
      <w:r w:rsidRPr="00E62D0E">
        <w:rPr>
          <w:rFonts w:cs="Calibri"/>
          <w:sz w:val="24"/>
          <w:szCs w:val="24"/>
          <w:lang w:val="en-US"/>
        </w:rPr>
        <w:t xml:space="preserve">An improvement in the psychosocial QoL </w:t>
      </w:r>
      <w:r>
        <w:rPr>
          <w:rFonts w:cs="Calibri"/>
          <w:sz w:val="24"/>
          <w:szCs w:val="24"/>
          <w:lang w:val="en-US"/>
        </w:rPr>
        <w:t>of</w:t>
      </w:r>
      <w:r w:rsidRPr="00E62D0E">
        <w:rPr>
          <w:rFonts w:cs="Calibri"/>
          <w:sz w:val="24"/>
          <w:szCs w:val="24"/>
          <w:lang w:val="en-US"/>
        </w:rPr>
        <w:t xml:space="preserve"> patients following correction of PE is described in </w:t>
      </w:r>
      <w:r>
        <w:rPr>
          <w:rFonts w:cs="Calibri"/>
          <w:sz w:val="24"/>
          <w:szCs w:val="24"/>
          <w:lang w:val="en-US"/>
        </w:rPr>
        <w:t>four</w:t>
      </w:r>
      <w:r w:rsidRPr="00E62D0E">
        <w:rPr>
          <w:rFonts w:cs="Calibri"/>
          <w:sz w:val="24"/>
          <w:szCs w:val="24"/>
          <w:lang w:val="en-US"/>
        </w:rPr>
        <w:t xml:space="preserve"> studies</w:t>
      </w:r>
      <w:r w:rsidRPr="00E62D0E">
        <w:rPr>
          <w:rFonts w:cs="Calibri"/>
          <w:noProof/>
          <w:sz w:val="24"/>
          <w:szCs w:val="24"/>
          <w:lang w:val="en-US"/>
        </w:rPr>
        <w:t>[1</w:t>
      </w:r>
      <w:r>
        <w:rPr>
          <w:rFonts w:cs="Calibri"/>
          <w:noProof/>
          <w:sz w:val="24"/>
          <w:szCs w:val="24"/>
          <w:lang w:val="en-US"/>
        </w:rPr>
        <w:t>,18,22,23</w:t>
      </w:r>
      <w:r w:rsidRPr="00E62D0E">
        <w:rPr>
          <w:rFonts w:cs="Calibri"/>
          <w:noProof/>
          <w:sz w:val="24"/>
          <w:szCs w:val="24"/>
          <w:lang w:val="en-US"/>
        </w:rPr>
        <w:t>]</w:t>
      </w:r>
      <w:r>
        <w:rPr>
          <w:rFonts w:cs="Calibri"/>
          <w:noProof/>
          <w:sz w:val="24"/>
          <w:szCs w:val="24"/>
          <w:lang w:val="en-US"/>
        </w:rPr>
        <w:t xml:space="preserve">. </w:t>
      </w:r>
      <w:r w:rsidRPr="00E62D0E">
        <w:rPr>
          <w:rFonts w:cs="Calibri"/>
          <w:sz w:val="24"/>
          <w:szCs w:val="24"/>
          <w:lang w:val="en-US"/>
        </w:rPr>
        <w:t>Despite variation in the outcome measures, key themes</w:t>
      </w:r>
      <w:r>
        <w:rPr>
          <w:rFonts w:cs="Calibri"/>
          <w:sz w:val="24"/>
          <w:szCs w:val="24"/>
          <w:lang w:val="en-US"/>
        </w:rPr>
        <w:t xml:space="preserve"> of </w:t>
      </w:r>
      <w:r w:rsidRPr="00E62D0E">
        <w:rPr>
          <w:rFonts w:cs="Calibri"/>
          <w:sz w:val="24"/>
          <w:szCs w:val="24"/>
          <w:lang w:val="en-US"/>
        </w:rPr>
        <w:t>general satisfaction</w:t>
      </w:r>
      <w:r w:rsidRPr="00E62D0E">
        <w:rPr>
          <w:rFonts w:cs="Calibri"/>
          <w:noProof/>
          <w:sz w:val="24"/>
          <w:szCs w:val="24"/>
          <w:lang w:val="en-US"/>
        </w:rPr>
        <w:t>[</w:t>
      </w:r>
      <w:r>
        <w:rPr>
          <w:rFonts w:cs="Calibri"/>
          <w:noProof/>
          <w:sz w:val="24"/>
          <w:szCs w:val="24"/>
          <w:lang w:val="en-US"/>
        </w:rPr>
        <w:t>18,22-23</w:t>
      </w:r>
      <w:r w:rsidRPr="00E62D0E">
        <w:rPr>
          <w:rFonts w:cs="Calibri"/>
          <w:noProof/>
          <w:sz w:val="24"/>
          <w:szCs w:val="24"/>
          <w:lang w:val="en-US"/>
        </w:rPr>
        <w:t>]</w:t>
      </w:r>
      <w:r w:rsidRPr="00E62D0E">
        <w:rPr>
          <w:rFonts w:cs="Calibri"/>
          <w:sz w:val="24"/>
          <w:szCs w:val="24"/>
          <w:lang w:val="en-US"/>
        </w:rPr>
        <w:t>,</w:t>
      </w:r>
      <w:r>
        <w:rPr>
          <w:rFonts w:cs="Calibri"/>
          <w:sz w:val="24"/>
          <w:szCs w:val="24"/>
          <w:lang w:val="en-US"/>
        </w:rPr>
        <w:t xml:space="preserve"> improved wellbeing[1,18,23],</w:t>
      </w:r>
      <w:r w:rsidRPr="00E62D0E">
        <w:rPr>
          <w:rFonts w:cs="Calibri"/>
          <w:sz w:val="24"/>
          <w:szCs w:val="24"/>
          <w:lang w:val="en-US"/>
        </w:rPr>
        <w:t xml:space="preserve"> improved body image</w:t>
      </w:r>
      <w:r w:rsidRPr="00E62D0E">
        <w:rPr>
          <w:rFonts w:cs="Calibri"/>
          <w:noProof/>
          <w:sz w:val="24"/>
          <w:szCs w:val="24"/>
          <w:lang w:val="en-US"/>
        </w:rPr>
        <w:t>[2</w:t>
      </w:r>
      <w:r>
        <w:rPr>
          <w:rFonts w:cs="Calibri"/>
          <w:noProof/>
          <w:sz w:val="24"/>
          <w:szCs w:val="24"/>
          <w:lang w:val="en-US"/>
        </w:rPr>
        <w:t>2,23</w:t>
      </w:r>
      <w:r w:rsidRPr="00E62D0E">
        <w:rPr>
          <w:rFonts w:cs="Calibri"/>
          <w:noProof/>
          <w:sz w:val="24"/>
          <w:szCs w:val="24"/>
          <w:lang w:val="en-US"/>
        </w:rPr>
        <w:t>]</w:t>
      </w:r>
      <w:r w:rsidRPr="00E62D0E">
        <w:rPr>
          <w:rFonts w:cs="Calibri"/>
          <w:sz w:val="24"/>
          <w:szCs w:val="24"/>
          <w:lang w:val="en-US"/>
        </w:rPr>
        <w:t>, improved self-esteem</w:t>
      </w:r>
      <w:r w:rsidRPr="00E62D0E">
        <w:rPr>
          <w:rFonts w:cs="Calibri"/>
          <w:noProof/>
          <w:sz w:val="24"/>
          <w:szCs w:val="24"/>
          <w:lang w:val="en-US"/>
        </w:rPr>
        <w:t>[1,</w:t>
      </w:r>
      <w:r w:rsidRPr="00E62D0E" w:rsidDel="003E43A0">
        <w:rPr>
          <w:rFonts w:cs="Calibri"/>
          <w:noProof/>
          <w:sz w:val="24"/>
          <w:szCs w:val="24"/>
          <w:lang w:val="en-US"/>
        </w:rPr>
        <w:t xml:space="preserve"> </w:t>
      </w:r>
      <w:r>
        <w:rPr>
          <w:rFonts w:cs="Calibri"/>
          <w:noProof/>
          <w:sz w:val="24"/>
          <w:szCs w:val="24"/>
          <w:lang w:val="en-US"/>
        </w:rPr>
        <w:t>22,23</w:t>
      </w:r>
      <w:r w:rsidRPr="00E62D0E">
        <w:rPr>
          <w:rFonts w:cs="Calibri"/>
          <w:noProof/>
          <w:sz w:val="24"/>
          <w:szCs w:val="24"/>
          <w:lang w:val="en-US"/>
        </w:rPr>
        <w:t>]</w:t>
      </w:r>
      <w:r w:rsidRPr="00E62D0E">
        <w:rPr>
          <w:rFonts w:cs="Calibri"/>
          <w:sz w:val="24"/>
          <w:szCs w:val="24"/>
          <w:lang w:val="en-US"/>
        </w:rPr>
        <w:t xml:space="preserve">, improved social </w:t>
      </w:r>
      <w:r>
        <w:rPr>
          <w:rFonts w:cs="Calibri"/>
          <w:sz w:val="24"/>
          <w:szCs w:val="24"/>
          <w:lang w:val="en-US"/>
        </w:rPr>
        <w:t xml:space="preserve">belonging and social </w:t>
      </w:r>
      <w:r w:rsidRPr="00E62D0E">
        <w:rPr>
          <w:rFonts w:cs="Calibri"/>
          <w:sz w:val="24"/>
          <w:szCs w:val="24"/>
          <w:lang w:val="en-US"/>
        </w:rPr>
        <w:t>activity</w:t>
      </w:r>
      <w:r w:rsidRPr="00E62D0E">
        <w:rPr>
          <w:rFonts w:cs="Calibri"/>
          <w:noProof/>
          <w:sz w:val="24"/>
          <w:szCs w:val="24"/>
          <w:lang w:val="en-US"/>
        </w:rPr>
        <w:t>[1</w:t>
      </w:r>
      <w:r>
        <w:rPr>
          <w:rFonts w:cs="Calibri"/>
          <w:noProof/>
          <w:sz w:val="24"/>
          <w:szCs w:val="24"/>
          <w:lang w:val="en-US"/>
        </w:rPr>
        <w:t>,22,23</w:t>
      </w:r>
      <w:r w:rsidRPr="00E62D0E">
        <w:rPr>
          <w:rFonts w:cs="Calibri"/>
          <w:noProof/>
          <w:sz w:val="24"/>
          <w:szCs w:val="24"/>
          <w:lang w:val="en-US"/>
        </w:rPr>
        <w:t>]</w:t>
      </w:r>
      <w:r>
        <w:rPr>
          <w:rFonts w:cs="Calibri"/>
          <w:noProof/>
          <w:sz w:val="24"/>
          <w:szCs w:val="24"/>
          <w:lang w:val="en-US"/>
        </w:rPr>
        <w:t xml:space="preserve"> were described and reported to contribute to </w:t>
      </w:r>
      <w:r w:rsidRPr="00E62D0E">
        <w:rPr>
          <w:rFonts w:cs="Calibri"/>
          <w:sz w:val="24"/>
          <w:szCs w:val="24"/>
          <w:lang w:val="en-US"/>
        </w:rPr>
        <w:t>improved psychosocial QoL</w:t>
      </w:r>
      <w:r>
        <w:rPr>
          <w:rFonts w:cs="Calibri"/>
          <w:sz w:val="24"/>
          <w:szCs w:val="24"/>
          <w:lang w:val="en-US"/>
        </w:rPr>
        <w:t xml:space="preserve">. However, in </w:t>
      </w:r>
      <w:r>
        <w:rPr>
          <w:rFonts w:cs="Calibri"/>
          <w:noProof/>
          <w:sz w:val="24"/>
          <w:szCs w:val="24"/>
          <w:lang w:val="en-US"/>
        </w:rPr>
        <w:t>a retrospective study using a comparative group to explore postoperative QoL, Lam et al.[14] reported on poorer HRQOL scores for patients who have undergone surgical correction of PE when compared to age-matched norms.</w:t>
      </w:r>
    </w:p>
    <w:p w14:paraId="3F45F4F9" w14:textId="77777777" w:rsidR="00CE10FA" w:rsidRDefault="00CE10FA" w:rsidP="00CE10FA">
      <w:pPr>
        <w:spacing w:line="480" w:lineRule="auto"/>
        <w:rPr>
          <w:rFonts w:cs="Calibri"/>
          <w:sz w:val="24"/>
          <w:szCs w:val="24"/>
          <w:lang w:val="en-US"/>
        </w:rPr>
      </w:pPr>
      <w:r>
        <w:rPr>
          <w:rFonts w:cs="Calibri"/>
          <w:sz w:val="24"/>
          <w:szCs w:val="24"/>
          <w:lang w:val="en-US"/>
        </w:rPr>
        <w:t xml:space="preserve"> Two</w:t>
      </w:r>
      <w:r w:rsidRPr="00E62D0E">
        <w:rPr>
          <w:rFonts w:cs="Calibri"/>
          <w:sz w:val="24"/>
          <w:szCs w:val="24"/>
          <w:lang w:val="en-US"/>
        </w:rPr>
        <w:t xml:space="preserve"> studies report an improvement of </w:t>
      </w:r>
      <w:r>
        <w:rPr>
          <w:rFonts w:cs="Calibri"/>
          <w:sz w:val="24"/>
          <w:szCs w:val="24"/>
          <w:lang w:val="en-US"/>
        </w:rPr>
        <w:t xml:space="preserve">psychosocial </w:t>
      </w:r>
      <w:r w:rsidRPr="00E62D0E">
        <w:rPr>
          <w:rFonts w:cs="Calibri"/>
          <w:sz w:val="24"/>
          <w:szCs w:val="24"/>
          <w:lang w:val="en-US"/>
        </w:rPr>
        <w:t>QoL following the correction of PC</w:t>
      </w:r>
      <w:r>
        <w:rPr>
          <w:rFonts w:cs="Calibri"/>
          <w:sz w:val="24"/>
          <w:szCs w:val="24"/>
          <w:lang w:val="en-US"/>
        </w:rPr>
        <w:t xml:space="preserve"> with bracing.  Improved satisfaction with appearance and self-esteem</w:t>
      </w:r>
      <w:r w:rsidRPr="00E62D0E">
        <w:rPr>
          <w:rFonts w:cs="Calibri"/>
          <w:noProof/>
          <w:sz w:val="24"/>
          <w:szCs w:val="24"/>
          <w:lang w:val="en-US"/>
        </w:rPr>
        <w:t>[</w:t>
      </w:r>
      <w:r>
        <w:rPr>
          <w:rFonts w:cs="Calibri"/>
          <w:noProof/>
          <w:sz w:val="24"/>
          <w:szCs w:val="24"/>
          <w:lang w:val="en-US"/>
        </w:rPr>
        <w:t>24</w:t>
      </w:r>
      <w:r w:rsidRPr="00E62D0E">
        <w:rPr>
          <w:rFonts w:cs="Calibri"/>
          <w:noProof/>
          <w:sz w:val="24"/>
          <w:szCs w:val="24"/>
          <w:lang w:val="en-US"/>
        </w:rPr>
        <w:t>]</w:t>
      </w:r>
      <w:r>
        <w:rPr>
          <w:rFonts w:cs="Calibri"/>
          <w:noProof/>
          <w:sz w:val="24"/>
          <w:szCs w:val="24"/>
          <w:lang w:val="en-US"/>
        </w:rPr>
        <w:t xml:space="preserve">, and improved self-image[17] following bracing were described. </w:t>
      </w:r>
    </w:p>
    <w:p w14:paraId="79D3C1EE" w14:textId="77777777" w:rsidR="00CE10FA" w:rsidRPr="00E62D0E" w:rsidRDefault="00CE10FA" w:rsidP="00CE10FA">
      <w:pPr>
        <w:spacing w:line="480" w:lineRule="auto"/>
        <w:rPr>
          <w:rFonts w:cs="Calibri"/>
          <w:sz w:val="24"/>
          <w:szCs w:val="24"/>
          <w:lang w:val="en-US"/>
        </w:rPr>
      </w:pPr>
    </w:p>
    <w:p w14:paraId="4BC3C09F" w14:textId="77777777" w:rsidR="00CE10FA" w:rsidRPr="00242941" w:rsidRDefault="00CE10FA" w:rsidP="00CE10FA">
      <w:pPr>
        <w:pStyle w:val="Heading2"/>
        <w:spacing w:line="480" w:lineRule="auto"/>
        <w:rPr>
          <w:b/>
          <w:bCs/>
        </w:rPr>
      </w:pPr>
      <w:r w:rsidRPr="00242941">
        <w:rPr>
          <w:b/>
          <w:bCs/>
        </w:rPr>
        <w:lastRenderedPageBreak/>
        <w:t xml:space="preserve">Physical QoL </w:t>
      </w:r>
    </w:p>
    <w:p w14:paraId="2FC162AA" w14:textId="77777777" w:rsidR="00CE10FA" w:rsidRDefault="00CE10FA" w:rsidP="00CE10FA">
      <w:pPr>
        <w:spacing w:line="480" w:lineRule="auto"/>
        <w:rPr>
          <w:rFonts w:cs="Calibri"/>
          <w:sz w:val="24"/>
          <w:szCs w:val="24"/>
          <w:lang w:val="en-US"/>
        </w:rPr>
      </w:pPr>
      <w:r>
        <w:rPr>
          <w:sz w:val="24"/>
          <w:szCs w:val="24"/>
          <w:lang w:val="en-US"/>
        </w:rPr>
        <w:t xml:space="preserve">Physical QoL is reported in two studies[1,21]. A prospective study using the Pediatric Quality of Life Inventory, found patients with PE to have lower physical function than the control group, yet the same was not observed in patients with PC[21]. In a further prospective study of 107 children with PE using the Child Health Questionnaire, an improvement in physical and social activity was reported following the MIRPE[1]. The limited evidence surrounding physical QoL does not enable </w:t>
      </w:r>
      <w:r>
        <w:rPr>
          <w:rFonts w:cs="Calibri"/>
          <w:sz w:val="24"/>
          <w:szCs w:val="24"/>
          <w:lang w:val="en-US"/>
        </w:rPr>
        <w:t>conclusions to be drawn.</w:t>
      </w:r>
    </w:p>
    <w:p w14:paraId="28F2D180" w14:textId="77777777" w:rsidR="00CE10FA" w:rsidRPr="00E62D0E" w:rsidRDefault="00CE10FA" w:rsidP="00CE10FA">
      <w:pPr>
        <w:spacing w:line="480" w:lineRule="auto"/>
        <w:rPr>
          <w:sz w:val="24"/>
          <w:szCs w:val="24"/>
          <w:lang w:val="en-US"/>
        </w:rPr>
      </w:pPr>
    </w:p>
    <w:p w14:paraId="065BE8C1" w14:textId="77777777" w:rsidR="00CE10FA" w:rsidRPr="00242941" w:rsidRDefault="00CE10FA" w:rsidP="00CE10FA">
      <w:pPr>
        <w:spacing w:line="480" w:lineRule="auto"/>
        <w:rPr>
          <w:b/>
          <w:bCs/>
          <w:sz w:val="24"/>
          <w:szCs w:val="24"/>
          <w:lang w:val="en-US"/>
        </w:rPr>
      </w:pPr>
      <w:r>
        <w:rPr>
          <w:b/>
          <w:bCs/>
          <w:sz w:val="24"/>
          <w:szCs w:val="24"/>
          <w:lang w:val="en-US"/>
        </w:rPr>
        <w:t xml:space="preserve">Other </w:t>
      </w:r>
      <w:r w:rsidRPr="00242941">
        <w:rPr>
          <w:b/>
          <w:bCs/>
          <w:sz w:val="24"/>
          <w:szCs w:val="24"/>
          <w:lang w:val="en-US"/>
        </w:rPr>
        <w:t xml:space="preserve">Influences on </w:t>
      </w:r>
      <w:r>
        <w:rPr>
          <w:b/>
          <w:bCs/>
          <w:sz w:val="24"/>
          <w:szCs w:val="24"/>
          <w:lang w:val="en-US"/>
        </w:rPr>
        <w:t xml:space="preserve">QoL </w:t>
      </w:r>
    </w:p>
    <w:p w14:paraId="0EFCF202" w14:textId="7FB8E752" w:rsidR="00CE10FA" w:rsidRDefault="00CE10FA" w:rsidP="00CE10FA">
      <w:pPr>
        <w:spacing w:line="480" w:lineRule="auto"/>
        <w:rPr>
          <w:noProof/>
          <w:sz w:val="24"/>
          <w:szCs w:val="24"/>
          <w:lang w:val="en-US"/>
        </w:rPr>
      </w:pPr>
      <w:r w:rsidRPr="00E62D0E">
        <w:rPr>
          <w:sz w:val="24"/>
          <w:szCs w:val="24"/>
          <w:lang w:val="en-US"/>
        </w:rPr>
        <w:t xml:space="preserve">The influence of age </w:t>
      </w:r>
      <w:r>
        <w:rPr>
          <w:sz w:val="24"/>
          <w:szCs w:val="24"/>
          <w:lang w:val="en-US"/>
        </w:rPr>
        <w:t xml:space="preserve">on QoL </w:t>
      </w:r>
      <w:r w:rsidRPr="00E62D0E">
        <w:rPr>
          <w:sz w:val="24"/>
          <w:szCs w:val="24"/>
          <w:lang w:val="en-US"/>
        </w:rPr>
        <w:t>is not widely reported in the literature due to studies primarily recruiting children that are age appropriate for surgical correction.</w:t>
      </w:r>
      <w:r>
        <w:rPr>
          <w:sz w:val="24"/>
          <w:szCs w:val="24"/>
          <w:lang w:val="en-US"/>
        </w:rPr>
        <w:t xml:space="preserve"> However, one study identified that children aged 12-16 years were at higher risk of psychosocial problems than those under 9 years[19]. It is notable that </w:t>
      </w:r>
      <w:r>
        <w:rPr>
          <w:noProof/>
          <w:sz w:val="24"/>
          <w:szCs w:val="24"/>
          <w:lang w:val="en-US"/>
        </w:rPr>
        <w:t xml:space="preserve">no study reports on the influence of gender on QoL. </w:t>
      </w:r>
      <w:r w:rsidRPr="00E62D0E">
        <w:rPr>
          <w:sz w:val="24"/>
          <w:szCs w:val="24"/>
          <w:lang w:val="en-US"/>
        </w:rPr>
        <w:t xml:space="preserve">The relationship between the severity of ACWD and QoL in children and young people with PE is </w:t>
      </w:r>
      <w:r w:rsidRPr="00945766">
        <w:rPr>
          <w:sz w:val="24"/>
          <w:szCs w:val="24"/>
          <w:lang w:val="en-US"/>
        </w:rPr>
        <w:t>disputed</w:t>
      </w:r>
      <w:r w:rsidRPr="00945766">
        <w:rPr>
          <w:noProof/>
          <w:sz w:val="24"/>
          <w:szCs w:val="24"/>
          <w:lang w:val="en-US"/>
        </w:rPr>
        <w:t xml:space="preserve">. </w:t>
      </w:r>
      <w:r>
        <w:rPr>
          <w:noProof/>
          <w:sz w:val="24"/>
          <w:szCs w:val="24"/>
          <w:lang w:val="en-US"/>
        </w:rPr>
        <w:t xml:space="preserve">It was reported by Ji </w:t>
      </w:r>
      <w:r w:rsidRPr="000F665B">
        <w:rPr>
          <w:i/>
          <w:iCs/>
          <w:noProof/>
          <w:sz w:val="24"/>
          <w:szCs w:val="24"/>
          <w:lang w:val="en-US"/>
        </w:rPr>
        <w:t>et al.</w:t>
      </w:r>
      <w:r>
        <w:rPr>
          <w:noProof/>
          <w:sz w:val="24"/>
          <w:szCs w:val="24"/>
          <w:lang w:val="en-US"/>
        </w:rPr>
        <w:t>[19] that increased severity of PE is more likely to be associated with psychosocial problems. However, a retrospetive study from the USA measuring QoL following MIRPE conclud</w:t>
      </w:r>
      <w:r w:rsidR="00F04E4D">
        <w:rPr>
          <w:noProof/>
          <w:sz w:val="24"/>
          <w:szCs w:val="24"/>
          <w:lang w:val="en-US"/>
        </w:rPr>
        <w:t>ed</w:t>
      </w:r>
      <w:r>
        <w:rPr>
          <w:noProof/>
          <w:sz w:val="24"/>
          <w:szCs w:val="24"/>
          <w:lang w:val="en-US"/>
        </w:rPr>
        <w:t xml:space="preserve"> that patients with a milder severity of PE experienced considerable improvement in QoL following correction[18]. Furthermore, </w:t>
      </w:r>
      <w:r>
        <w:rPr>
          <w:sz w:val="24"/>
          <w:szCs w:val="24"/>
          <w:lang w:val="en-US"/>
        </w:rPr>
        <w:t>t</w:t>
      </w:r>
      <w:r w:rsidRPr="00E62D0E">
        <w:rPr>
          <w:sz w:val="24"/>
          <w:szCs w:val="24"/>
          <w:lang w:val="en-US"/>
        </w:rPr>
        <w:t>he relationship between the type of ACWD and Q</w:t>
      </w:r>
      <w:r>
        <w:rPr>
          <w:sz w:val="24"/>
          <w:szCs w:val="24"/>
          <w:lang w:val="en-US"/>
        </w:rPr>
        <w:t>o</w:t>
      </w:r>
      <w:r w:rsidRPr="00E62D0E">
        <w:rPr>
          <w:sz w:val="24"/>
          <w:szCs w:val="24"/>
          <w:lang w:val="en-US"/>
        </w:rPr>
        <w:t>L is unclear with little comparison between PE and PC reported across the literature.</w:t>
      </w:r>
    </w:p>
    <w:p w14:paraId="18DCEB8E" w14:textId="77777777" w:rsidR="00CE10FA" w:rsidRDefault="00CE10FA" w:rsidP="00CE10FA">
      <w:pPr>
        <w:spacing w:line="480" w:lineRule="auto"/>
        <w:rPr>
          <w:noProof/>
          <w:sz w:val="24"/>
          <w:szCs w:val="24"/>
          <w:lang w:val="en-US"/>
        </w:rPr>
      </w:pPr>
    </w:p>
    <w:p w14:paraId="6E455C3B" w14:textId="77777777" w:rsidR="00CE10FA" w:rsidRPr="008B275C" w:rsidRDefault="00CE10FA" w:rsidP="00CE10FA">
      <w:pPr>
        <w:spacing w:line="480" w:lineRule="auto"/>
        <w:rPr>
          <w:b/>
          <w:bCs/>
          <w:sz w:val="24"/>
          <w:szCs w:val="24"/>
          <w:lang w:val="en-US"/>
        </w:rPr>
      </w:pPr>
      <w:r w:rsidRPr="008B275C">
        <w:rPr>
          <w:b/>
          <w:bCs/>
          <w:sz w:val="24"/>
          <w:szCs w:val="24"/>
          <w:lang w:val="en-US"/>
        </w:rPr>
        <w:t>DISCUSSION</w:t>
      </w:r>
    </w:p>
    <w:p w14:paraId="75F045BB" w14:textId="58D6BBAC" w:rsidR="00CE10FA" w:rsidRPr="00E62D0E" w:rsidRDefault="00CE10FA" w:rsidP="00CE10FA">
      <w:pPr>
        <w:spacing w:line="480" w:lineRule="auto"/>
        <w:rPr>
          <w:rFonts w:cs="Calibri"/>
          <w:sz w:val="24"/>
          <w:szCs w:val="24"/>
          <w:lang w:val="en-US"/>
        </w:rPr>
      </w:pPr>
      <w:r w:rsidRPr="00E62D0E">
        <w:rPr>
          <w:rFonts w:cs="Calibri"/>
          <w:sz w:val="24"/>
          <w:szCs w:val="24"/>
          <w:lang w:val="en-US"/>
        </w:rPr>
        <w:t xml:space="preserve">This systematic review </w:t>
      </w:r>
      <w:proofErr w:type="gramStart"/>
      <w:r w:rsidRPr="00E62D0E">
        <w:rPr>
          <w:rFonts w:cs="Calibri"/>
          <w:sz w:val="24"/>
          <w:szCs w:val="24"/>
          <w:lang w:val="en-US"/>
        </w:rPr>
        <w:t>set</w:t>
      </w:r>
      <w:proofErr w:type="gramEnd"/>
      <w:r w:rsidRPr="00E62D0E">
        <w:rPr>
          <w:rFonts w:cs="Calibri"/>
          <w:sz w:val="24"/>
          <w:szCs w:val="24"/>
          <w:lang w:val="en-US"/>
        </w:rPr>
        <w:t xml:space="preserve"> out to report on the QoL of children and young people with ACWD. There were </w:t>
      </w:r>
      <w:r>
        <w:rPr>
          <w:rFonts w:cs="Calibri"/>
          <w:sz w:val="24"/>
          <w:szCs w:val="24"/>
          <w:lang w:val="en-US"/>
        </w:rPr>
        <w:t>ten</w:t>
      </w:r>
      <w:r w:rsidRPr="00E62D0E">
        <w:rPr>
          <w:rFonts w:cs="Calibri"/>
          <w:sz w:val="24"/>
          <w:szCs w:val="24"/>
          <w:lang w:val="en-US"/>
        </w:rPr>
        <w:t xml:space="preserve"> articles included in th</w:t>
      </w:r>
      <w:r>
        <w:rPr>
          <w:rFonts w:cs="Calibri"/>
          <w:sz w:val="24"/>
          <w:szCs w:val="24"/>
          <w:lang w:val="en-US"/>
        </w:rPr>
        <w:t>is</w:t>
      </w:r>
      <w:r w:rsidRPr="00E62D0E">
        <w:rPr>
          <w:rFonts w:cs="Calibri"/>
          <w:sz w:val="24"/>
          <w:szCs w:val="24"/>
          <w:lang w:val="en-US"/>
        </w:rPr>
        <w:t xml:space="preserve"> systematic review </w:t>
      </w:r>
      <w:r>
        <w:rPr>
          <w:rFonts w:cs="Calibri"/>
          <w:sz w:val="24"/>
          <w:szCs w:val="24"/>
          <w:lang w:val="en-US"/>
        </w:rPr>
        <w:t xml:space="preserve">each of which </w:t>
      </w:r>
      <w:r w:rsidRPr="00E62D0E">
        <w:rPr>
          <w:rFonts w:cs="Calibri"/>
          <w:sz w:val="24"/>
          <w:szCs w:val="24"/>
          <w:lang w:val="en-US"/>
        </w:rPr>
        <w:t xml:space="preserve">used different methods and </w:t>
      </w:r>
      <w:r>
        <w:rPr>
          <w:rFonts w:cs="Calibri"/>
          <w:sz w:val="24"/>
          <w:szCs w:val="24"/>
          <w:lang w:val="en-US"/>
        </w:rPr>
        <w:t xml:space="preserve">a variety </w:t>
      </w:r>
      <w:r w:rsidRPr="00E62D0E">
        <w:rPr>
          <w:rFonts w:cs="Calibri"/>
          <w:sz w:val="24"/>
          <w:szCs w:val="24"/>
          <w:lang w:val="en-US"/>
        </w:rPr>
        <w:t xml:space="preserve">of disease specific and generic outcome measures. Despite </w:t>
      </w:r>
      <w:r w:rsidRPr="00E62D0E">
        <w:rPr>
          <w:sz w:val="24"/>
          <w:szCs w:val="24"/>
          <w:lang w:val="en-US"/>
        </w:rPr>
        <w:t xml:space="preserve">no uniform measure or consistency in the time scales of data collection, it is </w:t>
      </w:r>
      <w:proofErr w:type="spellStart"/>
      <w:r w:rsidRPr="00E62D0E">
        <w:rPr>
          <w:sz w:val="24"/>
          <w:szCs w:val="24"/>
          <w:lang w:val="en-US"/>
        </w:rPr>
        <w:t>recognised</w:t>
      </w:r>
      <w:proofErr w:type="spellEnd"/>
      <w:r w:rsidRPr="00E62D0E">
        <w:rPr>
          <w:sz w:val="24"/>
          <w:szCs w:val="24"/>
          <w:lang w:val="en-US"/>
        </w:rPr>
        <w:t xml:space="preserve"> that</w:t>
      </w:r>
      <w:r w:rsidRPr="00E62D0E">
        <w:rPr>
          <w:rFonts w:cs="Calibri"/>
          <w:sz w:val="24"/>
          <w:szCs w:val="24"/>
          <w:lang w:val="en-US"/>
        </w:rPr>
        <w:t xml:space="preserve"> correction of ACWD </w:t>
      </w:r>
      <w:r w:rsidR="002E0465">
        <w:rPr>
          <w:rFonts w:cs="Calibri"/>
          <w:sz w:val="24"/>
          <w:szCs w:val="24"/>
          <w:lang w:val="en-US"/>
        </w:rPr>
        <w:t xml:space="preserve">is associated with </w:t>
      </w:r>
      <w:r w:rsidRPr="00E62D0E">
        <w:rPr>
          <w:rFonts w:cs="Calibri"/>
          <w:sz w:val="24"/>
          <w:szCs w:val="24"/>
          <w:lang w:val="en-US"/>
        </w:rPr>
        <w:t>improve</w:t>
      </w:r>
      <w:r w:rsidR="002E0465">
        <w:rPr>
          <w:rFonts w:cs="Calibri"/>
          <w:sz w:val="24"/>
          <w:szCs w:val="24"/>
          <w:lang w:val="en-US"/>
        </w:rPr>
        <w:t>d</w:t>
      </w:r>
      <w:r w:rsidRPr="00E62D0E">
        <w:rPr>
          <w:rFonts w:cs="Calibri"/>
          <w:sz w:val="24"/>
          <w:szCs w:val="24"/>
          <w:lang w:val="en-US"/>
        </w:rPr>
        <w:t xml:space="preserve"> </w:t>
      </w:r>
      <w:r>
        <w:rPr>
          <w:rFonts w:cs="Calibri"/>
          <w:sz w:val="24"/>
          <w:szCs w:val="24"/>
          <w:lang w:val="en-US"/>
        </w:rPr>
        <w:t>psychosocial QoL</w:t>
      </w:r>
      <w:r w:rsidRPr="00E62D0E">
        <w:rPr>
          <w:rFonts w:cs="Calibri"/>
          <w:sz w:val="24"/>
          <w:szCs w:val="24"/>
          <w:lang w:val="en-US"/>
        </w:rPr>
        <w:t xml:space="preserve"> of children and young people. </w:t>
      </w:r>
    </w:p>
    <w:p w14:paraId="1DB01258"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lastRenderedPageBreak/>
        <w:t>Prior to intervention, patients report</w:t>
      </w:r>
      <w:r>
        <w:rPr>
          <w:rFonts w:cs="Calibri"/>
          <w:sz w:val="24"/>
          <w:szCs w:val="24"/>
          <w:lang w:val="en-US"/>
        </w:rPr>
        <w:t>ed</w:t>
      </w:r>
      <w:r w:rsidRPr="00E62D0E">
        <w:rPr>
          <w:rFonts w:cs="Calibri"/>
          <w:sz w:val="24"/>
          <w:szCs w:val="24"/>
          <w:lang w:val="en-US"/>
        </w:rPr>
        <w:t xml:space="preserve"> being withdrawn, anxious, depressed, and body conscious with most avoiding exposing their chest in public</w:t>
      </w:r>
      <w:r>
        <w:rPr>
          <w:rFonts w:cs="Calibri"/>
          <w:sz w:val="24"/>
          <w:szCs w:val="24"/>
          <w:lang w:val="en-US"/>
        </w:rPr>
        <w:t xml:space="preserve">[19,22]. </w:t>
      </w:r>
      <w:r w:rsidRPr="00E62D0E">
        <w:rPr>
          <w:rFonts w:cs="Calibri"/>
          <w:sz w:val="24"/>
          <w:szCs w:val="24"/>
          <w:lang w:val="en-US"/>
        </w:rPr>
        <w:t xml:space="preserve">A significant improvement in psychosocial QoL following correction is widely </w:t>
      </w:r>
      <w:r>
        <w:rPr>
          <w:rFonts w:cs="Calibri"/>
          <w:sz w:val="24"/>
          <w:szCs w:val="24"/>
          <w:lang w:val="en-US"/>
        </w:rPr>
        <w:t xml:space="preserve">described </w:t>
      </w:r>
      <w:r w:rsidRPr="00E62D0E">
        <w:rPr>
          <w:rFonts w:cs="Calibri"/>
          <w:sz w:val="24"/>
          <w:szCs w:val="24"/>
          <w:lang w:val="en-US"/>
        </w:rPr>
        <w:t>across the studies with improved general satisfaction, body image, self-esteem, and engagement in social activities of patients reported in patients with both PE and PC</w:t>
      </w:r>
      <w:r w:rsidRPr="00E62D0E">
        <w:rPr>
          <w:rFonts w:cs="Calibri"/>
          <w:noProof/>
          <w:sz w:val="24"/>
          <w:szCs w:val="24"/>
          <w:lang w:val="en-US"/>
        </w:rPr>
        <w:t>[1</w:t>
      </w:r>
      <w:r>
        <w:rPr>
          <w:rFonts w:cs="Calibri"/>
          <w:noProof/>
          <w:sz w:val="24"/>
          <w:szCs w:val="24"/>
          <w:lang w:val="en-US"/>
        </w:rPr>
        <w:t>,17,18,22-24</w:t>
      </w:r>
      <w:r w:rsidRPr="00E62D0E">
        <w:rPr>
          <w:rFonts w:cs="Calibri"/>
          <w:noProof/>
          <w:sz w:val="24"/>
          <w:szCs w:val="24"/>
          <w:lang w:val="en-US"/>
        </w:rPr>
        <w:t>]</w:t>
      </w:r>
      <w:r w:rsidRPr="00E62D0E">
        <w:rPr>
          <w:rFonts w:cs="Calibri"/>
          <w:sz w:val="24"/>
          <w:szCs w:val="24"/>
          <w:lang w:val="en-US"/>
        </w:rPr>
        <w:t xml:space="preserve">. </w:t>
      </w:r>
    </w:p>
    <w:p w14:paraId="06BC73BE" w14:textId="77777777" w:rsidR="00CE10FA" w:rsidRPr="00E62D0E" w:rsidRDefault="00CE10FA" w:rsidP="00CE10FA">
      <w:pPr>
        <w:spacing w:line="480" w:lineRule="auto"/>
        <w:rPr>
          <w:sz w:val="24"/>
          <w:szCs w:val="24"/>
        </w:rPr>
      </w:pPr>
      <w:r w:rsidRPr="00E62D0E">
        <w:rPr>
          <w:sz w:val="24"/>
          <w:szCs w:val="24"/>
        </w:rPr>
        <w:t>Despite</w:t>
      </w:r>
      <w:r>
        <w:rPr>
          <w:sz w:val="24"/>
          <w:szCs w:val="24"/>
        </w:rPr>
        <w:t xml:space="preserve"> limited evidence on </w:t>
      </w:r>
      <w:r w:rsidRPr="00E62D0E">
        <w:rPr>
          <w:sz w:val="24"/>
          <w:szCs w:val="24"/>
          <w:lang w:val="en-US"/>
        </w:rPr>
        <w:t>physical QoL</w:t>
      </w:r>
      <w:r>
        <w:rPr>
          <w:sz w:val="24"/>
          <w:szCs w:val="24"/>
          <w:lang w:val="en-US"/>
        </w:rPr>
        <w:t>,</w:t>
      </w:r>
      <w:r w:rsidRPr="00E62D0E">
        <w:rPr>
          <w:sz w:val="24"/>
          <w:szCs w:val="24"/>
        </w:rPr>
        <w:t xml:space="preserve"> patients with PE frequently report improved exercise tolerance after surgery</w:t>
      </w:r>
      <w:r>
        <w:rPr>
          <w:sz w:val="24"/>
          <w:szCs w:val="24"/>
        </w:rPr>
        <w:t>[5]</w:t>
      </w:r>
      <w:r w:rsidRPr="00E62D0E">
        <w:rPr>
          <w:sz w:val="24"/>
          <w:szCs w:val="24"/>
        </w:rPr>
        <w:t>. The reason for this is unclear as the impact of PE on the cardiopulmonary system is disputed in both clinical practice and across the literature</w:t>
      </w:r>
      <w:r w:rsidRPr="00E62D0E">
        <w:rPr>
          <w:noProof/>
          <w:sz w:val="24"/>
          <w:szCs w:val="24"/>
        </w:rPr>
        <w:t>[</w:t>
      </w:r>
      <w:r>
        <w:rPr>
          <w:noProof/>
          <w:sz w:val="24"/>
          <w:szCs w:val="24"/>
        </w:rPr>
        <w:t>13,14</w:t>
      </w:r>
      <w:r w:rsidRPr="00E62D0E">
        <w:rPr>
          <w:noProof/>
          <w:sz w:val="24"/>
          <w:szCs w:val="24"/>
        </w:rPr>
        <w:t>]</w:t>
      </w:r>
      <w:r w:rsidRPr="00E62D0E">
        <w:rPr>
          <w:sz w:val="24"/>
          <w:szCs w:val="24"/>
        </w:rPr>
        <w:t xml:space="preserve">. It has been proposed that an </w:t>
      </w:r>
      <w:r w:rsidRPr="00E62D0E">
        <w:rPr>
          <w:rFonts w:cs="Calibri"/>
          <w:sz w:val="24"/>
          <w:szCs w:val="24"/>
          <w:lang w:val="en-US"/>
        </w:rPr>
        <w:t>increase in the severity of PE causes the chest wall to become more rigid with cardiopulmonary symptoms occurring because of reduced thoracic volume and cardiac compression</w:t>
      </w:r>
      <w:r>
        <w:rPr>
          <w:rFonts w:cs="Calibri"/>
          <w:sz w:val="24"/>
          <w:szCs w:val="24"/>
          <w:lang w:val="en-US"/>
        </w:rPr>
        <w:t>[</w:t>
      </w:r>
      <w:r w:rsidRPr="00E62D0E">
        <w:rPr>
          <w:rFonts w:cs="Calibri"/>
          <w:noProof/>
          <w:sz w:val="24"/>
          <w:szCs w:val="24"/>
          <w:lang w:val="en-US"/>
        </w:rPr>
        <w:t>6]</w:t>
      </w:r>
      <w:r w:rsidRPr="00E62D0E">
        <w:rPr>
          <w:rFonts w:cs="Calibri"/>
          <w:sz w:val="24"/>
          <w:szCs w:val="24"/>
          <w:lang w:val="en-US"/>
        </w:rPr>
        <w:t>. An alternative theory has suggested that improved physical activity and exercise tolerance in patients with PE following surgery is a consequence of the improved psychosocial QoL. This theory proposes that the increased satisfaction with appearance and consequent increased engagement in social activities improves physical QoL rather than there being a true physiological response</w:t>
      </w:r>
      <w:r w:rsidRPr="00E62D0E">
        <w:rPr>
          <w:rFonts w:cs="Calibri"/>
          <w:noProof/>
          <w:sz w:val="24"/>
          <w:szCs w:val="24"/>
          <w:lang w:val="en-US"/>
        </w:rPr>
        <w:t>[2</w:t>
      </w:r>
      <w:r>
        <w:rPr>
          <w:rFonts w:cs="Calibri"/>
          <w:noProof/>
          <w:sz w:val="24"/>
          <w:szCs w:val="24"/>
          <w:lang w:val="en-US"/>
        </w:rPr>
        <w:t>2</w:t>
      </w:r>
      <w:r w:rsidRPr="00E62D0E">
        <w:rPr>
          <w:rFonts w:cs="Calibri"/>
          <w:noProof/>
          <w:sz w:val="24"/>
          <w:szCs w:val="24"/>
          <w:lang w:val="en-US"/>
        </w:rPr>
        <w:t>]</w:t>
      </w:r>
      <w:r w:rsidRPr="00E62D0E">
        <w:rPr>
          <w:rFonts w:cs="Calibri"/>
          <w:sz w:val="24"/>
          <w:szCs w:val="24"/>
          <w:lang w:val="en-US"/>
        </w:rPr>
        <w:t>.</w:t>
      </w:r>
      <w:r>
        <w:rPr>
          <w:rFonts w:cs="Calibri"/>
          <w:sz w:val="24"/>
          <w:szCs w:val="24"/>
          <w:lang w:val="en-US"/>
        </w:rPr>
        <w:t xml:space="preserve"> No </w:t>
      </w:r>
      <w:r w:rsidRPr="00E62D0E">
        <w:rPr>
          <w:sz w:val="24"/>
          <w:szCs w:val="24"/>
        </w:rPr>
        <w:t>studies report</w:t>
      </w:r>
      <w:r>
        <w:rPr>
          <w:sz w:val="24"/>
          <w:szCs w:val="24"/>
        </w:rPr>
        <w:t>ed</w:t>
      </w:r>
      <w:r w:rsidRPr="00E62D0E">
        <w:rPr>
          <w:sz w:val="24"/>
          <w:szCs w:val="24"/>
        </w:rPr>
        <w:t xml:space="preserve"> on physical QoL in patients with PC, therefore conclusions cannot be drawn. </w:t>
      </w:r>
    </w:p>
    <w:p w14:paraId="06B0F53A" w14:textId="77777777" w:rsidR="00CE10FA" w:rsidRPr="00E62D0E" w:rsidRDefault="00CE10FA" w:rsidP="00CE10FA">
      <w:pPr>
        <w:spacing w:line="480" w:lineRule="auto"/>
        <w:rPr>
          <w:rFonts w:cs="Calibri"/>
          <w:sz w:val="24"/>
          <w:szCs w:val="24"/>
          <w:lang w:val="en-US"/>
        </w:rPr>
      </w:pPr>
      <w:r w:rsidRPr="00E62D0E">
        <w:rPr>
          <w:rFonts w:cs="Calibri"/>
          <w:sz w:val="24"/>
          <w:szCs w:val="24"/>
          <w:lang w:val="en-US"/>
        </w:rPr>
        <w:t>A large proportion of studies undertaken relate to surgical intervention in early to mid-</w:t>
      </w:r>
      <w:proofErr w:type="spellStart"/>
      <w:r w:rsidRPr="00E62D0E">
        <w:rPr>
          <w:rFonts w:cs="Calibri"/>
          <w:sz w:val="24"/>
          <w:szCs w:val="24"/>
          <w:lang w:val="en-US"/>
        </w:rPr>
        <w:t>adolesence</w:t>
      </w:r>
      <w:proofErr w:type="spellEnd"/>
      <w:r w:rsidRPr="00E62D0E">
        <w:rPr>
          <w:rFonts w:cs="Calibri"/>
          <w:sz w:val="24"/>
          <w:szCs w:val="24"/>
          <w:lang w:val="en-US"/>
        </w:rPr>
        <w:t xml:space="preserve"> with some evidence to suggest the older the child, the lower their QoL</w:t>
      </w:r>
      <w:r w:rsidRPr="00E62D0E">
        <w:rPr>
          <w:rFonts w:cs="Calibri"/>
          <w:noProof/>
          <w:sz w:val="24"/>
          <w:szCs w:val="24"/>
          <w:lang w:val="en-US"/>
        </w:rPr>
        <w:t>[</w:t>
      </w:r>
      <w:r>
        <w:rPr>
          <w:rFonts w:cs="Calibri"/>
          <w:noProof/>
          <w:sz w:val="24"/>
          <w:szCs w:val="24"/>
          <w:lang w:val="en-US"/>
        </w:rPr>
        <w:t>19</w:t>
      </w:r>
      <w:r w:rsidRPr="00E62D0E">
        <w:rPr>
          <w:rFonts w:cs="Calibri"/>
          <w:noProof/>
          <w:sz w:val="24"/>
          <w:szCs w:val="24"/>
          <w:lang w:val="en-US"/>
        </w:rPr>
        <w:t>]</w:t>
      </w:r>
      <w:r w:rsidRPr="00E62D0E">
        <w:rPr>
          <w:rFonts w:cs="Calibri"/>
          <w:sz w:val="24"/>
          <w:szCs w:val="24"/>
          <w:lang w:val="en-US"/>
        </w:rPr>
        <w:t>. The impact of age on the QoL of younger, pre-pubertal children with ACWD is unclear</w:t>
      </w:r>
      <w:r>
        <w:rPr>
          <w:rFonts w:cs="Calibri"/>
          <w:sz w:val="24"/>
          <w:szCs w:val="24"/>
          <w:lang w:val="en-US"/>
        </w:rPr>
        <w:t>, fu</w:t>
      </w:r>
      <w:r w:rsidRPr="00E62D0E">
        <w:rPr>
          <w:rFonts w:cs="Calibri"/>
          <w:sz w:val="24"/>
          <w:szCs w:val="24"/>
          <w:lang w:val="en-US"/>
        </w:rPr>
        <w:t>rthermore, no studies have separated children who have PE from early childhood to those who first present in young adolescence. Conclusions cannot be drawn from the current literature whether gender of the child has an impact on their QoL</w:t>
      </w:r>
      <w:r>
        <w:rPr>
          <w:rFonts w:cs="Calibri"/>
          <w:sz w:val="24"/>
          <w:szCs w:val="24"/>
          <w:lang w:val="en-US"/>
        </w:rPr>
        <w:t xml:space="preserve"> however,</w:t>
      </w:r>
      <w:r w:rsidRPr="00E62D0E">
        <w:rPr>
          <w:rFonts w:cs="Calibri"/>
          <w:sz w:val="24"/>
          <w:szCs w:val="24"/>
          <w:lang w:val="en-US"/>
        </w:rPr>
        <w:t xml:space="preserve"> it has been suggested that the development of breast tissue might result in females becoming less concerned regarding their appearance[2</w:t>
      </w:r>
      <w:r>
        <w:rPr>
          <w:rFonts w:cs="Calibri"/>
          <w:sz w:val="24"/>
          <w:szCs w:val="24"/>
          <w:lang w:val="en-US"/>
        </w:rPr>
        <w:t>1</w:t>
      </w:r>
      <w:r w:rsidRPr="00E62D0E">
        <w:rPr>
          <w:rFonts w:cs="Calibri"/>
          <w:sz w:val="24"/>
          <w:szCs w:val="24"/>
          <w:lang w:val="en-US"/>
        </w:rPr>
        <w:t xml:space="preserve">]. </w:t>
      </w:r>
    </w:p>
    <w:p w14:paraId="4DBC6432" w14:textId="77777777" w:rsidR="00CE10FA" w:rsidRDefault="00CE10FA" w:rsidP="00CE10FA">
      <w:pPr>
        <w:spacing w:line="480" w:lineRule="auto"/>
        <w:rPr>
          <w:sz w:val="24"/>
          <w:szCs w:val="24"/>
          <w:lang w:val="en-US"/>
        </w:rPr>
      </w:pPr>
      <w:r w:rsidRPr="00E62D0E">
        <w:rPr>
          <w:sz w:val="24"/>
          <w:szCs w:val="24"/>
          <w:lang w:val="en-US"/>
        </w:rPr>
        <w:t xml:space="preserve">The relationship between the severity of the ACWD and QoL in children and young people with PE is unclear. Alaca </w:t>
      </w:r>
      <w:r w:rsidRPr="0017711F">
        <w:rPr>
          <w:i/>
          <w:iCs/>
          <w:sz w:val="24"/>
          <w:szCs w:val="24"/>
          <w:lang w:val="en-US"/>
        </w:rPr>
        <w:t>et al.</w:t>
      </w:r>
      <w:r w:rsidRPr="00264EF2">
        <w:rPr>
          <w:noProof/>
          <w:sz w:val="24"/>
          <w:szCs w:val="24"/>
          <w:lang w:val="en-US"/>
        </w:rPr>
        <w:t>[</w:t>
      </w:r>
      <w:r w:rsidRPr="00E62D0E">
        <w:rPr>
          <w:noProof/>
          <w:sz w:val="24"/>
          <w:szCs w:val="24"/>
          <w:lang w:val="en-US"/>
        </w:rPr>
        <w:t>2</w:t>
      </w:r>
      <w:r>
        <w:rPr>
          <w:noProof/>
          <w:sz w:val="24"/>
          <w:szCs w:val="24"/>
          <w:lang w:val="en-US"/>
        </w:rPr>
        <w:t>1</w:t>
      </w:r>
      <w:r w:rsidRPr="00E62D0E">
        <w:rPr>
          <w:noProof/>
          <w:sz w:val="24"/>
          <w:szCs w:val="24"/>
          <w:lang w:val="en-US"/>
        </w:rPr>
        <w:t>]</w:t>
      </w:r>
      <w:r w:rsidRPr="00E62D0E">
        <w:rPr>
          <w:sz w:val="24"/>
          <w:szCs w:val="24"/>
          <w:lang w:val="en-US"/>
        </w:rPr>
        <w:t xml:space="preserve"> proposed that </w:t>
      </w:r>
      <w:r>
        <w:rPr>
          <w:sz w:val="24"/>
          <w:szCs w:val="24"/>
          <w:lang w:val="en-US"/>
        </w:rPr>
        <w:t xml:space="preserve">the </w:t>
      </w:r>
      <w:r>
        <w:rPr>
          <w:noProof/>
          <w:sz w:val="24"/>
          <w:szCs w:val="24"/>
          <w:lang w:val="en-US"/>
        </w:rPr>
        <w:t xml:space="preserve">perceived appearance rather than the severity of the deformity is associated with physical function and psychosocial status. Similarly, a review by Han </w:t>
      </w:r>
      <w:r w:rsidRPr="0017711F">
        <w:rPr>
          <w:i/>
          <w:iCs/>
          <w:noProof/>
          <w:sz w:val="24"/>
          <w:szCs w:val="24"/>
          <w:lang w:val="en-US"/>
        </w:rPr>
        <w:t xml:space="preserve">et </w:t>
      </w:r>
      <w:r w:rsidRPr="0017711F">
        <w:rPr>
          <w:i/>
          <w:iCs/>
          <w:noProof/>
          <w:sz w:val="24"/>
          <w:szCs w:val="24"/>
          <w:lang w:val="en-US"/>
        </w:rPr>
        <w:lastRenderedPageBreak/>
        <w:t>al</w:t>
      </w:r>
      <w:r>
        <w:rPr>
          <w:noProof/>
          <w:sz w:val="24"/>
          <w:szCs w:val="24"/>
          <w:lang w:val="en-US"/>
        </w:rPr>
        <w:t>.[25] evaluating the QoL of children with adolescent idiopathic scoliosis described the requirement for greater attention to be placed on the child’s perception of their deformity rather than appraising surgical outcomes.</w:t>
      </w:r>
    </w:p>
    <w:p w14:paraId="4F5CBFDC" w14:textId="77777777" w:rsidR="00CE10FA" w:rsidRPr="00E62D0E" w:rsidRDefault="00CE10FA" w:rsidP="00CE10FA">
      <w:pPr>
        <w:spacing w:line="480" w:lineRule="auto"/>
        <w:rPr>
          <w:sz w:val="24"/>
          <w:szCs w:val="24"/>
          <w:lang w:val="en-US"/>
        </w:rPr>
      </w:pPr>
    </w:p>
    <w:p w14:paraId="343931C4" w14:textId="77777777" w:rsidR="00CE10FA" w:rsidRPr="001C4B30" w:rsidRDefault="00CE10FA" w:rsidP="00CE10FA">
      <w:pPr>
        <w:spacing w:line="480" w:lineRule="auto"/>
        <w:rPr>
          <w:b/>
          <w:bCs/>
          <w:sz w:val="24"/>
          <w:szCs w:val="24"/>
        </w:rPr>
      </w:pPr>
      <w:r w:rsidRPr="001C4B30">
        <w:rPr>
          <w:b/>
          <w:bCs/>
          <w:sz w:val="24"/>
          <w:szCs w:val="24"/>
        </w:rPr>
        <w:t>Limitations of the review</w:t>
      </w:r>
    </w:p>
    <w:p w14:paraId="1136F3B0" w14:textId="04DC0E8C" w:rsidR="00CE10FA" w:rsidRDefault="00CE10FA" w:rsidP="00CE10FA">
      <w:pPr>
        <w:spacing w:line="480" w:lineRule="auto"/>
        <w:rPr>
          <w:rFonts w:cs="Calibri"/>
          <w:sz w:val="24"/>
          <w:szCs w:val="24"/>
          <w:lang w:val="en-US"/>
        </w:rPr>
      </w:pPr>
      <w:r w:rsidRPr="00E62D0E">
        <w:rPr>
          <w:rFonts w:cs="Calibri"/>
          <w:sz w:val="24"/>
          <w:szCs w:val="24"/>
          <w:lang w:val="en-US"/>
        </w:rPr>
        <w:t>There is no defined core outcome dataset for children and young people with ACW</w:t>
      </w:r>
      <w:r>
        <w:rPr>
          <w:rFonts w:cs="Calibri"/>
          <w:sz w:val="24"/>
          <w:szCs w:val="24"/>
          <w:lang w:val="en-US"/>
        </w:rPr>
        <w:t xml:space="preserve">D, a </w:t>
      </w:r>
      <w:r w:rsidRPr="00E62D0E">
        <w:rPr>
          <w:rFonts w:cs="Calibri"/>
          <w:sz w:val="24"/>
          <w:szCs w:val="24"/>
          <w:lang w:val="en-US"/>
        </w:rPr>
        <w:t xml:space="preserve">weakness that has limited the direct comparison of results. Furthermore, the research papers are only representative of the population that seek </w:t>
      </w:r>
      <w:r>
        <w:rPr>
          <w:rFonts w:cs="Calibri"/>
          <w:sz w:val="24"/>
          <w:szCs w:val="24"/>
          <w:lang w:val="en-US"/>
        </w:rPr>
        <w:t xml:space="preserve">or have access to specialist </w:t>
      </w:r>
      <w:r w:rsidR="00160042">
        <w:rPr>
          <w:rFonts w:cs="Calibri"/>
          <w:sz w:val="24"/>
          <w:szCs w:val="24"/>
          <w:lang w:val="en-US"/>
        </w:rPr>
        <w:t>services and</w:t>
      </w:r>
      <w:r w:rsidRPr="00E62D0E">
        <w:rPr>
          <w:rFonts w:cs="Calibri"/>
          <w:sz w:val="24"/>
          <w:szCs w:val="24"/>
          <w:lang w:val="en-US"/>
        </w:rPr>
        <w:t xml:space="preserve"> </w:t>
      </w:r>
      <w:r>
        <w:rPr>
          <w:rFonts w:cs="Calibri"/>
          <w:sz w:val="24"/>
          <w:szCs w:val="24"/>
          <w:lang w:val="en-US"/>
        </w:rPr>
        <w:t xml:space="preserve">are </w:t>
      </w:r>
      <w:r w:rsidRPr="00E62D0E">
        <w:rPr>
          <w:rFonts w:cs="Calibri"/>
          <w:sz w:val="24"/>
          <w:szCs w:val="24"/>
          <w:lang w:val="en-US"/>
        </w:rPr>
        <w:t>therefore potentially not a true reflection of all children with ACWD.</w:t>
      </w:r>
      <w:r>
        <w:rPr>
          <w:rFonts w:cs="Calibri"/>
          <w:sz w:val="24"/>
          <w:szCs w:val="24"/>
          <w:lang w:val="en-US"/>
        </w:rPr>
        <w:t xml:space="preserve"> </w:t>
      </w:r>
      <w:r w:rsidRPr="00E62D0E">
        <w:rPr>
          <w:rFonts w:cs="Calibri"/>
          <w:sz w:val="24"/>
          <w:szCs w:val="24"/>
          <w:lang w:val="en-US"/>
        </w:rPr>
        <w:t xml:space="preserve">As identified in this review, much of the current evidence base is focused on QoL in relation to surgical correction. </w:t>
      </w:r>
    </w:p>
    <w:p w14:paraId="042F655B" w14:textId="77777777" w:rsidR="00CE10FA" w:rsidRPr="00E62D0E" w:rsidRDefault="00CE10FA" w:rsidP="00CE10FA">
      <w:pPr>
        <w:spacing w:line="480" w:lineRule="auto"/>
        <w:rPr>
          <w:rFonts w:cs="Calibri"/>
          <w:sz w:val="24"/>
          <w:szCs w:val="24"/>
          <w:lang w:val="en-US"/>
        </w:rPr>
      </w:pPr>
    </w:p>
    <w:p w14:paraId="2950134D" w14:textId="77777777" w:rsidR="00CE10FA" w:rsidRPr="0038257D" w:rsidRDefault="00CE10FA" w:rsidP="00CE10FA">
      <w:pPr>
        <w:spacing w:line="480" w:lineRule="auto"/>
        <w:rPr>
          <w:rFonts w:cs="Calibri"/>
          <w:b/>
          <w:bCs/>
          <w:sz w:val="24"/>
          <w:szCs w:val="24"/>
          <w:lang w:val="en-US"/>
        </w:rPr>
      </w:pPr>
      <w:r w:rsidRPr="0038257D">
        <w:rPr>
          <w:rFonts w:cs="Calibri"/>
          <w:b/>
          <w:bCs/>
          <w:sz w:val="24"/>
          <w:szCs w:val="24"/>
          <w:lang w:val="en-US"/>
        </w:rPr>
        <w:t>CONCLUSION</w:t>
      </w:r>
    </w:p>
    <w:p w14:paraId="00013024" w14:textId="014BA513" w:rsidR="00CE10FA" w:rsidRPr="00E62D0E" w:rsidRDefault="00CE10FA" w:rsidP="00CE10FA">
      <w:pPr>
        <w:spacing w:line="480" w:lineRule="auto"/>
        <w:rPr>
          <w:rFonts w:cs="Calibri"/>
          <w:sz w:val="24"/>
          <w:szCs w:val="24"/>
          <w:lang w:val="en-US"/>
        </w:rPr>
      </w:pPr>
      <w:r w:rsidRPr="00E62D0E">
        <w:rPr>
          <w:rFonts w:cs="Calibri"/>
          <w:sz w:val="24"/>
          <w:szCs w:val="24"/>
          <w:lang w:val="en-US"/>
        </w:rPr>
        <w:t xml:space="preserve">This review has shown that the correction of ACWD </w:t>
      </w:r>
      <w:r w:rsidR="002723FB">
        <w:rPr>
          <w:rFonts w:cs="Calibri"/>
          <w:sz w:val="24"/>
          <w:szCs w:val="24"/>
          <w:lang w:val="en-US"/>
        </w:rPr>
        <w:t>is associated with</w:t>
      </w:r>
      <w:r w:rsidRPr="00E62D0E">
        <w:rPr>
          <w:rFonts w:cs="Calibri"/>
          <w:sz w:val="24"/>
          <w:szCs w:val="24"/>
          <w:lang w:val="en-US"/>
        </w:rPr>
        <w:t xml:space="preserve"> significant </w:t>
      </w:r>
      <w:r w:rsidR="00FE640A">
        <w:rPr>
          <w:rFonts w:cs="Calibri"/>
          <w:sz w:val="24"/>
          <w:szCs w:val="24"/>
          <w:lang w:val="en-US"/>
        </w:rPr>
        <w:t xml:space="preserve">improvement of </w:t>
      </w:r>
      <w:r w:rsidRPr="00E62D0E">
        <w:rPr>
          <w:rFonts w:cs="Calibri"/>
          <w:sz w:val="24"/>
          <w:szCs w:val="24"/>
          <w:lang w:val="en-US"/>
        </w:rPr>
        <w:t xml:space="preserve">the QoL of children and </w:t>
      </w:r>
      <w:r>
        <w:rPr>
          <w:rFonts w:cs="Calibri"/>
          <w:sz w:val="24"/>
          <w:szCs w:val="24"/>
          <w:lang w:val="en-US"/>
        </w:rPr>
        <w:t>young people</w:t>
      </w:r>
      <w:r w:rsidRPr="00E62D0E">
        <w:rPr>
          <w:rFonts w:cs="Calibri"/>
          <w:sz w:val="24"/>
          <w:szCs w:val="24"/>
          <w:lang w:val="en-US"/>
        </w:rPr>
        <w:t xml:space="preserve">. Despite this, it is unclear what influences the psychosocial and physical QoL of patients with PE and PC and how this may differ between presentations. It is not understood when ACWD starts to impact on the QoL of children and the relative contributions of the psychosocial and physical response. Furthermore, it is not clear what motivates some children and young people to pursue correction of their ACWD, yet others </w:t>
      </w:r>
      <w:r>
        <w:rPr>
          <w:rFonts w:cs="Calibri"/>
          <w:sz w:val="24"/>
          <w:szCs w:val="24"/>
          <w:lang w:val="en-US"/>
        </w:rPr>
        <w:t xml:space="preserve">to </w:t>
      </w:r>
      <w:r w:rsidRPr="00E62D0E">
        <w:rPr>
          <w:rFonts w:cs="Calibri"/>
          <w:sz w:val="24"/>
          <w:szCs w:val="24"/>
          <w:lang w:val="en-US"/>
        </w:rPr>
        <w:t xml:space="preserve">opt for no intervention. </w:t>
      </w:r>
    </w:p>
    <w:p w14:paraId="48A08D46" w14:textId="77777777" w:rsidR="00CE10FA" w:rsidRDefault="00CE10FA" w:rsidP="00CE10FA">
      <w:pPr>
        <w:spacing w:line="480" w:lineRule="auto"/>
        <w:rPr>
          <w:rFonts w:cs="Calibri"/>
          <w:sz w:val="24"/>
          <w:szCs w:val="24"/>
          <w:lang w:val="en-US"/>
        </w:rPr>
      </w:pPr>
      <w:r w:rsidRPr="00E62D0E">
        <w:rPr>
          <w:rFonts w:cs="Calibri"/>
          <w:sz w:val="24"/>
          <w:szCs w:val="24"/>
          <w:lang w:val="en-US"/>
        </w:rPr>
        <w:t xml:space="preserve">Future work is </w:t>
      </w:r>
      <w:r>
        <w:rPr>
          <w:rFonts w:cs="Calibri"/>
          <w:sz w:val="24"/>
          <w:szCs w:val="24"/>
          <w:lang w:val="en-US"/>
        </w:rPr>
        <w:t>required</w:t>
      </w:r>
      <w:r w:rsidRPr="00E62D0E">
        <w:rPr>
          <w:rFonts w:cs="Calibri"/>
          <w:sz w:val="24"/>
          <w:szCs w:val="24"/>
          <w:lang w:val="en-US"/>
        </w:rPr>
        <w:t xml:space="preserve"> to evaluate QoL from the initial presentation of ACWD to better understand both the psychosocial and physical impact</w:t>
      </w:r>
      <w:r>
        <w:rPr>
          <w:rFonts w:cs="Calibri"/>
          <w:sz w:val="24"/>
          <w:szCs w:val="24"/>
          <w:lang w:val="en-US"/>
        </w:rPr>
        <w:t xml:space="preserve"> and </w:t>
      </w:r>
      <w:r w:rsidRPr="00E62D0E">
        <w:rPr>
          <w:rFonts w:cs="Calibri"/>
          <w:sz w:val="24"/>
          <w:szCs w:val="24"/>
          <w:lang w:val="en-US"/>
        </w:rPr>
        <w:t>how QoL may vary between PE and PC presentations</w:t>
      </w:r>
      <w:r>
        <w:rPr>
          <w:rFonts w:cs="Calibri"/>
          <w:sz w:val="24"/>
          <w:szCs w:val="24"/>
          <w:lang w:val="en-US"/>
        </w:rPr>
        <w:t xml:space="preserve">. </w:t>
      </w:r>
      <w:r w:rsidRPr="00E62D0E">
        <w:rPr>
          <w:rFonts w:cs="Calibri"/>
          <w:sz w:val="24"/>
          <w:szCs w:val="24"/>
          <w:lang w:val="en-US"/>
        </w:rPr>
        <w:t xml:space="preserve">Furthermore, we should look to establish the significance of </w:t>
      </w:r>
      <w:r>
        <w:rPr>
          <w:rFonts w:cs="Calibri"/>
          <w:sz w:val="24"/>
          <w:szCs w:val="24"/>
          <w:lang w:val="en-US"/>
        </w:rPr>
        <w:t xml:space="preserve">the child’s </w:t>
      </w:r>
      <w:r w:rsidRPr="00E62D0E">
        <w:rPr>
          <w:rFonts w:cs="Calibri"/>
          <w:sz w:val="24"/>
          <w:szCs w:val="24"/>
          <w:lang w:val="en-US"/>
        </w:rPr>
        <w:t>age</w:t>
      </w:r>
      <w:r>
        <w:rPr>
          <w:rFonts w:cs="Calibri"/>
          <w:sz w:val="24"/>
          <w:szCs w:val="24"/>
          <w:lang w:val="en-US"/>
        </w:rPr>
        <w:t xml:space="preserve">, </w:t>
      </w:r>
      <w:proofErr w:type="gramStart"/>
      <w:r>
        <w:rPr>
          <w:rFonts w:cs="Calibri"/>
          <w:sz w:val="24"/>
          <w:szCs w:val="24"/>
          <w:lang w:val="en-US"/>
        </w:rPr>
        <w:t>gender</w:t>
      </w:r>
      <w:proofErr w:type="gramEnd"/>
      <w:r>
        <w:rPr>
          <w:rFonts w:cs="Calibri"/>
          <w:sz w:val="24"/>
          <w:szCs w:val="24"/>
          <w:lang w:val="en-US"/>
        </w:rPr>
        <w:t xml:space="preserve"> and the </w:t>
      </w:r>
      <w:r w:rsidRPr="00E62D0E">
        <w:rPr>
          <w:rFonts w:cs="Calibri"/>
          <w:sz w:val="24"/>
          <w:szCs w:val="24"/>
          <w:lang w:val="en-US"/>
        </w:rPr>
        <w:t>severity</w:t>
      </w:r>
      <w:r>
        <w:rPr>
          <w:rFonts w:cs="Calibri"/>
          <w:sz w:val="24"/>
          <w:szCs w:val="24"/>
          <w:lang w:val="en-US"/>
        </w:rPr>
        <w:t xml:space="preserve"> of the ACWD,</w:t>
      </w:r>
      <w:r w:rsidRPr="00E62D0E">
        <w:rPr>
          <w:rFonts w:cs="Calibri"/>
          <w:sz w:val="24"/>
          <w:szCs w:val="24"/>
          <w:lang w:val="en-US"/>
        </w:rPr>
        <w:t xml:space="preserve"> </w:t>
      </w:r>
      <w:r>
        <w:rPr>
          <w:rFonts w:cs="Calibri"/>
          <w:sz w:val="24"/>
          <w:szCs w:val="24"/>
          <w:lang w:val="en-US"/>
        </w:rPr>
        <w:t xml:space="preserve">and explore the impact of the child’s perception of their deformity. </w:t>
      </w:r>
      <w:r w:rsidRPr="00E62D0E">
        <w:rPr>
          <w:rFonts w:cs="Calibri"/>
          <w:sz w:val="24"/>
          <w:szCs w:val="24"/>
          <w:lang w:val="en-US"/>
        </w:rPr>
        <w:t>With non-surgical treatment options increasingly available at a younger age, future work should establish the value of early intervention</w:t>
      </w:r>
      <w:r>
        <w:rPr>
          <w:rFonts w:cs="Calibri"/>
          <w:sz w:val="24"/>
          <w:szCs w:val="24"/>
          <w:lang w:val="en-US"/>
        </w:rPr>
        <w:t xml:space="preserve">, </w:t>
      </w:r>
      <w:r w:rsidRPr="00E62D0E">
        <w:rPr>
          <w:rFonts w:cs="Calibri"/>
          <w:sz w:val="24"/>
          <w:szCs w:val="24"/>
          <w:lang w:val="en-US"/>
        </w:rPr>
        <w:t xml:space="preserve">the impact this may have on </w:t>
      </w:r>
      <w:r>
        <w:rPr>
          <w:rFonts w:cs="Calibri"/>
          <w:sz w:val="24"/>
          <w:szCs w:val="24"/>
          <w:lang w:val="en-US"/>
        </w:rPr>
        <w:t xml:space="preserve">the </w:t>
      </w:r>
      <w:r w:rsidRPr="00E62D0E">
        <w:rPr>
          <w:rFonts w:cs="Calibri"/>
          <w:sz w:val="24"/>
          <w:szCs w:val="24"/>
          <w:lang w:val="en-US"/>
        </w:rPr>
        <w:t xml:space="preserve">QoL of children and young people and their long-term outcomes. </w:t>
      </w:r>
    </w:p>
    <w:p w14:paraId="5258991C" w14:textId="77777777" w:rsidR="00CE10FA" w:rsidRDefault="00CE10FA" w:rsidP="00CE10FA">
      <w:pPr>
        <w:spacing w:line="480" w:lineRule="auto"/>
        <w:rPr>
          <w:rFonts w:cs="Calibri"/>
          <w:sz w:val="24"/>
          <w:szCs w:val="24"/>
          <w:lang w:val="en-US"/>
        </w:rPr>
      </w:pPr>
    </w:p>
    <w:p w14:paraId="2BF6B757" w14:textId="77777777" w:rsidR="00CE10FA" w:rsidRDefault="00CE10FA" w:rsidP="00CE10FA">
      <w:pPr>
        <w:spacing w:line="480" w:lineRule="auto"/>
        <w:rPr>
          <w:rFonts w:cs="Calibri"/>
          <w:b/>
          <w:bCs/>
          <w:sz w:val="24"/>
          <w:szCs w:val="24"/>
          <w:lang w:val="en-US"/>
        </w:rPr>
      </w:pPr>
      <w:r w:rsidRPr="00DB745A">
        <w:rPr>
          <w:rFonts w:cs="Calibri"/>
          <w:b/>
          <w:bCs/>
          <w:sz w:val="24"/>
          <w:szCs w:val="24"/>
          <w:lang w:val="en-US"/>
        </w:rPr>
        <w:t>What is already known on the topic?</w:t>
      </w:r>
    </w:p>
    <w:p w14:paraId="32E45B39" w14:textId="77777777" w:rsidR="00CE10FA" w:rsidRPr="007A004D" w:rsidRDefault="00CE10FA" w:rsidP="00CE10FA">
      <w:pPr>
        <w:spacing w:line="480" w:lineRule="auto"/>
        <w:rPr>
          <w:rFonts w:cs="Calibri"/>
          <w:b/>
          <w:bCs/>
          <w:sz w:val="24"/>
          <w:szCs w:val="24"/>
          <w:lang w:val="en-US"/>
        </w:rPr>
      </w:pPr>
      <w:r>
        <w:rPr>
          <w:rFonts w:cs="Calibri"/>
          <w:sz w:val="24"/>
          <w:szCs w:val="24"/>
          <w:lang w:val="en-US"/>
        </w:rPr>
        <w:t xml:space="preserve"> Children and young people with Anterior Chest Wall Deformity may experience issues</w:t>
      </w:r>
      <w:r w:rsidRPr="00E62D0E">
        <w:rPr>
          <w:rFonts w:cs="Calibri"/>
          <w:sz w:val="24"/>
          <w:szCs w:val="24"/>
          <w:lang w:val="en-US"/>
        </w:rPr>
        <w:t xml:space="preserve"> surrounding body image, self-esteem, and self-confidence</w:t>
      </w:r>
      <w:r>
        <w:rPr>
          <w:rFonts w:cs="Calibri"/>
          <w:sz w:val="24"/>
          <w:szCs w:val="24"/>
          <w:lang w:val="en-US"/>
        </w:rPr>
        <w:t>.</w:t>
      </w:r>
    </w:p>
    <w:p w14:paraId="7D8C72A5" w14:textId="77777777" w:rsidR="00CE10FA" w:rsidRDefault="00CE10FA" w:rsidP="00CE10FA">
      <w:pPr>
        <w:spacing w:line="480" w:lineRule="auto"/>
        <w:rPr>
          <w:rFonts w:cs="Calibri"/>
          <w:b/>
          <w:bCs/>
          <w:sz w:val="24"/>
          <w:szCs w:val="24"/>
          <w:lang w:val="en-US"/>
        </w:rPr>
      </w:pPr>
    </w:p>
    <w:p w14:paraId="10171516" w14:textId="77777777" w:rsidR="00CE10FA" w:rsidRDefault="00CE10FA" w:rsidP="00CE10FA">
      <w:pPr>
        <w:spacing w:line="480" w:lineRule="auto"/>
        <w:rPr>
          <w:rFonts w:cs="Calibri"/>
          <w:b/>
          <w:bCs/>
          <w:sz w:val="24"/>
          <w:szCs w:val="24"/>
          <w:lang w:val="en-US"/>
        </w:rPr>
      </w:pPr>
      <w:proofErr w:type="gramStart"/>
      <w:r>
        <w:rPr>
          <w:rFonts w:cs="Calibri"/>
          <w:b/>
          <w:bCs/>
          <w:sz w:val="24"/>
          <w:szCs w:val="24"/>
          <w:lang w:val="en-US"/>
        </w:rPr>
        <w:t>What</w:t>
      </w:r>
      <w:proofErr w:type="gramEnd"/>
      <w:r>
        <w:rPr>
          <w:rFonts w:cs="Calibri"/>
          <w:b/>
          <w:bCs/>
          <w:sz w:val="24"/>
          <w:szCs w:val="24"/>
          <w:lang w:val="en-US"/>
        </w:rPr>
        <w:t xml:space="preserve"> this study adds?</w:t>
      </w:r>
    </w:p>
    <w:p w14:paraId="6090AB42" w14:textId="698EE31C" w:rsidR="00CE10FA" w:rsidRPr="00A94D3E" w:rsidRDefault="004E2366" w:rsidP="00CE10FA">
      <w:pPr>
        <w:spacing w:line="480" w:lineRule="auto"/>
        <w:rPr>
          <w:rFonts w:cs="Calibri"/>
          <w:sz w:val="24"/>
          <w:szCs w:val="24"/>
          <w:lang w:val="en-US"/>
        </w:rPr>
      </w:pPr>
      <w:r w:rsidRPr="003B2560">
        <w:rPr>
          <w:rFonts w:eastAsia="Times New Roman"/>
          <w:sz w:val="24"/>
          <w:szCs w:val="24"/>
        </w:rPr>
        <w:t>Correction of A</w:t>
      </w:r>
      <w:r w:rsidR="00A94D3E" w:rsidRPr="003B2560">
        <w:rPr>
          <w:rFonts w:eastAsia="Times New Roman"/>
          <w:sz w:val="24"/>
          <w:szCs w:val="24"/>
        </w:rPr>
        <w:t xml:space="preserve">nterior </w:t>
      </w:r>
      <w:r w:rsidRPr="003B2560">
        <w:rPr>
          <w:rFonts w:eastAsia="Times New Roman"/>
          <w:sz w:val="24"/>
          <w:szCs w:val="24"/>
        </w:rPr>
        <w:t>C</w:t>
      </w:r>
      <w:r w:rsidR="00A94D3E" w:rsidRPr="003B2560">
        <w:rPr>
          <w:rFonts w:eastAsia="Times New Roman"/>
          <w:sz w:val="24"/>
          <w:szCs w:val="24"/>
        </w:rPr>
        <w:t xml:space="preserve">hest </w:t>
      </w:r>
      <w:r w:rsidRPr="003B2560">
        <w:rPr>
          <w:rFonts w:eastAsia="Times New Roman"/>
          <w:sz w:val="24"/>
          <w:szCs w:val="24"/>
        </w:rPr>
        <w:t>W</w:t>
      </w:r>
      <w:r w:rsidR="00A94D3E" w:rsidRPr="003B2560">
        <w:rPr>
          <w:rFonts w:eastAsia="Times New Roman"/>
          <w:sz w:val="24"/>
          <w:szCs w:val="24"/>
        </w:rPr>
        <w:t xml:space="preserve">all </w:t>
      </w:r>
      <w:r w:rsidRPr="003B2560">
        <w:rPr>
          <w:rFonts w:eastAsia="Times New Roman"/>
          <w:sz w:val="24"/>
          <w:szCs w:val="24"/>
        </w:rPr>
        <w:t>D</w:t>
      </w:r>
      <w:r w:rsidR="00A94D3E" w:rsidRPr="003B2560">
        <w:rPr>
          <w:rFonts w:eastAsia="Times New Roman"/>
          <w:sz w:val="24"/>
          <w:szCs w:val="24"/>
        </w:rPr>
        <w:t>eformity</w:t>
      </w:r>
      <w:r w:rsidRPr="003B2560">
        <w:rPr>
          <w:rFonts w:eastAsia="Times New Roman"/>
          <w:sz w:val="24"/>
          <w:szCs w:val="24"/>
        </w:rPr>
        <w:t xml:space="preserve"> is associated with significant improvement in </w:t>
      </w:r>
      <w:r w:rsidR="006D5C1B">
        <w:rPr>
          <w:rFonts w:eastAsia="Times New Roman"/>
          <w:sz w:val="24"/>
          <w:szCs w:val="24"/>
        </w:rPr>
        <w:t xml:space="preserve">the </w:t>
      </w:r>
      <w:r w:rsidRPr="003B2560">
        <w:rPr>
          <w:rFonts w:eastAsia="Times New Roman"/>
          <w:sz w:val="24"/>
          <w:szCs w:val="24"/>
        </w:rPr>
        <w:t>psychosocial QoL of children and young people</w:t>
      </w:r>
      <w:r w:rsidR="00A94D3E">
        <w:rPr>
          <w:rFonts w:eastAsia="Times New Roman"/>
          <w:sz w:val="24"/>
          <w:szCs w:val="24"/>
        </w:rPr>
        <w:t>.</w:t>
      </w:r>
    </w:p>
    <w:p w14:paraId="2906DAA5" w14:textId="77777777" w:rsidR="00CE10FA" w:rsidRDefault="00CE10FA" w:rsidP="00CE10FA">
      <w:pPr>
        <w:spacing w:line="480" w:lineRule="auto"/>
        <w:rPr>
          <w:rFonts w:cs="Calibri"/>
          <w:b/>
          <w:bCs/>
          <w:sz w:val="24"/>
          <w:szCs w:val="24"/>
          <w:lang w:val="en-US"/>
        </w:rPr>
      </w:pPr>
    </w:p>
    <w:p w14:paraId="06FEB35A" w14:textId="77777777" w:rsidR="00CE10FA" w:rsidRDefault="00CE10FA" w:rsidP="00CE10FA">
      <w:pPr>
        <w:spacing w:line="480" w:lineRule="auto"/>
        <w:rPr>
          <w:rFonts w:cs="Calibri"/>
          <w:b/>
          <w:bCs/>
          <w:sz w:val="24"/>
          <w:szCs w:val="24"/>
          <w:lang w:val="en-US"/>
        </w:rPr>
      </w:pPr>
      <w:r>
        <w:rPr>
          <w:rFonts w:cs="Calibri"/>
          <w:b/>
          <w:bCs/>
          <w:sz w:val="24"/>
          <w:szCs w:val="24"/>
          <w:lang w:val="en-US"/>
        </w:rPr>
        <w:t>How might this study affect research, practice, or policy?</w:t>
      </w:r>
    </w:p>
    <w:p w14:paraId="74333B24" w14:textId="77777777" w:rsidR="00CE10FA" w:rsidRDefault="00CE10FA" w:rsidP="00CE10FA">
      <w:pPr>
        <w:spacing w:line="480" w:lineRule="auto"/>
        <w:rPr>
          <w:rFonts w:cs="Calibri"/>
          <w:sz w:val="24"/>
          <w:szCs w:val="24"/>
          <w:lang w:val="en-US"/>
        </w:rPr>
      </w:pPr>
      <w:r>
        <w:rPr>
          <w:rFonts w:cs="Calibri"/>
          <w:sz w:val="24"/>
          <w:szCs w:val="24"/>
          <w:lang w:val="en-US"/>
        </w:rPr>
        <w:t xml:space="preserve">The impact of Anterior Chest Wall Deformity on psychosocial quality of life must be considered in policy and practice. </w:t>
      </w:r>
      <w:r w:rsidRPr="006C59E1">
        <w:rPr>
          <w:rFonts w:cs="Calibri"/>
          <w:sz w:val="24"/>
          <w:szCs w:val="24"/>
          <w:lang w:val="en-US"/>
        </w:rPr>
        <w:t xml:space="preserve">Future research </w:t>
      </w:r>
      <w:r>
        <w:rPr>
          <w:rFonts w:cs="Calibri"/>
          <w:sz w:val="24"/>
          <w:szCs w:val="24"/>
          <w:lang w:val="en-US"/>
        </w:rPr>
        <w:t>should ensure an</w:t>
      </w:r>
      <w:r w:rsidRPr="006C59E1">
        <w:rPr>
          <w:rFonts w:cs="Calibri"/>
          <w:sz w:val="24"/>
          <w:szCs w:val="24"/>
          <w:lang w:val="en-US"/>
        </w:rPr>
        <w:t xml:space="preserve"> improve</w:t>
      </w:r>
      <w:r>
        <w:rPr>
          <w:rFonts w:cs="Calibri"/>
          <w:sz w:val="24"/>
          <w:szCs w:val="24"/>
          <w:lang w:val="en-US"/>
        </w:rPr>
        <w:t>d</w:t>
      </w:r>
      <w:r w:rsidRPr="006C59E1">
        <w:rPr>
          <w:rFonts w:cs="Calibri"/>
          <w:sz w:val="24"/>
          <w:szCs w:val="24"/>
          <w:lang w:val="en-US"/>
        </w:rPr>
        <w:t xml:space="preserve"> understanding of the impact of anterior chest wall deformity to shape future services. </w:t>
      </w:r>
    </w:p>
    <w:p w14:paraId="6C70BDCD" w14:textId="77777777" w:rsidR="00CE10FA" w:rsidRDefault="00CE10FA" w:rsidP="00CE10FA">
      <w:pPr>
        <w:spacing w:line="480" w:lineRule="auto"/>
        <w:rPr>
          <w:rFonts w:cs="Calibri"/>
          <w:b/>
          <w:bCs/>
          <w:sz w:val="24"/>
          <w:szCs w:val="24"/>
          <w:lang w:val="en-US"/>
        </w:rPr>
      </w:pPr>
    </w:p>
    <w:p w14:paraId="3C2E46B4" w14:textId="52D6352D" w:rsidR="00CE10FA" w:rsidRPr="00106106" w:rsidRDefault="00CE10FA" w:rsidP="00CE10FA">
      <w:pPr>
        <w:spacing w:line="480" w:lineRule="auto"/>
        <w:rPr>
          <w:rFonts w:cs="Calibri"/>
          <w:b/>
          <w:bCs/>
          <w:sz w:val="24"/>
          <w:szCs w:val="24"/>
          <w:lang w:val="en-US"/>
        </w:rPr>
      </w:pPr>
      <w:r w:rsidRPr="00106106">
        <w:rPr>
          <w:rFonts w:cs="Calibri"/>
          <w:b/>
          <w:bCs/>
          <w:sz w:val="24"/>
          <w:szCs w:val="24"/>
          <w:lang w:val="en-US"/>
        </w:rPr>
        <w:t xml:space="preserve">Conflicts of Interest </w:t>
      </w:r>
      <w:r>
        <w:rPr>
          <w:rFonts w:cs="Calibri"/>
          <w:b/>
          <w:bCs/>
          <w:sz w:val="24"/>
          <w:szCs w:val="24"/>
          <w:lang w:val="en-US"/>
        </w:rPr>
        <w:t>State</w:t>
      </w:r>
      <w:r w:rsidRPr="00106106">
        <w:rPr>
          <w:rFonts w:cs="Calibri"/>
          <w:b/>
          <w:bCs/>
          <w:sz w:val="24"/>
          <w:szCs w:val="24"/>
          <w:lang w:val="en-US"/>
        </w:rPr>
        <w:t>ment</w:t>
      </w:r>
    </w:p>
    <w:p w14:paraId="565B2A27" w14:textId="77777777" w:rsidR="00CE10FA" w:rsidRDefault="00CE10FA" w:rsidP="00CE10FA">
      <w:pPr>
        <w:spacing w:line="480" w:lineRule="auto"/>
        <w:rPr>
          <w:rFonts w:cs="Calibri"/>
          <w:sz w:val="24"/>
          <w:szCs w:val="24"/>
          <w:lang w:val="en-US"/>
        </w:rPr>
      </w:pPr>
      <w:r>
        <w:rPr>
          <w:rFonts w:cs="Calibri"/>
          <w:sz w:val="24"/>
          <w:szCs w:val="24"/>
          <w:lang w:val="en-US"/>
        </w:rPr>
        <w:t>Competing interests: None declared.</w:t>
      </w:r>
    </w:p>
    <w:p w14:paraId="026CEDF1" w14:textId="77777777" w:rsidR="00CE10FA" w:rsidRDefault="00CE10FA" w:rsidP="00CE10FA">
      <w:pPr>
        <w:spacing w:line="480" w:lineRule="auto"/>
        <w:rPr>
          <w:rFonts w:cs="Calibri"/>
          <w:sz w:val="24"/>
          <w:szCs w:val="24"/>
          <w:lang w:val="en-US"/>
        </w:rPr>
      </w:pPr>
    </w:p>
    <w:p w14:paraId="27F0ECE0" w14:textId="77777777" w:rsidR="00CE10FA" w:rsidRDefault="00CE10FA" w:rsidP="00CE10FA">
      <w:pPr>
        <w:spacing w:line="480" w:lineRule="auto"/>
        <w:rPr>
          <w:rFonts w:cs="Calibri"/>
          <w:b/>
          <w:bCs/>
          <w:sz w:val="24"/>
          <w:szCs w:val="24"/>
          <w:lang w:val="en-US"/>
        </w:rPr>
      </w:pPr>
      <w:r w:rsidRPr="001702FE">
        <w:rPr>
          <w:rFonts w:cs="Calibri"/>
          <w:b/>
          <w:bCs/>
          <w:sz w:val="24"/>
          <w:szCs w:val="24"/>
          <w:lang w:val="en-US"/>
        </w:rPr>
        <w:t>Funding Statement</w:t>
      </w:r>
    </w:p>
    <w:p w14:paraId="60BC1B4D" w14:textId="77777777" w:rsidR="00CE10FA" w:rsidRDefault="00CE10FA" w:rsidP="00CE10FA">
      <w:pPr>
        <w:spacing w:line="480" w:lineRule="auto"/>
        <w:rPr>
          <w:rFonts w:cs="Calibri"/>
          <w:sz w:val="24"/>
          <w:szCs w:val="24"/>
          <w:lang w:val="en-US"/>
        </w:rPr>
      </w:pPr>
      <w:r w:rsidRPr="001702FE">
        <w:rPr>
          <w:rFonts w:cs="Calibri"/>
          <w:sz w:val="24"/>
          <w:szCs w:val="24"/>
          <w:lang w:val="en-US"/>
        </w:rPr>
        <w:t>This research received no specific grant from any funding agency in the public, commercial of not-for-profit sectors.</w:t>
      </w:r>
    </w:p>
    <w:p w14:paraId="2B704638" w14:textId="77777777" w:rsidR="00CE10FA" w:rsidRDefault="00CE10FA" w:rsidP="00CE10FA">
      <w:pPr>
        <w:spacing w:line="480" w:lineRule="auto"/>
        <w:rPr>
          <w:rFonts w:cs="Calibri"/>
          <w:sz w:val="24"/>
          <w:szCs w:val="24"/>
          <w:lang w:val="en-US"/>
        </w:rPr>
      </w:pPr>
    </w:p>
    <w:p w14:paraId="0D42A5BE" w14:textId="77777777" w:rsidR="00CE10FA" w:rsidRPr="001702FE" w:rsidRDefault="00CE10FA" w:rsidP="00CE10FA">
      <w:pPr>
        <w:spacing w:line="480" w:lineRule="auto"/>
        <w:rPr>
          <w:rFonts w:cs="Calibri"/>
          <w:b/>
          <w:bCs/>
          <w:sz w:val="24"/>
          <w:szCs w:val="24"/>
          <w:lang w:val="en-US"/>
        </w:rPr>
      </w:pPr>
      <w:proofErr w:type="spellStart"/>
      <w:r w:rsidRPr="001702FE">
        <w:rPr>
          <w:rFonts w:cs="Calibri"/>
          <w:b/>
          <w:bCs/>
          <w:sz w:val="24"/>
          <w:szCs w:val="24"/>
          <w:lang w:val="en-US"/>
        </w:rPr>
        <w:t>Contributorship</w:t>
      </w:r>
      <w:proofErr w:type="spellEnd"/>
      <w:r w:rsidRPr="001702FE">
        <w:rPr>
          <w:rFonts w:cs="Calibri"/>
          <w:b/>
          <w:bCs/>
          <w:sz w:val="24"/>
          <w:szCs w:val="24"/>
          <w:lang w:val="en-US"/>
        </w:rPr>
        <w:t xml:space="preserve"> Statement</w:t>
      </w:r>
    </w:p>
    <w:p w14:paraId="50DD23DE" w14:textId="77777777" w:rsidR="00CE10FA" w:rsidRPr="0097714F" w:rsidRDefault="00CE10FA" w:rsidP="00CE10FA">
      <w:pPr>
        <w:spacing w:line="480" w:lineRule="auto"/>
        <w:rPr>
          <w:rFonts w:cs="Calibri"/>
          <w:sz w:val="24"/>
          <w:szCs w:val="24"/>
          <w:lang w:val="en-US"/>
        </w:rPr>
      </w:pPr>
      <w:r w:rsidRPr="0097714F">
        <w:rPr>
          <w:rFonts w:cs="Calibri"/>
          <w:sz w:val="24"/>
          <w:szCs w:val="24"/>
          <w:lang w:val="en-US"/>
        </w:rPr>
        <w:t>Ashley Johnstone</w:t>
      </w:r>
      <w:r>
        <w:rPr>
          <w:rFonts w:cs="Calibri"/>
          <w:sz w:val="24"/>
          <w:szCs w:val="24"/>
          <w:lang w:val="en-US"/>
        </w:rPr>
        <w:t xml:space="preserve"> led on the study design, completed the literature search, the analysis of the literature, write up of the work and is responsible for the overall content as guarantor. </w:t>
      </w:r>
      <w:proofErr w:type="spellStart"/>
      <w:r>
        <w:rPr>
          <w:rFonts w:cs="Calibri"/>
          <w:sz w:val="24"/>
          <w:szCs w:val="24"/>
          <w:lang w:val="en-US"/>
        </w:rPr>
        <w:t>Mr</w:t>
      </w:r>
      <w:proofErr w:type="spellEnd"/>
      <w:r>
        <w:rPr>
          <w:rFonts w:cs="Calibri"/>
          <w:sz w:val="24"/>
          <w:szCs w:val="24"/>
          <w:lang w:val="en-US"/>
        </w:rPr>
        <w:t xml:space="preserve"> Carl Davis provided interpretation of the literature in addition to revision of the work and final approval and is agreement to </w:t>
      </w:r>
      <w:r>
        <w:rPr>
          <w:rFonts w:cs="Calibri"/>
          <w:sz w:val="24"/>
          <w:szCs w:val="24"/>
          <w:lang w:val="en-US"/>
        </w:rPr>
        <w:lastRenderedPageBreak/>
        <w:t xml:space="preserve">be accountable for the work. Dr Kath Sharp and Dr Nicola Roberts both contributed to the study design in addition to being second and third reviewers for both inclusion and quality assessment. Both Kath Sharp and Nicola Roberts revised the work and provided final approval and agreed to be accountable for all aspects of the work. </w:t>
      </w:r>
      <w:proofErr w:type="spellStart"/>
      <w:r>
        <w:rPr>
          <w:rFonts w:cs="Calibri"/>
          <w:sz w:val="24"/>
          <w:szCs w:val="24"/>
          <w:lang w:val="en-US"/>
        </w:rPr>
        <w:t>Mr</w:t>
      </w:r>
      <w:proofErr w:type="spellEnd"/>
      <w:r>
        <w:rPr>
          <w:rFonts w:cs="Calibri"/>
          <w:sz w:val="24"/>
          <w:szCs w:val="24"/>
          <w:lang w:val="en-US"/>
        </w:rPr>
        <w:t xml:space="preserve"> James Andrews, Dr Neil </w:t>
      </w:r>
      <w:proofErr w:type="gramStart"/>
      <w:r>
        <w:rPr>
          <w:rFonts w:cs="Calibri"/>
          <w:sz w:val="24"/>
          <w:szCs w:val="24"/>
          <w:lang w:val="en-US"/>
        </w:rPr>
        <w:t>Gibson</w:t>
      </w:r>
      <w:proofErr w:type="gramEnd"/>
      <w:r>
        <w:rPr>
          <w:rFonts w:cs="Calibri"/>
          <w:sz w:val="24"/>
          <w:szCs w:val="24"/>
          <w:lang w:val="en-US"/>
        </w:rPr>
        <w:t xml:space="preserve"> and Dr Ross Langley each served as scientific advisors. </w:t>
      </w:r>
    </w:p>
    <w:p w14:paraId="4EB5DE2E" w14:textId="77777777" w:rsidR="00CE10FA" w:rsidRPr="00D04DEE" w:rsidRDefault="00CE10FA" w:rsidP="00CE10FA">
      <w:pPr>
        <w:spacing w:line="480" w:lineRule="auto"/>
        <w:rPr>
          <w:rFonts w:cs="Calibri"/>
          <w:b/>
          <w:bCs/>
          <w:sz w:val="24"/>
          <w:szCs w:val="24"/>
          <w:lang w:val="en-US"/>
        </w:rPr>
      </w:pPr>
    </w:p>
    <w:p w14:paraId="32195F15" w14:textId="77777777" w:rsidR="00CE10FA" w:rsidRPr="00D04DEE" w:rsidRDefault="00CE10FA" w:rsidP="00CE10FA">
      <w:pPr>
        <w:spacing w:line="480" w:lineRule="auto"/>
        <w:rPr>
          <w:b/>
          <w:bCs/>
          <w:sz w:val="24"/>
          <w:szCs w:val="24"/>
          <w:lang w:val="en-US"/>
        </w:rPr>
      </w:pPr>
      <w:r w:rsidRPr="00D04DEE">
        <w:rPr>
          <w:b/>
          <w:bCs/>
          <w:sz w:val="24"/>
          <w:szCs w:val="24"/>
          <w:lang w:val="en-US"/>
        </w:rPr>
        <w:t>Acknowledgement</w:t>
      </w:r>
      <w:r>
        <w:rPr>
          <w:b/>
          <w:bCs/>
          <w:sz w:val="24"/>
          <w:szCs w:val="24"/>
          <w:lang w:val="en-US"/>
        </w:rPr>
        <w:t>s</w:t>
      </w:r>
    </w:p>
    <w:p w14:paraId="12617057" w14:textId="77777777" w:rsidR="00CE10FA" w:rsidRDefault="00CE10FA" w:rsidP="00CE10FA">
      <w:pPr>
        <w:spacing w:line="480" w:lineRule="auto"/>
        <w:rPr>
          <w:rFonts w:cs="Calibri"/>
          <w:sz w:val="24"/>
          <w:szCs w:val="24"/>
          <w:lang w:val="en-US"/>
        </w:rPr>
      </w:pPr>
      <w:r>
        <w:rPr>
          <w:rFonts w:cs="Calibri"/>
          <w:sz w:val="24"/>
          <w:szCs w:val="24"/>
          <w:lang w:val="en-US"/>
        </w:rPr>
        <w:t xml:space="preserve">The authors would like to acknowledge the contribution of </w:t>
      </w:r>
      <w:proofErr w:type="spellStart"/>
      <w:r>
        <w:rPr>
          <w:rFonts w:cs="Calibri"/>
          <w:sz w:val="24"/>
          <w:szCs w:val="24"/>
          <w:lang w:val="en-US"/>
        </w:rPr>
        <w:t>Mr</w:t>
      </w:r>
      <w:proofErr w:type="spellEnd"/>
      <w:r>
        <w:rPr>
          <w:rFonts w:cs="Calibri"/>
          <w:sz w:val="24"/>
          <w:szCs w:val="24"/>
          <w:lang w:val="en-US"/>
        </w:rPr>
        <w:t xml:space="preserve"> James Andrews, Dr Neil Gibson and Dr Ross Langley for their valued guidance and thank Sheona Hamilton, Academic Librarian for her assistance with the literature search strategy.  </w:t>
      </w:r>
    </w:p>
    <w:p w14:paraId="3F1F6690" w14:textId="77777777" w:rsidR="00CE10FA" w:rsidRDefault="00CE10FA" w:rsidP="00CE10FA">
      <w:pPr>
        <w:spacing w:line="480" w:lineRule="auto"/>
        <w:rPr>
          <w:sz w:val="24"/>
          <w:szCs w:val="24"/>
          <w:lang w:val="en-US"/>
        </w:rPr>
      </w:pPr>
    </w:p>
    <w:p w14:paraId="3356AEAF" w14:textId="77777777" w:rsidR="004A63B4" w:rsidRDefault="004A63B4" w:rsidP="00CE10FA">
      <w:pPr>
        <w:spacing w:line="480" w:lineRule="auto"/>
        <w:rPr>
          <w:sz w:val="24"/>
          <w:szCs w:val="24"/>
          <w:lang w:val="en-US"/>
        </w:rPr>
      </w:pPr>
    </w:p>
    <w:p w14:paraId="22828521" w14:textId="77777777" w:rsidR="004A63B4" w:rsidRDefault="004A63B4" w:rsidP="00CE10FA">
      <w:pPr>
        <w:spacing w:line="480" w:lineRule="auto"/>
        <w:rPr>
          <w:sz w:val="24"/>
          <w:szCs w:val="24"/>
          <w:lang w:val="en-US"/>
        </w:rPr>
      </w:pPr>
    </w:p>
    <w:p w14:paraId="3EB6C4A5" w14:textId="77777777" w:rsidR="004A63B4" w:rsidRDefault="004A63B4" w:rsidP="00CE10FA">
      <w:pPr>
        <w:spacing w:line="480" w:lineRule="auto"/>
        <w:rPr>
          <w:sz w:val="24"/>
          <w:szCs w:val="24"/>
          <w:lang w:val="en-US"/>
        </w:rPr>
      </w:pPr>
    </w:p>
    <w:p w14:paraId="7289A454" w14:textId="77777777" w:rsidR="004A63B4" w:rsidRDefault="004A63B4" w:rsidP="00CE10FA">
      <w:pPr>
        <w:spacing w:line="480" w:lineRule="auto"/>
        <w:rPr>
          <w:sz w:val="24"/>
          <w:szCs w:val="24"/>
          <w:lang w:val="en-US"/>
        </w:rPr>
      </w:pPr>
    </w:p>
    <w:p w14:paraId="24B30B10" w14:textId="77777777" w:rsidR="004A63B4" w:rsidRDefault="004A63B4" w:rsidP="00CE10FA">
      <w:pPr>
        <w:spacing w:line="480" w:lineRule="auto"/>
        <w:rPr>
          <w:sz w:val="24"/>
          <w:szCs w:val="24"/>
          <w:lang w:val="en-US"/>
        </w:rPr>
      </w:pPr>
    </w:p>
    <w:p w14:paraId="64A5E1E7" w14:textId="77777777" w:rsidR="004A63B4" w:rsidRDefault="004A63B4" w:rsidP="00CE10FA">
      <w:pPr>
        <w:spacing w:line="480" w:lineRule="auto"/>
        <w:rPr>
          <w:sz w:val="24"/>
          <w:szCs w:val="24"/>
          <w:lang w:val="en-US"/>
        </w:rPr>
      </w:pPr>
    </w:p>
    <w:p w14:paraId="6677C519" w14:textId="77777777" w:rsidR="004A63B4" w:rsidRDefault="004A63B4" w:rsidP="00CE10FA">
      <w:pPr>
        <w:spacing w:line="480" w:lineRule="auto"/>
        <w:rPr>
          <w:sz w:val="24"/>
          <w:szCs w:val="24"/>
          <w:lang w:val="en-US"/>
        </w:rPr>
      </w:pPr>
    </w:p>
    <w:p w14:paraId="474CBA57" w14:textId="77777777" w:rsidR="004A63B4" w:rsidRDefault="004A63B4" w:rsidP="00CE10FA">
      <w:pPr>
        <w:spacing w:line="480" w:lineRule="auto"/>
        <w:rPr>
          <w:sz w:val="24"/>
          <w:szCs w:val="24"/>
          <w:lang w:val="en-US"/>
        </w:rPr>
      </w:pPr>
    </w:p>
    <w:p w14:paraId="30601841" w14:textId="77777777" w:rsidR="004A63B4" w:rsidRDefault="004A63B4" w:rsidP="00CE10FA">
      <w:pPr>
        <w:spacing w:line="480" w:lineRule="auto"/>
        <w:rPr>
          <w:sz w:val="24"/>
          <w:szCs w:val="24"/>
          <w:lang w:val="en-US"/>
        </w:rPr>
      </w:pPr>
    </w:p>
    <w:p w14:paraId="1E8C6D7C" w14:textId="77777777" w:rsidR="004A63B4" w:rsidRDefault="004A63B4" w:rsidP="00CE10FA">
      <w:pPr>
        <w:spacing w:line="480" w:lineRule="auto"/>
        <w:rPr>
          <w:sz w:val="24"/>
          <w:szCs w:val="24"/>
          <w:lang w:val="en-US"/>
        </w:rPr>
      </w:pPr>
    </w:p>
    <w:p w14:paraId="16899C1D" w14:textId="77777777" w:rsidR="004A63B4" w:rsidRDefault="004A63B4" w:rsidP="00CE10FA">
      <w:pPr>
        <w:spacing w:line="480" w:lineRule="auto"/>
        <w:rPr>
          <w:sz w:val="24"/>
          <w:szCs w:val="24"/>
          <w:lang w:val="en-US"/>
        </w:rPr>
      </w:pPr>
    </w:p>
    <w:p w14:paraId="2615DE93" w14:textId="77777777" w:rsidR="004A63B4" w:rsidRDefault="004A63B4" w:rsidP="00CE10FA">
      <w:pPr>
        <w:spacing w:line="480" w:lineRule="auto"/>
        <w:rPr>
          <w:sz w:val="24"/>
          <w:szCs w:val="24"/>
          <w:lang w:val="en-US"/>
        </w:rPr>
      </w:pPr>
    </w:p>
    <w:p w14:paraId="4F4DC8D2" w14:textId="77777777" w:rsidR="004A63B4" w:rsidRDefault="004A63B4" w:rsidP="00CE10FA">
      <w:pPr>
        <w:spacing w:line="480" w:lineRule="auto"/>
        <w:rPr>
          <w:sz w:val="24"/>
          <w:szCs w:val="24"/>
          <w:lang w:val="en-US"/>
        </w:rPr>
      </w:pPr>
    </w:p>
    <w:p w14:paraId="7698DB17" w14:textId="77777777" w:rsidR="004A63B4" w:rsidRDefault="004A63B4" w:rsidP="00CE10FA">
      <w:pPr>
        <w:spacing w:line="480" w:lineRule="auto"/>
        <w:rPr>
          <w:sz w:val="24"/>
          <w:szCs w:val="24"/>
          <w:lang w:val="en-US"/>
        </w:rPr>
      </w:pPr>
    </w:p>
    <w:p w14:paraId="7620E45F" w14:textId="77777777" w:rsidR="003C346C" w:rsidRDefault="003C346C">
      <w:pPr>
        <w:spacing w:after="160" w:line="259" w:lineRule="auto"/>
        <w:rPr>
          <w:sz w:val="24"/>
          <w:szCs w:val="24"/>
          <w:lang w:val="en-US"/>
        </w:rPr>
      </w:pPr>
      <w:r>
        <w:rPr>
          <w:sz w:val="24"/>
          <w:szCs w:val="24"/>
          <w:lang w:val="en-US"/>
        </w:rPr>
        <w:lastRenderedPageBreak/>
        <w:br w:type="page"/>
      </w:r>
    </w:p>
    <w:p w14:paraId="4A26FB93" w14:textId="7EC2E3AC" w:rsidR="00426922" w:rsidRDefault="00426922">
      <w:pPr>
        <w:spacing w:after="160" w:line="259" w:lineRule="auto"/>
        <w:rPr>
          <w:sz w:val="24"/>
          <w:szCs w:val="24"/>
          <w:lang w:val="en-US"/>
        </w:rPr>
        <w:sectPr w:rsidR="00426922" w:rsidSect="00195ADE">
          <w:footerReference w:type="default" r:id="rId8"/>
          <w:pgSz w:w="11906" w:h="16838"/>
          <w:pgMar w:top="851" w:right="851" w:bottom="851" w:left="851" w:header="709" w:footer="709" w:gutter="0"/>
          <w:cols w:space="708"/>
          <w:docGrid w:linePitch="360"/>
        </w:sectPr>
      </w:pPr>
    </w:p>
    <w:p w14:paraId="2E6E5F4D" w14:textId="77777777" w:rsidR="000E0F70" w:rsidRDefault="000E0F70">
      <w:pPr>
        <w:spacing w:after="160" w:line="259" w:lineRule="auto"/>
        <w:rPr>
          <w:sz w:val="24"/>
          <w:szCs w:val="24"/>
          <w:lang w:val="en-US"/>
        </w:rPr>
      </w:pPr>
    </w:p>
    <w:tbl>
      <w:tblPr>
        <w:tblStyle w:val="TableGrid"/>
        <w:tblW w:w="14552" w:type="dxa"/>
        <w:tblInd w:w="-523" w:type="dxa"/>
        <w:tblLayout w:type="fixed"/>
        <w:tblLook w:val="0620" w:firstRow="1" w:lastRow="0" w:firstColumn="0" w:lastColumn="0" w:noHBand="1" w:noVBand="1"/>
      </w:tblPr>
      <w:tblGrid>
        <w:gridCol w:w="1455"/>
        <w:gridCol w:w="1455"/>
        <w:gridCol w:w="1455"/>
        <w:gridCol w:w="1455"/>
        <w:gridCol w:w="1456"/>
        <w:gridCol w:w="1455"/>
        <w:gridCol w:w="1455"/>
        <w:gridCol w:w="1455"/>
        <w:gridCol w:w="1351"/>
        <w:gridCol w:w="1560"/>
      </w:tblGrid>
      <w:tr w:rsidR="00B4212D" w:rsidRPr="00595E9B" w14:paraId="700884A8" w14:textId="77777777" w:rsidTr="00A5007B">
        <w:tc>
          <w:tcPr>
            <w:tcW w:w="1455" w:type="dxa"/>
          </w:tcPr>
          <w:p w14:paraId="34A1F01C" w14:textId="77777777" w:rsidR="00B4212D" w:rsidRPr="00ED5141" w:rsidRDefault="00B4212D" w:rsidP="00A5007B">
            <w:pPr>
              <w:rPr>
                <w:rFonts w:asciiTheme="minorHAnsi" w:hAnsiTheme="minorHAnsi" w:cstheme="minorHAnsi"/>
                <w:b/>
                <w:bCs/>
                <w:sz w:val="18"/>
                <w:szCs w:val="18"/>
                <w:lang w:val="en-US"/>
              </w:rPr>
            </w:pPr>
            <w:bookmarkStart w:id="1" w:name="_Hlk128316928"/>
            <w:r w:rsidRPr="00ED5141">
              <w:rPr>
                <w:rFonts w:asciiTheme="minorHAnsi" w:eastAsia="Times New Roman" w:hAnsiTheme="minorHAnsi" w:cstheme="minorHAnsi"/>
                <w:b/>
                <w:bCs/>
                <w:sz w:val="18"/>
                <w:szCs w:val="18"/>
              </w:rPr>
              <w:t xml:space="preserve">Author </w:t>
            </w:r>
          </w:p>
        </w:tc>
        <w:tc>
          <w:tcPr>
            <w:tcW w:w="1455" w:type="dxa"/>
          </w:tcPr>
          <w:p w14:paraId="43852CBA"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hAnsiTheme="minorHAnsi" w:cstheme="minorHAnsi"/>
                <w:b/>
                <w:bCs/>
                <w:sz w:val="18"/>
                <w:szCs w:val="18"/>
                <w:lang w:val="en-US"/>
              </w:rPr>
              <w:t>Year</w:t>
            </w:r>
          </w:p>
        </w:tc>
        <w:tc>
          <w:tcPr>
            <w:tcW w:w="1455" w:type="dxa"/>
          </w:tcPr>
          <w:p w14:paraId="6711AB24"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hAnsiTheme="minorHAnsi" w:cstheme="minorHAnsi"/>
                <w:b/>
                <w:bCs/>
                <w:sz w:val="18"/>
                <w:szCs w:val="18"/>
                <w:lang w:val="en-US"/>
              </w:rPr>
              <w:t>Country</w:t>
            </w:r>
          </w:p>
        </w:tc>
        <w:tc>
          <w:tcPr>
            <w:tcW w:w="1455" w:type="dxa"/>
          </w:tcPr>
          <w:p w14:paraId="2BDF8089"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hAnsiTheme="minorHAnsi" w:cstheme="minorHAnsi"/>
                <w:b/>
                <w:bCs/>
                <w:sz w:val="18"/>
                <w:szCs w:val="18"/>
                <w:lang w:val="en-US"/>
              </w:rPr>
              <w:t>Deformity</w:t>
            </w:r>
          </w:p>
        </w:tc>
        <w:tc>
          <w:tcPr>
            <w:tcW w:w="1456" w:type="dxa"/>
          </w:tcPr>
          <w:p w14:paraId="3852D64C"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eastAsia="Times New Roman" w:hAnsiTheme="minorHAnsi" w:cstheme="minorHAnsi"/>
                <w:b/>
                <w:bCs/>
                <w:sz w:val="18"/>
                <w:szCs w:val="18"/>
              </w:rPr>
              <w:t>Study Design</w:t>
            </w:r>
          </w:p>
        </w:tc>
        <w:tc>
          <w:tcPr>
            <w:tcW w:w="1455" w:type="dxa"/>
          </w:tcPr>
          <w:p w14:paraId="5CF3E2DF"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eastAsia="Times New Roman" w:hAnsiTheme="minorHAnsi" w:cstheme="minorHAnsi"/>
                <w:b/>
                <w:bCs/>
                <w:sz w:val="18"/>
                <w:szCs w:val="18"/>
              </w:rPr>
              <w:t>Multi-centre</w:t>
            </w:r>
          </w:p>
        </w:tc>
        <w:tc>
          <w:tcPr>
            <w:tcW w:w="1455" w:type="dxa"/>
          </w:tcPr>
          <w:p w14:paraId="135366DF"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eastAsia="Times New Roman" w:hAnsiTheme="minorHAnsi" w:cstheme="minorHAnsi"/>
                <w:b/>
                <w:bCs/>
                <w:sz w:val="18"/>
                <w:szCs w:val="18"/>
              </w:rPr>
              <w:t>Number of Participants</w:t>
            </w:r>
          </w:p>
        </w:tc>
        <w:tc>
          <w:tcPr>
            <w:tcW w:w="1455" w:type="dxa"/>
          </w:tcPr>
          <w:p w14:paraId="019E3509"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eastAsia="Times New Roman" w:hAnsiTheme="minorHAnsi" w:cstheme="minorHAnsi"/>
                <w:b/>
                <w:bCs/>
                <w:sz w:val="18"/>
                <w:szCs w:val="18"/>
              </w:rPr>
              <w:t>Age (years)</w:t>
            </w:r>
          </w:p>
        </w:tc>
        <w:tc>
          <w:tcPr>
            <w:tcW w:w="1351" w:type="dxa"/>
          </w:tcPr>
          <w:p w14:paraId="2D653A57" w14:textId="77777777" w:rsidR="00B4212D" w:rsidRPr="00ED5141" w:rsidRDefault="00B4212D" w:rsidP="00A5007B">
            <w:pPr>
              <w:rPr>
                <w:rFonts w:asciiTheme="minorHAnsi" w:hAnsiTheme="minorHAnsi" w:cstheme="minorHAnsi"/>
                <w:b/>
                <w:bCs/>
                <w:sz w:val="18"/>
                <w:szCs w:val="18"/>
                <w:lang w:val="en-US"/>
              </w:rPr>
            </w:pPr>
            <w:r w:rsidRPr="00ED5141">
              <w:rPr>
                <w:rFonts w:asciiTheme="minorHAnsi" w:hAnsiTheme="minorHAnsi" w:cstheme="minorHAnsi"/>
                <w:b/>
                <w:bCs/>
                <w:sz w:val="18"/>
                <w:szCs w:val="18"/>
                <w:lang w:val="en-US"/>
              </w:rPr>
              <w:t xml:space="preserve">Reason(s) for Correction </w:t>
            </w:r>
          </w:p>
        </w:tc>
        <w:tc>
          <w:tcPr>
            <w:tcW w:w="1560" w:type="dxa"/>
          </w:tcPr>
          <w:p w14:paraId="1F7BEB8F" w14:textId="77777777" w:rsidR="00B4212D" w:rsidRPr="00ED5141" w:rsidRDefault="00B4212D" w:rsidP="00A5007B">
            <w:pPr>
              <w:ind w:right="430"/>
              <w:rPr>
                <w:rFonts w:asciiTheme="minorHAnsi" w:hAnsiTheme="minorHAnsi" w:cstheme="minorHAnsi"/>
                <w:b/>
                <w:bCs/>
                <w:sz w:val="18"/>
                <w:szCs w:val="18"/>
                <w:lang w:val="en-US"/>
              </w:rPr>
            </w:pPr>
            <w:r w:rsidRPr="00ED5141">
              <w:rPr>
                <w:rFonts w:asciiTheme="minorHAnsi" w:hAnsiTheme="minorHAnsi" w:cstheme="minorHAnsi"/>
                <w:b/>
                <w:bCs/>
                <w:sz w:val="18"/>
                <w:szCs w:val="18"/>
                <w:lang w:val="en-US"/>
              </w:rPr>
              <w:t>Correction Type</w:t>
            </w:r>
          </w:p>
        </w:tc>
      </w:tr>
      <w:tr w:rsidR="00B4212D" w:rsidRPr="00595E9B" w14:paraId="38B1063F" w14:textId="77777777" w:rsidTr="00A5007B">
        <w:tc>
          <w:tcPr>
            <w:tcW w:w="1455" w:type="dxa"/>
          </w:tcPr>
          <w:p w14:paraId="11D60FF7"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Alaca et al.</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{"citationItems":[{"id":"ITEM-1","itemData":{"DOI":"https://dx.doi.org/10.1007/s00383-021-04857-7","ISSN":"0179-0358","abstract":"Purpose: The present study aimed to compare the physical and psychosocial conditions of adolescents with pectus excavatum (PE) and pectus carinatum (PC), who had mild-severe deformities, with those of healthy controls (HC). Method(s): This study included 180 adolescents (aged 10-18 years) with pectus deformity [PE (n = 90) and PC (n = 90)] and 90 age-matched HC. The following parameters were evaluated for each participant: clinical parameters, perceived appearance of the chest area (PAC), physical functions (grip strength, flexibility, muscle strength, endurance, physical activity), posture, psychosocial conditions, and quality of life (QOL). Result(s): Patients with PE and PC had a lower body weight, a worse, a poorer posture, lower scores for physical functions compared to the HC group (p &lt; 0.001, all). The PE group had lower scores (p &lt; 0.05) for some psychosocial conditions and quality of life subscales compared to the HC and PC (except for the QOL) group (p &lt; 0.05). The PC group had a poorer posture compared to the PE group (p &lt; 0.05). PAC was associated with physical functions and psychosocial status (r = 0.19-0.40, p &lt; 0.05) but pectus severity was not associated with these parameters (r = 0.02-0.12, p &gt; 0.05). Conclusion(s): Our results indicate that all adolescents with mild, moderate, or severe pectus deformity should undergo a biopsychosocial evaluation, receive psychosocial support, and be referred for physiotherapy.Copyright © 2021, The Author(s), under exclusive licence to Springer-Verlag GmbH, DE part of Springer Nature.","author":[{"dropping-particle":"","family":"N.","given":"Alaca","non-dropping-particle":"","parse-names":false,"suffix":""},{"dropping-particle":"","family":"Yuksel M.  AO  - Alaca","given":"Nuray; ORCID: https://orcid.org/0000-0003-3034-9388","non-dropping-particle":"","parse-names":false,"suffix":""},{"dropping-particle":"","family":"Alaca","given":"Nuray","non-dropping-particle":"","parse-names":false,"suffix":""},{"dropping-particle":"","family":"Yuksel","given":"Mustafa","non-dropping-particle":"","parse-names":false,"suffix":""}],"container-title":"Pediatric Surgery International","id":"ITEM-1","issue":"6","issued":{"date-parts":[["2021"]]},"language":"English","page":"765-775","publisher":"Springer Science and Business Media Deutschland GmbH","publisher-place":"N. Alaca, Department of Physiotherapy and Rehabilitation, Faculty of Health Sciences, Acibadem Mehmet Ali Aydinlar University, Kerem Aydinlar Kampusu, Icerenkoy Mah. Kayisdagi Cad. No:32, Atasehir, Istanbul 34752, Turkey. E-mail: nuray.alaca@acibadem.edu.","title":"Comparison of physical functions and psychosocial conditions between adolescents with pectus excavatum, pectus carinatum and healthy controls.","type":"article-journal","volume":"37"},"uris":["http://www.mendeley.com/documents/?uuid=28d93642-e1a6-44af-aff8-71630255e738"]}],"mendeley":{"formattedCitation":"[3]","manualFormatting":"[24]","plainTextFormattedCitation":"[3]","previouslyFormattedCitation":"[3]"},"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[21]</w:t>
            </w:r>
            <w:r w:rsidRPr="00ED5141">
              <w:rPr>
                <w:rFonts w:asciiTheme="minorHAnsi" w:eastAsia="Times New Roman" w:hAnsiTheme="minorHAnsi" w:cstheme="minorHAnsi"/>
                <w:sz w:val="18"/>
                <w:szCs w:val="18"/>
              </w:rPr>
              <w:fldChar w:fldCharType="end"/>
            </w:r>
          </w:p>
        </w:tc>
        <w:tc>
          <w:tcPr>
            <w:tcW w:w="1455" w:type="dxa"/>
          </w:tcPr>
          <w:p w14:paraId="5C2F3A64"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2021</w:t>
            </w:r>
          </w:p>
        </w:tc>
        <w:tc>
          <w:tcPr>
            <w:tcW w:w="1455" w:type="dxa"/>
          </w:tcPr>
          <w:p w14:paraId="1ADFE8FE"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Turkey</w:t>
            </w:r>
          </w:p>
        </w:tc>
        <w:tc>
          <w:tcPr>
            <w:tcW w:w="1455" w:type="dxa"/>
          </w:tcPr>
          <w:p w14:paraId="1AFA29DF"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 &amp;PC</w:t>
            </w:r>
          </w:p>
        </w:tc>
        <w:tc>
          <w:tcPr>
            <w:tcW w:w="1456" w:type="dxa"/>
          </w:tcPr>
          <w:p w14:paraId="0A252270"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Prospective Cohort Study</w:t>
            </w:r>
          </w:p>
        </w:tc>
        <w:tc>
          <w:tcPr>
            <w:tcW w:w="1455" w:type="dxa"/>
          </w:tcPr>
          <w:p w14:paraId="4DA6CEAB"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Unclear</w:t>
            </w:r>
          </w:p>
        </w:tc>
        <w:tc>
          <w:tcPr>
            <w:tcW w:w="1455" w:type="dxa"/>
          </w:tcPr>
          <w:p w14:paraId="135367DE"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180 </w:t>
            </w:r>
            <w:proofErr w:type="gramStart"/>
            <w:r w:rsidRPr="00ED5141">
              <w:rPr>
                <w:rFonts w:asciiTheme="minorHAnsi" w:eastAsia="Times New Roman" w:hAnsiTheme="minorHAnsi" w:cstheme="minorHAnsi"/>
                <w:sz w:val="18"/>
                <w:szCs w:val="18"/>
              </w:rPr>
              <w:t>intervention</w:t>
            </w:r>
            <w:proofErr w:type="gramEnd"/>
            <w:r w:rsidRPr="00ED5141">
              <w:rPr>
                <w:rFonts w:asciiTheme="minorHAnsi" w:eastAsia="Times New Roman" w:hAnsiTheme="minorHAnsi" w:cstheme="minorHAnsi"/>
                <w:sz w:val="18"/>
                <w:szCs w:val="18"/>
              </w:rPr>
              <w:t>, 90 control group</w:t>
            </w:r>
          </w:p>
        </w:tc>
        <w:tc>
          <w:tcPr>
            <w:tcW w:w="1455" w:type="dxa"/>
          </w:tcPr>
          <w:p w14:paraId="01C458CA"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10-18 </w:t>
            </w:r>
          </w:p>
        </w:tc>
        <w:tc>
          <w:tcPr>
            <w:tcW w:w="1351" w:type="dxa"/>
          </w:tcPr>
          <w:p w14:paraId="648EE624"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applicable</w:t>
            </w:r>
          </w:p>
        </w:tc>
        <w:tc>
          <w:tcPr>
            <w:tcW w:w="1560" w:type="dxa"/>
          </w:tcPr>
          <w:p w14:paraId="591FEC17"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applicable</w:t>
            </w:r>
          </w:p>
        </w:tc>
      </w:tr>
      <w:tr w:rsidR="00B4212D" w:rsidRPr="00595E9B" w14:paraId="57D9690C" w14:textId="77777777" w:rsidTr="00A5007B">
        <w:tc>
          <w:tcPr>
            <w:tcW w:w="1455" w:type="dxa"/>
          </w:tcPr>
          <w:p w14:paraId="7A497B32"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Bahadir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{"citationItems":[{"id":"ITEM-1","itemData":{"DOI":"https://dx.doi.org/10.3906/sag-1511-66","ISSN":"1300-0144","abstract":"BACKGROUND/AIM: Pectus excavatum and pectus carinatum are the most commonly seen anterior chest wall deformities. Recent studies reveal that minimal invasive repair of pectus deformities improves the quality of life. Our aim is to assess the psychosocial functioning and sociodemographic characteristics of pediatric patients with pectus deformities and evaluate the differences between patients operated on with minimal invasive repair techniques and nonoperated patients., MATERIALS AND METHODS: Thirty-two patients with pectus deformities who were operated on 6 months or more before and 31 nonoperated patients participated in the study. The Children's Depression Inventory, Piers-Harris Children's Self-Concept Scale, Capa Social Phobia Scale for Children and Adolescents, Strengths and Difficulties Questionnaire - Self-Report Version (SDQ-SR), and State-Trait Anxiety Inventory for Children - Trait Version were completed by the patients. The SDQ-Parent Report Version (SDQ-PR) was completed by their parents., RESULTS: There were no statistically significant differences between operated and nonoperated patient groups in terms of total scores on the psychiatric rating scales. Prosocial behavior subscale scores in SDQ-SR (P = 0.013) and SDQ-PR (P = 0.019) were lower in the operated group., CONCLUSION: Prosocial behavior levels were lower in the operated group. Further exploration of the psychosocial profile of pediatric patients with pectus deformities would better elucidate their needs in the course of their socioemotional development.","author":[{"dropping-particle":"","family":"A.T.","given":"Bahadir","non-dropping-particle":"","parse-names":false,"suffix":""},{"dropping-particle":"","family":"P.","given":"Kuru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Eser","non-dropping-particle":"","parse-names":false,"suffix":""},{"dropping-particle":"","family":"C.","given":"Afacan","non-dropping-particle":"","parse-names":false,"suffix":""},{"dropping-particle":"","family":"Bahadir","given":"Aliye Tugba","non-dropping-particle":"","parse-names":false,"suffix":""},{"dropping-particle":"","family":"Kuru Bektasoglu","given":"Pinar","non-dropping-particle":"","parse-names":false,"suffix":""},{"dropping-particle":"","family":"Cakiroglu Eser","given":"Aylin","non-dropping-particle":"","parse-names":false,"suffix":""},{"dropping-particle":"","family":"Afacan","given":"Ceyda","non-dropping-particle":"","parse-names":false,"suffix":""},{"dropping-particle":"","family":"Yuksel","given":"Mustafa","non-dropping-particle":"","parse-names":false,"suffix":""},{"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Eser","non-dropping-particle":"","parse-names":false,"suffix":""},{"dropping-particle":"","family":"C.","given":"Afacan","non-dropping-particle":"","parse-names":false,"suffix":""},{"dropping-particle":"","family":"Bahadir","given":"Aliye Tugba","non-dropping-particle":"","parse-names":false,"suffix":""},{"dropping-particle":"","family":"Kuru Bektasoglu","given":"Pinar","non-dropping-particle":"","parse-names":false,"suffix":""},{"dropping-particle":"","family":"Cakiroglu Eser","given":"Aylin","non-dropping-particle":"","parse-names":false,"suffix":""},{"dropping-particle":"","family":"Afacan","given":"Ceyda","non-dropping-particle":"","parse-names":false,"suffix":""},{"dropping-particle":"","family":"Yuksel","given":"Mustafa","non-dropping-particle":"","parse-names":false,"suffix":""},{"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Eser","non-dropping-particle":"","parse-names":false,"suffix":""},{"dropping-particle":"","family":"C.","given":"Afacan","non-dropping-particle":"","parse-names":false,"suffix":""}],"container-title":"Turkish journal of medical sciences","id":"ITEM-1","issue":"3","issued":{"date-parts":[["2017"]]},"language":"English","page":"771-777","publisher":"Turkiye Klinikleri Journal of Medical Sciences (Talapapa Bulvary no. 102, Hamammonu 1 06230, Turkey)","publisher-place":"Turkey","title":"Psychosocial functioning in pediatric patients with pectus excavatum and pectus carinatum.","type":"article-journal","volume":"47"},"uris":["http://www.mendeley.com/documents/?uuid=f0868af7-04df-4627-b3ed-0e691f29082b"]}],"mendeley":{"formattedCitation":"[4]","manualFormatting":"[23]","plainTextFormattedCitation":"[4]","previouslyFormattedCitation":"[4]"},"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[20]</w:t>
            </w:r>
            <w:r w:rsidRPr="00ED5141">
              <w:rPr>
                <w:rFonts w:asciiTheme="minorHAnsi" w:eastAsia="Times New Roman" w:hAnsiTheme="minorHAnsi" w:cstheme="minorHAnsi"/>
                <w:sz w:val="18"/>
                <w:szCs w:val="18"/>
              </w:rPr>
              <w:fldChar w:fldCharType="end"/>
            </w:r>
            <w:r w:rsidRPr="00ED5141">
              <w:rPr>
                <w:rFonts w:asciiTheme="minorHAnsi" w:eastAsia="Times New Roman" w:hAnsiTheme="minorHAnsi" w:cstheme="minorHAnsi"/>
                <w:sz w:val="18"/>
                <w:szCs w:val="18"/>
              </w:rPr>
              <w:t xml:space="preserve"> </w:t>
            </w:r>
          </w:p>
        </w:tc>
        <w:tc>
          <w:tcPr>
            <w:tcW w:w="1455" w:type="dxa"/>
          </w:tcPr>
          <w:p w14:paraId="700824F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2017</w:t>
            </w:r>
          </w:p>
        </w:tc>
        <w:tc>
          <w:tcPr>
            <w:tcW w:w="1455" w:type="dxa"/>
          </w:tcPr>
          <w:p w14:paraId="037F4F6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Turkey</w:t>
            </w:r>
          </w:p>
        </w:tc>
        <w:tc>
          <w:tcPr>
            <w:tcW w:w="1455" w:type="dxa"/>
          </w:tcPr>
          <w:p w14:paraId="46151DDF"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 &amp; PC</w:t>
            </w:r>
          </w:p>
        </w:tc>
        <w:tc>
          <w:tcPr>
            <w:tcW w:w="1456" w:type="dxa"/>
          </w:tcPr>
          <w:p w14:paraId="3327C17D"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Prospective Cohort Study</w:t>
            </w:r>
          </w:p>
        </w:tc>
        <w:tc>
          <w:tcPr>
            <w:tcW w:w="1455" w:type="dxa"/>
          </w:tcPr>
          <w:p w14:paraId="1736AB35"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2752DF15"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32 </w:t>
            </w:r>
            <w:proofErr w:type="gramStart"/>
            <w:r w:rsidRPr="00ED5141">
              <w:rPr>
                <w:rFonts w:asciiTheme="minorHAnsi" w:eastAsia="Times New Roman" w:hAnsiTheme="minorHAnsi" w:cstheme="minorHAnsi"/>
                <w:sz w:val="18"/>
                <w:szCs w:val="18"/>
              </w:rPr>
              <w:t>surgery</w:t>
            </w:r>
            <w:proofErr w:type="gramEnd"/>
            <w:r w:rsidRPr="00ED5141">
              <w:rPr>
                <w:rFonts w:asciiTheme="minorHAnsi" w:eastAsia="Times New Roman" w:hAnsiTheme="minorHAnsi" w:cstheme="minorHAnsi"/>
                <w:sz w:val="18"/>
                <w:szCs w:val="18"/>
              </w:rPr>
              <w:t>, 31 no intervention</w:t>
            </w:r>
          </w:p>
        </w:tc>
        <w:tc>
          <w:tcPr>
            <w:tcW w:w="1455" w:type="dxa"/>
          </w:tcPr>
          <w:p w14:paraId="3144DF67"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Mean age 14 </w:t>
            </w:r>
          </w:p>
        </w:tc>
        <w:tc>
          <w:tcPr>
            <w:tcW w:w="1351" w:type="dxa"/>
          </w:tcPr>
          <w:p w14:paraId="3A3B43CA"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reported</w:t>
            </w:r>
          </w:p>
        </w:tc>
        <w:tc>
          <w:tcPr>
            <w:tcW w:w="1560" w:type="dxa"/>
          </w:tcPr>
          <w:p w14:paraId="0EA48044"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 &amp; MIRPC</w:t>
            </w:r>
          </w:p>
        </w:tc>
      </w:tr>
      <w:tr w:rsidR="00B4212D" w:rsidRPr="00595E9B" w14:paraId="637C44F9" w14:textId="77777777" w:rsidTr="00A5007B">
        <w:tc>
          <w:tcPr>
            <w:tcW w:w="1455" w:type="dxa"/>
          </w:tcPr>
          <w:p w14:paraId="4A9FE1FA" w14:textId="77777777" w:rsidR="00B4212D" w:rsidRPr="00ED5141" w:rsidRDefault="00B4212D" w:rsidP="00A5007B">
            <w:pPr>
              <w:rPr>
                <w:rFonts w:asciiTheme="minorHAnsi" w:hAnsiTheme="minorHAnsi" w:cstheme="minorHAnsi"/>
                <w:sz w:val="18"/>
                <w:szCs w:val="18"/>
                <w:lang w:val="en-US"/>
              </w:rPr>
            </w:pPr>
            <w:proofErr w:type="spellStart"/>
            <w:r w:rsidRPr="00ED5141">
              <w:rPr>
                <w:rFonts w:asciiTheme="minorHAnsi" w:eastAsia="Times New Roman" w:hAnsiTheme="minorHAnsi" w:cstheme="minorHAnsi"/>
                <w:sz w:val="18"/>
                <w:szCs w:val="18"/>
              </w:rPr>
              <w:t>Colozza</w:t>
            </w:r>
            <w:proofErr w:type="spellEnd"/>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{"citationItems":[{"id":"ITEM-1","itemData":{"DOI":"http://dx.doi.org/10.1016/j.jpedsurg.2013.02.028","ISSN":"0022-3468","abstract":"AbstractPurpose The purpose of this study was to examine the effectiveness and patient satisfaction with bracing for pectus carinatum (PC). Materials and Methods Twenty-five PC patients were treated between August 2007 and October 2011. Most patients were male (21/25,84%) with a mean age of 14.4 +/- 2.0 yrs. A lightweight, patient controlled, external brace (Braceworks, Calgary, AB) was used. Monthly follow-up with anterior-posterior (AP) width measurements occurred until bracing was completed. Three quality of life (QOL) questionnaires were used: SF-36, SSQ, and PEEQ. Results Group 1 involved twenty patients who successfully completed bracing (12/25,56%) or who are still bracing (8/25,32%). Group 2 comprised five patients who failed bracing (2/25,8%) or who were noncompliant (3/25,12%). One patient who failed bracing underwent successful Ravitch repair. AP width decreased more in those with successful bracing (2.31 vs 0.64 cm, p = 0.05). Questionnaires were completed by 19/25 (76%) patients. Pre-bracing, the SF-36, and PEEQ revealed that few patients were symptomatic, although most still avoided activities which showed their chest. The SSQ revealed that the majority of patients were very satisfied with their post-bracing appearance, experienced minimal discomfort while bracing, and would use the brace again. Self-esteem increased significantly after bracing (7.5 vs 8.7, p = 0.01). Conclusions Bracing in PC patients is very effective in a compliant patient with close follow-up. Surgical repair remains feasible if bracing fails. © 2013 Elsevier Inc. All rights reserved.","container-title":"Journal of Pediatric Surgery","id":"ITEM-1","issue":"5","issued":{"date-parts":[["2013"]]},"language":"English","page":"1055-1059","publisher":"W.B. Saunders (Independence Square West, Philadelphia PA 19106-3399, United States)","publisher-place":"A. Butter, Division of Pediatric Surgery, Children's Hospital, University of Western Ontario, London, ON N6A 4 G5, Canada. E-mail: andreanabutter@gmail.com","title":"Bracing in pediatric patients with pectus carinatum is effective and improves quality of life","type":"article-journal","volume":"48"},"uris":["http://www.mendeley.com/documents/?uuid=1fb0886d-2d56-4cc3-8612-efbdb04b69c2"]}],"mendeley":{"formattedCitation":"[5]","manualFormatting":"[30]","plainTextFormattedCitation":"[5]","previouslyFormattedCitation":"[5]"},"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[24]</w:t>
            </w:r>
            <w:r w:rsidRPr="00ED5141">
              <w:rPr>
                <w:rFonts w:asciiTheme="minorHAnsi" w:eastAsia="Times New Roman" w:hAnsiTheme="minorHAnsi" w:cstheme="minorHAnsi"/>
                <w:sz w:val="18"/>
                <w:szCs w:val="18"/>
              </w:rPr>
              <w:fldChar w:fldCharType="end"/>
            </w:r>
            <w:r w:rsidRPr="00ED5141">
              <w:rPr>
                <w:rFonts w:asciiTheme="minorHAnsi" w:eastAsia="Times New Roman" w:hAnsiTheme="minorHAnsi" w:cstheme="minorHAnsi"/>
                <w:sz w:val="18"/>
                <w:szCs w:val="18"/>
              </w:rPr>
              <w:t xml:space="preserve"> </w:t>
            </w:r>
          </w:p>
        </w:tc>
        <w:tc>
          <w:tcPr>
            <w:tcW w:w="1455" w:type="dxa"/>
          </w:tcPr>
          <w:p w14:paraId="72AD0DE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2013</w:t>
            </w:r>
          </w:p>
        </w:tc>
        <w:tc>
          <w:tcPr>
            <w:tcW w:w="1455" w:type="dxa"/>
          </w:tcPr>
          <w:p w14:paraId="73FA7DAD"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Canada</w:t>
            </w:r>
          </w:p>
        </w:tc>
        <w:tc>
          <w:tcPr>
            <w:tcW w:w="1455" w:type="dxa"/>
          </w:tcPr>
          <w:p w14:paraId="6BB4494F"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PC</w:t>
            </w:r>
          </w:p>
        </w:tc>
        <w:tc>
          <w:tcPr>
            <w:tcW w:w="1456" w:type="dxa"/>
          </w:tcPr>
          <w:p w14:paraId="7E6D5874"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Retrospective  Case Series</w:t>
            </w:r>
          </w:p>
        </w:tc>
        <w:tc>
          <w:tcPr>
            <w:tcW w:w="1455" w:type="dxa"/>
          </w:tcPr>
          <w:p w14:paraId="43E7449D"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1A401939"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25 </w:t>
            </w:r>
          </w:p>
        </w:tc>
        <w:tc>
          <w:tcPr>
            <w:tcW w:w="1455" w:type="dxa"/>
          </w:tcPr>
          <w:p w14:paraId="28145F8C"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Mean age 14 </w:t>
            </w:r>
          </w:p>
        </w:tc>
        <w:tc>
          <w:tcPr>
            <w:tcW w:w="1351" w:type="dxa"/>
          </w:tcPr>
          <w:p w14:paraId="30A24E6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reported</w:t>
            </w:r>
          </w:p>
        </w:tc>
        <w:tc>
          <w:tcPr>
            <w:tcW w:w="1560" w:type="dxa"/>
          </w:tcPr>
          <w:p w14:paraId="5DA6CFBC"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Bracing</w:t>
            </w:r>
          </w:p>
        </w:tc>
      </w:tr>
      <w:tr w:rsidR="00B4212D" w:rsidRPr="00595E9B" w14:paraId="5A2922AA" w14:textId="77777777" w:rsidTr="00A5007B">
        <w:trPr>
          <w:trHeight w:val="702"/>
        </w:trPr>
        <w:tc>
          <w:tcPr>
            <w:tcW w:w="1455" w:type="dxa"/>
          </w:tcPr>
          <w:p w14:paraId="316EF0F4" w14:textId="77777777" w:rsidR="00B4212D" w:rsidRPr="00ED5141" w:rsidRDefault="00B4212D" w:rsidP="00A5007B">
            <w:pPr>
              <w:rPr>
                <w:rFonts w:asciiTheme="minorHAnsi" w:eastAsia="Times New Roman" w:hAnsiTheme="minorHAnsi" w:cstheme="minorHAnsi"/>
                <w:sz w:val="18"/>
                <w:szCs w:val="18"/>
              </w:rPr>
            </w:pPr>
            <w:proofErr w:type="spellStart"/>
            <w:r w:rsidRPr="00ED5141">
              <w:rPr>
                <w:rFonts w:asciiTheme="minorHAnsi" w:eastAsia="Times New Roman" w:hAnsiTheme="minorHAnsi" w:cstheme="minorHAnsi"/>
                <w:sz w:val="18"/>
                <w:szCs w:val="18"/>
              </w:rPr>
              <w:t>Gibreel</w:t>
            </w:r>
            <w:proofErr w:type="spellEnd"/>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{"citationItems":[{"id":"ITEM-1","itemData":{"DOI":"https://dx.doi.org/10.1016/j.jamcollsurg.2015.11.020","ISSN":"1879-1190","abstract":"BACKGROUND: We sought to examine our institutional experience (1998 to 2014) with minimally invasive repairs of pectus excavatum (MIRPE)., STUDY DESIGN: We conducted a retrospective review and a mailed survey (quality of life assessment). Associations with reoperation due to bar migration and recurrence after bar removal were evaluated with logistic regression., RESULTS: Three hundred and thirteen patients (79% male) underwent MIRPE at a mean +/- SD age of 15 +/- 3 years. Bar migration requiring reoperation occurred in 16 (5%) patients (median 26 days, interquartile range 15 to 70 days from repair). Wire fixation (hazard ratio [HR] = 3.16; p = 0.014) and bar stabilizer (HR = 4.57; p = 0.002) use were associated with increased risk of reoperation, and bilateral pericostal suture fixation (HR = 0.15; p &lt; 0.001) and thoracoscopic assistance (78%, HR = 0.23; p &lt; 0.001) were associated with decreased risks. Reoperations rates varied (6% to 26%) during the first 50 cases of each surgeon (n = 6), falling to &lt;=2% afterward. Of the 101 (32%) patients who have had their bars removed electively, 10 (10%) have required reoperation for recurrence. Patients with a recurrence after bar removal were younger (14.1 +/- 3.9 years vs 18.4 +/- 3.7 years; p = 0.007) and had their bars removed earlier (2.4 +/- 1.2 years vs 3.8 +/- 2.1 years; p = 0.036). Of survey respondents (n = 145 [47%]), most (99%) were either very happy (n = 79) or mostly happy (n = 63) with their outcomes., CONCLUSIONS: Although excellent outcomes after MIRPE can be achieved, our results highlight identified strategies that are associated with decreased risk of reoperation (eg, use of bilateral pericostal suture fixation, surgeon experience, and thoracoscopic guidance). Our results also suggest that elective bar removal should be delayed until the patient is at least 18 years old and has had the bar in for at least 4 years. Copyright © 2016 American College of Surgeons. Published by Elsevier Inc. All rights reserved.","author":[{"dropping-particle":"","family":"Gibreel","given":"Waleed","non-dropping-particle":"","parse-names":false,"suffix":""},{"dropping-particle":"","family":"Zendejas","given":"Benjamin","non-dropping-particle":"","parse-names":false,"suffix":""},{"dropping-particle":"","family":"Joyce","given":"Daniel","non-dropping-particle":"","parse-names":false,"suffix":""},{"dropping-particle":"","family":"Moir","given":"Christopher R","non-dropping-particle":"","parse-names":false,"suffix":""},{"dropping-particle":"","family":"Zarroug","given":"Abdalla E","non-dropping-particle":"","parse-names":false,"suffix":""}],"container-title":"Journal of the American College of Surgeons","id":"ITEM-1","issue":"3","issued":{"date-parts":[["2016"]]},"page":"245-252","publisher-place":"United States","title":"Minimally Invasive Repairs of Pectus Excavatum: Surgical Outcomes, Quality of Life, and Predictors of Reoperation.","type":"article-journal","volume":"222"},"uris":["http://www.mendeley.com/documents/?uuid=efffa80a-8b4a-4083-b3ca-f2c640901bc1"]}],"mendeley":{"formattedCitation":"[6]","manualFormatting":"[21]","plainTextFormattedCitation":"[6]","previouslyFormattedCitation":"[6]"},"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[18]</w:t>
            </w:r>
            <w:r w:rsidRPr="00ED5141">
              <w:rPr>
                <w:rFonts w:asciiTheme="minorHAnsi" w:eastAsia="Times New Roman" w:hAnsiTheme="minorHAnsi" w:cstheme="minorHAnsi"/>
                <w:sz w:val="18"/>
                <w:szCs w:val="18"/>
              </w:rPr>
              <w:fldChar w:fldCharType="end"/>
            </w:r>
          </w:p>
          <w:p w14:paraId="081E9B15" w14:textId="77777777" w:rsidR="00B4212D" w:rsidRPr="00ED5141" w:rsidRDefault="00B4212D" w:rsidP="00A5007B">
            <w:pPr>
              <w:rPr>
                <w:rFonts w:asciiTheme="minorHAnsi" w:eastAsia="Times New Roman" w:hAnsiTheme="minorHAnsi" w:cstheme="minorHAnsi"/>
                <w:sz w:val="18"/>
                <w:szCs w:val="18"/>
              </w:rPr>
            </w:pPr>
          </w:p>
        </w:tc>
        <w:tc>
          <w:tcPr>
            <w:tcW w:w="1455" w:type="dxa"/>
          </w:tcPr>
          <w:p w14:paraId="19303153"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2016</w:t>
            </w:r>
          </w:p>
        </w:tc>
        <w:tc>
          <w:tcPr>
            <w:tcW w:w="1455" w:type="dxa"/>
          </w:tcPr>
          <w:p w14:paraId="68E0F59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USA</w:t>
            </w:r>
          </w:p>
        </w:tc>
        <w:tc>
          <w:tcPr>
            <w:tcW w:w="1455" w:type="dxa"/>
          </w:tcPr>
          <w:p w14:paraId="1939D9A1"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5B5EA511"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Retrospective Cohort Study</w:t>
            </w:r>
          </w:p>
        </w:tc>
        <w:tc>
          <w:tcPr>
            <w:tcW w:w="1455" w:type="dxa"/>
          </w:tcPr>
          <w:p w14:paraId="58EF6420"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Yes</w:t>
            </w:r>
          </w:p>
        </w:tc>
        <w:tc>
          <w:tcPr>
            <w:tcW w:w="1455" w:type="dxa"/>
          </w:tcPr>
          <w:p w14:paraId="72E10F7D" w14:textId="77777777" w:rsidR="00B4212D" w:rsidRPr="00ED5141" w:rsidRDefault="00B4212D" w:rsidP="00A5007B">
            <w:pPr>
              <w:rPr>
                <w:rFonts w:asciiTheme="minorHAnsi" w:hAnsiTheme="minorHAnsi" w:cstheme="minorHAnsi"/>
                <w:sz w:val="18"/>
                <w:szCs w:val="18"/>
              </w:rPr>
            </w:pPr>
            <w:r w:rsidRPr="00ED5141">
              <w:rPr>
                <w:rFonts w:asciiTheme="minorHAnsi" w:hAnsiTheme="minorHAnsi" w:cstheme="minorHAnsi"/>
                <w:sz w:val="18"/>
                <w:szCs w:val="18"/>
              </w:rPr>
              <w:t xml:space="preserve">145 </w:t>
            </w:r>
          </w:p>
          <w:p w14:paraId="3F1C35E2" w14:textId="77777777" w:rsidR="00B4212D" w:rsidRPr="00ED5141" w:rsidRDefault="00B4212D" w:rsidP="00A5007B">
            <w:pPr>
              <w:rPr>
                <w:rFonts w:asciiTheme="minorHAnsi" w:hAnsiTheme="minorHAnsi" w:cstheme="minorHAnsi"/>
                <w:sz w:val="18"/>
                <w:szCs w:val="18"/>
                <w:lang w:val="en-US"/>
              </w:rPr>
            </w:pPr>
          </w:p>
        </w:tc>
        <w:tc>
          <w:tcPr>
            <w:tcW w:w="1455" w:type="dxa"/>
          </w:tcPr>
          <w:p w14:paraId="384BE22A"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Median age 15 </w:t>
            </w:r>
          </w:p>
        </w:tc>
        <w:tc>
          <w:tcPr>
            <w:tcW w:w="1351" w:type="dxa"/>
          </w:tcPr>
          <w:p w14:paraId="52302E8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Cosmetic, physical, recurrence PE</w:t>
            </w:r>
          </w:p>
        </w:tc>
        <w:tc>
          <w:tcPr>
            <w:tcW w:w="1560" w:type="dxa"/>
          </w:tcPr>
          <w:p w14:paraId="1D763056"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w:t>
            </w:r>
          </w:p>
        </w:tc>
      </w:tr>
      <w:tr w:rsidR="00B4212D" w:rsidRPr="00595E9B" w14:paraId="7DFE5AC0" w14:textId="77777777" w:rsidTr="00A5007B">
        <w:tc>
          <w:tcPr>
            <w:tcW w:w="1455" w:type="dxa"/>
          </w:tcPr>
          <w:p w14:paraId="7723C246" w14:textId="77777777" w:rsidR="00B4212D" w:rsidRPr="00ED5141" w:rsidRDefault="00B4212D" w:rsidP="00A5007B">
            <w:pPr>
              <w:rPr>
                <w:rFonts w:asciiTheme="minorHAnsi" w:hAnsiTheme="minorHAnsi" w:cstheme="minorHAnsi"/>
                <w:sz w:val="18"/>
                <w:szCs w:val="18"/>
                <w:lang w:val="en-US"/>
              </w:rPr>
            </w:pPr>
            <w:proofErr w:type="spellStart"/>
            <w:r w:rsidRPr="00ED5141">
              <w:rPr>
                <w:rFonts w:asciiTheme="minorHAnsi" w:eastAsia="Times New Roman" w:hAnsiTheme="minorHAnsi" w:cstheme="minorHAnsi"/>
                <w:sz w:val="18"/>
                <w:szCs w:val="18"/>
              </w:rPr>
              <w:t>Habelt</w:t>
            </w:r>
            <w:proofErr w:type="spellEnd"/>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10.4236/ijcm.2011.23050","ISSN":"2158-284X","author":[{"dropping-particle":"","family":"Habelt","given":"Susanne","non-dropping-particle":"","parse-names":false,"suffix":""},{"dropping-particle":"","family":"Korn","given":"Stephanie","non-dropping-particle":"","parse-names":false,"suffix":""},{"dropping-particle":"","family":"Berger","given":"Angelika","non-dropping-particle":"","parse-names":false,"suffix":""},{"dropping-particle":"","family":"Bielek","given":"Jozef","non-dropping-particle":"","parse-names":false,"suffix":""}],"container-title":"International Journal of Clinical Medicine","id":"ITEM-1","issue":"03","issued":{"date-parts":[["2011"]]},"page":"295-300","title":"Psychological Distress in Patients with Pectus Excavatum as an Indication for Therapy","type":"article-journal","volume":"02"},"uris":["http://www.mendeley.com/documents/?uuid=e724a754-e45e-4a9f-9012-dd9aa9a25f07"]}],"mendeley":{"formattedCitation":"[7]","manualFormatting":"[28]","plainTextFormattedCitation":"[7]","previouslyFormattedCitation":"[7]"},"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[22]</w:t>
            </w:r>
            <w:r w:rsidRPr="00ED5141">
              <w:rPr>
                <w:rFonts w:asciiTheme="minorHAnsi" w:eastAsia="Times New Roman" w:hAnsiTheme="minorHAnsi" w:cstheme="minorHAnsi"/>
                <w:sz w:val="18"/>
                <w:szCs w:val="18"/>
              </w:rPr>
              <w:fldChar w:fldCharType="end"/>
            </w:r>
            <w:r w:rsidRPr="00ED5141">
              <w:rPr>
                <w:rFonts w:asciiTheme="minorHAnsi" w:eastAsia="Times New Roman" w:hAnsiTheme="minorHAnsi" w:cstheme="minorHAnsi"/>
                <w:sz w:val="18"/>
                <w:szCs w:val="18"/>
              </w:rPr>
              <w:t xml:space="preserve"> </w:t>
            </w:r>
          </w:p>
        </w:tc>
        <w:tc>
          <w:tcPr>
            <w:tcW w:w="1455" w:type="dxa"/>
          </w:tcPr>
          <w:p w14:paraId="31E0F490"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2011</w:t>
            </w:r>
          </w:p>
        </w:tc>
        <w:tc>
          <w:tcPr>
            <w:tcW w:w="1455" w:type="dxa"/>
          </w:tcPr>
          <w:p w14:paraId="1E12F8FA"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Switzerland</w:t>
            </w:r>
          </w:p>
        </w:tc>
        <w:tc>
          <w:tcPr>
            <w:tcW w:w="1455" w:type="dxa"/>
          </w:tcPr>
          <w:p w14:paraId="58E65F4B"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18E29D3C"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Prospective Case Series</w:t>
            </w:r>
          </w:p>
        </w:tc>
        <w:tc>
          <w:tcPr>
            <w:tcW w:w="1455" w:type="dxa"/>
          </w:tcPr>
          <w:p w14:paraId="48B6CA3B"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2779258F"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10, 7 completed follow up </w:t>
            </w:r>
          </w:p>
        </w:tc>
        <w:tc>
          <w:tcPr>
            <w:tcW w:w="1455" w:type="dxa"/>
          </w:tcPr>
          <w:p w14:paraId="6DA2968B"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15-17, (median age 16)</w:t>
            </w:r>
          </w:p>
        </w:tc>
        <w:tc>
          <w:tcPr>
            <w:tcW w:w="1351" w:type="dxa"/>
          </w:tcPr>
          <w:p w14:paraId="11764A2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Cosmetic, psychological distress</w:t>
            </w:r>
          </w:p>
        </w:tc>
        <w:tc>
          <w:tcPr>
            <w:tcW w:w="1560" w:type="dxa"/>
          </w:tcPr>
          <w:p w14:paraId="0207BD85"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 &amp; Vacuum Bell</w:t>
            </w:r>
          </w:p>
        </w:tc>
      </w:tr>
      <w:tr w:rsidR="00B4212D" w:rsidRPr="00595E9B" w14:paraId="1657A17A" w14:textId="77777777" w:rsidTr="00A5007B">
        <w:tc>
          <w:tcPr>
            <w:tcW w:w="1455" w:type="dxa"/>
          </w:tcPr>
          <w:p w14:paraId="21EC63E0"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Ji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{"citationItems":[{"id":"ITEM-1","itemData":{"DOI":"https://dx.doi.org/10.1186/1477-7525-9-28","ISSN":"1477-7525 (electronic)","abstract":"BACKGROUND: Psychosocial functioning is poor in patients with pectus excavatum (PE). However, a comprehensive understanding of this issue does not exist. The aim of this study was to assess the severity of psychosocial problems as associated with PE, as well as to identify its risk factors., METHODS: A comparative study was performed at the Sichuan Academy of Medical Sciences/Sichuan Provincial People's Hospital in Chengdu, China. Patients age 6 to 16 who admitted to the outpatient department for the evaluation or treatment for PE were included in the study. In addition to parental reports of child psychosocial problems on the Achenbach Child Behavior Checklist (CBCL), parents also filled in other structured questionnaires, including socio-demographic variables, patients' medical and psychological characteristics. The severity of malformation was assessed by CT scan. For comparison, an age- and gender- matched control group was recruited from the general population. The socio-demographic and scores on CBCL were compared between patients and control subjects. Univariate and multivariate analysis were performed to examine risk factors for psychosocial problems in patients., RESULTS: No statistically significant differences were found with respect to social-demographic variables between children with PE and control subjects. Compared with control subjects, children with PE displayed higher prevalence of psychosocial problems in the different scales of the CBCL questionnaire such as 'withdraw', 'anxious-depressed', 'social problems' and 'total problems'. Both univariate and multivariate analyses suggested that age, severity of malformation, and being teased about PE were significantly associated with patients' psychosocial problems., CONCLUSIONS: The information derived from this study supports the opinion that children with PE have more psychosocial problems than children from the general population. Multiple medical and psychosocial factors were associated with patients' impairment of psychosocial functioning.","author":[{"dropping-particle":"","family":"Ji","given":"Yi","non-dropping-particle":"","parse-names":false,"suffix":""},{"dropping-particle":"","family":"Liu","given":"Wenying","non-dropping-particle":"","parse-names":false,"suffix":""},{"dropping-particle":"","family":"Chen","given":"Siyuan","non-dropping-particle":"","parse-names":false,"suffix":""},{"dropping-particle":"","family":"Xu","given":"Bing","non-dropping-particle":"","parse-names":false,"suffix":""},{"dropping-particle":"","family":"Tang","given":"Yunman","non-dropping-particle":"","parse-names":false,"suffix":""},{"dropping-particle":"","family":"Wang","given":"Xuejun","non-dropping-particle":"","parse-names":false,"suffix":""},{"dropping-particle":"","family":"Yang","given":"Gang","non-dropping-particle":"","parse-names":false,"suffix":""},{"dropping-particle":"","family":"Cao","given":"Liming","non-dropping-particle":"","parse-names":false,"suffix":""},{"dropping-particle":"","family":"Y.","given":"Ji","non-dropping-particle":"","parse-names":false,"suffix":""},{"dropping-particle":"","family":"W.","given":"Liu","non-dropping-particle":"","parse-names":false,"suffix":""},{"dropping-particle":"","family":"S.","given":"Chen","non-dropping-particle":"","parse-names":false,"suffix":""},{"dropping-particle":"","family":"B.","given":"Xu","non-dropping-particle":"","parse-names":false,"suffix":""},{"dropping-particle":"","family":"Y.","given":"Tang","non-dropping-particle":"","parse-names":false,"suffix":""},{"dropping-particle":"","family":"X.","given":"Wang","non-dropping-particle":"","parse-names":false,"suffix":""},{"dropping-particle":"","family":"G.","given":"Yang","non-dropping-particle":"","parse-names":false,"suffix":""}],"container-title":"Health and quality of life outcomes","id":"ITEM-1","issued":{"date-parts":[["2011"]]},"language":"English","page":"28","publisher":"BioMed Central Ltd. (Floor 6, 236 Gray's Inn Road, London WC1X 8HB, United Kingdom)","publisher-place":"W. Liu, Department of Pediatric Surgery and Center of Children Medicine, Sichuan Academy of Medical Sciences, Sichuan Provincial People's Hospital, Chengdu, 610072, China. E-mail: wenyingl@126.com","title":"Assessment of psychosocial functioning and its risk factors in children with pectus excavatum.","type":"article-journal","volume":"9"},"uris":["http://www.mendeley.com/documents/?uuid=cf3648db-8b1e-4801-afa9-92b86603cd89"]}],"mendeley":{"formattedCitation":"[8]","manualFormatting":"[22]","plainTextFormattedCitation":"[8]","previouslyFormattedCitation":"[8]"},"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[19]</w:t>
            </w:r>
            <w:r w:rsidRPr="00ED5141">
              <w:rPr>
                <w:rFonts w:asciiTheme="minorHAnsi" w:eastAsia="Times New Roman" w:hAnsiTheme="minorHAnsi" w:cstheme="minorHAnsi"/>
                <w:sz w:val="18"/>
                <w:szCs w:val="18"/>
              </w:rPr>
              <w:fldChar w:fldCharType="end"/>
            </w:r>
          </w:p>
          <w:p w14:paraId="04C056FB" w14:textId="77777777" w:rsidR="00B4212D" w:rsidRPr="00ED5141" w:rsidRDefault="00B4212D" w:rsidP="00A5007B">
            <w:pPr>
              <w:rPr>
                <w:rFonts w:asciiTheme="minorHAnsi" w:hAnsiTheme="minorHAnsi" w:cstheme="minorHAnsi"/>
                <w:sz w:val="18"/>
                <w:szCs w:val="18"/>
                <w:lang w:val="en-US"/>
              </w:rPr>
            </w:pPr>
          </w:p>
        </w:tc>
        <w:tc>
          <w:tcPr>
            <w:tcW w:w="1455" w:type="dxa"/>
          </w:tcPr>
          <w:p w14:paraId="61D57D0D"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2011</w:t>
            </w:r>
          </w:p>
        </w:tc>
        <w:tc>
          <w:tcPr>
            <w:tcW w:w="1455" w:type="dxa"/>
          </w:tcPr>
          <w:p w14:paraId="562B3975"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China</w:t>
            </w:r>
          </w:p>
        </w:tc>
        <w:tc>
          <w:tcPr>
            <w:tcW w:w="1455" w:type="dxa"/>
          </w:tcPr>
          <w:p w14:paraId="5348204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110A6D41"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Prospective Cohort Study</w:t>
            </w:r>
          </w:p>
        </w:tc>
        <w:tc>
          <w:tcPr>
            <w:tcW w:w="1455" w:type="dxa"/>
          </w:tcPr>
          <w:p w14:paraId="580E11F5"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2ED3B873"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337 </w:t>
            </w:r>
            <w:proofErr w:type="gramStart"/>
            <w:r w:rsidRPr="00ED5141">
              <w:rPr>
                <w:rFonts w:asciiTheme="minorHAnsi" w:eastAsia="Times New Roman" w:hAnsiTheme="minorHAnsi" w:cstheme="minorHAnsi"/>
                <w:sz w:val="18"/>
                <w:szCs w:val="18"/>
              </w:rPr>
              <w:t>intervention</w:t>
            </w:r>
            <w:proofErr w:type="gramEnd"/>
            <w:r w:rsidRPr="00ED5141">
              <w:rPr>
                <w:rFonts w:asciiTheme="minorHAnsi" w:eastAsia="Times New Roman" w:hAnsiTheme="minorHAnsi" w:cstheme="minorHAnsi"/>
                <w:sz w:val="18"/>
                <w:szCs w:val="18"/>
              </w:rPr>
              <w:t>, 370 control</w:t>
            </w:r>
          </w:p>
        </w:tc>
        <w:tc>
          <w:tcPr>
            <w:tcW w:w="1455" w:type="dxa"/>
          </w:tcPr>
          <w:p w14:paraId="0B57E275"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6-16 </w:t>
            </w:r>
          </w:p>
        </w:tc>
        <w:tc>
          <w:tcPr>
            <w:tcW w:w="1351" w:type="dxa"/>
          </w:tcPr>
          <w:p w14:paraId="45974B57"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applicable</w:t>
            </w:r>
          </w:p>
        </w:tc>
        <w:tc>
          <w:tcPr>
            <w:tcW w:w="1560" w:type="dxa"/>
          </w:tcPr>
          <w:p w14:paraId="58322238"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applicable</w:t>
            </w:r>
          </w:p>
        </w:tc>
      </w:tr>
      <w:tr w:rsidR="00B4212D" w:rsidRPr="00595E9B" w14:paraId="7237FA9F" w14:textId="77777777" w:rsidTr="00A5007B">
        <w:tc>
          <w:tcPr>
            <w:tcW w:w="1455" w:type="dxa"/>
          </w:tcPr>
          <w:p w14:paraId="3ADA84B6"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Kim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{"citationItems":[{"id":"ITEM-1","itemData":{"DOI":"https://dx.doi.org/10.1007/s00268-011-1111-x","ISSN":"1432-2323 (electronic)","abstract":"BACKGROUND: The goal of this study was to evaluate the outcome of patients who had the Nuss procedure for repair of pectus excavatum., METHODS: Thirty-nine patients (26 male, 13 female) of 61 (63.9%) who had bar removal after the Nuss procedure agreed to participate in an interview. All patients and their parents were asked to complete a questionnaire., RESULTS: The mean age of the patients was 6.8+/-3.23 years at the time of the Nuss procedure, 9.1+/-3.54 at bar removal, and 12.0+/-3.28 when the questionnaire was completed. The scores for satisfaction with the procedure, sense of social belonging, and well-being increased after the Nuss procedure according to the responses of the patients and their parents. However, the scores did not significantly differ after bar removal compared to after the Nuss procedure. Patients (4.1+/-1.08) and parents (4.1+/-1.02) reported that they were satisfied with the final result and their responses did not significantly differ (P=0.498). However, the surgical team's score for overall satisfaction was 4.5, which was higher than the patients' and/or parents' scores (P=0.019)., CONCLUSION: The Nuss procedure had a positive impact on the patients' and parents' quality of life. However, the scores before and after bar removal did not differ.","author":[{"dropping-particle":"","family":"H.K.","given":"Kim","non-dropping-particle":"","parse-names":false,"suffix":""},{"dropping-particle":"","family":"J.H.","given":"Shim","non-dropping-particle":"","parse-names":false,"suffix":""},{"dropping-particle":"","family":"K.S.","given":"Choi","non-dropping-particle":"","parse-names":false,"suffix":""},{"dropping-particle":"","family":"Kim","given":"Hyun Koo","non-dropping-particle":"","parse-names":false,"suffix":""},{"dropping-particle":"","family":"Shim","given":"Jae Hoon","non-dropping-particle":"","parse-names":false,"suffix":""},{"dropping-particle":"","family":"Choi","given":"Kyu Sun","non-dropping-particle":"","parse-names":false,"suffix":""},{"dropping-particle":"","family":"Choi","given":"Young Ho","non-dropping-particle":"","parse-names":false,"suffix":""}],"container-title":"World journal of surgery","id":"ITEM-1","issue":"7","issued":{"date-parts":[["2011"]]},"language":"English","page":"1656-1661","publisher-place":"H.K. Kim, Department of Thoracic and Cardiovascular Surgery, Korea University Guro Hospital, Korea University College of Medicine, Guro-dong, Guro-gu, Seoul, 152-703, Korea.","title":"The quality of life after bar removal in patients after the nuss procedure for pectus excavatum.","type":"article-journal","volume":"35"},"uris":["http://www.mendeley.com/documents/?uuid=ce1746cb-f324-4c53-976a-67d8a57c8bb9"]}],"mendeley":{"formattedCitation":"[9]","manualFormatting":"[29]","plainTextFormattedCitation":"[9]","previouslyFormattedCitation":"[9]"},"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[23]</w:t>
            </w:r>
            <w:r w:rsidRPr="00ED5141">
              <w:rPr>
                <w:rFonts w:asciiTheme="minorHAnsi" w:eastAsia="Times New Roman" w:hAnsiTheme="minorHAnsi" w:cstheme="minorHAnsi"/>
                <w:sz w:val="18"/>
                <w:szCs w:val="18"/>
              </w:rPr>
              <w:fldChar w:fldCharType="end"/>
            </w:r>
          </w:p>
          <w:p w14:paraId="6C220737" w14:textId="77777777" w:rsidR="00B4212D" w:rsidRPr="00ED5141" w:rsidRDefault="00B4212D" w:rsidP="00A5007B">
            <w:pPr>
              <w:rPr>
                <w:rFonts w:asciiTheme="minorHAnsi" w:hAnsiTheme="minorHAnsi" w:cstheme="minorHAnsi"/>
                <w:sz w:val="18"/>
                <w:szCs w:val="18"/>
                <w:lang w:val="en-US"/>
              </w:rPr>
            </w:pPr>
          </w:p>
        </w:tc>
        <w:tc>
          <w:tcPr>
            <w:tcW w:w="1455" w:type="dxa"/>
          </w:tcPr>
          <w:p w14:paraId="707BC5A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2011</w:t>
            </w:r>
          </w:p>
        </w:tc>
        <w:tc>
          <w:tcPr>
            <w:tcW w:w="1455" w:type="dxa"/>
          </w:tcPr>
          <w:p w14:paraId="575AC7D3"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Korea</w:t>
            </w:r>
          </w:p>
        </w:tc>
        <w:tc>
          <w:tcPr>
            <w:tcW w:w="1455" w:type="dxa"/>
          </w:tcPr>
          <w:p w14:paraId="50B0C4FD"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288207DC"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Retrospective Case Series</w:t>
            </w:r>
          </w:p>
        </w:tc>
        <w:tc>
          <w:tcPr>
            <w:tcW w:w="1455" w:type="dxa"/>
          </w:tcPr>
          <w:p w14:paraId="1F74569E"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4D2BC11E"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rPr>
              <w:t xml:space="preserve">39 </w:t>
            </w:r>
          </w:p>
        </w:tc>
        <w:tc>
          <w:tcPr>
            <w:tcW w:w="1455" w:type="dxa"/>
          </w:tcPr>
          <w:p w14:paraId="229C6DF2"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Mean age of surgery 6.8.</w:t>
            </w:r>
          </w:p>
          <w:p w14:paraId="6632B2C8"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Mean age of survey 12 </w:t>
            </w:r>
          </w:p>
        </w:tc>
        <w:tc>
          <w:tcPr>
            <w:tcW w:w="1351" w:type="dxa"/>
          </w:tcPr>
          <w:p w14:paraId="420182A4"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Cosmetic</w:t>
            </w:r>
          </w:p>
        </w:tc>
        <w:tc>
          <w:tcPr>
            <w:tcW w:w="1560" w:type="dxa"/>
          </w:tcPr>
          <w:p w14:paraId="4EFD9B34"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w:t>
            </w:r>
          </w:p>
        </w:tc>
      </w:tr>
      <w:tr w:rsidR="00B4212D" w:rsidRPr="00595E9B" w14:paraId="0507E880" w14:textId="77777777" w:rsidTr="00A5007B">
        <w:tc>
          <w:tcPr>
            <w:tcW w:w="1455" w:type="dxa"/>
          </w:tcPr>
          <w:p w14:paraId="689692B5"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Lam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{"citationItems":[{"id":"ITEM-1","itemData":{"DOI":"https://dx.doi.org/10.1016/j.jpedsurg.2007.12.020","ISSN":"1531-5037","abstract":"Purpose: The purpose of this study was to compare clinical and health-related quality-of-life (HRQL) outcomes within a group of patients treated for pectus excavatum (PE). Method(s): A retrospective 3-year review of patients undergoing Nuss or Ravitch correction of PE was performed. Health-related quality-of-life assessment was performed using the Child Health Questionnaire (CHQ-CF87) and the 17-item Pectus Excavatum Evaluation Questionnaire, and results were compared between groups and with age-matched CHQ-CF87 normative data. Result(s): Forty-three patients (39 males; 91%) underwent surgery; 19 (44%) by Nuss procedure. Duration of postoperative opioid analgesia and length of hospital stay (LOS) were significantly longer in Nuss patients. The overall survey response rate was 53%. The groups differed significantly in the CHQ on one item (Change in Health). On the Pectus Excavatum Evaluation Questionnaire, Nuss patients reported being \"less bothered\" by the appearance of their chest. Compared to Australian age-matched norms, the aggregate PE sample showed better scores for family activity domain and worse scores in mental health, general health perceptions, change in health, bodily pain, and self-esteem. Conclusion(s): Patients undergoing surgery for PE by either Nuss or Ravitch procedure have similar clinical and HRQL outcomes, but as a group have poorer HRQL scores than age-matched population norms. © 2008 Elsevier Inc. All rights reserved.","author":[{"dropping-particle":"","family":"M.W.C.","given":"Lam","non-dropping-particle":"","parse-names":false,"suffix":""},{"dropping-particle":"","family":"A.F.","given":"Klassen","non-dropping-particle":"","parse-names":false,"suffix":""},{"dropping-particle":"","family":"C.J.","given":"Montgomery","non-dropping-particle":"","parse-names":false,"suffix":""},{"dropping-particle":"","family":"J.G.","given":"LeBlanc","non-dropping-particle":"","parse-names":false,"suffix":""},{"dropping-particle":"","family":"Lam","given":"Mindy W C","non-dropping-particle":"","parse-names":false,"suffix":""},{"dropping-particle":"","family":"Klassen","given":"Anne F","non-dropping-particle":"","parse-names":false,"suffix":""},{"dropping-particle":"","family":"Montgomery","given":"Carolyne J","non-dropping-particle":"","parse-names":false,"suffix":""},{"dropping-particle":"","family":"LeBlanc","given":"Jacques G","non-dropping-particle":"","parse-names":false,"suffix":""},{"dropping-particle":"","family":"Skarsgard","given":"Erik D","non-dropping-particle":"","parse-names":false,"suffix":""}],"container-title":"Journal of Pediatric Surgery","id":"ITEM-1","issue":"5","issued":{"date-parts":[["2008"]]},"language":"English","page":"819-825","publisher":"W.B. Saunders (Independence Square West, Philadelphia PA 19106-3399, United States)","publisher-place":"United States","title":"Quality-of-life outcomes after surgical correction of pectus excavatum: a comparison of the Ravitch and Nuss procedures.","type":"article-journal","volume":"43"},"uris":["http://www.mendeley.com/documents/?uuid=7f37e5e3-3058-4d06-811f-f6d0d992460f"]}],"mendeley":{"formattedCitation":"[1]","manualFormatting":"[14]","plainTextFormattedCitation":"[1]","previouslyFormattedCitation":"[1]"},"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[14]</w:t>
            </w:r>
            <w:r w:rsidRPr="00ED5141">
              <w:rPr>
                <w:rFonts w:asciiTheme="minorHAnsi" w:eastAsia="Times New Roman" w:hAnsiTheme="minorHAnsi" w:cstheme="minorHAnsi"/>
                <w:sz w:val="18"/>
                <w:szCs w:val="18"/>
              </w:rPr>
              <w:fldChar w:fldCharType="end"/>
            </w:r>
          </w:p>
          <w:p w14:paraId="738707C9" w14:textId="77777777" w:rsidR="00B4212D" w:rsidRPr="00ED5141" w:rsidRDefault="00B4212D" w:rsidP="00A5007B">
            <w:pPr>
              <w:rPr>
                <w:rFonts w:asciiTheme="minorHAnsi" w:eastAsia="Times New Roman" w:hAnsiTheme="minorHAnsi" w:cstheme="minorHAnsi"/>
                <w:sz w:val="18"/>
                <w:szCs w:val="18"/>
              </w:rPr>
            </w:pPr>
          </w:p>
        </w:tc>
        <w:tc>
          <w:tcPr>
            <w:tcW w:w="1455" w:type="dxa"/>
          </w:tcPr>
          <w:p w14:paraId="1E42A8A7"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2008</w:t>
            </w:r>
          </w:p>
        </w:tc>
        <w:tc>
          <w:tcPr>
            <w:tcW w:w="1455" w:type="dxa"/>
          </w:tcPr>
          <w:p w14:paraId="7E4CC13E"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Canada</w:t>
            </w:r>
          </w:p>
        </w:tc>
        <w:tc>
          <w:tcPr>
            <w:tcW w:w="1455" w:type="dxa"/>
          </w:tcPr>
          <w:p w14:paraId="619E58AA"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12BC5664"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Retrospective Quasi Experimental</w:t>
            </w:r>
          </w:p>
        </w:tc>
        <w:tc>
          <w:tcPr>
            <w:tcW w:w="1455" w:type="dxa"/>
          </w:tcPr>
          <w:p w14:paraId="5E4AEBA1"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7B3E6D41" w14:textId="77777777" w:rsidR="00B4212D" w:rsidRPr="00ED5141" w:rsidRDefault="00B4212D" w:rsidP="00A5007B">
            <w:pPr>
              <w:rPr>
                <w:rFonts w:asciiTheme="minorHAnsi" w:hAnsiTheme="minorHAnsi" w:cstheme="minorHAnsi"/>
                <w:sz w:val="18"/>
                <w:szCs w:val="18"/>
              </w:rPr>
            </w:pPr>
            <w:r w:rsidRPr="00ED5141">
              <w:rPr>
                <w:rFonts w:asciiTheme="minorHAnsi" w:eastAsia="Times New Roman" w:hAnsiTheme="minorHAnsi" w:cstheme="minorHAnsi"/>
                <w:sz w:val="18"/>
                <w:szCs w:val="18"/>
              </w:rPr>
              <w:t xml:space="preserve">23 </w:t>
            </w:r>
          </w:p>
          <w:p w14:paraId="24F25ACA" w14:textId="77777777" w:rsidR="00B4212D" w:rsidRPr="00ED5141" w:rsidRDefault="00B4212D" w:rsidP="00A5007B">
            <w:pPr>
              <w:rPr>
                <w:rFonts w:asciiTheme="minorHAnsi" w:hAnsiTheme="minorHAnsi" w:cstheme="minorHAnsi"/>
                <w:sz w:val="18"/>
                <w:szCs w:val="18"/>
              </w:rPr>
            </w:pPr>
            <w:r w:rsidRPr="00ED5141">
              <w:rPr>
                <w:rFonts w:asciiTheme="minorHAnsi" w:hAnsiTheme="minorHAnsi" w:cstheme="minorHAnsi"/>
                <w:sz w:val="18"/>
                <w:szCs w:val="18"/>
              </w:rPr>
              <w:t xml:space="preserve">(11 MIRPE, 12 Ravitch)  </w:t>
            </w:r>
          </w:p>
        </w:tc>
        <w:tc>
          <w:tcPr>
            <w:tcW w:w="1455" w:type="dxa"/>
          </w:tcPr>
          <w:p w14:paraId="0091BABF"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 xml:space="preserve">Mean age at surgery 15 </w:t>
            </w:r>
          </w:p>
        </w:tc>
        <w:tc>
          <w:tcPr>
            <w:tcW w:w="1351" w:type="dxa"/>
          </w:tcPr>
          <w:p w14:paraId="71B5F02D"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reported</w:t>
            </w:r>
          </w:p>
        </w:tc>
        <w:tc>
          <w:tcPr>
            <w:tcW w:w="1560" w:type="dxa"/>
          </w:tcPr>
          <w:p w14:paraId="6BCBD06D"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 &amp; Ravitch</w:t>
            </w:r>
          </w:p>
        </w:tc>
      </w:tr>
      <w:tr w:rsidR="00B4212D" w:rsidRPr="00595E9B" w14:paraId="25510063" w14:textId="77777777" w:rsidTr="00A5007B">
        <w:tc>
          <w:tcPr>
            <w:tcW w:w="1455" w:type="dxa"/>
          </w:tcPr>
          <w:p w14:paraId="1B6F3691"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Lomholt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 </w:t>
            </w:r>
            <w:r w:rsidRPr="00ED5141">
              <w:rPr>
                <w:rFonts w:asciiTheme="minorHAnsi" w:eastAsia="Times New Roman" w:hAnsiTheme="minorHAnsi" w:cstheme="minorHAnsi"/>
                <w:sz w:val="18"/>
                <w:szCs w:val="18"/>
              </w:rPr>
              <w:fldChar w:fldCharType="begin" w:fldLock="1"/>
            </w:r>
            <w:r w:rsidRPr="00ED5141">
              <w:rPr>
                <w:rFonts w:asciiTheme="minorHAnsi" w:eastAsia="Times New Roman" w:hAnsiTheme="minorHAnsi" w:cstheme="minorHAnsi"/>
                <w:sz w:val="18"/>
                <w:szCs w:val="18"/>
              </w:rPr>
              <w:instrText>ADDIN CSL_CITATION {"citationItems":[{"id":"ITEM-1","itemData":{"ISSN":"2225-319X","abstract":"BACKGROUND: The impact of correction of pectus excavatum (PE) on adolescents' health-related quality of life (HRQL) has only been investigated in prospective designs using disease-specific measures and without controls. The aim of this prospective study was to evaluate the HRQL before and after surgical correction of PE using a generic HRQL measure, and to compare the reported level of HRQL before surgery with an age-comparable control group., METHODS: Patients (n=107) and one of their parents (n=106) completed the generic HRQL measure: the Child Health Questionnaire before, 3 months, and 6 months after correction for PE. A control group (n=183) consisting of school children comparable in age completed the same measure on one occasion., RESULTS: The patients' level of HRQL before surgery was comparable to the level of the controls except for physical functioning; here boys reported impaired function compared to controls (P&lt;0.0001, d=0.72). Both patients and parents reported improved emotional wellbeing and self-esteem, as well as an increase in physical and social activities from pre- to post-surgery. These improvements were statistically significant (P&lt;=0.001-0.03) and yielded moderate to high effect sizes (n2=0.04-0.22)., CONCLUSIONS: The improvement of physical and psychosocial HRQL reported by both patients and their parents as proxy indicates the psychological implications of the deformity. Patients reported impaired physical function compared to controls. Further, pre-surgery differences in HRQL between the patients and the controls were lacking. However, the improvement in the patients' HRQL following surgery may justify the correction of pectus excavatum. The effect of the deformity on patients wellbeing compared with controls' needs to be addressed in further studies.","author":[{"dropping-particle":"","family":"Lomholt","given":"Johanne Jeppesen","non-dropping-particle":"","parse-names":false,"suffix":""},{"dropping-particle":"","family":"Jacobsen","given":"Elisabeth Brammer","non-dropping-particle":"","parse-names":false,"suffix":""},{"dropping-particle":"","family":"Thastum","given":"Mikael","non-dropping-particle":"","parse-names":false,"suffix":""},{"dropping-particle":"","family":"Pilegaard","given":"Hans","non-dropping-particle":"","parse-names":false,"suffix":""}],"container-title":"Annals of cardiothoracic surgery","id":"ITEM-1","issue":"5","issued":{"date-parts":[["2016"]]},"page":"456-465","publisher-place":"China","title":"A prospective study on quality of life in youths after pectus excavatum correction.","type":"article-journal","volume":"5"},"uris":["http://www.mendeley.com/documents/?uuid=d7cdd16b-186d-4b77-8c01-9302f271bdba"]}],"mendeley":{"formattedCitation":"[10]","manualFormatting":"[1]","plainTextFormattedCitation":"[10]","previouslyFormattedCitation":"[10]"},"properties":{"noteIndex":0},"schema":"https://github.com/citation-style-language/schema/raw/master/csl-citation.json"}</w:instrText>
            </w:r>
            <w:r w:rsidRPr="00ED5141">
              <w:rPr>
                <w:rFonts w:asciiTheme="minorHAnsi" w:eastAsia="Times New Roman" w:hAnsiTheme="minorHAnsi" w:cstheme="minorHAnsi"/>
                <w:sz w:val="18"/>
                <w:szCs w:val="18"/>
              </w:rPr>
              <w:fldChar w:fldCharType="separate"/>
            </w:r>
            <w:r w:rsidRPr="00ED5141">
              <w:rPr>
                <w:rFonts w:asciiTheme="minorHAnsi" w:eastAsia="Times New Roman" w:hAnsiTheme="minorHAnsi" w:cstheme="minorHAnsi"/>
                <w:noProof/>
                <w:sz w:val="18"/>
                <w:szCs w:val="18"/>
              </w:rPr>
              <w:t>[1]</w:t>
            </w:r>
            <w:r w:rsidRPr="00ED5141">
              <w:rPr>
                <w:rFonts w:asciiTheme="minorHAnsi" w:eastAsia="Times New Roman" w:hAnsiTheme="minorHAnsi" w:cstheme="minorHAnsi"/>
                <w:sz w:val="18"/>
                <w:szCs w:val="18"/>
              </w:rPr>
              <w:fldChar w:fldCharType="end"/>
            </w:r>
          </w:p>
          <w:p w14:paraId="148D17C5" w14:textId="77777777" w:rsidR="00B4212D" w:rsidRPr="00ED5141" w:rsidRDefault="00B4212D" w:rsidP="00A5007B">
            <w:pPr>
              <w:rPr>
                <w:rFonts w:asciiTheme="minorHAnsi" w:hAnsiTheme="minorHAnsi" w:cstheme="minorHAnsi"/>
                <w:sz w:val="18"/>
                <w:szCs w:val="18"/>
                <w:lang w:val="en-US"/>
              </w:rPr>
            </w:pPr>
          </w:p>
        </w:tc>
        <w:tc>
          <w:tcPr>
            <w:tcW w:w="1455" w:type="dxa"/>
          </w:tcPr>
          <w:p w14:paraId="03D591CC"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2016</w:t>
            </w:r>
          </w:p>
        </w:tc>
        <w:tc>
          <w:tcPr>
            <w:tcW w:w="1455" w:type="dxa"/>
          </w:tcPr>
          <w:p w14:paraId="3346FF8C"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Denmark</w:t>
            </w:r>
          </w:p>
        </w:tc>
        <w:tc>
          <w:tcPr>
            <w:tcW w:w="1455" w:type="dxa"/>
          </w:tcPr>
          <w:p w14:paraId="45C67FCA"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PE</w:t>
            </w:r>
          </w:p>
        </w:tc>
        <w:tc>
          <w:tcPr>
            <w:tcW w:w="1456" w:type="dxa"/>
          </w:tcPr>
          <w:p w14:paraId="6B2151BB"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Prospective Case Series</w:t>
            </w:r>
          </w:p>
        </w:tc>
        <w:tc>
          <w:tcPr>
            <w:tcW w:w="1455" w:type="dxa"/>
          </w:tcPr>
          <w:p w14:paraId="78495B9B" w14:textId="77777777" w:rsidR="00B4212D" w:rsidRPr="00ED5141" w:rsidRDefault="00B4212D" w:rsidP="00A5007B">
            <w:pPr>
              <w:rPr>
                <w:rFonts w:asciiTheme="minorHAnsi" w:hAnsiTheme="minorHAnsi" w:cstheme="minorHAnsi"/>
                <w:sz w:val="18"/>
                <w:szCs w:val="18"/>
                <w:lang w:val="en-US"/>
              </w:rPr>
            </w:pPr>
            <w:r w:rsidRPr="00ED5141">
              <w:rPr>
                <w:rFonts w:asciiTheme="minorHAnsi" w:eastAsia="Times New Roman" w:hAnsiTheme="minorHAnsi" w:cstheme="minorHAnsi"/>
                <w:sz w:val="18"/>
                <w:szCs w:val="18"/>
              </w:rPr>
              <w:t>No</w:t>
            </w:r>
          </w:p>
        </w:tc>
        <w:tc>
          <w:tcPr>
            <w:tcW w:w="1455" w:type="dxa"/>
          </w:tcPr>
          <w:p w14:paraId="314C401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rPr>
              <w:t>107</w:t>
            </w:r>
          </w:p>
        </w:tc>
        <w:tc>
          <w:tcPr>
            <w:tcW w:w="1455" w:type="dxa"/>
          </w:tcPr>
          <w:p w14:paraId="5542C8A1"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Mean age males 15, Mean age females 13.</w:t>
            </w:r>
          </w:p>
          <w:p w14:paraId="7E17BD5F" w14:textId="77777777" w:rsidR="00B4212D" w:rsidRPr="00ED5141" w:rsidRDefault="00B4212D" w:rsidP="00A5007B">
            <w:pPr>
              <w:rPr>
                <w:rFonts w:asciiTheme="minorHAnsi" w:hAnsiTheme="minorHAnsi" w:cstheme="minorHAnsi"/>
                <w:sz w:val="18"/>
                <w:szCs w:val="18"/>
                <w:lang w:val="en-US"/>
              </w:rPr>
            </w:pPr>
          </w:p>
        </w:tc>
        <w:tc>
          <w:tcPr>
            <w:tcW w:w="1351" w:type="dxa"/>
          </w:tcPr>
          <w:p w14:paraId="6FC8F380"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reported</w:t>
            </w:r>
          </w:p>
        </w:tc>
        <w:tc>
          <w:tcPr>
            <w:tcW w:w="1560" w:type="dxa"/>
          </w:tcPr>
          <w:p w14:paraId="0B32576F"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MIRPE</w:t>
            </w:r>
          </w:p>
        </w:tc>
      </w:tr>
      <w:tr w:rsidR="00B4212D" w:rsidRPr="00595E9B" w14:paraId="679019F8" w14:textId="77777777" w:rsidTr="00A5007B">
        <w:trPr>
          <w:trHeight w:val="317"/>
        </w:trPr>
        <w:tc>
          <w:tcPr>
            <w:tcW w:w="1455" w:type="dxa"/>
          </w:tcPr>
          <w:p w14:paraId="2F889F3F"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 xml:space="preserve">Orrick </w:t>
            </w:r>
            <w:r w:rsidRPr="00ED5141">
              <w:rPr>
                <w:rFonts w:asciiTheme="minorHAnsi" w:eastAsia="Times New Roman" w:hAnsiTheme="minorHAnsi" w:cstheme="minorHAnsi"/>
                <w:i/>
                <w:iCs/>
                <w:sz w:val="18"/>
                <w:szCs w:val="18"/>
              </w:rPr>
              <w:t>et al</w:t>
            </w:r>
            <w:r w:rsidRPr="00ED5141">
              <w:rPr>
                <w:rFonts w:asciiTheme="minorHAnsi" w:eastAsia="Times New Roman" w:hAnsiTheme="minorHAnsi" w:cstheme="minorHAnsi"/>
                <w:sz w:val="18"/>
                <w:szCs w:val="18"/>
              </w:rPr>
              <w:t xml:space="preserve">.[17] </w:t>
            </w:r>
          </w:p>
        </w:tc>
        <w:tc>
          <w:tcPr>
            <w:tcW w:w="1455" w:type="dxa"/>
          </w:tcPr>
          <w:p w14:paraId="27520017"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2022</w:t>
            </w:r>
          </w:p>
        </w:tc>
        <w:tc>
          <w:tcPr>
            <w:tcW w:w="1455" w:type="dxa"/>
          </w:tcPr>
          <w:p w14:paraId="0FDA41C8"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USA</w:t>
            </w:r>
          </w:p>
        </w:tc>
        <w:tc>
          <w:tcPr>
            <w:tcW w:w="1455" w:type="dxa"/>
          </w:tcPr>
          <w:p w14:paraId="431A5DD0"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PC</w:t>
            </w:r>
          </w:p>
        </w:tc>
        <w:tc>
          <w:tcPr>
            <w:tcW w:w="1456" w:type="dxa"/>
          </w:tcPr>
          <w:p w14:paraId="658DCB54"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Prospective Cohort Study</w:t>
            </w:r>
          </w:p>
        </w:tc>
        <w:tc>
          <w:tcPr>
            <w:tcW w:w="1455" w:type="dxa"/>
          </w:tcPr>
          <w:p w14:paraId="0BBE3C65"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No</w:t>
            </w:r>
          </w:p>
        </w:tc>
        <w:tc>
          <w:tcPr>
            <w:tcW w:w="1455" w:type="dxa"/>
          </w:tcPr>
          <w:p w14:paraId="1C1FB13B" w14:textId="77777777" w:rsidR="00B4212D" w:rsidRPr="00ED5141" w:rsidRDefault="00B4212D" w:rsidP="00A5007B">
            <w:pPr>
              <w:rPr>
                <w:rFonts w:asciiTheme="minorHAnsi" w:hAnsiTheme="minorHAnsi" w:cstheme="minorHAnsi"/>
                <w:sz w:val="18"/>
                <w:szCs w:val="18"/>
              </w:rPr>
            </w:pPr>
            <w:r w:rsidRPr="00ED5141">
              <w:rPr>
                <w:rFonts w:asciiTheme="minorHAnsi" w:hAnsiTheme="minorHAnsi" w:cstheme="minorHAnsi"/>
                <w:sz w:val="18"/>
                <w:szCs w:val="18"/>
              </w:rPr>
              <w:t>97</w:t>
            </w:r>
          </w:p>
        </w:tc>
        <w:tc>
          <w:tcPr>
            <w:tcW w:w="1455" w:type="dxa"/>
          </w:tcPr>
          <w:p w14:paraId="06DEE34D" w14:textId="77777777" w:rsidR="00B4212D" w:rsidRPr="00ED5141" w:rsidRDefault="00B4212D" w:rsidP="00A5007B">
            <w:pPr>
              <w:rPr>
                <w:rFonts w:asciiTheme="minorHAnsi" w:eastAsia="Times New Roman" w:hAnsiTheme="minorHAnsi" w:cstheme="minorHAnsi"/>
                <w:sz w:val="18"/>
                <w:szCs w:val="18"/>
              </w:rPr>
            </w:pPr>
            <w:r w:rsidRPr="00ED5141">
              <w:rPr>
                <w:rFonts w:asciiTheme="minorHAnsi" w:eastAsia="Times New Roman" w:hAnsiTheme="minorHAnsi" w:cstheme="minorHAnsi"/>
                <w:sz w:val="18"/>
                <w:szCs w:val="18"/>
              </w:rPr>
              <w:t>11-17, Mean age 14</w:t>
            </w:r>
          </w:p>
        </w:tc>
        <w:tc>
          <w:tcPr>
            <w:tcW w:w="1351" w:type="dxa"/>
          </w:tcPr>
          <w:p w14:paraId="2FC2C3A9"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Not reported</w:t>
            </w:r>
          </w:p>
        </w:tc>
        <w:tc>
          <w:tcPr>
            <w:tcW w:w="1560" w:type="dxa"/>
          </w:tcPr>
          <w:p w14:paraId="5DD8F732" w14:textId="77777777" w:rsidR="00B4212D" w:rsidRPr="00ED5141" w:rsidRDefault="00B4212D" w:rsidP="00A5007B">
            <w:pPr>
              <w:rPr>
                <w:rFonts w:asciiTheme="minorHAnsi" w:hAnsiTheme="minorHAnsi" w:cstheme="minorHAnsi"/>
                <w:sz w:val="18"/>
                <w:szCs w:val="18"/>
                <w:lang w:val="en-US"/>
              </w:rPr>
            </w:pPr>
            <w:r w:rsidRPr="00ED5141">
              <w:rPr>
                <w:rFonts w:asciiTheme="minorHAnsi" w:hAnsiTheme="minorHAnsi" w:cstheme="minorHAnsi"/>
                <w:sz w:val="18"/>
                <w:szCs w:val="18"/>
                <w:lang w:val="en-US"/>
              </w:rPr>
              <w:t>Bracing</w:t>
            </w:r>
          </w:p>
        </w:tc>
      </w:tr>
      <w:bookmarkEnd w:id="1"/>
    </w:tbl>
    <w:p w14:paraId="1E413303" w14:textId="77777777" w:rsidR="00B4212D" w:rsidRPr="00ED5141" w:rsidRDefault="00B4212D" w:rsidP="00B4212D">
      <w:pPr>
        <w:rPr>
          <w:sz w:val="24"/>
          <w:szCs w:val="24"/>
        </w:rPr>
      </w:pPr>
    </w:p>
    <w:p w14:paraId="464EAD7E" w14:textId="77777777" w:rsidR="00B4212D" w:rsidRPr="00ED5141" w:rsidRDefault="00B4212D" w:rsidP="00B4212D">
      <w:pPr>
        <w:spacing w:line="480" w:lineRule="auto"/>
        <w:rPr>
          <w:rFonts w:cs="Calibri"/>
          <w:sz w:val="20"/>
          <w:szCs w:val="20"/>
          <w:lang w:val="en-US"/>
        </w:rPr>
      </w:pPr>
      <w:r w:rsidRPr="00ED5141">
        <w:rPr>
          <w:b/>
          <w:bCs/>
          <w:sz w:val="24"/>
          <w:szCs w:val="24"/>
          <w:lang w:val="en-US"/>
        </w:rPr>
        <w:t>Table 1</w:t>
      </w:r>
      <w:r w:rsidRPr="00ED5141">
        <w:rPr>
          <w:sz w:val="24"/>
          <w:szCs w:val="24"/>
          <w:lang w:val="en-US"/>
        </w:rPr>
        <w:t xml:space="preserve"> Characteristics of included studies</w:t>
      </w:r>
    </w:p>
    <w:p w14:paraId="5362857A" w14:textId="77777777" w:rsidR="00B4212D" w:rsidRPr="0099549E" w:rsidRDefault="00B4212D" w:rsidP="00B4212D">
      <w:pPr>
        <w:spacing w:line="480" w:lineRule="auto"/>
        <w:rPr>
          <w:rFonts w:cs="Calibri"/>
          <w:sz w:val="18"/>
          <w:szCs w:val="18"/>
          <w:lang w:val="en-US"/>
        </w:rPr>
      </w:pPr>
      <w:r>
        <w:rPr>
          <w:rFonts w:cs="Calibri"/>
          <w:sz w:val="18"/>
          <w:szCs w:val="18"/>
          <w:lang w:val="en-US"/>
        </w:rPr>
        <w:t>A</w:t>
      </w:r>
      <w:r w:rsidRPr="0099549E">
        <w:rPr>
          <w:rFonts w:cs="Calibri"/>
          <w:sz w:val="18"/>
          <w:szCs w:val="18"/>
          <w:lang w:val="en-US"/>
        </w:rPr>
        <w:t>bbreviations: PE – Pectus Excavatum; PC – Pectus Carinatum; MIRPE – Minimally Invasive Repair Pectus Excavatum; MIRPC – Minimally Invasive Repair Pectus Carinatum</w:t>
      </w:r>
    </w:p>
    <w:p w14:paraId="05A776D6" w14:textId="77777777" w:rsidR="00B4212D" w:rsidRDefault="00B4212D" w:rsidP="00B4212D"/>
    <w:p w14:paraId="0486973C" w14:textId="77777777" w:rsidR="00B4212D" w:rsidRDefault="00B4212D" w:rsidP="00B4212D"/>
    <w:tbl>
      <w:tblPr>
        <w:tblStyle w:val="TableGrid"/>
        <w:tblW w:w="14737" w:type="dxa"/>
        <w:tblLayout w:type="fixed"/>
        <w:tblLook w:val="0620" w:firstRow="1" w:lastRow="0" w:firstColumn="0" w:lastColumn="0" w:noHBand="1" w:noVBand="1"/>
      </w:tblPr>
      <w:tblGrid>
        <w:gridCol w:w="988"/>
        <w:gridCol w:w="1134"/>
        <w:gridCol w:w="2126"/>
        <w:gridCol w:w="1984"/>
        <w:gridCol w:w="1843"/>
        <w:gridCol w:w="6662"/>
      </w:tblGrid>
      <w:tr w:rsidR="00B4212D" w:rsidRPr="00595E9B" w14:paraId="6F8DC54D" w14:textId="77777777" w:rsidTr="00A5007B">
        <w:trPr>
          <w:trHeight w:val="541"/>
        </w:trPr>
        <w:tc>
          <w:tcPr>
            <w:tcW w:w="988" w:type="dxa"/>
          </w:tcPr>
          <w:p w14:paraId="3A6481B5"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lastRenderedPageBreak/>
              <w:t>Author</w:t>
            </w:r>
          </w:p>
        </w:tc>
        <w:tc>
          <w:tcPr>
            <w:tcW w:w="1134" w:type="dxa"/>
          </w:tcPr>
          <w:p w14:paraId="3CD0DD56"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t>Deformity</w:t>
            </w:r>
          </w:p>
        </w:tc>
        <w:tc>
          <w:tcPr>
            <w:tcW w:w="2126" w:type="dxa"/>
          </w:tcPr>
          <w:p w14:paraId="33C80B41"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t xml:space="preserve">Clinic Appointment / Before Correction </w:t>
            </w:r>
          </w:p>
        </w:tc>
        <w:tc>
          <w:tcPr>
            <w:tcW w:w="1984" w:type="dxa"/>
          </w:tcPr>
          <w:p w14:paraId="1C647C61"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t>After Correction (mean 0-12 months)</w:t>
            </w:r>
          </w:p>
        </w:tc>
        <w:tc>
          <w:tcPr>
            <w:tcW w:w="1843" w:type="dxa"/>
          </w:tcPr>
          <w:p w14:paraId="56045ED1"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t>After Correction (mean&gt; 12 months)</w:t>
            </w:r>
          </w:p>
        </w:tc>
        <w:tc>
          <w:tcPr>
            <w:tcW w:w="6662" w:type="dxa"/>
          </w:tcPr>
          <w:p w14:paraId="00B66001"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b/>
                <w:bCs/>
                <w:sz w:val="18"/>
                <w:szCs w:val="18"/>
                <w:lang w:val="en-US"/>
              </w:rPr>
              <w:t>Summary of Findings</w:t>
            </w:r>
          </w:p>
        </w:tc>
      </w:tr>
      <w:tr w:rsidR="00B4212D" w:rsidRPr="00595E9B" w14:paraId="70A279D7" w14:textId="77777777" w:rsidTr="00A5007B">
        <w:trPr>
          <w:trHeight w:val="541"/>
        </w:trPr>
        <w:tc>
          <w:tcPr>
            <w:tcW w:w="988" w:type="dxa"/>
          </w:tcPr>
          <w:p w14:paraId="2CD70AFE"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eastAsia="Times New Roman" w:hAnsiTheme="minorHAnsi" w:cstheme="minorHAnsi"/>
                <w:sz w:val="18"/>
                <w:szCs w:val="18"/>
              </w:rPr>
              <w:t xml:space="preserve">Alaca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{"citationItems":[{"id":"ITEM-1","itemData":{"DOI":"https://dx.doi.org/10.1007/s00383-021-04857-7","ISSN":"0179-0358","abstract":"Purpose: The present study aimed to compare the physical and psychosocial conditions of adolescents with pectus excavatum (PE) and pectus carinatum (PC), who had mild-severe deformities, with those of healthy controls (HC). Method(s): This study included 180 adolescents (aged 10-18 years) with pectus deformity [PE (n = 90) and PC (n = 90)] and 90 age-matched HC. The following parameters were evaluated for each participant: clinical parameters, perceived appearance of the chest area (PAC), physical functions (grip strength, flexibility, muscle strength, endurance, physical activity), posture, psychosocial conditions, and quality of life (QOL). Result(s): Patients with PE and PC had a lower body weight, a worse, a poorer posture, lower scores for physical functions compared to the HC group (p &lt; 0.001, all). The PE group had lower scores (p &lt; 0.05) for some psychosocial conditions and quality of life subscales compared to the HC and PC (except for the QOL) group (p &lt; 0.05). The PC group had a poorer posture compared to the PE group (p &lt; 0.05). PAC was associated with physical functions and psychosocial status (r = 0.19-0.40, p &lt; 0.05) but pectus severity was not associated with these parameters (r = 0.02-0.12, p &gt; 0.05). Conclusion(s): Our results indicate that all adolescents with mild, moderate, or severe pectus deformity should undergo a biopsychosocial evaluation, receive psychosocial support, and be referred for physiotherapy.Copyright © 2021, The Author(s), under exclusive licence to Springer-Verlag GmbH, DE part of Springer Nature.","author":[{"dropping-particle":"","family":"N.","given":"Alaca","non-dropping-particle":"","parse-names":false,"suffix":""},{"dropping-particle":"","family":"Yuksel M.  AO  - Alaca","given":"Nuray; ORCID: https://orcid.org/0000-0003-3034-9388","non-dropping-particle":"","parse-names":false,"suffix":""},{"dropping-particle":"","family":"Alaca","given":"Nuray","non-dropping-particle":"","parse-names":false,"suffix":""},{"dropping-particle":"","family":"Yuksel","given":"Mustafa","non-dropping-particle":"","parse-names":false,"suffix":""}],"container-title":"Pediatric Surgery International","id":"ITEM-1","issue":"6","issued":{"date-parts":[["2021"]]},"language":"English","page":"765-775","publisher":"Springer Science and Business Media Deutschland GmbH","publisher-place":"N. Alaca, Department of Physiotherapy and Rehabilitation, Faculty of Health Sciences, Acibadem Mehmet Ali Aydinlar University, Kerem Aydinlar Kampusu, Icerenkoy Mah. Kayisdagi Cad. No:32, Atasehir, Istanbul 34752, Turkey. E-mail: nuray.alaca@acibadem.edu.","title":"Comparison of physical functions and psychosocial conditions between adolescents with pectus excavatum, pectus carinatum and healthy controls.","type":"article-journal","volume":"37"},"uris":["http://www.mendeley.com/documents/?uuid=28d93642-e1a6-44af-aff8-71630255e738"]}],"mendeley":{"formattedCitation":"[3]","plainTextFormattedCitation":"[3]","previouslyFormattedCitation":"[3]"},"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[21]</w:t>
            </w:r>
            <w:r w:rsidRPr="008943E3">
              <w:rPr>
                <w:rFonts w:asciiTheme="minorHAnsi" w:eastAsia="Times New Roman" w:hAnsiTheme="minorHAnsi" w:cstheme="minorHAnsi"/>
                <w:sz w:val="18"/>
                <w:szCs w:val="18"/>
              </w:rPr>
              <w:fldChar w:fldCharType="end"/>
            </w:r>
          </w:p>
        </w:tc>
        <w:tc>
          <w:tcPr>
            <w:tcW w:w="1134" w:type="dxa"/>
          </w:tcPr>
          <w:p w14:paraId="50CD8691"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sz w:val="18"/>
                <w:szCs w:val="18"/>
                <w:lang w:val="en-US"/>
              </w:rPr>
              <w:t>PC &amp; PE</w:t>
            </w:r>
          </w:p>
        </w:tc>
        <w:tc>
          <w:tcPr>
            <w:tcW w:w="2126" w:type="dxa"/>
          </w:tcPr>
          <w:p w14:paraId="77B04FC6"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PAC; IPAQ-SF; BSI; </w:t>
            </w:r>
            <w:proofErr w:type="gramStart"/>
            <w:r w:rsidRPr="008943E3">
              <w:rPr>
                <w:rFonts w:asciiTheme="minorHAnsi" w:hAnsiTheme="minorHAnsi" w:cstheme="minorHAnsi"/>
                <w:sz w:val="18"/>
                <w:szCs w:val="18"/>
                <w:lang w:val="en-US"/>
              </w:rPr>
              <w:t>BIS</w:t>
            </w:r>
            <w:r>
              <w:rPr>
                <w:rFonts w:asciiTheme="minorHAnsi" w:hAnsiTheme="minorHAnsi" w:cstheme="minorHAnsi"/>
                <w:sz w:val="18"/>
                <w:szCs w:val="18"/>
                <w:lang w:val="en-US"/>
              </w:rPr>
              <w:t>;</w:t>
            </w:r>
            <w:proofErr w:type="gramEnd"/>
          </w:p>
          <w:p w14:paraId="41F15CBC"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sz w:val="18"/>
                <w:szCs w:val="18"/>
                <w:lang w:val="en-US"/>
              </w:rPr>
              <w:t xml:space="preserve">SAAS; SAS-A; </w:t>
            </w:r>
            <w:proofErr w:type="spellStart"/>
            <w:r w:rsidRPr="008943E3">
              <w:rPr>
                <w:rFonts w:asciiTheme="minorHAnsi" w:hAnsiTheme="minorHAnsi" w:cstheme="minorHAnsi"/>
                <w:sz w:val="18"/>
                <w:szCs w:val="18"/>
                <w:lang w:val="en-US"/>
              </w:rPr>
              <w:t>PedsQL</w:t>
            </w:r>
            <w:proofErr w:type="spellEnd"/>
          </w:p>
        </w:tc>
        <w:tc>
          <w:tcPr>
            <w:tcW w:w="1984" w:type="dxa"/>
          </w:tcPr>
          <w:p w14:paraId="637F713C" w14:textId="77777777" w:rsidR="00B4212D" w:rsidRPr="008943E3" w:rsidRDefault="00B4212D" w:rsidP="00A5007B">
            <w:pPr>
              <w:rPr>
                <w:rFonts w:asciiTheme="minorHAnsi" w:hAnsiTheme="minorHAnsi" w:cstheme="minorHAnsi"/>
                <w:b/>
                <w:bCs/>
                <w:sz w:val="18"/>
                <w:szCs w:val="18"/>
                <w:lang w:val="en-US"/>
              </w:rPr>
            </w:pPr>
          </w:p>
        </w:tc>
        <w:tc>
          <w:tcPr>
            <w:tcW w:w="1843" w:type="dxa"/>
          </w:tcPr>
          <w:p w14:paraId="2B27FBF1" w14:textId="77777777" w:rsidR="00B4212D" w:rsidRPr="008943E3" w:rsidRDefault="00B4212D" w:rsidP="00A5007B">
            <w:pPr>
              <w:rPr>
                <w:rFonts w:asciiTheme="minorHAnsi" w:hAnsiTheme="minorHAnsi" w:cstheme="minorHAnsi"/>
                <w:b/>
                <w:bCs/>
                <w:sz w:val="18"/>
                <w:szCs w:val="18"/>
                <w:lang w:val="en-US"/>
              </w:rPr>
            </w:pPr>
          </w:p>
        </w:tc>
        <w:tc>
          <w:tcPr>
            <w:tcW w:w="6662" w:type="dxa"/>
          </w:tcPr>
          <w:p w14:paraId="37F90AAB"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 group had lower scores for psychosocial conditions compared to control group.</w:t>
            </w:r>
          </w:p>
          <w:p w14:paraId="681B0BD9"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Perceived appearance rather than severity</w:t>
            </w:r>
            <w:r>
              <w:rPr>
                <w:rFonts w:asciiTheme="minorHAnsi" w:hAnsiTheme="minorHAnsi" w:cstheme="minorHAnsi"/>
                <w:sz w:val="18"/>
                <w:szCs w:val="18"/>
                <w:lang w:val="en-US"/>
              </w:rPr>
              <w:t xml:space="preserve"> is</w:t>
            </w:r>
            <w:r w:rsidRPr="008943E3">
              <w:rPr>
                <w:rFonts w:asciiTheme="minorHAnsi" w:hAnsiTheme="minorHAnsi" w:cstheme="minorHAnsi"/>
                <w:sz w:val="18"/>
                <w:szCs w:val="18"/>
                <w:lang w:val="en-US"/>
              </w:rPr>
              <w:t xml:space="preserve"> associated with physical function and psychosocial status. PE group had lower physical function compared to control group.</w:t>
            </w:r>
          </w:p>
        </w:tc>
      </w:tr>
      <w:tr w:rsidR="00B4212D" w:rsidRPr="00595E9B" w14:paraId="6FFCB5A1" w14:textId="77777777" w:rsidTr="00A5007B">
        <w:trPr>
          <w:trHeight w:val="541"/>
        </w:trPr>
        <w:tc>
          <w:tcPr>
            <w:tcW w:w="988" w:type="dxa"/>
          </w:tcPr>
          <w:p w14:paraId="24293088" w14:textId="77777777" w:rsidR="00B4212D" w:rsidRPr="008943E3" w:rsidRDefault="00B4212D" w:rsidP="00A5007B">
            <w:pPr>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Bahadir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{"citationItems":[{"id":"ITEM-1","itemData":{"DOI":"https://dx.doi.org/10.3906/sag-1511-66","ISSN":"1300-0144","abstract":"BACKGROUND/AIM: Pectus excavatum and pectus carinatum are the most commonly seen anterior chest wall deformities. Recent studies reveal that minimal invasive repair of pectus deformities improves the quality of life. Our aim is to assess the psychosocial functioning and sociodemographic characteristics of pediatric patients with pectus deformities and evaluate the differences between patients operated on with minimal invasive repair techniques and nonoperated patients., MATERIALS AND METHODS: Thirty-two patients with pectus deformities who were operated on 6 months or more before and 31 nonoperated patients participated in the study. The Children's Depression Inventory, Piers-Harris Children's Self-Concept Scale, Capa Social Phobia Scale for Children and Adolescents, Strengths and Difficulties Questionnaire - Self-Report Version (SDQ-SR), and State-Trait Anxiety Inventory for Children - Trait Version were completed by the patients. The SDQ-Parent Report Version (SDQ-PR) was completed by their parents., RESULTS: There were no statistically significant differences between operated and nonoperated patient groups in terms of total scores on the psychiatric rating scales. Prosocial behavior subscale scores in SDQ-SR (P = 0.013) and SDQ-PR (P = 0.019) were lower in the operated group., CONCLUSION: Prosocial behavior levels were lower in the operated group. Further exploration of the psychosocial profile of pediatric patients with pectus deformities would better elucidate their needs in the course of their socioemotional development.","author":[{"dropping-particle":"","family":"A.T.","given":"Bahadir","non-dropping-particle":"","parse-names":false,"suffix":""},{"dropping-particle":"","family":"P.","given":"Kuru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Eser","non-dropping-particle":"","parse-names":false,"suffix":""},{"dropping-particle":"","family":"C.","given":"Afacan","non-dropping-particle":"","parse-names":false,"suffix":""},{"dropping-particle":"","family":"Bahadir","given":"Aliye Tugba","non-dropping-particle":"","parse-names":false,"suffix":""},{"dropping-particle":"","family":"Kuru Bektasoglu","given":"Pinar","non-dropping-particle":"","parse-names":false,"suffix":""},{"dropping-particle":"","family":"Cakiroglu Eser","given":"Aylin","non-dropping-particle":"","parse-names":false,"suffix":""},{"dropping-particle":"","family":"Afacan","given":"Ceyda","non-dropping-particle":"","parse-names":false,"suffix":""},{"dropping-particle":"","family":"Yuksel","given":"Mustafa","non-dropping-particle":"","parse-names":false,"suffix":""},{"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Eser","non-dropping-particle":"","parse-names":false,"suffix":""},{"dropping-particle":"","family":"C.","given":"Afacan","non-dropping-particle":"","parse-names":false,"suffix":""},{"dropping-particle":"","family":"Bahadir","given":"Aliye Tugba","non-dropping-particle":"","parse-names":false,"suffix":""},{"dropping-particle":"","family":"Kuru Bektasoglu","given":"Pinar","non-dropping-particle":"","parse-names":false,"suffix":""},{"dropping-particle":"","family":"Cakiroglu Eser","given":"Aylin","non-dropping-particle":"","parse-names":false,"suffix":""},{"dropping-particle":"","family":"Afacan","given":"Ceyda","non-dropping-particle":"","parse-names":false,"suffix":""},{"dropping-particle":"","family":"Yuksel","given":"Mustafa","non-dropping-particle":"","parse-names":false,"suffix":""},{"dropping-particle":"","family":"A.T.","given":"Bahadir","non-dropping-particle":"","parse-names":false,"suffix":""},{"dropping-particle":"","family":"P.","given":"Kuru Bektasoglu","non-dropping-particle":"","parse-names":false,"suffix":""},{"dropping-particle":"","family":"A.","given":"Cakiroglu Eser","non-dropping-particle":"","parse-names":false,"suffix":""},{"dropping-particle":"","family":"C.","given":"Afacan","non-dropping-particle":"","parse-names":false,"suffix":""}],"container-title":"Turkish journal of medical sciences","id":"ITEM-1","issue":"3","issued":{"date-parts":[["2017"]]},"language":"English","page":"771-777","publisher":"Turkiye Klinikleri Journal of Medical Sciences (Talapapa Bulvary no. 102, Hamammonu 1 06230, Turkey)","publisher-place":"Turkey","title":"Psychosocial functioning in pediatric patients with pectus excavatum and pectus carinatum.","type":"article-journal","volume":"47"},"uris":["http://www.mendeley.com/documents/?uuid=f0868af7-04df-4627-b3ed-0e691f29082b"]}],"mendeley":{"formattedCitation":"[4]","plainTextFormattedCitation":"[4]","previouslyFormattedCitation":"[4]"},"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[20]</w:t>
            </w:r>
            <w:r w:rsidRPr="008943E3">
              <w:rPr>
                <w:rFonts w:asciiTheme="minorHAnsi" w:eastAsia="Times New Roman" w:hAnsiTheme="minorHAnsi" w:cstheme="minorHAnsi"/>
                <w:sz w:val="18"/>
                <w:szCs w:val="18"/>
              </w:rPr>
              <w:fldChar w:fldCharType="end"/>
            </w:r>
          </w:p>
        </w:tc>
        <w:tc>
          <w:tcPr>
            <w:tcW w:w="1134" w:type="dxa"/>
          </w:tcPr>
          <w:p w14:paraId="5B379BF5"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PC &amp; PE</w:t>
            </w:r>
          </w:p>
        </w:tc>
        <w:tc>
          <w:tcPr>
            <w:tcW w:w="2126" w:type="dxa"/>
          </w:tcPr>
          <w:p w14:paraId="7F66FBF0"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CDI; PHCSCS; </w:t>
            </w:r>
            <w:proofErr w:type="gramStart"/>
            <w:r w:rsidRPr="008943E3">
              <w:rPr>
                <w:rFonts w:asciiTheme="minorHAnsi" w:hAnsiTheme="minorHAnsi" w:cstheme="minorHAnsi"/>
                <w:sz w:val="18"/>
                <w:szCs w:val="18"/>
                <w:lang w:val="en-US"/>
              </w:rPr>
              <w:t>CSPSCA</w:t>
            </w:r>
            <w:r>
              <w:rPr>
                <w:rFonts w:asciiTheme="minorHAnsi" w:hAnsiTheme="minorHAnsi" w:cstheme="minorHAnsi"/>
                <w:sz w:val="18"/>
                <w:szCs w:val="18"/>
                <w:lang w:val="en-US"/>
              </w:rPr>
              <w:t>;</w:t>
            </w:r>
            <w:proofErr w:type="gramEnd"/>
          </w:p>
          <w:p w14:paraId="2CDC22A5"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SDQ (SR/PR); STAIC-T</w:t>
            </w:r>
          </w:p>
        </w:tc>
        <w:tc>
          <w:tcPr>
            <w:tcW w:w="1984" w:type="dxa"/>
          </w:tcPr>
          <w:p w14:paraId="1429E28B"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CDI; PHCSCS; CSPSCA</w:t>
            </w:r>
          </w:p>
          <w:p w14:paraId="25E4B6BB"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sz w:val="18"/>
                <w:szCs w:val="18"/>
                <w:lang w:val="en-US"/>
              </w:rPr>
              <w:t>SDQ (SR/PR); STAIC-T</w:t>
            </w:r>
          </w:p>
        </w:tc>
        <w:tc>
          <w:tcPr>
            <w:tcW w:w="1843" w:type="dxa"/>
          </w:tcPr>
          <w:p w14:paraId="5242DB4E" w14:textId="77777777" w:rsidR="00B4212D" w:rsidRPr="008943E3" w:rsidRDefault="00B4212D" w:rsidP="00A5007B">
            <w:pPr>
              <w:rPr>
                <w:rFonts w:asciiTheme="minorHAnsi" w:hAnsiTheme="minorHAnsi" w:cstheme="minorHAnsi"/>
                <w:b/>
                <w:bCs/>
                <w:sz w:val="18"/>
                <w:szCs w:val="18"/>
                <w:lang w:val="en-US"/>
              </w:rPr>
            </w:pPr>
          </w:p>
        </w:tc>
        <w:tc>
          <w:tcPr>
            <w:tcW w:w="6662" w:type="dxa"/>
          </w:tcPr>
          <w:p w14:paraId="69E42217"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No significant difference between operated and non-operated patient groups in psychiatric rating scales.</w:t>
            </w:r>
          </w:p>
        </w:tc>
      </w:tr>
      <w:tr w:rsidR="00B4212D" w:rsidRPr="00595E9B" w14:paraId="09290427" w14:textId="77777777" w:rsidTr="00A5007B">
        <w:trPr>
          <w:trHeight w:val="541"/>
        </w:trPr>
        <w:tc>
          <w:tcPr>
            <w:tcW w:w="988" w:type="dxa"/>
          </w:tcPr>
          <w:p w14:paraId="4CD0C332" w14:textId="77777777" w:rsidR="00B4212D" w:rsidRPr="008943E3" w:rsidRDefault="00B4212D" w:rsidP="00A5007B">
            <w:pPr>
              <w:rPr>
                <w:rFonts w:asciiTheme="minorHAnsi" w:eastAsia="Times New Roman" w:hAnsiTheme="minorHAnsi" w:cstheme="minorHAnsi"/>
                <w:sz w:val="18"/>
                <w:szCs w:val="18"/>
              </w:rPr>
            </w:pPr>
            <w:proofErr w:type="spellStart"/>
            <w:r w:rsidRPr="008943E3">
              <w:rPr>
                <w:rFonts w:asciiTheme="minorHAnsi" w:eastAsia="Times New Roman" w:hAnsiTheme="minorHAnsi" w:cstheme="minorHAnsi"/>
                <w:sz w:val="18"/>
                <w:szCs w:val="18"/>
              </w:rPr>
              <w:t>Colozza</w:t>
            </w:r>
            <w:proofErr w:type="spellEnd"/>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{"citationItems":[{"id":"ITEM-1","itemData":{"DOI":"http://dx.doi.org/10.1016/j.jpedsurg.2013.02.028","ISSN":"0022-3468","abstract":"AbstractPurpose The purpose of this study was to examine the effectiveness and patient satisfaction with bracing for pectus carinatum (PC). Materials and Methods Twenty-five PC patients were treated between August 2007 and October 2011. Most patients were male (21/25,84%) with a mean age of 14.4 +/- 2.0 yrs. A lightweight, patient controlled, external brace (Braceworks, Calgary, AB) was used. Monthly follow-up with anterior-posterior (AP) width measurements occurred until bracing was completed. Three quality of life (QOL) questionnaires were used: SF-36, SSQ, and PEEQ. Results Group 1 involved twenty patients who successfully completed bracing (12/25,56%) or who are still bracing (8/25,32%). Group 2 comprised five patients who failed bracing (2/25,8%) or who were noncompliant (3/25,12%). One patient who failed bracing underwent successful Ravitch repair. AP width decreased more in those with successful bracing (2.31 vs 0.64 cm, p = 0.05). Questionnaires were completed by 19/25 (76%) patients. Pre-bracing, the SF-36, and PEEQ revealed that few patients were symptomatic, although most still avoided activities which showed their chest. The SSQ revealed that the majority of patients were very satisfied with their post-bracing appearance, experienced minimal discomfort while bracing, and would use the brace again. Self-esteem increased significantly after bracing (7.5 vs 8.7, p = 0.01). Conclusions Bracing in PC patients is very effective in a compliant patient with close follow-up. Surgical repair remains feasible if bracing fails. © 2013 Elsevier Inc. All rights reserved.","container-title":"Journal of Pediatric Surgery","id":"ITEM-1","issue":"5","issued":{"date-parts":[["2013"]]},"language":"English","page":"1055-1059","publisher":"W.B. Saunders (Independence Square West, Philadelphia PA 19106-3399, United States)","publisher-place":"A. Butter, Division of Pediatric Surgery, Children's Hospital, University of Western Ontario, London, ON N6A 4 G5, Canada. E-mail: andreanabutter@gmail.com","title":"Bracing in pediatric patients with pectus carinatum is effective and improves quality of life","type":"article-journal","volume":"48"},"uris":["http://www.mendeley.com/documents/?uuid=1fb0886d-2d56-4cc3-8612-efbdb04b69c2"]}],"mendeley":{"formattedCitation":"[5]","manualFormatting":"[30]","plainTextFormattedCitation":"[5]","previouslyFormattedCitation":"[5]"},"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[24]</w:t>
            </w:r>
            <w:r w:rsidRPr="008943E3">
              <w:rPr>
                <w:rFonts w:asciiTheme="minorHAnsi" w:eastAsia="Times New Roman" w:hAnsiTheme="minorHAnsi" w:cstheme="minorHAnsi"/>
                <w:sz w:val="18"/>
                <w:szCs w:val="18"/>
              </w:rPr>
              <w:fldChar w:fldCharType="end"/>
            </w:r>
          </w:p>
        </w:tc>
        <w:tc>
          <w:tcPr>
            <w:tcW w:w="1134" w:type="dxa"/>
          </w:tcPr>
          <w:p w14:paraId="7FDD299B"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PC</w:t>
            </w:r>
          </w:p>
        </w:tc>
        <w:tc>
          <w:tcPr>
            <w:tcW w:w="2126" w:type="dxa"/>
          </w:tcPr>
          <w:p w14:paraId="62921458" w14:textId="77777777" w:rsidR="00B4212D" w:rsidRPr="008943E3" w:rsidRDefault="00B4212D" w:rsidP="00A5007B">
            <w:pPr>
              <w:rPr>
                <w:rFonts w:asciiTheme="minorHAnsi" w:hAnsiTheme="minorHAnsi" w:cstheme="minorHAnsi"/>
                <w:sz w:val="18"/>
                <w:szCs w:val="18"/>
                <w:lang w:val="en-US"/>
              </w:rPr>
            </w:pPr>
          </w:p>
        </w:tc>
        <w:tc>
          <w:tcPr>
            <w:tcW w:w="1984" w:type="dxa"/>
          </w:tcPr>
          <w:p w14:paraId="192369AF" w14:textId="77777777" w:rsidR="00B4212D" w:rsidRPr="008943E3" w:rsidRDefault="00B4212D" w:rsidP="00A5007B">
            <w:pPr>
              <w:rPr>
                <w:rFonts w:asciiTheme="minorHAnsi" w:hAnsiTheme="minorHAnsi" w:cstheme="minorHAnsi"/>
                <w:sz w:val="18"/>
                <w:szCs w:val="18"/>
                <w:lang w:val="en-US"/>
              </w:rPr>
            </w:pPr>
          </w:p>
        </w:tc>
        <w:tc>
          <w:tcPr>
            <w:tcW w:w="1843" w:type="dxa"/>
          </w:tcPr>
          <w:p w14:paraId="7E9A1FC2" w14:textId="77777777" w:rsidR="00B4212D" w:rsidRPr="008943E3" w:rsidRDefault="00B4212D" w:rsidP="00A5007B">
            <w:pPr>
              <w:rPr>
                <w:rFonts w:asciiTheme="minorHAnsi" w:hAnsiTheme="minorHAnsi" w:cstheme="minorHAnsi"/>
                <w:b/>
                <w:bCs/>
                <w:sz w:val="18"/>
                <w:szCs w:val="18"/>
                <w:lang w:val="en-US"/>
              </w:rPr>
            </w:pPr>
            <w:r w:rsidRPr="008943E3">
              <w:rPr>
                <w:rFonts w:asciiTheme="minorHAnsi" w:hAnsiTheme="minorHAnsi" w:cstheme="minorHAnsi"/>
                <w:sz w:val="18"/>
                <w:szCs w:val="18"/>
                <w:lang w:val="en-US"/>
              </w:rPr>
              <w:t>PEEQ; SSQ; SF-36</w:t>
            </w:r>
          </w:p>
        </w:tc>
        <w:tc>
          <w:tcPr>
            <w:tcW w:w="6662" w:type="dxa"/>
          </w:tcPr>
          <w:p w14:paraId="79C156B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Few patients are symptomatic before bracing although most avoid activities that show their chest.</w:t>
            </w:r>
            <w:r>
              <w:rPr>
                <w:rFonts w:asciiTheme="minorHAnsi" w:hAnsiTheme="minorHAnsi" w:cstheme="minorHAnsi"/>
                <w:sz w:val="18"/>
                <w:szCs w:val="18"/>
                <w:lang w:val="en-US"/>
              </w:rPr>
              <w:t xml:space="preserve"> P</w:t>
            </w:r>
            <w:r w:rsidRPr="008943E3">
              <w:rPr>
                <w:rFonts w:asciiTheme="minorHAnsi" w:hAnsiTheme="minorHAnsi" w:cstheme="minorHAnsi"/>
                <w:sz w:val="18"/>
                <w:szCs w:val="18"/>
                <w:lang w:val="en-US"/>
              </w:rPr>
              <w:t>atients very satisfied with appearance and self-esteem increased after bracing.</w:t>
            </w:r>
          </w:p>
        </w:tc>
      </w:tr>
      <w:tr w:rsidR="00B4212D" w:rsidRPr="00595E9B" w14:paraId="69AF464F" w14:textId="77777777" w:rsidTr="00A5007B">
        <w:trPr>
          <w:trHeight w:val="227"/>
        </w:trPr>
        <w:tc>
          <w:tcPr>
            <w:tcW w:w="988" w:type="dxa"/>
          </w:tcPr>
          <w:p w14:paraId="0590F2E9" w14:textId="77777777" w:rsidR="00B4212D" w:rsidRPr="008943E3" w:rsidRDefault="00B4212D" w:rsidP="00A5007B">
            <w:pPr>
              <w:rPr>
                <w:rFonts w:asciiTheme="minorHAnsi" w:eastAsia="Times New Roman" w:hAnsiTheme="minorHAnsi" w:cstheme="minorHAnsi"/>
                <w:sz w:val="18"/>
                <w:szCs w:val="18"/>
              </w:rPr>
            </w:pPr>
            <w:proofErr w:type="spellStart"/>
            <w:r w:rsidRPr="008943E3">
              <w:rPr>
                <w:rFonts w:asciiTheme="minorHAnsi" w:eastAsia="Times New Roman" w:hAnsiTheme="minorHAnsi" w:cstheme="minorHAnsi"/>
                <w:sz w:val="18"/>
                <w:szCs w:val="18"/>
              </w:rPr>
              <w:t>Gibreel</w:t>
            </w:r>
            <w:proofErr w:type="spellEnd"/>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{"citationItems":[{"id":"ITEM-1","itemData":{"DOI":"https://dx.doi.org/10.1016/j.jamcollsurg.2015.11.020","ISSN":"1879-1190","abstract":"BACKGROUND: We sought to examine our institutional experience (1998 to 2014) with minimally invasive repairs of pectus excavatum (MIRPE)., STUDY DESIGN: We conducted a retrospective review and a mailed survey (quality of life assessment). Associations with reoperation due to bar migration and recurrence after bar removal were evaluated with logistic regression., RESULTS: Three hundred and thirteen patients (79% male) underwent MIRPE at a mean +/- SD age of 15 +/- 3 years. Bar migration requiring reoperation occurred in 16 (5%) patients (median 26 days, interquartile range 15 to 70 days from repair). Wire fixation (hazard ratio [HR] = 3.16; p = 0.014) and bar stabilizer (HR = 4.57; p = 0.002) use were associated with increased risk of reoperation, and bilateral pericostal suture fixation (HR = 0.15; p &lt; 0.001) and thoracoscopic assistance (78%, HR = 0.23; p &lt; 0.001) were associated with decreased risks. Reoperations rates varied (6% to 26%) during the first 50 cases of each surgeon (n = 6), falling to &lt;=2% afterward. Of the 101 (32%) patients who have had their bars removed electively, 10 (10%) have required reoperation for recurrence. Patients with a recurrence after bar removal were younger (14.1 +/- 3.9 years vs 18.4 +/- 3.7 years; p = 0.007) and had their bars removed earlier (2.4 +/- 1.2 years vs 3.8 +/- 2.1 years; p = 0.036). Of survey respondents (n = 145 [47%]), most (99%) were either very happy (n = 79) or mostly happy (n = 63) with their outcomes., CONCLUSIONS: Although excellent outcomes after MIRPE can be achieved, our results highlight identified strategies that are associated with decreased risk of reoperation (eg, use of bilateral pericostal suture fixation, surgeon experience, and thoracoscopic guidance). Our results also suggest that elective bar removal should be delayed until the patient is at least 18 years old and has had the bar in for at least 4 years. Copyright © 2016 American College of Surgeons. Published by Elsevier Inc. All rights reserved.","author":[{"dropping-particle":"","family":"Gibreel","given":"Waleed","non-dropping-particle":"","parse-names":false,"suffix":""},{"dropping-particle":"","family":"Zendejas","given":"Benjamin","non-dropping-particle":"","parse-names":false,"suffix":""},{"dropping-particle":"","family":"Joyce","given":"Daniel","non-dropping-particle":"","parse-names":false,"suffix":""},{"dropping-particle":"","family":"Moir","given":"Christopher R","non-dropping-particle":"","parse-names":false,"suffix":""},{"dropping-particle":"","family":"Zarroug","given":"Abdalla E","non-dropping-particle":"","parse-names":false,"suffix":""}],"container-title":"Journal of the American College of Surgeons","id":"ITEM-1","issue":"3","issued":{"date-parts":[["2016"]]},"page":"245-252","publisher-place":"United States","title":"Minimally Invasive Repairs of Pectus Excavatum: Surgical Outcomes, Quality of Life, and Predictors of Reoperation.","type":"article-journal","volume":"222"},"uris":["http://www.mendeley.com/documents/?uuid=efffa80a-8b4a-4083-b3ca-f2c640901bc1"]}],"mendeley":{"formattedCitation":"[6]","plainTextFormattedCitation":"[6]","previouslyFormattedCitation":"[6]"},"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[18]</w:t>
            </w:r>
            <w:r w:rsidRPr="008943E3">
              <w:rPr>
                <w:rFonts w:asciiTheme="minorHAnsi" w:eastAsia="Times New Roman" w:hAnsiTheme="minorHAnsi" w:cstheme="minorHAnsi"/>
                <w:sz w:val="18"/>
                <w:szCs w:val="18"/>
              </w:rPr>
              <w:fldChar w:fldCharType="end"/>
            </w:r>
          </w:p>
        </w:tc>
        <w:tc>
          <w:tcPr>
            <w:tcW w:w="1134" w:type="dxa"/>
          </w:tcPr>
          <w:p w14:paraId="24C3849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7BC2C502" w14:textId="77777777" w:rsidR="00B4212D" w:rsidRPr="008943E3" w:rsidRDefault="00B4212D" w:rsidP="00A5007B">
            <w:pPr>
              <w:rPr>
                <w:rFonts w:asciiTheme="minorHAnsi" w:hAnsiTheme="minorHAnsi" w:cstheme="minorHAnsi"/>
                <w:sz w:val="18"/>
                <w:szCs w:val="18"/>
                <w:lang w:val="en-US"/>
              </w:rPr>
            </w:pPr>
          </w:p>
        </w:tc>
        <w:tc>
          <w:tcPr>
            <w:tcW w:w="1984" w:type="dxa"/>
          </w:tcPr>
          <w:p w14:paraId="7A0CDF59" w14:textId="77777777" w:rsidR="00B4212D" w:rsidRPr="008943E3" w:rsidRDefault="00B4212D" w:rsidP="00A5007B">
            <w:pPr>
              <w:rPr>
                <w:rFonts w:asciiTheme="minorHAnsi" w:hAnsiTheme="minorHAnsi" w:cstheme="minorHAnsi"/>
                <w:sz w:val="18"/>
                <w:szCs w:val="18"/>
                <w:lang w:val="en-US"/>
              </w:rPr>
            </w:pPr>
          </w:p>
        </w:tc>
        <w:tc>
          <w:tcPr>
            <w:tcW w:w="1843" w:type="dxa"/>
          </w:tcPr>
          <w:p w14:paraId="5AE162D3"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PEEQ</w:t>
            </w:r>
          </w:p>
        </w:tc>
        <w:tc>
          <w:tcPr>
            <w:tcW w:w="6662" w:type="dxa"/>
          </w:tcPr>
          <w:p w14:paraId="13991E7C"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Following surgical correction most patients (99%) were very happy or mostly happy with the way their chest looks with overall improved wellbeing.</w:t>
            </w:r>
          </w:p>
          <w:p w14:paraId="743328C0"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Patients with Haller index &lt;3.25 reported considerable improvement in QOL</w:t>
            </w:r>
            <w:r>
              <w:rPr>
                <w:rFonts w:asciiTheme="minorHAnsi" w:hAnsiTheme="minorHAnsi" w:cstheme="minorHAnsi"/>
                <w:sz w:val="18"/>
                <w:szCs w:val="18"/>
                <w:lang w:val="en-US"/>
              </w:rPr>
              <w:t>.</w:t>
            </w:r>
          </w:p>
        </w:tc>
      </w:tr>
      <w:tr w:rsidR="00B4212D" w:rsidRPr="00595E9B" w14:paraId="5245B21F" w14:textId="77777777" w:rsidTr="00A5007B">
        <w:trPr>
          <w:trHeight w:val="541"/>
        </w:trPr>
        <w:tc>
          <w:tcPr>
            <w:tcW w:w="988" w:type="dxa"/>
          </w:tcPr>
          <w:p w14:paraId="04292895" w14:textId="77777777" w:rsidR="00B4212D" w:rsidRPr="008943E3" w:rsidRDefault="00B4212D" w:rsidP="00A5007B">
            <w:pPr>
              <w:rPr>
                <w:rFonts w:asciiTheme="minorHAnsi" w:eastAsia="Times New Roman" w:hAnsiTheme="minorHAnsi" w:cstheme="minorHAnsi"/>
                <w:sz w:val="18"/>
                <w:szCs w:val="18"/>
              </w:rPr>
            </w:pPr>
            <w:proofErr w:type="spellStart"/>
            <w:r w:rsidRPr="008943E3">
              <w:rPr>
                <w:rFonts w:asciiTheme="minorHAnsi" w:eastAsia="Times New Roman" w:hAnsiTheme="minorHAnsi" w:cstheme="minorHAnsi"/>
                <w:sz w:val="18"/>
                <w:szCs w:val="18"/>
              </w:rPr>
              <w:t>Habelt</w:t>
            </w:r>
            <w:proofErr w:type="spellEnd"/>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10.4236/ijcm.2011.23050","ISSN":"2158-284X","author":[{"dropping-particle":"","family":"Habelt","given":"Susanne","non-dropping-particle":"","parse-names":false,"suffix":""},{"dropping-particle":"","family":"Korn","given":"Stephanie","non-dropping-particle":"","parse-names":false,"suffix":""},{"dropping-particle":"","family":"Berger","given":"Angelika","non-dropping-particle":"","parse-names":false,"suffix":""},{"dropping-particle":"","family":"Bielek","given":"Jozef","non-dropping-particle":"","parse-names":false,"suffix":""}],"container-title":"International Journal of Clinical Medicine","id":"ITEM-1","issue":"03","issued":{"date-parts":[["2011"]]},"page":"295-300","title":"Psychological Distress in Patients with Pectus Excavatum as an Indication for Therapy","type":"article-journal","volume":"02"},"uris":["http://www.mendeley.com/documents/?uuid=e724a754-e45e-4a9f-9012-dd9aa9a25f07"]}],"mendeley":{"formattedCitation":"[7]","plainTextFormattedCitation":"[7]","previouslyFormattedCitation":"[7]"},"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[22]</w:t>
            </w:r>
            <w:r w:rsidRPr="008943E3">
              <w:rPr>
                <w:rFonts w:asciiTheme="minorHAnsi" w:eastAsia="Times New Roman" w:hAnsiTheme="minorHAnsi" w:cstheme="minorHAnsi"/>
                <w:sz w:val="18"/>
                <w:szCs w:val="18"/>
              </w:rPr>
              <w:fldChar w:fldCharType="end"/>
            </w:r>
          </w:p>
        </w:tc>
        <w:tc>
          <w:tcPr>
            <w:tcW w:w="1134" w:type="dxa"/>
          </w:tcPr>
          <w:p w14:paraId="3A06947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297AD693"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CBCL; </w:t>
            </w:r>
            <w:proofErr w:type="spellStart"/>
            <w:r w:rsidRPr="008943E3">
              <w:rPr>
                <w:rFonts w:asciiTheme="minorHAnsi" w:hAnsiTheme="minorHAnsi" w:cstheme="minorHAnsi"/>
                <w:sz w:val="18"/>
                <w:szCs w:val="18"/>
                <w:lang w:val="en-US"/>
              </w:rPr>
              <w:t>FBeK</w:t>
            </w:r>
            <w:proofErr w:type="spellEnd"/>
            <w:r w:rsidRPr="008943E3">
              <w:rPr>
                <w:rFonts w:asciiTheme="minorHAnsi" w:hAnsiTheme="minorHAnsi" w:cstheme="minorHAnsi"/>
                <w:sz w:val="18"/>
                <w:szCs w:val="18"/>
                <w:lang w:val="en-US"/>
              </w:rPr>
              <w:t>; FBK-</w:t>
            </w:r>
            <w:proofErr w:type="gramStart"/>
            <w:r w:rsidRPr="008943E3">
              <w:rPr>
                <w:rFonts w:asciiTheme="minorHAnsi" w:hAnsiTheme="minorHAnsi" w:cstheme="minorHAnsi"/>
                <w:sz w:val="18"/>
                <w:szCs w:val="18"/>
                <w:lang w:val="en-US"/>
              </w:rPr>
              <w:t>20;</w:t>
            </w:r>
            <w:proofErr w:type="gramEnd"/>
          </w:p>
          <w:p w14:paraId="68869F77"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ALS; YSR; SD Questionnaire</w:t>
            </w:r>
          </w:p>
        </w:tc>
        <w:tc>
          <w:tcPr>
            <w:tcW w:w="1984" w:type="dxa"/>
          </w:tcPr>
          <w:p w14:paraId="0FA07ED0" w14:textId="77777777" w:rsidR="00B4212D" w:rsidRPr="008943E3" w:rsidRDefault="00B4212D" w:rsidP="00A5007B">
            <w:pPr>
              <w:rPr>
                <w:rFonts w:asciiTheme="minorHAnsi" w:hAnsiTheme="minorHAnsi" w:cstheme="minorHAnsi"/>
                <w:sz w:val="18"/>
                <w:szCs w:val="18"/>
                <w:lang w:val="en-US"/>
              </w:rPr>
            </w:pPr>
          </w:p>
        </w:tc>
        <w:tc>
          <w:tcPr>
            <w:tcW w:w="1843" w:type="dxa"/>
          </w:tcPr>
          <w:p w14:paraId="1B2D983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CBCL; </w:t>
            </w:r>
            <w:proofErr w:type="spellStart"/>
            <w:r w:rsidRPr="008943E3">
              <w:rPr>
                <w:rFonts w:asciiTheme="minorHAnsi" w:hAnsiTheme="minorHAnsi" w:cstheme="minorHAnsi"/>
                <w:sz w:val="18"/>
                <w:szCs w:val="18"/>
                <w:lang w:val="en-US"/>
              </w:rPr>
              <w:t>FBeK</w:t>
            </w:r>
            <w:proofErr w:type="spellEnd"/>
            <w:r w:rsidRPr="008943E3">
              <w:rPr>
                <w:rFonts w:asciiTheme="minorHAnsi" w:hAnsiTheme="minorHAnsi" w:cstheme="minorHAnsi"/>
                <w:sz w:val="18"/>
                <w:szCs w:val="18"/>
                <w:lang w:val="en-US"/>
              </w:rPr>
              <w:t>; FBK-</w:t>
            </w:r>
            <w:proofErr w:type="gramStart"/>
            <w:r w:rsidRPr="008943E3">
              <w:rPr>
                <w:rFonts w:asciiTheme="minorHAnsi" w:hAnsiTheme="minorHAnsi" w:cstheme="minorHAnsi"/>
                <w:sz w:val="18"/>
                <w:szCs w:val="18"/>
                <w:lang w:val="en-US"/>
              </w:rPr>
              <w:t>20;</w:t>
            </w:r>
            <w:proofErr w:type="gramEnd"/>
          </w:p>
          <w:p w14:paraId="3F35B86B"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ALS; YSR; SD Questionnaire</w:t>
            </w:r>
          </w:p>
        </w:tc>
        <w:tc>
          <w:tcPr>
            <w:tcW w:w="6662" w:type="dxa"/>
          </w:tcPr>
          <w:p w14:paraId="0AF0C86D"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Prior to intervention, patients displayed psychological limitations concerning attractiveness, self-esteem, and somatisation. All patients showed good improvement following correction. </w:t>
            </w:r>
          </w:p>
        </w:tc>
      </w:tr>
      <w:tr w:rsidR="00B4212D" w:rsidRPr="00595E9B" w14:paraId="4AA805E3" w14:textId="77777777" w:rsidTr="00A5007B">
        <w:trPr>
          <w:trHeight w:val="340"/>
        </w:trPr>
        <w:tc>
          <w:tcPr>
            <w:tcW w:w="988" w:type="dxa"/>
          </w:tcPr>
          <w:p w14:paraId="56CF35C3" w14:textId="77777777" w:rsidR="00B4212D" w:rsidRPr="008943E3" w:rsidRDefault="00B4212D" w:rsidP="00A5007B">
            <w:pPr>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Ji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{"citationItems":[{"id":"ITEM-1","itemData":{"DOI":"https://dx.doi.org/10.1186/1477-7525-9-28","ISSN":"1477-7525 (electronic)","abstract":"BACKGROUND: Psychosocial functioning is poor in patients with pectus excavatum (PE). However, a comprehensive understanding of this issue does not exist. The aim of this study was to assess the severity of psychosocial problems as associated with PE, as well as to identify its risk factors., METHODS: A comparative study was performed at the Sichuan Academy of Medical Sciences/Sichuan Provincial People's Hospital in Chengdu, China. Patients age 6 to 16 who admitted to the outpatient department for the evaluation or treatment for PE were included in the study. In addition to parental reports of child psychosocial problems on the Achenbach Child Behavior Checklist (CBCL), parents also filled in other structured questionnaires, including socio-demographic variables, patients' medical and psychological characteristics. The severity of malformation was assessed by CT scan. For comparison, an age- and gender- matched control group was recruited from the general population. The socio-demographic and scores on CBCL were compared between patients and control subjects. Univariate and multivariate analysis were performed to examine risk factors for psychosocial problems in patients., RESULTS: No statistically significant differences were found with respect to social-demographic variables between children with PE and control subjects. Compared with control subjects, children with PE displayed higher prevalence of psychosocial problems in the different scales of the CBCL questionnaire such as 'withdraw', 'anxious-depressed', 'social problems' and 'total problems'. Both univariate and multivariate analyses suggested that age, severity of malformation, and being teased about PE were significantly associated with patients' psychosocial problems., CONCLUSIONS: The information derived from this study supports the opinion that children with PE have more psychosocial problems than children from the general population. Multiple medical and psychosocial factors were associated with patients' impairment of psychosocial functioning.","author":[{"dropping-particle":"","family":"Ji","given":"Yi","non-dropping-particle":"","parse-names":false,"suffix":""},{"dropping-particle":"","family":"Liu","given":"Wenying","non-dropping-particle":"","parse-names":false,"suffix":""},{"dropping-particle":"","family":"Chen","given":"Siyuan","non-dropping-particle":"","parse-names":false,"suffix":""},{"dropping-particle":"","family":"Xu","given":"Bing","non-dropping-particle":"","parse-names":false,"suffix":""},{"dropping-particle":"","family":"Tang","given":"Yunman","non-dropping-particle":"","parse-names":false,"suffix":""},{"dropping-particle":"","family":"Wang","given":"Xuejun","non-dropping-particle":"","parse-names":false,"suffix":""},{"dropping-particle":"","family":"Yang","given":"Gang","non-dropping-particle":"","parse-names":false,"suffix":""},{"dropping-particle":"","family":"Cao","given":"Liming","non-dropping-particle":"","parse-names":false,"suffix":""},{"dropping-particle":"","family":"Y.","given":"Ji","non-dropping-particle":"","parse-names":false,"suffix":""},{"dropping-particle":"","family":"W.","given":"Liu","non-dropping-particle":"","parse-names":false,"suffix":""},{"dropping-particle":"","family":"S.","given":"Chen","non-dropping-particle":"","parse-names":false,"suffix":""},{"dropping-particle":"","family":"B.","given":"Xu","non-dropping-particle":"","parse-names":false,"suffix":""},{"dropping-particle":"","family":"Y.","given":"Tang","non-dropping-particle":"","parse-names":false,"suffix":""},{"dropping-particle":"","family":"X.","given":"Wang","non-dropping-particle":"","parse-names":false,"suffix":""},{"dropping-particle":"","family":"G.","given":"Yang","non-dropping-particle":"","parse-names":false,"suffix":""}],"container-title":"Health and quality of life outcomes","id":"ITEM-1","issued":{"date-parts":[["2011"]]},"language":"English","page":"28","publisher":"BioMed Central Ltd. (Floor 6, 236 Gray's Inn Road, London WC1X 8HB, United Kingdom)","publisher-place":"W. Liu, Department of Pediatric Surgery and Center of Children Medicine, Sichuan Academy of Medical Sciences, Sichuan Provincial People's Hospital, Chengdu, 610072, China. E-mail: wenyingl@126.com","title":"Assessment of psychosocial functioning and its risk factors in children with pectus excavatum.","type":"article-journal","volume":"9"},"uris":["http://www.mendeley.com/documents/?uuid=cf3648db-8b1e-4801-afa9-92b86603cd89"]}],"mendeley":{"formattedCitation":"[8]","plainTextFormattedCitation":"[8]","previouslyFormattedCitation":"[8]"},"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[19]</w:t>
            </w:r>
            <w:r w:rsidRPr="008943E3">
              <w:rPr>
                <w:rFonts w:asciiTheme="minorHAnsi" w:eastAsia="Times New Roman" w:hAnsiTheme="minorHAnsi" w:cstheme="minorHAnsi"/>
                <w:sz w:val="18"/>
                <w:szCs w:val="18"/>
              </w:rPr>
              <w:fldChar w:fldCharType="end"/>
            </w:r>
          </w:p>
        </w:tc>
        <w:tc>
          <w:tcPr>
            <w:tcW w:w="1134" w:type="dxa"/>
          </w:tcPr>
          <w:p w14:paraId="664E6642"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68B5EBCF"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CBCL</w:t>
            </w:r>
          </w:p>
        </w:tc>
        <w:tc>
          <w:tcPr>
            <w:tcW w:w="1984" w:type="dxa"/>
          </w:tcPr>
          <w:p w14:paraId="26244B61" w14:textId="77777777" w:rsidR="00B4212D" w:rsidRPr="008943E3" w:rsidRDefault="00B4212D" w:rsidP="00A5007B">
            <w:pPr>
              <w:rPr>
                <w:rFonts w:asciiTheme="minorHAnsi" w:hAnsiTheme="minorHAnsi" w:cstheme="minorHAnsi"/>
                <w:sz w:val="18"/>
                <w:szCs w:val="18"/>
                <w:lang w:val="en-US"/>
              </w:rPr>
            </w:pPr>
          </w:p>
        </w:tc>
        <w:tc>
          <w:tcPr>
            <w:tcW w:w="1843" w:type="dxa"/>
          </w:tcPr>
          <w:p w14:paraId="596C8049" w14:textId="77777777" w:rsidR="00B4212D" w:rsidRPr="008943E3" w:rsidRDefault="00B4212D" w:rsidP="00A5007B">
            <w:pPr>
              <w:rPr>
                <w:rFonts w:asciiTheme="minorHAnsi" w:hAnsiTheme="minorHAnsi" w:cstheme="minorHAnsi"/>
                <w:sz w:val="18"/>
                <w:szCs w:val="18"/>
                <w:lang w:val="en-US"/>
              </w:rPr>
            </w:pPr>
          </w:p>
        </w:tc>
        <w:tc>
          <w:tcPr>
            <w:tcW w:w="6662" w:type="dxa"/>
          </w:tcPr>
          <w:p w14:paraId="32824544"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Compared with control group, children with PE displayed higher prevalence of psychosocial problems such as withdrawal, anxiety/depression, social problems, and total problems. </w:t>
            </w:r>
          </w:p>
        </w:tc>
      </w:tr>
      <w:tr w:rsidR="00B4212D" w:rsidRPr="00595E9B" w14:paraId="260AFDE7" w14:textId="77777777" w:rsidTr="00A5007B">
        <w:trPr>
          <w:trHeight w:val="340"/>
        </w:trPr>
        <w:tc>
          <w:tcPr>
            <w:tcW w:w="988" w:type="dxa"/>
          </w:tcPr>
          <w:p w14:paraId="2AF6BA8B" w14:textId="77777777" w:rsidR="00B4212D" w:rsidRPr="008943E3" w:rsidRDefault="00B4212D" w:rsidP="00A5007B">
            <w:pPr>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Kim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{"citationItems":[{"id":"ITEM-1","itemData":{"DOI":"https://dx.doi.org/10.1007/s00268-011-1111-x","ISSN":"1432-2323 (electronic)","abstract":"BACKGROUND: The goal of this study was to evaluate the outcome of patients who had the Nuss procedure for repair of pectus excavatum., METHODS: Thirty-nine patients (26 male, 13 female) of 61 (63.9%) who had bar removal after the Nuss procedure agreed to participate in an interview. All patients and their parents were asked to complete a questionnaire., RESULTS: The mean age of the patients was 6.8+/-3.23 years at the time of the Nuss procedure, 9.1+/-3.54 at bar removal, and 12.0+/-3.28 when the questionnaire was completed. The scores for satisfaction with the procedure, sense of social belonging, and well-being increased after the Nuss procedure according to the responses of the patients and their parents. However, the scores did not significantly differ after bar removal compared to after the Nuss procedure. Patients (4.1+/-1.08) and parents (4.1+/-1.02) reported that they were satisfied with the final result and their responses did not significantly differ (P=0.498). However, the surgical team's score for overall satisfaction was 4.5, which was higher than the patients' and/or parents' scores (P=0.019)., CONCLUSION: The Nuss procedure had a positive impact on the patients' and parents' quality of life. However, the scores before and after bar removal did not differ.","author":[{"dropping-particle":"","family":"H.K.","given":"Kim","non-dropping-particle":"","parse-names":false,"suffix":""},{"dropping-particle":"","family":"J.H.","given":"Shim","non-dropping-particle":"","parse-names":false,"suffix":""},{"dropping-particle":"","family":"K.S.","given":"Choi","non-dropping-particle":"","parse-names":false,"suffix":""},{"dropping-particle":"","family":"Kim","given":"Hyun Koo","non-dropping-particle":"","parse-names":false,"suffix":""},{"dropping-particle":"","family":"Shim","given":"Jae Hoon","non-dropping-particle":"","parse-names":false,"suffix":""},{"dropping-particle":"","family":"Choi","given":"Kyu Sun","non-dropping-particle":"","parse-names":false,"suffix":""},{"dropping-particle":"","family":"Choi","given":"Young Ho","non-dropping-particle":"","parse-names":false,"suffix":""}],"container-title":"World journal of surgery","id":"ITEM-1","issue":"7","issued":{"date-parts":[["2011"]]},"language":"English","page":"1656-1661","publisher-place":"H.K. Kim, Department of Thoracic and Cardiovascular Surgery, Korea University Guro Hospital, Korea University College of Medicine, Guro-dong, Guro-gu, Seoul, 152-703, Korea.","title":"The quality of life after bar removal in patients after the nuss procedure for pectus excavatum.","type":"article-journal","volume":"35"},"uris":["http://www.mendeley.com/documents/?uuid=ce1746cb-f324-4c53-976a-67d8a57c8bb9"]}],"mendeley":{"formattedCitation":"[9]","manualFormatting":"[29]","plainTextFormattedCitation":"[9]","previouslyFormattedCitation":"[9]"},"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[23]</w:t>
            </w:r>
            <w:r w:rsidRPr="008943E3">
              <w:rPr>
                <w:rFonts w:asciiTheme="minorHAnsi" w:eastAsia="Times New Roman" w:hAnsiTheme="minorHAnsi" w:cstheme="minorHAnsi"/>
                <w:sz w:val="18"/>
                <w:szCs w:val="18"/>
              </w:rPr>
              <w:fldChar w:fldCharType="end"/>
            </w:r>
          </w:p>
        </w:tc>
        <w:tc>
          <w:tcPr>
            <w:tcW w:w="1134" w:type="dxa"/>
          </w:tcPr>
          <w:p w14:paraId="565F419C"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1F64D2B8"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Modified PPQ</w:t>
            </w:r>
          </w:p>
        </w:tc>
        <w:tc>
          <w:tcPr>
            <w:tcW w:w="1984" w:type="dxa"/>
          </w:tcPr>
          <w:p w14:paraId="79F49689"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Modified PPQ</w:t>
            </w:r>
          </w:p>
        </w:tc>
        <w:tc>
          <w:tcPr>
            <w:tcW w:w="1843" w:type="dxa"/>
          </w:tcPr>
          <w:p w14:paraId="374000B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Modified PPQ</w:t>
            </w:r>
          </w:p>
        </w:tc>
        <w:tc>
          <w:tcPr>
            <w:tcW w:w="6662" w:type="dxa"/>
          </w:tcPr>
          <w:p w14:paraId="2D68BC42"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Scores for satisfaction with appearance, social belonging, empowerment / self-confidence, and well-being increased following MIRPE.</w:t>
            </w:r>
          </w:p>
        </w:tc>
      </w:tr>
      <w:tr w:rsidR="00B4212D" w:rsidRPr="00595E9B" w14:paraId="381A0BEB" w14:textId="77777777" w:rsidTr="00A5007B">
        <w:trPr>
          <w:trHeight w:val="541"/>
        </w:trPr>
        <w:tc>
          <w:tcPr>
            <w:tcW w:w="988" w:type="dxa"/>
          </w:tcPr>
          <w:p w14:paraId="0EBB5D2A" w14:textId="77777777" w:rsidR="00B4212D" w:rsidRPr="008943E3" w:rsidRDefault="00B4212D" w:rsidP="00A5007B">
            <w:pPr>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Lam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{"citationItems":[{"id":"ITEM-1","itemData":{"DOI":"https://dx.doi.org/10.1016/j.jpedsurg.2007.12.020","ISSN":"1531-5037","abstract":"Purpose: The purpose of this study was to compare clinical and health-related quality-of-life (HRQL) outcomes within a group of patients treated for pectus excavatum (PE). Method(s): A retrospective 3-year review of patients undergoing Nuss or Ravitch correction of PE was performed. Health-related quality-of-life assessment was performed using the Child Health Questionnaire (CHQ-CF87) and the 17-item Pectus Excavatum Evaluation Questionnaire, and results were compared between groups and with age-matched CHQ-CF87 normative data. Result(s): Forty-three patients (39 males; 91%) underwent surgery; 19 (44%) by Nuss procedure. Duration of postoperative opioid analgesia and length of hospital stay (LOS) were significantly longer in Nuss patients. The overall survey response rate was 53%. The groups differed significantly in the CHQ on one item (Change in Health). On the Pectus Excavatum Evaluation Questionnaire, Nuss patients reported being \"less bothered\" by the appearance of their chest. Compared to Australian age-matched norms, the aggregate PE sample showed better scores for family activity domain and worse scores in mental health, general health perceptions, change in health, bodily pain, and self-esteem. Conclusion(s): Patients undergoing surgery for PE by either Nuss or Ravitch procedure have similar clinical and HRQL outcomes, but as a group have poorer HRQL scores than age-matched population norms. © 2008 Elsevier Inc. All rights reserved.","author":[{"dropping-particle":"","family":"M.W.C.","given":"Lam","non-dropping-particle":"","parse-names":false,"suffix":""},{"dropping-particle":"","family":"A.F.","given":"Klassen","non-dropping-particle":"","parse-names":false,"suffix":""},{"dropping-particle":"","family":"C.J.","given":"Montgomery","non-dropping-particle":"","parse-names":false,"suffix":""},{"dropping-particle":"","family":"J.G.","given":"LeBlanc","non-dropping-particle":"","parse-names":false,"suffix":""},{"dropping-particle":"","family":"Lam","given":"Mindy W C","non-dropping-particle":"","parse-names":false,"suffix":""},{"dropping-particle":"","family":"Klassen","given":"Anne F","non-dropping-particle":"","parse-names":false,"suffix":""},{"dropping-particle":"","family":"Montgomery","given":"Carolyne J","non-dropping-particle":"","parse-names":false,"suffix":""},{"dropping-particle":"","family":"LeBlanc","given":"Jacques G","non-dropping-particle":"","parse-names":false,"suffix":""},{"dropping-particle":"","family":"Skarsgard","given":"Erik D","non-dropping-particle":"","parse-names":false,"suffix":""}],"container-title":"Journal of Pediatric Surgery","id":"ITEM-1","issue":"5","issued":{"date-parts":[["2008"]]},"language":"English","page":"819-825","publisher":"W.B. Saunders (Independence Square West, Philadelphia PA 19106-3399, United States)","publisher-place":"United States","title":"Quality-of-life outcomes after surgical correction of pectus excavatum: a comparison of the Ravitch and Nuss procedures.","type":"article-journal","volume":"43"},"uris":["http://www.mendeley.com/documents/?uuid=7f37e5e3-3058-4d06-811f-f6d0d992460f"]}],"mendeley":{"formattedCitation":"[1]","plainTextFormattedCitation":"[1]","previouslyFormattedCitation":"[1]"},"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[14]</w:t>
            </w:r>
            <w:r w:rsidRPr="008943E3">
              <w:rPr>
                <w:rFonts w:asciiTheme="minorHAnsi" w:eastAsia="Times New Roman" w:hAnsiTheme="minorHAnsi" w:cstheme="minorHAnsi"/>
                <w:sz w:val="18"/>
                <w:szCs w:val="18"/>
              </w:rPr>
              <w:fldChar w:fldCharType="end"/>
            </w:r>
          </w:p>
          <w:p w14:paraId="44F1CA5B" w14:textId="77777777" w:rsidR="00B4212D" w:rsidRPr="008943E3" w:rsidRDefault="00B4212D" w:rsidP="00A5007B">
            <w:pPr>
              <w:rPr>
                <w:rFonts w:asciiTheme="minorHAnsi" w:eastAsia="Times New Roman" w:hAnsiTheme="minorHAnsi" w:cstheme="minorHAnsi"/>
                <w:sz w:val="18"/>
                <w:szCs w:val="18"/>
              </w:rPr>
            </w:pPr>
          </w:p>
        </w:tc>
        <w:tc>
          <w:tcPr>
            <w:tcW w:w="1134" w:type="dxa"/>
          </w:tcPr>
          <w:p w14:paraId="0AECE472"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3D04A5A8" w14:textId="77777777" w:rsidR="00B4212D" w:rsidRPr="008943E3" w:rsidRDefault="00B4212D" w:rsidP="00A5007B">
            <w:pPr>
              <w:rPr>
                <w:rFonts w:asciiTheme="minorHAnsi" w:hAnsiTheme="minorHAnsi" w:cstheme="minorHAnsi"/>
                <w:sz w:val="18"/>
                <w:szCs w:val="18"/>
                <w:lang w:val="en-US"/>
              </w:rPr>
            </w:pPr>
          </w:p>
        </w:tc>
        <w:tc>
          <w:tcPr>
            <w:tcW w:w="1984" w:type="dxa"/>
          </w:tcPr>
          <w:p w14:paraId="7653F95E" w14:textId="77777777" w:rsidR="00B4212D" w:rsidRPr="008943E3" w:rsidRDefault="00B4212D" w:rsidP="00A5007B">
            <w:pPr>
              <w:rPr>
                <w:rFonts w:asciiTheme="minorHAnsi" w:hAnsiTheme="minorHAnsi" w:cstheme="minorHAnsi"/>
                <w:sz w:val="18"/>
                <w:szCs w:val="18"/>
                <w:lang w:val="en-US"/>
              </w:rPr>
            </w:pPr>
          </w:p>
        </w:tc>
        <w:tc>
          <w:tcPr>
            <w:tcW w:w="1843" w:type="dxa"/>
          </w:tcPr>
          <w:p w14:paraId="0E92751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PEEQ; CHQ-CF87</w:t>
            </w:r>
          </w:p>
        </w:tc>
        <w:tc>
          <w:tcPr>
            <w:tcW w:w="6662" w:type="dxa"/>
          </w:tcPr>
          <w:p w14:paraId="23A313EE"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Patients undergoing PE correction by NUSS or Ravitch have similar HRQOL outcomes. </w:t>
            </w:r>
          </w:p>
          <w:p w14:paraId="42404EC1"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Patients with corrected PE showed worse scores for mental health, general health perceptions, change in health, pain, and self-esteem that age-matched norms.</w:t>
            </w:r>
          </w:p>
        </w:tc>
      </w:tr>
      <w:tr w:rsidR="00B4212D" w:rsidRPr="00595E9B" w14:paraId="2438204B" w14:textId="77777777" w:rsidTr="00A5007B">
        <w:trPr>
          <w:trHeight w:val="541"/>
        </w:trPr>
        <w:tc>
          <w:tcPr>
            <w:tcW w:w="988" w:type="dxa"/>
          </w:tcPr>
          <w:p w14:paraId="5A480CFD" w14:textId="77777777" w:rsidR="00B4212D" w:rsidRPr="008943E3" w:rsidRDefault="00B4212D" w:rsidP="00A5007B">
            <w:pPr>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Lomholt </w:t>
            </w:r>
            <w:r w:rsidRPr="008943E3">
              <w:rPr>
                <w:rFonts w:asciiTheme="minorHAnsi" w:eastAsia="Times New Roman" w:hAnsiTheme="minorHAnsi" w:cstheme="minorHAnsi"/>
                <w:i/>
                <w:iCs/>
                <w:sz w:val="18"/>
                <w:szCs w:val="18"/>
              </w:rPr>
              <w:t>et al</w:t>
            </w:r>
            <w:r w:rsidRPr="008943E3">
              <w:rPr>
                <w:rFonts w:asciiTheme="minorHAnsi" w:eastAsia="Times New Roman" w:hAnsiTheme="minorHAnsi" w:cstheme="minorHAnsi"/>
                <w:sz w:val="18"/>
                <w:szCs w:val="18"/>
              </w:rPr>
              <w:t xml:space="preserve">. </w:t>
            </w:r>
            <w:r w:rsidRPr="008943E3">
              <w:rPr>
                <w:rFonts w:asciiTheme="minorHAnsi" w:eastAsia="Times New Roman" w:hAnsiTheme="minorHAnsi" w:cstheme="minorHAnsi"/>
                <w:sz w:val="18"/>
                <w:szCs w:val="18"/>
              </w:rPr>
              <w:fldChar w:fldCharType="begin" w:fldLock="1"/>
            </w:r>
            <w:r w:rsidRPr="008943E3">
              <w:rPr>
                <w:rFonts w:asciiTheme="minorHAnsi" w:eastAsia="Times New Roman" w:hAnsiTheme="minorHAnsi" w:cstheme="minorHAnsi"/>
                <w:sz w:val="18"/>
                <w:szCs w:val="18"/>
              </w:rPr>
              <w:instrText>ADDIN CSL_CITATION {"citationItems":[{"id":"ITEM-1","itemData":{"ISSN":"2225-319X","abstract":"BACKGROUND: The impact of correction of pectus excavatum (PE) on adolescents' health-related quality of life (HRQL) has only been investigated in prospective designs using disease-specific measures and without controls. The aim of this prospective study was to evaluate the HRQL before and after surgical correction of PE using a generic HRQL measure, and to compare the reported level of HRQL before surgery with an age-comparable control group., METHODS: Patients (n=107) and one of their parents (n=106) completed the generic HRQL measure: the Child Health Questionnaire before, 3 months, and 6 months after correction for PE. A control group (n=183) consisting of school children comparable in age completed the same measure on one occasion., RESULTS: The patients' level of HRQL before surgery was comparable to the level of the controls except for physical functioning; here boys reported impaired function compared to controls (P&lt;0.0001, d=0.72). Both patients and parents reported improved emotional wellbeing and self-esteem, as well as an increase in physical and social activities from pre- to post-surgery. These improvements were statistically significant (P&lt;=0.001-0.03) and yielded moderate to high effect sizes (n2=0.04-0.22)., CONCLUSIONS: The improvement of physical and psychosocial HRQL reported by both patients and their parents as proxy indicates the psychological implications of the deformity. Patients reported impaired physical function compared to controls. Further, pre-surgery differences in HRQL between the patients and the controls were lacking. However, the improvement in the patients' HRQL following surgery may justify the correction of pectus excavatum. The effect of the deformity on patients wellbeing compared with controls' needs to be addressed in further studies.","author":[{"dropping-particle":"","family":"Lomholt","given":"Johanne Jeppesen","non-dropping-particle":"","parse-names":false,"suffix":""},{"dropping-particle":"","family":"Jacobsen","given":"Elisabeth Brammer","non-dropping-particle":"","parse-names":false,"suffix":""},{"dropping-particle":"","family":"Thastum","given":"Mikael","non-dropping-particle":"","parse-names":false,"suffix":""},{"dropping-particle":"","family":"Pilegaard","given":"Hans","non-dropping-particle":"","parse-names":false,"suffix":""}],"container-title":"Annals of cardiothoracic surgery","id":"ITEM-1","issue":"5","issued":{"date-parts":[["2016"]]},"page":"456-465","publisher-place":"China","title":"A prospective study on quality of life in youths after pectus excavatum correction.","type":"article-journal","volume":"5"},"uris":["http://www.mendeley.com/documents/?uuid=d7cdd16b-186d-4b77-8c01-9302f271bdba"]}],"mendeley":{"formattedCitation":"[10]","plainTextFormattedCitation":"[10]","previouslyFormattedCitation":"[10]"},"properties":{"noteIndex":0},"schema":"https://github.com/citation-style-language/schema/raw/master/csl-citation.json"}</w:instrText>
            </w:r>
            <w:r w:rsidRPr="008943E3">
              <w:rPr>
                <w:rFonts w:asciiTheme="minorHAnsi" w:eastAsia="Times New Roman" w:hAnsiTheme="minorHAnsi" w:cstheme="minorHAnsi"/>
                <w:sz w:val="18"/>
                <w:szCs w:val="18"/>
              </w:rPr>
              <w:fldChar w:fldCharType="separate"/>
            </w:r>
            <w:r w:rsidRPr="008943E3">
              <w:rPr>
                <w:rFonts w:asciiTheme="minorHAnsi" w:eastAsia="Times New Roman" w:hAnsiTheme="minorHAnsi" w:cstheme="minorHAnsi"/>
                <w:noProof/>
                <w:sz w:val="18"/>
                <w:szCs w:val="18"/>
              </w:rPr>
              <w:t>[1]</w:t>
            </w:r>
            <w:r w:rsidRPr="008943E3">
              <w:rPr>
                <w:rFonts w:asciiTheme="minorHAnsi" w:eastAsia="Times New Roman" w:hAnsiTheme="minorHAnsi" w:cstheme="minorHAnsi"/>
                <w:sz w:val="18"/>
                <w:szCs w:val="18"/>
              </w:rPr>
              <w:fldChar w:fldCharType="end"/>
            </w:r>
          </w:p>
        </w:tc>
        <w:tc>
          <w:tcPr>
            <w:tcW w:w="1134" w:type="dxa"/>
          </w:tcPr>
          <w:p w14:paraId="19271ED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PE</w:t>
            </w:r>
          </w:p>
        </w:tc>
        <w:tc>
          <w:tcPr>
            <w:tcW w:w="2126" w:type="dxa"/>
          </w:tcPr>
          <w:p w14:paraId="0CD75BFA"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CHQ-CF87</w:t>
            </w:r>
          </w:p>
        </w:tc>
        <w:tc>
          <w:tcPr>
            <w:tcW w:w="1984" w:type="dxa"/>
          </w:tcPr>
          <w:p w14:paraId="3CF043F0"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CHQ-CF87 / CHQ-PF50</w:t>
            </w:r>
          </w:p>
        </w:tc>
        <w:tc>
          <w:tcPr>
            <w:tcW w:w="1843" w:type="dxa"/>
          </w:tcPr>
          <w:p w14:paraId="686B17EA" w14:textId="77777777" w:rsidR="00B4212D" w:rsidRPr="008943E3" w:rsidRDefault="00B4212D" w:rsidP="00A5007B">
            <w:pPr>
              <w:rPr>
                <w:rFonts w:asciiTheme="minorHAnsi" w:hAnsiTheme="minorHAnsi" w:cstheme="minorHAnsi"/>
                <w:sz w:val="18"/>
                <w:szCs w:val="18"/>
                <w:lang w:val="en-US"/>
              </w:rPr>
            </w:pPr>
          </w:p>
        </w:tc>
        <w:tc>
          <w:tcPr>
            <w:tcW w:w="6662" w:type="dxa"/>
          </w:tcPr>
          <w:p w14:paraId="6F816204"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Patients had reduced physical function compared to controls prior to correction.</w:t>
            </w:r>
          </w:p>
          <w:p w14:paraId="519A36E0"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 xml:space="preserve">Patients and parents report improved emotional </w:t>
            </w:r>
            <w:proofErr w:type="gramStart"/>
            <w:r w:rsidRPr="008943E3">
              <w:rPr>
                <w:rFonts w:asciiTheme="minorHAnsi" w:hAnsiTheme="minorHAnsi" w:cstheme="minorHAnsi"/>
                <w:sz w:val="18"/>
                <w:szCs w:val="18"/>
                <w:lang w:val="en-US"/>
              </w:rPr>
              <w:t>wellbeing</w:t>
            </w:r>
            <w:proofErr w:type="gramEnd"/>
            <w:r w:rsidRPr="008943E3">
              <w:rPr>
                <w:rFonts w:asciiTheme="minorHAnsi" w:hAnsiTheme="minorHAnsi" w:cstheme="minorHAnsi"/>
                <w:sz w:val="18"/>
                <w:szCs w:val="18"/>
                <w:lang w:val="en-US"/>
              </w:rPr>
              <w:t xml:space="preserve"> and self-esteem and an increase in physical and social activities following correction. </w:t>
            </w:r>
          </w:p>
        </w:tc>
      </w:tr>
      <w:tr w:rsidR="00B4212D" w:rsidRPr="00595E9B" w14:paraId="45035E20" w14:textId="77777777" w:rsidTr="00A5007B">
        <w:trPr>
          <w:trHeight w:val="541"/>
        </w:trPr>
        <w:tc>
          <w:tcPr>
            <w:tcW w:w="988" w:type="dxa"/>
          </w:tcPr>
          <w:p w14:paraId="183BACD3" w14:textId="77777777" w:rsidR="00B4212D" w:rsidRPr="008943E3" w:rsidRDefault="00B4212D" w:rsidP="00A5007B">
            <w:pPr>
              <w:jc w:val="both"/>
              <w:rPr>
                <w:rFonts w:asciiTheme="minorHAnsi" w:eastAsia="Times New Roman" w:hAnsiTheme="minorHAnsi" w:cstheme="minorHAnsi"/>
                <w:sz w:val="18"/>
                <w:szCs w:val="18"/>
              </w:rPr>
            </w:pPr>
            <w:r w:rsidRPr="008943E3">
              <w:rPr>
                <w:rFonts w:asciiTheme="minorHAnsi" w:eastAsia="Times New Roman" w:hAnsiTheme="minorHAnsi" w:cstheme="minorHAnsi"/>
                <w:sz w:val="18"/>
                <w:szCs w:val="18"/>
              </w:rPr>
              <w:t xml:space="preserve">Orrick </w:t>
            </w:r>
            <w:r w:rsidRPr="008943E3">
              <w:rPr>
                <w:rFonts w:asciiTheme="minorHAnsi" w:eastAsia="Times New Roman" w:hAnsiTheme="minorHAnsi" w:cstheme="minorHAnsi"/>
                <w:i/>
                <w:iCs/>
                <w:sz w:val="18"/>
                <w:szCs w:val="18"/>
              </w:rPr>
              <w:t xml:space="preserve">et al. </w:t>
            </w:r>
            <w:r w:rsidRPr="008943E3">
              <w:rPr>
                <w:rFonts w:asciiTheme="minorHAnsi" w:eastAsia="Times New Roman" w:hAnsiTheme="minorHAnsi" w:cstheme="minorHAnsi"/>
                <w:sz w:val="18"/>
                <w:szCs w:val="18"/>
              </w:rPr>
              <w:t>[17]</w:t>
            </w:r>
          </w:p>
        </w:tc>
        <w:tc>
          <w:tcPr>
            <w:tcW w:w="1134" w:type="dxa"/>
          </w:tcPr>
          <w:p w14:paraId="4461CA62"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PC</w:t>
            </w:r>
          </w:p>
        </w:tc>
        <w:tc>
          <w:tcPr>
            <w:tcW w:w="2126" w:type="dxa"/>
          </w:tcPr>
          <w:p w14:paraId="769DE020"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Modified PEEQ</w:t>
            </w:r>
          </w:p>
        </w:tc>
        <w:tc>
          <w:tcPr>
            <w:tcW w:w="1984" w:type="dxa"/>
          </w:tcPr>
          <w:p w14:paraId="21AC1341"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Modified PEEQ</w:t>
            </w:r>
          </w:p>
        </w:tc>
        <w:tc>
          <w:tcPr>
            <w:tcW w:w="1843" w:type="dxa"/>
          </w:tcPr>
          <w:p w14:paraId="616B602E" w14:textId="77777777" w:rsidR="00B4212D" w:rsidRPr="008943E3" w:rsidRDefault="00B4212D" w:rsidP="00A5007B">
            <w:pPr>
              <w:rPr>
                <w:rFonts w:asciiTheme="minorHAnsi" w:hAnsiTheme="minorHAnsi" w:cstheme="minorHAnsi"/>
                <w:sz w:val="18"/>
                <w:szCs w:val="18"/>
                <w:lang w:val="en-US"/>
              </w:rPr>
            </w:pPr>
          </w:p>
        </w:tc>
        <w:tc>
          <w:tcPr>
            <w:tcW w:w="6662" w:type="dxa"/>
          </w:tcPr>
          <w:p w14:paraId="6F55AE0F" w14:textId="77777777" w:rsidR="00B4212D" w:rsidRPr="008943E3" w:rsidRDefault="00B4212D" w:rsidP="00A5007B">
            <w:pPr>
              <w:rPr>
                <w:rFonts w:asciiTheme="minorHAnsi" w:hAnsiTheme="minorHAnsi" w:cstheme="minorHAnsi"/>
                <w:sz w:val="18"/>
                <w:szCs w:val="18"/>
                <w:lang w:val="en-US"/>
              </w:rPr>
            </w:pPr>
            <w:r w:rsidRPr="008943E3">
              <w:rPr>
                <w:rFonts w:asciiTheme="minorHAnsi" w:hAnsiTheme="minorHAnsi" w:cstheme="minorHAnsi"/>
                <w:sz w:val="18"/>
                <w:szCs w:val="18"/>
                <w:lang w:val="en-US"/>
              </w:rPr>
              <w:t>Improvement in self-image following bracing for correction.</w:t>
            </w:r>
          </w:p>
        </w:tc>
      </w:tr>
    </w:tbl>
    <w:p w14:paraId="2D3EC206" w14:textId="77777777" w:rsidR="00B4212D" w:rsidRDefault="00B4212D" w:rsidP="00B4212D">
      <w:pPr>
        <w:jc w:val="both"/>
        <w:rPr>
          <w:rFonts w:cs="Calibri"/>
          <w:b/>
          <w:bCs/>
          <w:sz w:val="24"/>
          <w:szCs w:val="24"/>
          <w:lang w:val="en-US"/>
        </w:rPr>
      </w:pPr>
    </w:p>
    <w:p w14:paraId="5BA63632" w14:textId="77777777" w:rsidR="00B4212D" w:rsidRDefault="00B4212D" w:rsidP="00B4212D">
      <w:pPr>
        <w:jc w:val="both"/>
        <w:rPr>
          <w:rFonts w:cs="Calibri"/>
          <w:sz w:val="24"/>
          <w:szCs w:val="24"/>
          <w:lang w:val="en-US"/>
        </w:rPr>
      </w:pPr>
      <w:r w:rsidRPr="00994F34">
        <w:rPr>
          <w:rFonts w:cs="Calibri"/>
          <w:b/>
          <w:bCs/>
          <w:sz w:val="24"/>
          <w:szCs w:val="24"/>
          <w:lang w:val="en-US"/>
        </w:rPr>
        <w:t>Table 2</w:t>
      </w:r>
      <w:r w:rsidRPr="00994F34">
        <w:rPr>
          <w:rFonts w:cs="Calibri"/>
          <w:sz w:val="24"/>
          <w:szCs w:val="24"/>
          <w:lang w:val="en-US"/>
        </w:rPr>
        <w:t xml:space="preserve"> The QoL outcome measures used in studies of patients with ACWD.</w:t>
      </w:r>
    </w:p>
    <w:p w14:paraId="127A0A16" w14:textId="77777777" w:rsidR="00B4212D" w:rsidRDefault="00B4212D" w:rsidP="00B4212D">
      <w:pPr>
        <w:jc w:val="both"/>
        <w:rPr>
          <w:rFonts w:cs="Calibri"/>
          <w:sz w:val="24"/>
          <w:szCs w:val="24"/>
          <w:lang w:val="en-US"/>
        </w:rPr>
      </w:pPr>
    </w:p>
    <w:p w14:paraId="6EE1B360" w14:textId="77777777" w:rsidR="00B4212D" w:rsidRDefault="00B4212D" w:rsidP="00B4212D">
      <w:pPr>
        <w:jc w:val="both"/>
      </w:pPr>
      <w:r w:rsidRPr="008943E3">
        <w:rPr>
          <w:rFonts w:cs="Calibri"/>
          <w:sz w:val="16"/>
          <w:szCs w:val="16"/>
          <w:lang w:val="en-US"/>
        </w:rPr>
        <w:t xml:space="preserve">Abbreviations: PAC – Perception of the appearance of chest area; IPAQ-S-International Physical Activity Questionnaire – Short Form; BSI-Brief Symptoms Inventory; BIS-Body Image Scale;  SAAS – Social Appearance Anxiety Scale; SAS-A- Social Anxiety Scale for Adolescents; </w:t>
      </w:r>
      <w:proofErr w:type="spellStart"/>
      <w:r w:rsidRPr="008943E3">
        <w:rPr>
          <w:rFonts w:cs="Calibri"/>
          <w:sz w:val="16"/>
          <w:szCs w:val="16"/>
          <w:lang w:val="en-US"/>
        </w:rPr>
        <w:t>PedsQL</w:t>
      </w:r>
      <w:proofErr w:type="spellEnd"/>
      <w:r w:rsidRPr="008943E3">
        <w:rPr>
          <w:rFonts w:cs="Calibri"/>
          <w:sz w:val="16"/>
          <w:szCs w:val="16"/>
          <w:lang w:val="en-US"/>
        </w:rPr>
        <w:t xml:space="preserve"> -  </w:t>
      </w:r>
      <w:proofErr w:type="spellStart"/>
      <w:r w:rsidRPr="008943E3">
        <w:rPr>
          <w:rFonts w:cs="Calibri"/>
          <w:sz w:val="16"/>
          <w:szCs w:val="16"/>
          <w:lang w:val="en-US"/>
        </w:rPr>
        <w:t>Paediatric</w:t>
      </w:r>
      <w:proofErr w:type="spellEnd"/>
      <w:r w:rsidRPr="008943E3">
        <w:rPr>
          <w:rFonts w:cs="Calibri"/>
          <w:sz w:val="16"/>
          <w:szCs w:val="16"/>
          <w:lang w:val="en-US"/>
        </w:rPr>
        <w:t xml:space="preserve"> Quality of Life Inventory; CDI - The Children's Depression Inventory; PHCSCS - Piers-Harris Children's Self-Concept Scale; CSPSCA - </w:t>
      </w:r>
      <w:proofErr w:type="spellStart"/>
      <w:r w:rsidRPr="008943E3">
        <w:rPr>
          <w:rFonts w:cs="Calibri"/>
          <w:sz w:val="16"/>
          <w:szCs w:val="16"/>
          <w:lang w:val="en-US"/>
        </w:rPr>
        <w:t>Capa</w:t>
      </w:r>
      <w:proofErr w:type="spellEnd"/>
      <w:r w:rsidRPr="008943E3">
        <w:rPr>
          <w:rFonts w:cs="Calibri"/>
          <w:sz w:val="16"/>
          <w:szCs w:val="16"/>
          <w:lang w:val="en-US"/>
        </w:rPr>
        <w:t xml:space="preserve"> Social Phobia Scale for Children and Adolescents; SDQ-SR - Strengths and Difficulties Questionnaire - Self-Report Version; SDQ-PR -  Strengths and Difficulties Questionnaire - Parent-Report Version; STAIC-T - State-Trait Anxiety Inventory for Children - Trait Version; SSQ- Single Step Questionnaire; PEEQ - Pectus Excavatum Evaluation Questionnaire; SF-36 – Short Form 36 Health Survey; CBCL - Achenbach Childhood </w:t>
      </w:r>
      <w:proofErr w:type="spellStart"/>
      <w:r w:rsidRPr="008943E3">
        <w:rPr>
          <w:rFonts w:cs="Calibri"/>
          <w:sz w:val="16"/>
          <w:szCs w:val="16"/>
          <w:lang w:val="en-US"/>
        </w:rPr>
        <w:t>Behaviour</w:t>
      </w:r>
      <w:proofErr w:type="spellEnd"/>
      <w:r w:rsidRPr="008943E3">
        <w:rPr>
          <w:rFonts w:cs="Calibri"/>
          <w:sz w:val="16"/>
          <w:szCs w:val="16"/>
          <w:lang w:val="en-US"/>
        </w:rPr>
        <w:t xml:space="preserve"> Checklist; </w:t>
      </w:r>
      <w:proofErr w:type="spellStart"/>
      <w:r w:rsidRPr="008943E3">
        <w:rPr>
          <w:rFonts w:cs="Calibri"/>
          <w:sz w:val="16"/>
          <w:szCs w:val="16"/>
          <w:lang w:val="en-US"/>
        </w:rPr>
        <w:t>FBeK</w:t>
      </w:r>
      <w:proofErr w:type="spellEnd"/>
      <w:r w:rsidRPr="008943E3">
        <w:rPr>
          <w:rFonts w:cs="Calibri"/>
          <w:sz w:val="16"/>
          <w:szCs w:val="16"/>
          <w:lang w:val="en-US"/>
        </w:rPr>
        <w:t xml:space="preserve"> - Body Appraisal Inventory; FBK-20 - Body Image Inventory; ALS - Manual for the self-esteem for children and youngsters; YSR – Youth Self Report; SD Questionnaire – Self Developed Questionnaire; PPQ - Pectus Project Questionnaire; CHQ-CF87 - Child Health Questionnaire – Child Form; CHQ-PF50 – Child Health Questionnaire - Parent Form; PPQ - Pectus Project Questionnaire. </w:t>
      </w:r>
    </w:p>
    <w:p w14:paraId="7864B2A9" w14:textId="7BC0BAC9" w:rsidR="00426922" w:rsidRDefault="00195ADE">
      <w:pPr>
        <w:spacing w:after="160" w:line="259" w:lineRule="auto"/>
        <w:rPr>
          <w:sz w:val="24"/>
          <w:szCs w:val="24"/>
          <w:lang w:val="en-US"/>
        </w:rPr>
        <w:sectPr w:rsidR="00426922" w:rsidSect="00426922">
          <w:pgSz w:w="16838" w:h="11906" w:orient="landscape"/>
          <w:pgMar w:top="851" w:right="851" w:bottom="851" w:left="851" w:header="709" w:footer="709" w:gutter="0"/>
          <w:cols w:space="708"/>
          <w:docGrid w:linePitch="360"/>
        </w:sectPr>
      </w:pPr>
      <w:r>
        <w:rPr>
          <w:sz w:val="24"/>
          <w:szCs w:val="24"/>
          <w:lang w:val="en-US"/>
        </w:rPr>
        <w:br w:type="page"/>
      </w:r>
    </w:p>
    <w:p w14:paraId="32AE7B8E" w14:textId="77777777" w:rsidR="00CE10FA" w:rsidRPr="00E62D0E" w:rsidRDefault="00CE10FA" w:rsidP="00CE10FA">
      <w:pPr>
        <w:pStyle w:val="Heading1"/>
        <w:spacing w:line="480" w:lineRule="auto"/>
      </w:pPr>
      <w:r w:rsidRPr="00903572">
        <w:rPr>
          <w:szCs w:val="24"/>
        </w:rPr>
        <w:lastRenderedPageBreak/>
        <w:t>R</w:t>
      </w:r>
      <w:r>
        <w:rPr>
          <w:szCs w:val="24"/>
        </w:rPr>
        <w:t>EFERENCES</w:t>
      </w:r>
    </w:p>
    <w:p w14:paraId="6AC6B6DF"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bookmarkStart w:id="2" w:name="_Hlk129004654"/>
      <w:r>
        <w:rPr>
          <w:rFonts w:cs="Calibri"/>
          <w:noProof/>
          <w:sz w:val="24"/>
          <w:szCs w:val="24"/>
        </w:rPr>
        <w:t xml:space="preserve">01. </w:t>
      </w:r>
      <w:r>
        <w:rPr>
          <w:rFonts w:cs="Calibri"/>
          <w:noProof/>
          <w:sz w:val="24"/>
          <w:szCs w:val="24"/>
        </w:rPr>
        <w:tab/>
      </w:r>
      <w:r w:rsidRPr="00E62D0E">
        <w:rPr>
          <w:rFonts w:cs="Calibri"/>
          <w:noProof/>
          <w:sz w:val="24"/>
          <w:szCs w:val="24"/>
        </w:rPr>
        <w:t xml:space="preserve">Lomholt JJ, Jacobsen EB, Thastum M, et al. A prospective study on quality of life in youths after pectus excavatum correction. </w:t>
      </w:r>
      <w:r w:rsidRPr="0041306B">
        <w:rPr>
          <w:rFonts w:cs="Calibri"/>
          <w:i/>
          <w:iCs/>
          <w:noProof/>
          <w:sz w:val="24"/>
          <w:szCs w:val="24"/>
        </w:rPr>
        <w:t>Ann Cardiothorac Surg</w:t>
      </w:r>
      <w:r w:rsidRPr="00E62D0E">
        <w:rPr>
          <w:rFonts w:cs="Calibri"/>
          <w:noProof/>
          <w:sz w:val="24"/>
          <w:szCs w:val="24"/>
        </w:rPr>
        <w:t xml:space="preserve"> 2016;5:456–65. doi: 1</w:t>
      </w:r>
      <w:r w:rsidRPr="00E62D0E">
        <w:rPr>
          <w:rFonts w:ascii="Helvetica" w:hAnsi="Helvetica" w:cs="Helvetica"/>
          <w:sz w:val="21"/>
          <w:szCs w:val="21"/>
          <w:shd w:val="clear" w:color="auto" w:fill="FBFBFB"/>
        </w:rPr>
        <w:t>0.21037/acs.2016.08.02</w:t>
      </w:r>
    </w:p>
    <w:p w14:paraId="6462835E"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02.</w:t>
      </w:r>
      <w:r>
        <w:rPr>
          <w:rFonts w:cs="Calibri"/>
          <w:noProof/>
          <w:sz w:val="24"/>
          <w:szCs w:val="24"/>
        </w:rPr>
        <w:tab/>
      </w:r>
      <w:r w:rsidRPr="00E62D0E">
        <w:rPr>
          <w:rFonts w:cs="Calibri"/>
          <w:noProof/>
          <w:sz w:val="24"/>
          <w:szCs w:val="24"/>
        </w:rPr>
        <w:t xml:space="preserve">Obermeyer RJ, Goretsky MJ. Chest Wall Deformities in Pediatric Surgery. </w:t>
      </w:r>
      <w:r w:rsidRPr="0041306B">
        <w:rPr>
          <w:rFonts w:cs="Calibri"/>
          <w:i/>
          <w:iCs/>
          <w:noProof/>
          <w:sz w:val="24"/>
          <w:szCs w:val="24"/>
        </w:rPr>
        <w:t>Surg Clin North Am</w:t>
      </w:r>
      <w:r w:rsidRPr="00E62D0E">
        <w:rPr>
          <w:rFonts w:cs="Calibri"/>
          <w:noProof/>
          <w:sz w:val="24"/>
          <w:szCs w:val="24"/>
        </w:rPr>
        <w:t xml:space="preserve"> 2012;92:669–84. doi: 10.1016/j.suc.2012.03.001</w:t>
      </w:r>
    </w:p>
    <w:p w14:paraId="32569ED1"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03.</w:t>
      </w:r>
      <w:r>
        <w:rPr>
          <w:rFonts w:cs="Calibri"/>
          <w:noProof/>
          <w:sz w:val="24"/>
          <w:szCs w:val="24"/>
        </w:rPr>
        <w:tab/>
      </w:r>
      <w:r w:rsidRPr="00E62D0E">
        <w:rPr>
          <w:rFonts w:cs="Calibri"/>
          <w:noProof/>
          <w:sz w:val="24"/>
          <w:szCs w:val="24"/>
        </w:rPr>
        <w:t xml:space="preserve">Koumbourlis AC. Pectus excavatum: Pathophysiology and clinical characteristics. </w:t>
      </w:r>
      <w:r w:rsidRPr="0041306B">
        <w:rPr>
          <w:rFonts w:cs="Calibri"/>
          <w:i/>
          <w:iCs/>
          <w:noProof/>
          <w:sz w:val="24"/>
          <w:szCs w:val="24"/>
        </w:rPr>
        <w:t>Paediatr Respir Rev</w:t>
      </w:r>
      <w:r w:rsidRPr="00E62D0E">
        <w:rPr>
          <w:rFonts w:cs="Calibri"/>
          <w:noProof/>
          <w:sz w:val="24"/>
          <w:szCs w:val="24"/>
        </w:rPr>
        <w:t xml:space="preserve"> 2009</w:t>
      </w:r>
      <w:r w:rsidRPr="00E62D0E">
        <w:rPr>
          <w:rFonts w:ascii="Segoe UI" w:hAnsi="Segoe UI" w:cs="Segoe UI"/>
          <w:shd w:val="clear" w:color="auto" w:fill="FFFFFF"/>
        </w:rPr>
        <w:t>;10:3-6.</w:t>
      </w:r>
      <w:r w:rsidRPr="00E62D0E">
        <w:rPr>
          <w:rFonts w:cs="Calibri"/>
          <w:noProof/>
          <w:sz w:val="24"/>
          <w:szCs w:val="24"/>
        </w:rPr>
        <w:t xml:space="preserve"> doi: 10.1016/j.prrv.2008.12.002</w:t>
      </w:r>
    </w:p>
    <w:p w14:paraId="40178075"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04.</w:t>
      </w:r>
      <w:r>
        <w:rPr>
          <w:rFonts w:cs="Calibri"/>
          <w:noProof/>
          <w:sz w:val="24"/>
          <w:szCs w:val="24"/>
        </w:rPr>
        <w:tab/>
      </w:r>
      <w:r w:rsidRPr="00E62D0E">
        <w:rPr>
          <w:rFonts w:cs="Calibri"/>
          <w:noProof/>
          <w:sz w:val="24"/>
          <w:szCs w:val="24"/>
        </w:rPr>
        <w:t xml:space="preserve">Goretsky MJ, Kelly RE, Croitoru D. Chest wall anomalies: Pectus excavatum and pectus carinatum. </w:t>
      </w:r>
      <w:r w:rsidRPr="0041306B">
        <w:rPr>
          <w:rFonts w:cs="Calibri"/>
          <w:i/>
          <w:iCs/>
          <w:noProof/>
          <w:sz w:val="24"/>
          <w:szCs w:val="24"/>
        </w:rPr>
        <w:t>Adolesc Med Clin</w:t>
      </w:r>
      <w:r w:rsidRPr="00E62D0E">
        <w:rPr>
          <w:rFonts w:cs="Calibri"/>
          <w:noProof/>
          <w:sz w:val="24"/>
          <w:szCs w:val="24"/>
        </w:rPr>
        <w:t xml:space="preserve"> 2004;</w:t>
      </w:r>
      <w:r w:rsidRPr="00E62D0E">
        <w:rPr>
          <w:rFonts w:ascii="Segoe UI" w:hAnsi="Segoe UI" w:cs="Segoe UI"/>
          <w:shd w:val="clear" w:color="auto" w:fill="FFFFFF"/>
        </w:rPr>
        <w:t xml:space="preserve">15:455-71. </w:t>
      </w:r>
      <w:r w:rsidRPr="00E62D0E">
        <w:rPr>
          <w:rFonts w:cs="Calibri"/>
          <w:noProof/>
          <w:sz w:val="24"/>
          <w:szCs w:val="24"/>
        </w:rPr>
        <w:t>doi:10.1016/j.admecli.2004.06.002</w:t>
      </w:r>
    </w:p>
    <w:p w14:paraId="60A7DBBF"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05.</w:t>
      </w:r>
      <w:r>
        <w:rPr>
          <w:rFonts w:cs="Calibri"/>
          <w:noProof/>
          <w:sz w:val="24"/>
          <w:szCs w:val="24"/>
        </w:rPr>
        <w:tab/>
      </w:r>
      <w:r w:rsidRPr="00E62D0E">
        <w:rPr>
          <w:rFonts w:cs="Calibri"/>
          <w:noProof/>
          <w:sz w:val="24"/>
          <w:szCs w:val="24"/>
        </w:rPr>
        <w:t xml:space="preserve">Jaroszewski DE, Notrica D, McMahon L, et al. Current management of pectus excavatum: A review and update of therapy and treatment recommendations. </w:t>
      </w:r>
      <w:r w:rsidRPr="0041306B">
        <w:rPr>
          <w:rFonts w:cs="Calibri"/>
          <w:i/>
          <w:iCs/>
          <w:noProof/>
          <w:sz w:val="24"/>
          <w:szCs w:val="24"/>
        </w:rPr>
        <w:t>J Am Board Fam Med</w:t>
      </w:r>
      <w:r w:rsidRPr="00E62D0E">
        <w:rPr>
          <w:rFonts w:cs="Calibri"/>
          <w:noProof/>
          <w:sz w:val="24"/>
          <w:szCs w:val="24"/>
        </w:rPr>
        <w:t xml:space="preserve"> 2010;</w:t>
      </w:r>
      <w:r w:rsidRPr="00E62D0E">
        <w:rPr>
          <w:rStyle w:val="highwire-cite-metadata-volume"/>
          <w:rFonts w:cs="Calibri"/>
          <w:sz w:val="24"/>
          <w:szCs w:val="24"/>
          <w:bdr w:val="none" w:sz="0" w:space="0" w:color="auto" w:frame="1"/>
          <w:shd w:val="clear" w:color="auto" w:fill="FFFFFF"/>
        </w:rPr>
        <w:t>23:</w:t>
      </w:r>
      <w:r w:rsidRPr="00E62D0E">
        <w:rPr>
          <w:rStyle w:val="highwire-cite-metadata-pages"/>
          <w:rFonts w:cs="Calibri"/>
          <w:sz w:val="24"/>
          <w:szCs w:val="24"/>
          <w:bdr w:val="none" w:sz="0" w:space="0" w:color="auto" w:frame="1"/>
          <w:shd w:val="clear" w:color="auto" w:fill="FFFFFF"/>
        </w:rPr>
        <w:t>230-239</w:t>
      </w:r>
      <w:r w:rsidRPr="00E62D0E">
        <w:rPr>
          <w:rFonts w:cs="Calibri"/>
          <w:noProof/>
          <w:sz w:val="24"/>
          <w:szCs w:val="24"/>
        </w:rPr>
        <w:t>. doi: 10.3122/jabfm.2010.02.090234</w:t>
      </w:r>
    </w:p>
    <w:p w14:paraId="22A62706"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06.</w:t>
      </w:r>
      <w:r>
        <w:rPr>
          <w:rFonts w:cs="Calibri"/>
          <w:noProof/>
          <w:sz w:val="24"/>
          <w:szCs w:val="24"/>
        </w:rPr>
        <w:tab/>
      </w:r>
      <w:r w:rsidRPr="00E62D0E">
        <w:rPr>
          <w:rFonts w:cs="Calibri"/>
          <w:noProof/>
          <w:sz w:val="24"/>
          <w:szCs w:val="24"/>
        </w:rPr>
        <w:t xml:space="preserve">Jacobsen EB, Thastum M, Jeppesen JH, et al. Health-related quality of life in children and adolescents undergoing surgery for pectus excavatum. </w:t>
      </w:r>
      <w:r w:rsidRPr="0041306B">
        <w:rPr>
          <w:rFonts w:cs="Calibri"/>
          <w:i/>
          <w:iCs/>
          <w:noProof/>
          <w:sz w:val="24"/>
          <w:szCs w:val="24"/>
        </w:rPr>
        <w:t>Eur J Pediatr Surg</w:t>
      </w:r>
      <w:r w:rsidRPr="00E62D0E">
        <w:rPr>
          <w:rFonts w:cs="Calibri"/>
          <w:noProof/>
          <w:sz w:val="24"/>
          <w:szCs w:val="24"/>
        </w:rPr>
        <w:t xml:space="preserve"> 2010;20:85–91. doi: 10.1055/s-0029-1243621</w:t>
      </w:r>
    </w:p>
    <w:p w14:paraId="5B33D596"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07.</w:t>
      </w:r>
      <w:r>
        <w:rPr>
          <w:rFonts w:cs="Calibri"/>
          <w:noProof/>
          <w:sz w:val="24"/>
          <w:szCs w:val="24"/>
        </w:rPr>
        <w:tab/>
      </w:r>
      <w:r w:rsidRPr="00E62D0E">
        <w:rPr>
          <w:rFonts w:cs="Calibri"/>
          <w:noProof/>
          <w:sz w:val="24"/>
          <w:szCs w:val="24"/>
        </w:rPr>
        <w:t xml:space="preserve">Knudsen MV, Grosen K, Pilegaard HK, et al. Surgical correction of pectus carinatum improves perceived body image, mental health and self-esteem. </w:t>
      </w:r>
      <w:r w:rsidRPr="0041306B">
        <w:rPr>
          <w:rFonts w:cs="Calibri"/>
          <w:i/>
          <w:iCs/>
          <w:noProof/>
          <w:sz w:val="24"/>
          <w:szCs w:val="24"/>
        </w:rPr>
        <w:t>J Pediatr Surg</w:t>
      </w:r>
      <w:r w:rsidRPr="00E62D0E">
        <w:rPr>
          <w:rFonts w:cs="Calibri"/>
          <w:noProof/>
          <w:sz w:val="24"/>
          <w:szCs w:val="24"/>
        </w:rPr>
        <w:t xml:space="preserve"> 2015;50:1472–6. doi: 10.1016/j.jpedsurg.2014.11.048</w:t>
      </w:r>
    </w:p>
    <w:p w14:paraId="6E95D579"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08.</w:t>
      </w:r>
      <w:r>
        <w:rPr>
          <w:rFonts w:cs="Calibri"/>
          <w:noProof/>
          <w:sz w:val="24"/>
          <w:szCs w:val="24"/>
        </w:rPr>
        <w:tab/>
      </w:r>
      <w:r w:rsidRPr="00E62D0E">
        <w:rPr>
          <w:rFonts w:cs="Calibri"/>
          <w:noProof/>
          <w:sz w:val="24"/>
          <w:szCs w:val="24"/>
        </w:rPr>
        <w:t xml:space="preserve">Bostanci K, Ozalper MH, Eldem B, et al. Quality of life of patients who have undergone the minimally invasive repair of pectus carinatum. </w:t>
      </w:r>
      <w:r w:rsidRPr="0041306B">
        <w:rPr>
          <w:rFonts w:cs="Calibri"/>
          <w:i/>
          <w:iCs/>
          <w:noProof/>
          <w:sz w:val="24"/>
          <w:szCs w:val="24"/>
        </w:rPr>
        <w:t>Eur J Cardiothorac Surg</w:t>
      </w:r>
      <w:r w:rsidRPr="00E62D0E">
        <w:rPr>
          <w:rFonts w:cs="Calibri"/>
          <w:noProof/>
          <w:sz w:val="24"/>
          <w:szCs w:val="24"/>
        </w:rPr>
        <w:t xml:space="preserve"> 2013;43:122–6. doi: 10.1093/ejcts/ezs146</w:t>
      </w:r>
    </w:p>
    <w:p w14:paraId="052B7813"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09.</w:t>
      </w:r>
      <w:r>
        <w:rPr>
          <w:rFonts w:cs="Calibri"/>
          <w:noProof/>
          <w:sz w:val="24"/>
          <w:szCs w:val="24"/>
        </w:rPr>
        <w:tab/>
      </w:r>
      <w:r w:rsidRPr="00E62D0E">
        <w:rPr>
          <w:rFonts w:cs="Calibri"/>
          <w:noProof/>
          <w:sz w:val="24"/>
          <w:szCs w:val="24"/>
        </w:rPr>
        <w:t xml:space="preserve">Ravitch M. The operative treatment of pectus excavatum. </w:t>
      </w:r>
      <w:r w:rsidRPr="0041306B">
        <w:rPr>
          <w:rFonts w:cs="Calibri"/>
          <w:i/>
          <w:iCs/>
          <w:noProof/>
          <w:sz w:val="24"/>
          <w:szCs w:val="24"/>
        </w:rPr>
        <w:t>J Pediatr</w:t>
      </w:r>
      <w:r w:rsidRPr="00E62D0E">
        <w:rPr>
          <w:rFonts w:cs="Calibri"/>
          <w:noProof/>
          <w:sz w:val="24"/>
          <w:szCs w:val="24"/>
        </w:rPr>
        <w:t xml:space="preserve"> 1956;48:465–72. doi: 10.1016/S0022-3476(56)80075-9</w:t>
      </w:r>
    </w:p>
    <w:p w14:paraId="6FAA20C7"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10.</w:t>
      </w:r>
      <w:r>
        <w:rPr>
          <w:rFonts w:cs="Calibri"/>
          <w:noProof/>
          <w:sz w:val="24"/>
          <w:szCs w:val="24"/>
        </w:rPr>
        <w:tab/>
      </w:r>
      <w:r w:rsidRPr="00E62D0E">
        <w:rPr>
          <w:rFonts w:cs="Calibri"/>
          <w:noProof/>
          <w:sz w:val="24"/>
          <w:szCs w:val="24"/>
        </w:rPr>
        <w:t xml:space="preserve">Nuss D, Kelly RE, Croitoru DP, et al. A 10-year review of a minimally invasive technique for the </w:t>
      </w:r>
      <w:r w:rsidRPr="00E62D0E">
        <w:rPr>
          <w:rFonts w:cs="Calibri"/>
          <w:noProof/>
          <w:sz w:val="24"/>
          <w:szCs w:val="24"/>
        </w:rPr>
        <w:lastRenderedPageBreak/>
        <w:t xml:space="preserve">correction of pectus excavatum. </w:t>
      </w:r>
      <w:r w:rsidRPr="0041306B">
        <w:rPr>
          <w:rFonts w:cs="Calibri"/>
          <w:i/>
          <w:iCs/>
          <w:noProof/>
          <w:sz w:val="24"/>
          <w:szCs w:val="24"/>
        </w:rPr>
        <w:t>J Pediatr Surg</w:t>
      </w:r>
      <w:r w:rsidRPr="00E62D0E">
        <w:rPr>
          <w:rFonts w:cs="Calibri"/>
          <w:noProof/>
          <w:sz w:val="24"/>
          <w:szCs w:val="24"/>
        </w:rPr>
        <w:t xml:space="preserve"> 1998;33:545–52. doi: 10.1016/S0022-3468(98)90314-1</w:t>
      </w:r>
    </w:p>
    <w:p w14:paraId="6CB8751E"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11.</w:t>
      </w:r>
      <w:r>
        <w:rPr>
          <w:rFonts w:cs="Calibri"/>
          <w:noProof/>
          <w:sz w:val="24"/>
          <w:szCs w:val="24"/>
        </w:rPr>
        <w:tab/>
      </w:r>
      <w:r w:rsidRPr="00E62D0E">
        <w:rPr>
          <w:rFonts w:cs="Calibri"/>
          <w:noProof/>
          <w:sz w:val="24"/>
          <w:szCs w:val="24"/>
        </w:rPr>
        <w:t xml:space="preserve">Schier F, Bahr M, Klobe E. The vacuum chest wall lifter: an innovative, nonsurgical addition to the management of pectus excavatum. </w:t>
      </w:r>
      <w:r w:rsidRPr="0041306B">
        <w:rPr>
          <w:rFonts w:cs="Calibri"/>
          <w:i/>
          <w:iCs/>
          <w:noProof/>
          <w:sz w:val="24"/>
          <w:szCs w:val="24"/>
        </w:rPr>
        <w:t>J Pediatr Surg</w:t>
      </w:r>
      <w:r w:rsidRPr="00E62D0E">
        <w:rPr>
          <w:rFonts w:cs="Calibri"/>
          <w:noProof/>
          <w:sz w:val="24"/>
          <w:szCs w:val="24"/>
        </w:rPr>
        <w:t xml:space="preserve"> 2005;40:496–500. doi: 10.1016/j.jpedsurg.2004.11.033</w:t>
      </w:r>
    </w:p>
    <w:p w14:paraId="7B71DF6E"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12.</w:t>
      </w:r>
      <w:r>
        <w:rPr>
          <w:rFonts w:cs="Calibri"/>
          <w:noProof/>
          <w:sz w:val="24"/>
          <w:szCs w:val="24"/>
        </w:rPr>
        <w:tab/>
      </w:r>
      <w:r w:rsidRPr="00E62D0E">
        <w:rPr>
          <w:rFonts w:cs="Calibri"/>
          <w:noProof/>
          <w:sz w:val="24"/>
          <w:szCs w:val="24"/>
        </w:rPr>
        <w:t>Abramson H, D’Agostino J, Wuscovi S. A 5-year experience with a minimally invasive technique for pectus carinatum repair</w:t>
      </w:r>
      <w:r w:rsidRPr="00946893">
        <w:rPr>
          <w:rFonts w:cs="Calibri"/>
          <w:i/>
          <w:iCs/>
          <w:noProof/>
          <w:sz w:val="24"/>
          <w:szCs w:val="24"/>
        </w:rPr>
        <w:t>. J Pediatr Surg</w:t>
      </w:r>
      <w:r w:rsidRPr="00E62D0E">
        <w:rPr>
          <w:rFonts w:cs="Calibri"/>
          <w:noProof/>
          <w:sz w:val="24"/>
          <w:szCs w:val="24"/>
        </w:rPr>
        <w:t xml:space="preserve"> 2009. doi: 10.1016/j.jpedsurg.2008.10.020</w:t>
      </w:r>
    </w:p>
    <w:p w14:paraId="5A956F94"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13.</w:t>
      </w:r>
      <w:r>
        <w:rPr>
          <w:rFonts w:cs="Calibri"/>
          <w:noProof/>
          <w:sz w:val="24"/>
          <w:szCs w:val="24"/>
        </w:rPr>
        <w:tab/>
      </w:r>
      <w:r w:rsidRPr="00E62D0E">
        <w:rPr>
          <w:rFonts w:cs="Calibri"/>
          <w:noProof/>
          <w:sz w:val="24"/>
          <w:szCs w:val="24"/>
        </w:rPr>
        <w:t xml:space="preserve">Kuru P, Bostanci K, Ermerak NO, et al. Quality of life improves after minimally invasive repair of pectus excavatum. </w:t>
      </w:r>
      <w:r w:rsidRPr="00946893">
        <w:rPr>
          <w:rFonts w:cs="Calibri"/>
          <w:i/>
          <w:iCs/>
          <w:noProof/>
          <w:sz w:val="24"/>
          <w:szCs w:val="24"/>
        </w:rPr>
        <w:t>Asian Cardiovasc Thorac Ann</w:t>
      </w:r>
      <w:r w:rsidRPr="00E62D0E">
        <w:rPr>
          <w:rFonts w:cs="Calibri"/>
          <w:noProof/>
          <w:sz w:val="24"/>
          <w:szCs w:val="24"/>
        </w:rPr>
        <w:t xml:space="preserve"> 2015;23:302–7. doi: 10.1177/0218492314553442</w:t>
      </w:r>
    </w:p>
    <w:p w14:paraId="31E65AE8" w14:textId="77777777" w:rsidR="00CE10FA"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14.</w:t>
      </w:r>
      <w:r>
        <w:rPr>
          <w:rFonts w:cs="Calibri"/>
          <w:noProof/>
          <w:sz w:val="24"/>
          <w:szCs w:val="24"/>
        </w:rPr>
        <w:tab/>
      </w:r>
      <w:r w:rsidRPr="00E62D0E">
        <w:rPr>
          <w:rFonts w:cs="Calibri"/>
          <w:noProof/>
          <w:sz w:val="24"/>
          <w:szCs w:val="24"/>
        </w:rPr>
        <w:t>Lam MWC, Klassen AF, Montgomery CJ, et al. Quality-of-life outcomes after surgical correction of pectus excavatum: a comparison of the Ravitch and Nuss procedures</w:t>
      </w:r>
      <w:r w:rsidRPr="00946893">
        <w:rPr>
          <w:rFonts w:cs="Calibri"/>
          <w:i/>
          <w:iCs/>
          <w:noProof/>
          <w:sz w:val="24"/>
          <w:szCs w:val="24"/>
        </w:rPr>
        <w:t>. J Pediatr Surg</w:t>
      </w:r>
      <w:r w:rsidRPr="00E62D0E">
        <w:rPr>
          <w:rFonts w:cs="Calibri"/>
          <w:noProof/>
          <w:sz w:val="24"/>
          <w:szCs w:val="24"/>
        </w:rPr>
        <w:t xml:space="preserve"> 2008;43:819–25. doi: 10.1016/j.jpedsurg.2007.12.020</w:t>
      </w:r>
    </w:p>
    <w:p w14:paraId="6D3A3D76"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15.      Centres for Disease Control and Prevention. Measuring Healthy Days: Population Assessment of Health-Related Quality of Life. Atlanta, Georgia. 2000.</w:t>
      </w:r>
    </w:p>
    <w:p w14:paraId="6E54C722"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16.</w:t>
      </w:r>
      <w:r>
        <w:rPr>
          <w:rFonts w:cs="Calibri"/>
          <w:noProof/>
          <w:sz w:val="24"/>
          <w:szCs w:val="24"/>
        </w:rPr>
        <w:tab/>
      </w:r>
      <w:r w:rsidRPr="00E62D0E">
        <w:rPr>
          <w:rFonts w:cs="Calibri"/>
          <w:noProof/>
          <w:sz w:val="24"/>
          <w:szCs w:val="24"/>
        </w:rPr>
        <w:t xml:space="preserve">Institute of Health Economics (IHE). Quality Appraisal of Case Series Studies Checklist, </w:t>
      </w:r>
      <w:hyperlink r:id="rId9" w:history="1">
        <w:r w:rsidRPr="00E62D0E">
          <w:rPr>
            <w:rStyle w:val="Hyperlink"/>
          </w:rPr>
          <w:t>https://www.ihe.ca/research-programs/rmd/cssqac/cssqac-about</w:t>
        </w:r>
      </w:hyperlink>
      <w:r w:rsidRPr="00E62D0E">
        <w:t>;</w:t>
      </w:r>
      <w:r w:rsidRPr="00E62D0E">
        <w:rPr>
          <w:rFonts w:cs="Calibri"/>
          <w:noProof/>
          <w:sz w:val="24"/>
          <w:szCs w:val="24"/>
        </w:rPr>
        <w:t xml:space="preserve"> 2014 [accessed 19 April 2021].</w:t>
      </w:r>
    </w:p>
    <w:p w14:paraId="45685983"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 xml:space="preserve">17       Orrick BA, Pierce AL, McElroy, SF. Changes in self-image after pectus carinatum brace treatment. </w:t>
      </w:r>
      <w:r w:rsidRPr="0017711F">
        <w:rPr>
          <w:rFonts w:cs="Calibri"/>
          <w:i/>
          <w:iCs/>
          <w:noProof/>
          <w:sz w:val="24"/>
          <w:szCs w:val="24"/>
        </w:rPr>
        <w:t>Journal of Pediatric Surgery</w:t>
      </w:r>
      <w:r>
        <w:rPr>
          <w:rFonts w:cs="Calibri"/>
          <w:noProof/>
          <w:sz w:val="24"/>
          <w:szCs w:val="24"/>
        </w:rPr>
        <w:t xml:space="preserve"> 2022; 57: 1579-1583. doi: 10.1016/j.pedsurg.2021.12.002</w:t>
      </w:r>
    </w:p>
    <w:p w14:paraId="4F3EE1A9"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18.</w:t>
      </w:r>
      <w:r>
        <w:rPr>
          <w:rFonts w:cs="Calibri"/>
          <w:noProof/>
          <w:sz w:val="24"/>
          <w:szCs w:val="24"/>
        </w:rPr>
        <w:tab/>
      </w:r>
      <w:r w:rsidRPr="00E62D0E">
        <w:rPr>
          <w:rFonts w:cs="Calibri"/>
          <w:noProof/>
          <w:sz w:val="24"/>
          <w:szCs w:val="24"/>
        </w:rPr>
        <w:t xml:space="preserve">Gibreel W, Zendejas B, Joyce D, et al. Minimally Invasive Repairs of Pectus Excavatum: Surgical Outcomes, Quality of Life, and Predictors of Reoperation. </w:t>
      </w:r>
      <w:r w:rsidRPr="00946893">
        <w:rPr>
          <w:rFonts w:cs="Calibri"/>
          <w:i/>
          <w:iCs/>
          <w:noProof/>
          <w:sz w:val="24"/>
          <w:szCs w:val="24"/>
        </w:rPr>
        <w:t>J Am Coll Surg</w:t>
      </w:r>
      <w:r w:rsidRPr="00E62D0E">
        <w:rPr>
          <w:rFonts w:cs="Calibri"/>
          <w:noProof/>
          <w:sz w:val="24"/>
          <w:szCs w:val="24"/>
        </w:rPr>
        <w:t xml:space="preserve"> 2016;222:245–52. doi: 10.1016/j.jamcollsurg.2015.11.020</w:t>
      </w:r>
    </w:p>
    <w:p w14:paraId="3A63FFE3"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19.</w:t>
      </w:r>
      <w:r>
        <w:rPr>
          <w:rFonts w:cs="Calibri"/>
          <w:noProof/>
          <w:sz w:val="24"/>
          <w:szCs w:val="24"/>
        </w:rPr>
        <w:tab/>
      </w:r>
      <w:r w:rsidRPr="00E62D0E">
        <w:rPr>
          <w:rFonts w:cs="Calibri"/>
          <w:noProof/>
          <w:sz w:val="24"/>
          <w:szCs w:val="24"/>
        </w:rPr>
        <w:t xml:space="preserve">Ji Y, Liu W, Chen S, et al. Assessment of psychosocial functioning and its risk factors in children with pectus excavatum. </w:t>
      </w:r>
      <w:r w:rsidRPr="00946893">
        <w:rPr>
          <w:rFonts w:cs="Calibri"/>
          <w:i/>
          <w:iCs/>
          <w:noProof/>
          <w:sz w:val="24"/>
          <w:szCs w:val="24"/>
        </w:rPr>
        <w:t>Health Qual Life Outcomes</w:t>
      </w:r>
      <w:r w:rsidRPr="00E62D0E">
        <w:rPr>
          <w:rFonts w:cs="Calibri"/>
          <w:noProof/>
          <w:sz w:val="24"/>
          <w:szCs w:val="24"/>
        </w:rPr>
        <w:t xml:space="preserve"> 2011;9:28. doi: 10.1186/1477-7525-9-28</w:t>
      </w:r>
    </w:p>
    <w:p w14:paraId="295C8C18"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20.</w:t>
      </w:r>
      <w:r>
        <w:rPr>
          <w:rFonts w:cs="Calibri"/>
          <w:noProof/>
          <w:sz w:val="24"/>
          <w:szCs w:val="24"/>
        </w:rPr>
        <w:tab/>
      </w:r>
      <w:r w:rsidRPr="00E62D0E">
        <w:rPr>
          <w:rFonts w:cs="Calibri"/>
          <w:noProof/>
          <w:sz w:val="24"/>
          <w:szCs w:val="24"/>
        </w:rPr>
        <w:t xml:space="preserve">Bahadir AT, Kuru Bektasoglu P, </w:t>
      </w:r>
      <w:r w:rsidRPr="00E62D0E">
        <w:t xml:space="preserve">ÇAKIROĞLU ESER A </w:t>
      </w:r>
      <w:r w:rsidRPr="00E62D0E">
        <w:rPr>
          <w:rFonts w:cs="Calibri"/>
          <w:noProof/>
          <w:sz w:val="24"/>
          <w:szCs w:val="24"/>
        </w:rPr>
        <w:t xml:space="preserve">et al. Psychosocial functioning in pediatric </w:t>
      </w:r>
      <w:r w:rsidRPr="00E62D0E">
        <w:rPr>
          <w:rFonts w:cs="Calibri"/>
          <w:noProof/>
          <w:sz w:val="24"/>
          <w:szCs w:val="24"/>
        </w:rPr>
        <w:lastRenderedPageBreak/>
        <w:t xml:space="preserve">patients with pectus excavatum and pectus carinatum. </w:t>
      </w:r>
      <w:r w:rsidRPr="00946893">
        <w:rPr>
          <w:rFonts w:cs="Calibri"/>
          <w:i/>
          <w:iCs/>
          <w:noProof/>
          <w:sz w:val="24"/>
          <w:szCs w:val="24"/>
        </w:rPr>
        <w:t>Turkish J Med Sci</w:t>
      </w:r>
      <w:r w:rsidRPr="00E62D0E">
        <w:rPr>
          <w:rFonts w:cs="Calibri"/>
          <w:noProof/>
          <w:sz w:val="24"/>
          <w:szCs w:val="24"/>
        </w:rPr>
        <w:t xml:space="preserve"> 2017;47:771–7. doi: 10.3906/sag-1511-66</w:t>
      </w:r>
    </w:p>
    <w:p w14:paraId="5E774C62"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21.</w:t>
      </w:r>
      <w:r>
        <w:rPr>
          <w:rFonts w:cs="Calibri"/>
          <w:noProof/>
          <w:sz w:val="24"/>
          <w:szCs w:val="24"/>
        </w:rPr>
        <w:tab/>
      </w:r>
      <w:r w:rsidRPr="00E62D0E">
        <w:rPr>
          <w:rFonts w:cs="Calibri"/>
          <w:noProof/>
          <w:sz w:val="24"/>
          <w:szCs w:val="24"/>
        </w:rPr>
        <w:t xml:space="preserve">Alaca N, Yuksel N. Comparison of physical functions and psychosocial conditions between adolescents with pectus excavatum, pectus carinatum and healthy controls. </w:t>
      </w:r>
      <w:r w:rsidRPr="00946893">
        <w:rPr>
          <w:rFonts w:cs="Calibri"/>
          <w:i/>
          <w:iCs/>
          <w:noProof/>
          <w:sz w:val="24"/>
          <w:szCs w:val="24"/>
        </w:rPr>
        <w:t>Pediatr Surg Int</w:t>
      </w:r>
      <w:r w:rsidRPr="00E62D0E">
        <w:rPr>
          <w:rFonts w:cs="Calibri"/>
          <w:noProof/>
          <w:sz w:val="24"/>
          <w:szCs w:val="24"/>
        </w:rPr>
        <w:t xml:space="preserve"> 2021;37:765–75. doi: 10.1007/s00383-021-04857-7</w:t>
      </w:r>
    </w:p>
    <w:p w14:paraId="21BA3960"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22.</w:t>
      </w:r>
      <w:r>
        <w:rPr>
          <w:rFonts w:cs="Calibri"/>
          <w:noProof/>
          <w:sz w:val="24"/>
          <w:szCs w:val="24"/>
        </w:rPr>
        <w:tab/>
      </w:r>
      <w:r w:rsidRPr="00E62D0E">
        <w:rPr>
          <w:rFonts w:cs="Calibri"/>
          <w:noProof/>
          <w:sz w:val="24"/>
          <w:szCs w:val="24"/>
        </w:rPr>
        <w:t xml:space="preserve">Habelt S, Korn S, Berger A, et al. Psychological Distress in Patients with Pectus Excavatum as an Indication for Therapy. </w:t>
      </w:r>
      <w:r w:rsidRPr="00946893">
        <w:rPr>
          <w:rFonts w:cs="Calibri"/>
          <w:i/>
          <w:iCs/>
          <w:noProof/>
          <w:sz w:val="24"/>
          <w:szCs w:val="24"/>
        </w:rPr>
        <w:t>Int J Clin Med</w:t>
      </w:r>
      <w:r w:rsidRPr="00E62D0E">
        <w:rPr>
          <w:rFonts w:cs="Calibri"/>
          <w:noProof/>
          <w:sz w:val="24"/>
          <w:szCs w:val="24"/>
        </w:rPr>
        <w:t xml:space="preserve"> 2011;02:295–300. doi: 10.4236/ijcm.2011.23050</w:t>
      </w:r>
    </w:p>
    <w:p w14:paraId="0037CF53"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23.</w:t>
      </w:r>
      <w:r>
        <w:rPr>
          <w:rFonts w:cs="Calibri"/>
          <w:noProof/>
          <w:sz w:val="24"/>
          <w:szCs w:val="24"/>
        </w:rPr>
        <w:tab/>
      </w:r>
      <w:r w:rsidRPr="00E62D0E">
        <w:rPr>
          <w:rFonts w:cs="Calibri"/>
          <w:noProof/>
          <w:sz w:val="24"/>
          <w:szCs w:val="24"/>
        </w:rPr>
        <w:t xml:space="preserve">Kim HK, Shim JH, Choi KS, et al. The quality of life after bar removal in patients after the nuss procedure for pectus excavatum. </w:t>
      </w:r>
      <w:r w:rsidRPr="00946893">
        <w:rPr>
          <w:rFonts w:cs="Calibri"/>
          <w:i/>
          <w:iCs/>
          <w:noProof/>
          <w:sz w:val="24"/>
          <w:szCs w:val="24"/>
        </w:rPr>
        <w:t>World J Surg</w:t>
      </w:r>
      <w:r w:rsidRPr="00E62D0E">
        <w:rPr>
          <w:rFonts w:cs="Calibri"/>
          <w:noProof/>
          <w:sz w:val="24"/>
          <w:szCs w:val="24"/>
        </w:rPr>
        <w:t xml:space="preserve"> 2011;35:1656–61. doi:</w:t>
      </w:r>
      <w:r w:rsidRPr="009D5B5A">
        <w:t xml:space="preserve"> </w:t>
      </w:r>
      <w:r w:rsidRPr="009D5B5A">
        <w:rPr>
          <w:rFonts w:cs="Calibri"/>
          <w:noProof/>
          <w:sz w:val="24"/>
          <w:szCs w:val="24"/>
        </w:rPr>
        <w:t>10.1007/s00268-011-1111-x</w:t>
      </w:r>
      <w:r w:rsidRPr="00E62D0E">
        <w:rPr>
          <w:rFonts w:cs="Calibri"/>
          <w:noProof/>
          <w:sz w:val="24"/>
          <w:szCs w:val="24"/>
        </w:rPr>
        <w:t xml:space="preserve"> </w:t>
      </w:r>
    </w:p>
    <w:p w14:paraId="78196683" w14:textId="77777777" w:rsidR="00CE10FA"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24.</w:t>
      </w:r>
      <w:r>
        <w:rPr>
          <w:rFonts w:cs="Calibri"/>
          <w:noProof/>
          <w:sz w:val="24"/>
          <w:szCs w:val="24"/>
        </w:rPr>
        <w:tab/>
      </w:r>
      <w:r w:rsidRPr="00E62D0E">
        <w:rPr>
          <w:rFonts w:cs="Calibri"/>
          <w:noProof/>
          <w:sz w:val="24"/>
          <w:szCs w:val="24"/>
        </w:rPr>
        <w:t xml:space="preserve">Colozza S, Butter A. Bracing in pediatric patients with pectus carinatum is effective and improves quality of life. </w:t>
      </w:r>
      <w:r w:rsidRPr="00946893">
        <w:rPr>
          <w:rFonts w:cs="Calibri"/>
          <w:i/>
          <w:iCs/>
          <w:noProof/>
          <w:sz w:val="24"/>
          <w:szCs w:val="24"/>
        </w:rPr>
        <w:t>J Pediatr Surg</w:t>
      </w:r>
      <w:r w:rsidRPr="00E62D0E">
        <w:rPr>
          <w:rFonts w:cs="Calibri"/>
          <w:noProof/>
          <w:sz w:val="24"/>
          <w:szCs w:val="24"/>
        </w:rPr>
        <w:t xml:space="preserve"> 2013;48:1055–9. doi: 10.1016/j.jpedsurg.2013.02.028</w:t>
      </w:r>
    </w:p>
    <w:p w14:paraId="017E94C0" w14:textId="77777777" w:rsidR="00CE10FA" w:rsidRPr="00E62D0E" w:rsidRDefault="00CE10FA" w:rsidP="00CE10FA">
      <w:pPr>
        <w:widowControl w:val="0"/>
        <w:autoSpaceDE w:val="0"/>
        <w:autoSpaceDN w:val="0"/>
        <w:adjustRightInd w:val="0"/>
        <w:spacing w:line="480" w:lineRule="auto"/>
        <w:ind w:left="640" w:hanging="640"/>
        <w:rPr>
          <w:rFonts w:cs="Calibri"/>
          <w:noProof/>
          <w:sz w:val="24"/>
          <w:szCs w:val="24"/>
        </w:rPr>
      </w:pPr>
      <w:r>
        <w:rPr>
          <w:rFonts w:cs="Calibri"/>
          <w:noProof/>
          <w:sz w:val="24"/>
          <w:szCs w:val="24"/>
        </w:rPr>
        <w:t>25.</w:t>
      </w:r>
      <w:r>
        <w:rPr>
          <w:rFonts w:cs="Calibri"/>
          <w:noProof/>
          <w:sz w:val="24"/>
          <w:szCs w:val="24"/>
        </w:rPr>
        <w:tab/>
      </w:r>
      <w:r w:rsidRPr="00664731">
        <w:rPr>
          <w:rFonts w:cs="Calibri"/>
          <w:noProof/>
          <w:sz w:val="24"/>
          <w:szCs w:val="24"/>
        </w:rPr>
        <w:t>Han J, Qintong X, Yang Y, et al. Evaluation of quality of life and risk factors affe</w:t>
      </w:r>
      <w:r>
        <w:rPr>
          <w:rFonts w:cs="Calibri"/>
          <w:noProof/>
          <w:sz w:val="24"/>
          <w:szCs w:val="24"/>
        </w:rPr>
        <w:t>c</w:t>
      </w:r>
      <w:r w:rsidRPr="00664731">
        <w:rPr>
          <w:rFonts w:cs="Calibri"/>
          <w:noProof/>
          <w:sz w:val="24"/>
          <w:szCs w:val="24"/>
        </w:rPr>
        <w:t xml:space="preserve">ting quality of life in adolescent idiopathic scoliosis. </w:t>
      </w:r>
      <w:r w:rsidRPr="0017711F">
        <w:rPr>
          <w:rFonts w:cs="Calibri"/>
          <w:i/>
          <w:iCs/>
          <w:noProof/>
          <w:sz w:val="24"/>
          <w:szCs w:val="24"/>
        </w:rPr>
        <w:t>Intractable &amp; Rare Diseases Research</w:t>
      </w:r>
      <w:r w:rsidRPr="00664731">
        <w:rPr>
          <w:rFonts w:cs="Calibri"/>
          <w:noProof/>
          <w:sz w:val="24"/>
          <w:szCs w:val="24"/>
        </w:rPr>
        <w:t xml:space="preserve"> 2015;4:12-16</w:t>
      </w:r>
      <w:r>
        <w:rPr>
          <w:rFonts w:cs="Calibri"/>
          <w:noProof/>
          <w:sz w:val="24"/>
          <w:szCs w:val="24"/>
        </w:rPr>
        <w:t xml:space="preserve">. </w:t>
      </w:r>
      <w:r w:rsidRPr="00664731">
        <w:rPr>
          <w:rFonts w:cs="Calibri"/>
          <w:noProof/>
          <w:sz w:val="24"/>
          <w:szCs w:val="24"/>
        </w:rPr>
        <w:t>doi:</w:t>
      </w:r>
      <w:r w:rsidRPr="0017711F">
        <w:rPr>
          <w:sz w:val="24"/>
          <w:szCs w:val="24"/>
        </w:rPr>
        <w:t>10.5582/irdr.2014.01032</w:t>
      </w:r>
    </w:p>
    <w:bookmarkEnd w:id="2"/>
    <w:p w14:paraId="6BD1ADFC" w14:textId="77777777" w:rsidR="00F20109" w:rsidRDefault="00F20109"/>
    <w:sectPr w:rsidR="00F20109" w:rsidSect="002F691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53CC" w14:textId="77777777" w:rsidR="009211EB" w:rsidRDefault="009211EB">
      <w:r>
        <w:separator/>
      </w:r>
    </w:p>
  </w:endnote>
  <w:endnote w:type="continuationSeparator" w:id="0">
    <w:p w14:paraId="3583BE61" w14:textId="77777777" w:rsidR="009211EB" w:rsidRDefault="0092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9894" w14:textId="77777777" w:rsidR="0087674E" w:rsidRDefault="00CE10FA">
    <w:pPr>
      <w:pStyle w:val="Footer"/>
      <w:jc w:val="right"/>
    </w:pPr>
    <w:r>
      <w:fldChar w:fldCharType="begin"/>
    </w:r>
    <w:r>
      <w:instrText xml:space="preserve"> PAGE   \* MERGEFORMAT </w:instrText>
    </w:r>
    <w:r>
      <w:fldChar w:fldCharType="separate"/>
    </w:r>
    <w:r>
      <w:rPr>
        <w:noProof/>
      </w:rPr>
      <w:t>1</w:t>
    </w:r>
    <w:r>
      <w:rPr>
        <w:noProof/>
      </w:rPr>
      <w:fldChar w:fldCharType="end"/>
    </w:r>
  </w:p>
  <w:p w14:paraId="6D4B114C" w14:textId="77777777" w:rsidR="0087674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AAD1" w14:textId="77777777" w:rsidR="009211EB" w:rsidRDefault="009211EB">
      <w:r>
        <w:separator/>
      </w:r>
    </w:p>
  </w:footnote>
  <w:footnote w:type="continuationSeparator" w:id="0">
    <w:p w14:paraId="3427D08B" w14:textId="77777777" w:rsidR="009211EB" w:rsidRDefault="00921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117"/>
    <w:multiLevelType w:val="hybridMultilevel"/>
    <w:tmpl w:val="F2BE0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555E8"/>
    <w:multiLevelType w:val="hybridMultilevel"/>
    <w:tmpl w:val="01C40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574BC"/>
    <w:multiLevelType w:val="hybridMultilevel"/>
    <w:tmpl w:val="06B83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C4902"/>
    <w:multiLevelType w:val="hybridMultilevel"/>
    <w:tmpl w:val="386AB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48CE"/>
    <w:multiLevelType w:val="hybridMultilevel"/>
    <w:tmpl w:val="456E0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F1D15"/>
    <w:multiLevelType w:val="hybridMultilevel"/>
    <w:tmpl w:val="6B9847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D67B4"/>
    <w:multiLevelType w:val="hybridMultilevel"/>
    <w:tmpl w:val="A65E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36052"/>
    <w:multiLevelType w:val="hybridMultilevel"/>
    <w:tmpl w:val="AA3ADD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14342"/>
    <w:multiLevelType w:val="hybridMultilevel"/>
    <w:tmpl w:val="A2D66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BB728A"/>
    <w:multiLevelType w:val="hybridMultilevel"/>
    <w:tmpl w:val="B4E408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87628"/>
    <w:multiLevelType w:val="multilevel"/>
    <w:tmpl w:val="1444F51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1823750"/>
    <w:multiLevelType w:val="hybridMultilevel"/>
    <w:tmpl w:val="DB04B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1508"/>
    <w:multiLevelType w:val="hybridMultilevel"/>
    <w:tmpl w:val="AFBC703E"/>
    <w:lvl w:ilvl="0" w:tplc="4FA8716C">
      <w:start w:val="3"/>
      <w:numFmt w:val="bullet"/>
      <w:lvlText w:val=""/>
      <w:lvlJc w:val="left"/>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17A2B"/>
    <w:multiLevelType w:val="hybridMultilevel"/>
    <w:tmpl w:val="8550D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982448"/>
    <w:multiLevelType w:val="hybridMultilevel"/>
    <w:tmpl w:val="641C1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A6E30"/>
    <w:multiLevelType w:val="hybridMultilevel"/>
    <w:tmpl w:val="84C6192A"/>
    <w:lvl w:ilvl="0" w:tplc="C58874BC">
      <w:start w:val="1"/>
      <w:numFmt w:val="decimal"/>
      <w:lvlText w:val="%1."/>
      <w:lvlJc w:val="left"/>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E5E5B"/>
    <w:multiLevelType w:val="hybridMultilevel"/>
    <w:tmpl w:val="C272294C"/>
    <w:lvl w:ilvl="0" w:tplc="7B1C49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F2B76"/>
    <w:multiLevelType w:val="hybridMultilevel"/>
    <w:tmpl w:val="BDAC2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83575"/>
    <w:multiLevelType w:val="hybridMultilevel"/>
    <w:tmpl w:val="533C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221A4"/>
    <w:multiLevelType w:val="hybridMultilevel"/>
    <w:tmpl w:val="DF20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3C1EBF"/>
    <w:multiLevelType w:val="hybridMultilevel"/>
    <w:tmpl w:val="401CC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F1F9E"/>
    <w:multiLevelType w:val="multilevel"/>
    <w:tmpl w:val="DD94F49E"/>
    <w:lvl w:ilvl="0">
      <w:start w:val="1"/>
      <w:numFmt w:val="decimal"/>
      <w:lvlText w:val="%1."/>
      <w:lvlJc w:val="left"/>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8922460">
    <w:abstractNumId w:val="10"/>
  </w:num>
  <w:num w:numId="2" w16cid:durableId="1777601665">
    <w:abstractNumId w:val="12"/>
  </w:num>
  <w:num w:numId="3" w16cid:durableId="1558081176">
    <w:abstractNumId w:val="17"/>
  </w:num>
  <w:num w:numId="4" w16cid:durableId="201090568">
    <w:abstractNumId w:val="19"/>
  </w:num>
  <w:num w:numId="5" w16cid:durableId="461265023">
    <w:abstractNumId w:val="9"/>
  </w:num>
  <w:num w:numId="6" w16cid:durableId="1327394657">
    <w:abstractNumId w:val="7"/>
  </w:num>
  <w:num w:numId="7" w16cid:durableId="534150611">
    <w:abstractNumId w:val="20"/>
  </w:num>
  <w:num w:numId="8" w16cid:durableId="1403144106">
    <w:abstractNumId w:val="13"/>
  </w:num>
  <w:num w:numId="9" w16cid:durableId="1991788036">
    <w:abstractNumId w:val="14"/>
  </w:num>
  <w:num w:numId="10" w16cid:durableId="1325620971">
    <w:abstractNumId w:val="3"/>
  </w:num>
  <w:num w:numId="11" w16cid:durableId="537281902">
    <w:abstractNumId w:val="5"/>
  </w:num>
  <w:num w:numId="12" w16cid:durableId="1535927058">
    <w:abstractNumId w:val="11"/>
  </w:num>
  <w:num w:numId="13" w16cid:durableId="1800681014">
    <w:abstractNumId w:val="16"/>
  </w:num>
  <w:num w:numId="14" w16cid:durableId="2140761402">
    <w:abstractNumId w:val="15"/>
  </w:num>
  <w:num w:numId="15" w16cid:durableId="227308929">
    <w:abstractNumId w:val="4"/>
  </w:num>
  <w:num w:numId="16" w16cid:durableId="745148584">
    <w:abstractNumId w:val="21"/>
  </w:num>
  <w:num w:numId="17" w16cid:durableId="621889269">
    <w:abstractNumId w:val="2"/>
  </w:num>
  <w:num w:numId="18" w16cid:durableId="1671105754">
    <w:abstractNumId w:val="1"/>
  </w:num>
  <w:num w:numId="19" w16cid:durableId="1091269359">
    <w:abstractNumId w:val="18"/>
  </w:num>
  <w:num w:numId="20" w16cid:durableId="2117090990">
    <w:abstractNumId w:val="0"/>
  </w:num>
  <w:num w:numId="21" w16cid:durableId="1666977200">
    <w:abstractNumId w:val="8"/>
  </w:num>
  <w:num w:numId="22" w16cid:durableId="1212037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A"/>
    <w:rsid w:val="000E0F70"/>
    <w:rsid w:val="000F491B"/>
    <w:rsid w:val="001139E5"/>
    <w:rsid w:val="001570C4"/>
    <w:rsid w:val="00160042"/>
    <w:rsid w:val="001700CE"/>
    <w:rsid w:val="00195ADE"/>
    <w:rsid w:val="00255ADA"/>
    <w:rsid w:val="002723FB"/>
    <w:rsid w:val="002E0465"/>
    <w:rsid w:val="002F691B"/>
    <w:rsid w:val="00331757"/>
    <w:rsid w:val="003332B4"/>
    <w:rsid w:val="00351BA3"/>
    <w:rsid w:val="003B2560"/>
    <w:rsid w:val="003C346C"/>
    <w:rsid w:val="00426922"/>
    <w:rsid w:val="004A63B4"/>
    <w:rsid w:val="004E2366"/>
    <w:rsid w:val="00512D9F"/>
    <w:rsid w:val="005A058E"/>
    <w:rsid w:val="006D5C1B"/>
    <w:rsid w:val="00732AAE"/>
    <w:rsid w:val="007B476C"/>
    <w:rsid w:val="007C0297"/>
    <w:rsid w:val="00825EDE"/>
    <w:rsid w:val="009211EB"/>
    <w:rsid w:val="00A04958"/>
    <w:rsid w:val="00A1159F"/>
    <w:rsid w:val="00A94D3E"/>
    <w:rsid w:val="00B4212D"/>
    <w:rsid w:val="00CE10FA"/>
    <w:rsid w:val="00D023CD"/>
    <w:rsid w:val="00D305EE"/>
    <w:rsid w:val="00DA248F"/>
    <w:rsid w:val="00DA6054"/>
    <w:rsid w:val="00E45CB0"/>
    <w:rsid w:val="00EC2036"/>
    <w:rsid w:val="00F04E4D"/>
    <w:rsid w:val="00F20109"/>
    <w:rsid w:val="00F9703B"/>
    <w:rsid w:val="00FE640A"/>
    <w:rsid w:val="00FF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5E66"/>
  <w15:chartTrackingRefBased/>
  <w15:docId w15:val="{538F496F-41F4-4113-A772-5E8C5359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0F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CE10FA"/>
    <w:pPr>
      <w:keepNext/>
      <w:keepLines/>
      <w:spacing w:before="240"/>
      <w:outlineLvl w:val="0"/>
    </w:pPr>
    <w:rPr>
      <w:rFonts w:eastAsia="Times New Roman"/>
      <w:b/>
      <w:sz w:val="24"/>
      <w:szCs w:val="32"/>
    </w:rPr>
  </w:style>
  <w:style w:type="paragraph" w:styleId="Heading2">
    <w:name w:val="heading 2"/>
    <w:basedOn w:val="Normal"/>
    <w:next w:val="Normal"/>
    <w:link w:val="Heading2Char"/>
    <w:uiPriority w:val="9"/>
    <w:unhideWhenUsed/>
    <w:qFormat/>
    <w:rsid w:val="00CE10FA"/>
    <w:pPr>
      <w:keepNext/>
      <w:keepLines/>
      <w:spacing w:before="40"/>
      <w:outlineLvl w:val="1"/>
    </w:pPr>
    <w:rPr>
      <w:rFonts w:eastAsia="Times New Roman"/>
      <w:sz w:val="24"/>
      <w:szCs w:val="26"/>
    </w:rPr>
  </w:style>
  <w:style w:type="paragraph" w:styleId="Heading3">
    <w:name w:val="heading 3"/>
    <w:basedOn w:val="Normal"/>
    <w:next w:val="Normal"/>
    <w:link w:val="Heading3Char"/>
    <w:uiPriority w:val="9"/>
    <w:unhideWhenUsed/>
    <w:qFormat/>
    <w:rsid w:val="00CE10FA"/>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0FA"/>
    <w:rPr>
      <w:rFonts w:ascii="Calibri" w:eastAsia="Times New Roman" w:hAnsi="Calibri" w:cs="Times New Roman"/>
      <w:b/>
      <w:sz w:val="24"/>
      <w:szCs w:val="32"/>
    </w:rPr>
  </w:style>
  <w:style w:type="character" w:customStyle="1" w:styleId="Heading2Char">
    <w:name w:val="Heading 2 Char"/>
    <w:basedOn w:val="DefaultParagraphFont"/>
    <w:link w:val="Heading2"/>
    <w:uiPriority w:val="9"/>
    <w:rsid w:val="00CE10FA"/>
    <w:rPr>
      <w:rFonts w:ascii="Calibri" w:eastAsia="Times New Roman" w:hAnsi="Calibri" w:cs="Times New Roman"/>
      <w:sz w:val="24"/>
      <w:szCs w:val="26"/>
    </w:rPr>
  </w:style>
  <w:style w:type="character" w:customStyle="1" w:styleId="Heading3Char">
    <w:name w:val="Heading 3 Char"/>
    <w:basedOn w:val="DefaultParagraphFont"/>
    <w:link w:val="Heading3"/>
    <w:uiPriority w:val="9"/>
    <w:rsid w:val="00CE10FA"/>
    <w:rPr>
      <w:rFonts w:ascii="Calibri Light" w:eastAsia="Times New Roman" w:hAnsi="Calibri Light" w:cs="Times New Roman"/>
      <w:color w:val="1F3763"/>
      <w:sz w:val="24"/>
      <w:szCs w:val="24"/>
    </w:rPr>
  </w:style>
  <w:style w:type="paragraph" w:styleId="ListParagraph">
    <w:name w:val="List Paragraph"/>
    <w:basedOn w:val="Normal"/>
    <w:uiPriority w:val="34"/>
    <w:qFormat/>
    <w:rsid w:val="00CE10FA"/>
    <w:pPr>
      <w:ind w:left="720"/>
      <w:contextualSpacing/>
    </w:pPr>
  </w:style>
  <w:style w:type="character" w:styleId="CommentReference">
    <w:name w:val="annotation reference"/>
    <w:uiPriority w:val="99"/>
    <w:semiHidden/>
    <w:unhideWhenUsed/>
    <w:rsid w:val="00CE10FA"/>
    <w:rPr>
      <w:sz w:val="16"/>
      <w:szCs w:val="16"/>
    </w:rPr>
  </w:style>
  <w:style w:type="paragraph" w:styleId="CommentText">
    <w:name w:val="annotation text"/>
    <w:basedOn w:val="Normal"/>
    <w:link w:val="CommentTextChar"/>
    <w:uiPriority w:val="99"/>
    <w:semiHidden/>
    <w:unhideWhenUsed/>
    <w:rsid w:val="00CE10FA"/>
    <w:rPr>
      <w:sz w:val="20"/>
      <w:szCs w:val="20"/>
    </w:rPr>
  </w:style>
  <w:style w:type="character" w:customStyle="1" w:styleId="CommentTextChar">
    <w:name w:val="Comment Text Char"/>
    <w:basedOn w:val="DefaultParagraphFont"/>
    <w:link w:val="CommentText"/>
    <w:uiPriority w:val="99"/>
    <w:semiHidden/>
    <w:rsid w:val="00CE10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0FA"/>
    <w:rPr>
      <w:b/>
      <w:bCs/>
    </w:rPr>
  </w:style>
  <w:style w:type="character" w:customStyle="1" w:styleId="CommentSubjectChar">
    <w:name w:val="Comment Subject Char"/>
    <w:basedOn w:val="CommentTextChar"/>
    <w:link w:val="CommentSubject"/>
    <w:uiPriority w:val="99"/>
    <w:semiHidden/>
    <w:rsid w:val="00CE10F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1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0FA"/>
    <w:rPr>
      <w:rFonts w:ascii="Segoe UI" w:eastAsia="Calibri" w:hAnsi="Segoe UI" w:cs="Segoe UI"/>
      <w:sz w:val="18"/>
      <w:szCs w:val="18"/>
    </w:rPr>
  </w:style>
  <w:style w:type="paragraph" w:styleId="Revision">
    <w:name w:val="Revision"/>
    <w:hidden/>
    <w:uiPriority w:val="99"/>
    <w:semiHidden/>
    <w:rsid w:val="00CE10F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E10FA"/>
    <w:pPr>
      <w:tabs>
        <w:tab w:val="center" w:pos="4513"/>
        <w:tab w:val="right" w:pos="9026"/>
      </w:tabs>
    </w:pPr>
  </w:style>
  <w:style w:type="character" w:customStyle="1" w:styleId="HeaderChar">
    <w:name w:val="Header Char"/>
    <w:basedOn w:val="DefaultParagraphFont"/>
    <w:link w:val="Header"/>
    <w:uiPriority w:val="99"/>
    <w:rsid w:val="00CE10FA"/>
    <w:rPr>
      <w:rFonts w:ascii="Calibri" w:eastAsia="Calibri" w:hAnsi="Calibri" w:cs="Times New Roman"/>
    </w:rPr>
  </w:style>
  <w:style w:type="paragraph" w:styleId="Footer">
    <w:name w:val="footer"/>
    <w:basedOn w:val="Normal"/>
    <w:link w:val="FooterChar"/>
    <w:uiPriority w:val="99"/>
    <w:unhideWhenUsed/>
    <w:rsid w:val="00CE10FA"/>
    <w:pPr>
      <w:tabs>
        <w:tab w:val="center" w:pos="4513"/>
        <w:tab w:val="right" w:pos="9026"/>
      </w:tabs>
    </w:pPr>
  </w:style>
  <w:style w:type="character" w:customStyle="1" w:styleId="FooterChar">
    <w:name w:val="Footer Char"/>
    <w:basedOn w:val="DefaultParagraphFont"/>
    <w:link w:val="Footer"/>
    <w:uiPriority w:val="99"/>
    <w:rsid w:val="00CE10FA"/>
    <w:rPr>
      <w:rFonts w:ascii="Calibri" w:eastAsia="Calibri" w:hAnsi="Calibri" w:cs="Times New Roman"/>
    </w:rPr>
  </w:style>
  <w:style w:type="table" w:styleId="TableGrid">
    <w:name w:val="Table Grid"/>
    <w:basedOn w:val="TableNormal"/>
    <w:uiPriority w:val="39"/>
    <w:rsid w:val="00CE10F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0FA"/>
    <w:rPr>
      <w:color w:val="0563C1"/>
      <w:u w:val="single"/>
    </w:rPr>
  </w:style>
  <w:style w:type="character" w:customStyle="1" w:styleId="UnresolvedMention1">
    <w:name w:val="Unresolved Mention1"/>
    <w:uiPriority w:val="99"/>
    <w:semiHidden/>
    <w:unhideWhenUsed/>
    <w:rsid w:val="00CE10FA"/>
    <w:rPr>
      <w:color w:val="605E5C"/>
      <w:shd w:val="clear" w:color="auto" w:fill="E1DFDD"/>
    </w:rPr>
  </w:style>
  <w:style w:type="character" w:customStyle="1" w:styleId="UnresolvedMention2">
    <w:name w:val="Unresolved Mention2"/>
    <w:uiPriority w:val="99"/>
    <w:semiHidden/>
    <w:unhideWhenUsed/>
    <w:rsid w:val="00CE10FA"/>
    <w:rPr>
      <w:color w:val="605E5C"/>
      <w:shd w:val="clear" w:color="auto" w:fill="E1DFDD"/>
    </w:rPr>
  </w:style>
  <w:style w:type="paragraph" w:styleId="Subtitle">
    <w:name w:val="Subtitle"/>
    <w:basedOn w:val="Normal"/>
    <w:next w:val="Normal"/>
    <w:link w:val="SubtitleChar"/>
    <w:uiPriority w:val="11"/>
    <w:qFormat/>
    <w:rsid w:val="00CE10FA"/>
    <w:pPr>
      <w:numPr>
        <w:ilvl w:val="1"/>
      </w:numPr>
    </w:pPr>
    <w:rPr>
      <w:rFonts w:eastAsia="Times New Roman"/>
      <w:spacing w:val="15"/>
      <w:sz w:val="24"/>
    </w:rPr>
  </w:style>
  <w:style w:type="character" w:customStyle="1" w:styleId="SubtitleChar">
    <w:name w:val="Subtitle Char"/>
    <w:basedOn w:val="DefaultParagraphFont"/>
    <w:link w:val="Subtitle"/>
    <w:uiPriority w:val="11"/>
    <w:rsid w:val="00CE10FA"/>
    <w:rPr>
      <w:rFonts w:ascii="Calibri" w:eastAsia="Times New Roman" w:hAnsi="Calibri" w:cs="Times New Roman"/>
      <w:spacing w:val="15"/>
      <w:sz w:val="24"/>
    </w:rPr>
  </w:style>
  <w:style w:type="paragraph" w:styleId="Title">
    <w:name w:val="Title"/>
    <w:basedOn w:val="Normal"/>
    <w:next w:val="Normal"/>
    <w:link w:val="TitleChar"/>
    <w:uiPriority w:val="10"/>
    <w:qFormat/>
    <w:rsid w:val="00CE10FA"/>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CE10FA"/>
    <w:rPr>
      <w:rFonts w:ascii="Calibri Light" w:eastAsia="Times New Roman" w:hAnsi="Calibri Light" w:cs="Times New Roman"/>
      <w:spacing w:val="-10"/>
      <w:kern w:val="28"/>
      <w:sz w:val="56"/>
      <w:szCs w:val="56"/>
    </w:rPr>
  </w:style>
  <w:style w:type="character" w:styleId="PlaceholderText">
    <w:name w:val="Placeholder Text"/>
    <w:uiPriority w:val="99"/>
    <w:semiHidden/>
    <w:rsid w:val="00CE10FA"/>
    <w:rPr>
      <w:color w:val="808080"/>
    </w:rPr>
  </w:style>
  <w:style w:type="character" w:customStyle="1" w:styleId="UnresolvedMention3">
    <w:name w:val="Unresolved Mention3"/>
    <w:uiPriority w:val="99"/>
    <w:semiHidden/>
    <w:unhideWhenUsed/>
    <w:rsid w:val="00CE10FA"/>
    <w:rPr>
      <w:color w:val="605E5C"/>
      <w:shd w:val="clear" w:color="auto" w:fill="E1DFDD"/>
    </w:rPr>
  </w:style>
  <w:style w:type="paragraph" w:styleId="NormalWeb">
    <w:name w:val="Normal (Web)"/>
    <w:basedOn w:val="Normal"/>
    <w:uiPriority w:val="99"/>
    <w:semiHidden/>
    <w:unhideWhenUsed/>
    <w:rsid w:val="00CE10FA"/>
    <w:pPr>
      <w:spacing w:before="100" w:beforeAutospacing="1" w:after="100" w:afterAutospacing="1"/>
    </w:pPr>
    <w:rPr>
      <w:rFonts w:ascii="Times New Roman" w:eastAsia="Times New Roman" w:hAnsi="Times New Roman"/>
      <w:sz w:val="24"/>
      <w:szCs w:val="24"/>
      <w:lang w:eastAsia="en-GB"/>
    </w:rPr>
  </w:style>
  <w:style w:type="character" w:customStyle="1" w:styleId="cf01">
    <w:name w:val="cf01"/>
    <w:rsid w:val="00CE10FA"/>
    <w:rPr>
      <w:rFonts w:ascii="Segoe UI" w:hAnsi="Segoe UI" w:cs="Segoe UI" w:hint="default"/>
      <w:sz w:val="18"/>
      <w:szCs w:val="18"/>
    </w:rPr>
  </w:style>
  <w:style w:type="paragraph" w:customStyle="1" w:styleId="xmsonormal">
    <w:name w:val="x_msonormal"/>
    <w:basedOn w:val="Normal"/>
    <w:rsid w:val="00CE10FA"/>
    <w:pPr>
      <w:spacing w:before="100" w:beforeAutospacing="1" w:after="100" w:afterAutospacing="1"/>
    </w:pPr>
    <w:rPr>
      <w:rFonts w:ascii="Times New Roman" w:eastAsia="Times New Roman" w:hAnsi="Times New Roman"/>
      <w:sz w:val="24"/>
      <w:szCs w:val="24"/>
      <w:lang w:eastAsia="en-GB"/>
    </w:rPr>
  </w:style>
  <w:style w:type="character" w:customStyle="1" w:styleId="highwire-cite-metadata-volume">
    <w:name w:val="highwire-cite-metadata-volume"/>
    <w:basedOn w:val="DefaultParagraphFont"/>
    <w:rsid w:val="00CE10FA"/>
  </w:style>
  <w:style w:type="character" w:customStyle="1" w:styleId="highwire-cite-metadata-issue">
    <w:name w:val="highwire-cite-metadata-issue"/>
    <w:basedOn w:val="DefaultParagraphFont"/>
    <w:rsid w:val="00CE10FA"/>
  </w:style>
  <w:style w:type="character" w:customStyle="1" w:styleId="highwire-cite-metadata-pages">
    <w:name w:val="highwire-cite-metadata-pages"/>
    <w:basedOn w:val="DefaultParagraphFont"/>
    <w:rsid w:val="00CE10FA"/>
  </w:style>
  <w:style w:type="table" w:styleId="PlainTable2">
    <w:name w:val="Plain Table 2"/>
    <w:basedOn w:val="TableNormal"/>
    <w:uiPriority w:val="42"/>
    <w:rsid w:val="00CE10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hley.johnstone@ggc.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he.ca/research-programs/rmd/cssqac/cssqac-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13903</Words>
  <Characters>79253</Characters>
  <Application>Microsoft Office Word</Application>
  <DocSecurity>0</DocSecurity>
  <Lines>660</Lines>
  <Paragraphs>185</Paragraphs>
  <ScaleCrop>false</ScaleCrop>
  <Company/>
  <LinksUpToDate>false</LinksUpToDate>
  <CharactersWithSpaces>92971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MacKay</dc:creator>
  <cp:keywords/>
  <dc:description/>
  <cp:lastModifiedBy>Ashley MacKay</cp:lastModifiedBy>
  <cp:revision>5</cp:revision>
  <dcterms:created xsi:type="dcterms:W3CDTF">2023-04-12T15:57:00Z</dcterms:created>
  <dcterms:modified xsi:type="dcterms:W3CDTF">2023-04-12T20:34:00Z</dcterms:modified>
</cp:coreProperties>
</file>