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AEB9" w14:textId="72EC03BE" w:rsidR="00A72A20" w:rsidRDefault="00A72A20" w:rsidP="00B26E96">
      <w:pPr>
        <w:spacing w:line="480" w:lineRule="auto"/>
        <w:rPr>
          <w:b/>
          <w:bCs/>
          <w:lang w:val="en-GB"/>
        </w:rPr>
      </w:pPr>
    </w:p>
    <w:p w14:paraId="63588609" w14:textId="48F21CA0" w:rsidR="00B26E96" w:rsidRDefault="00B26E96" w:rsidP="00B26E96">
      <w:pPr>
        <w:spacing w:line="480" w:lineRule="auto"/>
        <w:rPr>
          <w:b/>
          <w:bCs/>
          <w:lang w:val="en-GB"/>
        </w:rPr>
      </w:pPr>
    </w:p>
    <w:p w14:paraId="0B40F40E" w14:textId="194E3BA6" w:rsidR="00B26E96" w:rsidRDefault="00B26E96" w:rsidP="00B26E96">
      <w:pPr>
        <w:spacing w:line="480" w:lineRule="auto"/>
        <w:rPr>
          <w:b/>
          <w:bCs/>
          <w:lang w:val="en-GB"/>
        </w:rPr>
      </w:pPr>
    </w:p>
    <w:p w14:paraId="69531330" w14:textId="759D5CFA" w:rsidR="00B26E96" w:rsidRDefault="00B26E96" w:rsidP="00B26E96">
      <w:pPr>
        <w:spacing w:line="480" w:lineRule="auto"/>
        <w:rPr>
          <w:b/>
          <w:bCs/>
          <w:lang w:val="en-GB"/>
        </w:rPr>
      </w:pPr>
    </w:p>
    <w:p w14:paraId="3104D16A" w14:textId="0118C25E" w:rsidR="00B26E96" w:rsidRDefault="00B26E96" w:rsidP="00B26E96">
      <w:pPr>
        <w:spacing w:line="480" w:lineRule="auto"/>
        <w:rPr>
          <w:b/>
          <w:bCs/>
          <w:lang w:val="en-GB"/>
        </w:rPr>
      </w:pPr>
    </w:p>
    <w:p w14:paraId="2DE534CA" w14:textId="02BB539E" w:rsidR="00B26E96" w:rsidRDefault="00B26E96" w:rsidP="00B26E96">
      <w:pPr>
        <w:spacing w:line="480" w:lineRule="auto"/>
        <w:rPr>
          <w:b/>
          <w:bCs/>
          <w:lang w:val="en-GB"/>
        </w:rPr>
      </w:pPr>
    </w:p>
    <w:p w14:paraId="6783944F" w14:textId="77777777" w:rsidR="00B26E96" w:rsidRPr="00155279" w:rsidRDefault="00B26E96" w:rsidP="00B26E96">
      <w:pPr>
        <w:spacing w:line="480" w:lineRule="auto"/>
        <w:rPr>
          <w:b/>
          <w:bCs/>
          <w:lang w:val="en-GB"/>
        </w:rPr>
      </w:pPr>
    </w:p>
    <w:p w14:paraId="07C0DF28" w14:textId="340B3C2E" w:rsidR="00A72A20" w:rsidRPr="00155279" w:rsidRDefault="00155279" w:rsidP="00A72A20">
      <w:pPr>
        <w:spacing w:line="480" w:lineRule="auto"/>
        <w:jc w:val="center"/>
        <w:rPr>
          <w:b/>
          <w:bCs/>
          <w:lang w:val="en-GB"/>
        </w:rPr>
      </w:pPr>
      <w:r w:rsidRPr="00155279">
        <w:rPr>
          <w:b/>
          <w:bCs/>
        </w:rPr>
        <w:t xml:space="preserve"> </w:t>
      </w:r>
      <w:r w:rsidR="00FD135D">
        <w:rPr>
          <w:b/>
          <w:bCs/>
        </w:rPr>
        <w:t>Premenstrual Exacerbation of Mental Health Disorders:</w:t>
      </w:r>
      <w:r w:rsidRPr="00155279">
        <w:rPr>
          <w:b/>
          <w:bCs/>
          <w:lang w:val="en-GB"/>
        </w:rPr>
        <w:t xml:space="preserve"> </w:t>
      </w:r>
      <w:r w:rsidR="00A72A20" w:rsidRPr="00155279">
        <w:rPr>
          <w:b/>
          <w:bCs/>
          <w:lang w:val="en-GB"/>
        </w:rPr>
        <w:t>A Systematic Review of Prospective Studies</w:t>
      </w:r>
    </w:p>
    <w:p w14:paraId="11FCEEEC" w14:textId="57FE6245" w:rsidR="00A72A20" w:rsidRPr="00F70A86" w:rsidRDefault="00A72A20" w:rsidP="000F15AB">
      <w:pPr>
        <w:jc w:val="center"/>
        <w:rPr>
          <w:b/>
          <w:bCs/>
          <w:lang w:val="en-GB"/>
        </w:rPr>
      </w:pPr>
    </w:p>
    <w:p w14:paraId="550CE68E" w14:textId="70ACABFD" w:rsidR="006F3B3B" w:rsidRPr="00F70A86" w:rsidRDefault="006F3B3B" w:rsidP="000F15AB">
      <w:pPr>
        <w:jc w:val="center"/>
        <w:rPr>
          <w:lang w:val="en-GB"/>
        </w:rPr>
      </w:pPr>
    </w:p>
    <w:p w14:paraId="48BFA3AB" w14:textId="7AF6BBAC" w:rsidR="006F3B3B" w:rsidRPr="00F70A86" w:rsidRDefault="006F3B3B" w:rsidP="000F15AB">
      <w:pPr>
        <w:jc w:val="center"/>
        <w:rPr>
          <w:lang w:val="en-GB"/>
        </w:rPr>
      </w:pPr>
    </w:p>
    <w:p w14:paraId="668AAC8B" w14:textId="77777777" w:rsidR="006F3B3B" w:rsidRPr="00F70A86" w:rsidRDefault="006F3B3B" w:rsidP="000F15AB">
      <w:pPr>
        <w:jc w:val="center"/>
        <w:rPr>
          <w:lang w:val="en-GB"/>
        </w:rPr>
      </w:pPr>
    </w:p>
    <w:p w14:paraId="1206C698" w14:textId="77777777" w:rsidR="00AE752E" w:rsidRPr="00F70A86" w:rsidRDefault="00AE752E" w:rsidP="000F15AB">
      <w:pPr>
        <w:jc w:val="center"/>
        <w:rPr>
          <w:lang w:val="en-GB"/>
        </w:rPr>
      </w:pPr>
    </w:p>
    <w:p w14:paraId="52D96A74" w14:textId="77777777" w:rsidR="00A72A20" w:rsidRPr="00F70A86" w:rsidRDefault="00A72A20" w:rsidP="00BD39CD">
      <w:pPr>
        <w:rPr>
          <w:b/>
          <w:bCs/>
          <w:lang w:val="en-GB"/>
        </w:rPr>
      </w:pPr>
    </w:p>
    <w:p w14:paraId="7AA7642D" w14:textId="391DB005" w:rsidR="00A72A20" w:rsidRDefault="005E2E99" w:rsidP="000F15AB">
      <w:pPr>
        <w:jc w:val="center"/>
        <w:rPr>
          <w:b/>
          <w:bCs/>
          <w:lang w:val="en-GB"/>
        </w:rPr>
      </w:pPr>
      <w:r>
        <w:rPr>
          <w:b/>
          <w:bCs/>
          <w:lang w:val="en-GB"/>
        </w:rPr>
        <w:t>Word count</w:t>
      </w:r>
    </w:p>
    <w:p w14:paraId="65CFF460" w14:textId="1BD7BEC4" w:rsidR="005E2E99" w:rsidRPr="005E2E99" w:rsidRDefault="005E2E99" w:rsidP="000F15AB">
      <w:pPr>
        <w:jc w:val="center"/>
        <w:rPr>
          <w:lang w:val="en-GB"/>
        </w:rPr>
      </w:pPr>
      <w:r w:rsidRPr="005E2E99">
        <w:rPr>
          <w:lang w:val="en-GB"/>
        </w:rPr>
        <w:t xml:space="preserve">Main text (excluding tables) – </w:t>
      </w:r>
      <w:r w:rsidR="009F1E38">
        <w:rPr>
          <w:b/>
          <w:bCs/>
          <w:lang w:val="en-GB"/>
        </w:rPr>
        <w:t>44</w:t>
      </w:r>
      <w:r w:rsidR="00D10C23">
        <w:rPr>
          <w:b/>
          <w:bCs/>
          <w:lang w:val="en-GB"/>
        </w:rPr>
        <w:t>0</w:t>
      </w:r>
      <w:r w:rsidR="006E714E">
        <w:rPr>
          <w:b/>
          <w:bCs/>
          <w:lang w:val="en-GB"/>
        </w:rPr>
        <w:t>8</w:t>
      </w:r>
    </w:p>
    <w:p w14:paraId="6F997AB5" w14:textId="313B52C2" w:rsidR="00C80ED8" w:rsidRPr="00344F9A" w:rsidRDefault="005E2E99" w:rsidP="00344F9A">
      <w:pPr>
        <w:jc w:val="center"/>
        <w:rPr>
          <w:lang w:val="en-GB"/>
        </w:rPr>
      </w:pPr>
      <w:r w:rsidRPr="005E2E99">
        <w:rPr>
          <w:lang w:val="en-GB"/>
        </w:rPr>
        <w:t xml:space="preserve">Abstract - </w:t>
      </w:r>
      <w:r w:rsidRPr="005E2E99">
        <w:rPr>
          <w:b/>
          <w:bCs/>
          <w:lang w:val="en-GB"/>
        </w:rPr>
        <w:t>2</w:t>
      </w:r>
      <w:r w:rsidR="00332BCF">
        <w:rPr>
          <w:b/>
          <w:bCs/>
          <w:lang w:val="en-GB"/>
        </w:rPr>
        <w:t>4</w:t>
      </w:r>
      <w:r w:rsidR="00E94081">
        <w:rPr>
          <w:b/>
          <w:bCs/>
          <w:lang w:val="en-GB"/>
        </w:rPr>
        <w:t>7</w:t>
      </w:r>
    </w:p>
    <w:p w14:paraId="48BC684D" w14:textId="77777777" w:rsidR="00DF315D" w:rsidRDefault="00DF315D" w:rsidP="0049436D">
      <w:pPr>
        <w:rPr>
          <w:b/>
          <w:bCs/>
          <w:lang w:val="en-GB"/>
        </w:rPr>
      </w:pPr>
    </w:p>
    <w:p w14:paraId="469C9BF4" w14:textId="0117AF12" w:rsidR="001430E5" w:rsidRDefault="001430E5" w:rsidP="0049436D">
      <w:pPr>
        <w:rPr>
          <w:b/>
          <w:bCs/>
          <w:lang w:val="en-GB"/>
        </w:rPr>
      </w:pPr>
    </w:p>
    <w:p w14:paraId="04A3E756" w14:textId="1EEE7EA6" w:rsidR="001430E5" w:rsidRDefault="001430E5" w:rsidP="0049436D">
      <w:pPr>
        <w:rPr>
          <w:b/>
          <w:bCs/>
          <w:lang w:val="en-GB"/>
        </w:rPr>
      </w:pPr>
    </w:p>
    <w:p w14:paraId="3E7D7251" w14:textId="6D9756F7" w:rsidR="001430E5" w:rsidRDefault="001430E5" w:rsidP="0049436D">
      <w:pPr>
        <w:rPr>
          <w:b/>
          <w:bCs/>
          <w:lang w:val="en-GB"/>
        </w:rPr>
      </w:pPr>
    </w:p>
    <w:p w14:paraId="61F03977" w14:textId="57D96E42" w:rsidR="001430E5" w:rsidRDefault="001430E5" w:rsidP="0049436D">
      <w:pPr>
        <w:rPr>
          <w:b/>
          <w:bCs/>
          <w:lang w:val="en-GB"/>
        </w:rPr>
      </w:pPr>
    </w:p>
    <w:p w14:paraId="4B67C69F" w14:textId="673BAA22" w:rsidR="001430E5" w:rsidRDefault="001430E5" w:rsidP="0049436D">
      <w:pPr>
        <w:rPr>
          <w:b/>
          <w:bCs/>
          <w:lang w:val="en-GB"/>
        </w:rPr>
      </w:pPr>
    </w:p>
    <w:p w14:paraId="76FADB86" w14:textId="10C4A994" w:rsidR="001430E5" w:rsidRDefault="001430E5" w:rsidP="0049436D">
      <w:pPr>
        <w:rPr>
          <w:b/>
          <w:bCs/>
          <w:lang w:val="en-GB"/>
        </w:rPr>
      </w:pPr>
    </w:p>
    <w:p w14:paraId="63AA5D05" w14:textId="1C811E90" w:rsidR="001430E5" w:rsidRDefault="001430E5" w:rsidP="0049436D">
      <w:pPr>
        <w:rPr>
          <w:b/>
          <w:bCs/>
          <w:lang w:val="en-GB"/>
        </w:rPr>
      </w:pPr>
    </w:p>
    <w:p w14:paraId="207E3343" w14:textId="2481469E" w:rsidR="004E5121" w:rsidRDefault="004E5121" w:rsidP="0049436D">
      <w:pPr>
        <w:rPr>
          <w:b/>
          <w:bCs/>
          <w:lang w:val="en-GB"/>
        </w:rPr>
      </w:pPr>
    </w:p>
    <w:p w14:paraId="0E7ED47F" w14:textId="32AACF59" w:rsidR="004E5121" w:rsidRDefault="004E5121" w:rsidP="0049436D">
      <w:pPr>
        <w:rPr>
          <w:b/>
          <w:bCs/>
          <w:lang w:val="en-GB"/>
        </w:rPr>
      </w:pPr>
    </w:p>
    <w:p w14:paraId="5DE1608C" w14:textId="2A41C52F" w:rsidR="004E5121" w:rsidRDefault="004E5121" w:rsidP="0049436D">
      <w:pPr>
        <w:rPr>
          <w:b/>
          <w:bCs/>
          <w:lang w:val="en-GB"/>
        </w:rPr>
      </w:pPr>
    </w:p>
    <w:p w14:paraId="38366C40" w14:textId="1AE3945E" w:rsidR="004E5121" w:rsidRDefault="004E5121" w:rsidP="0049436D">
      <w:pPr>
        <w:rPr>
          <w:b/>
          <w:bCs/>
          <w:lang w:val="en-GB"/>
        </w:rPr>
      </w:pPr>
    </w:p>
    <w:p w14:paraId="27BF87B5" w14:textId="79C5EF03" w:rsidR="004E5121" w:rsidRDefault="004E5121" w:rsidP="0049436D">
      <w:pPr>
        <w:rPr>
          <w:b/>
          <w:bCs/>
          <w:lang w:val="en-GB"/>
        </w:rPr>
      </w:pPr>
    </w:p>
    <w:p w14:paraId="396F3223" w14:textId="79E33FDA" w:rsidR="004E5121" w:rsidRDefault="004E5121" w:rsidP="0049436D">
      <w:pPr>
        <w:rPr>
          <w:b/>
          <w:bCs/>
          <w:lang w:val="en-GB"/>
        </w:rPr>
      </w:pPr>
    </w:p>
    <w:p w14:paraId="1E1597EA" w14:textId="3D71C074" w:rsidR="004E5121" w:rsidRDefault="004E5121" w:rsidP="0049436D">
      <w:pPr>
        <w:rPr>
          <w:b/>
          <w:bCs/>
          <w:lang w:val="en-GB"/>
        </w:rPr>
      </w:pPr>
    </w:p>
    <w:p w14:paraId="4FF0F0D1" w14:textId="6953511F" w:rsidR="004E5121" w:rsidRDefault="004E5121" w:rsidP="0049436D">
      <w:pPr>
        <w:rPr>
          <w:b/>
          <w:bCs/>
          <w:lang w:val="en-GB"/>
        </w:rPr>
      </w:pPr>
    </w:p>
    <w:p w14:paraId="3C5C123D" w14:textId="3334914B" w:rsidR="004E5121" w:rsidRDefault="004E5121" w:rsidP="0049436D">
      <w:pPr>
        <w:rPr>
          <w:b/>
          <w:bCs/>
          <w:lang w:val="en-GB"/>
        </w:rPr>
      </w:pPr>
    </w:p>
    <w:p w14:paraId="02B6A9A4" w14:textId="34969F51" w:rsidR="004E5121" w:rsidRDefault="004E5121" w:rsidP="0049436D">
      <w:pPr>
        <w:rPr>
          <w:b/>
          <w:bCs/>
          <w:lang w:val="en-GB"/>
        </w:rPr>
      </w:pPr>
    </w:p>
    <w:p w14:paraId="116ABCC0" w14:textId="77777777" w:rsidR="004E5121" w:rsidRDefault="004E5121" w:rsidP="0049436D">
      <w:pPr>
        <w:rPr>
          <w:b/>
          <w:bCs/>
          <w:lang w:val="en-GB"/>
        </w:rPr>
      </w:pPr>
    </w:p>
    <w:p w14:paraId="5E413850" w14:textId="071A4875" w:rsidR="001430E5" w:rsidRDefault="001430E5" w:rsidP="0049436D">
      <w:pPr>
        <w:rPr>
          <w:b/>
          <w:bCs/>
          <w:lang w:val="en-GB"/>
        </w:rPr>
      </w:pPr>
    </w:p>
    <w:p w14:paraId="482F7D9A" w14:textId="60F2574F" w:rsidR="001430E5" w:rsidRDefault="001430E5" w:rsidP="0049436D">
      <w:pPr>
        <w:rPr>
          <w:b/>
          <w:bCs/>
          <w:lang w:val="en-GB"/>
        </w:rPr>
      </w:pPr>
    </w:p>
    <w:p w14:paraId="4C0C4DC9" w14:textId="0F10FAEE" w:rsidR="001430E5" w:rsidRDefault="001430E5" w:rsidP="0049436D">
      <w:pPr>
        <w:rPr>
          <w:b/>
          <w:bCs/>
          <w:lang w:val="en-GB"/>
        </w:rPr>
      </w:pPr>
    </w:p>
    <w:p w14:paraId="197726F3" w14:textId="77777777" w:rsidR="001430E5" w:rsidRPr="00F70A86" w:rsidRDefault="001430E5" w:rsidP="0049436D">
      <w:pPr>
        <w:rPr>
          <w:b/>
          <w:bCs/>
          <w:lang w:val="en-GB"/>
        </w:rPr>
      </w:pPr>
    </w:p>
    <w:p w14:paraId="038E3F1E" w14:textId="7B95864D" w:rsidR="00A72A20" w:rsidRPr="00F70A86" w:rsidRDefault="006F3B3B" w:rsidP="000F15AB">
      <w:pPr>
        <w:jc w:val="center"/>
        <w:rPr>
          <w:b/>
          <w:bCs/>
          <w:lang w:val="en-GB"/>
        </w:rPr>
      </w:pPr>
      <w:r w:rsidRPr="5C16D561">
        <w:rPr>
          <w:b/>
          <w:bCs/>
          <w:lang w:val="en-GB"/>
        </w:rPr>
        <w:lastRenderedPageBreak/>
        <w:t>Abstract</w:t>
      </w:r>
      <w:r w:rsidR="4973DFE8" w:rsidRPr="5C16D561">
        <w:rPr>
          <w:b/>
          <w:bCs/>
          <w:lang w:val="en-GB"/>
        </w:rPr>
        <w:t xml:space="preserve"> </w:t>
      </w:r>
    </w:p>
    <w:p w14:paraId="0F522093" w14:textId="654E193F" w:rsidR="006F3B3B" w:rsidRPr="00F70A86" w:rsidRDefault="006F3B3B" w:rsidP="000B51B8">
      <w:pPr>
        <w:spacing w:line="480" w:lineRule="auto"/>
        <w:rPr>
          <w:b/>
          <w:bCs/>
          <w:lang w:val="en-GB"/>
        </w:rPr>
      </w:pPr>
    </w:p>
    <w:p w14:paraId="62CA4040" w14:textId="717D91AA" w:rsidR="006F3B3B" w:rsidRPr="00A900A6" w:rsidRDefault="007308D5" w:rsidP="00A900A6">
      <w:pPr>
        <w:spacing w:line="480" w:lineRule="auto"/>
      </w:pPr>
      <w:r w:rsidRPr="43D3A2BE">
        <w:rPr>
          <w:lang w:val="en-GB"/>
        </w:rPr>
        <w:t xml:space="preserve">Purpose: </w:t>
      </w:r>
      <w:r w:rsidR="005A2827" w:rsidRPr="43D3A2BE">
        <w:rPr>
          <w:lang w:val="en-GB"/>
        </w:rPr>
        <w:t xml:space="preserve">Mental health disorders can be </w:t>
      </w:r>
      <w:r w:rsidR="076CAA40" w:rsidRPr="43D3A2BE">
        <w:rPr>
          <w:lang w:val="en-GB"/>
        </w:rPr>
        <w:t>exacerbated</w:t>
      </w:r>
      <w:r w:rsidR="005A2827" w:rsidRPr="43D3A2BE">
        <w:rPr>
          <w:lang w:val="en-GB"/>
        </w:rPr>
        <w:t xml:space="preserve"> during periods of hormonal </w:t>
      </w:r>
      <w:r w:rsidR="00A062DD" w:rsidRPr="43D3A2BE">
        <w:rPr>
          <w:lang w:val="en-GB"/>
        </w:rPr>
        <w:t>fluctuation</w:t>
      </w:r>
      <w:r w:rsidR="005A2827" w:rsidRPr="43D3A2BE">
        <w:rPr>
          <w:lang w:val="en-GB"/>
        </w:rPr>
        <w:t xml:space="preserve"> (e.g., pregnancy</w:t>
      </w:r>
      <w:r w:rsidR="00681969" w:rsidRPr="43D3A2BE">
        <w:rPr>
          <w:lang w:val="en-GB"/>
        </w:rPr>
        <w:t xml:space="preserve">, </w:t>
      </w:r>
      <w:r w:rsidR="005A2827" w:rsidRPr="43D3A2BE">
        <w:rPr>
          <w:lang w:val="en-GB"/>
        </w:rPr>
        <w:t xml:space="preserve">menopause) and the risk factors for sensitivity to these fluctuations </w:t>
      </w:r>
      <w:r w:rsidR="000B404D" w:rsidRPr="43D3A2BE">
        <w:rPr>
          <w:lang w:val="en-GB"/>
        </w:rPr>
        <w:t>are similar</w:t>
      </w:r>
      <w:r w:rsidR="005A2827" w:rsidRPr="43D3A2BE">
        <w:rPr>
          <w:lang w:val="en-GB"/>
        </w:rPr>
        <w:t xml:space="preserve"> to those of mental disorders</w:t>
      </w:r>
      <w:r w:rsidR="00A062DD" w:rsidRPr="43D3A2BE">
        <w:rPr>
          <w:lang w:val="en-GB"/>
        </w:rPr>
        <w:t xml:space="preserve"> (e.g., trauma)</w:t>
      </w:r>
      <w:r w:rsidR="005A2827" w:rsidRPr="43D3A2BE">
        <w:rPr>
          <w:lang w:val="en-GB"/>
        </w:rPr>
        <w:t>.</w:t>
      </w:r>
      <w:r w:rsidR="00001E3B" w:rsidRPr="43D3A2BE">
        <w:rPr>
          <w:lang w:val="en-GB"/>
        </w:rPr>
        <w:t xml:space="preserve"> </w:t>
      </w:r>
      <w:r w:rsidR="7F7AC0B7" w:rsidRPr="43D3A2BE">
        <w:rPr>
          <w:lang w:val="en-GB"/>
        </w:rPr>
        <w:t>However</w:t>
      </w:r>
      <w:r w:rsidR="5A19841D" w:rsidRPr="43D3A2BE">
        <w:rPr>
          <w:lang w:val="en-GB"/>
        </w:rPr>
        <w:t xml:space="preserve">, </w:t>
      </w:r>
      <w:r w:rsidR="7F7AC0B7" w:rsidRPr="43D3A2BE">
        <w:rPr>
          <w:lang w:val="en-GB"/>
        </w:rPr>
        <w:t xml:space="preserve">the extent to which hormonal fluctuations </w:t>
      </w:r>
      <w:r w:rsidR="000B51B8">
        <w:rPr>
          <w:lang w:val="en-GB"/>
        </w:rPr>
        <w:t xml:space="preserve">during the menstrual cycle </w:t>
      </w:r>
      <w:r w:rsidR="0FF8C05E" w:rsidRPr="43D3A2BE">
        <w:rPr>
          <w:lang w:val="en-GB"/>
        </w:rPr>
        <w:t xml:space="preserve">impact </w:t>
      </w:r>
      <w:r w:rsidR="000B51B8">
        <w:rPr>
          <w:lang w:val="en-GB"/>
        </w:rPr>
        <w:t>symptoms of</w:t>
      </w:r>
      <w:r w:rsidR="0FF8C05E" w:rsidRPr="43D3A2BE">
        <w:rPr>
          <w:lang w:val="en-GB"/>
        </w:rPr>
        <w:t xml:space="preserve"> pre-existing </w:t>
      </w:r>
      <w:r w:rsidR="00A062DD" w:rsidRPr="43D3A2BE">
        <w:rPr>
          <w:lang w:val="en-GB"/>
        </w:rPr>
        <w:t xml:space="preserve">mental disorders </w:t>
      </w:r>
      <w:r w:rsidR="005A2827" w:rsidRPr="43D3A2BE">
        <w:rPr>
          <w:lang w:val="en-GB"/>
        </w:rPr>
        <w:t xml:space="preserve">remains </w:t>
      </w:r>
      <w:r w:rsidRPr="43D3A2BE">
        <w:rPr>
          <w:lang w:val="en-GB"/>
        </w:rPr>
        <w:t>unclear</w:t>
      </w:r>
      <w:r w:rsidR="005A2827" w:rsidRPr="43D3A2BE">
        <w:rPr>
          <w:lang w:val="en-GB"/>
        </w:rPr>
        <w:t>.</w:t>
      </w:r>
      <w:r w:rsidR="00155279">
        <w:rPr>
          <w:lang w:val="en-GB"/>
        </w:rPr>
        <w:t xml:space="preserve"> </w:t>
      </w:r>
      <w:r w:rsidR="000B51B8">
        <w:rPr>
          <w:lang w:val="en-GB"/>
        </w:rPr>
        <w:t>Prospective methodology is considered the gold standard for measuring symptoms across the menstrual cycle. T</w:t>
      </w:r>
      <w:r w:rsidR="00780398">
        <w:rPr>
          <w:lang w:val="en-GB"/>
        </w:rPr>
        <w:t>h</w:t>
      </w:r>
      <w:r w:rsidR="000B51B8">
        <w:rPr>
          <w:lang w:val="en-GB"/>
        </w:rPr>
        <w:t>us, th</w:t>
      </w:r>
      <w:r w:rsidR="00780398">
        <w:rPr>
          <w:lang w:val="en-GB"/>
        </w:rPr>
        <w:t>e</w:t>
      </w:r>
      <w:r w:rsidR="0049436D" w:rsidRPr="43D3A2BE">
        <w:rPr>
          <w:lang w:val="en-GB"/>
        </w:rPr>
        <w:t xml:space="preserve"> </w:t>
      </w:r>
      <w:r w:rsidR="119490BF" w:rsidRPr="43D3A2BE">
        <w:rPr>
          <w:lang w:val="en-GB"/>
        </w:rPr>
        <w:t xml:space="preserve">aim of the review </w:t>
      </w:r>
      <w:r w:rsidR="0049436D" w:rsidRPr="43D3A2BE">
        <w:rPr>
          <w:lang w:val="en-GB"/>
        </w:rPr>
        <w:t xml:space="preserve">was to </w:t>
      </w:r>
      <w:r w:rsidR="00F0542A" w:rsidRPr="43D3A2BE">
        <w:rPr>
          <w:lang w:val="en-GB"/>
        </w:rPr>
        <w:t>address</w:t>
      </w:r>
      <w:r w:rsidR="0049436D" w:rsidRPr="43D3A2BE">
        <w:rPr>
          <w:lang w:val="en-GB"/>
        </w:rPr>
        <w:t xml:space="preserve"> </w:t>
      </w:r>
      <w:r w:rsidR="00F0542A" w:rsidRPr="43D3A2BE">
        <w:rPr>
          <w:lang w:val="en-GB"/>
        </w:rPr>
        <w:t>this</w:t>
      </w:r>
      <w:r w:rsidR="00087227" w:rsidRPr="43D3A2BE">
        <w:rPr>
          <w:lang w:val="en-GB"/>
        </w:rPr>
        <w:t xml:space="preserve"> knowledge gap</w:t>
      </w:r>
      <w:r w:rsidR="00F0542A" w:rsidRPr="43D3A2BE">
        <w:rPr>
          <w:lang w:val="en-GB"/>
        </w:rPr>
        <w:t xml:space="preserve"> </w:t>
      </w:r>
      <w:r w:rsidR="0049436D" w:rsidRPr="43D3A2BE">
        <w:rPr>
          <w:lang w:val="en-GB"/>
        </w:rPr>
        <w:t xml:space="preserve">by </w:t>
      </w:r>
      <w:r w:rsidR="005260EE" w:rsidRPr="43D3A2BE">
        <w:rPr>
          <w:lang w:val="en-GB"/>
        </w:rPr>
        <w:t>summaris</w:t>
      </w:r>
      <w:r w:rsidR="0049436D" w:rsidRPr="43D3A2BE">
        <w:rPr>
          <w:lang w:val="en-GB"/>
        </w:rPr>
        <w:t>ing</w:t>
      </w:r>
      <w:r w:rsidR="005260EE" w:rsidRPr="43D3A2BE">
        <w:rPr>
          <w:lang w:val="en-GB"/>
        </w:rPr>
        <w:t xml:space="preserve"> all available</w:t>
      </w:r>
      <w:r w:rsidR="005A2827" w:rsidRPr="43D3A2BE">
        <w:rPr>
          <w:lang w:val="en-GB"/>
        </w:rPr>
        <w:t xml:space="preserve"> </w:t>
      </w:r>
      <w:r w:rsidR="005260EE" w:rsidRPr="43D3A2BE">
        <w:rPr>
          <w:lang w:val="en-GB"/>
        </w:rPr>
        <w:t>studies</w:t>
      </w:r>
      <w:r w:rsidR="005A2827" w:rsidRPr="43D3A2BE">
        <w:rPr>
          <w:lang w:val="en-GB"/>
        </w:rPr>
        <w:t xml:space="preserve"> prospectively measuring symptoms of mental disorders across the </w:t>
      </w:r>
      <w:r w:rsidR="00681969" w:rsidRPr="43D3A2BE">
        <w:rPr>
          <w:lang w:val="en-GB"/>
        </w:rPr>
        <w:t xml:space="preserve">menstrual </w:t>
      </w:r>
      <w:r w:rsidR="005A2827" w:rsidRPr="43D3A2BE">
        <w:rPr>
          <w:lang w:val="en-GB"/>
        </w:rPr>
        <w:t xml:space="preserve">cycle. </w:t>
      </w:r>
      <w:r w:rsidR="00681969" w:rsidRPr="43D3A2BE">
        <w:rPr>
          <w:lang w:val="en-GB"/>
        </w:rPr>
        <w:t xml:space="preserve"> </w:t>
      </w:r>
      <w:r>
        <w:br/>
      </w:r>
      <w:r w:rsidRPr="43D3A2BE">
        <w:rPr>
          <w:lang w:val="en-GB"/>
        </w:rPr>
        <w:t xml:space="preserve">Methods: </w:t>
      </w:r>
      <w:r w:rsidR="00001E3B" w:rsidRPr="43D3A2BE">
        <w:rPr>
          <w:lang w:val="en-GB"/>
        </w:rPr>
        <w:t>A systematic review with narrative synthesis was conducted; meta-analysis was precluded due to methodological heterogeneity</w:t>
      </w:r>
      <w:r w:rsidR="00F46A3C" w:rsidRPr="43D3A2BE">
        <w:rPr>
          <w:lang w:val="en-GB"/>
        </w:rPr>
        <w:t xml:space="preserve"> of included studies</w:t>
      </w:r>
      <w:r w:rsidR="00001E3B" w:rsidRPr="43D3A2BE">
        <w:rPr>
          <w:lang w:val="en-GB"/>
        </w:rPr>
        <w:t xml:space="preserve">. </w:t>
      </w:r>
      <w:r w:rsidR="005A2827" w:rsidRPr="43D3A2BE">
        <w:rPr>
          <w:lang w:val="en-GB"/>
        </w:rPr>
        <w:t>Electronic databases MEDLIN</w:t>
      </w:r>
      <w:r w:rsidR="005A2827" w:rsidRPr="00A900A6">
        <w:rPr>
          <w:lang w:val="en-GB"/>
        </w:rPr>
        <w:t xml:space="preserve">E, Embase, </w:t>
      </w:r>
      <w:proofErr w:type="spellStart"/>
      <w:r w:rsidR="005A2827" w:rsidRPr="00A900A6">
        <w:rPr>
          <w:lang w:val="en-GB"/>
        </w:rPr>
        <w:t>PyschINFO</w:t>
      </w:r>
      <w:proofErr w:type="spellEnd"/>
      <w:r w:rsidR="005A2827" w:rsidRPr="00A900A6">
        <w:rPr>
          <w:lang w:val="en-GB"/>
        </w:rPr>
        <w:t xml:space="preserve"> </w:t>
      </w:r>
      <w:r w:rsidR="00681969" w:rsidRPr="00A900A6">
        <w:rPr>
          <w:lang w:val="en-GB"/>
        </w:rPr>
        <w:t>and</w:t>
      </w:r>
      <w:r w:rsidR="005A2827" w:rsidRPr="00A900A6">
        <w:rPr>
          <w:lang w:val="en-GB"/>
        </w:rPr>
        <w:t xml:space="preserve"> CINAHL were systematically </w:t>
      </w:r>
      <w:r w:rsidR="00681969" w:rsidRPr="00A900A6">
        <w:rPr>
          <w:lang w:val="en-GB"/>
        </w:rPr>
        <w:t>searched</w:t>
      </w:r>
      <w:r w:rsidR="00001E3B" w:rsidRPr="00A900A6">
        <w:rPr>
          <w:lang w:val="en-GB"/>
        </w:rPr>
        <w:t xml:space="preserve"> from inception</w:t>
      </w:r>
      <w:r w:rsidR="00387CF6" w:rsidRPr="00A900A6">
        <w:rPr>
          <w:lang w:val="en-GB"/>
        </w:rPr>
        <w:t>.</w:t>
      </w:r>
      <w:r w:rsidR="00BD342D">
        <w:rPr>
          <w:lang w:val="en-GB"/>
        </w:rPr>
        <w:t xml:space="preserve"> Risk of Bias for individual studies was assessed using a modified version of </w:t>
      </w:r>
      <w:r w:rsidR="00332BCF">
        <w:rPr>
          <w:lang w:val="en-GB"/>
        </w:rPr>
        <w:t xml:space="preserve">the </w:t>
      </w:r>
      <w:r w:rsidR="00BD342D">
        <w:rPr>
          <w:lang w:val="en-GB"/>
        </w:rPr>
        <w:t>Newcastle Ottawa Scale.</w:t>
      </w:r>
      <w:r w:rsidR="00BD342D">
        <w:t xml:space="preserve"> </w:t>
      </w:r>
      <w:r w:rsidR="00332BCF">
        <w:t xml:space="preserve"> </w:t>
      </w:r>
      <w:r w:rsidRPr="00A900A6">
        <w:rPr>
          <w:lang w:val="en-GB"/>
        </w:rPr>
        <w:t>Results:</w:t>
      </w:r>
      <w:r w:rsidR="2421AA86" w:rsidRPr="00A900A6">
        <w:rPr>
          <w:lang w:val="en-GB"/>
        </w:rPr>
        <w:t xml:space="preserve"> The search identified </w:t>
      </w:r>
      <w:r w:rsidR="00F46A3C" w:rsidRPr="00A900A6">
        <w:rPr>
          <w:lang w:val="en-GB"/>
        </w:rPr>
        <w:t>629</w:t>
      </w:r>
      <w:r w:rsidR="00001E3B" w:rsidRPr="00A900A6">
        <w:rPr>
          <w:lang w:val="en-GB"/>
        </w:rPr>
        <w:t xml:space="preserve"> studies </w:t>
      </w:r>
      <w:r w:rsidR="0FBD17C5" w:rsidRPr="00A900A6">
        <w:rPr>
          <w:lang w:val="en-GB"/>
        </w:rPr>
        <w:t xml:space="preserve">from which </w:t>
      </w:r>
      <w:r w:rsidRPr="00A900A6">
        <w:rPr>
          <w:lang w:val="en-GB"/>
        </w:rPr>
        <w:t>35</w:t>
      </w:r>
      <w:r w:rsidR="00681969" w:rsidRPr="00A900A6">
        <w:rPr>
          <w:lang w:val="en-GB"/>
        </w:rPr>
        <w:t xml:space="preserve"> </w:t>
      </w:r>
      <w:r w:rsidR="440344BE" w:rsidRPr="00A900A6">
        <w:rPr>
          <w:lang w:val="en-GB"/>
        </w:rPr>
        <w:t xml:space="preserve">met </w:t>
      </w:r>
      <w:r w:rsidR="00001E3B" w:rsidRPr="00A900A6">
        <w:rPr>
          <w:lang w:val="en-GB"/>
        </w:rPr>
        <w:t>inclu</w:t>
      </w:r>
      <w:r w:rsidR="22B0887E" w:rsidRPr="00A900A6">
        <w:rPr>
          <w:lang w:val="en-GB"/>
        </w:rPr>
        <w:t>sion criteria</w:t>
      </w:r>
      <w:r w:rsidR="00780398" w:rsidRPr="00A900A6">
        <w:rPr>
          <w:lang w:val="en-GB"/>
        </w:rPr>
        <w:t xml:space="preserve">. There was clear evidence of symptom exacerbation during the perimenstrual phase for </w:t>
      </w:r>
      <w:r w:rsidR="00A900A6" w:rsidRPr="00A900A6">
        <w:rPr>
          <w:color w:val="000000"/>
        </w:rPr>
        <w:t>Psychotic Disorders, Panic Disorder, Eating Disorders</w:t>
      </w:r>
      <w:r w:rsidR="00820C80">
        <w:rPr>
          <w:color w:val="000000"/>
        </w:rPr>
        <w:t>, Depression</w:t>
      </w:r>
      <w:r w:rsidR="00A900A6" w:rsidRPr="00A900A6">
        <w:rPr>
          <w:color w:val="000000"/>
        </w:rPr>
        <w:t xml:space="preserve"> and Borderline Personality Disorder</w:t>
      </w:r>
      <w:r w:rsidR="00780398" w:rsidRPr="00A900A6">
        <w:rPr>
          <w:lang w:val="en-GB"/>
        </w:rPr>
        <w:t xml:space="preserve">. </w:t>
      </w:r>
      <w:r w:rsidR="00A900A6" w:rsidRPr="00A900A6">
        <w:rPr>
          <w:lang w:val="en-GB"/>
        </w:rPr>
        <w:t xml:space="preserve">Less consistent evidence was found for Anxiety, and </w:t>
      </w:r>
      <w:r w:rsidR="00820C80">
        <w:rPr>
          <w:lang w:val="en-GB"/>
        </w:rPr>
        <w:t xml:space="preserve">a different pattern of symptom exacerbation was observed in </w:t>
      </w:r>
      <w:proofErr w:type="gramStart"/>
      <w:r w:rsidR="00820C80">
        <w:rPr>
          <w:lang w:val="en-GB"/>
        </w:rPr>
        <w:t>Bipolar Disorder</w:t>
      </w:r>
      <w:proofErr w:type="gramEnd"/>
      <w:r w:rsidR="00820C80">
        <w:rPr>
          <w:lang w:val="en-GB"/>
        </w:rPr>
        <w:t xml:space="preserve">. </w:t>
      </w:r>
      <w:r w:rsidR="00BD342D">
        <w:rPr>
          <w:lang w:val="en-GB"/>
        </w:rPr>
        <w:t xml:space="preserve">Sample </w:t>
      </w:r>
      <w:r w:rsidR="00BD342D" w:rsidRPr="00A900A6">
        <w:rPr>
          <w:lang w:val="en-GB"/>
        </w:rPr>
        <w:t>size</w:t>
      </w:r>
      <w:r w:rsidR="00A900A6" w:rsidRPr="00A900A6">
        <w:rPr>
          <w:lang w:val="en-GB"/>
        </w:rPr>
        <w:t xml:space="preserve"> and methodology varied considerably amongst studies.</w:t>
      </w:r>
      <w:r w:rsidR="00F0542A" w:rsidRPr="00A900A6">
        <w:rPr>
          <w:lang w:val="en-GB"/>
        </w:rPr>
        <w:t xml:space="preserve"> </w:t>
      </w:r>
      <w:r w:rsidR="64ADD1B7" w:rsidRPr="00A900A6">
        <w:rPr>
          <w:lang w:val="en-GB"/>
        </w:rPr>
        <w:t>Conclusion</w:t>
      </w:r>
      <w:r w:rsidRPr="00A900A6">
        <w:rPr>
          <w:lang w:val="en-GB"/>
        </w:rPr>
        <w:t>:</w:t>
      </w:r>
      <w:r w:rsidR="64ADD1B7" w:rsidRPr="00A900A6">
        <w:rPr>
          <w:lang w:val="en-GB"/>
        </w:rPr>
        <w:t xml:space="preserve"> </w:t>
      </w:r>
      <w:r w:rsidR="00EE76D8" w:rsidRPr="00A900A6">
        <w:rPr>
          <w:lang w:val="en-GB"/>
        </w:rPr>
        <w:t>Overall, there</w:t>
      </w:r>
      <w:r w:rsidR="00D749FC" w:rsidRPr="00A900A6">
        <w:rPr>
          <w:lang w:val="en-GB"/>
        </w:rPr>
        <w:t xml:space="preserve"> </w:t>
      </w:r>
      <w:r w:rsidR="001A4634" w:rsidRPr="00A900A6">
        <w:rPr>
          <w:lang w:val="en-GB"/>
        </w:rPr>
        <w:t>was</w:t>
      </w:r>
      <w:r w:rsidR="00D749FC" w:rsidRPr="00A900A6">
        <w:rPr>
          <w:lang w:val="en-GB"/>
        </w:rPr>
        <w:t xml:space="preserve"> mixed evidence for perimenstrual exacerbation </w:t>
      </w:r>
      <w:r w:rsidR="00A75F8D">
        <w:rPr>
          <w:lang w:val="en-GB"/>
        </w:rPr>
        <w:t>across</w:t>
      </w:r>
      <w:r w:rsidR="00D749FC" w:rsidRPr="00A900A6">
        <w:rPr>
          <w:lang w:val="en-GB"/>
        </w:rPr>
        <w:t xml:space="preserve"> mental disorders, </w:t>
      </w:r>
      <w:r w:rsidR="00A75F8D">
        <w:rPr>
          <w:lang w:val="en-GB"/>
        </w:rPr>
        <w:t>which</w:t>
      </w:r>
      <w:r w:rsidR="00D749FC" w:rsidRPr="00A900A6">
        <w:rPr>
          <w:lang w:val="en-GB"/>
        </w:rPr>
        <w:t xml:space="preserve"> </w:t>
      </w:r>
      <w:r w:rsidR="00F46A3C" w:rsidRPr="00A900A6">
        <w:rPr>
          <w:lang w:val="en-GB"/>
        </w:rPr>
        <w:t>could be</w:t>
      </w:r>
      <w:r w:rsidR="00D749FC" w:rsidRPr="00A900A6">
        <w:rPr>
          <w:lang w:val="en-GB"/>
        </w:rPr>
        <w:t xml:space="preserve"> partly explained by methodological limitations</w:t>
      </w:r>
      <w:r w:rsidR="267EE58E" w:rsidRPr="00A900A6">
        <w:rPr>
          <w:lang w:val="en-GB"/>
        </w:rPr>
        <w:t xml:space="preserve"> of the studies. </w:t>
      </w:r>
      <w:r w:rsidR="00F0542A" w:rsidRPr="00A900A6">
        <w:rPr>
          <w:lang w:val="en-GB"/>
        </w:rPr>
        <w:t xml:space="preserve">However, hormonal fluctuations during the menstrual cycle may exacerbate psychiatric symptoms in a subgroup of individuals who are hormone sensitive. </w:t>
      </w:r>
    </w:p>
    <w:p w14:paraId="68E152D6" w14:textId="2733C877" w:rsidR="006F3B3B" w:rsidRPr="00F70A86" w:rsidRDefault="006F3B3B" w:rsidP="000F15AB">
      <w:pPr>
        <w:jc w:val="center"/>
        <w:rPr>
          <w:b/>
          <w:bCs/>
          <w:lang w:val="en-GB"/>
        </w:rPr>
      </w:pPr>
    </w:p>
    <w:p w14:paraId="089E4637" w14:textId="3AF85C4F" w:rsidR="006F3B3B" w:rsidRPr="00F70A86" w:rsidRDefault="006F3B3B" w:rsidP="000F15AB">
      <w:pPr>
        <w:jc w:val="center"/>
        <w:rPr>
          <w:b/>
          <w:bCs/>
          <w:lang w:val="en-GB"/>
        </w:rPr>
      </w:pPr>
    </w:p>
    <w:p w14:paraId="71875764" w14:textId="77777777" w:rsidR="00A72A20" w:rsidRPr="00F70A86" w:rsidRDefault="00A72A20" w:rsidP="003D687D">
      <w:pPr>
        <w:rPr>
          <w:b/>
          <w:bCs/>
          <w:lang w:val="en-GB"/>
        </w:rPr>
      </w:pPr>
    </w:p>
    <w:p w14:paraId="5C694788" w14:textId="01C1B394" w:rsidR="000F15AB" w:rsidRPr="00F70A86" w:rsidRDefault="000F15AB" w:rsidP="000F15AB">
      <w:pPr>
        <w:jc w:val="center"/>
        <w:rPr>
          <w:b/>
          <w:bCs/>
          <w:lang w:val="en-GB"/>
        </w:rPr>
      </w:pPr>
      <w:r w:rsidRPr="00F70A86">
        <w:rPr>
          <w:b/>
          <w:bCs/>
          <w:lang w:val="en-GB"/>
        </w:rPr>
        <w:lastRenderedPageBreak/>
        <w:t>Introduction</w:t>
      </w:r>
      <w:r w:rsidR="00376FE8">
        <w:rPr>
          <w:b/>
          <w:bCs/>
          <w:lang w:val="en-GB"/>
        </w:rPr>
        <w:t xml:space="preserve"> </w:t>
      </w:r>
      <w:r w:rsidR="00553936">
        <w:rPr>
          <w:b/>
          <w:bCs/>
          <w:lang w:val="en-GB"/>
        </w:rPr>
        <w:br/>
      </w:r>
      <w:r w:rsidR="00166875">
        <w:rPr>
          <w:b/>
          <w:bCs/>
          <w:lang w:val="en-GB"/>
        </w:rPr>
        <w:br/>
      </w:r>
    </w:p>
    <w:p w14:paraId="7DEAC186" w14:textId="3930AF48" w:rsidR="001430E5" w:rsidRDefault="001430E5" w:rsidP="001430E5">
      <w:pPr>
        <w:spacing w:line="480" w:lineRule="auto"/>
      </w:pPr>
      <w:r>
        <w:t>Sex differences have been established in the prevalence, onset, symptomology, and prognosis of various mental health disorders (</w:t>
      </w:r>
      <w:r w:rsidR="00531EB9">
        <w:t>Reicher-</w:t>
      </w:r>
      <w:proofErr w:type="spellStart"/>
      <w:r w:rsidR="00531EB9">
        <w:t>Rossler</w:t>
      </w:r>
      <w:proofErr w:type="spellEnd"/>
      <w:r w:rsidR="00531EB9">
        <w:t>, 2017</w:t>
      </w:r>
      <w:r>
        <w:t xml:space="preserve">). For example, females are twice as likely to be diagnosed with depression and experience more ‘atypical’ symptoms (Angst et al., 2002; </w:t>
      </w:r>
      <w:proofErr w:type="spellStart"/>
      <w:r>
        <w:t>Bromer</w:t>
      </w:r>
      <w:proofErr w:type="spellEnd"/>
      <w:r>
        <w:t xml:space="preserve"> et al., 2011; Douglas &amp; Scott, 2014).  The underlying reasons are not fully understood and are likely to span biological, psychological, as well as social factors (</w:t>
      </w:r>
      <w:proofErr w:type="spellStart"/>
      <w:r w:rsidR="008C478C">
        <w:t>Kuehner</w:t>
      </w:r>
      <w:proofErr w:type="spellEnd"/>
      <w:r w:rsidR="008C478C">
        <w:t xml:space="preserve">, 2016; </w:t>
      </w:r>
      <w:proofErr w:type="spellStart"/>
      <w:r w:rsidR="008C478C">
        <w:t>R</w:t>
      </w:r>
      <w:r w:rsidR="00BF1BA8">
        <w:t>ie</w:t>
      </w:r>
      <w:r w:rsidR="008C478C">
        <w:t>cher-Rossler</w:t>
      </w:r>
      <w:proofErr w:type="spellEnd"/>
      <w:r w:rsidR="008C478C">
        <w:t>, 2017</w:t>
      </w:r>
      <w:r>
        <w:t>).</w:t>
      </w:r>
    </w:p>
    <w:p w14:paraId="320F3495" w14:textId="77777777" w:rsidR="001430E5" w:rsidRDefault="001430E5" w:rsidP="001430E5">
      <w:pPr>
        <w:spacing w:line="480" w:lineRule="auto"/>
      </w:pPr>
    </w:p>
    <w:p w14:paraId="0C60F832" w14:textId="1BC12324" w:rsidR="001430E5" w:rsidRDefault="001430E5" w:rsidP="001430E5">
      <w:pPr>
        <w:spacing w:line="480" w:lineRule="auto"/>
      </w:pPr>
      <w:r>
        <w:t>Epidemiological research consistently demonstrates patterns of susceptibility for mental illness corresponding with reproductive events (</w:t>
      </w:r>
      <w:r w:rsidR="008C478C">
        <w:t xml:space="preserve">Soares &amp; </w:t>
      </w:r>
      <w:proofErr w:type="spellStart"/>
      <w:r w:rsidR="008C478C">
        <w:t>Zitek</w:t>
      </w:r>
      <w:proofErr w:type="spellEnd"/>
      <w:r w:rsidR="008C478C">
        <w:t>, 2008</w:t>
      </w:r>
      <w:r>
        <w:t xml:space="preserve">). For example, puberty, </w:t>
      </w:r>
      <w:proofErr w:type="spellStart"/>
      <w:r>
        <w:t>premenstruum</w:t>
      </w:r>
      <w:proofErr w:type="spellEnd"/>
      <w:r>
        <w:t>, pregnancy, postpartum and menopause (O’Hara et al., 1996; Hu et al., 2016; Kessler et al., 2001). These are characterized by major hormonal change and</w:t>
      </w:r>
      <w:r w:rsidR="00550BF7">
        <w:t xml:space="preserve"> </w:t>
      </w:r>
      <w:r>
        <w:t xml:space="preserve">point to the role of reproductive hormones such as </w:t>
      </w:r>
      <w:r w:rsidR="003B7488">
        <w:t xml:space="preserve">oestradiol </w:t>
      </w:r>
      <w:r w:rsidR="00053BC5">
        <w:t>(</w:t>
      </w:r>
      <w:r w:rsidR="006A6A9D">
        <w:t xml:space="preserve">the </w:t>
      </w:r>
      <w:r w:rsidR="003B7488">
        <w:t>main derivative</w:t>
      </w:r>
      <w:r w:rsidR="00053BC5">
        <w:t xml:space="preserve"> of oestrogen</w:t>
      </w:r>
      <w:r w:rsidR="003B7488">
        <w:t>)</w:t>
      </w:r>
      <w:r>
        <w:t xml:space="preserve"> and progesterone in exacerbating or triggering an episode of mental illness (</w:t>
      </w:r>
      <w:r w:rsidR="00166875">
        <w:t>Li &amp; Graham, 2017</w:t>
      </w:r>
      <w:r w:rsidR="006A6A9D">
        <w:t xml:space="preserve">; </w:t>
      </w:r>
      <w:r w:rsidR="005F4E24">
        <w:t>Kulkarni et al., 2008</w:t>
      </w:r>
      <w:r>
        <w:t>).</w:t>
      </w:r>
    </w:p>
    <w:p w14:paraId="7F1E5540" w14:textId="77777777" w:rsidR="001430E5" w:rsidRDefault="001430E5" w:rsidP="001430E5">
      <w:pPr>
        <w:spacing w:line="480" w:lineRule="auto"/>
      </w:pPr>
    </w:p>
    <w:p w14:paraId="5CB03B1A" w14:textId="5E2ECA23" w:rsidR="001430E5" w:rsidRDefault="001430E5" w:rsidP="00107498">
      <w:pPr>
        <w:spacing w:line="480" w:lineRule="auto"/>
        <w:ind w:firstLine="720"/>
      </w:pPr>
      <w:r>
        <w:t>Various biological mechanisms underpinning the relationship between reproductive hormones and symptoms have been identified (</w:t>
      </w:r>
      <w:r w:rsidR="00166875">
        <w:t>Li &amp; Graham, 2017</w:t>
      </w:r>
      <w:r>
        <w:t>).</w:t>
      </w:r>
      <w:r w:rsidR="00107498">
        <w:t xml:space="preserve"> </w:t>
      </w:r>
      <w:r>
        <w:t>O</w:t>
      </w:r>
      <w:r w:rsidR="003B7488">
        <w:t>estradiol</w:t>
      </w:r>
      <w:r>
        <w:t xml:space="preserve"> and progesterone have potent effects on brain regions and neurotransmitter systems involved in emotional disorders (Schiller et al., 2016; </w:t>
      </w:r>
      <w:proofErr w:type="spellStart"/>
      <w:r>
        <w:t>Comasco</w:t>
      </w:r>
      <w:proofErr w:type="spellEnd"/>
      <w:r>
        <w:t xml:space="preserve"> &amp; Sundstrom-</w:t>
      </w:r>
      <w:proofErr w:type="spellStart"/>
      <w:r>
        <w:t>Poromaa</w:t>
      </w:r>
      <w:proofErr w:type="spellEnd"/>
      <w:r>
        <w:t>, 2015)</w:t>
      </w:r>
      <w:r w:rsidR="00107498">
        <w:t xml:space="preserve">. Further, </w:t>
      </w:r>
      <w:r w:rsidR="007A11E1">
        <w:t>t</w:t>
      </w:r>
      <w:r w:rsidR="005632C1">
        <w:t>he</w:t>
      </w:r>
      <w:r w:rsidR="00166875">
        <w:t xml:space="preserve"> </w:t>
      </w:r>
      <w:r w:rsidR="00613D97">
        <w:t>“</w:t>
      </w:r>
      <w:r w:rsidR="005632C1">
        <w:t>o</w:t>
      </w:r>
      <w:r>
        <w:t xml:space="preserve">estrogen </w:t>
      </w:r>
      <w:r w:rsidR="00D0734B">
        <w:t xml:space="preserve">protection </w:t>
      </w:r>
      <w:r>
        <w:t>hypothesis</w:t>
      </w:r>
      <w:r w:rsidR="00613D97">
        <w:t>”</w:t>
      </w:r>
      <w:r>
        <w:t xml:space="preserve"> proposes that </w:t>
      </w:r>
      <w:r w:rsidR="005632C1">
        <w:t>oestrogen</w:t>
      </w:r>
      <w:r w:rsidR="00613D97">
        <w:t xml:space="preserve"> has a protective and </w:t>
      </w:r>
      <w:proofErr w:type="spellStart"/>
      <w:r w:rsidR="00613D97">
        <w:t>neuromodulatory</w:t>
      </w:r>
      <w:proofErr w:type="spellEnd"/>
      <w:r w:rsidR="00613D97">
        <w:t xml:space="preserve"> role in </w:t>
      </w:r>
      <w:r w:rsidR="00D0734B">
        <w:t xml:space="preserve">psychotic </w:t>
      </w:r>
      <w:r w:rsidR="00613D97">
        <w:t>disorders such as Schizophrenia (</w:t>
      </w:r>
      <w:proofErr w:type="spellStart"/>
      <w:r w:rsidR="00613D97">
        <w:t>Gogos</w:t>
      </w:r>
      <w:proofErr w:type="spellEnd"/>
      <w:r w:rsidR="00613D97">
        <w:t xml:space="preserve"> et al., 2015)</w:t>
      </w:r>
      <w:r>
        <w:t>. Whilst hormones provide one explanation</w:t>
      </w:r>
      <w:r w:rsidR="00107498">
        <w:t xml:space="preserve">, </w:t>
      </w:r>
      <w:r>
        <w:t xml:space="preserve">psychosocial factors surrounding menstruation and other reproductive events are also likely </w:t>
      </w:r>
      <w:r w:rsidR="00107498">
        <w:t>to influence</w:t>
      </w:r>
      <w:r>
        <w:t xml:space="preserve"> mental health (</w:t>
      </w:r>
      <w:proofErr w:type="spellStart"/>
      <w:r>
        <w:t>Luoma</w:t>
      </w:r>
      <w:proofErr w:type="spellEnd"/>
      <w:r>
        <w:t xml:space="preserve"> et al., 2018; </w:t>
      </w:r>
      <w:proofErr w:type="spellStart"/>
      <w:r>
        <w:t>Eisenlour</w:t>
      </w:r>
      <w:r w:rsidR="00D0734B">
        <w:t>-Moul</w:t>
      </w:r>
      <w:proofErr w:type="spellEnd"/>
      <w:r>
        <w:t xml:space="preserve"> et al., 2018; </w:t>
      </w:r>
      <w:proofErr w:type="spellStart"/>
      <w:r>
        <w:t>O’Flynn</w:t>
      </w:r>
      <w:proofErr w:type="spellEnd"/>
      <w:r>
        <w:t>, 2006).</w:t>
      </w:r>
    </w:p>
    <w:p w14:paraId="218050F8" w14:textId="77777777" w:rsidR="00203746" w:rsidRDefault="00203746" w:rsidP="00107498">
      <w:pPr>
        <w:spacing w:line="480" w:lineRule="auto"/>
        <w:ind w:firstLine="720"/>
      </w:pPr>
    </w:p>
    <w:p w14:paraId="55296488" w14:textId="5A284B0D" w:rsidR="001430E5" w:rsidRDefault="001430E5" w:rsidP="00107498">
      <w:pPr>
        <w:spacing w:line="480" w:lineRule="auto"/>
        <w:ind w:firstLine="720"/>
      </w:pPr>
      <w:r>
        <w:t xml:space="preserve">The impact of fluctuating hormones during the menstrual cycle (MC) has </w:t>
      </w:r>
      <w:r w:rsidR="00107498">
        <w:t>been</w:t>
      </w:r>
      <w:r w:rsidR="003D5166">
        <w:t xml:space="preserve"> largely</w:t>
      </w:r>
      <w:r w:rsidR="00107498">
        <w:t xml:space="preserve"> overlooked</w:t>
      </w:r>
      <w:r>
        <w:t xml:space="preserve"> in </w:t>
      </w:r>
      <w:r w:rsidR="00107498">
        <w:t xml:space="preserve">current </w:t>
      </w:r>
      <w:r>
        <w:t>conceptualisations of mental disorders (</w:t>
      </w:r>
      <w:r w:rsidR="00773016">
        <w:t xml:space="preserve">Li &amp; Graham, 2017; </w:t>
      </w:r>
      <w:r>
        <w:t>Green &amp; Graham, 2021).</w:t>
      </w:r>
      <w:r w:rsidR="00107498">
        <w:t xml:space="preserve"> </w:t>
      </w:r>
      <w:r>
        <w:t xml:space="preserve">Premenstrual Disorders (PMDs) including Premenstrual Dysphoric Disorder (PMDD) and Premenstrual Exacerbation (PME) directly implicate the MC in mental disorders (IAPMD, 2020). PMDD is a psychiatric diagnosis characterised by affective symptoms (e.g., depressed mood, irritability, hopelessness) present only in the luteal or premenstrual phase, after which </w:t>
      </w:r>
      <w:r w:rsidR="00D0734B">
        <w:t>symptoms</w:t>
      </w:r>
      <w:r>
        <w:t xml:space="preserve"> remit completely (APA, 2013; IAPMD, 2020). PME refers to the worsening or exacerbation of an </w:t>
      </w:r>
      <w:r w:rsidRPr="23D60080">
        <w:rPr>
          <w:i/>
          <w:iCs/>
        </w:rPr>
        <w:t>existing</w:t>
      </w:r>
      <w:r>
        <w:t xml:space="preserve"> mental disorder during the premenstrual phase (O’Brien et al., 2011).  </w:t>
      </w:r>
      <w:r w:rsidR="000C4348">
        <w:rPr>
          <w:lang w:val="en-GB"/>
        </w:rPr>
        <w:t>The</w:t>
      </w:r>
      <w:r w:rsidR="000C4348" w:rsidRPr="00F70A86">
        <w:rPr>
          <w:lang w:val="en-GB"/>
        </w:rPr>
        <w:t xml:space="preserve"> perimenstrual phase</w:t>
      </w:r>
      <w:r w:rsidR="000C4348">
        <w:rPr>
          <w:lang w:val="en-GB"/>
        </w:rPr>
        <w:t xml:space="preserve"> </w:t>
      </w:r>
      <w:r w:rsidR="000C4348" w:rsidRPr="00F70A86">
        <w:rPr>
          <w:lang w:val="en-GB"/>
        </w:rPr>
        <w:t xml:space="preserve">refers to the period </w:t>
      </w:r>
      <w:r w:rsidR="000C4348">
        <w:rPr>
          <w:lang w:val="en-GB"/>
        </w:rPr>
        <w:t xml:space="preserve">just </w:t>
      </w:r>
      <w:r w:rsidR="000C4348" w:rsidRPr="00F70A86">
        <w:rPr>
          <w:lang w:val="en-GB"/>
        </w:rPr>
        <w:t>before and during menses</w:t>
      </w:r>
      <w:r w:rsidR="003D5166">
        <w:rPr>
          <w:lang w:val="en-GB"/>
        </w:rPr>
        <w:t>,</w:t>
      </w:r>
      <w:r w:rsidR="000C4348" w:rsidRPr="00F70A86">
        <w:rPr>
          <w:lang w:val="en-GB"/>
        </w:rPr>
        <w:t xml:space="preserve"> and a recently proposed definition suggests it constitutes days -3 to +2 of the MC (</w:t>
      </w:r>
      <w:proofErr w:type="spellStart"/>
      <w:r w:rsidR="000C4348" w:rsidRPr="00F70A86">
        <w:rPr>
          <w:lang w:val="en-GB"/>
        </w:rPr>
        <w:t>Schmalenberger</w:t>
      </w:r>
      <w:proofErr w:type="spellEnd"/>
      <w:r w:rsidR="000C4348" w:rsidRPr="00F70A86">
        <w:rPr>
          <w:lang w:val="en-GB"/>
        </w:rPr>
        <w:t xml:space="preserve"> et al. 202</w:t>
      </w:r>
      <w:r w:rsidR="000C4348">
        <w:rPr>
          <w:lang w:val="en-GB"/>
        </w:rPr>
        <w:t>1</w:t>
      </w:r>
      <w:r w:rsidR="000C4348" w:rsidRPr="00F70A86">
        <w:rPr>
          <w:lang w:val="en-GB"/>
        </w:rPr>
        <w:t>).</w:t>
      </w:r>
    </w:p>
    <w:p w14:paraId="3002A8B9" w14:textId="77777777" w:rsidR="001430E5" w:rsidRDefault="001430E5" w:rsidP="001430E5">
      <w:pPr>
        <w:spacing w:line="480" w:lineRule="auto"/>
      </w:pPr>
    </w:p>
    <w:p w14:paraId="34E0F37F" w14:textId="2E107F2A" w:rsidR="009E24CE" w:rsidRDefault="001430E5" w:rsidP="009E24CE">
      <w:pPr>
        <w:spacing w:line="480" w:lineRule="auto"/>
        <w:ind w:firstLine="720"/>
      </w:pPr>
      <w:r>
        <w:t xml:space="preserve">PMDs are considered to result from abnormal sensitivity to normal hormone fluctuations, </w:t>
      </w:r>
      <w:r w:rsidR="003C21CE">
        <w:t>such that</w:t>
      </w:r>
      <w:r>
        <w:t xml:space="preserve"> only </w:t>
      </w:r>
      <w:r w:rsidR="003C21CE">
        <w:t>individuals</w:t>
      </w:r>
      <w:r>
        <w:t xml:space="preserve"> </w:t>
      </w:r>
      <w:r w:rsidR="003C21CE">
        <w:t xml:space="preserve">with this </w:t>
      </w:r>
      <w:r>
        <w:t xml:space="preserve">sensitivity are </w:t>
      </w:r>
      <w:r w:rsidR="00107498">
        <w:t>affected (</w:t>
      </w:r>
      <w:r>
        <w:t>Schmidt et al., 2017; Wei et al., 2018). Mental illness</w:t>
      </w:r>
      <w:r w:rsidR="00317AC7">
        <w:t xml:space="preserve"> </w:t>
      </w:r>
      <w:r>
        <w:t xml:space="preserve">and hormone sensitivity have several shared risk factors including history of trauma, recent stressful events, and current stress (Bertone-Johnson et al., 2014; Gordon et al., 2016; </w:t>
      </w:r>
      <w:proofErr w:type="spellStart"/>
      <w:r w:rsidR="005B387B">
        <w:t>Eisenlohr-Moul</w:t>
      </w:r>
      <w:proofErr w:type="spellEnd"/>
      <w:r w:rsidR="005B387B">
        <w:t xml:space="preserve"> et al., 2016</w:t>
      </w:r>
      <w:r>
        <w:t xml:space="preserve">). This would suggest </w:t>
      </w:r>
      <w:r w:rsidR="00FD135D">
        <w:t xml:space="preserve">some </w:t>
      </w:r>
      <w:r>
        <w:t xml:space="preserve">individuals with mental disorders </w:t>
      </w:r>
      <w:r w:rsidR="00FD135D">
        <w:t xml:space="preserve">may be </w:t>
      </w:r>
      <w:r>
        <w:t>vulnerable to hormonally related exacerbations in symptoms across the MC.</w:t>
      </w:r>
    </w:p>
    <w:p w14:paraId="1327D38B" w14:textId="77777777" w:rsidR="009E24CE" w:rsidRDefault="009E24CE" w:rsidP="009E24CE">
      <w:pPr>
        <w:spacing w:line="480" w:lineRule="auto"/>
        <w:ind w:firstLine="720"/>
      </w:pPr>
    </w:p>
    <w:p w14:paraId="7FE988AC" w14:textId="77777777" w:rsidR="009E24CE" w:rsidRDefault="001430E5" w:rsidP="009E24CE">
      <w:pPr>
        <w:spacing w:line="480" w:lineRule="auto"/>
        <w:ind w:firstLine="720"/>
      </w:pPr>
      <w:r>
        <w:t>Several reviews have previously highlighted the evidence for exacerbation of symptoms across the MC for mental disorders including psychotic disorders, panic and anxiety disorders, mood disorders, eating disorders and substance use disorders (</w:t>
      </w:r>
      <w:proofErr w:type="spellStart"/>
      <w:r>
        <w:t>Nillni</w:t>
      </w:r>
      <w:proofErr w:type="spellEnd"/>
      <w:r>
        <w:t xml:space="preserve"> et al., 2015; Reilly et al, 2020; Hendrick et al., 1996).</w:t>
      </w:r>
      <w:r w:rsidR="003C21CE">
        <w:t xml:space="preserve"> </w:t>
      </w:r>
      <w:r>
        <w:t xml:space="preserve">Reilly et al. (2020) conducted a meta-analysis </w:t>
      </w:r>
      <w:r>
        <w:lastRenderedPageBreak/>
        <w:t xml:space="preserve">investigating perimenstrual exacerbation of psychotic disorders and found rate of psychiatric hospital admission was 1.48 times higher during this phase. In </w:t>
      </w:r>
      <w:r w:rsidR="003C21CE">
        <w:t>addition,</w:t>
      </w:r>
      <w:r>
        <w:t xml:space="preserve"> several reviews suggest </w:t>
      </w:r>
      <w:r w:rsidR="00107498">
        <w:t>an increased</w:t>
      </w:r>
      <w:r>
        <w:t xml:space="preserve"> risk of suicides and self-harm during the perimenstrual phase (Saunders &amp; </w:t>
      </w:r>
      <w:proofErr w:type="spellStart"/>
      <w:r>
        <w:t>Hawton</w:t>
      </w:r>
      <w:proofErr w:type="spellEnd"/>
      <w:r>
        <w:t xml:space="preserve">, 2006; Jang &amp; </w:t>
      </w:r>
      <w:proofErr w:type="spellStart"/>
      <w:r>
        <w:t>Elfenbein</w:t>
      </w:r>
      <w:proofErr w:type="spellEnd"/>
      <w:r>
        <w:t xml:space="preserve"> 2019). </w:t>
      </w:r>
    </w:p>
    <w:p w14:paraId="087EF209" w14:textId="77777777" w:rsidR="009E24CE" w:rsidRDefault="009E24CE" w:rsidP="009E24CE">
      <w:pPr>
        <w:spacing w:line="480" w:lineRule="auto"/>
        <w:ind w:firstLine="720"/>
      </w:pPr>
    </w:p>
    <w:p w14:paraId="170E838A" w14:textId="17F89F80" w:rsidR="001430E5" w:rsidRPr="00F70A86" w:rsidRDefault="001430E5" w:rsidP="009E24CE">
      <w:pPr>
        <w:spacing w:line="480" w:lineRule="auto"/>
        <w:ind w:firstLine="720"/>
      </w:pPr>
      <w:r>
        <w:t>However</w:t>
      </w:r>
      <w:r w:rsidR="003C21CE">
        <w:t>,</w:t>
      </w:r>
      <w:r>
        <w:t xml:space="preserve"> there are key methodological challenges in this area of research</w:t>
      </w:r>
      <w:r w:rsidR="003C21CE">
        <w:t xml:space="preserve"> (</w:t>
      </w:r>
      <w:proofErr w:type="spellStart"/>
      <w:r w:rsidR="003C21CE">
        <w:t>Schmalenberger</w:t>
      </w:r>
      <w:proofErr w:type="spellEnd"/>
      <w:r w:rsidR="003C21CE">
        <w:t xml:space="preserve"> et al., 2021).</w:t>
      </w:r>
      <w:r>
        <w:t xml:space="preserve"> </w:t>
      </w:r>
      <w:r w:rsidR="003C21CE">
        <w:t>This includes</w:t>
      </w:r>
      <w:r>
        <w:t xml:space="preserve"> the use of retrospective assessment of PME which is limited by its reliance on memory and potential for biased recollection (</w:t>
      </w:r>
      <w:r w:rsidR="007A11E1">
        <w:t xml:space="preserve">Hart et al., 1987; </w:t>
      </w:r>
      <w:proofErr w:type="spellStart"/>
      <w:r w:rsidR="007A11E1">
        <w:t>Schmalenberger</w:t>
      </w:r>
      <w:proofErr w:type="spellEnd"/>
      <w:r w:rsidR="007A11E1">
        <w:t xml:space="preserve"> et al., 2021</w:t>
      </w:r>
      <w:r>
        <w:t>). A more robust method is prospective assessment which collects data on symptoms in ‘real-time’ (e.g., daily, or weekly) over the course of the MC. Prospective assessment of symptoms is considered the gold standard and represents the most methodologically sound measurement of PME (</w:t>
      </w:r>
      <w:proofErr w:type="spellStart"/>
      <w:r>
        <w:t>Rubinow</w:t>
      </w:r>
      <w:proofErr w:type="spellEnd"/>
      <w:r>
        <w:t xml:space="preserve"> et al., 1984).</w:t>
      </w:r>
    </w:p>
    <w:p w14:paraId="22D8FC48" w14:textId="77777777" w:rsidR="001430E5" w:rsidRPr="00F70A86" w:rsidRDefault="001430E5" w:rsidP="001430E5">
      <w:pPr>
        <w:spacing w:line="480" w:lineRule="auto"/>
        <w:ind w:firstLine="720"/>
      </w:pPr>
    </w:p>
    <w:p w14:paraId="79532401" w14:textId="4290041D" w:rsidR="001430E5" w:rsidRPr="00F70A86" w:rsidRDefault="001430E5" w:rsidP="001430E5">
      <w:pPr>
        <w:spacing w:line="480" w:lineRule="auto"/>
        <w:ind w:firstLine="720"/>
      </w:pPr>
      <w:r>
        <w:t xml:space="preserve">It is important to accurately establish the existence of PME, as these frequent and significant fluctuations in symptom severity could have </w:t>
      </w:r>
      <w:r w:rsidR="00107498">
        <w:t>considerable implications</w:t>
      </w:r>
      <w:r>
        <w:t xml:space="preserve"> for risk assessment and diagnosis, and potentially yield </w:t>
      </w:r>
      <w:r w:rsidR="005B655E">
        <w:t xml:space="preserve">inappropriate </w:t>
      </w:r>
      <w:r>
        <w:t>treatment plans depending on whether assessment is performed during a time of hormonal exacerbation (</w:t>
      </w:r>
      <w:r w:rsidR="00E5112C">
        <w:t xml:space="preserve">Jang &amp; </w:t>
      </w:r>
      <w:proofErr w:type="spellStart"/>
      <w:r w:rsidR="00E5112C">
        <w:t>Elfenbein</w:t>
      </w:r>
      <w:proofErr w:type="spellEnd"/>
      <w:r w:rsidR="00E5112C">
        <w:t xml:space="preserve"> 2019; </w:t>
      </w:r>
      <w:r w:rsidR="00845B54">
        <w:t xml:space="preserve">Yum et al., </w:t>
      </w:r>
      <w:r w:rsidR="00E5112C">
        <w:t>2019</w:t>
      </w:r>
      <w:r>
        <w:t xml:space="preserve">). </w:t>
      </w:r>
    </w:p>
    <w:p w14:paraId="05993001" w14:textId="77777777" w:rsidR="001430E5" w:rsidRDefault="001430E5" w:rsidP="001430E5">
      <w:pPr>
        <w:spacing w:line="480" w:lineRule="auto"/>
        <w:ind w:firstLine="720"/>
      </w:pPr>
    </w:p>
    <w:p w14:paraId="60D350BB" w14:textId="202308FA" w:rsidR="001430E5" w:rsidRDefault="005B655E" w:rsidP="001430E5">
      <w:pPr>
        <w:spacing w:line="480" w:lineRule="auto"/>
        <w:ind w:firstLine="720"/>
      </w:pPr>
      <w:r>
        <w:t>T</w:t>
      </w:r>
      <w:r w:rsidR="001430E5">
        <w:t xml:space="preserve">he aim </w:t>
      </w:r>
      <w:r>
        <w:t xml:space="preserve">of this </w:t>
      </w:r>
      <w:r w:rsidR="00F80241">
        <w:t xml:space="preserve">systematic </w:t>
      </w:r>
      <w:r>
        <w:t xml:space="preserve">review </w:t>
      </w:r>
      <w:r w:rsidR="001430E5">
        <w:t>is to examine whether individuals with mental disorders experience systematic exacerbation of their symptoms during the perimenstrual phase of the menstrual cycle,</w:t>
      </w:r>
      <w:r w:rsidR="00A0067D">
        <w:t xml:space="preserve"> when measured i</w:t>
      </w:r>
      <w:r w:rsidR="001430E5">
        <w:t xml:space="preserve">n prospective observational studies. </w:t>
      </w:r>
    </w:p>
    <w:p w14:paraId="3EAFD098" w14:textId="42698169" w:rsidR="007A2FF7" w:rsidRDefault="007A2FF7" w:rsidP="001C0746">
      <w:pPr>
        <w:spacing w:line="480" w:lineRule="auto"/>
        <w:ind w:firstLine="720"/>
        <w:rPr>
          <w:lang w:val="en-GB"/>
        </w:rPr>
      </w:pPr>
    </w:p>
    <w:p w14:paraId="456958FD" w14:textId="18D4930D" w:rsidR="003C21CE" w:rsidRDefault="003C21CE" w:rsidP="001F3B66">
      <w:pPr>
        <w:spacing w:line="480" w:lineRule="auto"/>
        <w:rPr>
          <w:lang w:val="en-GB"/>
        </w:rPr>
      </w:pPr>
    </w:p>
    <w:p w14:paraId="7E314E02" w14:textId="33010A13" w:rsidR="00135116" w:rsidRDefault="00135116" w:rsidP="001F3B66">
      <w:pPr>
        <w:spacing w:line="480" w:lineRule="auto"/>
        <w:rPr>
          <w:lang w:val="en-GB"/>
        </w:rPr>
      </w:pPr>
    </w:p>
    <w:p w14:paraId="49EC4D79" w14:textId="77777777" w:rsidR="00135116" w:rsidRPr="001C0746" w:rsidRDefault="00135116" w:rsidP="001F3B66">
      <w:pPr>
        <w:spacing w:line="480" w:lineRule="auto"/>
        <w:rPr>
          <w:lang w:val="en-GB"/>
        </w:rPr>
      </w:pPr>
    </w:p>
    <w:p w14:paraId="6596AB73" w14:textId="0EC1228C" w:rsidR="003A6706" w:rsidRPr="00F70A86" w:rsidRDefault="003A6706" w:rsidP="00791209">
      <w:pPr>
        <w:spacing w:line="360" w:lineRule="auto"/>
        <w:jc w:val="center"/>
        <w:rPr>
          <w:b/>
          <w:bCs/>
          <w:lang w:val="en-GB"/>
        </w:rPr>
      </w:pPr>
      <w:r w:rsidRPr="00F70A86">
        <w:rPr>
          <w:b/>
          <w:bCs/>
          <w:lang w:val="en-GB"/>
        </w:rPr>
        <w:t>Methods</w:t>
      </w:r>
    </w:p>
    <w:p w14:paraId="7F016C33" w14:textId="77777777" w:rsidR="007E0E01" w:rsidRPr="00F70A86" w:rsidRDefault="007E0E01" w:rsidP="007E0E01">
      <w:pPr>
        <w:spacing w:line="360" w:lineRule="auto"/>
        <w:rPr>
          <w:b/>
          <w:bCs/>
          <w:lang w:val="en-GB"/>
        </w:rPr>
      </w:pPr>
    </w:p>
    <w:p w14:paraId="2E606D5F" w14:textId="77777777" w:rsidR="001430E5" w:rsidRPr="00F70A86" w:rsidRDefault="001430E5" w:rsidP="001430E5">
      <w:pPr>
        <w:spacing w:line="480" w:lineRule="auto"/>
        <w:rPr>
          <w:b/>
          <w:bCs/>
          <w:lang w:val="en-GB"/>
        </w:rPr>
      </w:pPr>
      <w:r w:rsidRPr="00F70A86">
        <w:rPr>
          <w:b/>
          <w:bCs/>
          <w:lang w:val="en-GB"/>
        </w:rPr>
        <w:t>Protocol and registration</w:t>
      </w:r>
    </w:p>
    <w:p w14:paraId="4450AC6E" w14:textId="79675B9C" w:rsidR="001430E5" w:rsidRPr="00F70A86" w:rsidRDefault="001430E5" w:rsidP="001430E5">
      <w:pPr>
        <w:spacing w:line="480" w:lineRule="auto"/>
        <w:ind w:firstLine="720"/>
        <w:rPr>
          <w:lang w:val="en-GB"/>
        </w:rPr>
      </w:pPr>
      <w:r w:rsidRPr="766C9830">
        <w:rPr>
          <w:lang w:val="en-GB"/>
        </w:rPr>
        <w:t xml:space="preserve">A systematic review with narrative synthesis was conducted in accordance with PRISMA guidelines. The protocol was published </w:t>
      </w:r>
      <w:r>
        <w:rPr>
          <w:lang w:val="en-GB"/>
        </w:rPr>
        <w:t xml:space="preserve">on </w:t>
      </w:r>
      <w:r w:rsidRPr="766C9830">
        <w:rPr>
          <w:lang w:val="en-GB"/>
        </w:rPr>
        <w:t>the PROSPERO website on 26</w:t>
      </w:r>
      <w:r w:rsidRPr="766C9830">
        <w:rPr>
          <w:vertAlign w:val="superscript"/>
          <w:lang w:val="en-GB"/>
        </w:rPr>
        <w:t>th</w:t>
      </w:r>
      <w:r w:rsidRPr="766C9830">
        <w:rPr>
          <w:lang w:val="en-GB"/>
        </w:rPr>
        <w:t xml:space="preserve"> April 2021</w:t>
      </w:r>
      <w:r w:rsidR="00D4520B">
        <w:rPr>
          <w:lang w:val="en-GB"/>
        </w:rPr>
        <w:t xml:space="preserve"> (PROSPERO</w:t>
      </w:r>
      <w:r w:rsidR="00AD2FD9">
        <w:rPr>
          <w:lang w:val="en-GB"/>
        </w:rPr>
        <w:t>-</w:t>
      </w:r>
      <w:r w:rsidR="00D4520B">
        <w:rPr>
          <w:lang w:val="en-GB"/>
        </w:rPr>
        <w:t xml:space="preserve">ID </w:t>
      </w:r>
      <w:r w:rsidR="00AD2FD9" w:rsidRPr="00AD2FD9">
        <w:rPr>
          <w:lang w:val="en-GB"/>
        </w:rPr>
        <w:t>CRD42021251352</w:t>
      </w:r>
      <w:r w:rsidR="00D4520B">
        <w:rPr>
          <w:lang w:val="en-GB"/>
        </w:rPr>
        <w:t>)</w:t>
      </w:r>
      <w:r w:rsidRPr="766C9830">
        <w:rPr>
          <w:lang w:val="en-GB"/>
        </w:rPr>
        <w:t>.</w:t>
      </w:r>
    </w:p>
    <w:p w14:paraId="65F3C669" w14:textId="77777777" w:rsidR="001430E5" w:rsidRPr="00F70A86" w:rsidRDefault="001430E5" w:rsidP="001430E5">
      <w:pPr>
        <w:spacing w:line="480" w:lineRule="auto"/>
        <w:rPr>
          <w:lang w:val="en-GB"/>
        </w:rPr>
      </w:pPr>
    </w:p>
    <w:p w14:paraId="540F8ACD" w14:textId="77777777" w:rsidR="001430E5" w:rsidRPr="00F70A86" w:rsidRDefault="001430E5" w:rsidP="001430E5">
      <w:pPr>
        <w:spacing w:line="480" w:lineRule="auto"/>
        <w:rPr>
          <w:b/>
          <w:bCs/>
          <w:lang w:val="en-GB"/>
        </w:rPr>
      </w:pPr>
      <w:r w:rsidRPr="00A95E44">
        <w:rPr>
          <w:b/>
          <w:bCs/>
          <w:lang w:val="en-GB"/>
        </w:rPr>
        <w:t>Eligibility criteria</w:t>
      </w:r>
      <w:r w:rsidRPr="00F70A86">
        <w:rPr>
          <w:b/>
          <w:bCs/>
          <w:lang w:val="en-GB"/>
        </w:rPr>
        <w:t xml:space="preserve"> </w:t>
      </w:r>
    </w:p>
    <w:p w14:paraId="734CC072" w14:textId="319523E9" w:rsidR="001430E5" w:rsidRDefault="001430E5" w:rsidP="001430E5">
      <w:pPr>
        <w:spacing w:line="480" w:lineRule="auto"/>
        <w:ind w:firstLine="720"/>
        <w:rPr>
          <w:lang w:val="en-GB"/>
        </w:rPr>
      </w:pPr>
      <w:r w:rsidRPr="23D60080">
        <w:rPr>
          <w:lang w:val="en-GB"/>
        </w:rPr>
        <w:t>Eligibility was defined using  the PICOS framework (Higgins &amp; Green, 2011) and studies were included if they met the following criteria:   (a) individuals between menarche and menopause (b) with a current diagnosis of a mental health condition based on standard diagnostic criteria (c) measured symptom/s specific to this diagnosis (d) on at least two occasions in distinct cycle phases</w:t>
      </w:r>
      <w:r w:rsidR="00FD135D">
        <w:rPr>
          <w:lang w:val="en-GB"/>
        </w:rPr>
        <w:t xml:space="preserve"> (including the pre/perimenstrual/luteal phase)</w:t>
      </w:r>
      <w:r w:rsidRPr="23D60080">
        <w:rPr>
          <w:lang w:val="en-GB"/>
        </w:rPr>
        <w:t xml:space="preserve"> (e) for a minimum of one menstrual cycle (f) using prospective methodology (g) repeated measures design (i.e., internal comparison) (h) in English language.  To maximise number of studies eligible, there are no date restrictions or exclusion criteria based on age, gender, symptom severity, other psychiatric comorbidities, or medication. </w:t>
      </w:r>
    </w:p>
    <w:p w14:paraId="627FDDC8" w14:textId="77777777" w:rsidR="001430E5" w:rsidRPr="00F70A86" w:rsidRDefault="001430E5" w:rsidP="001430E5">
      <w:pPr>
        <w:spacing w:line="480" w:lineRule="auto"/>
        <w:ind w:firstLine="720"/>
        <w:rPr>
          <w:lang w:val="en-GB"/>
        </w:rPr>
      </w:pPr>
    </w:p>
    <w:p w14:paraId="5E6C31F9" w14:textId="77777777" w:rsidR="001430E5" w:rsidRPr="00F70A86" w:rsidRDefault="001430E5" w:rsidP="001430E5">
      <w:pPr>
        <w:spacing w:line="480" w:lineRule="auto"/>
        <w:rPr>
          <w:b/>
          <w:bCs/>
          <w:lang w:val="en-GB"/>
        </w:rPr>
      </w:pPr>
      <w:r w:rsidRPr="00F70A86">
        <w:rPr>
          <w:b/>
          <w:bCs/>
          <w:lang w:val="en-GB"/>
        </w:rPr>
        <w:t xml:space="preserve">Search strategy </w:t>
      </w:r>
    </w:p>
    <w:p w14:paraId="77C60202" w14:textId="22919BE3" w:rsidR="001430E5" w:rsidRPr="00F70A86" w:rsidRDefault="001430E5" w:rsidP="001430E5">
      <w:pPr>
        <w:spacing w:line="480" w:lineRule="auto"/>
        <w:ind w:firstLine="720"/>
        <w:rPr>
          <w:lang w:val="en-GB"/>
        </w:rPr>
      </w:pPr>
      <w:r w:rsidRPr="23D60080">
        <w:rPr>
          <w:lang w:val="en-GB"/>
        </w:rPr>
        <w:t xml:space="preserve">Search terms were structured around the menstrual cycle (concept 1) and mental health disorders (concept 2). A full outline of search terms can be found in Appendix A. Medline (Ovid), Embase (Ovid), PsycINFO (Ovid) and CINAHL were searched separately. The search was conducted between </w:t>
      </w:r>
      <w:r w:rsidR="005477B2">
        <w:rPr>
          <w:lang w:val="en-GB"/>
        </w:rPr>
        <w:t>April</w:t>
      </w:r>
      <w:r w:rsidR="002B261D">
        <w:rPr>
          <w:lang w:val="en-GB"/>
        </w:rPr>
        <w:t xml:space="preserve"> 2021</w:t>
      </w:r>
      <w:r w:rsidRPr="23D60080">
        <w:rPr>
          <w:lang w:val="en-GB"/>
        </w:rPr>
        <w:t xml:space="preserve"> and </w:t>
      </w:r>
      <w:r w:rsidR="002B261D">
        <w:rPr>
          <w:lang w:val="en-GB"/>
        </w:rPr>
        <w:t>February</w:t>
      </w:r>
      <w:r w:rsidRPr="23D60080">
        <w:rPr>
          <w:lang w:val="en-GB"/>
        </w:rPr>
        <w:t xml:space="preserve"> 202</w:t>
      </w:r>
      <w:r w:rsidR="002B261D">
        <w:rPr>
          <w:lang w:val="en-GB"/>
        </w:rPr>
        <w:t>2</w:t>
      </w:r>
      <w:r w:rsidRPr="23D60080">
        <w:rPr>
          <w:lang w:val="en-GB"/>
        </w:rPr>
        <w:t xml:space="preserve">.  Backwards searching of reference lists and forward searching via Google Scholar was conducted for included studies. </w:t>
      </w:r>
      <w:r w:rsidRPr="23D60080">
        <w:rPr>
          <w:lang w:val="en-GB"/>
        </w:rPr>
        <w:lastRenderedPageBreak/>
        <w:t xml:space="preserve">A supplementary grey literature search was conducted using the term “premenstrual exacerbation mental disorder” in </w:t>
      </w:r>
      <w:proofErr w:type="spellStart"/>
      <w:r w:rsidRPr="23D60080">
        <w:rPr>
          <w:lang w:val="en-GB"/>
        </w:rPr>
        <w:t>OpenGrey</w:t>
      </w:r>
      <w:proofErr w:type="spellEnd"/>
      <w:r w:rsidRPr="23D60080">
        <w:rPr>
          <w:lang w:val="en-GB"/>
        </w:rPr>
        <w:t xml:space="preserve">, Google Scholar and ResearchGate. </w:t>
      </w:r>
    </w:p>
    <w:p w14:paraId="0247FDCB" w14:textId="77777777" w:rsidR="001430E5" w:rsidRPr="00F70A86" w:rsidRDefault="001430E5" w:rsidP="001430E5">
      <w:pPr>
        <w:spacing w:line="480" w:lineRule="auto"/>
        <w:rPr>
          <w:lang w:val="en-GB"/>
        </w:rPr>
      </w:pPr>
    </w:p>
    <w:p w14:paraId="1EDFF9FD" w14:textId="77777777" w:rsidR="001430E5" w:rsidRPr="00F70A86" w:rsidRDefault="001430E5" w:rsidP="001430E5">
      <w:pPr>
        <w:spacing w:line="480" w:lineRule="auto"/>
        <w:rPr>
          <w:b/>
          <w:bCs/>
          <w:lang w:val="en-GB"/>
        </w:rPr>
      </w:pPr>
      <w:r w:rsidRPr="00F70A86">
        <w:rPr>
          <w:b/>
          <w:bCs/>
          <w:lang w:val="en-GB"/>
        </w:rPr>
        <w:t>Data Extraction (selection and coding)</w:t>
      </w:r>
    </w:p>
    <w:p w14:paraId="11861CF5" w14:textId="6EF8A4B2" w:rsidR="001430E5" w:rsidRPr="00F70A86" w:rsidRDefault="001430E5" w:rsidP="001430E5">
      <w:pPr>
        <w:spacing w:line="480" w:lineRule="auto"/>
        <w:ind w:firstLine="720"/>
        <w:rPr>
          <w:lang w:val="en-GB"/>
        </w:rPr>
      </w:pPr>
      <w:r w:rsidRPr="5C16D561">
        <w:rPr>
          <w:lang w:val="en-GB"/>
        </w:rPr>
        <w:t>Database references were exported into Endnote for deduplication and imported into Rayyan</w:t>
      </w:r>
      <w:r>
        <w:rPr>
          <w:lang w:val="en-GB"/>
        </w:rPr>
        <w:t>. T</w:t>
      </w:r>
      <w:r w:rsidRPr="5C16D561">
        <w:rPr>
          <w:lang w:val="en-GB"/>
        </w:rPr>
        <w:t xml:space="preserve">itles and abstracts were independently screened by two reviewers to identify those potentially meeting inclusion criteria; all were screened by LN and a subset (20%) by </w:t>
      </w:r>
      <w:r>
        <w:rPr>
          <w:lang w:val="en-GB"/>
        </w:rPr>
        <w:t xml:space="preserve">a </w:t>
      </w:r>
      <w:r w:rsidRPr="5C16D561">
        <w:rPr>
          <w:lang w:val="en-GB"/>
        </w:rPr>
        <w:t>second reviewer. A Cohen’s kappa statistic of 0.46 was achieved suggesting a moderate level of agreement. Disagreements were resolved through discussion. For grey literature, only the title and abstract of the first one-hundred papers of each source were screened for inclusion by one author (LN).</w:t>
      </w:r>
      <w:r>
        <w:br/>
      </w:r>
    </w:p>
    <w:p w14:paraId="61119667" w14:textId="30D82B2B" w:rsidR="001430E5" w:rsidRPr="00F70A86" w:rsidRDefault="001430E5" w:rsidP="001430E5">
      <w:pPr>
        <w:spacing w:line="480" w:lineRule="auto"/>
        <w:ind w:firstLine="720"/>
        <w:rPr>
          <w:lang w:val="en-GB"/>
        </w:rPr>
      </w:pPr>
      <w:r w:rsidRPr="23D60080">
        <w:rPr>
          <w:lang w:val="en-GB"/>
        </w:rPr>
        <w:t xml:space="preserve">The full text papers </w:t>
      </w:r>
      <w:r w:rsidR="00065C9F" w:rsidRPr="23D60080">
        <w:rPr>
          <w:lang w:val="en-GB"/>
        </w:rPr>
        <w:t xml:space="preserve">were then </w:t>
      </w:r>
      <w:r w:rsidRPr="23D60080">
        <w:rPr>
          <w:lang w:val="en-GB"/>
        </w:rPr>
        <w:t xml:space="preserve">assessed for eligibility and any reasons for exclusion were coded. Study data was extracted into a </w:t>
      </w:r>
      <w:r w:rsidR="002D7E8E">
        <w:rPr>
          <w:lang w:val="en-GB"/>
        </w:rPr>
        <w:t>pre-specified table.</w:t>
      </w:r>
      <w:r w:rsidRPr="23D60080">
        <w:rPr>
          <w:lang w:val="en-GB"/>
        </w:rPr>
        <w:t xml:space="preserve"> A subset (10%) of data extraction was crosschecked and no errors were found. Information extracted includes author/s, publication year, title, study design, setting, sample size, age, primary diagnosis, diagnostic criteria, comorbidities, medication/s, measurement tool/s, measurement of MC (e.g., self-report, hormonal assay), definition of cycle phases, study duration, and key findings (</w:t>
      </w:r>
      <w:r w:rsidR="003A56BA" w:rsidRPr="23D60080">
        <w:rPr>
          <w:lang w:val="en-GB"/>
        </w:rPr>
        <w:t>including</w:t>
      </w:r>
      <w:r w:rsidRPr="23D60080">
        <w:rPr>
          <w:lang w:val="en-GB"/>
        </w:rPr>
        <w:t xml:space="preserve"> means, standard deviation, and p-values for </w:t>
      </w:r>
      <w:r w:rsidR="003A56BA" w:rsidRPr="23D60080">
        <w:rPr>
          <w:lang w:val="en-GB"/>
        </w:rPr>
        <w:t xml:space="preserve">relevant </w:t>
      </w:r>
      <w:r w:rsidRPr="23D60080">
        <w:rPr>
          <w:lang w:val="en-GB"/>
        </w:rPr>
        <w:t xml:space="preserve">outcomes). </w:t>
      </w:r>
    </w:p>
    <w:p w14:paraId="7AC3DE7B" w14:textId="77777777" w:rsidR="001430E5" w:rsidRPr="00F70A86" w:rsidRDefault="001430E5" w:rsidP="001430E5">
      <w:pPr>
        <w:spacing w:line="480" w:lineRule="auto"/>
        <w:rPr>
          <w:b/>
          <w:bCs/>
          <w:lang w:val="en-GB"/>
        </w:rPr>
      </w:pPr>
      <w:r w:rsidRPr="00F70A86">
        <w:rPr>
          <w:lang w:val="en-GB"/>
        </w:rPr>
        <w:br/>
      </w:r>
      <w:r w:rsidRPr="00F70A86">
        <w:rPr>
          <w:b/>
          <w:bCs/>
          <w:lang w:val="en-GB"/>
        </w:rPr>
        <w:t>Risk of Bias (quality) assessment</w:t>
      </w:r>
    </w:p>
    <w:p w14:paraId="473B188F" w14:textId="012586D4" w:rsidR="001430E5" w:rsidRPr="00F70A86" w:rsidRDefault="001430E5" w:rsidP="001430E5">
      <w:pPr>
        <w:spacing w:line="480" w:lineRule="auto"/>
        <w:ind w:firstLine="720"/>
        <w:rPr>
          <w:lang w:val="en-GB"/>
        </w:rPr>
      </w:pPr>
      <w:r w:rsidRPr="5C16D561">
        <w:rPr>
          <w:lang w:val="en-GB"/>
        </w:rPr>
        <w:t xml:space="preserve">To assess risk of bias for individual studies, a modified version of the Newcastle-Ottawa Scale (NOS) was applied </w:t>
      </w:r>
      <w:r w:rsidRPr="5C16D561">
        <w:rPr>
          <w:rFonts w:eastAsia="Arial Unicode MS"/>
          <w:lang w:val="en-GB"/>
        </w:rPr>
        <w:t xml:space="preserve">(Wells et al., 2008; Appendix </w:t>
      </w:r>
      <w:r w:rsidR="00AE752E">
        <w:rPr>
          <w:rFonts w:eastAsia="Arial Unicode MS"/>
          <w:lang w:val="en-GB"/>
        </w:rPr>
        <w:t>B</w:t>
      </w:r>
      <w:r w:rsidRPr="5C16D561">
        <w:rPr>
          <w:rFonts w:eastAsia="Arial Unicode MS"/>
          <w:lang w:val="en-GB"/>
        </w:rPr>
        <w:t>)</w:t>
      </w:r>
      <w:r w:rsidRPr="5C16D561">
        <w:rPr>
          <w:lang w:val="en-GB"/>
        </w:rPr>
        <w:t>.</w:t>
      </w:r>
      <w:r>
        <w:rPr>
          <w:color w:val="000000" w:themeColor="text1"/>
          <w:lang w:val="en-GB"/>
        </w:rPr>
        <w:t xml:space="preserve"> </w:t>
      </w:r>
      <w:r w:rsidRPr="5C16D561">
        <w:rPr>
          <w:color w:val="000000" w:themeColor="text1"/>
          <w:lang w:val="en-GB"/>
        </w:rPr>
        <w:t>A maximum of eight points was available and full details of scoring is</w:t>
      </w:r>
      <w:r>
        <w:rPr>
          <w:color w:val="000000" w:themeColor="text1"/>
          <w:lang w:val="en-GB"/>
        </w:rPr>
        <w:t xml:space="preserve"> </w:t>
      </w:r>
      <w:r w:rsidRPr="5C16D561">
        <w:rPr>
          <w:color w:val="000000" w:themeColor="text1"/>
          <w:lang w:val="en-GB"/>
        </w:rPr>
        <w:t>available from supplemental mater</w:t>
      </w:r>
      <w:r>
        <w:rPr>
          <w:color w:val="000000" w:themeColor="text1"/>
          <w:lang w:val="en-GB"/>
        </w:rPr>
        <w:t xml:space="preserve">ial </w:t>
      </w:r>
      <w:r w:rsidRPr="5C16D561">
        <w:rPr>
          <w:color w:val="000000" w:themeColor="text1"/>
          <w:lang w:val="en-GB"/>
        </w:rPr>
        <w:t xml:space="preserve">in </w:t>
      </w:r>
      <w:r w:rsidRPr="00AE752E">
        <w:rPr>
          <w:color w:val="000000" w:themeColor="text1"/>
          <w:lang w:val="en-GB"/>
        </w:rPr>
        <w:t xml:space="preserve">Appendix </w:t>
      </w:r>
      <w:r w:rsidR="00AE752E">
        <w:rPr>
          <w:color w:val="000000" w:themeColor="text1"/>
          <w:lang w:val="en-GB"/>
        </w:rPr>
        <w:t>B</w:t>
      </w:r>
      <w:r w:rsidRPr="5C16D561">
        <w:rPr>
          <w:color w:val="000000" w:themeColor="text1"/>
          <w:lang w:val="en-GB"/>
        </w:rPr>
        <w:t xml:space="preserve">. Scoring was conducted by LN and a subset </w:t>
      </w:r>
      <w:r w:rsidR="00E64B95">
        <w:rPr>
          <w:color w:val="000000" w:themeColor="text1"/>
          <w:lang w:val="en-GB"/>
        </w:rPr>
        <w:t xml:space="preserve">(10%) </w:t>
      </w:r>
      <w:r w:rsidRPr="5C16D561">
        <w:rPr>
          <w:color w:val="000000" w:themeColor="text1"/>
          <w:lang w:val="en-GB"/>
        </w:rPr>
        <w:t xml:space="preserve">were cross-checked by a </w:t>
      </w:r>
      <w:r w:rsidRPr="5C16D561">
        <w:rPr>
          <w:color w:val="000000" w:themeColor="text1"/>
          <w:lang w:val="en-GB"/>
        </w:rPr>
        <w:lastRenderedPageBreak/>
        <w:t>second reviewer with</w:t>
      </w:r>
      <w:r>
        <w:rPr>
          <w:color w:val="000000" w:themeColor="text1"/>
          <w:lang w:val="en-GB"/>
        </w:rPr>
        <w:t xml:space="preserve"> </w:t>
      </w:r>
      <w:r w:rsidRPr="5C16D561">
        <w:rPr>
          <w:color w:val="000000" w:themeColor="text1"/>
          <w:lang w:val="en-GB"/>
        </w:rPr>
        <w:t xml:space="preserve">no disagreements. The authors agreed to interpret an overall score </w:t>
      </w:r>
      <w:r w:rsidRPr="5C16D561">
        <w:rPr>
          <w:lang w:val="en-GB"/>
        </w:rPr>
        <w:t>of ≥</w:t>
      </w:r>
      <w:r w:rsidRPr="5C16D561">
        <w:rPr>
          <w:rFonts w:eastAsia="Arial Unicode MS"/>
          <w:lang w:val="en-GB"/>
        </w:rPr>
        <w:t xml:space="preserve">5 across all domains as ‘low risk of </w:t>
      </w:r>
      <w:proofErr w:type="spellStart"/>
      <w:r w:rsidRPr="5C16D561">
        <w:rPr>
          <w:rFonts w:eastAsia="Arial Unicode MS"/>
          <w:lang w:val="en-GB"/>
        </w:rPr>
        <w:t>bias’</w:t>
      </w:r>
      <w:proofErr w:type="spellEnd"/>
      <w:r w:rsidRPr="5C16D561">
        <w:rPr>
          <w:rFonts w:eastAsia="Arial Unicode MS"/>
          <w:lang w:val="en-GB"/>
        </w:rPr>
        <w:t xml:space="preserve"> and studies scoring &lt;5 as ‘high risk of </w:t>
      </w:r>
      <w:proofErr w:type="spellStart"/>
      <w:r w:rsidRPr="5C16D561">
        <w:rPr>
          <w:rFonts w:eastAsia="Arial Unicode MS"/>
          <w:lang w:val="en-GB"/>
        </w:rPr>
        <w:t>bias’</w:t>
      </w:r>
      <w:proofErr w:type="spellEnd"/>
      <w:r w:rsidRPr="5C16D561">
        <w:rPr>
          <w:rFonts w:eastAsia="Arial Unicode MS"/>
          <w:lang w:val="en-GB"/>
        </w:rPr>
        <w:t xml:space="preserve"> (</w:t>
      </w:r>
      <w:proofErr w:type="spellStart"/>
      <w:r w:rsidRPr="5C16D561">
        <w:rPr>
          <w:rFonts w:eastAsia="Arial Unicode MS"/>
          <w:lang w:val="en-GB"/>
        </w:rPr>
        <w:t>Luchini</w:t>
      </w:r>
      <w:proofErr w:type="spellEnd"/>
      <w:r w:rsidRPr="5C16D561">
        <w:rPr>
          <w:rFonts w:eastAsia="Arial Unicode MS"/>
          <w:lang w:val="en-GB"/>
        </w:rPr>
        <w:t xml:space="preserve"> et al., 2017).</w:t>
      </w:r>
    </w:p>
    <w:p w14:paraId="4129F3CD" w14:textId="77777777" w:rsidR="001430E5" w:rsidRPr="00F70A86" w:rsidRDefault="001430E5" w:rsidP="001430E5">
      <w:pPr>
        <w:spacing w:line="480" w:lineRule="auto"/>
        <w:ind w:firstLine="720"/>
        <w:rPr>
          <w:b/>
          <w:bCs/>
          <w:lang w:val="en-GB"/>
        </w:rPr>
      </w:pPr>
    </w:p>
    <w:p w14:paraId="017ACEC0" w14:textId="77777777" w:rsidR="001430E5" w:rsidRPr="00F70A86" w:rsidRDefault="001430E5" w:rsidP="001430E5">
      <w:pPr>
        <w:spacing w:line="480" w:lineRule="auto"/>
        <w:rPr>
          <w:b/>
          <w:bCs/>
          <w:lang w:val="en-GB"/>
        </w:rPr>
      </w:pPr>
      <w:r w:rsidRPr="00F70A86">
        <w:rPr>
          <w:b/>
          <w:bCs/>
          <w:lang w:val="en-GB"/>
        </w:rPr>
        <w:t xml:space="preserve">Data analysis </w:t>
      </w:r>
    </w:p>
    <w:p w14:paraId="5F5A55F8" w14:textId="50B298E3" w:rsidR="001430E5" w:rsidRPr="00F70A86" w:rsidRDefault="001430E5" w:rsidP="001430E5">
      <w:pPr>
        <w:spacing w:line="480" w:lineRule="auto"/>
        <w:ind w:firstLine="720"/>
        <w:rPr>
          <w:lang w:val="en-GB"/>
        </w:rPr>
      </w:pPr>
      <w:r w:rsidRPr="23D60080">
        <w:rPr>
          <w:lang w:val="en-GB"/>
        </w:rPr>
        <w:t>A meta-analysis was not possible due to considerable heterogeneity amongst studies, including lack of consistent measurement timepoints, outcome measures and definitions of MC phases (Reilly et al., 2020). Therefore, a narrative synthesis was conducted</w:t>
      </w:r>
      <w:r w:rsidR="002B261D">
        <w:rPr>
          <w:lang w:val="en-GB"/>
        </w:rPr>
        <w:t xml:space="preserve"> (</w:t>
      </w:r>
      <w:proofErr w:type="spellStart"/>
      <w:r w:rsidR="002B261D">
        <w:rPr>
          <w:lang w:val="en-GB"/>
        </w:rPr>
        <w:t>Popay</w:t>
      </w:r>
      <w:proofErr w:type="spellEnd"/>
      <w:r w:rsidR="002B261D">
        <w:rPr>
          <w:lang w:val="en-GB"/>
        </w:rPr>
        <w:t xml:space="preserve"> et al., 2006)</w:t>
      </w:r>
      <w:r w:rsidRPr="23D60080">
        <w:rPr>
          <w:lang w:val="en-GB"/>
        </w:rPr>
        <w:t xml:space="preserve">. Studies were arranged into subgroups according to their category of mental disorder: Severe Mental Disorders (Psychosis and Bipolar Disorder), Common Mental Disorders (Panic, Anxiety and Depression), </w:t>
      </w:r>
      <w:proofErr w:type="gramStart"/>
      <w:r w:rsidRPr="23D60080">
        <w:rPr>
          <w:lang w:val="en-GB"/>
        </w:rPr>
        <w:t>Eating Disorders</w:t>
      </w:r>
      <w:proofErr w:type="gramEnd"/>
      <w:r w:rsidRPr="23D60080">
        <w:rPr>
          <w:lang w:val="en-GB"/>
        </w:rPr>
        <w:t xml:space="preserve"> and Personality Disorders. Findings were </w:t>
      </w:r>
      <w:r w:rsidR="00C705B5">
        <w:rPr>
          <w:lang w:val="en-GB"/>
        </w:rPr>
        <w:t>tabulated</w:t>
      </w:r>
      <w:r w:rsidRPr="23D60080">
        <w:rPr>
          <w:lang w:val="en-GB"/>
        </w:rPr>
        <w:t xml:space="preserve"> </w:t>
      </w:r>
      <w:r w:rsidR="00C705B5">
        <w:rPr>
          <w:lang w:val="en-GB"/>
        </w:rPr>
        <w:t xml:space="preserve">and outlined </w:t>
      </w:r>
      <w:r w:rsidRPr="23D60080">
        <w:rPr>
          <w:lang w:val="en-GB"/>
        </w:rPr>
        <w:t>with consideration of the following variables:</w:t>
      </w:r>
      <w:r w:rsidR="005477B2">
        <w:br/>
      </w:r>
    </w:p>
    <w:p w14:paraId="27A0EA1B" w14:textId="77777777" w:rsidR="001430E5" w:rsidRPr="00F70A86" w:rsidRDefault="001430E5" w:rsidP="001430E5">
      <w:pPr>
        <w:pStyle w:val="ListParagraph"/>
        <w:numPr>
          <w:ilvl w:val="0"/>
          <w:numId w:val="2"/>
        </w:numPr>
        <w:spacing w:line="480" w:lineRule="auto"/>
        <w:rPr>
          <w:lang w:val="en-GB"/>
        </w:rPr>
      </w:pPr>
      <w:r w:rsidRPr="00F70A86">
        <w:rPr>
          <w:lang w:val="en-GB"/>
        </w:rPr>
        <w:t>Measurement of menstrual phase – hormonal verification versus self-report</w:t>
      </w:r>
    </w:p>
    <w:p w14:paraId="6341D909" w14:textId="77777777" w:rsidR="001430E5" w:rsidRPr="00F70A86" w:rsidRDefault="001430E5" w:rsidP="001430E5">
      <w:pPr>
        <w:pStyle w:val="ListParagraph"/>
        <w:numPr>
          <w:ilvl w:val="0"/>
          <w:numId w:val="2"/>
        </w:numPr>
        <w:spacing w:line="480" w:lineRule="auto"/>
        <w:rPr>
          <w:lang w:val="en-GB"/>
        </w:rPr>
      </w:pPr>
      <w:r w:rsidRPr="00F70A86">
        <w:rPr>
          <w:lang w:val="en-GB"/>
        </w:rPr>
        <w:t xml:space="preserve">Use of medications – hormonal contraception, psychotropic medication, both, </w:t>
      </w:r>
      <w:proofErr w:type="gramStart"/>
      <w:r w:rsidRPr="00F70A86">
        <w:rPr>
          <w:lang w:val="en-GB"/>
        </w:rPr>
        <w:t>or</w:t>
      </w:r>
      <w:proofErr w:type="gramEnd"/>
      <w:r w:rsidRPr="00F70A86">
        <w:rPr>
          <w:lang w:val="en-GB"/>
        </w:rPr>
        <w:t xml:space="preserve"> none. </w:t>
      </w:r>
    </w:p>
    <w:p w14:paraId="70301631" w14:textId="77777777" w:rsidR="001430E5" w:rsidRPr="00F70A86" w:rsidRDefault="001430E5" w:rsidP="001430E5">
      <w:pPr>
        <w:pStyle w:val="ListParagraph"/>
        <w:numPr>
          <w:ilvl w:val="0"/>
          <w:numId w:val="2"/>
        </w:numPr>
        <w:spacing w:line="480" w:lineRule="auto"/>
        <w:rPr>
          <w:lang w:val="en-GB"/>
        </w:rPr>
      </w:pPr>
      <w:r w:rsidRPr="00F70A86">
        <w:rPr>
          <w:lang w:val="en-GB"/>
        </w:rPr>
        <w:t xml:space="preserve">Setting – inpatient, outpatient, or community. </w:t>
      </w:r>
    </w:p>
    <w:p w14:paraId="7FD05387" w14:textId="77777777" w:rsidR="001430E5" w:rsidRPr="00F70A86" w:rsidRDefault="001430E5" w:rsidP="001430E5">
      <w:pPr>
        <w:pStyle w:val="ListParagraph"/>
        <w:numPr>
          <w:ilvl w:val="0"/>
          <w:numId w:val="2"/>
        </w:numPr>
        <w:spacing w:line="480" w:lineRule="auto"/>
        <w:rPr>
          <w:lang w:val="en-GB"/>
        </w:rPr>
      </w:pPr>
      <w:r w:rsidRPr="00F70A86">
        <w:rPr>
          <w:lang w:val="en-GB"/>
        </w:rPr>
        <w:t xml:space="preserve">Study quality – low or high risk of bias. </w:t>
      </w:r>
    </w:p>
    <w:p w14:paraId="76215A73" w14:textId="77777777" w:rsidR="001430E5" w:rsidRPr="00F70A86" w:rsidRDefault="001430E5" w:rsidP="001430E5">
      <w:pPr>
        <w:spacing w:line="480" w:lineRule="auto"/>
        <w:rPr>
          <w:lang w:val="en-GB"/>
        </w:rPr>
      </w:pPr>
    </w:p>
    <w:p w14:paraId="4B90B313" w14:textId="147F0201" w:rsidR="003A6706" w:rsidRPr="002B261D" w:rsidRDefault="001430E5" w:rsidP="0023062D">
      <w:pPr>
        <w:spacing w:line="480" w:lineRule="auto"/>
        <w:ind w:firstLine="720"/>
        <w:rPr>
          <w:lang w:val="en-GB"/>
        </w:rPr>
        <w:sectPr w:rsidR="003A6706" w:rsidRPr="002B261D" w:rsidSect="006C013D">
          <w:headerReference w:type="even" r:id="rId8"/>
          <w:headerReference w:type="default" r:id="rId9"/>
          <w:headerReference w:type="first" r:id="rId10"/>
          <w:pgSz w:w="11906" w:h="16838"/>
          <w:pgMar w:top="1440" w:right="1440" w:bottom="1440" w:left="1440" w:header="708" w:footer="708" w:gutter="0"/>
          <w:lnNumType w:countBy="1" w:restart="continuous"/>
          <w:cols w:space="708"/>
          <w:titlePg/>
          <w:docGrid w:linePitch="360"/>
        </w:sectPr>
      </w:pPr>
      <w:r w:rsidRPr="00F70A86">
        <w:rPr>
          <w:lang w:val="en-GB"/>
        </w:rPr>
        <w:t xml:space="preserve">These are potential effect modifiers, and findings should be interpreted in light of these. Firstly, psychotropic medication (e.g., antipsychotics) can profoundly disrupt hormonal fluctuations (Dickson et al., 2000). Hormonal contraception </w:t>
      </w:r>
      <w:r w:rsidR="00F365D9">
        <w:rPr>
          <w:lang w:val="en-GB"/>
        </w:rPr>
        <w:t xml:space="preserve">may </w:t>
      </w:r>
      <w:r w:rsidRPr="00F70A86">
        <w:rPr>
          <w:lang w:val="en-GB"/>
        </w:rPr>
        <w:t xml:space="preserve">prevent ovulation and thus, removes the natural hormonal fluctuations of exposure variable (Cooper &amp; </w:t>
      </w:r>
      <w:proofErr w:type="spellStart"/>
      <w:r w:rsidRPr="00F70A86">
        <w:rPr>
          <w:lang w:val="en-GB"/>
        </w:rPr>
        <w:t>Mahdy</w:t>
      </w:r>
      <w:proofErr w:type="spellEnd"/>
      <w:r w:rsidRPr="00F70A86">
        <w:rPr>
          <w:lang w:val="en-GB"/>
        </w:rPr>
        <w:t xml:space="preserve">, 2021).  Inpatient settings often involve acute illness and are vulnerable to ‘treatment effect’ of new medication (e.g., </w:t>
      </w:r>
      <w:proofErr w:type="spellStart"/>
      <w:r w:rsidRPr="00F70A86">
        <w:rPr>
          <w:lang w:val="en-GB"/>
        </w:rPr>
        <w:t>Bergemann</w:t>
      </w:r>
      <w:proofErr w:type="spellEnd"/>
      <w:r w:rsidRPr="00F70A86">
        <w:rPr>
          <w:lang w:val="en-GB"/>
        </w:rPr>
        <w:t xml:space="preserve"> et al., 2007). Self-report does not allow for verification of </w:t>
      </w:r>
      <w:r w:rsidRPr="00F70A86">
        <w:rPr>
          <w:lang w:val="en-GB"/>
        </w:rPr>
        <w:lastRenderedPageBreak/>
        <w:t>ovulation (i.e., exposure variable). Finally, low quality studies limit confidence, such that the “true effect” might be substantially different from the estimate of the effect (</w:t>
      </w:r>
      <w:proofErr w:type="spellStart"/>
      <w:r w:rsidRPr="00F70A86">
        <w:rPr>
          <w:lang w:val="en-GB"/>
        </w:rPr>
        <w:t>Balshem</w:t>
      </w:r>
      <w:proofErr w:type="spellEnd"/>
      <w:r w:rsidRPr="00F70A86">
        <w:rPr>
          <w:lang w:val="en-GB"/>
        </w:rPr>
        <w:t xml:space="preserve"> et al.,</w:t>
      </w:r>
      <w:r w:rsidR="0023062D">
        <w:rPr>
          <w:lang w:val="en-GB"/>
        </w:rPr>
        <w:t xml:space="preserve"> </w:t>
      </w:r>
      <w:r w:rsidRPr="00F70A86">
        <w:rPr>
          <w:lang w:val="en-GB"/>
        </w:rPr>
        <w:t xml:space="preserve">2011). </w:t>
      </w:r>
    </w:p>
    <w:p w14:paraId="162EDAC9" w14:textId="64789322" w:rsidR="003A6706" w:rsidRPr="00F70A86" w:rsidRDefault="003A6706" w:rsidP="003A6706">
      <w:pPr>
        <w:rPr>
          <w:b/>
          <w:bCs/>
          <w:lang w:val="en-GB"/>
        </w:rPr>
      </w:pPr>
      <w:r w:rsidRPr="00F70A86">
        <w:rPr>
          <w:b/>
          <w:bCs/>
          <w:lang w:val="en-GB"/>
        </w:rPr>
        <w:lastRenderedPageBreak/>
        <w:t>Fig</w:t>
      </w:r>
      <w:r w:rsidR="00C8318C" w:rsidRPr="00F70A86">
        <w:rPr>
          <w:b/>
          <w:bCs/>
          <w:lang w:val="en-GB"/>
        </w:rPr>
        <w:t>.</w:t>
      </w:r>
      <w:r w:rsidRPr="00F70A86">
        <w:rPr>
          <w:b/>
          <w:bCs/>
          <w:lang w:val="en-GB"/>
        </w:rPr>
        <w:t xml:space="preserve"> 1 PRISMA diagram of search strategy </w:t>
      </w:r>
    </w:p>
    <w:p w14:paraId="1E8C06D2" w14:textId="77777777" w:rsidR="003A6706" w:rsidRPr="00F70A86" w:rsidRDefault="003A6706" w:rsidP="003A6706">
      <w:pPr>
        <w:rPr>
          <w:lang w:val="en-GB"/>
        </w:rPr>
      </w:pPr>
    </w:p>
    <w:p w14:paraId="7CEE69CC"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82816" behindDoc="0" locked="0" layoutInCell="1" allowOverlap="1" wp14:anchorId="5E5BDF51" wp14:editId="05930477">
                <wp:simplePos x="0" y="0"/>
                <wp:positionH relativeFrom="column">
                  <wp:posOffset>5266690</wp:posOffset>
                </wp:positionH>
                <wp:positionV relativeFrom="paragraph">
                  <wp:posOffset>71755</wp:posOffset>
                </wp:positionV>
                <wp:extent cx="4344670" cy="262890"/>
                <wp:effectExtent l="0" t="0" r="17780" b="22860"/>
                <wp:wrapNone/>
                <wp:docPr id="30" name="Flowchart: Alternate Process 30"/>
                <wp:cNvGraphicFramePr/>
                <a:graphic xmlns:a="http://schemas.openxmlformats.org/drawingml/2006/main">
                  <a:graphicData uri="http://schemas.microsoft.com/office/word/2010/wordprocessingShape">
                    <wps:wsp>
                      <wps:cNvSpPr/>
                      <wps:spPr>
                        <a:xfrm>
                          <a:off x="0" y="0"/>
                          <a:ext cx="434467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57FC330" w14:textId="77777777" w:rsidR="003A6706" w:rsidRPr="001502CF" w:rsidRDefault="003A6706" w:rsidP="003A670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BDF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 o:spid="_x0000_s1026" type="#_x0000_t176" style="position:absolute;margin-left:414.7pt;margin-top:5.65pt;width:342.1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" fillcolor="#ffc000 [3207]" strokecolor="#7f5f00 [1607]" strokeweight="1pt">
                <v:textbox>
                  <w:txbxContent>
                    <w:p w14:paraId="257FC330" w14:textId="77777777" w:rsidR="003A6706" w:rsidRPr="001502CF" w:rsidRDefault="003A6706" w:rsidP="003A670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sidRPr="00F70A86">
        <w:rPr>
          <w:noProof/>
          <w:lang w:val="en-GB"/>
        </w:rPr>
        <mc:AlternateContent>
          <mc:Choice Requires="wps">
            <w:drawing>
              <wp:anchor distT="0" distB="0" distL="114300" distR="114300" simplePos="0" relativeHeight="251681792" behindDoc="0" locked="0" layoutInCell="1" allowOverlap="1" wp14:anchorId="741EFB21" wp14:editId="63952024">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A31E785" w14:textId="77777777" w:rsidR="003A6706" w:rsidRPr="001502CF" w:rsidRDefault="003A6706" w:rsidP="003A670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EFB21" id="Flowchart: Alternate Process 29" o:spid="_x0000_s1027" type="#_x0000_t176" style="position:absolute;margin-left:44.65pt;margin-top:5.85pt;width:342.15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" fillcolor="#ffc000 [3207]" strokecolor="#7f5f00 [1607]" strokeweight="1pt">
                <v:textbox>
                  <w:txbxContent>
                    <w:p w14:paraId="2A31E785" w14:textId="77777777" w:rsidR="003A6706" w:rsidRPr="001502CF" w:rsidRDefault="003A6706" w:rsidP="003A670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615DAA33" w14:textId="77777777" w:rsidR="003A6706" w:rsidRPr="00F70A86" w:rsidRDefault="003A6706" w:rsidP="003A6706">
      <w:pPr>
        <w:rPr>
          <w:lang w:val="en-GB"/>
        </w:rPr>
      </w:pPr>
    </w:p>
    <w:p w14:paraId="6157405D"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72576" behindDoc="0" locked="0" layoutInCell="1" allowOverlap="1" wp14:anchorId="6AFEE85B" wp14:editId="5024DEBF">
                <wp:simplePos x="0" y="0"/>
                <wp:positionH relativeFrom="column">
                  <wp:posOffset>5251938</wp:posOffset>
                </wp:positionH>
                <wp:positionV relativeFrom="paragraph">
                  <wp:posOffset>93687</wp:posOffset>
                </wp:positionV>
                <wp:extent cx="2063262" cy="1243330"/>
                <wp:effectExtent l="0" t="0" r="6985" b="13970"/>
                <wp:wrapNone/>
                <wp:docPr id="10" name="Rectangle 10"/>
                <wp:cNvGraphicFramePr/>
                <a:graphic xmlns:a="http://schemas.openxmlformats.org/drawingml/2006/main">
                  <a:graphicData uri="http://schemas.microsoft.com/office/word/2010/wordprocessingShape">
                    <wps:wsp>
                      <wps:cNvSpPr/>
                      <wps:spPr>
                        <a:xfrm>
                          <a:off x="0" y="0"/>
                          <a:ext cx="2063262"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6D946"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Records identified from:</w:t>
                            </w:r>
                          </w:p>
                          <w:p w14:paraId="443A2108" w14:textId="77777777" w:rsidR="003A6706" w:rsidRPr="00464218" w:rsidRDefault="003A6706" w:rsidP="003A6706">
                            <w:pPr>
                              <w:rPr>
                                <w:rFonts w:ascii="Arial" w:hAnsi="Arial" w:cs="Arial"/>
                                <w:color w:val="000000" w:themeColor="text1"/>
                                <w:sz w:val="20"/>
                                <w:szCs w:val="21"/>
                              </w:rPr>
                            </w:pPr>
                          </w:p>
                          <w:p w14:paraId="0511F824" w14:textId="1CB90984"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Google (n=100), Research Gate</w:t>
                            </w:r>
                            <w:proofErr w:type="gramStart"/>
                            <w:r w:rsidRPr="00464218">
                              <w:rPr>
                                <w:rFonts w:ascii="Arial" w:hAnsi="Arial" w:cs="Arial"/>
                                <w:color w:val="000000" w:themeColor="text1"/>
                                <w:sz w:val="20"/>
                                <w:szCs w:val="21"/>
                              </w:rPr>
                              <w:t xml:space="preserve"> </w:t>
                            </w:r>
                            <w:r w:rsidR="003040DF" w:rsidRPr="00464218">
                              <w:rPr>
                                <w:rFonts w:ascii="Arial" w:hAnsi="Arial" w:cs="Arial"/>
                                <w:color w:val="000000" w:themeColor="text1"/>
                                <w:sz w:val="20"/>
                                <w:szCs w:val="21"/>
                              </w:rPr>
                              <w:t xml:space="preserve">  (</w:t>
                            </w:r>
                            <w:proofErr w:type="gramEnd"/>
                            <w:r w:rsidRPr="00464218">
                              <w:rPr>
                                <w:rFonts w:ascii="Arial" w:hAnsi="Arial" w:cs="Arial"/>
                                <w:color w:val="000000" w:themeColor="text1"/>
                                <w:sz w:val="20"/>
                                <w:szCs w:val="21"/>
                              </w:rPr>
                              <w:t xml:space="preserve">n=100) </w:t>
                            </w:r>
                            <w:proofErr w:type="spellStart"/>
                            <w:r w:rsidRPr="00464218">
                              <w:rPr>
                                <w:rFonts w:ascii="Arial" w:hAnsi="Arial" w:cs="Arial"/>
                                <w:color w:val="000000" w:themeColor="text1"/>
                                <w:sz w:val="20"/>
                                <w:szCs w:val="21"/>
                              </w:rPr>
                              <w:t>OpenGrey</w:t>
                            </w:r>
                            <w:proofErr w:type="spellEnd"/>
                            <w:r w:rsidRPr="00464218">
                              <w:rPr>
                                <w:rFonts w:ascii="Arial" w:hAnsi="Arial" w:cs="Arial"/>
                                <w:color w:val="000000" w:themeColor="text1"/>
                                <w:sz w:val="20"/>
                                <w:szCs w:val="21"/>
                              </w:rPr>
                              <w:t xml:space="preserve"> (n=0)</w:t>
                            </w:r>
                          </w:p>
                          <w:p w14:paraId="1D693474" w14:textId="77777777" w:rsidR="003A6706" w:rsidRPr="00464218" w:rsidRDefault="003A6706" w:rsidP="003A6706">
                            <w:pPr>
                              <w:rPr>
                                <w:rFonts w:ascii="Arial" w:hAnsi="Arial" w:cs="Arial"/>
                                <w:color w:val="000000" w:themeColor="text1"/>
                                <w:sz w:val="20"/>
                                <w:szCs w:val="21"/>
                              </w:rPr>
                            </w:pPr>
                          </w:p>
                          <w:p w14:paraId="680E0288"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Article reference lists (n=42)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E85B" id="Rectangle 10" o:spid="_x0000_s1028" style="position:absolute;margin-left:413.55pt;margin-top:7.4pt;width:162.45pt;height:9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" filled="f" strokecolor="black [3213]" strokeweight="1pt">
                <v:textbox>
                  <w:txbxContent>
                    <w:p w14:paraId="2536D946"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Records identified from:</w:t>
                      </w:r>
                    </w:p>
                    <w:p w14:paraId="443A2108" w14:textId="77777777" w:rsidR="003A6706" w:rsidRPr="00464218" w:rsidRDefault="003A6706" w:rsidP="003A6706">
                      <w:pPr>
                        <w:rPr>
                          <w:rFonts w:ascii="Arial" w:hAnsi="Arial" w:cs="Arial"/>
                          <w:color w:val="000000" w:themeColor="text1"/>
                          <w:sz w:val="20"/>
                          <w:szCs w:val="21"/>
                        </w:rPr>
                      </w:pPr>
                    </w:p>
                    <w:p w14:paraId="0511F824" w14:textId="1CB90984"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Google (n=100), Research Gate</w:t>
                      </w:r>
                      <w:proofErr w:type="gramStart"/>
                      <w:r w:rsidRPr="00464218">
                        <w:rPr>
                          <w:rFonts w:ascii="Arial" w:hAnsi="Arial" w:cs="Arial"/>
                          <w:color w:val="000000" w:themeColor="text1"/>
                          <w:sz w:val="20"/>
                          <w:szCs w:val="21"/>
                        </w:rPr>
                        <w:t xml:space="preserve"> </w:t>
                      </w:r>
                      <w:r w:rsidR="003040DF" w:rsidRPr="00464218">
                        <w:rPr>
                          <w:rFonts w:ascii="Arial" w:hAnsi="Arial" w:cs="Arial"/>
                          <w:color w:val="000000" w:themeColor="text1"/>
                          <w:sz w:val="20"/>
                          <w:szCs w:val="21"/>
                        </w:rPr>
                        <w:t xml:space="preserve">  (</w:t>
                      </w:r>
                      <w:proofErr w:type="gramEnd"/>
                      <w:r w:rsidRPr="00464218">
                        <w:rPr>
                          <w:rFonts w:ascii="Arial" w:hAnsi="Arial" w:cs="Arial"/>
                          <w:color w:val="000000" w:themeColor="text1"/>
                          <w:sz w:val="20"/>
                          <w:szCs w:val="21"/>
                        </w:rPr>
                        <w:t xml:space="preserve">n=100) </w:t>
                      </w:r>
                      <w:proofErr w:type="spellStart"/>
                      <w:r w:rsidRPr="00464218">
                        <w:rPr>
                          <w:rFonts w:ascii="Arial" w:hAnsi="Arial" w:cs="Arial"/>
                          <w:color w:val="000000" w:themeColor="text1"/>
                          <w:sz w:val="20"/>
                          <w:szCs w:val="21"/>
                        </w:rPr>
                        <w:t>OpenGrey</w:t>
                      </w:r>
                      <w:proofErr w:type="spellEnd"/>
                      <w:r w:rsidRPr="00464218">
                        <w:rPr>
                          <w:rFonts w:ascii="Arial" w:hAnsi="Arial" w:cs="Arial"/>
                          <w:color w:val="000000" w:themeColor="text1"/>
                          <w:sz w:val="20"/>
                          <w:szCs w:val="21"/>
                        </w:rPr>
                        <w:t xml:space="preserve"> (n=0)</w:t>
                      </w:r>
                    </w:p>
                    <w:p w14:paraId="1D693474" w14:textId="77777777" w:rsidR="003A6706" w:rsidRPr="00464218" w:rsidRDefault="003A6706" w:rsidP="003A6706">
                      <w:pPr>
                        <w:rPr>
                          <w:rFonts w:ascii="Arial" w:hAnsi="Arial" w:cs="Arial"/>
                          <w:color w:val="000000" w:themeColor="text1"/>
                          <w:sz w:val="20"/>
                          <w:szCs w:val="21"/>
                        </w:rPr>
                      </w:pPr>
                    </w:p>
                    <w:p w14:paraId="680E0288"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Article reference lists (n=42)</w:t>
                      </w:r>
                    </w:p>
                  </w:txbxContent>
                </v:textbox>
              </v:rect>
            </w:pict>
          </mc:Fallback>
        </mc:AlternateContent>
      </w:r>
      <w:r w:rsidRPr="00F70A86">
        <w:rPr>
          <w:noProof/>
          <w:lang w:val="en-GB"/>
        </w:rPr>
        <mc:AlternateContent>
          <mc:Choice Requires="wps">
            <w:drawing>
              <wp:anchor distT="0" distB="0" distL="114300" distR="114300" simplePos="0" relativeHeight="251664384" behindDoc="0" locked="0" layoutInCell="1" allowOverlap="1" wp14:anchorId="3182309C" wp14:editId="6A8FA7BC">
                <wp:simplePos x="0" y="0"/>
                <wp:positionH relativeFrom="column">
                  <wp:posOffset>559613</wp:posOffset>
                </wp:positionH>
                <wp:positionV relativeFrom="paragraph">
                  <wp:posOffset>77064</wp:posOffset>
                </wp:positionV>
                <wp:extent cx="1887220" cy="1243584"/>
                <wp:effectExtent l="0" t="0" r="17780" b="13970"/>
                <wp:wrapNone/>
                <wp:docPr id="2" name="Rectangle 2"/>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468EA"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Records identified from Electronic Databases MEDLINE, EMBASE, PsycINFO and CINAHL (n = 629)</w:t>
                            </w:r>
                          </w:p>
                          <w:p w14:paraId="7729D3D0" w14:textId="77777777" w:rsidR="003A6706" w:rsidRPr="00887468" w:rsidRDefault="003A6706" w:rsidP="003A6706">
                            <w:pPr>
                              <w:ind w:left="284"/>
                              <w:rPr>
                                <w:rFonts w:ascii="Arial" w:hAnsi="Arial" w:cs="Arial"/>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309C" id="Rectangle 2" o:spid="_x0000_s1029" style="position:absolute;margin-left:44.05pt;margin-top:6.05pt;width:148.6pt;height:9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" filled="f" strokecolor="black [3213]" strokeweight="1pt">
                <v:textbox>
                  <w:txbxContent>
                    <w:p w14:paraId="6FB468EA"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Records identified from Electronic Databases MEDLINE, EMBASE, PsycINFO and CINAHL (n = 629)</w:t>
                      </w:r>
                    </w:p>
                    <w:p w14:paraId="7729D3D0" w14:textId="77777777" w:rsidR="003A6706" w:rsidRPr="00887468" w:rsidRDefault="003A6706" w:rsidP="003A6706">
                      <w:pPr>
                        <w:ind w:left="284"/>
                        <w:rPr>
                          <w:rFonts w:ascii="Arial" w:hAnsi="Arial" w:cs="Arial"/>
                          <w:color w:val="000000" w:themeColor="text1"/>
                          <w:sz w:val="20"/>
                          <w:szCs w:val="21"/>
                        </w:rPr>
                      </w:pPr>
                    </w:p>
                  </w:txbxContent>
                </v:textbox>
              </v:rect>
            </w:pict>
          </mc:Fallback>
        </mc:AlternateContent>
      </w:r>
    </w:p>
    <w:p w14:paraId="6B4D27D1"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65408" behindDoc="0" locked="0" layoutInCell="1" allowOverlap="1" wp14:anchorId="2422DA0C" wp14:editId="6813D6C6">
                <wp:simplePos x="0" y="0"/>
                <wp:positionH relativeFrom="column">
                  <wp:posOffset>3035935</wp:posOffset>
                </wp:positionH>
                <wp:positionV relativeFrom="paragraph">
                  <wp:posOffset>64135</wp:posOffset>
                </wp:positionV>
                <wp:extent cx="1887220" cy="902335"/>
                <wp:effectExtent l="0" t="0" r="17780" b="12065"/>
                <wp:wrapNone/>
                <wp:docPr id="4" name="Rectangle 4"/>
                <wp:cNvGraphicFramePr/>
                <a:graphic xmlns:a="http://schemas.openxmlformats.org/drawingml/2006/main">
                  <a:graphicData uri="http://schemas.microsoft.com/office/word/2010/wordprocessingShape">
                    <wps:wsp>
                      <wps:cNvSpPr/>
                      <wps:spPr>
                        <a:xfrm>
                          <a:off x="0" y="0"/>
                          <a:ext cx="1887220" cy="902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0E17"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 xml:space="preserve">Records removed </w:t>
                            </w:r>
                            <w:r w:rsidRPr="00887468">
                              <w:rPr>
                                <w:rFonts w:ascii="Arial" w:hAnsi="Arial" w:cs="Arial"/>
                                <w:i/>
                                <w:iCs/>
                                <w:color w:val="000000" w:themeColor="text1"/>
                                <w:sz w:val="20"/>
                                <w:szCs w:val="21"/>
                              </w:rPr>
                              <w:t>before screening</w:t>
                            </w:r>
                            <w:r w:rsidRPr="00887468">
                              <w:rPr>
                                <w:rFonts w:ascii="Arial" w:hAnsi="Arial" w:cs="Arial"/>
                                <w:color w:val="000000" w:themeColor="text1"/>
                                <w:sz w:val="20"/>
                                <w:szCs w:val="21"/>
                              </w:rPr>
                              <w:t>:</w:t>
                            </w:r>
                          </w:p>
                          <w:p w14:paraId="6C0564D1" w14:textId="77777777" w:rsidR="003A6706" w:rsidRPr="00887468" w:rsidRDefault="003A6706" w:rsidP="003A6706">
                            <w:pPr>
                              <w:ind w:left="284"/>
                              <w:rPr>
                                <w:rFonts w:ascii="Arial" w:hAnsi="Arial" w:cs="Arial"/>
                                <w:color w:val="000000" w:themeColor="text1"/>
                                <w:sz w:val="20"/>
                                <w:szCs w:val="21"/>
                              </w:rPr>
                            </w:pPr>
                            <w:r w:rsidRPr="00887468">
                              <w:rPr>
                                <w:rFonts w:ascii="Arial" w:hAnsi="Arial" w:cs="Arial"/>
                                <w:color w:val="000000" w:themeColor="text1"/>
                                <w:sz w:val="20"/>
                                <w:szCs w:val="21"/>
                              </w:rPr>
                              <w:t>Duplicate records removed (n = 95)</w:t>
                            </w:r>
                          </w:p>
                          <w:p w14:paraId="25F98550" w14:textId="77777777" w:rsidR="003A6706" w:rsidRPr="00887468" w:rsidRDefault="003A6706" w:rsidP="003A6706">
                            <w:pPr>
                              <w:ind w:left="284"/>
                              <w:rPr>
                                <w:rFonts w:ascii="Arial" w:hAnsi="Arial" w:cs="Arial"/>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DA0C" id="Rectangle 4" o:spid="_x0000_s1030" style="position:absolute;margin-left:239.05pt;margin-top:5.05pt;width:148.6pt;height:7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" filled="f" strokecolor="black [3213]" strokeweight="1pt">
                <v:textbox>
                  <w:txbxContent>
                    <w:p w14:paraId="648C0E17"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 xml:space="preserve">Records removed </w:t>
                      </w:r>
                      <w:r w:rsidRPr="00887468">
                        <w:rPr>
                          <w:rFonts w:ascii="Arial" w:hAnsi="Arial" w:cs="Arial"/>
                          <w:i/>
                          <w:iCs/>
                          <w:color w:val="000000" w:themeColor="text1"/>
                          <w:sz w:val="20"/>
                          <w:szCs w:val="21"/>
                        </w:rPr>
                        <w:t>before screening</w:t>
                      </w:r>
                      <w:r w:rsidRPr="00887468">
                        <w:rPr>
                          <w:rFonts w:ascii="Arial" w:hAnsi="Arial" w:cs="Arial"/>
                          <w:color w:val="000000" w:themeColor="text1"/>
                          <w:sz w:val="20"/>
                          <w:szCs w:val="21"/>
                        </w:rPr>
                        <w:t>:</w:t>
                      </w:r>
                    </w:p>
                    <w:p w14:paraId="6C0564D1" w14:textId="77777777" w:rsidR="003A6706" w:rsidRPr="00887468" w:rsidRDefault="003A6706" w:rsidP="003A6706">
                      <w:pPr>
                        <w:ind w:left="284"/>
                        <w:rPr>
                          <w:rFonts w:ascii="Arial" w:hAnsi="Arial" w:cs="Arial"/>
                          <w:color w:val="000000" w:themeColor="text1"/>
                          <w:sz w:val="20"/>
                          <w:szCs w:val="21"/>
                        </w:rPr>
                      </w:pPr>
                      <w:r w:rsidRPr="00887468">
                        <w:rPr>
                          <w:rFonts w:ascii="Arial" w:hAnsi="Arial" w:cs="Arial"/>
                          <w:color w:val="000000" w:themeColor="text1"/>
                          <w:sz w:val="20"/>
                          <w:szCs w:val="21"/>
                        </w:rPr>
                        <w:t>Duplicate records removed (n = 95)</w:t>
                      </w:r>
                    </w:p>
                    <w:p w14:paraId="25F98550" w14:textId="77777777" w:rsidR="003A6706" w:rsidRPr="00887468" w:rsidRDefault="003A6706" w:rsidP="003A6706">
                      <w:pPr>
                        <w:ind w:left="284"/>
                        <w:rPr>
                          <w:rFonts w:ascii="Arial" w:hAnsi="Arial" w:cs="Arial"/>
                          <w:color w:val="000000" w:themeColor="text1"/>
                          <w:sz w:val="20"/>
                          <w:szCs w:val="21"/>
                        </w:rPr>
                      </w:pPr>
                    </w:p>
                  </w:txbxContent>
                </v:textbox>
              </v:rect>
            </w:pict>
          </mc:Fallback>
        </mc:AlternateContent>
      </w:r>
    </w:p>
    <w:p w14:paraId="09FD7CAF"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83840" behindDoc="0" locked="0" layoutInCell="1" allowOverlap="1" wp14:anchorId="5C2350A8" wp14:editId="51DA17FE">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1A70D8B" w14:textId="77777777" w:rsidR="003A6706" w:rsidRPr="001502CF" w:rsidRDefault="003A6706" w:rsidP="003A670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350A8" id="Flowchart: Alternate Process 31" o:spid="_x0000_s1031" type="#_x0000_t176" style="position:absolute;margin-left:-31.8pt;margin-top:17.5pt;width:100.55pt;height:20.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" fillcolor="#9cc2e5 [1944]" strokecolor="black [3213]" strokeweight="1pt">
                <v:textbox>
                  <w:txbxContent>
                    <w:p w14:paraId="61A70D8B" w14:textId="77777777" w:rsidR="003A6706" w:rsidRPr="001502CF" w:rsidRDefault="003A6706" w:rsidP="003A670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5CA4ED82" w14:textId="77777777" w:rsidR="003A6706" w:rsidRPr="00F70A86" w:rsidRDefault="003A6706" w:rsidP="003A6706">
      <w:pPr>
        <w:rPr>
          <w:lang w:val="en-GB"/>
        </w:rPr>
      </w:pPr>
    </w:p>
    <w:p w14:paraId="3E388D50"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76672" behindDoc="0" locked="0" layoutInCell="1" allowOverlap="1" wp14:anchorId="36D758BF" wp14:editId="7E745952">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1ECB2A9">
              <v:shapetype id="_x0000_t32" coordsize="21600,21600" o:oned="t" filled="f" o:spt="32" path="m,l21600,21600e" w14:anchorId="49F0F4DC">
                <v:path fillok="f" arrowok="t" o:connecttype="none"/>
                <o:lock v:ext="edit" shapetype="t"/>
              </v:shapetype>
              <v:shape id="Straight Arrow Connector 14" style="position:absolute;margin-left:193.25pt;margin-top:.75pt;width:44.35pt;height:0;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">
                <v:stroke joinstyle="miter" endarrow="block"/>
              </v:shape>
            </w:pict>
          </mc:Fallback>
        </mc:AlternateContent>
      </w:r>
    </w:p>
    <w:p w14:paraId="1A91FDEC" w14:textId="77777777" w:rsidR="003A6706" w:rsidRPr="00F70A86" w:rsidRDefault="003A6706" w:rsidP="003A6706">
      <w:pPr>
        <w:rPr>
          <w:lang w:val="en-GB"/>
        </w:rPr>
      </w:pPr>
    </w:p>
    <w:p w14:paraId="6DC701A0" w14:textId="77777777" w:rsidR="003A6706" w:rsidRPr="00F70A86" w:rsidRDefault="003A6706" w:rsidP="003A6706">
      <w:pPr>
        <w:rPr>
          <w:lang w:val="en-GB"/>
        </w:rPr>
      </w:pPr>
    </w:p>
    <w:p w14:paraId="06964E7D"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67456" behindDoc="0" locked="0" layoutInCell="1" allowOverlap="1" wp14:anchorId="509398FF" wp14:editId="4961525E">
                <wp:simplePos x="0" y="0"/>
                <wp:positionH relativeFrom="column">
                  <wp:posOffset>3059723</wp:posOffset>
                </wp:positionH>
                <wp:positionV relativeFrom="paragraph">
                  <wp:posOffset>154256</wp:posOffset>
                </wp:positionV>
                <wp:extent cx="1887220" cy="926123"/>
                <wp:effectExtent l="0" t="0" r="17780" b="13970"/>
                <wp:wrapNone/>
                <wp:docPr id="6" name="Rectangle 6"/>
                <wp:cNvGraphicFramePr/>
                <a:graphic xmlns:a="http://schemas.openxmlformats.org/drawingml/2006/main">
                  <a:graphicData uri="http://schemas.microsoft.com/office/word/2010/wordprocessingShape">
                    <wps:wsp>
                      <wps:cNvSpPr/>
                      <wps:spPr>
                        <a:xfrm>
                          <a:off x="0" y="0"/>
                          <a:ext cx="1887220" cy="9261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80B39"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Records excluded</w:t>
                            </w:r>
                          </w:p>
                          <w:p w14:paraId="4E935BE7"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492)</w:t>
                            </w:r>
                            <w:r w:rsidRPr="00887468">
                              <w:rPr>
                                <w:rFonts w:ascii="Arial" w:hAnsi="Arial" w:cs="Arial"/>
                                <w:color w:val="000000" w:themeColor="text1"/>
                                <w:sz w:val="20"/>
                                <w:szCs w:val="21"/>
                              </w:rPr>
                              <w:br/>
                            </w:r>
                          </w:p>
                          <w:p w14:paraId="063990BA"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Study design</w:t>
                            </w:r>
                          </w:p>
                          <w:p w14:paraId="6971E0F2"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Non-clinical samples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398FF" id="Rectangle 6" o:spid="_x0000_s1032" style="position:absolute;margin-left:240.9pt;margin-top:12.15pt;width:148.6pt;height:7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" filled="f" strokecolor="black [3213]" strokeweight="1pt">
                <v:textbox>
                  <w:txbxContent>
                    <w:p w14:paraId="2BB80B39"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Records excluded</w:t>
                      </w:r>
                    </w:p>
                    <w:p w14:paraId="4E935BE7"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492)</w:t>
                      </w:r>
                      <w:r w:rsidRPr="00887468">
                        <w:rPr>
                          <w:rFonts w:ascii="Arial" w:hAnsi="Arial" w:cs="Arial"/>
                          <w:color w:val="000000" w:themeColor="text1"/>
                          <w:sz w:val="20"/>
                          <w:szCs w:val="21"/>
                        </w:rPr>
                        <w:br/>
                      </w:r>
                    </w:p>
                    <w:p w14:paraId="063990BA"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Study design</w:t>
                      </w:r>
                    </w:p>
                    <w:p w14:paraId="6971E0F2"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Non-clinical samples</w:t>
                      </w:r>
                    </w:p>
                  </w:txbxContent>
                </v:textbox>
              </v:rect>
            </w:pict>
          </mc:Fallback>
        </mc:AlternateContent>
      </w:r>
      <w:r w:rsidRPr="00F70A86">
        <w:rPr>
          <w:noProof/>
          <w:lang w:val="en-GB"/>
        </w:rPr>
        <mc:AlternateContent>
          <mc:Choice Requires="wps">
            <w:drawing>
              <wp:anchor distT="0" distB="0" distL="114300" distR="114300" simplePos="0" relativeHeight="251696128" behindDoc="0" locked="0" layoutInCell="1" allowOverlap="1" wp14:anchorId="35A1B0EC" wp14:editId="170D203C">
                <wp:simplePos x="0" y="0"/>
                <wp:positionH relativeFrom="column">
                  <wp:posOffset>6191250</wp:posOffset>
                </wp:positionH>
                <wp:positionV relativeFrom="paragraph">
                  <wp:posOffset>132714</wp:posOffset>
                </wp:positionV>
                <wp:extent cx="0" cy="1086485"/>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4355AF0">
              <v:shape id="Straight Arrow Connector 23" style="position:absolute;margin-left:487.5pt;margin-top:10.45pt;width:0;height:85.55pt;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" w14:anchorId="3BCD7407">
                <v:stroke joinstyle="miter" endarrow="block"/>
              </v:shape>
            </w:pict>
          </mc:Fallback>
        </mc:AlternateContent>
      </w:r>
      <w:r w:rsidRPr="00F70A86">
        <w:rPr>
          <w:noProof/>
          <w:lang w:val="en-GB"/>
        </w:rPr>
        <mc:AlternateContent>
          <mc:Choice Requires="wps">
            <w:drawing>
              <wp:anchor distT="0" distB="0" distL="114300" distR="114300" simplePos="0" relativeHeight="251686912" behindDoc="0" locked="0" layoutInCell="1" allowOverlap="1" wp14:anchorId="6D9A50BF" wp14:editId="54189D02">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CBFAFDA">
              <v:shape id="Straight Arrow Connector 27" style="position:absolute;margin-left:110.25pt;margin-top:10.15pt;width:0;height:22.15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" w14:anchorId="40FB2D4B">
                <v:stroke joinstyle="miter" endarrow="block"/>
              </v:shape>
            </w:pict>
          </mc:Fallback>
        </mc:AlternateContent>
      </w:r>
    </w:p>
    <w:p w14:paraId="4F4DD286" w14:textId="77777777" w:rsidR="003A6706" w:rsidRPr="00F70A86" w:rsidRDefault="003A6706" w:rsidP="003A6706">
      <w:pPr>
        <w:rPr>
          <w:lang w:val="en-GB"/>
        </w:rPr>
      </w:pPr>
    </w:p>
    <w:p w14:paraId="77923299"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77696" behindDoc="0" locked="0" layoutInCell="1" allowOverlap="1" wp14:anchorId="4F4C25AD" wp14:editId="374E306B">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11544E6">
              <v:shape id="Straight Arrow Connector 15" style="position:absolute;margin-left:193.2pt;margin-top:25.85pt;width:44.35pt;height:0;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" w14:anchorId="1955231B">
                <v:stroke joinstyle="miter" endarrow="block"/>
              </v:shape>
            </w:pict>
          </mc:Fallback>
        </mc:AlternateContent>
      </w:r>
      <w:r w:rsidRPr="00F70A86">
        <w:rPr>
          <w:noProof/>
          <w:lang w:val="en-GB"/>
        </w:rPr>
        <mc:AlternateContent>
          <mc:Choice Requires="wps">
            <w:drawing>
              <wp:anchor distT="0" distB="0" distL="114300" distR="114300" simplePos="0" relativeHeight="251666432" behindDoc="0" locked="0" layoutInCell="1" allowOverlap="1" wp14:anchorId="4DA45927" wp14:editId="34FD16AB">
                <wp:simplePos x="0" y="0"/>
                <wp:positionH relativeFrom="column">
                  <wp:posOffset>559435</wp:posOffset>
                </wp:positionH>
                <wp:positionV relativeFrom="paragraph">
                  <wp:posOffset>74930</wp:posOffset>
                </wp:positionV>
                <wp:extent cx="1887220" cy="526415"/>
                <wp:effectExtent l="0" t="0" r="17780" b="26035"/>
                <wp:wrapNone/>
                <wp:docPr id="7" name="Rectangle 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185B"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Records screened</w:t>
                            </w:r>
                          </w:p>
                          <w:p w14:paraId="35534528"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534)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45927" id="Rectangle 7" o:spid="_x0000_s1033" style="position:absolute;margin-left:44.05pt;margin-top:5.9pt;width:148.6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" filled="f" strokecolor="black [3213]" strokeweight="1pt">
                <v:textbox>
                  <w:txbxContent>
                    <w:p w14:paraId="4720185B"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Records screened</w:t>
                      </w:r>
                    </w:p>
                    <w:p w14:paraId="35534528"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534)</w:t>
                      </w:r>
                    </w:p>
                  </w:txbxContent>
                </v:textbox>
              </v:rect>
            </w:pict>
          </mc:Fallback>
        </mc:AlternateContent>
      </w:r>
    </w:p>
    <w:p w14:paraId="3EAC0235" w14:textId="77777777" w:rsidR="003A6706" w:rsidRPr="00F70A86" w:rsidRDefault="003A6706" w:rsidP="003A6706">
      <w:pPr>
        <w:rPr>
          <w:lang w:val="en-GB"/>
        </w:rPr>
      </w:pPr>
    </w:p>
    <w:p w14:paraId="67DD7103" w14:textId="77777777" w:rsidR="003A6706" w:rsidRPr="00F70A86" w:rsidRDefault="003A6706" w:rsidP="003A6706">
      <w:pPr>
        <w:rPr>
          <w:lang w:val="en-GB"/>
        </w:rPr>
      </w:pPr>
    </w:p>
    <w:p w14:paraId="35455E0D"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87936" behindDoc="0" locked="0" layoutInCell="1" allowOverlap="1" wp14:anchorId="6C5B6E5E" wp14:editId="0AA5FA99">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58DDE51">
              <v:shape id="Straight Arrow Connector 35" style="position:absolute;margin-left:110.25pt;margin-top:7.85pt;width:0;height:22.15pt;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" w14:anchorId="6F7916EB">
                <v:stroke joinstyle="miter" endarrow="block"/>
              </v:shape>
            </w:pict>
          </mc:Fallback>
        </mc:AlternateContent>
      </w:r>
    </w:p>
    <w:p w14:paraId="4135EA05" w14:textId="77777777" w:rsidR="003A6706" w:rsidRPr="00F70A86" w:rsidRDefault="003A6706" w:rsidP="003A6706">
      <w:pPr>
        <w:rPr>
          <w:lang w:val="en-GB"/>
        </w:rPr>
      </w:pPr>
    </w:p>
    <w:p w14:paraId="4C5F9EBA"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93056" behindDoc="0" locked="0" layoutInCell="1" allowOverlap="1" wp14:anchorId="1C8B692B" wp14:editId="2B4E6932">
                <wp:simplePos x="0" y="0"/>
                <wp:positionH relativeFrom="column">
                  <wp:posOffset>7752715</wp:posOffset>
                </wp:positionH>
                <wp:positionV relativeFrom="paragraph">
                  <wp:posOffset>62865</wp:posOffset>
                </wp:positionV>
                <wp:extent cx="1887220" cy="526415"/>
                <wp:effectExtent l="0" t="0" r="17780" b="26035"/>
                <wp:wrapNone/>
                <wp:docPr id="20" name="Rectangle 2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0A5BD"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not retrieved</w:t>
                            </w:r>
                          </w:p>
                          <w:p w14:paraId="0F62F019"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196)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692B" id="Rectangle 20" o:spid="_x0000_s1034" style="position:absolute;margin-left:610.45pt;margin-top:4.95pt;width:148.6pt;height:4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" filled="f" strokecolor="black [3213]" strokeweight="1pt">
                <v:textbox>
                  <w:txbxContent>
                    <w:p w14:paraId="1180A5BD"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not retrieved</w:t>
                      </w:r>
                    </w:p>
                    <w:p w14:paraId="0F62F019"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196)</w:t>
                      </w:r>
                    </w:p>
                  </w:txbxContent>
                </v:textbox>
              </v:rect>
            </w:pict>
          </mc:Fallback>
        </mc:AlternateContent>
      </w:r>
      <w:r w:rsidRPr="00F70A86">
        <w:rPr>
          <w:noProof/>
          <w:lang w:val="en-GB"/>
        </w:rPr>
        <mc:AlternateContent>
          <mc:Choice Requires="wps">
            <w:drawing>
              <wp:anchor distT="0" distB="0" distL="114300" distR="114300" simplePos="0" relativeHeight="251692032" behindDoc="0" locked="0" layoutInCell="1" allowOverlap="1" wp14:anchorId="7A265D15" wp14:editId="2CCDD821">
                <wp:simplePos x="0" y="0"/>
                <wp:positionH relativeFrom="column">
                  <wp:posOffset>5270500</wp:posOffset>
                </wp:positionH>
                <wp:positionV relativeFrom="paragraph">
                  <wp:posOffset>56515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F8CA3"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sought for retrieval</w:t>
                            </w:r>
                          </w:p>
                          <w:p w14:paraId="1402F43A"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5D15" id="Rectangle 8" o:spid="_x0000_s1035" style="position:absolute;margin-left:415pt;margin-top:4.45pt;width:148.6pt;height:4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" filled="f" strokecolor="black [3213]" strokeweight="1pt">
                <v:textbox>
                  <w:txbxContent>
                    <w:p w14:paraId="0F3F8CA3"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sought for retrieval</w:t>
                      </w:r>
                    </w:p>
                    <w:p w14:paraId="1402F43A"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46)</w:t>
                      </w:r>
                    </w:p>
                  </w:txbxContent>
                </v:textbox>
              </v:rect>
            </w:pict>
          </mc:Fallback>
        </mc:AlternateContent>
      </w:r>
      <w:r w:rsidRPr="00F70A86">
        <w:rPr>
          <w:noProof/>
          <w:lang w:val="en-GB"/>
        </w:rPr>
        <mc:AlternateContent>
          <mc:Choice Requires="wps">
            <w:drawing>
              <wp:anchor distT="0" distB="0" distL="114300" distR="114300" simplePos="0" relativeHeight="251668480" behindDoc="0" locked="0" layoutInCell="1" allowOverlap="1" wp14:anchorId="6FE93A3C" wp14:editId="616BFE3D">
                <wp:simplePos x="0" y="0"/>
                <wp:positionH relativeFrom="column">
                  <wp:posOffset>560705</wp:posOffset>
                </wp:positionH>
                <wp:positionV relativeFrom="paragraph">
                  <wp:posOffset>47625</wp:posOffset>
                </wp:positionV>
                <wp:extent cx="1887220" cy="526415"/>
                <wp:effectExtent l="0" t="0" r="17780" b="26035"/>
                <wp:wrapNone/>
                <wp:docPr id="9" name="Rectangle 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5E334"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Reports sought for retrieval</w:t>
                            </w:r>
                          </w:p>
                          <w:p w14:paraId="2CDA0C25"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3A3C" id="Rectangle 9" o:spid="_x0000_s1036" style="position:absolute;margin-left:44.15pt;margin-top:3.75pt;width:148.6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" filled="f" strokecolor="black [3213]" strokeweight="1pt">
                <v:textbox>
                  <w:txbxContent>
                    <w:p w14:paraId="10B5E334"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Reports sought for retrieval</w:t>
                      </w:r>
                    </w:p>
                    <w:p w14:paraId="2CDA0C25"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42)</w:t>
                      </w:r>
                    </w:p>
                  </w:txbxContent>
                </v:textbox>
              </v:rect>
            </w:pict>
          </mc:Fallback>
        </mc:AlternateContent>
      </w:r>
      <w:r w:rsidRPr="00F70A86">
        <w:rPr>
          <w:noProof/>
          <w:lang w:val="en-GB"/>
        </w:rPr>
        <mc:AlternateContent>
          <mc:Choice Requires="wps">
            <w:drawing>
              <wp:anchor distT="0" distB="0" distL="114300" distR="114300" simplePos="0" relativeHeight="251678720" behindDoc="0" locked="0" layoutInCell="1" allowOverlap="1" wp14:anchorId="0705607A" wp14:editId="7452D486">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B4F5FDC">
              <v:shape id="Straight Arrow Connector 16" style="position:absolute;margin-left:193.95pt;margin-top:25.25pt;width:44.35pt;height:0;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" w14:anchorId="23934E25">
                <v:stroke joinstyle="miter" endarrow="block"/>
              </v:shape>
            </w:pict>
          </mc:Fallback>
        </mc:AlternateContent>
      </w:r>
      <w:r w:rsidRPr="00F70A86">
        <w:rPr>
          <w:noProof/>
          <w:lang w:val="en-GB"/>
        </w:rPr>
        <mc:AlternateContent>
          <mc:Choice Requires="wps">
            <w:drawing>
              <wp:anchor distT="0" distB="0" distL="114300" distR="114300" simplePos="0" relativeHeight="251669504" behindDoc="0" locked="0" layoutInCell="1" allowOverlap="1" wp14:anchorId="28B01F54" wp14:editId="07AE9CBB">
                <wp:simplePos x="0" y="0"/>
                <wp:positionH relativeFrom="column">
                  <wp:posOffset>3049270</wp:posOffset>
                </wp:positionH>
                <wp:positionV relativeFrom="paragraph">
                  <wp:posOffset>66675</wp:posOffset>
                </wp:positionV>
                <wp:extent cx="1887220" cy="5264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C5870"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not retrieved</w:t>
                            </w:r>
                          </w:p>
                          <w:p w14:paraId="0D39B415"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01F54" id="Rectangle 11" o:spid="_x0000_s1037" style="position:absolute;margin-left:240.1pt;margin-top:5.25pt;width:148.6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" filled="f" strokecolor="black [3213]" strokeweight="1pt">
                <v:textbox>
                  <w:txbxContent>
                    <w:p w14:paraId="51DC5870"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not retrieved</w:t>
                      </w:r>
                    </w:p>
                    <w:p w14:paraId="0D39B415"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0)</w:t>
                      </w:r>
                    </w:p>
                  </w:txbxContent>
                </v:textbox>
              </v:rect>
            </w:pict>
          </mc:Fallback>
        </mc:AlternateContent>
      </w:r>
    </w:p>
    <w:p w14:paraId="0B592867"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94080" behindDoc="0" locked="0" layoutInCell="1" allowOverlap="1" wp14:anchorId="50BF62C9" wp14:editId="593DA357">
                <wp:simplePos x="0" y="0"/>
                <wp:positionH relativeFrom="column">
                  <wp:posOffset>7172960</wp:posOffset>
                </wp:positionH>
                <wp:positionV relativeFrom="paragraph">
                  <wp:posOffset>159385</wp:posOffset>
                </wp:positionV>
                <wp:extent cx="56324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FEC3020">
              <v:shape id="Straight Arrow Connector 21" style="position:absolute;margin-left:564.8pt;margin-top:12.55pt;width:44.35pt;height:0;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" w14:anchorId="4D206E9C">
                <v:stroke joinstyle="miter" endarrow="block"/>
              </v:shape>
            </w:pict>
          </mc:Fallback>
        </mc:AlternateContent>
      </w:r>
    </w:p>
    <w:p w14:paraId="766FC14B"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84864" behindDoc="0" locked="0" layoutInCell="1" allowOverlap="1" wp14:anchorId="2CB03725" wp14:editId="7F40478D">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0A89897" w14:textId="77777777" w:rsidR="003A6706" w:rsidRDefault="003A6706" w:rsidP="003A6706">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EF28D88" w14:textId="77777777" w:rsidR="003A6706" w:rsidRPr="001502CF" w:rsidRDefault="003A6706" w:rsidP="003A6706">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03725" id="Flowchart: Alternate Process 32" o:spid="_x0000_s1038" type="#_x0000_t176" style="position:absolute;margin-left:-91.4pt;margin-top:11.05pt;width:219.5pt;height:20.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" fillcolor="#9cc2e5 [1944]" strokecolor="black [3213]" strokeweight="1pt">
                <v:textbox>
                  <w:txbxContent>
                    <w:p w14:paraId="10A89897" w14:textId="77777777" w:rsidR="003A6706" w:rsidRDefault="003A6706" w:rsidP="003A6706">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EF28D88" w14:textId="77777777" w:rsidR="003A6706" w:rsidRPr="001502CF" w:rsidRDefault="003A6706" w:rsidP="003A6706">
                      <w:pPr>
                        <w:rPr>
                          <w:rFonts w:ascii="Arial" w:hAnsi="Arial" w:cs="Arial"/>
                          <w:b/>
                          <w:color w:val="000000" w:themeColor="text1"/>
                          <w:sz w:val="18"/>
                          <w:szCs w:val="18"/>
                        </w:rPr>
                      </w:pPr>
                    </w:p>
                  </w:txbxContent>
                </v:textbox>
              </v:shape>
            </w:pict>
          </mc:Fallback>
        </mc:AlternateContent>
      </w:r>
    </w:p>
    <w:p w14:paraId="38575E32"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95104" behindDoc="0" locked="0" layoutInCell="1" allowOverlap="1" wp14:anchorId="6005E681" wp14:editId="5D68CD7C">
                <wp:simplePos x="0" y="0"/>
                <wp:positionH relativeFrom="column">
                  <wp:posOffset>6191250</wp:posOffset>
                </wp:positionH>
                <wp:positionV relativeFrom="paragraph">
                  <wp:posOffset>66040</wp:posOffset>
                </wp:positionV>
                <wp:extent cx="0" cy="281305"/>
                <wp:effectExtent l="76200" t="0" r="57150" b="61595"/>
                <wp:wrapNone/>
                <wp:docPr id="22" name="Straight Arrow Connector 2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3A7D55D">
              <v:shape id="Straight Arrow Connector 22" style="position:absolute;margin-left:487.5pt;margin-top:5.2pt;width:0;height:22.15pt;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" w14:anchorId="34ECD7A6">
                <v:stroke joinstyle="miter" endarrow="block"/>
              </v:shape>
            </w:pict>
          </mc:Fallback>
        </mc:AlternateContent>
      </w:r>
      <w:r w:rsidRPr="00F70A86">
        <w:rPr>
          <w:noProof/>
          <w:lang w:val="en-GB"/>
        </w:rPr>
        <mc:AlternateContent>
          <mc:Choice Requires="wps">
            <w:drawing>
              <wp:anchor distT="0" distB="0" distL="114300" distR="114300" simplePos="0" relativeHeight="251688960" behindDoc="0" locked="0" layoutInCell="1" allowOverlap="1" wp14:anchorId="189FFA19" wp14:editId="4C4A41B6">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6115797">
              <v:shape id="Straight Arrow Connector 36" style="position:absolute;margin-left:111pt;margin-top:4.45pt;width:0;height:22.15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" w14:anchorId="0911673C">
                <v:stroke joinstyle="miter" endarrow="block"/>
              </v:shape>
            </w:pict>
          </mc:Fallback>
        </mc:AlternateContent>
      </w:r>
    </w:p>
    <w:p w14:paraId="0AC57910"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74624" behindDoc="0" locked="0" layoutInCell="1" allowOverlap="1" wp14:anchorId="57C7B889" wp14:editId="23FF3C4F">
                <wp:simplePos x="0" y="0"/>
                <wp:positionH relativeFrom="column">
                  <wp:posOffset>7760677</wp:posOffset>
                </wp:positionH>
                <wp:positionV relativeFrom="paragraph">
                  <wp:posOffset>165882</wp:posOffset>
                </wp:positionV>
                <wp:extent cx="1887220" cy="1559169"/>
                <wp:effectExtent l="0" t="0" r="17780" b="15875"/>
                <wp:wrapNone/>
                <wp:docPr id="12" name="Rectangle 12"/>
                <wp:cNvGraphicFramePr/>
                <a:graphic xmlns:a="http://schemas.openxmlformats.org/drawingml/2006/main">
                  <a:graphicData uri="http://schemas.microsoft.com/office/word/2010/wordprocessingShape">
                    <wps:wsp>
                      <wps:cNvSpPr/>
                      <wps:spPr>
                        <a:xfrm>
                          <a:off x="0" y="0"/>
                          <a:ext cx="1887220" cy="15591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11ADE" w14:textId="77777777" w:rsidR="003A6706" w:rsidRDefault="003A6706" w:rsidP="003A670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(n=36*)</w:t>
                            </w:r>
                            <w:r>
                              <w:rPr>
                                <w:rFonts w:ascii="Arial" w:hAnsi="Arial" w:cs="Arial"/>
                                <w:color w:val="000000" w:themeColor="text1"/>
                                <w:sz w:val="18"/>
                                <w:szCs w:val="20"/>
                              </w:rPr>
                              <w:br/>
                            </w:r>
                          </w:p>
                          <w:p w14:paraId="19606482"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Study design (n = 17)</w:t>
                            </w:r>
                          </w:p>
                          <w:p w14:paraId="21FC8900"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Non-Clinical sample (n=11)</w:t>
                            </w:r>
                          </w:p>
                          <w:p w14:paraId="70207A32"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Non-specific symptoms (n=4)</w:t>
                            </w:r>
                          </w:p>
                          <w:p w14:paraId="28FCCF05"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Duplicate (n= 2)</w:t>
                            </w:r>
                          </w:p>
                          <w:p w14:paraId="059EBA3A"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Publication type (n=1)</w:t>
                            </w:r>
                          </w:p>
                          <w:p w14:paraId="355AFA85"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Menopause included (n=1)</w:t>
                            </w:r>
                            <w:r>
                              <w:rPr>
                                <w:rFonts w:ascii="Arial" w:hAnsi="Arial" w:cs="Arial"/>
                                <w:color w:val="000000" w:themeColor="text1"/>
                                <w:sz w:val="18"/>
                                <w:szCs w:val="20"/>
                              </w:rPr>
                              <w:br/>
                            </w:r>
                          </w:p>
                          <w:p w14:paraId="7E4983AC" w14:textId="77777777" w:rsidR="003A6706" w:rsidRPr="00560609" w:rsidRDefault="003A6706" w:rsidP="003A6706">
                            <w:pPr>
                              <w:rPr>
                                <w:rFonts w:ascii="Arial" w:hAnsi="Arial" w:cs="Arial"/>
                                <w:color w:val="000000" w:themeColor="text1"/>
                                <w:sz w:val="18"/>
                                <w:szCs w:val="20"/>
                              </w:rPr>
                            </w:pPr>
                            <w:r>
                              <w:rPr>
                                <w:rFonts w:ascii="Arial" w:hAnsi="Arial" w:cs="Arial"/>
                                <w:color w:val="000000" w:themeColor="text1"/>
                                <w:sz w:val="18"/>
                                <w:szCs w:val="20"/>
                              </w:rPr>
                              <w:t>*Reasons not mutually exclusive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7B889" id="Rectangle 12" o:spid="_x0000_s1039" style="position:absolute;margin-left:611.1pt;margin-top:13.05pt;width:148.6pt;height:1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" filled="f" strokecolor="black [3213]" strokeweight="1pt">
                <v:textbox>
                  <w:txbxContent>
                    <w:p w14:paraId="04B11ADE" w14:textId="77777777" w:rsidR="003A6706" w:rsidRDefault="003A6706" w:rsidP="003A670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(n=36*)</w:t>
                      </w:r>
                      <w:r>
                        <w:rPr>
                          <w:rFonts w:ascii="Arial" w:hAnsi="Arial" w:cs="Arial"/>
                          <w:color w:val="000000" w:themeColor="text1"/>
                          <w:sz w:val="18"/>
                          <w:szCs w:val="20"/>
                        </w:rPr>
                        <w:br/>
                      </w:r>
                    </w:p>
                    <w:p w14:paraId="19606482"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Study design (n = 17)</w:t>
                      </w:r>
                    </w:p>
                    <w:p w14:paraId="21FC8900"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Non-Clinical sample (n=11)</w:t>
                      </w:r>
                    </w:p>
                    <w:p w14:paraId="70207A32"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Non-specific symptoms (n=4)</w:t>
                      </w:r>
                    </w:p>
                    <w:p w14:paraId="28FCCF05"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Duplicate (n= 2)</w:t>
                      </w:r>
                    </w:p>
                    <w:p w14:paraId="059EBA3A"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Publication type (n=1)</w:t>
                      </w:r>
                    </w:p>
                    <w:p w14:paraId="355AFA85" w14:textId="77777777" w:rsidR="003A6706" w:rsidRDefault="003A6706" w:rsidP="003A6706">
                      <w:pPr>
                        <w:rPr>
                          <w:rFonts w:ascii="Arial" w:hAnsi="Arial" w:cs="Arial"/>
                          <w:color w:val="000000" w:themeColor="text1"/>
                          <w:sz w:val="18"/>
                          <w:szCs w:val="20"/>
                        </w:rPr>
                      </w:pPr>
                      <w:r>
                        <w:rPr>
                          <w:rFonts w:ascii="Arial" w:hAnsi="Arial" w:cs="Arial"/>
                          <w:color w:val="000000" w:themeColor="text1"/>
                          <w:sz w:val="18"/>
                          <w:szCs w:val="20"/>
                        </w:rPr>
                        <w:t xml:space="preserve">    Menopause included (n=1)</w:t>
                      </w:r>
                      <w:r>
                        <w:rPr>
                          <w:rFonts w:ascii="Arial" w:hAnsi="Arial" w:cs="Arial"/>
                          <w:color w:val="000000" w:themeColor="text1"/>
                          <w:sz w:val="18"/>
                          <w:szCs w:val="20"/>
                        </w:rPr>
                        <w:br/>
                      </w:r>
                    </w:p>
                    <w:p w14:paraId="7E4983AC" w14:textId="77777777" w:rsidR="003A6706" w:rsidRPr="00560609" w:rsidRDefault="003A6706" w:rsidP="003A6706">
                      <w:pPr>
                        <w:rPr>
                          <w:rFonts w:ascii="Arial" w:hAnsi="Arial" w:cs="Arial"/>
                          <w:color w:val="000000" w:themeColor="text1"/>
                          <w:sz w:val="18"/>
                          <w:szCs w:val="20"/>
                        </w:rPr>
                      </w:pPr>
                      <w:r>
                        <w:rPr>
                          <w:rFonts w:ascii="Arial" w:hAnsi="Arial" w:cs="Arial"/>
                          <w:color w:val="000000" w:themeColor="text1"/>
                          <w:sz w:val="18"/>
                          <w:szCs w:val="20"/>
                        </w:rPr>
                        <w:t>*Reasons not mutually exclusive</w:t>
                      </w:r>
                    </w:p>
                  </w:txbxContent>
                </v:textbox>
              </v:rect>
            </w:pict>
          </mc:Fallback>
        </mc:AlternateContent>
      </w:r>
    </w:p>
    <w:p w14:paraId="54C20692"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71552" behindDoc="0" locked="0" layoutInCell="1" allowOverlap="1" wp14:anchorId="11B962B1" wp14:editId="100BD86D">
                <wp:simplePos x="0" y="0"/>
                <wp:positionH relativeFrom="column">
                  <wp:posOffset>3062777</wp:posOffset>
                </wp:positionH>
                <wp:positionV relativeFrom="paragraph">
                  <wp:posOffset>14176</wp:posOffset>
                </wp:positionV>
                <wp:extent cx="1887220" cy="1210962"/>
                <wp:effectExtent l="0" t="0" r="17780" b="8255"/>
                <wp:wrapNone/>
                <wp:docPr id="13" name="Rectangle 13"/>
                <wp:cNvGraphicFramePr/>
                <a:graphic xmlns:a="http://schemas.openxmlformats.org/drawingml/2006/main">
                  <a:graphicData uri="http://schemas.microsoft.com/office/word/2010/wordprocessingShape">
                    <wps:wsp>
                      <wps:cNvSpPr/>
                      <wps:spPr>
                        <a:xfrm>
                          <a:off x="0" y="0"/>
                          <a:ext cx="1887220" cy="1210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2073B" w14:textId="77777777" w:rsidR="003A6706" w:rsidRPr="00464218" w:rsidRDefault="003A6706" w:rsidP="003A6706">
                            <w:pPr>
                              <w:rPr>
                                <w:rFonts w:ascii="Arial" w:hAnsi="Arial" w:cs="Arial"/>
                                <w:color w:val="000000" w:themeColor="text1"/>
                                <w:sz w:val="18"/>
                                <w:szCs w:val="20"/>
                              </w:rPr>
                            </w:pPr>
                            <w:r w:rsidRPr="00464218">
                              <w:rPr>
                                <w:rFonts w:ascii="Arial" w:hAnsi="Arial" w:cs="Arial"/>
                                <w:color w:val="000000" w:themeColor="text1"/>
                                <w:sz w:val="18"/>
                                <w:szCs w:val="20"/>
                              </w:rPr>
                              <w:t>Reports excluded: (n=17)</w:t>
                            </w:r>
                            <w:r w:rsidRPr="00464218">
                              <w:rPr>
                                <w:rFonts w:ascii="Arial" w:hAnsi="Arial" w:cs="Arial"/>
                                <w:color w:val="000000" w:themeColor="text1"/>
                                <w:sz w:val="18"/>
                                <w:szCs w:val="20"/>
                              </w:rPr>
                              <w:br/>
                            </w:r>
                          </w:p>
                          <w:p w14:paraId="5F9C414B"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Non-clinical sample (n=6)</w:t>
                            </w:r>
                          </w:p>
                          <w:p w14:paraId="0881B271"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Study design (n=4)</w:t>
                            </w:r>
                          </w:p>
                          <w:p w14:paraId="72A74482"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Non-specific symptoms (n=3)</w:t>
                            </w:r>
                          </w:p>
                          <w:p w14:paraId="15FC168E"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Other language (n=2)</w:t>
                            </w:r>
                          </w:p>
                          <w:p w14:paraId="02FA0BA6"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Menopause included (n=2)</w:t>
                            </w:r>
                          </w:p>
                          <w:p w14:paraId="4D9D8C69" w14:textId="77777777" w:rsidR="003A6706" w:rsidRPr="00464218" w:rsidRDefault="003A6706" w:rsidP="003A6706">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962B1" id="Rectangle 13" o:spid="_x0000_s1040" style="position:absolute;margin-left:241.15pt;margin-top:1.1pt;width:148.6pt;height:9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" filled="f" strokecolor="black [3213]" strokeweight="1pt">
                <v:textbox>
                  <w:txbxContent>
                    <w:p w14:paraId="65C2073B" w14:textId="77777777" w:rsidR="003A6706" w:rsidRPr="00464218" w:rsidRDefault="003A6706" w:rsidP="003A6706">
                      <w:pPr>
                        <w:rPr>
                          <w:rFonts w:ascii="Arial" w:hAnsi="Arial" w:cs="Arial"/>
                          <w:color w:val="000000" w:themeColor="text1"/>
                          <w:sz w:val="18"/>
                          <w:szCs w:val="20"/>
                        </w:rPr>
                      </w:pPr>
                      <w:r w:rsidRPr="00464218">
                        <w:rPr>
                          <w:rFonts w:ascii="Arial" w:hAnsi="Arial" w:cs="Arial"/>
                          <w:color w:val="000000" w:themeColor="text1"/>
                          <w:sz w:val="18"/>
                          <w:szCs w:val="20"/>
                        </w:rPr>
                        <w:t>Reports excluded: (n=17)</w:t>
                      </w:r>
                      <w:r w:rsidRPr="00464218">
                        <w:rPr>
                          <w:rFonts w:ascii="Arial" w:hAnsi="Arial" w:cs="Arial"/>
                          <w:color w:val="000000" w:themeColor="text1"/>
                          <w:sz w:val="18"/>
                          <w:szCs w:val="20"/>
                        </w:rPr>
                        <w:br/>
                      </w:r>
                    </w:p>
                    <w:p w14:paraId="5F9C414B"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Non-clinical sample (n=6)</w:t>
                      </w:r>
                    </w:p>
                    <w:p w14:paraId="0881B271"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Study design (n=4)</w:t>
                      </w:r>
                    </w:p>
                    <w:p w14:paraId="72A74482"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Non-specific symptoms (n=3)</w:t>
                      </w:r>
                    </w:p>
                    <w:p w14:paraId="15FC168E"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Other language (n=2)</w:t>
                      </w:r>
                    </w:p>
                    <w:p w14:paraId="02FA0BA6" w14:textId="77777777" w:rsidR="003A6706" w:rsidRPr="00464218" w:rsidRDefault="003A6706" w:rsidP="003A6706">
                      <w:pPr>
                        <w:ind w:left="284"/>
                        <w:rPr>
                          <w:rFonts w:ascii="Arial" w:hAnsi="Arial" w:cs="Arial"/>
                          <w:color w:val="000000" w:themeColor="text1"/>
                          <w:sz w:val="18"/>
                          <w:szCs w:val="20"/>
                        </w:rPr>
                      </w:pPr>
                      <w:r w:rsidRPr="00464218">
                        <w:rPr>
                          <w:rFonts w:ascii="Arial" w:hAnsi="Arial" w:cs="Arial"/>
                          <w:color w:val="000000" w:themeColor="text1"/>
                          <w:sz w:val="18"/>
                          <w:szCs w:val="20"/>
                        </w:rPr>
                        <w:t>Menopause included (n=2)</w:t>
                      </w:r>
                    </w:p>
                    <w:p w14:paraId="4D9D8C69" w14:textId="77777777" w:rsidR="003A6706" w:rsidRPr="00464218" w:rsidRDefault="003A6706" w:rsidP="003A6706">
                      <w:pPr>
                        <w:ind w:left="284"/>
                        <w:rPr>
                          <w:rFonts w:ascii="Arial" w:hAnsi="Arial" w:cs="Arial"/>
                          <w:color w:val="000000" w:themeColor="text1"/>
                          <w:sz w:val="18"/>
                          <w:szCs w:val="20"/>
                        </w:rPr>
                      </w:pPr>
                    </w:p>
                  </w:txbxContent>
                </v:textbox>
              </v:rect>
            </w:pict>
          </mc:Fallback>
        </mc:AlternateContent>
      </w:r>
      <w:r w:rsidRPr="00F70A86">
        <w:rPr>
          <w:noProof/>
          <w:lang w:val="en-GB"/>
        </w:rPr>
        <mc:AlternateContent>
          <mc:Choice Requires="wps">
            <w:drawing>
              <wp:anchor distT="0" distB="0" distL="114300" distR="114300" simplePos="0" relativeHeight="251673600" behindDoc="0" locked="0" layoutInCell="1" allowOverlap="1" wp14:anchorId="317A82F3" wp14:editId="43FE6457">
                <wp:simplePos x="0" y="0"/>
                <wp:positionH relativeFrom="column">
                  <wp:posOffset>5264573</wp:posOffset>
                </wp:positionH>
                <wp:positionV relativeFrom="paragraph">
                  <wp:posOffset>21590</wp:posOffset>
                </wp:positionV>
                <wp:extent cx="1887220" cy="526415"/>
                <wp:effectExtent l="0" t="0" r="17780" b="26035"/>
                <wp:wrapNone/>
                <wp:docPr id="17" name="Rectangle 1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16233"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assessed for eligibility</w:t>
                            </w:r>
                          </w:p>
                          <w:p w14:paraId="3AE13092"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A82F3" id="Rectangle 17" o:spid="_x0000_s1041" style="position:absolute;margin-left:414.55pt;margin-top:1.7pt;width:148.6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" filled="f" strokecolor="black [3213]" strokeweight="1pt">
                <v:textbox>
                  <w:txbxContent>
                    <w:p w14:paraId="69C16233"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Reports assessed for eligibility</w:t>
                      </w:r>
                    </w:p>
                    <w:p w14:paraId="3AE13092"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46)</w:t>
                      </w:r>
                    </w:p>
                  </w:txbxContent>
                </v:textbox>
              </v:rect>
            </w:pict>
          </mc:Fallback>
        </mc:AlternateContent>
      </w:r>
      <w:r w:rsidRPr="00F70A86">
        <w:rPr>
          <w:noProof/>
          <w:lang w:val="en-GB"/>
        </w:rPr>
        <mc:AlternateContent>
          <mc:Choice Requires="wps">
            <w:drawing>
              <wp:anchor distT="0" distB="0" distL="114300" distR="114300" simplePos="0" relativeHeight="251679744" behindDoc="0" locked="0" layoutInCell="1" allowOverlap="1" wp14:anchorId="115C4310" wp14:editId="1B856E0B">
                <wp:simplePos x="0" y="0"/>
                <wp:positionH relativeFrom="column">
                  <wp:posOffset>2476500</wp:posOffset>
                </wp:positionH>
                <wp:positionV relativeFrom="paragraph">
                  <wp:posOffset>294640</wp:posOffset>
                </wp:positionV>
                <wp:extent cx="563245" cy="0"/>
                <wp:effectExtent l="0" t="76200" r="27305" b="95250"/>
                <wp:wrapNone/>
                <wp:docPr id="18" name="Straight Arrow Connector 1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051E189">
              <v:shape id="Straight Arrow Connector 18" style="position:absolute;margin-left:195pt;margin-top:23.2pt;width:44.35pt;height:0;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" w14:anchorId="7F1C14B1">
                <v:stroke joinstyle="miter" endarrow="block"/>
              </v:shape>
            </w:pict>
          </mc:Fallback>
        </mc:AlternateContent>
      </w:r>
      <w:r w:rsidRPr="00F70A86">
        <w:rPr>
          <w:noProof/>
          <w:lang w:val="en-GB"/>
        </w:rPr>
        <mc:AlternateContent>
          <mc:Choice Requires="wps">
            <w:drawing>
              <wp:anchor distT="0" distB="0" distL="114300" distR="114300" simplePos="0" relativeHeight="251670528" behindDoc="0" locked="0" layoutInCell="1" allowOverlap="1" wp14:anchorId="68DB5C6F" wp14:editId="4275F041">
                <wp:simplePos x="0" y="0"/>
                <wp:positionH relativeFrom="column">
                  <wp:posOffset>561975</wp:posOffset>
                </wp:positionH>
                <wp:positionV relativeFrom="paragraph">
                  <wp:posOffset>13335</wp:posOffset>
                </wp:positionV>
                <wp:extent cx="1887220" cy="526415"/>
                <wp:effectExtent l="0" t="0" r="17780" b="26035"/>
                <wp:wrapNone/>
                <wp:docPr id="19" name="Rectangle 1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7AF5C"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Reports assessed for eligibility</w:t>
                            </w:r>
                          </w:p>
                          <w:p w14:paraId="7E5F56ED"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B5C6F" id="Rectangle 19" o:spid="_x0000_s1042" style="position:absolute;margin-left:44.25pt;margin-top:1.05pt;width:148.6pt;height:4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" filled="f" strokecolor="black [3213]" strokeweight="1pt">
                <v:textbox>
                  <w:txbxContent>
                    <w:p w14:paraId="6687AF5C"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Reports assessed for eligibility</w:t>
                      </w:r>
                    </w:p>
                    <w:p w14:paraId="7E5F56ED" w14:textId="77777777" w:rsidR="003A6706" w:rsidRPr="00887468" w:rsidRDefault="003A6706" w:rsidP="003A6706">
                      <w:pPr>
                        <w:rPr>
                          <w:rFonts w:ascii="Arial" w:hAnsi="Arial" w:cs="Arial"/>
                          <w:color w:val="000000" w:themeColor="text1"/>
                          <w:sz w:val="20"/>
                          <w:szCs w:val="21"/>
                        </w:rPr>
                      </w:pPr>
                      <w:r w:rsidRPr="00887468">
                        <w:rPr>
                          <w:rFonts w:ascii="Arial" w:hAnsi="Arial" w:cs="Arial"/>
                          <w:color w:val="000000" w:themeColor="text1"/>
                          <w:sz w:val="20"/>
                          <w:szCs w:val="21"/>
                        </w:rPr>
                        <w:t>(n = 42)</w:t>
                      </w:r>
                    </w:p>
                  </w:txbxContent>
                </v:textbox>
              </v:rect>
            </w:pict>
          </mc:Fallback>
        </mc:AlternateContent>
      </w:r>
    </w:p>
    <w:p w14:paraId="3282EBE0"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80768" behindDoc="0" locked="0" layoutInCell="1" allowOverlap="1" wp14:anchorId="418ED6F6" wp14:editId="1FD9840B">
                <wp:simplePos x="0" y="0"/>
                <wp:positionH relativeFrom="column">
                  <wp:posOffset>7174865</wp:posOffset>
                </wp:positionH>
                <wp:positionV relativeFrom="paragraph">
                  <wp:posOffset>128270</wp:posOffset>
                </wp:positionV>
                <wp:extent cx="563245" cy="0"/>
                <wp:effectExtent l="0" t="76200" r="27305" b="95250"/>
                <wp:wrapNone/>
                <wp:docPr id="24" name="Straight Arrow Connector 2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4678011">
              <v:shape id="Straight Arrow Connector 24" style="position:absolute;margin-left:564.95pt;margin-top:10.1pt;width:44.35pt;height:0;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" w14:anchorId="7EFECB35">
                <v:stroke joinstyle="miter" endarrow="block"/>
              </v:shape>
            </w:pict>
          </mc:Fallback>
        </mc:AlternateContent>
      </w:r>
    </w:p>
    <w:p w14:paraId="639FCC3C" w14:textId="77777777" w:rsidR="003A6706" w:rsidRPr="00F70A86" w:rsidRDefault="003A6706" w:rsidP="003A6706">
      <w:pPr>
        <w:rPr>
          <w:lang w:val="en-GB"/>
        </w:rPr>
      </w:pPr>
    </w:p>
    <w:p w14:paraId="046B0E2A"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89984" behindDoc="0" locked="0" layoutInCell="1" allowOverlap="1" wp14:anchorId="76AB6A51" wp14:editId="291A9AD7">
                <wp:simplePos x="0" y="0"/>
                <wp:positionH relativeFrom="column">
                  <wp:posOffset>2424430</wp:posOffset>
                </wp:positionH>
                <wp:positionV relativeFrom="paragraph">
                  <wp:posOffset>35560</wp:posOffset>
                </wp:positionV>
                <wp:extent cx="3766058" cy="1133856"/>
                <wp:effectExtent l="38100" t="0" r="25400" b="85725"/>
                <wp:wrapNone/>
                <wp:docPr id="42" name="Connector: Elbow 42"/>
                <wp:cNvGraphicFramePr/>
                <a:graphic xmlns:a="http://schemas.openxmlformats.org/drawingml/2006/main">
                  <a:graphicData uri="http://schemas.microsoft.com/office/word/2010/wordprocessingShape">
                    <wps:wsp>
                      <wps:cNvCnPr/>
                      <wps:spPr>
                        <a:xfrm flipH="1">
                          <a:off x="0" y="0"/>
                          <a:ext cx="3766058"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9C357D">
              <v:shapetype id="_x0000_t34" coordsize="21600,21600" o:oned="t" filled="f" o:spt="34" adj="10800" path="m,l@0,0@0,21600,21600,21600e" w14:anchorId="444F98FB">
                <v:stroke joinstyle="miter"/>
                <v:formulas>
                  <v:f eqn="val #0"/>
                </v:formulas>
                <v:path fillok="f" arrowok="t" o:connecttype="none"/>
                <v:handles>
                  <v:h position="#0,center"/>
                </v:handles>
                <o:lock v:ext="edit" shapetype="t"/>
              </v:shapetype>
              <v:shape id="Connector: Elbow 42" style="position:absolute;margin-left:190.9pt;margin-top:2.8pt;width:296.55pt;height:89.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4" adj="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">
                <v:stroke endarrow="block"/>
              </v:shape>
            </w:pict>
          </mc:Fallback>
        </mc:AlternateContent>
      </w:r>
      <w:r w:rsidRPr="00F70A86">
        <w:rPr>
          <w:noProof/>
          <w:lang w:val="en-GB"/>
        </w:rPr>
        <mc:AlternateContent>
          <mc:Choice Requires="wps">
            <w:drawing>
              <wp:anchor distT="0" distB="0" distL="114300" distR="114300" simplePos="0" relativeHeight="251691008" behindDoc="0" locked="0" layoutInCell="1" allowOverlap="1" wp14:anchorId="7CB2F5DB" wp14:editId="788EC4E5">
                <wp:simplePos x="0" y="0"/>
                <wp:positionH relativeFrom="column">
                  <wp:posOffset>1400861</wp:posOffset>
                </wp:positionH>
                <wp:positionV relativeFrom="paragraph">
                  <wp:posOffset>29667</wp:posOffset>
                </wp:positionV>
                <wp:extent cx="0" cy="746151"/>
                <wp:effectExtent l="76200" t="0" r="57150" b="53975"/>
                <wp:wrapNone/>
                <wp:docPr id="25" name="Straight Arrow Connector 25"/>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5970E02">
              <v:shape id="Straight Arrow Connector 25" style="position:absolute;margin-left:110.3pt;margin-top:2.35pt;width:0;height:58.75pt;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" w14:anchorId="2529AB90">
                <v:stroke joinstyle="miter" endarrow="block"/>
              </v:shape>
            </w:pict>
          </mc:Fallback>
        </mc:AlternateContent>
      </w:r>
    </w:p>
    <w:p w14:paraId="1A0B181C" w14:textId="77777777" w:rsidR="003A6706" w:rsidRPr="00F70A86" w:rsidRDefault="003A6706" w:rsidP="003A6706">
      <w:pPr>
        <w:rPr>
          <w:lang w:val="en-GB"/>
        </w:rPr>
      </w:pPr>
    </w:p>
    <w:p w14:paraId="36A89C26" w14:textId="77777777" w:rsidR="003A6706" w:rsidRPr="00F70A86" w:rsidRDefault="003A6706" w:rsidP="003A6706">
      <w:pPr>
        <w:rPr>
          <w:lang w:val="en-GB"/>
        </w:rPr>
      </w:pPr>
    </w:p>
    <w:p w14:paraId="7D7B3D8F" w14:textId="77777777" w:rsidR="003A6706" w:rsidRPr="00F70A86" w:rsidRDefault="003A6706" w:rsidP="003A6706">
      <w:pPr>
        <w:rPr>
          <w:lang w:val="en-GB"/>
        </w:rPr>
      </w:pPr>
    </w:p>
    <w:p w14:paraId="7BF59C65"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75648" behindDoc="0" locked="0" layoutInCell="1" allowOverlap="1" wp14:anchorId="18248C97" wp14:editId="4D323906">
                <wp:simplePos x="0" y="0"/>
                <wp:positionH relativeFrom="column">
                  <wp:posOffset>540385</wp:posOffset>
                </wp:positionH>
                <wp:positionV relativeFrom="paragraph">
                  <wp:posOffset>110795</wp:posOffset>
                </wp:positionV>
                <wp:extent cx="1887220" cy="723900"/>
                <wp:effectExtent l="0" t="0" r="17780" b="19050"/>
                <wp:wrapNone/>
                <wp:docPr id="26" name="Rectangle 26"/>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EF6F5"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Studies included in review</w:t>
                            </w:r>
                          </w:p>
                          <w:p w14:paraId="2BA4FB0F"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35)</w:t>
                            </w:r>
                          </w:p>
                          <w:p w14:paraId="73403135" w14:textId="77777777" w:rsidR="003A6706" w:rsidRPr="00464218" w:rsidRDefault="003A6706" w:rsidP="003A6706">
                            <w:pPr>
                              <w:rPr>
                                <w:rFonts w:ascii="Arial" w:hAnsi="Arial" w:cs="Arial"/>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48C97" id="Rectangle 26" o:spid="_x0000_s1043" style="position:absolute;margin-left:42.55pt;margin-top:8.7pt;width:148.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" filled="f" strokecolor="black [3213]" strokeweight="1pt">
                <v:textbox>
                  <w:txbxContent>
                    <w:p w14:paraId="748EF6F5"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Studies included in review</w:t>
                      </w:r>
                    </w:p>
                    <w:p w14:paraId="2BA4FB0F" w14:textId="77777777" w:rsidR="003A6706" w:rsidRPr="00464218" w:rsidRDefault="003A6706" w:rsidP="003A6706">
                      <w:pPr>
                        <w:rPr>
                          <w:rFonts w:ascii="Arial" w:hAnsi="Arial" w:cs="Arial"/>
                          <w:color w:val="000000" w:themeColor="text1"/>
                          <w:sz w:val="20"/>
                          <w:szCs w:val="21"/>
                        </w:rPr>
                      </w:pPr>
                      <w:r w:rsidRPr="00464218">
                        <w:rPr>
                          <w:rFonts w:ascii="Arial" w:hAnsi="Arial" w:cs="Arial"/>
                          <w:color w:val="000000" w:themeColor="text1"/>
                          <w:sz w:val="20"/>
                          <w:szCs w:val="21"/>
                        </w:rPr>
                        <w:t>(n = 35)</w:t>
                      </w:r>
                    </w:p>
                    <w:p w14:paraId="73403135" w14:textId="77777777" w:rsidR="003A6706" w:rsidRPr="00464218" w:rsidRDefault="003A6706" w:rsidP="003A6706">
                      <w:pPr>
                        <w:rPr>
                          <w:rFonts w:ascii="Arial" w:hAnsi="Arial" w:cs="Arial"/>
                          <w:color w:val="000000" w:themeColor="text1"/>
                          <w:sz w:val="20"/>
                          <w:szCs w:val="21"/>
                        </w:rPr>
                      </w:pPr>
                    </w:p>
                  </w:txbxContent>
                </v:textbox>
              </v:rect>
            </w:pict>
          </mc:Fallback>
        </mc:AlternateContent>
      </w:r>
    </w:p>
    <w:p w14:paraId="187DBBDD" w14:textId="77777777" w:rsidR="003A6706" w:rsidRPr="00F70A86" w:rsidRDefault="003A6706" w:rsidP="003A6706">
      <w:pPr>
        <w:rPr>
          <w:lang w:val="en-GB"/>
        </w:rPr>
      </w:pPr>
      <w:r w:rsidRPr="00F70A86">
        <w:rPr>
          <w:noProof/>
          <w:lang w:val="en-GB"/>
        </w:rPr>
        <mc:AlternateContent>
          <mc:Choice Requires="wps">
            <w:drawing>
              <wp:anchor distT="0" distB="0" distL="114300" distR="114300" simplePos="0" relativeHeight="251685888" behindDoc="0" locked="0" layoutInCell="1" allowOverlap="1" wp14:anchorId="1AC26F8D" wp14:editId="303E3BEE">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D2A8ACC" w14:textId="77777777" w:rsidR="003A6706" w:rsidRPr="001502CF" w:rsidRDefault="003A6706" w:rsidP="003A6706">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6F8D" id="Flowchart: Alternate Process 33" o:spid="_x0000_s1044" type="#_x0000_t176" style="position:absolute;margin-left:-10.5pt;margin-top:13.45pt;width:60.2pt;height:20.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" fillcolor="#9cc2e5 [1944]" strokecolor="black [3213]" strokeweight="1pt">
                <v:textbox>
                  <w:txbxContent>
                    <w:p w14:paraId="7D2A8ACC" w14:textId="77777777" w:rsidR="003A6706" w:rsidRPr="001502CF" w:rsidRDefault="003A6706" w:rsidP="003A6706">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2A9CD9CA" w14:textId="77777777" w:rsidR="003A6706" w:rsidRPr="00F70A86" w:rsidRDefault="003A6706" w:rsidP="003A6706">
      <w:pPr>
        <w:rPr>
          <w:lang w:val="en-GB"/>
        </w:rPr>
      </w:pPr>
    </w:p>
    <w:p w14:paraId="304FFA14" w14:textId="50EA677B" w:rsidR="003A6706" w:rsidRPr="00F70A86" w:rsidRDefault="003A6706" w:rsidP="00A665AA">
      <w:pPr>
        <w:jc w:val="center"/>
        <w:rPr>
          <w:b/>
          <w:bCs/>
          <w:lang w:val="en-GB"/>
        </w:rPr>
      </w:pPr>
    </w:p>
    <w:p w14:paraId="49AD2BD8" w14:textId="77777777" w:rsidR="003A6706" w:rsidRPr="00F70A86" w:rsidRDefault="003A6706" w:rsidP="0092172F">
      <w:pPr>
        <w:rPr>
          <w:b/>
          <w:bCs/>
          <w:lang w:val="en-GB"/>
        </w:rPr>
      </w:pPr>
    </w:p>
    <w:p w14:paraId="6EDCBE5C" w14:textId="77777777" w:rsidR="003A6706" w:rsidRPr="00F70A86" w:rsidRDefault="003A6706" w:rsidP="003A6706">
      <w:pPr>
        <w:rPr>
          <w:b/>
          <w:bCs/>
          <w:lang w:val="en-GB"/>
        </w:rPr>
        <w:sectPr w:rsidR="003A6706" w:rsidRPr="00F70A86" w:rsidSect="00E565BA">
          <w:pgSz w:w="16838" w:h="11906" w:orient="landscape"/>
          <w:pgMar w:top="720" w:right="720" w:bottom="720" w:left="720" w:header="708" w:footer="708" w:gutter="0"/>
          <w:lnNumType w:countBy="1" w:restart="continuous"/>
          <w:cols w:space="708"/>
          <w:docGrid w:linePitch="360"/>
        </w:sectPr>
      </w:pPr>
    </w:p>
    <w:p w14:paraId="2EF680BF" w14:textId="5AC2D8AC" w:rsidR="00D07496" w:rsidRPr="00F70A86" w:rsidRDefault="00D07496" w:rsidP="00C41DC5">
      <w:pPr>
        <w:jc w:val="center"/>
        <w:rPr>
          <w:b/>
          <w:bCs/>
          <w:lang w:val="en-GB"/>
        </w:rPr>
      </w:pPr>
      <w:r w:rsidRPr="00F70A86">
        <w:rPr>
          <w:b/>
          <w:bCs/>
          <w:lang w:val="en-GB"/>
        </w:rPr>
        <w:lastRenderedPageBreak/>
        <w:t>Results</w:t>
      </w:r>
      <w:r w:rsidR="00376FE8">
        <w:rPr>
          <w:b/>
          <w:bCs/>
          <w:lang w:val="en-GB"/>
        </w:rPr>
        <w:t xml:space="preserve"> </w:t>
      </w:r>
    </w:p>
    <w:p w14:paraId="650AC421" w14:textId="186490DC" w:rsidR="004E3633" w:rsidRPr="00F70A86" w:rsidRDefault="004E3633" w:rsidP="00E64BB0">
      <w:pPr>
        <w:spacing w:line="480" w:lineRule="auto"/>
        <w:rPr>
          <w:b/>
          <w:bCs/>
          <w:lang w:val="en-GB"/>
        </w:rPr>
      </w:pPr>
    </w:p>
    <w:p w14:paraId="548D96AA" w14:textId="1A40F6F1" w:rsidR="001430E5" w:rsidRPr="00F34DA3" w:rsidRDefault="001430E5" w:rsidP="001430E5">
      <w:pPr>
        <w:spacing w:line="480" w:lineRule="auto"/>
        <w:rPr>
          <w:rFonts w:eastAsiaTheme="minorEastAsia"/>
          <w:color w:val="000000" w:themeColor="text1"/>
        </w:rPr>
      </w:pPr>
      <w:r w:rsidRPr="00F34DA3">
        <w:t xml:space="preserve">The initial database search yielded 629 records and an additional 46 papers were identified through grey literature </w:t>
      </w:r>
      <w:r w:rsidR="006B4E99">
        <w:t>and hand-searching</w:t>
      </w:r>
      <w:r w:rsidRPr="00F34DA3">
        <w:t>. The search results are detailed in Figure 1 PRISMA flow chart (</w:t>
      </w:r>
      <w:r w:rsidRPr="00F34DA3">
        <w:rPr>
          <w:rFonts w:eastAsiaTheme="minorEastAsia"/>
          <w:color w:val="000000" w:themeColor="text1"/>
        </w:rPr>
        <w:t>Moher et al., 2009).</w:t>
      </w:r>
    </w:p>
    <w:p w14:paraId="56D9D831" w14:textId="77777777" w:rsidR="001430E5" w:rsidRPr="00F34DA3" w:rsidRDefault="001430E5" w:rsidP="001430E5">
      <w:pPr>
        <w:spacing w:line="480" w:lineRule="auto"/>
        <w:rPr>
          <w:rFonts w:eastAsiaTheme="minorEastAsia"/>
          <w:color w:val="000000" w:themeColor="text1"/>
        </w:rPr>
      </w:pPr>
    </w:p>
    <w:p w14:paraId="7E47A0DF" w14:textId="77777777" w:rsidR="001430E5" w:rsidRPr="00F34DA3" w:rsidRDefault="001430E5" w:rsidP="001430E5">
      <w:pPr>
        <w:spacing w:line="480" w:lineRule="auto"/>
        <w:rPr>
          <w:b/>
          <w:bCs/>
        </w:rPr>
      </w:pPr>
      <w:r w:rsidRPr="00F34DA3">
        <w:rPr>
          <w:b/>
          <w:bCs/>
        </w:rPr>
        <w:t>Study characteristics</w:t>
      </w:r>
    </w:p>
    <w:p w14:paraId="1CF37962" w14:textId="535851FE" w:rsidR="001430E5" w:rsidRPr="00F34DA3" w:rsidRDefault="001430E5" w:rsidP="001430E5">
      <w:pPr>
        <w:spacing w:line="480" w:lineRule="auto"/>
        <w:ind w:firstLine="720"/>
      </w:pPr>
      <w:r w:rsidRPr="00F34DA3">
        <w:t>The 35 studies included a total of 992 participants (range 5 to 125) with a diagnosis of the following disorders: Schizophrenia, Schizoaffective Disorder, Brief Psychotic Disorder, Delusional Disorder, Bipolar Disorder, Panic Disorder, Generalised Anxiety Disorder, Bulimia Nervosa, Binge Eating Disorder and Borderline Personality Disorder. All studies are prospective Cohort Studies, and the majority (33/35) did not include an unexposed comparison</w:t>
      </w:r>
      <w:r w:rsidR="00FD135D">
        <w:t xml:space="preserve">, that is, </w:t>
      </w:r>
      <w:r w:rsidR="00F365D9">
        <w:t xml:space="preserve">subjects </w:t>
      </w:r>
      <w:r w:rsidR="00FD135D">
        <w:t>without a menstrual cycle (e.g., male controls)</w:t>
      </w:r>
      <w:r w:rsidRPr="00F34DA3">
        <w:t xml:space="preserve">. Study characteristics are outlined in the sections below and detailed in table 2 to table 5. </w:t>
      </w:r>
    </w:p>
    <w:p w14:paraId="43846D82" w14:textId="77777777" w:rsidR="001430E5" w:rsidRPr="00F34DA3" w:rsidRDefault="001430E5" w:rsidP="001430E5">
      <w:pPr>
        <w:spacing w:line="480" w:lineRule="auto"/>
        <w:rPr>
          <w:rFonts w:eastAsiaTheme="minorEastAsia"/>
          <w:color w:val="000000" w:themeColor="text1"/>
        </w:rPr>
      </w:pPr>
    </w:p>
    <w:p w14:paraId="4A69E3F3" w14:textId="77777777" w:rsidR="001430E5" w:rsidRPr="00F34DA3" w:rsidRDefault="001430E5" w:rsidP="001430E5">
      <w:pPr>
        <w:spacing w:line="480" w:lineRule="auto"/>
        <w:rPr>
          <w:b/>
          <w:bCs/>
        </w:rPr>
      </w:pPr>
      <w:r w:rsidRPr="00F34DA3">
        <w:rPr>
          <w:b/>
          <w:bCs/>
        </w:rPr>
        <w:t xml:space="preserve">Risk of bias (quality) assessment </w:t>
      </w:r>
    </w:p>
    <w:p w14:paraId="5B5AC54E" w14:textId="1631DF13" w:rsidR="001430E5" w:rsidRPr="00F34DA3" w:rsidRDefault="001430E5" w:rsidP="001430E5">
      <w:pPr>
        <w:spacing w:line="480" w:lineRule="auto"/>
        <w:ind w:firstLine="720"/>
      </w:pPr>
      <w:r w:rsidRPr="00F34DA3">
        <w:t xml:space="preserve">A quality score was ascertained for all studies (N=35) at the individual study level according to Modified NOS criteria (Reilly et al., 2020). All studies were categorised as either ‘high risk of </w:t>
      </w:r>
      <w:proofErr w:type="spellStart"/>
      <w:r w:rsidRPr="00F34DA3">
        <w:t>bias’</w:t>
      </w:r>
      <w:proofErr w:type="spellEnd"/>
      <w:r w:rsidRPr="00F34DA3">
        <w:t xml:space="preserve"> or ‘low risk of bias’.  Most studies (21/35) were classified ‘high risk of bias’. The mean total score was 4.17 and range is 2 to 6. See supplementary </w:t>
      </w:r>
      <w:r w:rsidR="004E7722" w:rsidRPr="00F34DA3">
        <w:t>material</w:t>
      </w:r>
      <w:r w:rsidR="004E7722">
        <w:t xml:space="preserve"> </w:t>
      </w:r>
      <w:r w:rsidR="004E7722" w:rsidRPr="00AE752E">
        <w:t>Appendix C</w:t>
      </w:r>
      <w:r w:rsidRPr="00F34DA3">
        <w:t xml:space="preserve"> for details.</w:t>
      </w:r>
    </w:p>
    <w:p w14:paraId="68B8303B" w14:textId="7D1F32CD" w:rsidR="00513865" w:rsidRPr="00F70A86" w:rsidRDefault="00513865" w:rsidP="003040DF">
      <w:pPr>
        <w:spacing w:line="480" w:lineRule="auto"/>
        <w:ind w:firstLine="720"/>
        <w:rPr>
          <w:lang w:val="en-GB"/>
        </w:rPr>
      </w:pPr>
    </w:p>
    <w:p w14:paraId="0C15DC08" w14:textId="6BB568D2" w:rsidR="00513865" w:rsidRPr="00F70A86" w:rsidRDefault="00513865" w:rsidP="00E1781B">
      <w:pPr>
        <w:spacing w:line="480" w:lineRule="auto"/>
        <w:rPr>
          <w:lang w:val="en-GB"/>
        </w:rPr>
        <w:sectPr w:rsidR="00513865" w:rsidRPr="00F70A86" w:rsidSect="00E565BA">
          <w:pgSz w:w="11906" w:h="16838"/>
          <w:pgMar w:top="1440" w:right="1440" w:bottom="1440" w:left="1440" w:header="708" w:footer="708" w:gutter="0"/>
          <w:lnNumType w:countBy="1" w:restart="continuous"/>
          <w:cols w:space="708"/>
          <w:docGrid w:linePitch="360"/>
        </w:sectPr>
      </w:pPr>
    </w:p>
    <w:p w14:paraId="6C46C709" w14:textId="7A85809A" w:rsidR="00D07496" w:rsidRPr="00F70A86" w:rsidRDefault="00D07496" w:rsidP="00D07496">
      <w:pPr>
        <w:rPr>
          <w:b/>
          <w:bCs/>
          <w:lang w:val="en-GB"/>
        </w:rPr>
      </w:pPr>
      <w:r w:rsidRPr="5C16D561">
        <w:rPr>
          <w:b/>
          <w:bCs/>
          <w:lang w:val="en-GB"/>
        </w:rPr>
        <w:lastRenderedPageBreak/>
        <w:t xml:space="preserve">Severe Mental Disorders </w:t>
      </w:r>
      <w:r>
        <w:br/>
      </w:r>
    </w:p>
    <w:p w14:paraId="724E854D" w14:textId="4C92BC44" w:rsidR="00D07496" w:rsidRDefault="00D07496" w:rsidP="00D07496">
      <w:pPr>
        <w:rPr>
          <w:b/>
          <w:bCs/>
          <w:lang w:val="en-GB"/>
        </w:rPr>
      </w:pPr>
    </w:p>
    <w:p w14:paraId="344D5BA3" w14:textId="7D9137CB" w:rsidR="001430E5" w:rsidRPr="001430E5" w:rsidRDefault="001430E5" w:rsidP="00D07496">
      <w:pPr>
        <w:rPr>
          <w:b/>
          <w:bCs/>
          <w:i/>
          <w:iCs/>
          <w:lang w:val="en-GB"/>
        </w:rPr>
      </w:pPr>
      <w:r w:rsidRPr="001430E5">
        <w:rPr>
          <w:b/>
          <w:bCs/>
          <w:i/>
          <w:iCs/>
          <w:lang w:val="en-GB"/>
        </w:rPr>
        <w:t>Psychotic disorders</w:t>
      </w:r>
      <w:r w:rsidRPr="001430E5">
        <w:rPr>
          <w:b/>
          <w:bCs/>
          <w:i/>
          <w:iCs/>
          <w:lang w:val="en-GB"/>
        </w:rPr>
        <w:br/>
      </w:r>
    </w:p>
    <w:p w14:paraId="6D50AA93" w14:textId="77777777" w:rsidR="001430E5" w:rsidRPr="00F34DA3" w:rsidRDefault="001430E5" w:rsidP="001430E5">
      <w:pPr>
        <w:spacing w:line="480" w:lineRule="auto"/>
        <w:ind w:firstLine="720"/>
      </w:pPr>
      <w:r w:rsidRPr="00F34DA3">
        <w:t>Ten individual studies examining psychosis symptoms across the MC were included (Table 2). Seven exclusively included Schizophrenia and three included Schizophrenia plus other psychotic disorders. All studies included subjects on psychotropic medication (including antipsychotics), three with fixed doses (i.e., administered during the study at a standard dose) and seven uncontrolled (i.e., unknown doses). None of the studies included individuals on hormonal contraception.</w:t>
      </w:r>
      <w:r w:rsidRPr="00F34DA3">
        <w:br/>
      </w:r>
    </w:p>
    <w:p w14:paraId="4AACC363" w14:textId="30D9DE3B" w:rsidR="001430E5" w:rsidRPr="00F34DA3" w:rsidRDefault="001430E5" w:rsidP="001430E5">
      <w:pPr>
        <w:spacing w:line="480" w:lineRule="auto"/>
      </w:pPr>
      <w:r w:rsidRPr="00F34DA3">
        <w:t xml:space="preserve">Four out of ten studies reported statistically significant symptom exacerbation during the perimenstrual phase (Ray et al., 2020; </w:t>
      </w:r>
      <w:proofErr w:type="spellStart"/>
      <w:r w:rsidRPr="00F34DA3">
        <w:t>R</w:t>
      </w:r>
      <w:r w:rsidR="00BF1BA8">
        <w:t>ie</w:t>
      </w:r>
      <w:r w:rsidRPr="00F34DA3">
        <w:t>cher-Rossler</w:t>
      </w:r>
      <w:proofErr w:type="spellEnd"/>
      <w:r w:rsidRPr="00F34DA3">
        <w:t xml:space="preserve"> et al., 1994; </w:t>
      </w:r>
      <w:proofErr w:type="spellStart"/>
      <w:r w:rsidRPr="00F34DA3">
        <w:t>Akhonzadeh</w:t>
      </w:r>
      <w:proofErr w:type="spellEnd"/>
      <w:r w:rsidRPr="00F34DA3">
        <w:t xml:space="preserve"> et al., 2005; Choi et al., 2001). Two of which found a significant correlation between oestrogen levels and symptoms </w:t>
      </w:r>
      <w:r w:rsidRPr="006B4E99">
        <w:t>(</w:t>
      </w:r>
      <w:proofErr w:type="spellStart"/>
      <w:r w:rsidR="006B4E99" w:rsidRPr="00F34DA3">
        <w:t>Akhonzadeh</w:t>
      </w:r>
      <w:proofErr w:type="spellEnd"/>
      <w:r w:rsidR="006B4E99" w:rsidRPr="00F34DA3">
        <w:t xml:space="preserve"> et al., 2005</w:t>
      </w:r>
      <w:r w:rsidR="006B4E99">
        <w:t xml:space="preserve">; </w:t>
      </w:r>
      <w:proofErr w:type="spellStart"/>
      <w:r w:rsidR="006B4E99" w:rsidRPr="00F34DA3">
        <w:t>R</w:t>
      </w:r>
      <w:r w:rsidR="00BF1BA8">
        <w:t>ie</w:t>
      </w:r>
      <w:r w:rsidR="006B4E99" w:rsidRPr="00F34DA3">
        <w:t>cher-Rossler</w:t>
      </w:r>
      <w:proofErr w:type="spellEnd"/>
      <w:r w:rsidR="006B4E99" w:rsidRPr="00F34DA3">
        <w:t xml:space="preserve"> et al., 1994</w:t>
      </w:r>
      <w:r w:rsidRPr="006B4E99">
        <w:t>)</w:t>
      </w:r>
      <w:r w:rsidRPr="00F34DA3">
        <w:t>. Three of ten studies reported significant symptom exacerbation during other phases including</w:t>
      </w:r>
      <w:r w:rsidR="006B4E99">
        <w:t xml:space="preserve"> the follicular, periovulatory and menstrual phase </w:t>
      </w:r>
      <w:r w:rsidRPr="00F34DA3">
        <w:t>(</w:t>
      </w:r>
      <w:proofErr w:type="spellStart"/>
      <w:r w:rsidRPr="00F34DA3">
        <w:t>Bergemann</w:t>
      </w:r>
      <w:proofErr w:type="spellEnd"/>
      <w:r w:rsidRPr="00F34DA3">
        <w:t xml:space="preserve"> et al., 2007; Harris, 1997; Rubin et al., 2011).  </w:t>
      </w:r>
    </w:p>
    <w:p w14:paraId="60D07BB6" w14:textId="77777777" w:rsidR="001430E5" w:rsidRPr="00F34DA3" w:rsidRDefault="001430E5" w:rsidP="001430E5">
      <w:pPr>
        <w:spacing w:line="480" w:lineRule="auto"/>
      </w:pPr>
    </w:p>
    <w:p w14:paraId="3926F1A6" w14:textId="44F29530" w:rsidR="001430E5" w:rsidRPr="00956D12" w:rsidRDefault="001430E5" w:rsidP="001430E5">
      <w:pPr>
        <w:spacing w:line="480" w:lineRule="auto"/>
        <w:rPr>
          <w:color w:val="FF0000"/>
        </w:rPr>
      </w:pPr>
      <w:r w:rsidRPr="00F34DA3">
        <w:t xml:space="preserve">The remaining three studies found no evidence of exacerbation of psychotic symptoms across the MC (Thompson et al., 2000; </w:t>
      </w:r>
      <w:proofErr w:type="spellStart"/>
      <w:r w:rsidRPr="00F34DA3">
        <w:t>Hallonquist</w:t>
      </w:r>
      <w:proofErr w:type="spellEnd"/>
      <w:r w:rsidRPr="00F34DA3">
        <w:t xml:space="preserve"> et al., 1993; Huber et al., 2004). </w:t>
      </w:r>
    </w:p>
    <w:p w14:paraId="21967207" w14:textId="4CE40509" w:rsidR="004E3633" w:rsidRPr="00F70A86" w:rsidRDefault="004E3633" w:rsidP="008C7260">
      <w:pPr>
        <w:spacing w:line="480" w:lineRule="auto"/>
        <w:ind w:firstLine="720"/>
        <w:rPr>
          <w:lang w:val="en-GB"/>
        </w:rPr>
        <w:sectPr w:rsidR="004E3633" w:rsidRPr="00F70A86" w:rsidSect="00E565BA">
          <w:pgSz w:w="11906" w:h="16838"/>
          <w:pgMar w:top="1440" w:right="1440" w:bottom="1440" w:left="1440" w:header="708" w:footer="708" w:gutter="0"/>
          <w:lnNumType w:countBy="1" w:restart="continuous"/>
          <w:cols w:space="708"/>
          <w:docGrid w:linePitch="360"/>
        </w:sectPr>
      </w:pPr>
    </w:p>
    <w:p w14:paraId="2B5FC8B6" w14:textId="77777777" w:rsidR="00D07496" w:rsidRPr="00F70A86" w:rsidRDefault="00D07496" w:rsidP="00D07496">
      <w:pPr>
        <w:spacing w:line="480" w:lineRule="auto"/>
        <w:rPr>
          <w:lang w:val="en-GB"/>
        </w:rPr>
      </w:pPr>
      <w:r w:rsidRPr="00F70A86">
        <w:rPr>
          <w:lang w:val="en-GB"/>
        </w:rPr>
        <w:lastRenderedPageBreak/>
        <w:t xml:space="preserve">Table 2. Characteristics of studies measuring symptoms of Psychotic Disorders across the menstrual cycle </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661"/>
        <w:gridCol w:w="1155"/>
        <w:gridCol w:w="1276"/>
        <w:gridCol w:w="1116"/>
        <w:gridCol w:w="1083"/>
        <w:gridCol w:w="1576"/>
        <w:gridCol w:w="1394"/>
        <w:gridCol w:w="1693"/>
        <w:gridCol w:w="3344"/>
      </w:tblGrid>
      <w:tr w:rsidR="00D07496" w:rsidRPr="00F70A86" w14:paraId="5A105AF7" w14:textId="77777777" w:rsidTr="43D3A2BE">
        <w:trPr>
          <w:trHeight w:val="699"/>
        </w:trPr>
        <w:tc>
          <w:tcPr>
            <w:tcW w:w="1295" w:type="dxa"/>
            <w:shd w:val="clear" w:color="auto" w:fill="auto"/>
            <w:noWrap/>
            <w:hideMark/>
          </w:tcPr>
          <w:p w14:paraId="14A3AB30" w14:textId="77777777" w:rsidR="00D07496" w:rsidRPr="00F70A86" w:rsidRDefault="00D07496" w:rsidP="00676D6D">
            <w:pPr>
              <w:rPr>
                <w:b/>
                <w:bCs/>
                <w:color w:val="000000"/>
                <w:sz w:val="20"/>
                <w:szCs w:val="20"/>
                <w:lang w:val="en-GB"/>
              </w:rPr>
            </w:pPr>
            <w:r w:rsidRPr="00F70A86">
              <w:rPr>
                <w:b/>
                <w:bCs/>
                <w:color w:val="000000"/>
                <w:sz w:val="20"/>
                <w:szCs w:val="20"/>
                <w:lang w:val="en-GB"/>
              </w:rPr>
              <w:t>Study</w:t>
            </w:r>
          </w:p>
        </w:tc>
        <w:tc>
          <w:tcPr>
            <w:tcW w:w="1661" w:type="dxa"/>
            <w:shd w:val="clear" w:color="auto" w:fill="auto"/>
            <w:hideMark/>
          </w:tcPr>
          <w:p w14:paraId="65EB0556"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Diagnosis </w:t>
            </w:r>
          </w:p>
        </w:tc>
        <w:tc>
          <w:tcPr>
            <w:tcW w:w="1155" w:type="dxa"/>
            <w:shd w:val="clear" w:color="auto" w:fill="auto"/>
            <w:hideMark/>
          </w:tcPr>
          <w:p w14:paraId="0438973A" w14:textId="77777777" w:rsidR="00D07496" w:rsidRPr="00F70A86" w:rsidRDefault="00D07496" w:rsidP="00676D6D">
            <w:pPr>
              <w:jc w:val="center"/>
              <w:rPr>
                <w:b/>
                <w:bCs/>
                <w:color w:val="000000"/>
                <w:sz w:val="20"/>
                <w:szCs w:val="20"/>
                <w:lang w:val="en-GB"/>
              </w:rPr>
            </w:pPr>
            <w:r w:rsidRPr="00F70A86">
              <w:rPr>
                <w:b/>
                <w:bCs/>
                <w:color w:val="000000"/>
                <w:sz w:val="20"/>
                <w:szCs w:val="20"/>
                <w:lang w:val="en-GB"/>
              </w:rPr>
              <w:t xml:space="preserve">Sample size </w:t>
            </w:r>
          </w:p>
        </w:tc>
        <w:tc>
          <w:tcPr>
            <w:tcW w:w="1276" w:type="dxa"/>
            <w:shd w:val="clear" w:color="auto" w:fill="auto"/>
            <w:hideMark/>
          </w:tcPr>
          <w:p w14:paraId="0A0E3D87"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Medication </w:t>
            </w:r>
          </w:p>
        </w:tc>
        <w:tc>
          <w:tcPr>
            <w:tcW w:w="1116" w:type="dxa"/>
            <w:shd w:val="clear" w:color="auto" w:fill="auto"/>
            <w:noWrap/>
            <w:hideMark/>
          </w:tcPr>
          <w:p w14:paraId="5F5B1305" w14:textId="77777777" w:rsidR="00D07496" w:rsidRPr="00F70A86" w:rsidRDefault="00D07496" w:rsidP="00676D6D">
            <w:pPr>
              <w:rPr>
                <w:b/>
                <w:bCs/>
                <w:color w:val="000000"/>
                <w:sz w:val="20"/>
                <w:szCs w:val="20"/>
                <w:lang w:val="en-GB"/>
              </w:rPr>
            </w:pPr>
            <w:r w:rsidRPr="00F70A86">
              <w:rPr>
                <w:b/>
                <w:bCs/>
                <w:color w:val="000000"/>
                <w:sz w:val="20"/>
                <w:szCs w:val="20"/>
                <w:lang w:val="en-GB"/>
              </w:rPr>
              <w:t>Study setting</w:t>
            </w:r>
          </w:p>
        </w:tc>
        <w:tc>
          <w:tcPr>
            <w:tcW w:w="1083" w:type="dxa"/>
            <w:shd w:val="clear" w:color="auto" w:fill="auto"/>
            <w:hideMark/>
          </w:tcPr>
          <w:p w14:paraId="43F5A2BF"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Number of menstrual cycles </w:t>
            </w:r>
          </w:p>
        </w:tc>
        <w:tc>
          <w:tcPr>
            <w:tcW w:w="1580" w:type="dxa"/>
            <w:shd w:val="clear" w:color="auto" w:fill="auto"/>
            <w:hideMark/>
          </w:tcPr>
          <w:p w14:paraId="417163DC"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Menstrual cycle phase definition </w:t>
            </w:r>
          </w:p>
        </w:tc>
        <w:tc>
          <w:tcPr>
            <w:tcW w:w="1324" w:type="dxa"/>
            <w:shd w:val="clear" w:color="auto" w:fill="auto"/>
            <w:hideMark/>
          </w:tcPr>
          <w:p w14:paraId="3610CD08"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Menstrual cycle phase </w:t>
            </w:r>
          </w:p>
        </w:tc>
        <w:tc>
          <w:tcPr>
            <w:tcW w:w="1701" w:type="dxa"/>
            <w:shd w:val="clear" w:color="auto" w:fill="auto"/>
            <w:hideMark/>
          </w:tcPr>
          <w:p w14:paraId="3D968B24"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PME </w:t>
            </w:r>
          </w:p>
        </w:tc>
        <w:tc>
          <w:tcPr>
            <w:tcW w:w="3402" w:type="dxa"/>
            <w:shd w:val="clear" w:color="auto" w:fill="auto"/>
            <w:hideMark/>
          </w:tcPr>
          <w:p w14:paraId="5364B8BF" w14:textId="495048BF" w:rsidR="00D07496" w:rsidRPr="00F70A86" w:rsidRDefault="00D07496" w:rsidP="00676D6D">
            <w:pPr>
              <w:rPr>
                <w:b/>
                <w:bCs/>
                <w:color w:val="000000"/>
                <w:sz w:val="20"/>
                <w:szCs w:val="20"/>
                <w:lang w:val="en-GB"/>
              </w:rPr>
            </w:pPr>
            <w:r w:rsidRPr="00F70A86">
              <w:rPr>
                <w:b/>
                <w:bCs/>
                <w:color w:val="000000"/>
                <w:sz w:val="20"/>
                <w:szCs w:val="20"/>
                <w:lang w:val="en-GB"/>
              </w:rPr>
              <w:t>Key findings</w:t>
            </w:r>
            <w:r w:rsidR="00BA18FF">
              <w:rPr>
                <w:rStyle w:val="FootnoteReference"/>
                <w:b/>
                <w:bCs/>
                <w:color w:val="000000"/>
                <w:sz w:val="20"/>
                <w:szCs w:val="20"/>
                <w:lang w:val="en-GB"/>
              </w:rPr>
              <w:footnoteReference w:id="1"/>
            </w:r>
          </w:p>
        </w:tc>
      </w:tr>
      <w:tr w:rsidR="00D07496" w:rsidRPr="00F70A86" w14:paraId="7A45C137" w14:textId="77777777" w:rsidTr="43D3A2BE">
        <w:trPr>
          <w:trHeight w:val="2010"/>
        </w:trPr>
        <w:tc>
          <w:tcPr>
            <w:tcW w:w="1295" w:type="dxa"/>
            <w:shd w:val="clear" w:color="auto" w:fill="auto"/>
            <w:hideMark/>
          </w:tcPr>
          <w:p w14:paraId="3D738EF0" w14:textId="77777777" w:rsidR="00D07496" w:rsidRDefault="00D07496" w:rsidP="00676D6D">
            <w:pPr>
              <w:rPr>
                <w:b/>
                <w:bCs/>
                <w:color w:val="000000"/>
                <w:sz w:val="20"/>
                <w:szCs w:val="20"/>
                <w:lang w:val="en-GB"/>
              </w:rPr>
            </w:pPr>
            <w:proofErr w:type="spellStart"/>
            <w:r w:rsidRPr="00F70A86">
              <w:rPr>
                <w:b/>
                <w:bCs/>
                <w:color w:val="000000"/>
                <w:sz w:val="20"/>
                <w:szCs w:val="20"/>
                <w:lang w:val="en-GB"/>
              </w:rPr>
              <w:t>Akhonzadeh</w:t>
            </w:r>
            <w:proofErr w:type="spellEnd"/>
            <w:r w:rsidRPr="00F70A86">
              <w:rPr>
                <w:b/>
                <w:bCs/>
                <w:color w:val="000000"/>
                <w:sz w:val="20"/>
                <w:szCs w:val="20"/>
                <w:lang w:val="en-GB"/>
              </w:rPr>
              <w:t xml:space="preserve"> et al. (2005)</w:t>
            </w:r>
          </w:p>
          <w:p w14:paraId="407E9EEE" w14:textId="2A8B4991" w:rsidR="000F2BDE" w:rsidRPr="00F70A86" w:rsidRDefault="000F2BDE" w:rsidP="00676D6D">
            <w:pPr>
              <w:rPr>
                <w:b/>
                <w:bCs/>
                <w:color w:val="000000"/>
                <w:sz w:val="20"/>
                <w:szCs w:val="20"/>
                <w:lang w:val="en-GB"/>
              </w:rPr>
            </w:pPr>
          </w:p>
        </w:tc>
        <w:tc>
          <w:tcPr>
            <w:tcW w:w="1661" w:type="dxa"/>
            <w:shd w:val="clear" w:color="auto" w:fill="auto"/>
            <w:noWrap/>
            <w:hideMark/>
          </w:tcPr>
          <w:p w14:paraId="54A3EB33" w14:textId="77777777" w:rsidR="00D07496" w:rsidRPr="00F70A86" w:rsidRDefault="00D07496" w:rsidP="00676D6D">
            <w:pPr>
              <w:rPr>
                <w:color w:val="000000"/>
                <w:sz w:val="20"/>
                <w:szCs w:val="20"/>
                <w:lang w:val="en-GB"/>
              </w:rPr>
            </w:pPr>
            <w:r w:rsidRPr="00F70A86">
              <w:rPr>
                <w:color w:val="000000"/>
                <w:sz w:val="20"/>
                <w:szCs w:val="20"/>
                <w:lang w:val="en-GB"/>
              </w:rPr>
              <w:t>Schizophrenia</w:t>
            </w:r>
          </w:p>
        </w:tc>
        <w:tc>
          <w:tcPr>
            <w:tcW w:w="1155" w:type="dxa"/>
            <w:shd w:val="clear" w:color="auto" w:fill="auto"/>
            <w:noWrap/>
            <w:hideMark/>
          </w:tcPr>
          <w:p w14:paraId="2F82DC18" w14:textId="77777777" w:rsidR="00D07496" w:rsidRPr="00F70A86" w:rsidRDefault="00D07496" w:rsidP="00676D6D">
            <w:pPr>
              <w:rPr>
                <w:color w:val="000000"/>
                <w:sz w:val="20"/>
                <w:szCs w:val="20"/>
                <w:lang w:val="en-GB"/>
              </w:rPr>
            </w:pPr>
            <w:r w:rsidRPr="00F70A86">
              <w:rPr>
                <w:color w:val="000000"/>
                <w:sz w:val="20"/>
                <w:szCs w:val="20"/>
                <w:lang w:val="en-GB"/>
              </w:rPr>
              <w:t xml:space="preserve">N=30 </w:t>
            </w:r>
          </w:p>
        </w:tc>
        <w:tc>
          <w:tcPr>
            <w:tcW w:w="1276" w:type="dxa"/>
            <w:shd w:val="clear" w:color="auto" w:fill="auto"/>
            <w:hideMark/>
          </w:tcPr>
          <w:p w14:paraId="4A425305" w14:textId="77777777" w:rsidR="00D07496" w:rsidRPr="00F70A86" w:rsidRDefault="00D07496" w:rsidP="00676D6D">
            <w:pPr>
              <w:rPr>
                <w:color w:val="000000"/>
                <w:sz w:val="20"/>
                <w:szCs w:val="20"/>
                <w:lang w:val="en-GB"/>
              </w:rPr>
            </w:pPr>
            <w:r w:rsidRPr="00F70A86">
              <w:rPr>
                <w:color w:val="000000"/>
                <w:sz w:val="20"/>
                <w:szCs w:val="20"/>
                <w:lang w:val="en-GB"/>
              </w:rPr>
              <w:t>Psychotropic (fixed)</w:t>
            </w:r>
          </w:p>
        </w:tc>
        <w:tc>
          <w:tcPr>
            <w:tcW w:w="1116" w:type="dxa"/>
            <w:shd w:val="clear" w:color="auto" w:fill="auto"/>
            <w:hideMark/>
          </w:tcPr>
          <w:p w14:paraId="6D77B989" w14:textId="77777777" w:rsidR="00D07496" w:rsidRPr="00F70A86" w:rsidRDefault="00D07496" w:rsidP="00676D6D">
            <w:pPr>
              <w:rPr>
                <w:color w:val="000000"/>
                <w:sz w:val="20"/>
                <w:szCs w:val="20"/>
                <w:lang w:val="en-GB"/>
              </w:rPr>
            </w:pPr>
            <w:r w:rsidRPr="00F70A86">
              <w:rPr>
                <w:color w:val="000000"/>
                <w:sz w:val="20"/>
                <w:szCs w:val="20"/>
                <w:lang w:val="en-GB"/>
              </w:rPr>
              <w:t xml:space="preserve">Inpatient </w:t>
            </w:r>
          </w:p>
        </w:tc>
        <w:tc>
          <w:tcPr>
            <w:tcW w:w="1083" w:type="dxa"/>
            <w:shd w:val="clear" w:color="auto" w:fill="auto"/>
            <w:noWrap/>
            <w:hideMark/>
          </w:tcPr>
          <w:p w14:paraId="2515AAFE"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580" w:type="dxa"/>
            <w:shd w:val="clear" w:color="auto" w:fill="auto"/>
            <w:hideMark/>
          </w:tcPr>
          <w:p w14:paraId="4B4D8D3E" w14:textId="72D2ED67" w:rsidR="00D07496" w:rsidRPr="00F70A86" w:rsidRDefault="00D07496" w:rsidP="00676D6D">
            <w:pPr>
              <w:rPr>
                <w:color w:val="000000"/>
                <w:sz w:val="20"/>
                <w:szCs w:val="20"/>
                <w:lang w:val="en-GB"/>
              </w:rPr>
            </w:pPr>
            <w:r w:rsidRPr="00F70A86">
              <w:rPr>
                <w:b/>
                <w:bCs/>
                <w:color w:val="000000"/>
                <w:sz w:val="20"/>
                <w:szCs w:val="20"/>
                <w:lang w:val="en-GB"/>
              </w:rPr>
              <w:t xml:space="preserve">Follicular </w:t>
            </w:r>
            <w:r w:rsidR="009B1416" w:rsidRPr="00F70A86">
              <w:rPr>
                <w:b/>
                <w:bCs/>
                <w:color w:val="000000"/>
                <w:sz w:val="20"/>
                <w:szCs w:val="20"/>
                <w:lang w:val="en-GB"/>
              </w:rPr>
              <w:t>p</w:t>
            </w:r>
            <w:r w:rsidRPr="00F70A86">
              <w:rPr>
                <w:b/>
                <w:bCs/>
                <w:color w:val="000000"/>
                <w:sz w:val="20"/>
                <w:szCs w:val="20"/>
                <w:lang w:val="en-GB"/>
              </w:rPr>
              <w:t>hase</w:t>
            </w:r>
            <w:r w:rsidRPr="00F70A86">
              <w:rPr>
                <w:color w:val="000000"/>
                <w:sz w:val="20"/>
                <w:szCs w:val="20"/>
                <w:lang w:val="en-GB"/>
              </w:rPr>
              <w:t xml:space="preserve"> (</w:t>
            </w:r>
            <w:r w:rsidR="007D338F">
              <w:rPr>
                <w:color w:val="000000"/>
                <w:sz w:val="20"/>
                <w:szCs w:val="20"/>
                <w:lang w:val="en-GB"/>
              </w:rPr>
              <w:t>14 days after menses onset</w:t>
            </w:r>
            <w:r w:rsidRPr="00F70A86">
              <w:rPr>
                <w:color w:val="000000"/>
                <w:sz w:val="20"/>
                <w:szCs w:val="20"/>
                <w:lang w:val="en-GB"/>
              </w:rPr>
              <w:t xml:space="preserve">), </w:t>
            </w:r>
            <w:r w:rsidRPr="00F70A86">
              <w:rPr>
                <w:b/>
                <w:bCs/>
                <w:color w:val="000000"/>
                <w:sz w:val="20"/>
                <w:szCs w:val="20"/>
                <w:lang w:val="en-GB"/>
              </w:rPr>
              <w:t>Ovulation</w:t>
            </w:r>
            <w:r w:rsidRPr="00F70A86">
              <w:rPr>
                <w:color w:val="000000"/>
                <w:sz w:val="20"/>
                <w:szCs w:val="20"/>
                <w:lang w:val="en-GB"/>
              </w:rPr>
              <w:t xml:space="preserve"> (day 14), </w:t>
            </w:r>
            <w:r w:rsidRPr="00F70A86">
              <w:rPr>
                <w:b/>
                <w:bCs/>
                <w:color w:val="000000"/>
                <w:sz w:val="20"/>
                <w:szCs w:val="20"/>
                <w:lang w:val="en-GB"/>
              </w:rPr>
              <w:t>Luteal phase</w:t>
            </w:r>
            <w:r w:rsidRPr="00F70A86">
              <w:rPr>
                <w:color w:val="000000"/>
                <w:sz w:val="20"/>
                <w:szCs w:val="20"/>
                <w:lang w:val="en-GB"/>
              </w:rPr>
              <w:t xml:space="preserve"> (day </w:t>
            </w:r>
            <w:r w:rsidR="004E2D83">
              <w:rPr>
                <w:color w:val="000000"/>
                <w:sz w:val="20"/>
                <w:szCs w:val="20"/>
                <w:lang w:val="en-GB"/>
              </w:rPr>
              <w:t>+</w:t>
            </w:r>
            <w:r w:rsidRPr="00F70A86">
              <w:rPr>
                <w:color w:val="000000"/>
                <w:sz w:val="20"/>
                <w:szCs w:val="20"/>
                <w:lang w:val="en-GB"/>
              </w:rPr>
              <w:t xml:space="preserve">15 to -1) </w:t>
            </w:r>
            <w:r w:rsidRPr="00F70A86">
              <w:rPr>
                <w:b/>
                <w:bCs/>
                <w:color w:val="000000"/>
                <w:sz w:val="20"/>
                <w:szCs w:val="20"/>
                <w:lang w:val="en-GB"/>
              </w:rPr>
              <w:t>Premenstrual phase</w:t>
            </w:r>
            <w:r w:rsidRPr="00F70A86">
              <w:rPr>
                <w:color w:val="000000"/>
                <w:sz w:val="20"/>
                <w:szCs w:val="20"/>
                <w:lang w:val="en-GB"/>
              </w:rPr>
              <w:t xml:space="preserve"> (up to day +3)</w:t>
            </w:r>
          </w:p>
        </w:tc>
        <w:tc>
          <w:tcPr>
            <w:tcW w:w="1324" w:type="dxa"/>
            <w:shd w:val="clear" w:color="auto" w:fill="auto"/>
            <w:hideMark/>
          </w:tcPr>
          <w:p w14:paraId="79305B7C" w14:textId="77777777" w:rsidR="00D07496" w:rsidRPr="00F70A86" w:rsidRDefault="00D07496" w:rsidP="00676D6D">
            <w:pPr>
              <w:rPr>
                <w:color w:val="000000"/>
                <w:sz w:val="20"/>
                <w:szCs w:val="20"/>
                <w:lang w:val="en-GB"/>
              </w:rPr>
            </w:pPr>
            <w:r w:rsidRPr="00F70A86">
              <w:rPr>
                <w:color w:val="000000"/>
                <w:sz w:val="20"/>
                <w:szCs w:val="20"/>
                <w:lang w:val="en-GB"/>
              </w:rPr>
              <w:t xml:space="preserve">Hormone assay </w:t>
            </w:r>
          </w:p>
        </w:tc>
        <w:tc>
          <w:tcPr>
            <w:tcW w:w="1701" w:type="dxa"/>
            <w:shd w:val="clear" w:color="auto" w:fill="auto"/>
            <w:hideMark/>
          </w:tcPr>
          <w:p w14:paraId="4F32ADB1" w14:textId="704C6227" w:rsidR="00D07496" w:rsidRPr="00F70A86" w:rsidRDefault="00D07496" w:rsidP="00676D6D">
            <w:pPr>
              <w:rPr>
                <w:color w:val="000000"/>
                <w:sz w:val="20"/>
                <w:szCs w:val="20"/>
                <w:lang w:val="en-GB"/>
              </w:rPr>
            </w:pPr>
            <w:r w:rsidRPr="00F70A86">
              <w:rPr>
                <w:color w:val="000000"/>
                <w:sz w:val="20"/>
                <w:szCs w:val="20"/>
                <w:lang w:val="en-GB"/>
              </w:rPr>
              <w:t xml:space="preserve">Positive and Negative Syndrome Scale (PANSS) </w:t>
            </w:r>
          </w:p>
        </w:tc>
        <w:tc>
          <w:tcPr>
            <w:tcW w:w="3402" w:type="dxa"/>
            <w:shd w:val="clear" w:color="auto" w:fill="auto"/>
            <w:hideMark/>
          </w:tcPr>
          <w:p w14:paraId="663E2CB3" w14:textId="1B5382F2"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PANSS total and subscales significantly higher at day 3 than day 13 (p&lt;0.001). This corresponded with </w:t>
            </w:r>
            <w:r w:rsidR="00CF7F0B" w:rsidRPr="00F70A86">
              <w:rPr>
                <w:color w:val="000000"/>
                <w:sz w:val="20"/>
                <w:szCs w:val="20"/>
                <w:lang w:val="en-GB"/>
              </w:rPr>
              <w:t>Oestrogen</w:t>
            </w:r>
            <w:r w:rsidRPr="00F70A86">
              <w:rPr>
                <w:color w:val="000000"/>
                <w:sz w:val="20"/>
                <w:szCs w:val="20"/>
                <w:lang w:val="en-GB"/>
              </w:rPr>
              <w:t xml:space="preserve"> and Progesterone levels </w:t>
            </w:r>
            <w:r w:rsidR="00BF1BA8">
              <w:rPr>
                <w:color w:val="000000"/>
                <w:sz w:val="20"/>
                <w:szCs w:val="20"/>
                <w:lang w:val="en-GB"/>
              </w:rPr>
              <w:t>(</w:t>
            </w:r>
            <w:r w:rsidRPr="00F70A86">
              <w:rPr>
                <w:color w:val="000000"/>
                <w:sz w:val="20"/>
                <w:szCs w:val="20"/>
                <w:lang w:val="en-GB"/>
              </w:rPr>
              <w:t>p&lt;0.001).</w:t>
            </w:r>
          </w:p>
        </w:tc>
      </w:tr>
      <w:tr w:rsidR="00D07496" w:rsidRPr="00F70A86" w14:paraId="5F1CDE2D" w14:textId="77777777" w:rsidTr="43D3A2BE">
        <w:trPr>
          <w:trHeight w:val="1712"/>
        </w:trPr>
        <w:tc>
          <w:tcPr>
            <w:tcW w:w="1295" w:type="dxa"/>
            <w:shd w:val="clear" w:color="auto" w:fill="auto"/>
            <w:hideMark/>
          </w:tcPr>
          <w:p w14:paraId="7D3BC707" w14:textId="77777777" w:rsidR="00D07496" w:rsidRDefault="00D07496" w:rsidP="00676D6D">
            <w:pPr>
              <w:rPr>
                <w:color w:val="000000"/>
                <w:sz w:val="20"/>
                <w:szCs w:val="20"/>
                <w:lang w:val="en-GB"/>
              </w:rPr>
            </w:pPr>
            <w:proofErr w:type="spellStart"/>
            <w:r w:rsidRPr="00BF1BA8">
              <w:rPr>
                <w:b/>
                <w:bCs/>
                <w:color w:val="000000"/>
                <w:sz w:val="20"/>
                <w:szCs w:val="20"/>
                <w:lang w:val="en-GB"/>
              </w:rPr>
              <w:t>Bergemann</w:t>
            </w:r>
            <w:proofErr w:type="spellEnd"/>
            <w:r w:rsidRPr="00BF1BA8">
              <w:rPr>
                <w:b/>
                <w:bCs/>
                <w:color w:val="000000"/>
                <w:sz w:val="20"/>
                <w:szCs w:val="20"/>
                <w:lang w:val="en-GB"/>
              </w:rPr>
              <w:t xml:space="preserve"> et al. (2007)</w:t>
            </w:r>
            <w:r w:rsidRPr="00F70A86">
              <w:rPr>
                <w:color w:val="000000"/>
                <w:sz w:val="20"/>
                <w:szCs w:val="20"/>
                <w:lang w:val="en-GB"/>
              </w:rPr>
              <w:t xml:space="preserve"> </w:t>
            </w:r>
          </w:p>
          <w:p w14:paraId="6112544A" w14:textId="49EFC563" w:rsidR="000F2BDE" w:rsidRPr="00F70A86" w:rsidRDefault="000F2BDE" w:rsidP="00676D6D">
            <w:pPr>
              <w:rPr>
                <w:color w:val="000000"/>
                <w:sz w:val="20"/>
                <w:szCs w:val="20"/>
                <w:lang w:val="en-GB"/>
              </w:rPr>
            </w:pPr>
          </w:p>
        </w:tc>
        <w:tc>
          <w:tcPr>
            <w:tcW w:w="1661" w:type="dxa"/>
            <w:shd w:val="clear" w:color="auto" w:fill="auto"/>
            <w:hideMark/>
          </w:tcPr>
          <w:p w14:paraId="173877B9" w14:textId="77777777" w:rsidR="00D07496" w:rsidRPr="00F70A86" w:rsidRDefault="00D07496" w:rsidP="00676D6D">
            <w:pPr>
              <w:rPr>
                <w:color w:val="000000"/>
                <w:sz w:val="20"/>
                <w:szCs w:val="20"/>
                <w:lang w:val="en-GB"/>
              </w:rPr>
            </w:pPr>
            <w:r w:rsidRPr="00F70A86">
              <w:rPr>
                <w:color w:val="000000"/>
                <w:sz w:val="20"/>
                <w:szCs w:val="20"/>
                <w:lang w:val="en-GB"/>
              </w:rPr>
              <w:t>Schizophrenia</w:t>
            </w:r>
          </w:p>
        </w:tc>
        <w:tc>
          <w:tcPr>
            <w:tcW w:w="1155" w:type="dxa"/>
            <w:shd w:val="clear" w:color="auto" w:fill="auto"/>
            <w:noWrap/>
            <w:hideMark/>
          </w:tcPr>
          <w:p w14:paraId="6C55A9B4" w14:textId="77777777" w:rsidR="00D07496" w:rsidRPr="00F70A86" w:rsidRDefault="00D07496" w:rsidP="00676D6D">
            <w:pPr>
              <w:rPr>
                <w:color w:val="000000"/>
                <w:sz w:val="20"/>
                <w:szCs w:val="20"/>
                <w:lang w:val="en-GB"/>
              </w:rPr>
            </w:pPr>
            <w:r w:rsidRPr="00F70A86">
              <w:rPr>
                <w:color w:val="000000"/>
                <w:sz w:val="20"/>
                <w:szCs w:val="20"/>
                <w:lang w:val="en-GB"/>
              </w:rPr>
              <w:t>N=125</w:t>
            </w:r>
          </w:p>
        </w:tc>
        <w:tc>
          <w:tcPr>
            <w:tcW w:w="1276" w:type="dxa"/>
            <w:shd w:val="clear" w:color="auto" w:fill="auto"/>
            <w:noWrap/>
            <w:hideMark/>
          </w:tcPr>
          <w:p w14:paraId="2D5C52C1"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116" w:type="dxa"/>
            <w:shd w:val="clear" w:color="auto" w:fill="auto"/>
            <w:noWrap/>
            <w:hideMark/>
          </w:tcPr>
          <w:p w14:paraId="49DF9366" w14:textId="77777777" w:rsidR="00D07496" w:rsidRPr="00F70A86" w:rsidRDefault="00D07496" w:rsidP="00676D6D">
            <w:pPr>
              <w:rPr>
                <w:color w:val="000000"/>
                <w:sz w:val="20"/>
                <w:szCs w:val="20"/>
                <w:lang w:val="en-GB"/>
              </w:rPr>
            </w:pPr>
            <w:r w:rsidRPr="00F70A86">
              <w:rPr>
                <w:color w:val="000000"/>
                <w:sz w:val="20"/>
                <w:szCs w:val="20"/>
                <w:lang w:val="en-GB"/>
              </w:rPr>
              <w:t>Inpatient</w:t>
            </w:r>
          </w:p>
        </w:tc>
        <w:tc>
          <w:tcPr>
            <w:tcW w:w="1083" w:type="dxa"/>
            <w:shd w:val="clear" w:color="auto" w:fill="auto"/>
            <w:noWrap/>
            <w:hideMark/>
          </w:tcPr>
          <w:p w14:paraId="21268F5E" w14:textId="77777777" w:rsidR="00D07496" w:rsidRPr="00F70A86" w:rsidRDefault="00D07496" w:rsidP="00676D6D">
            <w:pPr>
              <w:rPr>
                <w:color w:val="000000"/>
                <w:sz w:val="20"/>
                <w:szCs w:val="20"/>
                <w:lang w:val="en-GB"/>
              </w:rPr>
            </w:pPr>
            <w:r w:rsidRPr="00F70A86">
              <w:rPr>
                <w:color w:val="000000"/>
                <w:sz w:val="20"/>
                <w:szCs w:val="20"/>
                <w:lang w:val="en-GB"/>
              </w:rPr>
              <w:t xml:space="preserve">One </w:t>
            </w:r>
          </w:p>
        </w:tc>
        <w:tc>
          <w:tcPr>
            <w:tcW w:w="1580" w:type="dxa"/>
            <w:shd w:val="clear" w:color="auto" w:fill="auto"/>
            <w:hideMark/>
          </w:tcPr>
          <w:p w14:paraId="5F56BE6C" w14:textId="3509ED53" w:rsidR="00D07496" w:rsidRPr="00F70A86" w:rsidRDefault="00D07496" w:rsidP="00676D6D">
            <w:pPr>
              <w:rPr>
                <w:color w:val="000000"/>
                <w:sz w:val="20"/>
                <w:szCs w:val="20"/>
                <w:lang w:val="en-GB"/>
              </w:rPr>
            </w:pPr>
            <w:r w:rsidRPr="00F70A86">
              <w:rPr>
                <w:b/>
                <w:bCs/>
                <w:color w:val="000000"/>
                <w:sz w:val="20"/>
                <w:szCs w:val="20"/>
                <w:lang w:val="en-GB"/>
              </w:rPr>
              <w:t>Follicular phase</w:t>
            </w:r>
            <w:r w:rsidRPr="00F70A86">
              <w:rPr>
                <w:color w:val="000000"/>
                <w:sz w:val="20"/>
                <w:szCs w:val="20"/>
                <w:lang w:val="en-GB"/>
              </w:rPr>
              <w:t xml:space="preserve"> (day </w:t>
            </w:r>
            <w:r w:rsidR="004E2D83">
              <w:rPr>
                <w:color w:val="000000"/>
                <w:sz w:val="20"/>
                <w:szCs w:val="20"/>
                <w:lang w:val="en-GB"/>
              </w:rPr>
              <w:t>+</w:t>
            </w:r>
            <w:r w:rsidRPr="00F70A86">
              <w:rPr>
                <w:color w:val="000000"/>
                <w:sz w:val="20"/>
                <w:szCs w:val="20"/>
                <w:lang w:val="en-GB"/>
              </w:rPr>
              <w:t xml:space="preserve">2 to </w:t>
            </w:r>
            <w:r w:rsidR="004E2D83">
              <w:rPr>
                <w:color w:val="000000"/>
                <w:sz w:val="20"/>
                <w:szCs w:val="20"/>
                <w:lang w:val="en-GB"/>
              </w:rPr>
              <w:t>+</w:t>
            </w:r>
            <w:r w:rsidRPr="00F70A86">
              <w:rPr>
                <w:color w:val="000000"/>
                <w:sz w:val="20"/>
                <w:szCs w:val="20"/>
                <w:lang w:val="en-GB"/>
              </w:rPr>
              <w:t>4)</w:t>
            </w:r>
            <w:r w:rsidR="009B1416" w:rsidRPr="00F70A86">
              <w:rPr>
                <w:color w:val="000000"/>
                <w:sz w:val="20"/>
                <w:szCs w:val="20"/>
                <w:lang w:val="en-GB"/>
              </w:rPr>
              <w:t xml:space="preserve"> </w:t>
            </w:r>
            <w:r w:rsidRPr="00F70A86">
              <w:rPr>
                <w:b/>
                <w:bCs/>
                <w:color w:val="000000"/>
                <w:sz w:val="20"/>
                <w:szCs w:val="20"/>
                <w:lang w:val="en-GB"/>
              </w:rPr>
              <w:t>Periovulatory phase</w:t>
            </w:r>
            <w:r w:rsidRPr="00F70A86">
              <w:rPr>
                <w:color w:val="000000"/>
                <w:sz w:val="20"/>
                <w:szCs w:val="20"/>
                <w:lang w:val="en-GB"/>
              </w:rPr>
              <w:t xml:space="preserve"> (day </w:t>
            </w:r>
            <w:r w:rsidR="004E2D83">
              <w:rPr>
                <w:color w:val="000000"/>
                <w:sz w:val="20"/>
                <w:szCs w:val="20"/>
                <w:lang w:val="en-GB"/>
              </w:rPr>
              <w:t>+</w:t>
            </w:r>
            <w:r w:rsidRPr="00F70A86">
              <w:rPr>
                <w:color w:val="000000"/>
                <w:sz w:val="20"/>
                <w:szCs w:val="20"/>
                <w:lang w:val="en-GB"/>
              </w:rPr>
              <w:t xml:space="preserve">10 to </w:t>
            </w:r>
            <w:r w:rsidR="004E2D83">
              <w:rPr>
                <w:color w:val="000000"/>
                <w:sz w:val="20"/>
                <w:szCs w:val="20"/>
                <w:lang w:val="en-GB"/>
              </w:rPr>
              <w:t>+</w:t>
            </w:r>
            <w:r w:rsidRPr="00F70A86">
              <w:rPr>
                <w:color w:val="000000"/>
                <w:sz w:val="20"/>
                <w:szCs w:val="20"/>
                <w:lang w:val="en-GB"/>
              </w:rPr>
              <w:t xml:space="preserve">12) </w:t>
            </w:r>
            <w:r w:rsidRPr="00F70A86">
              <w:rPr>
                <w:b/>
                <w:bCs/>
                <w:color w:val="000000"/>
                <w:sz w:val="20"/>
                <w:szCs w:val="20"/>
                <w:lang w:val="en-GB"/>
              </w:rPr>
              <w:t>Luteal phase</w:t>
            </w:r>
            <w:r w:rsidRPr="00F70A86">
              <w:rPr>
                <w:color w:val="000000"/>
                <w:sz w:val="20"/>
                <w:szCs w:val="20"/>
                <w:lang w:val="en-GB"/>
              </w:rPr>
              <w:t xml:space="preserve"> (day </w:t>
            </w:r>
            <w:r w:rsidR="004E2D83">
              <w:rPr>
                <w:color w:val="000000"/>
                <w:sz w:val="20"/>
                <w:szCs w:val="20"/>
                <w:lang w:val="en-GB"/>
              </w:rPr>
              <w:t>+</w:t>
            </w:r>
            <w:r w:rsidRPr="00F70A86">
              <w:rPr>
                <w:color w:val="000000"/>
                <w:sz w:val="20"/>
                <w:szCs w:val="20"/>
                <w:lang w:val="en-GB"/>
              </w:rPr>
              <w:t>20</w:t>
            </w:r>
            <w:r w:rsidR="004E2D83">
              <w:rPr>
                <w:color w:val="000000"/>
                <w:sz w:val="20"/>
                <w:szCs w:val="20"/>
                <w:lang w:val="en-GB"/>
              </w:rPr>
              <w:t xml:space="preserve"> to +</w:t>
            </w:r>
            <w:r w:rsidRPr="00F70A86">
              <w:rPr>
                <w:color w:val="000000"/>
                <w:sz w:val="20"/>
                <w:szCs w:val="20"/>
                <w:lang w:val="en-GB"/>
              </w:rPr>
              <w:t>22)</w:t>
            </w:r>
          </w:p>
        </w:tc>
        <w:tc>
          <w:tcPr>
            <w:tcW w:w="1324" w:type="dxa"/>
            <w:shd w:val="clear" w:color="auto" w:fill="auto"/>
            <w:hideMark/>
          </w:tcPr>
          <w:p w14:paraId="1DD414B2" w14:textId="77777777" w:rsidR="00D07496" w:rsidRPr="00F70A86" w:rsidRDefault="00D07496" w:rsidP="00676D6D">
            <w:pPr>
              <w:rPr>
                <w:color w:val="000000"/>
                <w:sz w:val="20"/>
                <w:szCs w:val="20"/>
                <w:lang w:val="en-GB"/>
              </w:rPr>
            </w:pPr>
            <w:r w:rsidRPr="00F70A86">
              <w:rPr>
                <w:color w:val="000000"/>
                <w:sz w:val="20"/>
                <w:szCs w:val="20"/>
                <w:lang w:val="en-GB"/>
              </w:rPr>
              <w:t xml:space="preserve">Hormone assay </w:t>
            </w:r>
          </w:p>
        </w:tc>
        <w:tc>
          <w:tcPr>
            <w:tcW w:w="1701" w:type="dxa"/>
            <w:shd w:val="clear" w:color="auto" w:fill="auto"/>
            <w:hideMark/>
          </w:tcPr>
          <w:p w14:paraId="6C2AB3DF" w14:textId="77777777" w:rsidR="00D07496" w:rsidRPr="00F70A86" w:rsidRDefault="00D07496" w:rsidP="00676D6D">
            <w:pPr>
              <w:rPr>
                <w:color w:val="000000"/>
                <w:sz w:val="20"/>
                <w:szCs w:val="20"/>
                <w:lang w:val="en-GB"/>
              </w:rPr>
            </w:pPr>
            <w:r w:rsidRPr="00F70A86">
              <w:rPr>
                <w:color w:val="000000"/>
                <w:sz w:val="20"/>
                <w:szCs w:val="20"/>
                <w:lang w:val="en-GB"/>
              </w:rPr>
              <w:t>PANSS and Brief Psychiatric Rating Scales (BPRS)</w:t>
            </w:r>
          </w:p>
        </w:tc>
        <w:tc>
          <w:tcPr>
            <w:tcW w:w="3402" w:type="dxa"/>
            <w:shd w:val="clear" w:color="auto" w:fill="auto"/>
            <w:hideMark/>
          </w:tcPr>
          <w:p w14:paraId="3D436F98" w14:textId="77777777" w:rsidR="00D07496" w:rsidRPr="00F70A86" w:rsidRDefault="00D07496" w:rsidP="00676D6D">
            <w:pPr>
              <w:spacing w:line="276" w:lineRule="auto"/>
              <w:rPr>
                <w:color w:val="000000"/>
                <w:sz w:val="20"/>
                <w:szCs w:val="20"/>
                <w:lang w:val="en-GB"/>
              </w:rPr>
            </w:pPr>
            <w:r w:rsidRPr="43D3A2BE">
              <w:rPr>
                <w:color w:val="000000" w:themeColor="text1"/>
                <w:sz w:val="20"/>
                <w:szCs w:val="20"/>
                <w:lang w:val="en-GB"/>
              </w:rPr>
              <w:t xml:space="preserve">Significant </w:t>
            </w:r>
            <w:r w:rsidRPr="43D3A2BE">
              <w:rPr>
                <w:i/>
                <w:iCs/>
                <w:color w:val="000000" w:themeColor="text1"/>
                <w:sz w:val="20"/>
                <w:szCs w:val="20"/>
                <w:lang w:val="en-GB"/>
              </w:rPr>
              <w:t>improvement</w:t>
            </w:r>
            <w:r w:rsidRPr="43D3A2BE">
              <w:rPr>
                <w:color w:val="000000" w:themeColor="text1"/>
                <w:sz w:val="20"/>
                <w:szCs w:val="20"/>
                <w:lang w:val="en-GB"/>
              </w:rPr>
              <w:t xml:space="preserve"> in psychotic symptoms during the luteal phase, compared with periovulatory phase (p&lt;0.01) and follicular phase (p&lt;0.001)</w:t>
            </w:r>
          </w:p>
        </w:tc>
      </w:tr>
      <w:tr w:rsidR="00D07496" w:rsidRPr="00F70A86" w14:paraId="26ED827D" w14:textId="77777777" w:rsidTr="43D3A2BE">
        <w:trPr>
          <w:trHeight w:val="1124"/>
        </w:trPr>
        <w:tc>
          <w:tcPr>
            <w:tcW w:w="1295" w:type="dxa"/>
            <w:shd w:val="clear" w:color="auto" w:fill="auto"/>
            <w:hideMark/>
          </w:tcPr>
          <w:p w14:paraId="71845AE2" w14:textId="0E743CC3" w:rsidR="00D07496" w:rsidRPr="00F70A86" w:rsidRDefault="00D07496" w:rsidP="00676D6D">
            <w:pPr>
              <w:rPr>
                <w:b/>
                <w:bCs/>
                <w:color w:val="000000"/>
                <w:sz w:val="20"/>
                <w:szCs w:val="20"/>
                <w:lang w:val="en-GB"/>
              </w:rPr>
            </w:pPr>
            <w:r w:rsidRPr="00F70A86">
              <w:rPr>
                <w:b/>
                <w:bCs/>
                <w:color w:val="000000"/>
                <w:sz w:val="20"/>
                <w:szCs w:val="20"/>
                <w:lang w:val="en-GB"/>
              </w:rPr>
              <w:t xml:space="preserve">Choi et al. (2001) </w:t>
            </w:r>
          </w:p>
        </w:tc>
        <w:tc>
          <w:tcPr>
            <w:tcW w:w="1661" w:type="dxa"/>
            <w:shd w:val="clear" w:color="auto" w:fill="auto"/>
            <w:noWrap/>
            <w:hideMark/>
          </w:tcPr>
          <w:p w14:paraId="7D9F7793" w14:textId="77777777" w:rsidR="00D07496" w:rsidRPr="00F70A86" w:rsidRDefault="00D07496" w:rsidP="00676D6D">
            <w:pPr>
              <w:rPr>
                <w:color w:val="000000"/>
                <w:sz w:val="20"/>
                <w:szCs w:val="20"/>
                <w:lang w:val="en-GB"/>
              </w:rPr>
            </w:pPr>
            <w:r w:rsidRPr="00F70A86">
              <w:rPr>
                <w:color w:val="000000"/>
                <w:sz w:val="20"/>
                <w:szCs w:val="20"/>
                <w:lang w:val="en-GB"/>
              </w:rPr>
              <w:t xml:space="preserve">Schizophrenia </w:t>
            </w:r>
          </w:p>
        </w:tc>
        <w:tc>
          <w:tcPr>
            <w:tcW w:w="1155" w:type="dxa"/>
            <w:shd w:val="clear" w:color="auto" w:fill="auto"/>
            <w:noWrap/>
            <w:hideMark/>
          </w:tcPr>
          <w:p w14:paraId="69BB3CC2" w14:textId="77777777" w:rsidR="00D07496" w:rsidRPr="00F70A86" w:rsidRDefault="00D07496" w:rsidP="00676D6D">
            <w:pPr>
              <w:rPr>
                <w:color w:val="000000"/>
                <w:sz w:val="20"/>
                <w:szCs w:val="20"/>
                <w:lang w:val="en-GB"/>
              </w:rPr>
            </w:pPr>
            <w:r w:rsidRPr="00F70A86">
              <w:rPr>
                <w:color w:val="000000"/>
                <w:sz w:val="20"/>
                <w:szCs w:val="20"/>
                <w:lang w:val="en-GB"/>
              </w:rPr>
              <w:t xml:space="preserve">N=24 </w:t>
            </w:r>
          </w:p>
        </w:tc>
        <w:tc>
          <w:tcPr>
            <w:tcW w:w="1276" w:type="dxa"/>
            <w:shd w:val="clear" w:color="auto" w:fill="auto"/>
            <w:hideMark/>
          </w:tcPr>
          <w:p w14:paraId="4F16D024" w14:textId="77777777" w:rsidR="00D07496" w:rsidRPr="00F70A86" w:rsidRDefault="00D07496" w:rsidP="00676D6D">
            <w:pPr>
              <w:rPr>
                <w:color w:val="000000"/>
                <w:sz w:val="20"/>
                <w:szCs w:val="20"/>
                <w:lang w:val="en-GB"/>
              </w:rPr>
            </w:pPr>
            <w:r w:rsidRPr="00F70A86">
              <w:rPr>
                <w:color w:val="000000"/>
                <w:sz w:val="20"/>
                <w:szCs w:val="20"/>
                <w:lang w:val="en-GB"/>
              </w:rPr>
              <w:t>Psychotropic (fixed)</w:t>
            </w:r>
          </w:p>
        </w:tc>
        <w:tc>
          <w:tcPr>
            <w:tcW w:w="1116" w:type="dxa"/>
            <w:shd w:val="clear" w:color="auto" w:fill="auto"/>
            <w:hideMark/>
          </w:tcPr>
          <w:p w14:paraId="393BE3F9" w14:textId="77777777" w:rsidR="00D07496" w:rsidRPr="00F70A86" w:rsidRDefault="00D07496" w:rsidP="00676D6D">
            <w:pPr>
              <w:rPr>
                <w:color w:val="000000"/>
                <w:sz w:val="20"/>
                <w:szCs w:val="20"/>
                <w:lang w:val="en-GB"/>
              </w:rPr>
            </w:pPr>
            <w:r w:rsidRPr="00F70A86">
              <w:rPr>
                <w:color w:val="000000"/>
                <w:sz w:val="20"/>
                <w:szCs w:val="20"/>
                <w:lang w:val="en-GB"/>
              </w:rPr>
              <w:t>Inpatient</w:t>
            </w:r>
          </w:p>
        </w:tc>
        <w:tc>
          <w:tcPr>
            <w:tcW w:w="1083" w:type="dxa"/>
            <w:shd w:val="clear" w:color="auto" w:fill="auto"/>
            <w:noWrap/>
            <w:hideMark/>
          </w:tcPr>
          <w:p w14:paraId="49A59AB4"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580" w:type="dxa"/>
            <w:shd w:val="clear" w:color="auto" w:fill="auto"/>
            <w:hideMark/>
          </w:tcPr>
          <w:p w14:paraId="712CBDA9" w14:textId="0DCFF1A5" w:rsidR="00D07496" w:rsidRPr="00F70A86" w:rsidRDefault="00D07496" w:rsidP="00676D6D">
            <w:pPr>
              <w:rPr>
                <w:color w:val="000000"/>
                <w:sz w:val="20"/>
                <w:szCs w:val="20"/>
                <w:lang w:val="en-GB"/>
              </w:rPr>
            </w:pPr>
            <w:r w:rsidRPr="00F70A86">
              <w:rPr>
                <w:b/>
                <w:bCs/>
                <w:color w:val="000000"/>
                <w:sz w:val="20"/>
                <w:szCs w:val="20"/>
                <w:lang w:val="en-GB"/>
              </w:rPr>
              <w:t xml:space="preserve">Premenstrual phase </w:t>
            </w:r>
            <w:r w:rsidRPr="00F70A86">
              <w:rPr>
                <w:color w:val="000000"/>
                <w:sz w:val="20"/>
                <w:szCs w:val="20"/>
                <w:lang w:val="en-GB"/>
              </w:rPr>
              <w:t xml:space="preserve">(days -7 to -1) </w:t>
            </w:r>
            <w:r w:rsidRPr="00F70A86">
              <w:rPr>
                <w:b/>
                <w:bCs/>
                <w:color w:val="000000"/>
                <w:sz w:val="20"/>
                <w:szCs w:val="20"/>
                <w:lang w:val="en-GB"/>
              </w:rPr>
              <w:t xml:space="preserve">Postmenstrual phase </w:t>
            </w:r>
            <w:r w:rsidRPr="00F70A86">
              <w:rPr>
                <w:color w:val="000000"/>
                <w:sz w:val="20"/>
                <w:szCs w:val="20"/>
                <w:lang w:val="en-GB"/>
              </w:rPr>
              <w:t>(7 days after menses cessation)</w:t>
            </w:r>
            <w:r w:rsidR="00560042">
              <w:rPr>
                <w:color w:val="000000"/>
                <w:sz w:val="20"/>
                <w:szCs w:val="20"/>
                <w:lang w:val="en-GB"/>
              </w:rPr>
              <w:br/>
            </w:r>
          </w:p>
        </w:tc>
        <w:tc>
          <w:tcPr>
            <w:tcW w:w="1324" w:type="dxa"/>
            <w:shd w:val="clear" w:color="auto" w:fill="auto"/>
            <w:hideMark/>
          </w:tcPr>
          <w:p w14:paraId="5C74E72A" w14:textId="77777777" w:rsidR="00D07496" w:rsidRPr="00F70A86" w:rsidRDefault="00D07496" w:rsidP="00676D6D">
            <w:pPr>
              <w:rPr>
                <w:color w:val="000000"/>
                <w:sz w:val="20"/>
                <w:szCs w:val="20"/>
                <w:lang w:val="en-GB"/>
              </w:rPr>
            </w:pPr>
            <w:r w:rsidRPr="00F70A86">
              <w:rPr>
                <w:color w:val="000000"/>
                <w:sz w:val="20"/>
                <w:szCs w:val="20"/>
                <w:lang w:val="en-GB"/>
              </w:rPr>
              <w:t xml:space="preserve">Hormone assay </w:t>
            </w:r>
          </w:p>
        </w:tc>
        <w:tc>
          <w:tcPr>
            <w:tcW w:w="1701" w:type="dxa"/>
            <w:shd w:val="clear" w:color="auto" w:fill="auto"/>
            <w:hideMark/>
          </w:tcPr>
          <w:p w14:paraId="0BD53052" w14:textId="77777777" w:rsidR="00D07496" w:rsidRPr="00F70A86" w:rsidRDefault="00D07496" w:rsidP="00676D6D">
            <w:pPr>
              <w:rPr>
                <w:color w:val="000000"/>
                <w:sz w:val="20"/>
                <w:szCs w:val="20"/>
                <w:lang w:val="en-GB"/>
              </w:rPr>
            </w:pPr>
            <w:r w:rsidRPr="00F70A86">
              <w:rPr>
                <w:color w:val="000000"/>
                <w:sz w:val="20"/>
                <w:szCs w:val="20"/>
                <w:lang w:val="en-GB"/>
              </w:rPr>
              <w:t>BPRS</w:t>
            </w:r>
          </w:p>
        </w:tc>
        <w:tc>
          <w:tcPr>
            <w:tcW w:w="3402" w:type="dxa"/>
            <w:shd w:val="clear" w:color="auto" w:fill="auto"/>
            <w:hideMark/>
          </w:tcPr>
          <w:p w14:paraId="0CAB6926"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BPRS total significantly higher in the premenstrual phase compared with postmenstrual phase (p&lt;0.01). NSD in psychotic symptom subscales</w:t>
            </w:r>
          </w:p>
        </w:tc>
      </w:tr>
      <w:tr w:rsidR="00D07496" w:rsidRPr="00F70A86" w14:paraId="6A94EFE9" w14:textId="77777777" w:rsidTr="43D3A2BE">
        <w:trPr>
          <w:trHeight w:val="1408"/>
        </w:trPr>
        <w:tc>
          <w:tcPr>
            <w:tcW w:w="1295" w:type="dxa"/>
            <w:shd w:val="clear" w:color="auto" w:fill="auto"/>
            <w:hideMark/>
          </w:tcPr>
          <w:p w14:paraId="00B3CB48" w14:textId="1C4BB77E" w:rsidR="00D07496" w:rsidRPr="00F70A86" w:rsidRDefault="00D07496" w:rsidP="00676D6D">
            <w:pPr>
              <w:rPr>
                <w:b/>
                <w:bCs/>
                <w:color w:val="000000"/>
                <w:sz w:val="20"/>
                <w:szCs w:val="20"/>
                <w:lang w:val="en-GB"/>
              </w:rPr>
            </w:pPr>
            <w:proofErr w:type="spellStart"/>
            <w:r w:rsidRPr="00BF1BA8">
              <w:rPr>
                <w:b/>
                <w:bCs/>
                <w:color w:val="000000"/>
                <w:sz w:val="20"/>
                <w:szCs w:val="20"/>
                <w:lang w:val="en-GB"/>
              </w:rPr>
              <w:lastRenderedPageBreak/>
              <w:t>Hallonquist</w:t>
            </w:r>
            <w:proofErr w:type="spellEnd"/>
            <w:r w:rsidRPr="00BF1BA8">
              <w:rPr>
                <w:b/>
                <w:bCs/>
                <w:color w:val="000000"/>
                <w:sz w:val="20"/>
                <w:szCs w:val="20"/>
                <w:lang w:val="en-GB"/>
              </w:rPr>
              <w:t xml:space="preserve"> et al. (1993)</w:t>
            </w:r>
            <w:r w:rsidRPr="00F70A86">
              <w:rPr>
                <w:b/>
                <w:bCs/>
                <w:color w:val="000000"/>
                <w:sz w:val="20"/>
                <w:szCs w:val="20"/>
                <w:lang w:val="en-GB"/>
              </w:rPr>
              <w:t xml:space="preserve"> </w:t>
            </w:r>
          </w:p>
        </w:tc>
        <w:tc>
          <w:tcPr>
            <w:tcW w:w="1661" w:type="dxa"/>
            <w:shd w:val="clear" w:color="auto" w:fill="auto"/>
            <w:hideMark/>
          </w:tcPr>
          <w:p w14:paraId="0C8A42C8" w14:textId="77777777" w:rsidR="00D07496" w:rsidRPr="00F70A86" w:rsidRDefault="00D07496" w:rsidP="00676D6D">
            <w:pPr>
              <w:rPr>
                <w:color w:val="000000"/>
                <w:sz w:val="20"/>
                <w:szCs w:val="20"/>
                <w:lang w:val="en-GB"/>
              </w:rPr>
            </w:pPr>
            <w:r w:rsidRPr="00F70A86">
              <w:rPr>
                <w:color w:val="000000"/>
                <w:sz w:val="20"/>
                <w:szCs w:val="20"/>
                <w:lang w:val="en-GB"/>
              </w:rPr>
              <w:t xml:space="preserve">Schizophrenia </w:t>
            </w:r>
          </w:p>
        </w:tc>
        <w:tc>
          <w:tcPr>
            <w:tcW w:w="1155" w:type="dxa"/>
            <w:shd w:val="clear" w:color="auto" w:fill="auto"/>
            <w:hideMark/>
          </w:tcPr>
          <w:p w14:paraId="2F3099EC" w14:textId="77777777" w:rsidR="00D07496" w:rsidRPr="00F70A86" w:rsidRDefault="00D07496" w:rsidP="00676D6D">
            <w:pPr>
              <w:rPr>
                <w:color w:val="000000"/>
                <w:sz w:val="20"/>
                <w:szCs w:val="20"/>
                <w:lang w:val="en-GB"/>
              </w:rPr>
            </w:pPr>
            <w:r w:rsidRPr="00F70A86">
              <w:rPr>
                <w:color w:val="000000"/>
                <w:sz w:val="20"/>
                <w:szCs w:val="20"/>
                <w:lang w:val="en-GB"/>
              </w:rPr>
              <w:t xml:space="preserve">N=5 </w:t>
            </w:r>
          </w:p>
        </w:tc>
        <w:tc>
          <w:tcPr>
            <w:tcW w:w="1276" w:type="dxa"/>
            <w:shd w:val="clear" w:color="auto" w:fill="auto"/>
            <w:hideMark/>
          </w:tcPr>
          <w:p w14:paraId="768DB89A"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116" w:type="dxa"/>
            <w:shd w:val="clear" w:color="auto" w:fill="auto"/>
            <w:hideMark/>
          </w:tcPr>
          <w:p w14:paraId="35EFE78A" w14:textId="77777777" w:rsidR="00D07496" w:rsidRPr="00F70A86" w:rsidRDefault="00D07496" w:rsidP="00676D6D">
            <w:pPr>
              <w:rPr>
                <w:color w:val="000000"/>
                <w:sz w:val="20"/>
                <w:szCs w:val="20"/>
                <w:lang w:val="en-GB"/>
              </w:rPr>
            </w:pPr>
            <w:r w:rsidRPr="00F70A86">
              <w:rPr>
                <w:color w:val="000000"/>
                <w:sz w:val="20"/>
                <w:szCs w:val="20"/>
                <w:lang w:val="en-GB"/>
              </w:rPr>
              <w:t>Outpatient</w:t>
            </w:r>
          </w:p>
        </w:tc>
        <w:tc>
          <w:tcPr>
            <w:tcW w:w="1083" w:type="dxa"/>
            <w:shd w:val="clear" w:color="auto" w:fill="auto"/>
            <w:hideMark/>
          </w:tcPr>
          <w:p w14:paraId="4F927778"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580" w:type="dxa"/>
            <w:shd w:val="clear" w:color="auto" w:fill="auto"/>
            <w:hideMark/>
          </w:tcPr>
          <w:p w14:paraId="40FE045F" w14:textId="43410E8B" w:rsidR="00D07496" w:rsidRPr="00F70A86" w:rsidRDefault="00D07496" w:rsidP="00676D6D">
            <w:pPr>
              <w:rPr>
                <w:color w:val="000000"/>
                <w:sz w:val="20"/>
                <w:szCs w:val="20"/>
                <w:lang w:val="en-GB"/>
              </w:rPr>
            </w:pPr>
            <w:r w:rsidRPr="00F70A86">
              <w:rPr>
                <w:b/>
                <w:bCs/>
                <w:color w:val="000000"/>
                <w:sz w:val="20"/>
                <w:szCs w:val="20"/>
                <w:lang w:val="en-GB"/>
              </w:rPr>
              <w:t>Early follicular phase</w:t>
            </w:r>
            <w:r w:rsidRPr="00F70A86">
              <w:rPr>
                <w:color w:val="000000"/>
                <w:sz w:val="20"/>
                <w:szCs w:val="20"/>
                <w:lang w:val="en-GB"/>
              </w:rPr>
              <w:t xml:space="preserve"> (days </w:t>
            </w:r>
            <w:r w:rsidR="004E2D83">
              <w:rPr>
                <w:color w:val="000000"/>
                <w:sz w:val="20"/>
                <w:szCs w:val="20"/>
                <w:lang w:val="en-GB"/>
              </w:rPr>
              <w:t>+</w:t>
            </w:r>
            <w:r w:rsidRPr="00F70A86">
              <w:rPr>
                <w:color w:val="000000"/>
                <w:sz w:val="20"/>
                <w:szCs w:val="20"/>
                <w:lang w:val="en-GB"/>
              </w:rPr>
              <w:t xml:space="preserve">4 to </w:t>
            </w:r>
            <w:r w:rsidR="004E2D83">
              <w:rPr>
                <w:color w:val="000000"/>
                <w:sz w:val="20"/>
                <w:szCs w:val="20"/>
                <w:lang w:val="en-GB"/>
              </w:rPr>
              <w:t>+</w:t>
            </w:r>
            <w:r w:rsidRPr="00F70A86">
              <w:rPr>
                <w:color w:val="000000"/>
                <w:sz w:val="20"/>
                <w:szCs w:val="20"/>
                <w:lang w:val="en-GB"/>
              </w:rPr>
              <w:t xml:space="preserve">8) </w:t>
            </w:r>
            <w:r w:rsidRPr="00F70A86">
              <w:rPr>
                <w:b/>
                <w:bCs/>
                <w:color w:val="000000"/>
                <w:sz w:val="20"/>
                <w:szCs w:val="20"/>
                <w:lang w:val="en-GB"/>
              </w:rPr>
              <w:t>Midluteal phase</w:t>
            </w:r>
            <w:r w:rsidRPr="00F70A86">
              <w:rPr>
                <w:color w:val="000000"/>
                <w:sz w:val="20"/>
                <w:szCs w:val="20"/>
                <w:lang w:val="en-GB"/>
              </w:rPr>
              <w:t xml:space="preserve"> (days -5 to -12)</w:t>
            </w:r>
          </w:p>
        </w:tc>
        <w:tc>
          <w:tcPr>
            <w:tcW w:w="1324" w:type="dxa"/>
            <w:shd w:val="clear" w:color="auto" w:fill="auto"/>
            <w:hideMark/>
          </w:tcPr>
          <w:p w14:paraId="6BFA78D1"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701" w:type="dxa"/>
            <w:shd w:val="clear" w:color="auto" w:fill="auto"/>
            <w:hideMark/>
          </w:tcPr>
          <w:p w14:paraId="02F9CEA2" w14:textId="77777777" w:rsidR="00D07496" w:rsidRPr="00F70A86" w:rsidRDefault="00D07496" w:rsidP="00676D6D">
            <w:pPr>
              <w:rPr>
                <w:color w:val="000000"/>
                <w:sz w:val="20"/>
                <w:szCs w:val="20"/>
                <w:lang w:val="en-GB"/>
              </w:rPr>
            </w:pPr>
            <w:r w:rsidRPr="00F70A86">
              <w:rPr>
                <w:color w:val="000000"/>
                <w:sz w:val="20"/>
                <w:szCs w:val="20"/>
                <w:lang w:val="en-GB"/>
              </w:rPr>
              <w:t>Symptom Checklist Abbreviated (SCL-A)</w:t>
            </w:r>
          </w:p>
        </w:tc>
        <w:tc>
          <w:tcPr>
            <w:tcW w:w="3402" w:type="dxa"/>
            <w:shd w:val="clear" w:color="auto" w:fill="auto"/>
            <w:hideMark/>
          </w:tcPr>
          <w:p w14:paraId="4478D51F"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Total scores significantly higher during the early follicular compared to mid-luteal phase (p&lt;0.05). NSD in psychotic subscales </w:t>
            </w:r>
          </w:p>
        </w:tc>
      </w:tr>
      <w:tr w:rsidR="00D07496" w:rsidRPr="00F70A86" w14:paraId="41AEF062" w14:textId="77777777" w:rsidTr="43D3A2BE">
        <w:trPr>
          <w:trHeight w:val="2117"/>
        </w:trPr>
        <w:tc>
          <w:tcPr>
            <w:tcW w:w="1295" w:type="dxa"/>
            <w:shd w:val="clear" w:color="auto" w:fill="auto"/>
            <w:hideMark/>
          </w:tcPr>
          <w:p w14:paraId="05E1CEE8" w14:textId="77777777" w:rsidR="00D07496" w:rsidRDefault="00D07496" w:rsidP="00676D6D">
            <w:pPr>
              <w:rPr>
                <w:b/>
                <w:bCs/>
                <w:color w:val="000000"/>
                <w:sz w:val="20"/>
                <w:szCs w:val="20"/>
                <w:lang w:val="en-GB"/>
              </w:rPr>
            </w:pPr>
            <w:r w:rsidRPr="00F70A86">
              <w:rPr>
                <w:b/>
                <w:bCs/>
                <w:color w:val="000000"/>
                <w:sz w:val="20"/>
                <w:szCs w:val="20"/>
                <w:lang w:val="en-GB"/>
              </w:rPr>
              <w:t xml:space="preserve">Harris (1997) </w:t>
            </w:r>
          </w:p>
          <w:p w14:paraId="6EC4B2D4" w14:textId="1FCB2E86" w:rsidR="000F2BDE" w:rsidRPr="00F70A86" w:rsidRDefault="000F2BDE" w:rsidP="00676D6D">
            <w:pPr>
              <w:rPr>
                <w:b/>
                <w:bCs/>
                <w:color w:val="000000"/>
                <w:sz w:val="20"/>
                <w:szCs w:val="20"/>
                <w:lang w:val="en-GB"/>
              </w:rPr>
            </w:pPr>
          </w:p>
        </w:tc>
        <w:tc>
          <w:tcPr>
            <w:tcW w:w="1661" w:type="dxa"/>
            <w:shd w:val="clear" w:color="auto" w:fill="auto"/>
            <w:hideMark/>
          </w:tcPr>
          <w:p w14:paraId="0B0D7285" w14:textId="77777777" w:rsidR="00D07496" w:rsidRPr="00F70A86" w:rsidRDefault="00D07496" w:rsidP="00676D6D">
            <w:pPr>
              <w:rPr>
                <w:color w:val="000000"/>
                <w:sz w:val="20"/>
                <w:szCs w:val="20"/>
                <w:lang w:val="en-GB"/>
              </w:rPr>
            </w:pPr>
            <w:r w:rsidRPr="00F70A86">
              <w:rPr>
                <w:color w:val="000000"/>
                <w:sz w:val="20"/>
                <w:szCs w:val="20"/>
                <w:lang w:val="en-GB"/>
              </w:rPr>
              <w:t xml:space="preserve">Schizophrenia </w:t>
            </w:r>
          </w:p>
        </w:tc>
        <w:tc>
          <w:tcPr>
            <w:tcW w:w="1155" w:type="dxa"/>
            <w:shd w:val="clear" w:color="auto" w:fill="auto"/>
            <w:noWrap/>
            <w:hideMark/>
          </w:tcPr>
          <w:p w14:paraId="1DEF0367" w14:textId="77777777" w:rsidR="00D07496" w:rsidRPr="00F70A86" w:rsidRDefault="00D07496" w:rsidP="00676D6D">
            <w:pPr>
              <w:rPr>
                <w:color w:val="000000"/>
                <w:sz w:val="20"/>
                <w:szCs w:val="20"/>
                <w:lang w:val="en-GB"/>
              </w:rPr>
            </w:pPr>
            <w:r w:rsidRPr="00F70A86">
              <w:rPr>
                <w:color w:val="000000"/>
                <w:sz w:val="20"/>
                <w:szCs w:val="20"/>
                <w:lang w:val="en-GB"/>
              </w:rPr>
              <w:t xml:space="preserve">N=39 </w:t>
            </w:r>
          </w:p>
        </w:tc>
        <w:tc>
          <w:tcPr>
            <w:tcW w:w="1276" w:type="dxa"/>
            <w:shd w:val="clear" w:color="auto" w:fill="auto"/>
            <w:noWrap/>
            <w:hideMark/>
          </w:tcPr>
          <w:p w14:paraId="75624AE6"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116" w:type="dxa"/>
            <w:shd w:val="clear" w:color="auto" w:fill="auto"/>
            <w:hideMark/>
          </w:tcPr>
          <w:p w14:paraId="56E05A81" w14:textId="77777777" w:rsidR="00D07496" w:rsidRPr="00F70A86" w:rsidRDefault="00D07496" w:rsidP="00676D6D">
            <w:pPr>
              <w:rPr>
                <w:color w:val="000000"/>
                <w:sz w:val="20"/>
                <w:szCs w:val="20"/>
                <w:lang w:val="en-GB"/>
              </w:rPr>
            </w:pPr>
            <w:r w:rsidRPr="00F70A86">
              <w:rPr>
                <w:color w:val="000000"/>
                <w:sz w:val="20"/>
                <w:szCs w:val="20"/>
                <w:lang w:val="en-GB"/>
              </w:rPr>
              <w:t xml:space="preserve">Inpatient </w:t>
            </w:r>
          </w:p>
        </w:tc>
        <w:tc>
          <w:tcPr>
            <w:tcW w:w="1083" w:type="dxa"/>
            <w:shd w:val="clear" w:color="auto" w:fill="auto"/>
            <w:hideMark/>
          </w:tcPr>
          <w:p w14:paraId="77FCF7ED"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580" w:type="dxa"/>
            <w:shd w:val="clear" w:color="auto" w:fill="auto"/>
            <w:hideMark/>
          </w:tcPr>
          <w:p w14:paraId="3EC042F9" w14:textId="7A81B3FD" w:rsidR="00D07496" w:rsidRPr="00F70A86" w:rsidRDefault="00D07496" w:rsidP="00676D6D">
            <w:pPr>
              <w:rPr>
                <w:color w:val="000000"/>
                <w:sz w:val="20"/>
                <w:szCs w:val="20"/>
                <w:lang w:val="en-GB"/>
              </w:rPr>
            </w:pPr>
            <w:r w:rsidRPr="00F70A86">
              <w:rPr>
                <w:b/>
                <w:bCs/>
                <w:color w:val="000000"/>
                <w:sz w:val="20"/>
                <w:szCs w:val="20"/>
                <w:lang w:val="en-GB"/>
              </w:rPr>
              <w:t xml:space="preserve">Premenstrual phase </w:t>
            </w:r>
            <w:r w:rsidRPr="00F70A86">
              <w:rPr>
                <w:color w:val="000000"/>
                <w:sz w:val="20"/>
                <w:szCs w:val="20"/>
                <w:lang w:val="en-GB"/>
              </w:rPr>
              <w:t xml:space="preserve">(days -5 to -1) </w:t>
            </w:r>
            <w:r w:rsidRPr="00F70A86">
              <w:rPr>
                <w:b/>
                <w:bCs/>
                <w:color w:val="000000"/>
                <w:sz w:val="20"/>
                <w:szCs w:val="20"/>
                <w:lang w:val="en-GB"/>
              </w:rPr>
              <w:t>Postmenstrual phase</w:t>
            </w:r>
            <w:r w:rsidRPr="00F70A86">
              <w:rPr>
                <w:color w:val="000000"/>
                <w:sz w:val="20"/>
                <w:szCs w:val="20"/>
                <w:lang w:val="en-GB"/>
              </w:rPr>
              <w:t xml:space="preserve"> (</w:t>
            </w:r>
            <w:r w:rsidR="007D338F">
              <w:rPr>
                <w:color w:val="000000"/>
                <w:sz w:val="20"/>
                <w:szCs w:val="20"/>
                <w:lang w:val="en-GB"/>
              </w:rPr>
              <w:t>5 days after menses onset</w:t>
            </w:r>
            <w:r w:rsidRPr="00F70A86">
              <w:rPr>
                <w:color w:val="000000"/>
                <w:sz w:val="20"/>
                <w:szCs w:val="20"/>
                <w:lang w:val="en-GB"/>
              </w:rPr>
              <w:t>)</w:t>
            </w:r>
          </w:p>
        </w:tc>
        <w:tc>
          <w:tcPr>
            <w:tcW w:w="1324" w:type="dxa"/>
            <w:shd w:val="clear" w:color="auto" w:fill="auto"/>
            <w:hideMark/>
          </w:tcPr>
          <w:p w14:paraId="70D6184E"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701" w:type="dxa"/>
            <w:shd w:val="clear" w:color="auto" w:fill="auto"/>
            <w:hideMark/>
          </w:tcPr>
          <w:p w14:paraId="606F5DF9" w14:textId="77777777" w:rsidR="00D07496" w:rsidRPr="00F70A86" w:rsidRDefault="00D07496" w:rsidP="00676D6D">
            <w:pPr>
              <w:rPr>
                <w:color w:val="000000"/>
                <w:sz w:val="20"/>
                <w:szCs w:val="20"/>
                <w:lang w:val="en-GB"/>
              </w:rPr>
            </w:pPr>
            <w:r w:rsidRPr="00F70A86">
              <w:rPr>
                <w:color w:val="000000"/>
                <w:sz w:val="20"/>
                <w:szCs w:val="20"/>
                <w:lang w:val="en-GB"/>
              </w:rPr>
              <w:t>BPRS</w:t>
            </w:r>
          </w:p>
        </w:tc>
        <w:tc>
          <w:tcPr>
            <w:tcW w:w="3402" w:type="dxa"/>
            <w:shd w:val="clear" w:color="auto" w:fill="auto"/>
            <w:hideMark/>
          </w:tcPr>
          <w:p w14:paraId="2B74FA31"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No significant exacerbation of symptoms in premenstrual phase. Subscales Grandiosity (p&lt;0.05) and Hostility (p&lt;0.01) scores significantly higher in the postmenstrual and menstrual phase</w:t>
            </w:r>
          </w:p>
        </w:tc>
      </w:tr>
      <w:tr w:rsidR="00D07496" w:rsidRPr="00F70A86" w14:paraId="0CF7374D" w14:textId="77777777" w:rsidTr="43D3A2BE">
        <w:trPr>
          <w:trHeight w:val="1693"/>
        </w:trPr>
        <w:tc>
          <w:tcPr>
            <w:tcW w:w="1295" w:type="dxa"/>
            <w:shd w:val="clear" w:color="auto" w:fill="auto"/>
            <w:hideMark/>
          </w:tcPr>
          <w:p w14:paraId="6F48BD7C" w14:textId="50C484AC" w:rsidR="00D07496" w:rsidRPr="00F70A86" w:rsidRDefault="00D07496" w:rsidP="00676D6D">
            <w:pPr>
              <w:rPr>
                <w:b/>
                <w:bCs/>
                <w:sz w:val="20"/>
                <w:szCs w:val="20"/>
                <w:lang w:val="en-GB"/>
              </w:rPr>
            </w:pPr>
            <w:r w:rsidRPr="00F70A86">
              <w:rPr>
                <w:b/>
                <w:bCs/>
                <w:sz w:val="20"/>
                <w:szCs w:val="20"/>
                <w:lang w:val="en-GB"/>
              </w:rPr>
              <w:t>Huber et al</w:t>
            </w:r>
            <w:r w:rsidR="004A6120">
              <w:rPr>
                <w:b/>
                <w:bCs/>
                <w:sz w:val="20"/>
                <w:szCs w:val="20"/>
                <w:lang w:val="en-GB"/>
              </w:rPr>
              <w:t>.</w:t>
            </w:r>
            <w:r w:rsidRPr="00F70A86">
              <w:rPr>
                <w:b/>
                <w:bCs/>
                <w:sz w:val="20"/>
                <w:szCs w:val="20"/>
                <w:lang w:val="en-GB"/>
              </w:rPr>
              <w:t xml:space="preserve"> (2004) </w:t>
            </w:r>
          </w:p>
        </w:tc>
        <w:tc>
          <w:tcPr>
            <w:tcW w:w="1661" w:type="dxa"/>
            <w:shd w:val="clear" w:color="auto" w:fill="auto"/>
            <w:hideMark/>
          </w:tcPr>
          <w:p w14:paraId="549A2EBD" w14:textId="77777777" w:rsidR="00D07496" w:rsidRPr="00F70A86" w:rsidRDefault="00D07496" w:rsidP="00676D6D">
            <w:pPr>
              <w:rPr>
                <w:color w:val="000000"/>
                <w:sz w:val="20"/>
                <w:szCs w:val="20"/>
                <w:lang w:val="en-GB"/>
              </w:rPr>
            </w:pPr>
            <w:r w:rsidRPr="00F70A86">
              <w:rPr>
                <w:color w:val="000000"/>
                <w:sz w:val="20"/>
                <w:szCs w:val="20"/>
                <w:lang w:val="en-GB"/>
              </w:rPr>
              <w:t xml:space="preserve">Schizophrenia, Schizoaffective Disorder, Brief Psychotic Disorder, Delusional Disorder </w:t>
            </w:r>
          </w:p>
        </w:tc>
        <w:tc>
          <w:tcPr>
            <w:tcW w:w="1155" w:type="dxa"/>
            <w:shd w:val="clear" w:color="auto" w:fill="auto"/>
            <w:noWrap/>
            <w:hideMark/>
          </w:tcPr>
          <w:p w14:paraId="39FFE9B1" w14:textId="77777777" w:rsidR="00D07496" w:rsidRPr="00F70A86" w:rsidRDefault="00D07496" w:rsidP="00676D6D">
            <w:pPr>
              <w:rPr>
                <w:color w:val="000000"/>
                <w:sz w:val="20"/>
                <w:szCs w:val="20"/>
                <w:lang w:val="en-GB"/>
              </w:rPr>
            </w:pPr>
            <w:r w:rsidRPr="00F70A86">
              <w:rPr>
                <w:color w:val="000000"/>
                <w:sz w:val="20"/>
                <w:szCs w:val="20"/>
                <w:lang w:val="en-GB"/>
              </w:rPr>
              <w:t xml:space="preserve">N=27 </w:t>
            </w:r>
          </w:p>
        </w:tc>
        <w:tc>
          <w:tcPr>
            <w:tcW w:w="1276" w:type="dxa"/>
            <w:shd w:val="clear" w:color="auto" w:fill="auto"/>
            <w:noWrap/>
            <w:hideMark/>
          </w:tcPr>
          <w:p w14:paraId="29B50DC2"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116" w:type="dxa"/>
            <w:shd w:val="clear" w:color="auto" w:fill="auto"/>
            <w:hideMark/>
          </w:tcPr>
          <w:p w14:paraId="21DD98E1" w14:textId="77777777" w:rsidR="00D07496" w:rsidRPr="00F70A86" w:rsidRDefault="00D07496" w:rsidP="00676D6D">
            <w:pPr>
              <w:rPr>
                <w:color w:val="000000"/>
                <w:sz w:val="20"/>
                <w:szCs w:val="20"/>
                <w:lang w:val="en-GB"/>
              </w:rPr>
            </w:pPr>
            <w:r w:rsidRPr="00F70A86">
              <w:rPr>
                <w:color w:val="000000"/>
                <w:sz w:val="20"/>
                <w:szCs w:val="20"/>
                <w:lang w:val="en-GB"/>
              </w:rPr>
              <w:t>Inpatient</w:t>
            </w:r>
          </w:p>
        </w:tc>
        <w:tc>
          <w:tcPr>
            <w:tcW w:w="1083" w:type="dxa"/>
            <w:shd w:val="clear" w:color="auto" w:fill="auto"/>
            <w:hideMark/>
          </w:tcPr>
          <w:p w14:paraId="4D3EBB91"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580" w:type="dxa"/>
            <w:shd w:val="clear" w:color="auto" w:fill="auto"/>
            <w:hideMark/>
          </w:tcPr>
          <w:p w14:paraId="7AAE7C9E" w14:textId="6A3F1A76" w:rsidR="00D07496" w:rsidRPr="00F70A86" w:rsidRDefault="00D07496" w:rsidP="00676D6D">
            <w:pPr>
              <w:rPr>
                <w:color w:val="000000"/>
                <w:sz w:val="20"/>
                <w:szCs w:val="20"/>
                <w:lang w:val="en-GB"/>
              </w:rPr>
            </w:pPr>
            <w:r w:rsidRPr="00F70A86">
              <w:rPr>
                <w:color w:val="000000"/>
                <w:sz w:val="20"/>
                <w:szCs w:val="20"/>
                <w:lang w:val="en-GB"/>
              </w:rPr>
              <w:t>None defined</w:t>
            </w:r>
          </w:p>
        </w:tc>
        <w:tc>
          <w:tcPr>
            <w:tcW w:w="1324" w:type="dxa"/>
            <w:shd w:val="clear" w:color="auto" w:fill="auto"/>
            <w:hideMark/>
          </w:tcPr>
          <w:p w14:paraId="12EFBC87" w14:textId="77777777" w:rsidR="00D07496" w:rsidRPr="00F70A86" w:rsidRDefault="00D07496" w:rsidP="00676D6D">
            <w:pPr>
              <w:rPr>
                <w:color w:val="000000"/>
                <w:sz w:val="20"/>
                <w:szCs w:val="20"/>
                <w:lang w:val="en-GB"/>
              </w:rPr>
            </w:pPr>
            <w:r w:rsidRPr="00F70A86">
              <w:rPr>
                <w:color w:val="000000"/>
                <w:sz w:val="20"/>
                <w:szCs w:val="20"/>
                <w:lang w:val="en-GB"/>
              </w:rPr>
              <w:t xml:space="preserve">Hormone assay </w:t>
            </w:r>
          </w:p>
        </w:tc>
        <w:tc>
          <w:tcPr>
            <w:tcW w:w="1701" w:type="dxa"/>
            <w:shd w:val="clear" w:color="auto" w:fill="auto"/>
            <w:hideMark/>
          </w:tcPr>
          <w:p w14:paraId="122035BA" w14:textId="77777777" w:rsidR="00D07496" w:rsidRPr="00F70A86" w:rsidRDefault="00D07496" w:rsidP="00676D6D">
            <w:pPr>
              <w:rPr>
                <w:color w:val="000000"/>
                <w:sz w:val="20"/>
                <w:szCs w:val="20"/>
                <w:lang w:val="en-GB"/>
              </w:rPr>
            </w:pPr>
            <w:r w:rsidRPr="00F70A86">
              <w:rPr>
                <w:color w:val="000000"/>
                <w:sz w:val="20"/>
                <w:szCs w:val="20"/>
                <w:lang w:val="en-GB"/>
              </w:rPr>
              <w:t>BPRS and Clinical Global Impression Scale (CGI)</w:t>
            </w:r>
          </w:p>
        </w:tc>
        <w:tc>
          <w:tcPr>
            <w:tcW w:w="3402" w:type="dxa"/>
            <w:shd w:val="clear" w:color="auto" w:fill="auto"/>
            <w:hideMark/>
          </w:tcPr>
          <w:p w14:paraId="78B9DA43" w14:textId="3D5E55AC" w:rsidR="00D07496" w:rsidRPr="00F70A86" w:rsidRDefault="00D07496" w:rsidP="00676D6D">
            <w:pPr>
              <w:spacing w:line="276" w:lineRule="auto"/>
              <w:rPr>
                <w:color w:val="000000"/>
                <w:sz w:val="20"/>
                <w:szCs w:val="20"/>
                <w:lang w:val="en-GB"/>
              </w:rPr>
            </w:pPr>
            <w:r w:rsidRPr="00F70A86">
              <w:rPr>
                <w:color w:val="000000"/>
                <w:sz w:val="20"/>
                <w:szCs w:val="20"/>
                <w:lang w:val="en-GB"/>
              </w:rPr>
              <w:t>No correlation between BPRS or CGI scores and oestradiol levels overall.</w:t>
            </w:r>
          </w:p>
        </w:tc>
      </w:tr>
      <w:tr w:rsidR="00D07496" w:rsidRPr="00F70A86" w14:paraId="05FC30A2" w14:textId="77777777" w:rsidTr="43D3A2BE">
        <w:trPr>
          <w:trHeight w:val="3300"/>
        </w:trPr>
        <w:tc>
          <w:tcPr>
            <w:tcW w:w="1295" w:type="dxa"/>
            <w:shd w:val="clear" w:color="auto" w:fill="auto"/>
            <w:hideMark/>
          </w:tcPr>
          <w:p w14:paraId="03113B4D" w14:textId="1E22AAF4" w:rsidR="00D07496" w:rsidRPr="00F70A86" w:rsidRDefault="00D07496" w:rsidP="00676D6D">
            <w:pPr>
              <w:rPr>
                <w:color w:val="000000"/>
                <w:sz w:val="20"/>
                <w:szCs w:val="20"/>
                <w:lang w:val="en-GB"/>
              </w:rPr>
            </w:pPr>
            <w:r w:rsidRPr="00F70A86">
              <w:rPr>
                <w:b/>
                <w:bCs/>
                <w:color w:val="000000"/>
                <w:sz w:val="20"/>
                <w:szCs w:val="20"/>
                <w:lang w:val="en-GB"/>
              </w:rPr>
              <w:t>Ray et al. (2020)</w:t>
            </w:r>
            <w:r w:rsidRPr="00F70A86">
              <w:rPr>
                <w:color w:val="000000"/>
                <w:sz w:val="20"/>
                <w:szCs w:val="20"/>
                <w:lang w:val="en-GB"/>
              </w:rPr>
              <w:t xml:space="preserve"> </w:t>
            </w:r>
          </w:p>
        </w:tc>
        <w:tc>
          <w:tcPr>
            <w:tcW w:w="1661" w:type="dxa"/>
            <w:shd w:val="clear" w:color="auto" w:fill="auto"/>
            <w:hideMark/>
          </w:tcPr>
          <w:p w14:paraId="471CA089" w14:textId="77777777" w:rsidR="00D07496" w:rsidRPr="00F70A86" w:rsidRDefault="00D07496" w:rsidP="00676D6D">
            <w:pPr>
              <w:rPr>
                <w:color w:val="000000"/>
                <w:sz w:val="20"/>
                <w:szCs w:val="20"/>
                <w:lang w:val="en-GB"/>
              </w:rPr>
            </w:pPr>
            <w:r w:rsidRPr="00F70A86">
              <w:rPr>
                <w:color w:val="000000"/>
                <w:sz w:val="20"/>
                <w:szCs w:val="20"/>
                <w:lang w:val="en-GB"/>
              </w:rPr>
              <w:t>Schizophrenia</w:t>
            </w:r>
          </w:p>
        </w:tc>
        <w:tc>
          <w:tcPr>
            <w:tcW w:w="1155" w:type="dxa"/>
            <w:shd w:val="clear" w:color="auto" w:fill="auto"/>
            <w:noWrap/>
            <w:hideMark/>
          </w:tcPr>
          <w:p w14:paraId="30477E04" w14:textId="77777777" w:rsidR="00D07496" w:rsidRPr="00F70A86" w:rsidRDefault="00D07496" w:rsidP="00676D6D">
            <w:pPr>
              <w:rPr>
                <w:color w:val="000000"/>
                <w:sz w:val="20"/>
                <w:szCs w:val="20"/>
                <w:lang w:val="en-GB"/>
              </w:rPr>
            </w:pPr>
            <w:r w:rsidRPr="00F70A86">
              <w:rPr>
                <w:color w:val="000000"/>
                <w:sz w:val="20"/>
                <w:szCs w:val="20"/>
                <w:lang w:val="en-GB"/>
              </w:rPr>
              <w:t xml:space="preserve">N=40 </w:t>
            </w:r>
          </w:p>
        </w:tc>
        <w:tc>
          <w:tcPr>
            <w:tcW w:w="1276" w:type="dxa"/>
            <w:shd w:val="clear" w:color="auto" w:fill="auto"/>
            <w:noWrap/>
            <w:hideMark/>
          </w:tcPr>
          <w:p w14:paraId="41BA2C8E" w14:textId="77777777" w:rsidR="00D07496" w:rsidRPr="00F70A86" w:rsidRDefault="00D07496" w:rsidP="00676D6D">
            <w:pPr>
              <w:rPr>
                <w:color w:val="000000"/>
                <w:sz w:val="20"/>
                <w:szCs w:val="20"/>
                <w:lang w:val="en-GB"/>
              </w:rPr>
            </w:pPr>
            <w:r w:rsidRPr="00F70A86">
              <w:rPr>
                <w:color w:val="000000"/>
                <w:sz w:val="20"/>
                <w:szCs w:val="20"/>
                <w:lang w:val="en-GB"/>
              </w:rPr>
              <w:t>Psychotropic (fixed)</w:t>
            </w:r>
          </w:p>
        </w:tc>
        <w:tc>
          <w:tcPr>
            <w:tcW w:w="1116" w:type="dxa"/>
            <w:shd w:val="clear" w:color="auto" w:fill="auto"/>
            <w:noWrap/>
            <w:hideMark/>
          </w:tcPr>
          <w:p w14:paraId="1E4C19E8" w14:textId="77777777" w:rsidR="00D07496" w:rsidRPr="00F70A86" w:rsidRDefault="00D07496" w:rsidP="00676D6D">
            <w:pPr>
              <w:rPr>
                <w:color w:val="000000"/>
                <w:sz w:val="20"/>
                <w:szCs w:val="20"/>
                <w:lang w:val="en-GB"/>
              </w:rPr>
            </w:pPr>
            <w:r w:rsidRPr="00F70A86">
              <w:rPr>
                <w:color w:val="000000"/>
                <w:sz w:val="20"/>
                <w:szCs w:val="20"/>
                <w:lang w:val="en-GB"/>
              </w:rPr>
              <w:t>Inpatient</w:t>
            </w:r>
          </w:p>
        </w:tc>
        <w:tc>
          <w:tcPr>
            <w:tcW w:w="1083" w:type="dxa"/>
            <w:shd w:val="clear" w:color="auto" w:fill="auto"/>
            <w:hideMark/>
          </w:tcPr>
          <w:p w14:paraId="688A9658"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580" w:type="dxa"/>
            <w:shd w:val="clear" w:color="auto" w:fill="auto"/>
            <w:hideMark/>
          </w:tcPr>
          <w:p w14:paraId="27B6AF99" w14:textId="338F4327" w:rsidR="00D07496" w:rsidRPr="00F70A86" w:rsidRDefault="00D07496" w:rsidP="00676D6D">
            <w:pPr>
              <w:rPr>
                <w:color w:val="000000"/>
                <w:sz w:val="20"/>
                <w:szCs w:val="20"/>
                <w:lang w:val="en-GB"/>
              </w:rPr>
            </w:pPr>
            <w:r w:rsidRPr="00F70A86">
              <w:rPr>
                <w:b/>
                <w:bCs/>
                <w:color w:val="000000"/>
                <w:sz w:val="20"/>
                <w:szCs w:val="20"/>
                <w:lang w:val="en-GB"/>
              </w:rPr>
              <w:t>Premenstrual phase</w:t>
            </w:r>
            <w:r w:rsidRPr="00F70A86">
              <w:rPr>
                <w:color w:val="000000"/>
                <w:sz w:val="20"/>
                <w:szCs w:val="20"/>
                <w:lang w:val="en-GB"/>
              </w:rPr>
              <w:t xml:space="preserve"> (-7 to -1 days)</w:t>
            </w:r>
            <w:r w:rsidR="002F6D73">
              <w:rPr>
                <w:color w:val="000000"/>
                <w:sz w:val="20"/>
                <w:szCs w:val="20"/>
                <w:lang w:val="en-GB"/>
              </w:rPr>
              <w:t xml:space="preserve"> </w:t>
            </w:r>
            <w:r w:rsidRPr="00F70A86">
              <w:rPr>
                <w:b/>
                <w:bCs/>
                <w:color w:val="000000"/>
                <w:sz w:val="20"/>
                <w:szCs w:val="20"/>
                <w:lang w:val="en-GB"/>
              </w:rPr>
              <w:t>Postmenstrual phase</w:t>
            </w:r>
            <w:r w:rsidRPr="00F70A86">
              <w:rPr>
                <w:color w:val="000000"/>
                <w:sz w:val="20"/>
                <w:szCs w:val="20"/>
                <w:lang w:val="en-GB"/>
              </w:rPr>
              <w:t xml:space="preserve"> (7 days after menses cessation)</w:t>
            </w:r>
          </w:p>
        </w:tc>
        <w:tc>
          <w:tcPr>
            <w:tcW w:w="1324" w:type="dxa"/>
            <w:shd w:val="clear" w:color="auto" w:fill="auto"/>
            <w:hideMark/>
          </w:tcPr>
          <w:p w14:paraId="267B3D33"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701" w:type="dxa"/>
            <w:shd w:val="clear" w:color="auto" w:fill="auto"/>
            <w:hideMark/>
          </w:tcPr>
          <w:p w14:paraId="60E7A557" w14:textId="77777777" w:rsidR="00D07496" w:rsidRPr="00F70A86" w:rsidRDefault="00D07496" w:rsidP="00676D6D">
            <w:pPr>
              <w:rPr>
                <w:color w:val="000000"/>
                <w:sz w:val="20"/>
                <w:szCs w:val="20"/>
                <w:lang w:val="en-GB"/>
              </w:rPr>
            </w:pPr>
            <w:r w:rsidRPr="00F70A86">
              <w:rPr>
                <w:color w:val="000000"/>
                <w:sz w:val="20"/>
                <w:szCs w:val="20"/>
                <w:lang w:val="en-GB"/>
              </w:rPr>
              <w:t>PANSS</w:t>
            </w:r>
          </w:p>
        </w:tc>
        <w:tc>
          <w:tcPr>
            <w:tcW w:w="3402" w:type="dxa"/>
            <w:shd w:val="clear" w:color="auto" w:fill="auto"/>
            <w:hideMark/>
          </w:tcPr>
          <w:p w14:paraId="31BEF650"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Total score higher in premenstrual phase than menstrual phase (p=0.002) and higher in the menstrual phase than postmenstrual phase in both cycles (both p&lt;0.01). PANSS positive subscale was higher in the premenstrual than menstrual phase (p=0.013)</w:t>
            </w:r>
          </w:p>
        </w:tc>
      </w:tr>
      <w:tr w:rsidR="00D07496" w:rsidRPr="00F70A86" w14:paraId="76D8B285" w14:textId="77777777" w:rsidTr="43D3A2BE">
        <w:trPr>
          <w:trHeight w:val="2740"/>
        </w:trPr>
        <w:tc>
          <w:tcPr>
            <w:tcW w:w="1295" w:type="dxa"/>
            <w:shd w:val="clear" w:color="auto" w:fill="auto"/>
            <w:hideMark/>
          </w:tcPr>
          <w:p w14:paraId="36E27AF6" w14:textId="45EE474B" w:rsidR="00D07496" w:rsidRPr="00F70A86" w:rsidRDefault="00D07496" w:rsidP="00676D6D">
            <w:pPr>
              <w:rPr>
                <w:b/>
                <w:bCs/>
                <w:color w:val="C00000"/>
                <w:sz w:val="20"/>
                <w:szCs w:val="20"/>
                <w:lang w:val="en-GB"/>
              </w:rPr>
            </w:pPr>
            <w:proofErr w:type="spellStart"/>
            <w:r w:rsidRPr="00F70A86">
              <w:rPr>
                <w:b/>
                <w:bCs/>
                <w:sz w:val="20"/>
                <w:szCs w:val="20"/>
                <w:lang w:val="en-GB"/>
              </w:rPr>
              <w:lastRenderedPageBreak/>
              <w:t>Riecher-Rössler</w:t>
            </w:r>
            <w:proofErr w:type="spellEnd"/>
            <w:r w:rsidRPr="00F70A86">
              <w:rPr>
                <w:b/>
                <w:bCs/>
                <w:sz w:val="20"/>
                <w:szCs w:val="20"/>
                <w:lang w:val="en-GB"/>
              </w:rPr>
              <w:t xml:space="preserve"> et al. (1994)</w:t>
            </w:r>
            <w:r w:rsidR="008C5210">
              <w:rPr>
                <w:b/>
                <w:bCs/>
                <w:sz w:val="20"/>
                <w:szCs w:val="20"/>
                <w:lang w:val="en-GB"/>
              </w:rPr>
              <w:t xml:space="preserve"> </w:t>
            </w:r>
          </w:p>
        </w:tc>
        <w:tc>
          <w:tcPr>
            <w:tcW w:w="1661" w:type="dxa"/>
            <w:shd w:val="clear" w:color="auto" w:fill="auto"/>
            <w:hideMark/>
          </w:tcPr>
          <w:p w14:paraId="29940D7B" w14:textId="77777777" w:rsidR="00D07496" w:rsidRPr="00F70A86" w:rsidRDefault="00D07496" w:rsidP="00676D6D">
            <w:pPr>
              <w:rPr>
                <w:color w:val="000000"/>
                <w:sz w:val="20"/>
                <w:szCs w:val="20"/>
                <w:lang w:val="en-GB"/>
              </w:rPr>
            </w:pPr>
            <w:r w:rsidRPr="00F70A86">
              <w:rPr>
                <w:color w:val="000000"/>
                <w:sz w:val="20"/>
                <w:szCs w:val="20"/>
                <w:lang w:val="en-GB"/>
              </w:rPr>
              <w:t xml:space="preserve">Schizophrenia </w:t>
            </w:r>
          </w:p>
        </w:tc>
        <w:tc>
          <w:tcPr>
            <w:tcW w:w="1155" w:type="dxa"/>
            <w:shd w:val="clear" w:color="auto" w:fill="auto"/>
            <w:noWrap/>
            <w:hideMark/>
          </w:tcPr>
          <w:p w14:paraId="2FD5E08E" w14:textId="77777777" w:rsidR="00D07496" w:rsidRPr="00F70A86" w:rsidRDefault="00D07496" w:rsidP="00676D6D">
            <w:pPr>
              <w:rPr>
                <w:color w:val="000000"/>
                <w:sz w:val="20"/>
                <w:szCs w:val="20"/>
                <w:lang w:val="en-GB"/>
              </w:rPr>
            </w:pPr>
            <w:r w:rsidRPr="00F70A86">
              <w:rPr>
                <w:color w:val="000000"/>
                <w:sz w:val="20"/>
                <w:szCs w:val="20"/>
                <w:lang w:val="en-GB"/>
              </w:rPr>
              <w:t xml:space="preserve">N=32 </w:t>
            </w:r>
          </w:p>
        </w:tc>
        <w:tc>
          <w:tcPr>
            <w:tcW w:w="1276" w:type="dxa"/>
            <w:shd w:val="clear" w:color="auto" w:fill="auto"/>
            <w:noWrap/>
            <w:hideMark/>
          </w:tcPr>
          <w:p w14:paraId="3B147C41"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116" w:type="dxa"/>
            <w:shd w:val="clear" w:color="auto" w:fill="auto"/>
            <w:hideMark/>
          </w:tcPr>
          <w:p w14:paraId="1BEFAD32" w14:textId="77777777" w:rsidR="00D07496" w:rsidRPr="00F70A86" w:rsidRDefault="00D07496" w:rsidP="00676D6D">
            <w:pPr>
              <w:rPr>
                <w:color w:val="000000"/>
                <w:sz w:val="20"/>
                <w:szCs w:val="20"/>
                <w:lang w:val="en-GB"/>
              </w:rPr>
            </w:pPr>
            <w:r w:rsidRPr="00F70A86">
              <w:rPr>
                <w:color w:val="000000"/>
                <w:sz w:val="20"/>
                <w:szCs w:val="20"/>
                <w:lang w:val="en-GB"/>
              </w:rPr>
              <w:t xml:space="preserve">Inpatient </w:t>
            </w:r>
          </w:p>
        </w:tc>
        <w:tc>
          <w:tcPr>
            <w:tcW w:w="1083" w:type="dxa"/>
            <w:shd w:val="clear" w:color="auto" w:fill="auto"/>
            <w:hideMark/>
          </w:tcPr>
          <w:p w14:paraId="54D41A00"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580" w:type="dxa"/>
            <w:shd w:val="clear" w:color="auto" w:fill="auto"/>
            <w:hideMark/>
          </w:tcPr>
          <w:p w14:paraId="67F64CBC" w14:textId="5F39B9C3" w:rsidR="00D07496" w:rsidRPr="00F70A86" w:rsidRDefault="00D07496" w:rsidP="00676D6D">
            <w:pPr>
              <w:rPr>
                <w:color w:val="000000"/>
                <w:sz w:val="20"/>
                <w:szCs w:val="20"/>
                <w:lang w:val="en-GB"/>
              </w:rPr>
            </w:pPr>
            <w:r w:rsidRPr="00F70A86">
              <w:rPr>
                <w:color w:val="000000"/>
                <w:sz w:val="20"/>
                <w:szCs w:val="20"/>
                <w:lang w:val="en-GB"/>
              </w:rPr>
              <w:t xml:space="preserve">Not </w:t>
            </w:r>
            <w:r w:rsidR="003B6C5E" w:rsidRPr="00F70A86">
              <w:rPr>
                <w:color w:val="000000"/>
                <w:sz w:val="20"/>
                <w:szCs w:val="20"/>
                <w:lang w:val="en-GB"/>
              </w:rPr>
              <w:t>explicitly</w:t>
            </w:r>
            <w:r w:rsidRPr="00F70A86">
              <w:rPr>
                <w:color w:val="000000"/>
                <w:sz w:val="20"/>
                <w:szCs w:val="20"/>
                <w:lang w:val="en-GB"/>
              </w:rPr>
              <w:t xml:space="preserve"> defined.</w:t>
            </w:r>
            <w:r w:rsidRPr="00F70A86">
              <w:rPr>
                <w:b/>
                <w:bCs/>
                <w:color w:val="000000"/>
                <w:sz w:val="20"/>
                <w:szCs w:val="20"/>
                <w:lang w:val="en-GB"/>
              </w:rPr>
              <w:t xml:space="preserve"> Menstrual phase</w:t>
            </w:r>
            <w:r w:rsidRPr="00F70A86">
              <w:rPr>
                <w:color w:val="000000"/>
                <w:sz w:val="20"/>
                <w:szCs w:val="20"/>
                <w:lang w:val="en-GB"/>
              </w:rPr>
              <w:t xml:space="preserve"> (days </w:t>
            </w:r>
            <w:r w:rsidR="004E2D83">
              <w:rPr>
                <w:color w:val="000000"/>
                <w:sz w:val="20"/>
                <w:szCs w:val="20"/>
                <w:lang w:val="en-GB"/>
              </w:rPr>
              <w:t>+</w:t>
            </w:r>
            <w:r w:rsidRPr="00F70A86">
              <w:rPr>
                <w:color w:val="000000"/>
                <w:sz w:val="20"/>
                <w:szCs w:val="20"/>
                <w:lang w:val="en-GB"/>
              </w:rPr>
              <w:t xml:space="preserve">2 to </w:t>
            </w:r>
            <w:r w:rsidR="004E2D83">
              <w:rPr>
                <w:color w:val="000000"/>
                <w:sz w:val="20"/>
                <w:szCs w:val="20"/>
                <w:lang w:val="en-GB"/>
              </w:rPr>
              <w:t>+</w:t>
            </w:r>
            <w:r w:rsidRPr="00F70A86">
              <w:rPr>
                <w:color w:val="000000"/>
                <w:sz w:val="20"/>
                <w:szCs w:val="20"/>
                <w:lang w:val="en-GB"/>
              </w:rPr>
              <w:t xml:space="preserve">7) </w:t>
            </w:r>
            <w:r w:rsidRPr="00F70A86">
              <w:rPr>
                <w:b/>
                <w:bCs/>
                <w:color w:val="000000"/>
                <w:sz w:val="20"/>
                <w:szCs w:val="20"/>
                <w:lang w:val="en-GB"/>
              </w:rPr>
              <w:t>Ovulatory phase</w:t>
            </w:r>
            <w:r w:rsidRPr="00F70A86">
              <w:rPr>
                <w:color w:val="000000"/>
                <w:sz w:val="20"/>
                <w:szCs w:val="20"/>
                <w:lang w:val="en-GB"/>
              </w:rPr>
              <w:t xml:space="preserve"> (days </w:t>
            </w:r>
            <w:r w:rsidR="004E2D83">
              <w:rPr>
                <w:color w:val="000000"/>
                <w:sz w:val="20"/>
                <w:szCs w:val="20"/>
                <w:lang w:val="en-GB"/>
              </w:rPr>
              <w:t>+</w:t>
            </w:r>
            <w:r w:rsidRPr="00F70A86">
              <w:rPr>
                <w:color w:val="000000"/>
                <w:sz w:val="20"/>
                <w:szCs w:val="20"/>
                <w:lang w:val="en-GB"/>
              </w:rPr>
              <w:t xml:space="preserve">13 to </w:t>
            </w:r>
            <w:r w:rsidR="004E2D83">
              <w:rPr>
                <w:color w:val="000000"/>
                <w:sz w:val="20"/>
                <w:szCs w:val="20"/>
                <w:lang w:val="en-GB"/>
              </w:rPr>
              <w:t>+</w:t>
            </w:r>
            <w:r w:rsidRPr="00F70A86">
              <w:rPr>
                <w:color w:val="000000"/>
                <w:sz w:val="20"/>
                <w:szCs w:val="20"/>
                <w:lang w:val="en-GB"/>
              </w:rPr>
              <w:t xml:space="preserve">14) </w:t>
            </w:r>
            <w:r w:rsidRPr="00F70A86">
              <w:rPr>
                <w:b/>
                <w:bCs/>
                <w:color w:val="000000"/>
                <w:sz w:val="20"/>
                <w:szCs w:val="20"/>
                <w:lang w:val="en-GB"/>
              </w:rPr>
              <w:t xml:space="preserve">Premenstrual phase </w:t>
            </w:r>
            <w:r w:rsidRPr="00F70A86">
              <w:rPr>
                <w:color w:val="000000"/>
                <w:sz w:val="20"/>
                <w:szCs w:val="20"/>
                <w:lang w:val="en-GB"/>
              </w:rPr>
              <w:t xml:space="preserve">(day </w:t>
            </w:r>
            <w:r w:rsidR="004E2D83">
              <w:rPr>
                <w:color w:val="000000"/>
                <w:sz w:val="20"/>
                <w:szCs w:val="20"/>
                <w:lang w:val="en-GB"/>
              </w:rPr>
              <w:t>+</w:t>
            </w:r>
            <w:r w:rsidRPr="00F70A86">
              <w:rPr>
                <w:color w:val="000000"/>
                <w:sz w:val="20"/>
                <w:szCs w:val="20"/>
                <w:lang w:val="en-GB"/>
              </w:rPr>
              <w:t xml:space="preserve">21 to </w:t>
            </w:r>
            <w:r w:rsidR="004E2D83">
              <w:rPr>
                <w:color w:val="000000"/>
                <w:sz w:val="20"/>
                <w:szCs w:val="20"/>
                <w:lang w:val="en-GB"/>
              </w:rPr>
              <w:t>+</w:t>
            </w:r>
            <w:r w:rsidRPr="00F70A86">
              <w:rPr>
                <w:color w:val="000000"/>
                <w:sz w:val="20"/>
                <w:szCs w:val="20"/>
                <w:lang w:val="en-GB"/>
              </w:rPr>
              <w:t>28)</w:t>
            </w:r>
          </w:p>
        </w:tc>
        <w:tc>
          <w:tcPr>
            <w:tcW w:w="1324" w:type="dxa"/>
            <w:shd w:val="clear" w:color="auto" w:fill="auto"/>
            <w:hideMark/>
          </w:tcPr>
          <w:p w14:paraId="6EEAC739" w14:textId="77777777" w:rsidR="00D07496" w:rsidRPr="00F70A86" w:rsidRDefault="00D07496" w:rsidP="00676D6D">
            <w:pPr>
              <w:rPr>
                <w:color w:val="000000"/>
                <w:sz w:val="20"/>
                <w:szCs w:val="20"/>
                <w:lang w:val="en-GB"/>
              </w:rPr>
            </w:pPr>
            <w:r w:rsidRPr="00F70A86">
              <w:rPr>
                <w:color w:val="000000"/>
                <w:sz w:val="20"/>
                <w:szCs w:val="20"/>
                <w:lang w:val="en-GB"/>
              </w:rPr>
              <w:t xml:space="preserve">Hormone assay </w:t>
            </w:r>
          </w:p>
        </w:tc>
        <w:tc>
          <w:tcPr>
            <w:tcW w:w="1701" w:type="dxa"/>
            <w:shd w:val="clear" w:color="auto" w:fill="auto"/>
            <w:hideMark/>
          </w:tcPr>
          <w:p w14:paraId="1B2CC920" w14:textId="4216EA1B" w:rsidR="002F6D73" w:rsidRDefault="00D07496" w:rsidP="00676D6D">
            <w:pPr>
              <w:rPr>
                <w:color w:val="000000"/>
                <w:sz w:val="20"/>
                <w:szCs w:val="20"/>
                <w:lang w:val="en-GB"/>
              </w:rPr>
            </w:pPr>
            <w:r w:rsidRPr="00F70A86">
              <w:rPr>
                <w:color w:val="000000"/>
                <w:sz w:val="20"/>
                <w:szCs w:val="20"/>
                <w:lang w:val="en-GB"/>
              </w:rPr>
              <w:t>1</w:t>
            </w:r>
            <w:r w:rsidR="002F6D73">
              <w:rPr>
                <w:color w:val="000000"/>
                <w:sz w:val="20"/>
                <w:szCs w:val="20"/>
                <w:lang w:val="en-GB"/>
              </w:rPr>
              <w:t xml:space="preserve">. </w:t>
            </w:r>
            <w:r w:rsidRPr="00F70A86">
              <w:rPr>
                <w:color w:val="000000"/>
                <w:sz w:val="20"/>
                <w:szCs w:val="20"/>
                <w:lang w:val="en-GB"/>
              </w:rPr>
              <w:t xml:space="preserve">BPRS </w:t>
            </w:r>
            <w:r w:rsidR="002F6D73">
              <w:rPr>
                <w:color w:val="000000"/>
                <w:sz w:val="20"/>
                <w:szCs w:val="20"/>
                <w:lang w:val="en-GB"/>
              </w:rPr>
              <w:br/>
            </w:r>
          </w:p>
          <w:p w14:paraId="6744C612" w14:textId="7E5B50A4" w:rsidR="002F6D73" w:rsidRDefault="00D07496" w:rsidP="00676D6D">
            <w:pPr>
              <w:rPr>
                <w:color w:val="000000"/>
                <w:sz w:val="20"/>
                <w:szCs w:val="20"/>
                <w:lang w:val="en-GB"/>
              </w:rPr>
            </w:pPr>
            <w:r w:rsidRPr="00F70A86">
              <w:rPr>
                <w:color w:val="000000"/>
                <w:sz w:val="20"/>
                <w:szCs w:val="20"/>
                <w:lang w:val="en-GB"/>
              </w:rPr>
              <w:t>2</w:t>
            </w:r>
            <w:r w:rsidR="002F6D73">
              <w:rPr>
                <w:color w:val="000000"/>
                <w:sz w:val="20"/>
                <w:szCs w:val="20"/>
                <w:lang w:val="en-GB"/>
              </w:rPr>
              <w:t xml:space="preserve">. </w:t>
            </w:r>
            <w:r w:rsidRPr="00F70A86">
              <w:rPr>
                <w:color w:val="000000"/>
                <w:sz w:val="20"/>
                <w:szCs w:val="20"/>
                <w:lang w:val="en-GB"/>
              </w:rPr>
              <w:t xml:space="preserve">Nurses Observation Scale for </w:t>
            </w:r>
            <w:r w:rsidR="002F6D73">
              <w:rPr>
                <w:color w:val="000000"/>
                <w:sz w:val="20"/>
                <w:szCs w:val="20"/>
                <w:lang w:val="en-GB"/>
              </w:rPr>
              <w:t>I</w:t>
            </w:r>
            <w:r w:rsidRPr="00F70A86">
              <w:rPr>
                <w:color w:val="000000"/>
                <w:sz w:val="20"/>
                <w:szCs w:val="20"/>
                <w:lang w:val="en-GB"/>
              </w:rPr>
              <w:t xml:space="preserve">npatient Evaluation </w:t>
            </w:r>
            <w:r w:rsidR="002F6D73">
              <w:rPr>
                <w:color w:val="000000"/>
                <w:sz w:val="20"/>
                <w:szCs w:val="20"/>
                <w:lang w:val="en-GB"/>
              </w:rPr>
              <w:t>(NOSIE)</w:t>
            </w:r>
            <w:r w:rsidR="002F6D73">
              <w:rPr>
                <w:color w:val="000000"/>
                <w:sz w:val="20"/>
                <w:szCs w:val="20"/>
                <w:lang w:val="en-GB"/>
              </w:rPr>
              <w:br/>
            </w:r>
          </w:p>
          <w:p w14:paraId="584E5804" w14:textId="64418EFA" w:rsidR="002F6D73" w:rsidRDefault="00D07496" w:rsidP="00676D6D">
            <w:pPr>
              <w:rPr>
                <w:color w:val="000000"/>
                <w:sz w:val="20"/>
                <w:szCs w:val="20"/>
                <w:lang w:val="en-GB"/>
              </w:rPr>
            </w:pPr>
            <w:r w:rsidRPr="00F70A86">
              <w:rPr>
                <w:color w:val="000000"/>
                <w:sz w:val="20"/>
                <w:szCs w:val="20"/>
                <w:lang w:val="en-GB"/>
              </w:rPr>
              <w:t>3</w:t>
            </w:r>
            <w:r w:rsidR="002F6D73">
              <w:rPr>
                <w:color w:val="000000"/>
                <w:sz w:val="20"/>
                <w:szCs w:val="20"/>
                <w:lang w:val="en-GB"/>
              </w:rPr>
              <w:t xml:space="preserve">. </w:t>
            </w:r>
            <w:r w:rsidRPr="00F70A86">
              <w:rPr>
                <w:color w:val="000000"/>
                <w:sz w:val="20"/>
                <w:szCs w:val="20"/>
                <w:lang w:val="en-GB"/>
              </w:rPr>
              <w:t xml:space="preserve">Paranoid-Depressive Scale (PDS) </w:t>
            </w:r>
            <w:r w:rsidR="002F6D73">
              <w:rPr>
                <w:color w:val="000000"/>
                <w:sz w:val="20"/>
                <w:szCs w:val="20"/>
                <w:lang w:val="en-GB"/>
              </w:rPr>
              <w:br/>
            </w:r>
          </w:p>
          <w:p w14:paraId="3FE9CA5F" w14:textId="222B1227" w:rsidR="00D07496" w:rsidRPr="00F70A86" w:rsidRDefault="00D07496" w:rsidP="00676D6D">
            <w:pPr>
              <w:rPr>
                <w:color w:val="000000"/>
                <w:sz w:val="20"/>
                <w:szCs w:val="20"/>
                <w:lang w:val="en-GB"/>
              </w:rPr>
            </w:pPr>
            <w:r w:rsidRPr="00F70A86">
              <w:rPr>
                <w:color w:val="000000"/>
                <w:sz w:val="20"/>
                <w:szCs w:val="20"/>
                <w:lang w:val="en-GB"/>
              </w:rPr>
              <w:t>4</w:t>
            </w:r>
            <w:r w:rsidR="002F6D73">
              <w:rPr>
                <w:color w:val="000000"/>
                <w:sz w:val="20"/>
                <w:szCs w:val="20"/>
                <w:lang w:val="en-GB"/>
              </w:rPr>
              <w:t xml:space="preserve">. </w:t>
            </w:r>
            <w:proofErr w:type="spellStart"/>
            <w:r w:rsidR="002F6D73" w:rsidRPr="00F70A86">
              <w:rPr>
                <w:color w:val="000000"/>
                <w:sz w:val="20"/>
                <w:szCs w:val="20"/>
                <w:lang w:val="en-GB"/>
              </w:rPr>
              <w:t>Befindlichkeits</w:t>
            </w:r>
            <w:proofErr w:type="spellEnd"/>
            <w:r w:rsidR="002F6D73">
              <w:rPr>
                <w:color w:val="000000"/>
                <w:sz w:val="20"/>
                <w:szCs w:val="20"/>
                <w:lang w:val="en-GB"/>
              </w:rPr>
              <w:t xml:space="preserve"> </w:t>
            </w:r>
            <w:r w:rsidRPr="00F70A86">
              <w:rPr>
                <w:color w:val="000000"/>
                <w:sz w:val="20"/>
                <w:szCs w:val="20"/>
                <w:lang w:val="en-GB"/>
              </w:rPr>
              <w:t>Skala (BFS)</w:t>
            </w:r>
          </w:p>
        </w:tc>
        <w:tc>
          <w:tcPr>
            <w:tcW w:w="3402" w:type="dxa"/>
            <w:shd w:val="clear" w:color="auto" w:fill="auto"/>
            <w:hideMark/>
          </w:tcPr>
          <w:p w14:paraId="522A68F4" w14:textId="745FAB84" w:rsidR="00D07496" w:rsidRDefault="00D07496" w:rsidP="00676D6D">
            <w:pPr>
              <w:spacing w:line="276" w:lineRule="auto"/>
              <w:rPr>
                <w:color w:val="000000"/>
                <w:sz w:val="20"/>
                <w:szCs w:val="20"/>
                <w:lang w:val="en-GB"/>
              </w:rPr>
            </w:pPr>
            <w:r w:rsidRPr="00F70A86">
              <w:rPr>
                <w:color w:val="000000"/>
                <w:sz w:val="20"/>
                <w:szCs w:val="20"/>
                <w:lang w:val="en-GB"/>
              </w:rPr>
              <w:t xml:space="preserve">Significant inverse correlation between </w:t>
            </w:r>
            <w:r w:rsidR="00CF7F0B" w:rsidRPr="00F70A86">
              <w:rPr>
                <w:color w:val="000000"/>
                <w:sz w:val="20"/>
                <w:szCs w:val="20"/>
                <w:lang w:val="en-GB"/>
              </w:rPr>
              <w:t>oestrogen</w:t>
            </w:r>
            <w:r w:rsidRPr="00F70A86">
              <w:rPr>
                <w:color w:val="000000"/>
                <w:sz w:val="20"/>
                <w:szCs w:val="20"/>
                <w:lang w:val="en-GB"/>
              </w:rPr>
              <w:t xml:space="preserve"> levels and total BPRS score (</w:t>
            </w:r>
            <w:r w:rsidR="00C3598C">
              <w:rPr>
                <w:color w:val="000000"/>
                <w:sz w:val="20"/>
                <w:szCs w:val="20"/>
                <w:lang w:val="en-GB"/>
              </w:rPr>
              <w:t>M=-.25 SD=.41</w:t>
            </w:r>
            <w:r w:rsidR="00E255B4">
              <w:rPr>
                <w:color w:val="000000"/>
                <w:sz w:val="20"/>
                <w:szCs w:val="20"/>
                <w:lang w:val="en-GB"/>
              </w:rPr>
              <w:t xml:space="preserve"> </w:t>
            </w:r>
            <w:r w:rsidRPr="00F70A86">
              <w:rPr>
                <w:color w:val="000000"/>
                <w:sz w:val="20"/>
                <w:szCs w:val="20"/>
                <w:lang w:val="en-GB"/>
              </w:rPr>
              <w:t>p=0.002) PDS Paranoid scale (</w:t>
            </w:r>
            <w:r w:rsidR="00C3598C">
              <w:rPr>
                <w:color w:val="000000"/>
                <w:sz w:val="20"/>
                <w:szCs w:val="20"/>
                <w:lang w:val="en-GB"/>
              </w:rPr>
              <w:t>M=-.17 SD=.42</w:t>
            </w:r>
            <w:r w:rsidR="00E255B4">
              <w:rPr>
                <w:color w:val="000000"/>
                <w:sz w:val="20"/>
                <w:szCs w:val="20"/>
                <w:lang w:val="en-GB"/>
              </w:rPr>
              <w:t xml:space="preserve"> </w:t>
            </w:r>
            <w:r w:rsidRPr="00F70A86">
              <w:rPr>
                <w:color w:val="000000"/>
                <w:sz w:val="20"/>
                <w:szCs w:val="20"/>
                <w:lang w:val="en-GB"/>
              </w:rPr>
              <w:t>p=0.029), NOSIE total score (</w:t>
            </w:r>
            <w:r w:rsidR="00C3598C">
              <w:rPr>
                <w:color w:val="000000"/>
                <w:sz w:val="20"/>
                <w:szCs w:val="20"/>
                <w:lang w:val="en-GB"/>
              </w:rPr>
              <w:t>M=.25 SD=.49</w:t>
            </w:r>
            <w:r w:rsidR="00E255B4">
              <w:rPr>
                <w:color w:val="000000"/>
                <w:sz w:val="20"/>
                <w:szCs w:val="20"/>
                <w:lang w:val="en-GB"/>
              </w:rPr>
              <w:t xml:space="preserve"> </w:t>
            </w:r>
            <w:r w:rsidRPr="00F70A86">
              <w:rPr>
                <w:color w:val="000000"/>
                <w:sz w:val="20"/>
                <w:szCs w:val="20"/>
                <w:lang w:val="en-GB"/>
              </w:rPr>
              <w:t>p=0.004), BFS score (</w:t>
            </w:r>
            <w:r w:rsidR="00C3598C">
              <w:rPr>
                <w:color w:val="000000"/>
                <w:sz w:val="20"/>
                <w:szCs w:val="20"/>
                <w:lang w:val="en-GB"/>
              </w:rPr>
              <w:t>M=-.20 SD=.43</w:t>
            </w:r>
            <w:r w:rsidR="00E255B4">
              <w:rPr>
                <w:color w:val="000000"/>
                <w:sz w:val="20"/>
                <w:szCs w:val="20"/>
                <w:lang w:val="en-GB"/>
              </w:rPr>
              <w:t xml:space="preserve"> </w:t>
            </w:r>
            <w:r w:rsidRPr="00F70A86">
              <w:rPr>
                <w:color w:val="000000"/>
                <w:sz w:val="20"/>
                <w:szCs w:val="20"/>
                <w:lang w:val="en-GB"/>
              </w:rPr>
              <w:t xml:space="preserve">p=0.032)  </w:t>
            </w:r>
            <w:r w:rsidR="00C3598C">
              <w:rPr>
                <w:color w:val="000000"/>
                <w:sz w:val="20"/>
                <w:szCs w:val="20"/>
                <w:lang w:val="en-GB"/>
              </w:rPr>
              <w:br/>
            </w:r>
          </w:p>
          <w:p w14:paraId="07057150" w14:textId="3AAF5BC0" w:rsidR="00C3598C" w:rsidRPr="00F70A86" w:rsidRDefault="00C3598C" w:rsidP="00676D6D">
            <w:pPr>
              <w:spacing w:line="276" w:lineRule="auto"/>
              <w:rPr>
                <w:color w:val="000000"/>
                <w:sz w:val="20"/>
                <w:szCs w:val="20"/>
                <w:lang w:val="en-GB"/>
              </w:rPr>
            </w:pPr>
            <w:r>
              <w:rPr>
                <w:color w:val="000000"/>
                <w:sz w:val="20"/>
                <w:szCs w:val="20"/>
                <w:lang w:val="en-GB"/>
              </w:rPr>
              <w:t>[reported as correlation coefficients]</w:t>
            </w:r>
          </w:p>
        </w:tc>
      </w:tr>
      <w:tr w:rsidR="00D07496" w:rsidRPr="00F70A86" w14:paraId="310E8399" w14:textId="77777777" w:rsidTr="43D3A2BE">
        <w:trPr>
          <w:trHeight w:val="1489"/>
        </w:trPr>
        <w:tc>
          <w:tcPr>
            <w:tcW w:w="1295" w:type="dxa"/>
            <w:shd w:val="clear" w:color="auto" w:fill="auto"/>
            <w:hideMark/>
          </w:tcPr>
          <w:p w14:paraId="72459BD0" w14:textId="2EEFF09B" w:rsidR="00D07496" w:rsidRPr="00F70A86" w:rsidRDefault="00D07496" w:rsidP="00676D6D">
            <w:pPr>
              <w:rPr>
                <w:color w:val="000000"/>
                <w:sz w:val="20"/>
                <w:szCs w:val="20"/>
                <w:lang w:val="en-GB"/>
              </w:rPr>
            </w:pPr>
            <w:r w:rsidRPr="00F70A86">
              <w:rPr>
                <w:b/>
                <w:bCs/>
                <w:color w:val="000000"/>
                <w:sz w:val="20"/>
                <w:szCs w:val="20"/>
                <w:lang w:val="en-GB"/>
              </w:rPr>
              <w:t>Rubin et al. (2011)</w:t>
            </w:r>
            <w:r w:rsidRPr="00F70A86">
              <w:rPr>
                <w:color w:val="000000"/>
                <w:sz w:val="20"/>
                <w:szCs w:val="20"/>
                <w:lang w:val="en-GB"/>
              </w:rPr>
              <w:t xml:space="preserve"> </w:t>
            </w:r>
          </w:p>
        </w:tc>
        <w:tc>
          <w:tcPr>
            <w:tcW w:w="1661" w:type="dxa"/>
            <w:shd w:val="clear" w:color="auto" w:fill="auto"/>
            <w:hideMark/>
          </w:tcPr>
          <w:p w14:paraId="7377725F" w14:textId="77777777" w:rsidR="00D07496" w:rsidRPr="00F70A86" w:rsidRDefault="00D07496" w:rsidP="00676D6D">
            <w:pPr>
              <w:rPr>
                <w:color w:val="000000"/>
                <w:sz w:val="20"/>
                <w:szCs w:val="20"/>
                <w:lang w:val="en-GB"/>
              </w:rPr>
            </w:pPr>
            <w:r w:rsidRPr="00F70A86">
              <w:rPr>
                <w:color w:val="000000"/>
                <w:sz w:val="20"/>
                <w:szCs w:val="20"/>
                <w:lang w:val="en-GB"/>
              </w:rPr>
              <w:t>Schizophrenia, Schizoaffective Disorder</w:t>
            </w:r>
          </w:p>
        </w:tc>
        <w:tc>
          <w:tcPr>
            <w:tcW w:w="1155" w:type="dxa"/>
            <w:shd w:val="clear" w:color="auto" w:fill="auto"/>
            <w:noWrap/>
            <w:hideMark/>
          </w:tcPr>
          <w:p w14:paraId="486B916F" w14:textId="77777777" w:rsidR="00D07496" w:rsidRPr="00F70A86" w:rsidRDefault="00D07496" w:rsidP="00676D6D">
            <w:pPr>
              <w:rPr>
                <w:color w:val="000000"/>
                <w:sz w:val="20"/>
                <w:szCs w:val="20"/>
                <w:lang w:val="en-GB"/>
              </w:rPr>
            </w:pPr>
            <w:r w:rsidRPr="00F70A86">
              <w:rPr>
                <w:color w:val="000000"/>
                <w:sz w:val="20"/>
                <w:szCs w:val="20"/>
                <w:lang w:val="en-GB"/>
              </w:rPr>
              <w:t xml:space="preserve">N=23 </w:t>
            </w:r>
          </w:p>
        </w:tc>
        <w:tc>
          <w:tcPr>
            <w:tcW w:w="1276" w:type="dxa"/>
            <w:shd w:val="clear" w:color="auto" w:fill="auto"/>
            <w:noWrap/>
            <w:hideMark/>
          </w:tcPr>
          <w:p w14:paraId="61B730F4"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116" w:type="dxa"/>
            <w:shd w:val="clear" w:color="auto" w:fill="auto"/>
            <w:hideMark/>
          </w:tcPr>
          <w:p w14:paraId="4BDDF47B" w14:textId="77777777" w:rsidR="00D07496" w:rsidRPr="00F70A86" w:rsidRDefault="00D07496" w:rsidP="00676D6D">
            <w:pPr>
              <w:rPr>
                <w:color w:val="000000"/>
                <w:sz w:val="20"/>
                <w:szCs w:val="20"/>
                <w:lang w:val="en-GB"/>
              </w:rPr>
            </w:pPr>
            <w:r w:rsidRPr="00F70A86">
              <w:rPr>
                <w:color w:val="000000"/>
                <w:sz w:val="20"/>
                <w:szCs w:val="20"/>
                <w:lang w:val="en-GB"/>
              </w:rPr>
              <w:t>Outpatient and Residential Facilities</w:t>
            </w:r>
          </w:p>
        </w:tc>
        <w:tc>
          <w:tcPr>
            <w:tcW w:w="1083" w:type="dxa"/>
            <w:shd w:val="clear" w:color="auto" w:fill="auto"/>
            <w:hideMark/>
          </w:tcPr>
          <w:p w14:paraId="1CF8E57B"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580" w:type="dxa"/>
            <w:shd w:val="clear" w:color="auto" w:fill="auto"/>
            <w:hideMark/>
          </w:tcPr>
          <w:p w14:paraId="13886E83" w14:textId="58E2580D" w:rsidR="00D07496" w:rsidRPr="00F70A86" w:rsidRDefault="00D07496" w:rsidP="00676D6D">
            <w:pPr>
              <w:rPr>
                <w:color w:val="000000"/>
                <w:sz w:val="20"/>
                <w:szCs w:val="20"/>
                <w:lang w:val="en-GB"/>
              </w:rPr>
            </w:pPr>
            <w:r w:rsidRPr="002F6D73">
              <w:rPr>
                <w:b/>
                <w:bCs/>
                <w:color w:val="000000"/>
                <w:sz w:val="20"/>
                <w:szCs w:val="20"/>
                <w:lang w:val="en-GB"/>
              </w:rPr>
              <w:t>Early Follicular phase</w:t>
            </w:r>
            <w:r w:rsidRPr="00F70A86">
              <w:rPr>
                <w:color w:val="000000"/>
                <w:sz w:val="20"/>
                <w:szCs w:val="20"/>
                <w:lang w:val="en-GB"/>
              </w:rPr>
              <w:t xml:space="preserve"> (days </w:t>
            </w:r>
            <w:r w:rsidR="004E2D83">
              <w:rPr>
                <w:color w:val="000000"/>
                <w:sz w:val="20"/>
                <w:szCs w:val="20"/>
                <w:lang w:val="en-GB"/>
              </w:rPr>
              <w:t>+</w:t>
            </w:r>
            <w:r w:rsidRPr="00F70A86">
              <w:rPr>
                <w:color w:val="000000"/>
                <w:sz w:val="20"/>
                <w:szCs w:val="20"/>
                <w:lang w:val="en-GB"/>
              </w:rPr>
              <w:t xml:space="preserve">2 to </w:t>
            </w:r>
            <w:r w:rsidR="004E2D83">
              <w:rPr>
                <w:color w:val="000000"/>
                <w:sz w:val="20"/>
                <w:szCs w:val="20"/>
                <w:lang w:val="en-GB"/>
              </w:rPr>
              <w:t>+</w:t>
            </w:r>
            <w:r w:rsidRPr="00F70A86">
              <w:rPr>
                <w:color w:val="000000"/>
                <w:sz w:val="20"/>
                <w:szCs w:val="20"/>
                <w:lang w:val="en-GB"/>
              </w:rPr>
              <w:t xml:space="preserve">4) </w:t>
            </w:r>
            <w:r w:rsidRPr="002F6D73">
              <w:rPr>
                <w:b/>
                <w:bCs/>
                <w:color w:val="000000"/>
                <w:sz w:val="20"/>
                <w:szCs w:val="20"/>
                <w:lang w:val="en-GB"/>
              </w:rPr>
              <w:t>Midluteal Phase</w:t>
            </w:r>
            <w:r w:rsidRPr="00F70A86">
              <w:rPr>
                <w:color w:val="000000"/>
                <w:sz w:val="20"/>
                <w:szCs w:val="20"/>
                <w:lang w:val="en-GB"/>
              </w:rPr>
              <w:t xml:space="preserve"> (days </w:t>
            </w:r>
            <w:r w:rsidR="004E2D83">
              <w:rPr>
                <w:color w:val="000000"/>
                <w:sz w:val="20"/>
                <w:szCs w:val="20"/>
                <w:lang w:val="en-GB"/>
              </w:rPr>
              <w:t>+</w:t>
            </w:r>
            <w:r w:rsidRPr="00F70A86">
              <w:rPr>
                <w:color w:val="000000"/>
                <w:sz w:val="20"/>
                <w:szCs w:val="20"/>
                <w:lang w:val="en-GB"/>
              </w:rPr>
              <w:t>20</w:t>
            </w:r>
            <w:r w:rsidR="004E2D83">
              <w:rPr>
                <w:color w:val="000000"/>
                <w:sz w:val="20"/>
                <w:szCs w:val="20"/>
                <w:lang w:val="en-GB"/>
              </w:rPr>
              <w:t xml:space="preserve"> to +</w:t>
            </w:r>
            <w:r w:rsidRPr="00F70A86">
              <w:rPr>
                <w:color w:val="000000"/>
                <w:sz w:val="20"/>
                <w:szCs w:val="20"/>
                <w:lang w:val="en-GB"/>
              </w:rPr>
              <w:t>22)</w:t>
            </w:r>
          </w:p>
        </w:tc>
        <w:tc>
          <w:tcPr>
            <w:tcW w:w="1324" w:type="dxa"/>
            <w:shd w:val="clear" w:color="auto" w:fill="auto"/>
            <w:hideMark/>
          </w:tcPr>
          <w:p w14:paraId="74044E5C" w14:textId="77777777" w:rsidR="00D07496" w:rsidRPr="00F70A86" w:rsidRDefault="00D07496" w:rsidP="00676D6D">
            <w:pPr>
              <w:rPr>
                <w:color w:val="000000"/>
                <w:sz w:val="20"/>
                <w:szCs w:val="20"/>
                <w:lang w:val="en-GB"/>
              </w:rPr>
            </w:pPr>
            <w:r w:rsidRPr="00F70A86">
              <w:rPr>
                <w:color w:val="000000"/>
                <w:sz w:val="20"/>
                <w:szCs w:val="20"/>
                <w:lang w:val="en-GB"/>
              </w:rPr>
              <w:t xml:space="preserve">Hormone assay </w:t>
            </w:r>
          </w:p>
        </w:tc>
        <w:tc>
          <w:tcPr>
            <w:tcW w:w="1701" w:type="dxa"/>
            <w:shd w:val="clear" w:color="auto" w:fill="auto"/>
            <w:hideMark/>
          </w:tcPr>
          <w:p w14:paraId="643F1728" w14:textId="77777777" w:rsidR="00D07496" w:rsidRPr="00F70A86" w:rsidRDefault="00D07496" w:rsidP="00676D6D">
            <w:pPr>
              <w:rPr>
                <w:color w:val="000000"/>
                <w:sz w:val="20"/>
                <w:szCs w:val="20"/>
                <w:lang w:val="en-GB"/>
              </w:rPr>
            </w:pPr>
            <w:r w:rsidRPr="00F70A86">
              <w:rPr>
                <w:color w:val="000000"/>
                <w:sz w:val="20"/>
                <w:szCs w:val="20"/>
                <w:lang w:val="en-GB"/>
              </w:rPr>
              <w:t>PANSS</w:t>
            </w:r>
          </w:p>
        </w:tc>
        <w:tc>
          <w:tcPr>
            <w:tcW w:w="3402" w:type="dxa"/>
            <w:shd w:val="clear" w:color="auto" w:fill="auto"/>
            <w:hideMark/>
          </w:tcPr>
          <w:p w14:paraId="63683D8F"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Total, Positive and General Psychopathology scores were significantly higher during the early follicular phase versus midluteal phase (p&lt;0.01)</w:t>
            </w:r>
          </w:p>
        </w:tc>
      </w:tr>
      <w:tr w:rsidR="00D07496" w:rsidRPr="00F70A86" w14:paraId="3AE14962" w14:textId="77777777" w:rsidTr="43D3A2BE">
        <w:trPr>
          <w:trHeight w:val="2120"/>
        </w:trPr>
        <w:tc>
          <w:tcPr>
            <w:tcW w:w="1295" w:type="dxa"/>
            <w:shd w:val="clear" w:color="auto" w:fill="auto"/>
            <w:hideMark/>
          </w:tcPr>
          <w:p w14:paraId="453B3BAC" w14:textId="77777777" w:rsidR="00D07496" w:rsidRDefault="00D07496" w:rsidP="00676D6D">
            <w:pPr>
              <w:rPr>
                <w:b/>
                <w:bCs/>
                <w:color w:val="000000"/>
                <w:sz w:val="20"/>
                <w:szCs w:val="20"/>
                <w:lang w:val="en-GB"/>
              </w:rPr>
            </w:pPr>
            <w:r w:rsidRPr="00F70A86">
              <w:rPr>
                <w:b/>
                <w:bCs/>
                <w:color w:val="000000"/>
                <w:sz w:val="20"/>
                <w:szCs w:val="20"/>
                <w:lang w:val="en-GB"/>
              </w:rPr>
              <w:t>Thompson et al. (2000)</w:t>
            </w:r>
          </w:p>
          <w:p w14:paraId="14DB4699" w14:textId="5EFD1A89" w:rsidR="00D64A38" w:rsidRPr="00F70A86" w:rsidRDefault="00D64A38" w:rsidP="00676D6D">
            <w:pPr>
              <w:rPr>
                <w:b/>
                <w:bCs/>
                <w:color w:val="000000"/>
                <w:sz w:val="20"/>
                <w:szCs w:val="20"/>
                <w:lang w:val="en-GB"/>
              </w:rPr>
            </w:pPr>
          </w:p>
        </w:tc>
        <w:tc>
          <w:tcPr>
            <w:tcW w:w="1661" w:type="dxa"/>
            <w:shd w:val="clear" w:color="auto" w:fill="auto"/>
            <w:hideMark/>
          </w:tcPr>
          <w:p w14:paraId="3B301008" w14:textId="77777777" w:rsidR="00D07496" w:rsidRPr="00F70A86" w:rsidRDefault="00D07496" w:rsidP="00676D6D">
            <w:pPr>
              <w:rPr>
                <w:color w:val="000000"/>
                <w:sz w:val="20"/>
                <w:szCs w:val="20"/>
                <w:lang w:val="en-GB"/>
              </w:rPr>
            </w:pPr>
            <w:r w:rsidRPr="00F70A86">
              <w:rPr>
                <w:color w:val="000000"/>
                <w:sz w:val="20"/>
                <w:szCs w:val="20"/>
                <w:lang w:val="en-GB"/>
              </w:rPr>
              <w:t>Schizophrenia, Bipolar, Schizoaffective illness, Depression with psychotic features, Schizophreniform Disorder</w:t>
            </w:r>
          </w:p>
        </w:tc>
        <w:tc>
          <w:tcPr>
            <w:tcW w:w="1155" w:type="dxa"/>
            <w:shd w:val="clear" w:color="auto" w:fill="auto"/>
            <w:noWrap/>
            <w:hideMark/>
          </w:tcPr>
          <w:p w14:paraId="3DE3E271" w14:textId="77777777" w:rsidR="00D07496" w:rsidRPr="00F70A86" w:rsidRDefault="00D07496" w:rsidP="00676D6D">
            <w:pPr>
              <w:rPr>
                <w:color w:val="000000"/>
                <w:sz w:val="20"/>
                <w:szCs w:val="20"/>
                <w:lang w:val="en-GB"/>
              </w:rPr>
            </w:pPr>
            <w:r w:rsidRPr="00F70A86">
              <w:rPr>
                <w:color w:val="000000"/>
                <w:sz w:val="20"/>
                <w:szCs w:val="20"/>
                <w:lang w:val="en-GB"/>
              </w:rPr>
              <w:t xml:space="preserve">N=29 </w:t>
            </w:r>
          </w:p>
        </w:tc>
        <w:tc>
          <w:tcPr>
            <w:tcW w:w="1276" w:type="dxa"/>
            <w:shd w:val="clear" w:color="auto" w:fill="auto"/>
            <w:noWrap/>
            <w:hideMark/>
          </w:tcPr>
          <w:p w14:paraId="6A72D33A"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116" w:type="dxa"/>
            <w:shd w:val="clear" w:color="auto" w:fill="auto"/>
            <w:hideMark/>
          </w:tcPr>
          <w:p w14:paraId="521E5187" w14:textId="4DE10E31" w:rsidR="00D07496" w:rsidRPr="00F70A86" w:rsidRDefault="00D07496" w:rsidP="00676D6D">
            <w:pPr>
              <w:rPr>
                <w:color w:val="000000"/>
                <w:sz w:val="20"/>
                <w:szCs w:val="20"/>
                <w:lang w:val="en-GB"/>
              </w:rPr>
            </w:pPr>
            <w:r w:rsidRPr="00F70A86">
              <w:rPr>
                <w:color w:val="000000"/>
                <w:sz w:val="20"/>
                <w:szCs w:val="20"/>
                <w:lang w:val="en-GB"/>
              </w:rPr>
              <w:t xml:space="preserve">Inpatient and </w:t>
            </w:r>
            <w:r w:rsidR="002F6D73">
              <w:rPr>
                <w:color w:val="000000"/>
                <w:sz w:val="20"/>
                <w:szCs w:val="20"/>
                <w:lang w:val="en-GB"/>
              </w:rPr>
              <w:t>O</w:t>
            </w:r>
            <w:r w:rsidRPr="00F70A86">
              <w:rPr>
                <w:color w:val="000000"/>
                <w:sz w:val="20"/>
                <w:szCs w:val="20"/>
                <w:lang w:val="en-GB"/>
              </w:rPr>
              <w:t>utpatient</w:t>
            </w:r>
          </w:p>
        </w:tc>
        <w:tc>
          <w:tcPr>
            <w:tcW w:w="1083" w:type="dxa"/>
            <w:shd w:val="clear" w:color="auto" w:fill="auto"/>
            <w:hideMark/>
          </w:tcPr>
          <w:p w14:paraId="702A92BD"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580" w:type="dxa"/>
            <w:shd w:val="clear" w:color="auto" w:fill="auto"/>
            <w:hideMark/>
          </w:tcPr>
          <w:p w14:paraId="2C4C4FAD" w14:textId="1350FBF3" w:rsidR="00D07496" w:rsidRPr="00F70A86" w:rsidRDefault="00D07496" w:rsidP="00676D6D">
            <w:pPr>
              <w:rPr>
                <w:color w:val="000000"/>
                <w:sz w:val="20"/>
                <w:szCs w:val="20"/>
                <w:lang w:val="en-GB"/>
              </w:rPr>
            </w:pPr>
            <w:r w:rsidRPr="00F70A86">
              <w:rPr>
                <w:b/>
                <w:bCs/>
                <w:color w:val="000000"/>
                <w:sz w:val="20"/>
                <w:szCs w:val="20"/>
                <w:lang w:val="en-GB"/>
              </w:rPr>
              <w:t xml:space="preserve">Follicular phase </w:t>
            </w:r>
            <w:r w:rsidRPr="00F70A86">
              <w:rPr>
                <w:color w:val="000000"/>
                <w:sz w:val="20"/>
                <w:szCs w:val="20"/>
                <w:lang w:val="en-GB"/>
              </w:rPr>
              <w:t>(</w:t>
            </w:r>
            <w:r w:rsidR="002D744C">
              <w:rPr>
                <w:color w:val="000000"/>
                <w:sz w:val="20"/>
                <w:szCs w:val="20"/>
                <w:lang w:val="en-GB"/>
              </w:rPr>
              <w:t>first 14 days after menses onset</w:t>
            </w:r>
            <w:r w:rsidRPr="00F70A86">
              <w:rPr>
                <w:color w:val="000000"/>
                <w:sz w:val="20"/>
                <w:szCs w:val="20"/>
                <w:lang w:val="en-GB"/>
              </w:rPr>
              <w:t>),</w:t>
            </w:r>
            <w:r w:rsidRPr="00F70A86">
              <w:rPr>
                <w:b/>
                <w:bCs/>
                <w:color w:val="000000"/>
                <w:sz w:val="20"/>
                <w:szCs w:val="20"/>
                <w:lang w:val="en-GB"/>
              </w:rPr>
              <w:t xml:space="preserve"> Luteal phase</w:t>
            </w:r>
            <w:r w:rsidRPr="00F70A86">
              <w:rPr>
                <w:color w:val="000000"/>
                <w:sz w:val="20"/>
                <w:szCs w:val="20"/>
                <w:lang w:val="en-GB"/>
              </w:rPr>
              <w:t xml:space="preserve"> (days </w:t>
            </w:r>
            <w:r w:rsidR="004E2D83">
              <w:rPr>
                <w:color w:val="000000"/>
                <w:sz w:val="20"/>
                <w:szCs w:val="20"/>
                <w:lang w:val="en-GB"/>
              </w:rPr>
              <w:t>+</w:t>
            </w:r>
            <w:r w:rsidRPr="00F70A86">
              <w:rPr>
                <w:color w:val="000000"/>
                <w:sz w:val="20"/>
                <w:szCs w:val="20"/>
                <w:lang w:val="en-GB"/>
              </w:rPr>
              <w:t xml:space="preserve">14 to </w:t>
            </w:r>
            <w:r w:rsidR="004E2D83">
              <w:rPr>
                <w:color w:val="000000"/>
                <w:sz w:val="20"/>
                <w:szCs w:val="20"/>
                <w:lang w:val="en-GB"/>
              </w:rPr>
              <w:t>+</w:t>
            </w:r>
            <w:r w:rsidRPr="00F70A86">
              <w:rPr>
                <w:color w:val="000000"/>
                <w:sz w:val="20"/>
                <w:szCs w:val="20"/>
                <w:lang w:val="en-GB"/>
              </w:rPr>
              <w:t>28)</w:t>
            </w:r>
          </w:p>
        </w:tc>
        <w:tc>
          <w:tcPr>
            <w:tcW w:w="1324" w:type="dxa"/>
            <w:shd w:val="clear" w:color="auto" w:fill="auto"/>
            <w:hideMark/>
          </w:tcPr>
          <w:p w14:paraId="069972CC" w14:textId="77777777" w:rsidR="00D07496" w:rsidRPr="00F70A86" w:rsidRDefault="00D07496" w:rsidP="00676D6D">
            <w:pPr>
              <w:rPr>
                <w:color w:val="000000"/>
                <w:sz w:val="20"/>
                <w:szCs w:val="20"/>
                <w:lang w:val="en-GB"/>
              </w:rPr>
            </w:pPr>
            <w:r w:rsidRPr="00F70A86">
              <w:rPr>
                <w:color w:val="000000"/>
                <w:sz w:val="20"/>
                <w:szCs w:val="20"/>
                <w:lang w:val="en-GB"/>
              </w:rPr>
              <w:t xml:space="preserve">Hormone assay </w:t>
            </w:r>
          </w:p>
        </w:tc>
        <w:tc>
          <w:tcPr>
            <w:tcW w:w="1701" w:type="dxa"/>
            <w:shd w:val="clear" w:color="auto" w:fill="auto"/>
            <w:hideMark/>
          </w:tcPr>
          <w:p w14:paraId="47D5B282" w14:textId="77777777" w:rsidR="00D07496" w:rsidRPr="00F70A86" w:rsidRDefault="00D07496" w:rsidP="00676D6D">
            <w:pPr>
              <w:rPr>
                <w:color w:val="000000"/>
                <w:sz w:val="20"/>
                <w:szCs w:val="20"/>
                <w:lang w:val="en-GB"/>
              </w:rPr>
            </w:pPr>
            <w:r w:rsidRPr="00F70A86">
              <w:rPr>
                <w:color w:val="000000"/>
                <w:sz w:val="20"/>
                <w:szCs w:val="20"/>
                <w:lang w:val="en-GB"/>
              </w:rPr>
              <w:t>PANSS</w:t>
            </w:r>
          </w:p>
        </w:tc>
        <w:tc>
          <w:tcPr>
            <w:tcW w:w="3402" w:type="dxa"/>
            <w:shd w:val="clear" w:color="auto" w:fill="auto"/>
            <w:hideMark/>
          </w:tcPr>
          <w:p w14:paraId="6C2DFA1E"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No significant difference in PANSS total or subscale between the follicular and luteal phase</w:t>
            </w:r>
          </w:p>
        </w:tc>
      </w:tr>
    </w:tbl>
    <w:p w14:paraId="6FC9116F" w14:textId="77777777" w:rsidR="00D07496" w:rsidRPr="00F70A86" w:rsidRDefault="00D07496" w:rsidP="00D07496">
      <w:pPr>
        <w:spacing w:line="480" w:lineRule="auto"/>
        <w:rPr>
          <w:lang w:val="en-GB"/>
        </w:rPr>
      </w:pPr>
    </w:p>
    <w:p w14:paraId="0FAED18E" w14:textId="77777777" w:rsidR="00D07496" w:rsidRPr="00F70A86" w:rsidRDefault="00D07496" w:rsidP="00D07496">
      <w:pPr>
        <w:spacing w:line="480" w:lineRule="auto"/>
        <w:rPr>
          <w:lang w:val="en-GB"/>
        </w:rPr>
      </w:pPr>
    </w:p>
    <w:p w14:paraId="40A9DC60" w14:textId="6BC4E881" w:rsidR="00D07496" w:rsidRPr="00F70A86" w:rsidRDefault="00D07496" w:rsidP="00D07496">
      <w:pPr>
        <w:spacing w:line="480" w:lineRule="auto"/>
        <w:rPr>
          <w:lang w:val="en-GB"/>
        </w:rPr>
        <w:sectPr w:rsidR="00D07496" w:rsidRPr="00F70A86" w:rsidSect="00E565BA">
          <w:pgSz w:w="16838" w:h="11906" w:orient="landscape"/>
          <w:pgMar w:top="1440" w:right="1440" w:bottom="1440" w:left="1440" w:header="708" w:footer="708" w:gutter="0"/>
          <w:lnNumType w:countBy="1" w:restart="continuous"/>
          <w:cols w:space="708"/>
          <w:docGrid w:linePitch="360"/>
        </w:sectPr>
      </w:pPr>
    </w:p>
    <w:p w14:paraId="4F7813A9" w14:textId="7FFF26EE" w:rsidR="00D07496" w:rsidRPr="0092172F" w:rsidRDefault="00D07496" w:rsidP="00D07496">
      <w:pPr>
        <w:spacing w:line="480" w:lineRule="auto"/>
        <w:rPr>
          <w:b/>
          <w:bCs/>
          <w:i/>
          <w:iCs/>
          <w:lang w:val="en-GB"/>
        </w:rPr>
      </w:pPr>
      <w:r w:rsidRPr="0092172F">
        <w:rPr>
          <w:b/>
          <w:bCs/>
          <w:i/>
          <w:iCs/>
          <w:lang w:val="en-GB"/>
        </w:rPr>
        <w:lastRenderedPageBreak/>
        <w:t>Bipolar Disorder</w:t>
      </w:r>
      <w:r w:rsidR="00376FE8">
        <w:rPr>
          <w:b/>
          <w:bCs/>
          <w:i/>
          <w:iCs/>
          <w:lang w:val="en-GB"/>
        </w:rPr>
        <w:t xml:space="preserve"> </w:t>
      </w:r>
    </w:p>
    <w:p w14:paraId="73CBC10C" w14:textId="37BE361D" w:rsidR="001430E5" w:rsidRPr="00F70A86" w:rsidRDefault="001430E5" w:rsidP="001430E5">
      <w:pPr>
        <w:spacing w:line="480" w:lineRule="auto"/>
        <w:ind w:firstLine="720"/>
        <w:rPr>
          <w:color w:val="FF0000"/>
        </w:rPr>
      </w:pPr>
      <w:r w:rsidRPr="00F70A86">
        <w:t>Six studies examining bipolar disorder were included (Table 3). All studies included psychotropic medication (including mood stabilisers) and four included hormonal contraceptives</w:t>
      </w:r>
      <w:r>
        <w:t xml:space="preserve"> (HC)</w:t>
      </w:r>
      <w:r w:rsidRPr="00F70A86">
        <w:t xml:space="preserve">. Five studies used self-report to determine cycle phase. All were community or outpatient settings. </w:t>
      </w:r>
    </w:p>
    <w:p w14:paraId="6AB9CDD6" w14:textId="77777777" w:rsidR="001430E5" w:rsidRPr="00F70A86" w:rsidRDefault="001430E5" w:rsidP="001430E5">
      <w:pPr>
        <w:spacing w:line="480" w:lineRule="auto"/>
        <w:ind w:firstLine="720"/>
        <w:rPr>
          <w:color w:val="FF0000"/>
        </w:rPr>
      </w:pPr>
    </w:p>
    <w:p w14:paraId="751A7AE8" w14:textId="0DC3DD09" w:rsidR="001430E5" w:rsidRDefault="001430E5" w:rsidP="001430E5">
      <w:pPr>
        <w:spacing w:line="480" w:lineRule="auto"/>
        <w:ind w:firstLine="720"/>
      </w:pPr>
      <w:r w:rsidRPr="00F70A86">
        <w:t xml:space="preserve">One </w:t>
      </w:r>
      <w:r w:rsidR="006B4E99">
        <w:t>study</w:t>
      </w:r>
      <w:r w:rsidRPr="00F70A86">
        <w:t xml:space="preserve"> found evidence for </w:t>
      </w:r>
      <w:r w:rsidR="006B4E99">
        <w:t>exacerbation</w:t>
      </w:r>
      <w:r w:rsidRPr="00F70A86">
        <w:t xml:space="preserve"> of</w:t>
      </w:r>
      <w:r w:rsidRPr="00F70A86">
        <w:rPr>
          <w:i/>
          <w:iCs/>
        </w:rPr>
        <w:t xml:space="preserve"> </w:t>
      </w:r>
      <w:r w:rsidR="008B18AB">
        <w:t>mood</w:t>
      </w:r>
      <w:r w:rsidR="0044754D">
        <w:t xml:space="preserve"> symptoms</w:t>
      </w:r>
      <w:r w:rsidR="00560042">
        <w:t xml:space="preserve"> during the perimenstrual phase</w:t>
      </w:r>
      <w:r w:rsidR="006353EE">
        <w:t xml:space="preserve">, </w:t>
      </w:r>
      <w:r>
        <w:t xml:space="preserve">however, only in subjects not taking </w:t>
      </w:r>
      <w:r w:rsidR="0044754D">
        <w:t>hormonal contraception</w:t>
      </w:r>
      <w:r>
        <w:t xml:space="preserve"> (</w:t>
      </w:r>
      <w:proofErr w:type="spellStart"/>
      <w:r>
        <w:t>Rasgon</w:t>
      </w:r>
      <w:proofErr w:type="spellEnd"/>
      <w:r>
        <w:t xml:space="preserve"> et al., 2003)</w:t>
      </w:r>
      <w:r w:rsidRPr="00F70A86">
        <w:t xml:space="preserve">. Three studies found significant </w:t>
      </w:r>
      <w:r w:rsidR="00D161C7">
        <w:t>exacerbation</w:t>
      </w:r>
      <w:r w:rsidR="00D161C7" w:rsidRPr="00F70A86">
        <w:t xml:space="preserve"> </w:t>
      </w:r>
      <w:r w:rsidRPr="00F70A86">
        <w:t xml:space="preserve">of </w:t>
      </w:r>
      <w:r w:rsidR="0044754D">
        <w:t xml:space="preserve">mood </w:t>
      </w:r>
      <w:r w:rsidRPr="00F70A86">
        <w:t xml:space="preserve">symptoms </w:t>
      </w:r>
      <w:r>
        <w:t xml:space="preserve">during other phases </w:t>
      </w:r>
      <w:r w:rsidRPr="008B18AB">
        <w:t>including</w:t>
      </w:r>
      <w:r w:rsidR="00D161C7">
        <w:t xml:space="preserve"> the</w:t>
      </w:r>
      <w:r w:rsidRPr="008B18AB">
        <w:t xml:space="preserve"> </w:t>
      </w:r>
      <w:r w:rsidR="008B18AB">
        <w:t>menstrual</w:t>
      </w:r>
      <w:r w:rsidR="00D161C7">
        <w:t xml:space="preserve"> and follicular and </w:t>
      </w:r>
      <w:r w:rsidR="008B18AB">
        <w:t>phase</w:t>
      </w:r>
      <w:r w:rsidR="00D161C7">
        <w:t>,</w:t>
      </w:r>
      <w:r w:rsidR="008B18AB">
        <w:t xml:space="preserve"> but no </w:t>
      </w:r>
      <w:r w:rsidR="0044754D">
        <w:t xml:space="preserve">mood-direction or </w:t>
      </w:r>
      <w:r w:rsidR="008B18AB">
        <w:t xml:space="preserve">phase was consistently implicated </w:t>
      </w:r>
      <w:r>
        <w:t>(</w:t>
      </w:r>
      <w:proofErr w:type="spellStart"/>
      <w:r>
        <w:t>Rasgon</w:t>
      </w:r>
      <w:proofErr w:type="spellEnd"/>
      <w:r>
        <w:t xml:space="preserve"> et al., 2005; </w:t>
      </w:r>
      <w:proofErr w:type="spellStart"/>
      <w:r>
        <w:t>Robakis</w:t>
      </w:r>
      <w:proofErr w:type="spellEnd"/>
      <w:r>
        <w:t xml:space="preserve"> et al., 2015; </w:t>
      </w:r>
      <w:proofErr w:type="spellStart"/>
      <w:r>
        <w:t>Leibenluft</w:t>
      </w:r>
      <w:proofErr w:type="spellEnd"/>
      <w:r>
        <w:t xml:space="preserve"> et al., 1999)</w:t>
      </w:r>
      <w:r w:rsidRPr="00F70A86">
        <w:t xml:space="preserve">. Two of six studies found </w:t>
      </w:r>
      <w:r>
        <w:t>no evidence of symptom fluctuation across</w:t>
      </w:r>
      <w:r w:rsidRPr="00F70A86">
        <w:t xml:space="preserve"> the MC </w:t>
      </w:r>
      <w:r>
        <w:t>(</w:t>
      </w:r>
      <w:proofErr w:type="spellStart"/>
      <w:r>
        <w:t>Shivakumar</w:t>
      </w:r>
      <w:proofErr w:type="spellEnd"/>
      <w:r>
        <w:t xml:space="preserve"> et al., 2008; Sit et al., 2011)</w:t>
      </w:r>
      <w:r w:rsidRPr="00F70A86">
        <w:t xml:space="preserve">. </w:t>
      </w:r>
    </w:p>
    <w:p w14:paraId="39A72E07" w14:textId="77777777" w:rsidR="00D07496" w:rsidRPr="00F70A86" w:rsidRDefault="00D07496" w:rsidP="00D07496">
      <w:pPr>
        <w:spacing w:line="480" w:lineRule="auto"/>
        <w:rPr>
          <w:lang w:val="en-GB"/>
        </w:rPr>
      </w:pPr>
    </w:p>
    <w:p w14:paraId="5D9D8A66" w14:textId="77777777" w:rsidR="00D07496" w:rsidRPr="00F70A86" w:rsidRDefault="00D07496" w:rsidP="00D07496">
      <w:pPr>
        <w:spacing w:line="480" w:lineRule="auto"/>
        <w:rPr>
          <w:lang w:val="en-GB"/>
        </w:rPr>
      </w:pPr>
    </w:p>
    <w:p w14:paraId="7FD34C4F" w14:textId="77777777" w:rsidR="00D07496" w:rsidRPr="00F70A86" w:rsidRDefault="00D07496" w:rsidP="00D07496">
      <w:pPr>
        <w:spacing w:line="480" w:lineRule="auto"/>
        <w:rPr>
          <w:lang w:val="en-GB"/>
        </w:rPr>
      </w:pPr>
    </w:p>
    <w:p w14:paraId="68236A0F" w14:textId="77777777" w:rsidR="00D07496" w:rsidRPr="00F70A86" w:rsidRDefault="00D07496" w:rsidP="00D07496">
      <w:pPr>
        <w:spacing w:line="480" w:lineRule="auto"/>
        <w:rPr>
          <w:lang w:val="en-GB"/>
        </w:rPr>
      </w:pPr>
    </w:p>
    <w:p w14:paraId="31A8A8ED" w14:textId="77777777" w:rsidR="00D07496" w:rsidRPr="00F70A86" w:rsidRDefault="00D07496" w:rsidP="00D07496">
      <w:pPr>
        <w:spacing w:line="480" w:lineRule="auto"/>
        <w:rPr>
          <w:lang w:val="en-GB"/>
        </w:rPr>
      </w:pPr>
    </w:p>
    <w:p w14:paraId="2E656005" w14:textId="77777777" w:rsidR="00D07496" w:rsidRPr="00F70A86" w:rsidRDefault="00D07496" w:rsidP="00D07496">
      <w:pPr>
        <w:spacing w:line="480" w:lineRule="auto"/>
        <w:rPr>
          <w:lang w:val="en-GB"/>
        </w:rPr>
      </w:pPr>
    </w:p>
    <w:p w14:paraId="02216415" w14:textId="77777777" w:rsidR="00D07496" w:rsidRPr="00F70A86" w:rsidRDefault="00D07496" w:rsidP="00D07496">
      <w:pPr>
        <w:spacing w:line="480" w:lineRule="auto"/>
        <w:rPr>
          <w:lang w:val="en-GB"/>
        </w:rPr>
      </w:pPr>
    </w:p>
    <w:p w14:paraId="560918F3" w14:textId="77777777" w:rsidR="00D07496" w:rsidRPr="00F70A86" w:rsidRDefault="00D07496" w:rsidP="00D07496">
      <w:pPr>
        <w:spacing w:line="480" w:lineRule="auto"/>
        <w:rPr>
          <w:lang w:val="en-GB"/>
        </w:rPr>
      </w:pPr>
    </w:p>
    <w:p w14:paraId="360EF946" w14:textId="77777777" w:rsidR="00D07496" w:rsidRPr="00F70A86" w:rsidRDefault="00D07496" w:rsidP="00D07496">
      <w:pPr>
        <w:spacing w:line="480" w:lineRule="auto"/>
        <w:rPr>
          <w:lang w:val="en-GB"/>
        </w:rPr>
      </w:pPr>
    </w:p>
    <w:p w14:paraId="777DB87C" w14:textId="77777777" w:rsidR="00D07496" w:rsidRPr="00F70A86" w:rsidRDefault="00D07496" w:rsidP="00D07496">
      <w:pPr>
        <w:spacing w:line="480" w:lineRule="auto"/>
        <w:rPr>
          <w:lang w:val="en-GB"/>
        </w:rPr>
      </w:pPr>
    </w:p>
    <w:p w14:paraId="2D1B66E2" w14:textId="77777777" w:rsidR="00D07496" w:rsidRPr="00F70A86" w:rsidRDefault="00D07496" w:rsidP="00D07496">
      <w:pPr>
        <w:spacing w:line="480" w:lineRule="auto"/>
        <w:rPr>
          <w:lang w:val="en-GB"/>
        </w:rPr>
      </w:pPr>
    </w:p>
    <w:p w14:paraId="0F46AD11" w14:textId="77777777" w:rsidR="00D07496" w:rsidRPr="00F70A86" w:rsidRDefault="00D07496" w:rsidP="00D07496">
      <w:pPr>
        <w:spacing w:line="480" w:lineRule="auto"/>
        <w:rPr>
          <w:lang w:val="en-GB"/>
        </w:rPr>
      </w:pPr>
    </w:p>
    <w:p w14:paraId="2AFF86B5" w14:textId="77777777" w:rsidR="00D07496" w:rsidRPr="00F70A86" w:rsidRDefault="00D07496" w:rsidP="00D07496">
      <w:pPr>
        <w:spacing w:line="480" w:lineRule="auto"/>
        <w:rPr>
          <w:lang w:val="en-GB"/>
        </w:rPr>
        <w:sectPr w:rsidR="00D07496" w:rsidRPr="00F70A86" w:rsidSect="00E565BA">
          <w:pgSz w:w="11906" w:h="16838"/>
          <w:pgMar w:top="1440" w:right="1440" w:bottom="1440" w:left="1440" w:header="708" w:footer="708" w:gutter="0"/>
          <w:lnNumType w:countBy="1" w:restart="continuous"/>
          <w:cols w:space="708"/>
          <w:docGrid w:linePitch="360"/>
        </w:sectPr>
      </w:pPr>
    </w:p>
    <w:p w14:paraId="27DF941D" w14:textId="77777777" w:rsidR="00D07496" w:rsidRPr="00F70A86" w:rsidRDefault="00D07496" w:rsidP="00D07496">
      <w:pPr>
        <w:spacing w:line="480" w:lineRule="auto"/>
        <w:rPr>
          <w:lang w:val="en-GB"/>
        </w:rPr>
      </w:pPr>
      <w:r w:rsidRPr="00F70A86">
        <w:rPr>
          <w:lang w:val="en-GB"/>
        </w:rPr>
        <w:lastRenderedPageBreak/>
        <w:t xml:space="preserve">Table 3. Characteristics of studies measuring symptoms of </w:t>
      </w:r>
      <w:proofErr w:type="gramStart"/>
      <w:r w:rsidRPr="00F70A86">
        <w:rPr>
          <w:lang w:val="en-GB"/>
        </w:rPr>
        <w:t>Bipolar Disorder</w:t>
      </w:r>
      <w:proofErr w:type="gramEnd"/>
      <w:r w:rsidRPr="00F70A86">
        <w:rPr>
          <w:lang w:val="en-GB"/>
        </w:rPr>
        <w:t xml:space="preserve"> across the menstrual cycle</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527"/>
        <w:gridCol w:w="1024"/>
        <w:gridCol w:w="1350"/>
        <w:gridCol w:w="1172"/>
        <w:gridCol w:w="1083"/>
        <w:gridCol w:w="1596"/>
        <w:gridCol w:w="1394"/>
        <w:gridCol w:w="2148"/>
        <w:gridCol w:w="2884"/>
      </w:tblGrid>
      <w:tr w:rsidR="00D07496" w:rsidRPr="00F70A86" w14:paraId="4326F6AE" w14:textId="77777777" w:rsidTr="00676D6D">
        <w:trPr>
          <w:trHeight w:val="1125"/>
        </w:trPr>
        <w:tc>
          <w:tcPr>
            <w:tcW w:w="1183" w:type="dxa"/>
            <w:shd w:val="clear" w:color="auto" w:fill="auto"/>
            <w:noWrap/>
            <w:hideMark/>
          </w:tcPr>
          <w:p w14:paraId="4741E584" w14:textId="77777777" w:rsidR="00D07496" w:rsidRPr="00F70A86" w:rsidRDefault="00D07496" w:rsidP="00676D6D">
            <w:pPr>
              <w:rPr>
                <w:b/>
                <w:bCs/>
                <w:color w:val="000000"/>
                <w:sz w:val="20"/>
                <w:szCs w:val="20"/>
                <w:lang w:val="en-GB"/>
              </w:rPr>
            </w:pPr>
            <w:r w:rsidRPr="00F70A86">
              <w:rPr>
                <w:b/>
                <w:bCs/>
                <w:color w:val="000000"/>
                <w:sz w:val="20"/>
                <w:szCs w:val="20"/>
                <w:lang w:val="en-GB"/>
              </w:rPr>
              <w:t>Study</w:t>
            </w:r>
          </w:p>
        </w:tc>
        <w:tc>
          <w:tcPr>
            <w:tcW w:w="1527" w:type="dxa"/>
            <w:shd w:val="clear" w:color="auto" w:fill="auto"/>
            <w:hideMark/>
          </w:tcPr>
          <w:p w14:paraId="460ECFA5" w14:textId="77777777" w:rsidR="00D07496" w:rsidRPr="00F70A86" w:rsidRDefault="00D07496" w:rsidP="00676D6D">
            <w:pPr>
              <w:rPr>
                <w:b/>
                <w:bCs/>
                <w:color w:val="000000"/>
                <w:sz w:val="20"/>
                <w:szCs w:val="20"/>
                <w:lang w:val="en-GB"/>
              </w:rPr>
            </w:pPr>
            <w:r w:rsidRPr="00F70A86">
              <w:rPr>
                <w:b/>
                <w:bCs/>
                <w:color w:val="000000"/>
                <w:sz w:val="20"/>
                <w:szCs w:val="20"/>
                <w:lang w:val="en-GB"/>
              </w:rPr>
              <w:t>Diagnosis</w:t>
            </w:r>
          </w:p>
        </w:tc>
        <w:tc>
          <w:tcPr>
            <w:tcW w:w="1024" w:type="dxa"/>
            <w:shd w:val="clear" w:color="auto" w:fill="auto"/>
            <w:noWrap/>
            <w:hideMark/>
          </w:tcPr>
          <w:p w14:paraId="4140CCDA" w14:textId="77777777" w:rsidR="00D07496" w:rsidRPr="00F70A86" w:rsidRDefault="00D07496" w:rsidP="00676D6D">
            <w:pPr>
              <w:rPr>
                <w:b/>
                <w:bCs/>
                <w:color w:val="000000"/>
                <w:sz w:val="20"/>
                <w:szCs w:val="20"/>
                <w:lang w:val="en-GB"/>
              </w:rPr>
            </w:pPr>
            <w:r w:rsidRPr="00F70A86">
              <w:rPr>
                <w:b/>
                <w:bCs/>
                <w:color w:val="000000"/>
                <w:sz w:val="20"/>
                <w:szCs w:val="20"/>
                <w:lang w:val="en-GB"/>
              </w:rPr>
              <w:t>Sample size</w:t>
            </w:r>
          </w:p>
        </w:tc>
        <w:tc>
          <w:tcPr>
            <w:tcW w:w="1350" w:type="dxa"/>
            <w:shd w:val="clear" w:color="auto" w:fill="auto"/>
            <w:noWrap/>
            <w:hideMark/>
          </w:tcPr>
          <w:p w14:paraId="6DFF8DDA" w14:textId="77777777" w:rsidR="00D07496" w:rsidRPr="00F70A86" w:rsidRDefault="00D07496" w:rsidP="00676D6D">
            <w:pPr>
              <w:rPr>
                <w:b/>
                <w:bCs/>
                <w:color w:val="000000"/>
                <w:sz w:val="20"/>
                <w:szCs w:val="20"/>
                <w:lang w:val="en-GB"/>
              </w:rPr>
            </w:pPr>
            <w:r w:rsidRPr="00F70A86">
              <w:rPr>
                <w:b/>
                <w:bCs/>
                <w:color w:val="000000"/>
                <w:sz w:val="20"/>
                <w:szCs w:val="20"/>
                <w:lang w:val="en-GB"/>
              </w:rPr>
              <w:t>Medication</w:t>
            </w:r>
          </w:p>
        </w:tc>
        <w:tc>
          <w:tcPr>
            <w:tcW w:w="1172" w:type="dxa"/>
            <w:shd w:val="clear" w:color="auto" w:fill="auto"/>
            <w:noWrap/>
            <w:hideMark/>
          </w:tcPr>
          <w:p w14:paraId="7FF1C90C" w14:textId="77777777" w:rsidR="00D07496" w:rsidRPr="00F70A86" w:rsidRDefault="00D07496" w:rsidP="00676D6D">
            <w:pPr>
              <w:rPr>
                <w:b/>
                <w:bCs/>
                <w:color w:val="000000"/>
                <w:sz w:val="20"/>
                <w:szCs w:val="20"/>
                <w:lang w:val="en-GB"/>
              </w:rPr>
            </w:pPr>
            <w:r w:rsidRPr="00F70A86">
              <w:rPr>
                <w:b/>
                <w:bCs/>
                <w:color w:val="000000"/>
                <w:sz w:val="20"/>
                <w:szCs w:val="20"/>
                <w:lang w:val="en-GB"/>
              </w:rPr>
              <w:t>Study setting</w:t>
            </w:r>
          </w:p>
        </w:tc>
        <w:tc>
          <w:tcPr>
            <w:tcW w:w="1083" w:type="dxa"/>
            <w:shd w:val="clear" w:color="auto" w:fill="auto"/>
            <w:hideMark/>
          </w:tcPr>
          <w:p w14:paraId="79BABE14"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Number of menstrual cycles </w:t>
            </w:r>
          </w:p>
        </w:tc>
        <w:tc>
          <w:tcPr>
            <w:tcW w:w="1602" w:type="dxa"/>
            <w:shd w:val="clear" w:color="auto" w:fill="auto"/>
            <w:hideMark/>
          </w:tcPr>
          <w:p w14:paraId="0C1AF4B0"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Menstrual cycle phase definition </w:t>
            </w:r>
          </w:p>
        </w:tc>
        <w:tc>
          <w:tcPr>
            <w:tcW w:w="1394" w:type="dxa"/>
            <w:shd w:val="clear" w:color="auto" w:fill="auto"/>
            <w:hideMark/>
          </w:tcPr>
          <w:p w14:paraId="0129BB50"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Menstrual cycle phase </w:t>
            </w:r>
          </w:p>
        </w:tc>
        <w:tc>
          <w:tcPr>
            <w:tcW w:w="2173" w:type="dxa"/>
            <w:shd w:val="clear" w:color="auto" w:fill="auto"/>
            <w:hideMark/>
          </w:tcPr>
          <w:p w14:paraId="3903A875"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PME </w:t>
            </w:r>
          </w:p>
        </w:tc>
        <w:tc>
          <w:tcPr>
            <w:tcW w:w="2943" w:type="dxa"/>
            <w:shd w:val="clear" w:color="auto" w:fill="auto"/>
            <w:hideMark/>
          </w:tcPr>
          <w:p w14:paraId="5C62536A"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Key findings </w:t>
            </w:r>
          </w:p>
        </w:tc>
      </w:tr>
      <w:tr w:rsidR="00D07496" w:rsidRPr="00F70A86" w14:paraId="70A55F07" w14:textId="77777777" w:rsidTr="00676D6D">
        <w:trPr>
          <w:trHeight w:val="2320"/>
        </w:trPr>
        <w:tc>
          <w:tcPr>
            <w:tcW w:w="1183" w:type="dxa"/>
            <w:shd w:val="clear" w:color="auto" w:fill="auto"/>
            <w:hideMark/>
          </w:tcPr>
          <w:p w14:paraId="4B57439F" w14:textId="77777777" w:rsidR="00D07496" w:rsidRDefault="00D07496" w:rsidP="00676D6D">
            <w:pPr>
              <w:rPr>
                <w:color w:val="000000"/>
                <w:sz w:val="20"/>
                <w:szCs w:val="20"/>
                <w:lang w:val="en-GB"/>
              </w:rPr>
            </w:pPr>
            <w:proofErr w:type="spellStart"/>
            <w:r w:rsidRPr="00F70A86">
              <w:rPr>
                <w:b/>
                <w:bCs/>
                <w:color w:val="000000"/>
                <w:sz w:val="20"/>
                <w:szCs w:val="20"/>
                <w:lang w:val="en-GB"/>
              </w:rPr>
              <w:t>Leibenluft</w:t>
            </w:r>
            <w:proofErr w:type="spellEnd"/>
            <w:r w:rsidRPr="00F70A86">
              <w:rPr>
                <w:b/>
                <w:bCs/>
                <w:color w:val="000000"/>
                <w:sz w:val="20"/>
                <w:szCs w:val="20"/>
                <w:lang w:val="en-GB"/>
              </w:rPr>
              <w:t xml:space="preserve"> et al. (1999)</w:t>
            </w:r>
            <w:r w:rsidRPr="00F70A86">
              <w:rPr>
                <w:color w:val="000000"/>
                <w:sz w:val="20"/>
                <w:szCs w:val="20"/>
                <w:lang w:val="en-GB"/>
              </w:rPr>
              <w:t xml:space="preserve"> </w:t>
            </w:r>
          </w:p>
          <w:p w14:paraId="48D23DA3" w14:textId="5DFA35F6" w:rsidR="003C2156" w:rsidRPr="00F70A86" w:rsidRDefault="003C2156" w:rsidP="00676D6D">
            <w:pPr>
              <w:rPr>
                <w:color w:val="000000"/>
                <w:sz w:val="20"/>
                <w:szCs w:val="20"/>
                <w:lang w:val="en-GB"/>
              </w:rPr>
            </w:pPr>
          </w:p>
        </w:tc>
        <w:tc>
          <w:tcPr>
            <w:tcW w:w="1527" w:type="dxa"/>
            <w:shd w:val="clear" w:color="auto" w:fill="auto"/>
            <w:hideMark/>
          </w:tcPr>
          <w:p w14:paraId="44937A8B" w14:textId="77777777" w:rsidR="00D07496" w:rsidRPr="00F70A86" w:rsidRDefault="00D07496" w:rsidP="00676D6D">
            <w:pPr>
              <w:rPr>
                <w:color w:val="000000"/>
                <w:sz w:val="20"/>
                <w:szCs w:val="20"/>
                <w:lang w:val="en-GB"/>
              </w:rPr>
            </w:pPr>
            <w:r w:rsidRPr="00F70A86">
              <w:rPr>
                <w:color w:val="000000"/>
                <w:sz w:val="20"/>
                <w:szCs w:val="20"/>
                <w:lang w:val="en-GB"/>
              </w:rPr>
              <w:t xml:space="preserve">Rapid Cycling Bipolar Disorder </w:t>
            </w:r>
          </w:p>
        </w:tc>
        <w:tc>
          <w:tcPr>
            <w:tcW w:w="1024" w:type="dxa"/>
            <w:shd w:val="clear" w:color="auto" w:fill="auto"/>
            <w:hideMark/>
          </w:tcPr>
          <w:p w14:paraId="68D108A6" w14:textId="77777777" w:rsidR="00D07496" w:rsidRPr="00F70A86" w:rsidRDefault="00D07496" w:rsidP="00676D6D">
            <w:pPr>
              <w:rPr>
                <w:color w:val="000000"/>
                <w:sz w:val="20"/>
                <w:szCs w:val="20"/>
                <w:lang w:val="en-GB"/>
              </w:rPr>
            </w:pPr>
            <w:r w:rsidRPr="00F70A86">
              <w:rPr>
                <w:color w:val="000000"/>
                <w:sz w:val="20"/>
                <w:szCs w:val="20"/>
                <w:lang w:val="en-GB"/>
              </w:rPr>
              <w:t xml:space="preserve">N=25 </w:t>
            </w:r>
          </w:p>
        </w:tc>
        <w:tc>
          <w:tcPr>
            <w:tcW w:w="1350" w:type="dxa"/>
            <w:shd w:val="clear" w:color="auto" w:fill="auto"/>
            <w:hideMark/>
          </w:tcPr>
          <w:p w14:paraId="3645C68F"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Psychotropics </w:t>
            </w:r>
          </w:p>
        </w:tc>
        <w:tc>
          <w:tcPr>
            <w:tcW w:w="1172" w:type="dxa"/>
            <w:shd w:val="clear" w:color="auto" w:fill="auto"/>
            <w:hideMark/>
          </w:tcPr>
          <w:p w14:paraId="2DDF3843" w14:textId="77777777" w:rsidR="00D07496" w:rsidRPr="00F70A86" w:rsidRDefault="00D07496" w:rsidP="00676D6D">
            <w:pPr>
              <w:rPr>
                <w:color w:val="000000"/>
                <w:sz w:val="20"/>
                <w:szCs w:val="20"/>
                <w:lang w:val="en-GB"/>
              </w:rPr>
            </w:pPr>
            <w:r w:rsidRPr="00F70A86">
              <w:rPr>
                <w:color w:val="000000"/>
                <w:sz w:val="20"/>
                <w:szCs w:val="20"/>
                <w:lang w:val="en-GB"/>
              </w:rPr>
              <w:t>Outpatient</w:t>
            </w:r>
          </w:p>
        </w:tc>
        <w:tc>
          <w:tcPr>
            <w:tcW w:w="1083" w:type="dxa"/>
            <w:shd w:val="clear" w:color="auto" w:fill="auto"/>
            <w:hideMark/>
          </w:tcPr>
          <w:p w14:paraId="677E33C9" w14:textId="77777777" w:rsidR="00D07496" w:rsidRPr="00F70A86" w:rsidRDefault="00D07496" w:rsidP="00676D6D">
            <w:pPr>
              <w:rPr>
                <w:color w:val="000000"/>
                <w:sz w:val="20"/>
                <w:szCs w:val="20"/>
                <w:lang w:val="en-GB"/>
              </w:rPr>
            </w:pPr>
            <w:r w:rsidRPr="00F70A86">
              <w:rPr>
                <w:color w:val="000000"/>
                <w:sz w:val="20"/>
                <w:szCs w:val="20"/>
                <w:lang w:val="en-GB"/>
              </w:rPr>
              <w:t>Three</w:t>
            </w:r>
          </w:p>
        </w:tc>
        <w:tc>
          <w:tcPr>
            <w:tcW w:w="1602" w:type="dxa"/>
            <w:shd w:val="clear" w:color="auto" w:fill="auto"/>
            <w:hideMark/>
          </w:tcPr>
          <w:p w14:paraId="6F9590DD" w14:textId="18712F01" w:rsidR="00D07496" w:rsidRPr="00F70A86" w:rsidRDefault="00D07496" w:rsidP="00676D6D">
            <w:pPr>
              <w:rPr>
                <w:color w:val="000000"/>
                <w:sz w:val="20"/>
                <w:szCs w:val="20"/>
                <w:lang w:val="en-GB"/>
              </w:rPr>
            </w:pPr>
            <w:r w:rsidRPr="00F70A86">
              <w:rPr>
                <w:b/>
                <w:bCs/>
                <w:color w:val="000000"/>
                <w:sz w:val="20"/>
                <w:szCs w:val="20"/>
                <w:lang w:val="en-GB"/>
              </w:rPr>
              <w:t>Premenstrual phase</w:t>
            </w:r>
            <w:r w:rsidRPr="00F70A86">
              <w:rPr>
                <w:color w:val="000000"/>
                <w:sz w:val="20"/>
                <w:szCs w:val="20"/>
                <w:lang w:val="en-GB"/>
              </w:rPr>
              <w:t xml:space="preserve"> (days -7 to -1) </w:t>
            </w:r>
            <w:r w:rsidRPr="00F70A86">
              <w:rPr>
                <w:b/>
                <w:bCs/>
                <w:color w:val="000000"/>
                <w:sz w:val="20"/>
                <w:szCs w:val="20"/>
                <w:lang w:val="en-GB"/>
              </w:rPr>
              <w:t>Postmenstrual phase</w:t>
            </w:r>
            <w:r w:rsidRPr="00F70A86">
              <w:rPr>
                <w:color w:val="000000"/>
                <w:sz w:val="20"/>
                <w:szCs w:val="20"/>
                <w:lang w:val="en-GB"/>
              </w:rPr>
              <w:t xml:space="preserve"> (7 days after menses</w:t>
            </w:r>
            <w:r w:rsidR="002D744C">
              <w:rPr>
                <w:color w:val="000000"/>
                <w:sz w:val="20"/>
                <w:szCs w:val="20"/>
                <w:lang w:val="en-GB"/>
              </w:rPr>
              <w:t xml:space="preserve"> onset</w:t>
            </w:r>
            <w:r w:rsidRPr="00F70A86">
              <w:rPr>
                <w:color w:val="000000"/>
                <w:sz w:val="20"/>
                <w:szCs w:val="20"/>
                <w:lang w:val="en-GB"/>
              </w:rPr>
              <w:t>)</w:t>
            </w:r>
          </w:p>
        </w:tc>
        <w:tc>
          <w:tcPr>
            <w:tcW w:w="1394" w:type="dxa"/>
            <w:shd w:val="clear" w:color="auto" w:fill="auto"/>
            <w:hideMark/>
          </w:tcPr>
          <w:p w14:paraId="57E36F3C"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2173" w:type="dxa"/>
            <w:shd w:val="clear" w:color="auto" w:fill="auto"/>
            <w:hideMark/>
          </w:tcPr>
          <w:p w14:paraId="4B2F41DD" w14:textId="77777777" w:rsidR="00D07496" w:rsidRPr="00F70A86" w:rsidRDefault="00D07496" w:rsidP="00676D6D">
            <w:pPr>
              <w:rPr>
                <w:color w:val="000000"/>
                <w:sz w:val="20"/>
                <w:szCs w:val="20"/>
                <w:lang w:val="en-GB"/>
              </w:rPr>
            </w:pPr>
            <w:r w:rsidRPr="00F70A86">
              <w:rPr>
                <w:color w:val="000000"/>
                <w:sz w:val="20"/>
                <w:szCs w:val="20"/>
                <w:lang w:val="en-GB"/>
              </w:rPr>
              <w:t>Daily Mood Ratings</w:t>
            </w:r>
          </w:p>
        </w:tc>
        <w:tc>
          <w:tcPr>
            <w:tcW w:w="2943" w:type="dxa"/>
            <w:shd w:val="clear" w:color="auto" w:fill="auto"/>
            <w:hideMark/>
          </w:tcPr>
          <w:p w14:paraId="6EFE98CB" w14:textId="37DD272E" w:rsidR="00D07496" w:rsidRPr="00F70A86" w:rsidRDefault="00AD59AF" w:rsidP="00676D6D">
            <w:pPr>
              <w:spacing w:line="276" w:lineRule="auto"/>
              <w:rPr>
                <w:color w:val="000000"/>
                <w:sz w:val="20"/>
                <w:szCs w:val="20"/>
                <w:lang w:val="en-GB"/>
              </w:rPr>
            </w:pPr>
            <w:r w:rsidRPr="00F70A86">
              <w:rPr>
                <w:color w:val="000000"/>
                <w:sz w:val="20"/>
                <w:szCs w:val="20"/>
                <w:lang w:val="en-GB"/>
              </w:rPr>
              <w:t xml:space="preserve">44% </w:t>
            </w:r>
            <w:r w:rsidR="00D07496" w:rsidRPr="00F70A86">
              <w:rPr>
                <w:color w:val="000000"/>
                <w:sz w:val="20"/>
                <w:szCs w:val="20"/>
                <w:lang w:val="en-GB"/>
              </w:rPr>
              <w:t xml:space="preserve">of subjects exhibited statistically </w:t>
            </w:r>
            <w:r w:rsidR="00613E62">
              <w:rPr>
                <w:color w:val="000000"/>
                <w:sz w:val="20"/>
                <w:szCs w:val="20"/>
                <w:lang w:val="en-GB"/>
              </w:rPr>
              <w:t xml:space="preserve">a </w:t>
            </w:r>
            <w:r w:rsidR="00D07496" w:rsidRPr="00F70A86">
              <w:rPr>
                <w:color w:val="000000"/>
                <w:sz w:val="20"/>
                <w:szCs w:val="20"/>
                <w:lang w:val="en-GB"/>
              </w:rPr>
              <w:t>significant relationship</w:t>
            </w:r>
            <w:r w:rsidR="00613E62">
              <w:rPr>
                <w:color w:val="000000"/>
                <w:sz w:val="20"/>
                <w:szCs w:val="20"/>
                <w:lang w:val="en-GB"/>
              </w:rPr>
              <w:t xml:space="preserve"> </w:t>
            </w:r>
            <w:r w:rsidR="00D07496" w:rsidRPr="00F70A86">
              <w:rPr>
                <w:color w:val="000000"/>
                <w:sz w:val="20"/>
                <w:szCs w:val="20"/>
                <w:lang w:val="en-GB"/>
              </w:rPr>
              <w:t>between menstrual cycle phase and mood, but not specific to premenstrual phase</w:t>
            </w:r>
            <w:r w:rsidR="00956D12">
              <w:rPr>
                <w:color w:val="000000"/>
                <w:sz w:val="20"/>
                <w:szCs w:val="20"/>
                <w:lang w:val="en-GB"/>
              </w:rPr>
              <w:t xml:space="preserve"> </w:t>
            </w:r>
            <w:r w:rsidR="00956D12" w:rsidRPr="00C10C69">
              <w:rPr>
                <w:color w:val="000000"/>
                <w:sz w:val="20"/>
                <w:szCs w:val="20"/>
                <w:lang w:val="en-GB"/>
              </w:rPr>
              <w:t>(p</w:t>
            </w:r>
            <w:r w:rsidR="00C10C69">
              <w:rPr>
                <w:color w:val="000000"/>
                <w:sz w:val="20"/>
                <w:szCs w:val="20"/>
                <w:lang w:val="en-GB"/>
              </w:rPr>
              <w:t>&lt;.05</w:t>
            </w:r>
            <w:r w:rsidR="00956D12" w:rsidRPr="00C10C69">
              <w:rPr>
                <w:color w:val="000000"/>
                <w:sz w:val="20"/>
                <w:szCs w:val="20"/>
                <w:lang w:val="en-GB"/>
              </w:rPr>
              <w:t>)</w:t>
            </w:r>
            <w:r w:rsidR="00D07496" w:rsidRPr="00C10C69">
              <w:rPr>
                <w:color w:val="000000"/>
                <w:sz w:val="20"/>
                <w:szCs w:val="20"/>
                <w:lang w:val="en-GB"/>
              </w:rPr>
              <w:t>.</w:t>
            </w:r>
            <w:r w:rsidR="00D07496" w:rsidRPr="00F70A86">
              <w:rPr>
                <w:color w:val="000000"/>
                <w:sz w:val="20"/>
                <w:szCs w:val="20"/>
                <w:lang w:val="en-GB"/>
              </w:rPr>
              <w:t xml:space="preserve"> </w:t>
            </w:r>
          </w:p>
          <w:p w14:paraId="383897F6" w14:textId="77777777" w:rsidR="00D07496" w:rsidRPr="00F70A86" w:rsidRDefault="00D07496" w:rsidP="00676D6D">
            <w:pPr>
              <w:spacing w:line="276" w:lineRule="auto"/>
              <w:rPr>
                <w:color w:val="000000"/>
                <w:sz w:val="20"/>
                <w:szCs w:val="20"/>
                <w:lang w:val="en-GB"/>
              </w:rPr>
            </w:pPr>
          </w:p>
          <w:p w14:paraId="6E2A87B7"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None of the group analyses showed a significant effect of menstrual cycle on mood. </w:t>
            </w:r>
          </w:p>
        </w:tc>
      </w:tr>
      <w:tr w:rsidR="00D07496" w:rsidRPr="00F70A86" w14:paraId="5FBFFAD6" w14:textId="77777777" w:rsidTr="00676D6D">
        <w:trPr>
          <w:trHeight w:val="2360"/>
        </w:trPr>
        <w:tc>
          <w:tcPr>
            <w:tcW w:w="1183" w:type="dxa"/>
            <w:shd w:val="clear" w:color="auto" w:fill="auto"/>
            <w:hideMark/>
          </w:tcPr>
          <w:p w14:paraId="628B51B8" w14:textId="77777777" w:rsidR="00D07496" w:rsidRPr="00DF4D8E" w:rsidRDefault="00D07496" w:rsidP="00676D6D">
            <w:pPr>
              <w:rPr>
                <w:b/>
                <w:bCs/>
                <w:sz w:val="20"/>
                <w:szCs w:val="20"/>
                <w:lang w:val="en-GB"/>
              </w:rPr>
            </w:pPr>
            <w:proofErr w:type="spellStart"/>
            <w:r w:rsidRPr="00DF4D8E">
              <w:rPr>
                <w:b/>
                <w:bCs/>
                <w:sz w:val="20"/>
                <w:szCs w:val="20"/>
                <w:lang w:val="en-GB"/>
              </w:rPr>
              <w:t>Rasgon</w:t>
            </w:r>
            <w:proofErr w:type="spellEnd"/>
            <w:r w:rsidRPr="00DF4D8E">
              <w:rPr>
                <w:b/>
                <w:bCs/>
                <w:sz w:val="20"/>
                <w:szCs w:val="20"/>
                <w:lang w:val="en-GB"/>
              </w:rPr>
              <w:t xml:space="preserve"> et al. (2003) </w:t>
            </w:r>
          </w:p>
          <w:p w14:paraId="133B90F2" w14:textId="0C7A1041" w:rsidR="00583BD6" w:rsidRPr="00DF4D8E" w:rsidRDefault="00583BD6" w:rsidP="00676D6D">
            <w:pPr>
              <w:rPr>
                <w:b/>
                <w:bCs/>
                <w:sz w:val="20"/>
                <w:szCs w:val="20"/>
                <w:lang w:val="en-GB"/>
              </w:rPr>
            </w:pPr>
          </w:p>
        </w:tc>
        <w:tc>
          <w:tcPr>
            <w:tcW w:w="1527" w:type="dxa"/>
            <w:shd w:val="clear" w:color="auto" w:fill="auto"/>
            <w:hideMark/>
          </w:tcPr>
          <w:p w14:paraId="6F346210" w14:textId="23488F92" w:rsidR="00D07496" w:rsidRPr="00F70A86" w:rsidRDefault="00D07496" w:rsidP="00676D6D">
            <w:pPr>
              <w:rPr>
                <w:color w:val="000000"/>
                <w:sz w:val="20"/>
                <w:szCs w:val="20"/>
                <w:lang w:val="en-GB"/>
              </w:rPr>
            </w:pPr>
            <w:r w:rsidRPr="00F70A86">
              <w:rPr>
                <w:color w:val="000000"/>
                <w:sz w:val="20"/>
                <w:szCs w:val="20"/>
                <w:lang w:val="en-GB"/>
              </w:rPr>
              <w:t xml:space="preserve">Bipolar Disorder </w:t>
            </w:r>
          </w:p>
        </w:tc>
        <w:tc>
          <w:tcPr>
            <w:tcW w:w="1024" w:type="dxa"/>
            <w:shd w:val="clear" w:color="auto" w:fill="auto"/>
            <w:hideMark/>
          </w:tcPr>
          <w:p w14:paraId="47A2EAF6" w14:textId="3788FE75" w:rsidR="00D07496" w:rsidRPr="00F70A86" w:rsidRDefault="00D07496" w:rsidP="00676D6D">
            <w:pPr>
              <w:rPr>
                <w:color w:val="000000"/>
                <w:sz w:val="20"/>
                <w:szCs w:val="20"/>
                <w:lang w:val="en-GB"/>
              </w:rPr>
            </w:pPr>
            <w:r w:rsidRPr="00F70A86">
              <w:rPr>
                <w:color w:val="000000"/>
                <w:sz w:val="20"/>
                <w:szCs w:val="20"/>
                <w:lang w:val="en-GB"/>
              </w:rPr>
              <w:t xml:space="preserve">N=17 </w:t>
            </w:r>
          </w:p>
        </w:tc>
        <w:tc>
          <w:tcPr>
            <w:tcW w:w="1350" w:type="dxa"/>
            <w:shd w:val="clear" w:color="auto" w:fill="auto"/>
            <w:hideMark/>
          </w:tcPr>
          <w:p w14:paraId="501CAF9D" w14:textId="77777777" w:rsidR="00D07496" w:rsidRPr="00F70A86" w:rsidRDefault="00D07496" w:rsidP="00676D6D">
            <w:pPr>
              <w:rPr>
                <w:color w:val="000000"/>
                <w:sz w:val="20"/>
                <w:szCs w:val="20"/>
                <w:lang w:val="en-GB"/>
              </w:rPr>
            </w:pPr>
            <w:r w:rsidRPr="00F70A86">
              <w:rPr>
                <w:color w:val="000000"/>
                <w:sz w:val="20"/>
                <w:szCs w:val="20"/>
                <w:lang w:val="en-GB"/>
              </w:rPr>
              <w:t>Psychotropics and Hormonal Contraception</w:t>
            </w:r>
          </w:p>
        </w:tc>
        <w:tc>
          <w:tcPr>
            <w:tcW w:w="1172" w:type="dxa"/>
            <w:shd w:val="clear" w:color="auto" w:fill="auto"/>
            <w:hideMark/>
          </w:tcPr>
          <w:p w14:paraId="778A087A" w14:textId="77777777" w:rsidR="00D07496" w:rsidRPr="00F70A86" w:rsidRDefault="00D07496" w:rsidP="00676D6D">
            <w:pPr>
              <w:rPr>
                <w:color w:val="000000"/>
                <w:sz w:val="20"/>
                <w:szCs w:val="20"/>
                <w:lang w:val="en-GB"/>
              </w:rPr>
            </w:pPr>
            <w:r w:rsidRPr="00F70A86">
              <w:rPr>
                <w:color w:val="000000"/>
                <w:sz w:val="20"/>
                <w:szCs w:val="20"/>
                <w:lang w:val="en-GB"/>
              </w:rPr>
              <w:t>Outpatient</w:t>
            </w:r>
          </w:p>
        </w:tc>
        <w:tc>
          <w:tcPr>
            <w:tcW w:w="1083" w:type="dxa"/>
            <w:shd w:val="clear" w:color="auto" w:fill="auto"/>
            <w:hideMark/>
          </w:tcPr>
          <w:p w14:paraId="0574267C" w14:textId="77777777" w:rsidR="00D07496" w:rsidRPr="00F70A86" w:rsidRDefault="00D07496" w:rsidP="00676D6D">
            <w:pPr>
              <w:rPr>
                <w:color w:val="000000"/>
                <w:sz w:val="20"/>
                <w:szCs w:val="20"/>
                <w:lang w:val="en-GB"/>
              </w:rPr>
            </w:pPr>
            <w:r w:rsidRPr="00F70A86">
              <w:rPr>
                <w:color w:val="000000"/>
                <w:sz w:val="20"/>
                <w:szCs w:val="20"/>
                <w:lang w:val="en-GB"/>
              </w:rPr>
              <w:t>Three</w:t>
            </w:r>
          </w:p>
        </w:tc>
        <w:tc>
          <w:tcPr>
            <w:tcW w:w="1602" w:type="dxa"/>
            <w:shd w:val="clear" w:color="auto" w:fill="auto"/>
            <w:hideMark/>
          </w:tcPr>
          <w:p w14:paraId="53F527C1" w14:textId="511F5BA4" w:rsidR="00D07496" w:rsidRPr="00F70A86" w:rsidRDefault="00D07496" w:rsidP="00676D6D">
            <w:pPr>
              <w:rPr>
                <w:color w:val="000000"/>
                <w:sz w:val="20"/>
                <w:szCs w:val="20"/>
                <w:lang w:val="en-GB"/>
              </w:rPr>
            </w:pPr>
            <w:r w:rsidRPr="00F70A86">
              <w:rPr>
                <w:color w:val="000000"/>
                <w:sz w:val="20"/>
                <w:szCs w:val="20"/>
                <w:lang w:val="en-GB"/>
              </w:rPr>
              <w:t xml:space="preserve">Not defined. In analysis: </w:t>
            </w:r>
            <w:r w:rsidRPr="00F70A86">
              <w:rPr>
                <w:b/>
                <w:bCs/>
                <w:color w:val="000000"/>
                <w:sz w:val="20"/>
                <w:szCs w:val="20"/>
                <w:lang w:val="en-GB"/>
              </w:rPr>
              <w:t xml:space="preserve">Premenstrual phase </w:t>
            </w:r>
            <w:r w:rsidRPr="00F70A86">
              <w:rPr>
                <w:color w:val="000000"/>
                <w:sz w:val="20"/>
                <w:szCs w:val="20"/>
                <w:lang w:val="en-GB"/>
              </w:rPr>
              <w:t xml:space="preserve">(days -7 to -1) </w:t>
            </w:r>
            <w:r w:rsidRPr="00F70A86">
              <w:rPr>
                <w:b/>
                <w:bCs/>
                <w:color w:val="000000"/>
                <w:sz w:val="20"/>
                <w:szCs w:val="20"/>
                <w:lang w:val="en-GB"/>
              </w:rPr>
              <w:t>Menstrual phase</w:t>
            </w:r>
            <w:r w:rsidRPr="00F70A86">
              <w:rPr>
                <w:color w:val="000000"/>
                <w:sz w:val="20"/>
                <w:szCs w:val="20"/>
                <w:lang w:val="en-GB"/>
              </w:rPr>
              <w:t xml:space="preserve"> (</w:t>
            </w:r>
            <w:r w:rsidR="002D744C" w:rsidRPr="00F70A86">
              <w:rPr>
                <w:color w:val="000000"/>
                <w:sz w:val="20"/>
                <w:szCs w:val="20"/>
                <w:lang w:val="en-GB"/>
              </w:rPr>
              <w:t>7 days after menses</w:t>
            </w:r>
            <w:r w:rsidR="002D744C">
              <w:rPr>
                <w:color w:val="000000"/>
                <w:sz w:val="20"/>
                <w:szCs w:val="20"/>
                <w:lang w:val="en-GB"/>
              </w:rPr>
              <w:t xml:space="preserve"> onset</w:t>
            </w:r>
            <w:r w:rsidRPr="00F70A86">
              <w:rPr>
                <w:color w:val="000000"/>
                <w:sz w:val="20"/>
                <w:szCs w:val="20"/>
                <w:lang w:val="en-GB"/>
              </w:rPr>
              <w:t>)</w:t>
            </w:r>
          </w:p>
        </w:tc>
        <w:tc>
          <w:tcPr>
            <w:tcW w:w="1394" w:type="dxa"/>
            <w:shd w:val="clear" w:color="auto" w:fill="auto"/>
            <w:hideMark/>
          </w:tcPr>
          <w:p w14:paraId="7F03069A"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2173" w:type="dxa"/>
            <w:shd w:val="clear" w:color="auto" w:fill="auto"/>
            <w:hideMark/>
          </w:tcPr>
          <w:p w14:paraId="32214CF0" w14:textId="77777777" w:rsidR="00D07496" w:rsidRPr="00F70A86" w:rsidRDefault="00D07496" w:rsidP="00676D6D">
            <w:pPr>
              <w:rPr>
                <w:color w:val="000000"/>
                <w:sz w:val="20"/>
                <w:szCs w:val="20"/>
                <w:lang w:val="en-GB"/>
              </w:rPr>
            </w:pPr>
            <w:proofErr w:type="spellStart"/>
            <w:r w:rsidRPr="00F70A86">
              <w:rPr>
                <w:color w:val="000000"/>
                <w:sz w:val="20"/>
                <w:szCs w:val="20"/>
                <w:lang w:val="en-GB"/>
              </w:rPr>
              <w:t>ChronoSheet</w:t>
            </w:r>
            <w:proofErr w:type="spellEnd"/>
            <w:r w:rsidRPr="00F70A86">
              <w:rPr>
                <w:color w:val="000000"/>
                <w:sz w:val="20"/>
                <w:szCs w:val="20"/>
                <w:lang w:val="en-GB"/>
              </w:rPr>
              <w:t xml:space="preserve"> </w:t>
            </w:r>
          </w:p>
        </w:tc>
        <w:tc>
          <w:tcPr>
            <w:tcW w:w="2943" w:type="dxa"/>
            <w:shd w:val="clear" w:color="auto" w:fill="auto"/>
            <w:hideMark/>
          </w:tcPr>
          <w:p w14:paraId="42916AEE"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Mood scores significantly higher in premenstrual phase compared to menstrual phase (</w:t>
            </w:r>
            <w:r w:rsidRPr="00EC68DD">
              <w:rPr>
                <w:color w:val="000000"/>
                <w:sz w:val="20"/>
                <w:szCs w:val="20"/>
                <w:lang w:val="en-GB"/>
              </w:rPr>
              <w:t>p=0.015</w:t>
            </w:r>
            <w:r w:rsidRPr="00F70A86">
              <w:rPr>
                <w:color w:val="000000"/>
                <w:sz w:val="20"/>
                <w:szCs w:val="20"/>
                <w:lang w:val="en-GB"/>
              </w:rPr>
              <w:t>) for subjects not taking hormonal contraception but no significant effect for subjects taking contraception.</w:t>
            </w:r>
          </w:p>
        </w:tc>
      </w:tr>
      <w:tr w:rsidR="00D07496" w:rsidRPr="00F70A86" w14:paraId="256CC9F1" w14:textId="77777777" w:rsidTr="00676D6D">
        <w:trPr>
          <w:trHeight w:val="2220"/>
        </w:trPr>
        <w:tc>
          <w:tcPr>
            <w:tcW w:w="1183" w:type="dxa"/>
            <w:shd w:val="clear" w:color="auto" w:fill="auto"/>
            <w:hideMark/>
          </w:tcPr>
          <w:p w14:paraId="7CA913E7" w14:textId="77777777" w:rsidR="00D07496" w:rsidRDefault="00D07496" w:rsidP="00676D6D">
            <w:pPr>
              <w:rPr>
                <w:b/>
                <w:bCs/>
                <w:sz w:val="20"/>
                <w:szCs w:val="20"/>
                <w:lang w:val="en-GB"/>
              </w:rPr>
            </w:pPr>
            <w:proofErr w:type="spellStart"/>
            <w:r w:rsidRPr="00DF4D8E">
              <w:rPr>
                <w:b/>
                <w:bCs/>
                <w:sz w:val="20"/>
                <w:szCs w:val="20"/>
                <w:lang w:val="en-GB"/>
              </w:rPr>
              <w:t>Rasgon</w:t>
            </w:r>
            <w:proofErr w:type="spellEnd"/>
            <w:r w:rsidRPr="00DF4D8E">
              <w:rPr>
                <w:b/>
                <w:bCs/>
                <w:sz w:val="20"/>
                <w:szCs w:val="20"/>
                <w:lang w:val="en-GB"/>
              </w:rPr>
              <w:t xml:space="preserve"> et al. (2005)</w:t>
            </w:r>
            <w:r w:rsidR="00DF6008" w:rsidRPr="00DF4D8E">
              <w:rPr>
                <w:b/>
                <w:bCs/>
                <w:sz w:val="20"/>
                <w:szCs w:val="20"/>
                <w:lang w:val="en-GB"/>
              </w:rPr>
              <w:t xml:space="preserve"> </w:t>
            </w:r>
          </w:p>
          <w:p w14:paraId="6306BD6E" w14:textId="71DED40E" w:rsidR="0055648A" w:rsidRPr="00DF4D8E" w:rsidRDefault="0055648A" w:rsidP="00676D6D">
            <w:pPr>
              <w:rPr>
                <w:b/>
                <w:bCs/>
                <w:sz w:val="20"/>
                <w:szCs w:val="20"/>
                <w:lang w:val="en-GB"/>
              </w:rPr>
            </w:pPr>
          </w:p>
        </w:tc>
        <w:tc>
          <w:tcPr>
            <w:tcW w:w="1527" w:type="dxa"/>
            <w:shd w:val="clear" w:color="auto" w:fill="auto"/>
            <w:hideMark/>
          </w:tcPr>
          <w:p w14:paraId="149E0F10" w14:textId="77777777" w:rsidR="00D07496" w:rsidRPr="00F70A86" w:rsidRDefault="00D07496" w:rsidP="00676D6D">
            <w:pPr>
              <w:rPr>
                <w:color w:val="000000"/>
                <w:sz w:val="20"/>
                <w:szCs w:val="20"/>
                <w:lang w:val="en-GB"/>
              </w:rPr>
            </w:pPr>
            <w:r w:rsidRPr="00F70A86">
              <w:rPr>
                <w:color w:val="000000"/>
                <w:sz w:val="20"/>
                <w:szCs w:val="20"/>
                <w:lang w:val="en-GB"/>
              </w:rPr>
              <w:t xml:space="preserve">Bipolar Disorder </w:t>
            </w:r>
          </w:p>
        </w:tc>
        <w:tc>
          <w:tcPr>
            <w:tcW w:w="1024" w:type="dxa"/>
            <w:shd w:val="clear" w:color="auto" w:fill="auto"/>
            <w:hideMark/>
          </w:tcPr>
          <w:p w14:paraId="0EB49416" w14:textId="77777777" w:rsidR="00D07496" w:rsidRPr="00F70A86" w:rsidRDefault="00D07496" w:rsidP="00676D6D">
            <w:pPr>
              <w:rPr>
                <w:color w:val="000000"/>
                <w:sz w:val="20"/>
                <w:szCs w:val="20"/>
                <w:lang w:val="en-GB"/>
              </w:rPr>
            </w:pPr>
            <w:r w:rsidRPr="00F70A86">
              <w:rPr>
                <w:color w:val="000000"/>
                <w:sz w:val="20"/>
                <w:szCs w:val="20"/>
                <w:lang w:val="en-GB"/>
              </w:rPr>
              <w:t xml:space="preserve">N=31 </w:t>
            </w:r>
          </w:p>
        </w:tc>
        <w:tc>
          <w:tcPr>
            <w:tcW w:w="1350" w:type="dxa"/>
            <w:shd w:val="clear" w:color="auto" w:fill="auto"/>
            <w:hideMark/>
          </w:tcPr>
          <w:p w14:paraId="40A1B71B" w14:textId="77777777" w:rsidR="00D07496" w:rsidRPr="00F70A86" w:rsidRDefault="00D07496" w:rsidP="00676D6D">
            <w:pPr>
              <w:rPr>
                <w:color w:val="000000"/>
                <w:sz w:val="20"/>
                <w:szCs w:val="20"/>
                <w:lang w:val="en-GB"/>
              </w:rPr>
            </w:pPr>
            <w:r w:rsidRPr="00F70A86">
              <w:rPr>
                <w:color w:val="000000"/>
                <w:sz w:val="20"/>
                <w:szCs w:val="20"/>
                <w:lang w:val="en-GB"/>
              </w:rPr>
              <w:t>Psychotropics and Hormonal Contraception</w:t>
            </w:r>
          </w:p>
        </w:tc>
        <w:tc>
          <w:tcPr>
            <w:tcW w:w="1172" w:type="dxa"/>
            <w:shd w:val="clear" w:color="auto" w:fill="auto"/>
            <w:hideMark/>
          </w:tcPr>
          <w:p w14:paraId="16FA599B" w14:textId="77777777" w:rsidR="00D07496" w:rsidRPr="00F70A86" w:rsidRDefault="00D07496" w:rsidP="00676D6D">
            <w:pPr>
              <w:rPr>
                <w:color w:val="000000"/>
                <w:sz w:val="20"/>
                <w:szCs w:val="20"/>
                <w:lang w:val="en-GB"/>
              </w:rPr>
            </w:pPr>
            <w:r w:rsidRPr="00F70A86">
              <w:rPr>
                <w:color w:val="000000"/>
                <w:sz w:val="20"/>
                <w:szCs w:val="20"/>
                <w:lang w:val="en-GB"/>
              </w:rPr>
              <w:t>Outpatient</w:t>
            </w:r>
          </w:p>
        </w:tc>
        <w:tc>
          <w:tcPr>
            <w:tcW w:w="1083" w:type="dxa"/>
            <w:shd w:val="clear" w:color="auto" w:fill="auto"/>
            <w:hideMark/>
          </w:tcPr>
          <w:p w14:paraId="1D4C5E23" w14:textId="77777777" w:rsidR="00D07496" w:rsidRPr="00F70A86" w:rsidRDefault="00D07496" w:rsidP="00676D6D">
            <w:pPr>
              <w:rPr>
                <w:color w:val="000000"/>
                <w:sz w:val="20"/>
                <w:szCs w:val="20"/>
                <w:lang w:val="en-GB"/>
              </w:rPr>
            </w:pPr>
            <w:r w:rsidRPr="00F70A86">
              <w:rPr>
                <w:color w:val="000000"/>
                <w:sz w:val="20"/>
                <w:szCs w:val="20"/>
                <w:lang w:val="en-GB"/>
              </w:rPr>
              <w:t>Three</w:t>
            </w:r>
          </w:p>
        </w:tc>
        <w:tc>
          <w:tcPr>
            <w:tcW w:w="1602" w:type="dxa"/>
            <w:shd w:val="clear" w:color="auto" w:fill="auto"/>
            <w:hideMark/>
          </w:tcPr>
          <w:p w14:paraId="15C41B7E" w14:textId="117BA2DF" w:rsidR="00D07496" w:rsidRPr="00F70A86" w:rsidRDefault="00D07496" w:rsidP="00676D6D">
            <w:pPr>
              <w:rPr>
                <w:color w:val="000000"/>
                <w:sz w:val="20"/>
                <w:szCs w:val="20"/>
                <w:lang w:val="en-GB"/>
              </w:rPr>
            </w:pPr>
            <w:r w:rsidRPr="00F70A86">
              <w:rPr>
                <w:color w:val="000000"/>
                <w:sz w:val="20"/>
                <w:szCs w:val="20"/>
                <w:lang w:val="en-GB"/>
              </w:rPr>
              <w:t xml:space="preserve">Not defined. In analysis: </w:t>
            </w:r>
            <w:r w:rsidRPr="00F70A86">
              <w:rPr>
                <w:b/>
                <w:bCs/>
                <w:color w:val="000000"/>
                <w:sz w:val="20"/>
                <w:szCs w:val="20"/>
                <w:lang w:val="en-GB"/>
              </w:rPr>
              <w:t xml:space="preserve">Premenstrual phase </w:t>
            </w:r>
            <w:r w:rsidRPr="00F70A86">
              <w:rPr>
                <w:color w:val="000000"/>
                <w:sz w:val="20"/>
                <w:szCs w:val="20"/>
                <w:lang w:val="en-GB"/>
              </w:rPr>
              <w:t>(days -7 to -1)</w:t>
            </w:r>
            <w:r w:rsidR="00613E62">
              <w:rPr>
                <w:color w:val="000000"/>
                <w:sz w:val="20"/>
                <w:szCs w:val="20"/>
                <w:lang w:val="en-GB"/>
              </w:rPr>
              <w:t xml:space="preserve"> </w:t>
            </w:r>
            <w:r w:rsidRPr="00F70A86">
              <w:rPr>
                <w:b/>
                <w:bCs/>
                <w:color w:val="000000"/>
                <w:sz w:val="20"/>
                <w:szCs w:val="20"/>
                <w:lang w:val="en-GB"/>
              </w:rPr>
              <w:t>Menstrual phase</w:t>
            </w:r>
            <w:r w:rsidRPr="00F70A86">
              <w:rPr>
                <w:color w:val="000000"/>
                <w:sz w:val="20"/>
                <w:szCs w:val="20"/>
                <w:lang w:val="en-GB"/>
              </w:rPr>
              <w:t xml:space="preserve"> (</w:t>
            </w:r>
            <w:r w:rsidR="002D744C" w:rsidRPr="00F70A86">
              <w:rPr>
                <w:color w:val="000000"/>
                <w:sz w:val="20"/>
                <w:szCs w:val="20"/>
                <w:lang w:val="en-GB"/>
              </w:rPr>
              <w:t>7 days after menses</w:t>
            </w:r>
            <w:r w:rsidR="002D744C">
              <w:rPr>
                <w:color w:val="000000"/>
                <w:sz w:val="20"/>
                <w:szCs w:val="20"/>
                <w:lang w:val="en-GB"/>
              </w:rPr>
              <w:t xml:space="preserve"> onset</w:t>
            </w:r>
            <w:r w:rsidR="002D744C" w:rsidRPr="00F70A86">
              <w:rPr>
                <w:color w:val="000000"/>
                <w:sz w:val="20"/>
                <w:szCs w:val="20"/>
                <w:lang w:val="en-GB"/>
              </w:rPr>
              <w:t>)</w:t>
            </w:r>
          </w:p>
        </w:tc>
        <w:tc>
          <w:tcPr>
            <w:tcW w:w="1394" w:type="dxa"/>
            <w:shd w:val="clear" w:color="auto" w:fill="auto"/>
            <w:hideMark/>
          </w:tcPr>
          <w:p w14:paraId="1F5F5BC9"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2173" w:type="dxa"/>
            <w:shd w:val="clear" w:color="auto" w:fill="auto"/>
            <w:hideMark/>
          </w:tcPr>
          <w:p w14:paraId="2850EB8A" w14:textId="77777777" w:rsidR="00D07496" w:rsidRPr="00F70A86" w:rsidRDefault="00D07496" w:rsidP="00676D6D">
            <w:pPr>
              <w:rPr>
                <w:color w:val="000000"/>
                <w:sz w:val="20"/>
                <w:szCs w:val="20"/>
                <w:lang w:val="en-GB"/>
              </w:rPr>
            </w:pPr>
            <w:proofErr w:type="spellStart"/>
            <w:r w:rsidRPr="00F70A86">
              <w:rPr>
                <w:color w:val="000000"/>
                <w:sz w:val="20"/>
                <w:szCs w:val="20"/>
                <w:lang w:val="en-GB"/>
              </w:rPr>
              <w:t>ChronoSheet</w:t>
            </w:r>
            <w:proofErr w:type="spellEnd"/>
          </w:p>
        </w:tc>
        <w:tc>
          <w:tcPr>
            <w:tcW w:w="2943" w:type="dxa"/>
            <w:shd w:val="clear" w:color="auto" w:fill="auto"/>
            <w:hideMark/>
          </w:tcPr>
          <w:p w14:paraId="4368C57B" w14:textId="29059A86" w:rsidR="00D07496" w:rsidRPr="00F70A86" w:rsidRDefault="004C7D2B" w:rsidP="00676D6D">
            <w:pPr>
              <w:spacing w:line="276" w:lineRule="auto"/>
              <w:rPr>
                <w:color w:val="000000"/>
                <w:sz w:val="20"/>
                <w:szCs w:val="20"/>
                <w:lang w:val="en-GB"/>
              </w:rPr>
            </w:pPr>
            <w:r w:rsidRPr="004C7D2B">
              <w:rPr>
                <w:sz w:val="20"/>
                <w:szCs w:val="20"/>
                <w:lang w:val="en-GB"/>
              </w:rPr>
              <w:t>17 of 31 subjects (</w:t>
            </w:r>
            <w:r w:rsidR="00D07496" w:rsidRPr="004C7D2B">
              <w:rPr>
                <w:sz w:val="20"/>
                <w:szCs w:val="20"/>
                <w:lang w:val="en-GB"/>
              </w:rPr>
              <w:t>54.8%</w:t>
            </w:r>
            <w:r w:rsidRPr="004C7D2B">
              <w:rPr>
                <w:sz w:val="20"/>
                <w:szCs w:val="20"/>
                <w:lang w:val="en-GB"/>
              </w:rPr>
              <w:t xml:space="preserve">) </w:t>
            </w:r>
            <w:r w:rsidR="00D07496" w:rsidRPr="004C7D2B">
              <w:rPr>
                <w:sz w:val="20"/>
                <w:szCs w:val="20"/>
                <w:lang w:val="en-GB"/>
              </w:rPr>
              <w:t xml:space="preserve">had significant mood changes across the cycle </w:t>
            </w:r>
            <w:r w:rsidR="00D07496" w:rsidRPr="00EC68DD">
              <w:rPr>
                <w:sz w:val="20"/>
                <w:szCs w:val="20"/>
                <w:lang w:val="en-GB"/>
              </w:rPr>
              <w:t>(p&lt;0.05).</w:t>
            </w:r>
            <w:r w:rsidR="00D07496" w:rsidRPr="004C7D2B">
              <w:rPr>
                <w:sz w:val="20"/>
                <w:szCs w:val="20"/>
                <w:lang w:val="en-GB"/>
              </w:rPr>
              <w:t xml:space="preserve"> </w:t>
            </w:r>
            <w:r w:rsidR="00D07496" w:rsidRPr="00F70A86">
              <w:rPr>
                <w:color w:val="000000"/>
                <w:sz w:val="20"/>
                <w:szCs w:val="20"/>
                <w:lang w:val="en-GB"/>
              </w:rPr>
              <w:t>This was not specific to the premenstrual phase.</w:t>
            </w:r>
          </w:p>
        </w:tc>
      </w:tr>
      <w:tr w:rsidR="00D07496" w:rsidRPr="00F70A86" w14:paraId="663F329E" w14:textId="77777777" w:rsidTr="00676D6D">
        <w:trPr>
          <w:trHeight w:val="2640"/>
        </w:trPr>
        <w:tc>
          <w:tcPr>
            <w:tcW w:w="1183" w:type="dxa"/>
            <w:shd w:val="clear" w:color="auto" w:fill="auto"/>
            <w:hideMark/>
          </w:tcPr>
          <w:p w14:paraId="0A12C13D" w14:textId="77777777" w:rsidR="00D07496" w:rsidRDefault="00D07496" w:rsidP="00676D6D">
            <w:pPr>
              <w:rPr>
                <w:b/>
                <w:bCs/>
                <w:sz w:val="20"/>
                <w:szCs w:val="20"/>
                <w:lang w:val="en-GB"/>
              </w:rPr>
            </w:pPr>
            <w:proofErr w:type="spellStart"/>
            <w:r w:rsidRPr="00DF4D8E">
              <w:rPr>
                <w:b/>
                <w:bCs/>
                <w:sz w:val="20"/>
                <w:szCs w:val="20"/>
                <w:lang w:val="en-GB"/>
              </w:rPr>
              <w:lastRenderedPageBreak/>
              <w:t>Shivakumar</w:t>
            </w:r>
            <w:proofErr w:type="spellEnd"/>
            <w:r w:rsidRPr="00DF4D8E">
              <w:rPr>
                <w:b/>
                <w:bCs/>
                <w:sz w:val="20"/>
                <w:szCs w:val="20"/>
                <w:lang w:val="en-GB"/>
              </w:rPr>
              <w:t xml:space="preserve"> et al (2008) </w:t>
            </w:r>
          </w:p>
          <w:p w14:paraId="598BD640" w14:textId="0188A2EB" w:rsidR="0055648A" w:rsidRPr="00DF4D8E" w:rsidRDefault="0055648A" w:rsidP="00676D6D">
            <w:pPr>
              <w:rPr>
                <w:b/>
                <w:bCs/>
                <w:sz w:val="20"/>
                <w:szCs w:val="20"/>
                <w:lang w:val="en-GB"/>
              </w:rPr>
            </w:pPr>
          </w:p>
        </w:tc>
        <w:tc>
          <w:tcPr>
            <w:tcW w:w="1527" w:type="dxa"/>
            <w:shd w:val="clear" w:color="auto" w:fill="auto"/>
            <w:hideMark/>
          </w:tcPr>
          <w:p w14:paraId="64A73BD3" w14:textId="77777777" w:rsidR="00D07496" w:rsidRPr="00F70A86" w:rsidRDefault="00D07496" w:rsidP="00676D6D">
            <w:pPr>
              <w:rPr>
                <w:color w:val="000000"/>
                <w:sz w:val="20"/>
                <w:szCs w:val="20"/>
                <w:lang w:val="en-GB"/>
              </w:rPr>
            </w:pPr>
            <w:r w:rsidRPr="00F70A86">
              <w:rPr>
                <w:color w:val="000000"/>
                <w:sz w:val="20"/>
                <w:szCs w:val="20"/>
                <w:lang w:val="en-GB"/>
              </w:rPr>
              <w:t xml:space="preserve">Bipolar Disorder, Schizoaffective-Bipolar type, Rapid Cycling </w:t>
            </w:r>
          </w:p>
        </w:tc>
        <w:tc>
          <w:tcPr>
            <w:tcW w:w="1024" w:type="dxa"/>
            <w:shd w:val="clear" w:color="auto" w:fill="auto"/>
            <w:hideMark/>
          </w:tcPr>
          <w:p w14:paraId="7EAF010A" w14:textId="77777777" w:rsidR="00D07496" w:rsidRPr="00F70A86" w:rsidRDefault="00D07496" w:rsidP="00676D6D">
            <w:pPr>
              <w:rPr>
                <w:color w:val="000000"/>
                <w:sz w:val="20"/>
                <w:szCs w:val="20"/>
                <w:lang w:val="en-GB"/>
              </w:rPr>
            </w:pPr>
            <w:r w:rsidRPr="00F70A86">
              <w:rPr>
                <w:color w:val="000000"/>
                <w:sz w:val="20"/>
                <w:szCs w:val="20"/>
                <w:lang w:val="en-GB"/>
              </w:rPr>
              <w:t xml:space="preserve">N=41 </w:t>
            </w:r>
          </w:p>
        </w:tc>
        <w:tc>
          <w:tcPr>
            <w:tcW w:w="1350" w:type="dxa"/>
            <w:shd w:val="clear" w:color="auto" w:fill="auto"/>
            <w:hideMark/>
          </w:tcPr>
          <w:p w14:paraId="1AC7D259" w14:textId="77777777" w:rsidR="00D07496" w:rsidRPr="00F70A86" w:rsidRDefault="00D07496" w:rsidP="00676D6D">
            <w:pPr>
              <w:rPr>
                <w:color w:val="000000"/>
                <w:sz w:val="20"/>
                <w:szCs w:val="20"/>
                <w:lang w:val="en-GB"/>
              </w:rPr>
            </w:pPr>
            <w:r w:rsidRPr="00F70A86">
              <w:rPr>
                <w:color w:val="000000"/>
                <w:sz w:val="20"/>
                <w:szCs w:val="20"/>
                <w:lang w:val="en-GB"/>
              </w:rPr>
              <w:t>Psychotropics and Hormonal Contraception</w:t>
            </w:r>
          </w:p>
        </w:tc>
        <w:tc>
          <w:tcPr>
            <w:tcW w:w="1172" w:type="dxa"/>
            <w:shd w:val="clear" w:color="auto" w:fill="auto"/>
            <w:hideMark/>
          </w:tcPr>
          <w:p w14:paraId="7EDD6197" w14:textId="77777777" w:rsidR="00D07496" w:rsidRPr="00F70A86" w:rsidRDefault="00D07496" w:rsidP="00676D6D">
            <w:pPr>
              <w:rPr>
                <w:color w:val="000000"/>
                <w:sz w:val="20"/>
                <w:szCs w:val="20"/>
                <w:lang w:val="en-GB"/>
              </w:rPr>
            </w:pPr>
            <w:r w:rsidRPr="00F70A86">
              <w:rPr>
                <w:color w:val="000000"/>
                <w:sz w:val="20"/>
                <w:szCs w:val="20"/>
                <w:lang w:val="en-GB"/>
              </w:rPr>
              <w:t>Outpatient</w:t>
            </w:r>
          </w:p>
        </w:tc>
        <w:tc>
          <w:tcPr>
            <w:tcW w:w="1083" w:type="dxa"/>
            <w:shd w:val="clear" w:color="auto" w:fill="auto"/>
            <w:hideMark/>
          </w:tcPr>
          <w:p w14:paraId="0DF5E614" w14:textId="77777777" w:rsidR="00D07496" w:rsidRPr="00F70A86" w:rsidRDefault="00D07496" w:rsidP="00676D6D">
            <w:pPr>
              <w:rPr>
                <w:color w:val="000000"/>
                <w:sz w:val="20"/>
                <w:szCs w:val="20"/>
                <w:lang w:val="en-GB"/>
              </w:rPr>
            </w:pPr>
            <w:r w:rsidRPr="00F70A86">
              <w:rPr>
                <w:color w:val="000000"/>
                <w:sz w:val="20"/>
                <w:szCs w:val="20"/>
                <w:lang w:val="en-GB"/>
              </w:rPr>
              <w:t>Three</w:t>
            </w:r>
          </w:p>
        </w:tc>
        <w:tc>
          <w:tcPr>
            <w:tcW w:w="1602" w:type="dxa"/>
            <w:shd w:val="clear" w:color="auto" w:fill="auto"/>
            <w:hideMark/>
          </w:tcPr>
          <w:p w14:paraId="2D88496F" w14:textId="2DDAACA6" w:rsidR="00D07496" w:rsidRPr="00F70A86" w:rsidRDefault="00D07496" w:rsidP="00676D6D">
            <w:pPr>
              <w:rPr>
                <w:color w:val="000000"/>
                <w:sz w:val="20"/>
                <w:szCs w:val="20"/>
                <w:lang w:val="en-GB"/>
              </w:rPr>
            </w:pPr>
            <w:r w:rsidRPr="00F70A86">
              <w:rPr>
                <w:b/>
                <w:bCs/>
                <w:color w:val="000000"/>
                <w:sz w:val="20"/>
                <w:szCs w:val="20"/>
                <w:lang w:val="en-GB"/>
              </w:rPr>
              <w:t xml:space="preserve">Early Follicular </w:t>
            </w:r>
            <w:r w:rsidRPr="00F70A86">
              <w:rPr>
                <w:color w:val="000000"/>
                <w:sz w:val="20"/>
                <w:szCs w:val="20"/>
                <w:lang w:val="en-GB"/>
              </w:rPr>
              <w:t xml:space="preserve">(days 0 to </w:t>
            </w:r>
            <w:r w:rsidR="004E2D83">
              <w:rPr>
                <w:color w:val="000000"/>
                <w:sz w:val="20"/>
                <w:szCs w:val="20"/>
                <w:lang w:val="en-GB"/>
              </w:rPr>
              <w:t>+</w:t>
            </w:r>
            <w:r w:rsidRPr="00F70A86">
              <w:rPr>
                <w:color w:val="000000"/>
                <w:sz w:val="20"/>
                <w:szCs w:val="20"/>
                <w:lang w:val="en-GB"/>
              </w:rPr>
              <w:t xml:space="preserve">7) </w:t>
            </w:r>
            <w:r w:rsidRPr="00F70A86">
              <w:rPr>
                <w:b/>
                <w:bCs/>
                <w:color w:val="000000"/>
                <w:sz w:val="20"/>
                <w:szCs w:val="20"/>
                <w:lang w:val="en-GB"/>
              </w:rPr>
              <w:t>Late Follicular</w:t>
            </w:r>
            <w:r w:rsidRPr="00F70A86">
              <w:rPr>
                <w:color w:val="000000"/>
                <w:sz w:val="20"/>
                <w:szCs w:val="20"/>
                <w:lang w:val="en-GB"/>
              </w:rPr>
              <w:t xml:space="preserve"> (day </w:t>
            </w:r>
            <w:r w:rsidR="00D04FF5">
              <w:rPr>
                <w:color w:val="000000"/>
                <w:sz w:val="20"/>
                <w:szCs w:val="20"/>
                <w:lang w:val="en-GB"/>
              </w:rPr>
              <w:t>+</w:t>
            </w:r>
            <w:r w:rsidRPr="00F70A86">
              <w:rPr>
                <w:color w:val="000000"/>
                <w:sz w:val="20"/>
                <w:szCs w:val="20"/>
                <w:lang w:val="en-GB"/>
              </w:rPr>
              <w:t xml:space="preserve">8 to </w:t>
            </w:r>
            <w:r w:rsidR="00D04FF5">
              <w:rPr>
                <w:color w:val="000000"/>
                <w:sz w:val="20"/>
                <w:szCs w:val="20"/>
                <w:lang w:val="en-GB"/>
              </w:rPr>
              <w:t>+</w:t>
            </w:r>
            <w:r w:rsidRPr="00F70A86">
              <w:rPr>
                <w:color w:val="000000"/>
                <w:sz w:val="20"/>
                <w:szCs w:val="20"/>
                <w:lang w:val="en-GB"/>
              </w:rPr>
              <w:t xml:space="preserve">14) </w:t>
            </w:r>
            <w:r w:rsidRPr="00F70A86">
              <w:rPr>
                <w:b/>
                <w:bCs/>
                <w:color w:val="000000"/>
                <w:sz w:val="20"/>
                <w:szCs w:val="20"/>
                <w:lang w:val="en-GB"/>
              </w:rPr>
              <w:t>Early Luteal</w:t>
            </w:r>
            <w:r w:rsidRPr="00F70A86">
              <w:rPr>
                <w:color w:val="000000"/>
                <w:sz w:val="20"/>
                <w:szCs w:val="20"/>
                <w:lang w:val="en-GB"/>
              </w:rPr>
              <w:t xml:space="preserve"> (day </w:t>
            </w:r>
            <w:r w:rsidR="004E2D83">
              <w:rPr>
                <w:color w:val="000000"/>
                <w:sz w:val="20"/>
                <w:szCs w:val="20"/>
                <w:lang w:val="en-GB"/>
              </w:rPr>
              <w:t>+</w:t>
            </w:r>
            <w:r w:rsidRPr="00F70A86">
              <w:rPr>
                <w:color w:val="000000"/>
                <w:sz w:val="20"/>
                <w:szCs w:val="20"/>
                <w:lang w:val="en-GB"/>
              </w:rPr>
              <w:t xml:space="preserve">15 to </w:t>
            </w:r>
            <w:r w:rsidR="004E2D83">
              <w:rPr>
                <w:color w:val="000000"/>
                <w:sz w:val="20"/>
                <w:szCs w:val="20"/>
                <w:lang w:val="en-GB"/>
              </w:rPr>
              <w:t>+</w:t>
            </w:r>
            <w:r w:rsidRPr="00F70A86">
              <w:rPr>
                <w:color w:val="000000"/>
                <w:sz w:val="20"/>
                <w:szCs w:val="20"/>
                <w:lang w:val="en-GB"/>
              </w:rPr>
              <w:t xml:space="preserve">22) </w:t>
            </w:r>
            <w:r w:rsidRPr="00F70A86">
              <w:rPr>
                <w:b/>
                <w:bCs/>
                <w:color w:val="000000"/>
                <w:sz w:val="20"/>
                <w:szCs w:val="20"/>
                <w:lang w:val="en-GB"/>
              </w:rPr>
              <w:t xml:space="preserve">Late Luteal </w:t>
            </w:r>
            <w:r w:rsidRPr="00F70A86">
              <w:rPr>
                <w:color w:val="000000"/>
                <w:sz w:val="20"/>
                <w:szCs w:val="20"/>
                <w:lang w:val="en-GB"/>
              </w:rPr>
              <w:t xml:space="preserve">(day </w:t>
            </w:r>
            <w:r w:rsidR="004E2D83">
              <w:rPr>
                <w:color w:val="000000"/>
                <w:sz w:val="20"/>
                <w:szCs w:val="20"/>
                <w:lang w:val="en-GB"/>
              </w:rPr>
              <w:t>+</w:t>
            </w:r>
            <w:r w:rsidRPr="00F70A86">
              <w:rPr>
                <w:color w:val="000000"/>
                <w:sz w:val="20"/>
                <w:szCs w:val="20"/>
                <w:lang w:val="en-GB"/>
              </w:rPr>
              <w:t xml:space="preserve">23 to </w:t>
            </w:r>
            <w:r w:rsidR="004E2D83">
              <w:rPr>
                <w:color w:val="000000"/>
                <w:sz w:val="20"/>
                <w:szCs w:val="20"/>
                <w:lang w:val="en-GB"/>
              </w:rPr>
              <w:t>+</w:t>
            </w:r>
            <w:r w:rsidRPr="00F70A86">
              <w:rPr>
                <w:color w:val="000000"/>
                <w:sz w:val="20"/>
                <w:szCs w:val="20"/>
                <w:lang w:val="en-GB"/>
              </w:rPr>
              <w:t>28)</w:t>
            </w:r>
          </w:p>
        </w:tc>
        <w:tc>
          <w:tcPr>
            <w:tcW w:w="1394" w:type="dxa"/>
            <w:shd w:val="clear" w:color="auto" w:fill="auto"/>
            <w:hideMark/>
          </w:tcPr>
          <w:p w14:paraId="6075FBB1"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2173" w:type="dxa"/>
            <w:shd w:val="clear" w:color="auto" w:fill="auto"/>
            <w:hideMark/>
          </w:tcPr>
          <w:p w14:paraId="2945A35F" w14:textId="77777777" w:rsidR="00D07496" w:rsidRPr="00F70A86" w:rsidRDefault="00D07496" w:rsidP="00676D6D">
            <w:pPr>
              <w:rPr>
                <w:color w:val="000000"/>
                <w:sz w:val="20"/>
                <w:szCs w:val="20"/>
                <w:lang w:val="en-GB"/>
              </w:rPr>
            </w:pPr>
            <w:r w:rsidRPr="00F70A86">
              <w:rPr>
                <w:color w:val="000000"/>
                <w:sz w:val="20"/>
                <w:szCs w:val="20"/>
                <w:lang w:val="en-GB"/>
              </w:rPr>
              <w:t>NIMH-Life Chart Method</w:t>
            </w:r>
          </w:p>
        </w:tc>
        <w:tc>
          <w:tcPr>
            <w:tcW w:w="2943" w:type="dxa"/>
            <w:shd w:val="clear" w:color="auto" w:fill="auto"/>
            <w:hideMark/>
          </w:tcPr>
          <w:p w14:paraId="6F9946D4" w14:textId="4BCCEE8B"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No significant effect of the menstrual cycle on </w:t>
            </w:r>
            <w:r w:rsidR="00613E62">
              <w:rPr>
                <w:color w:val="000000"/>
                <w:sz w:val="20"/>
                <w:szCs w:val="20"/>
                <w:lang w:val="en-GB"/>
              </w:rPr>
              <w:t>D</w:t>
            </w:r>
            <w:r w:rsidRPr="00F70A86">
              <w:rPr>
                <w:color w:val="000000"/>
                <w:sz w:val="20"/>
                <w:szCs w:val="20"/>
                <w:lang w:val="en-GB"/>
              </w:rPr>
              <w:t xml:space="preserve">epression (p=0.18) or </w:t>
            </w:r>
            <w:r w:rsidR="00613E62">
              <w:rPr>
                <w:color w:val="000000"/>
                <w:sz w:val="20"/>
                <w:szCs w:val="20"/>
                <w:lang w:val="en-GB"/>
              </w:rPr>
              <w:t>M</w:t>
            </w:r>
            <w:r w:rsidRPr="00F70A86">
              <w:rPr>
                <w:color w:val="000000"/>
                <w:sz w:val="20"/>
                <w:szCs w:val="20"/>
                <w:lang w:val="en-GB"/>
              </w:rPr>
              <w:t xml:space="preserve">ania </w:t>
            </w:r>
            <w:r w:rsidRPr="00EC68DD">
              <w:rPr>
                <w:color w:val="000000"/>
                <w:sz w:val="20"/>
                <w:szCs w:val="20"/>
                <w:lang w:val="en-GB"/>
              </w:rPr>
              <w:t>(p=0.92)</w:t>
            </w:r>
          </w:p>
        </w:tc>
      </w:tr>
      <w:tr w:rsidR="00D07496" w:rsidRPr="00F70A86" w14:paraId="41B6AE3E" w14:textId="77777777" w:rsidTr="00676D6D">
        <w:trPr>
          <w:trHeight w:val="3146"/>
        </w:trPr>
        <w:tc>
          <w:tcPr>
            <w:tcW w:w="1183" w:type="dxa"/>
            <w:shd w:val="clear" w:color="auto" w:fill="auto"/>
            <w:hideMark/>
          </w:tcPr>
          <w:p w14:paraId="2185BE21" w14:textId="2EDD7971" w:rsidR="00D07496" w:rsidRPr="00DF4D8E" w:rsidRDefault="00D07496" w:rsidP="00676D6D">
            <w:pPr>
              <w:rPr>
                <w:b/>
                <w:bCs/>
                <w:sz w:val="20"/>
                <w:szCs w:val="20"/>
                <w:lang w:val="en-GB"/>
              </w:rPr>
            </w:pPr>
            <w:r w:rsidRPr="00DF4D8E">
              <w:rPr>
                <w:b/>
                <w:bCs/>
                <w:sz w:val="20"/>
                <w:szCs w:val="20"/>
                <w:lang w:val="en-GB"/>
              </w:rPr>
              <w:t xml:space="preserve">Sit et al (2011) </w:t>
            </w:r>
          </w:p>
        </w:tc>
        <w:tc>
          <w:tcPr>
            <w:tcW w:w="1527" w:type="dxa"/>
            <w:shd w:val="clear" w:color="auto" w:fill="auto"/>
            <w:hideMark/>
          </w:tcPr>
          <w:p w14:paraId="22DBAC97" w14:textId="77777777" w:rsidR="00D07496" w:rsidRPr="00F70A86" w:rsidRDefault="00D07496" w:rsidP="00676D6D">
            <w:pPr>
              <w:rPr>
                <w:color w:val="000000"/>
                <w:sz w:val="20"/>
                <w:szCs w:val="20"/>
                <w:lang w:val="en-GB"/>
              </w:rPr>
            </w:pPr>
            <w:r w:rsidRPr="00F70A86">
              <w:rPr>
                <w:color w:val="000000"/>
                <w:sz w:val="20"/>
                <w:szCs w:val="20"/>
                <w:lang w:val="en-GB"/>
              </w:rPr>
              <w:t xml:space="preserve">Bipolar Disorder </w:t>
            </w:r>
          </w:p>
        </w:tc>
        <w:tc>
          <w:tcPr>
            <w:tcW w:w="1024" w:type="dxa"/>
            <w:shd w:val="clear" w:color="auto" w:fill="auto"/>
            <w:hideMark/>
          </w:tcPr>
          <w:p w14:paraId="6078E3F6" w14:textId="77777777" w:rsidR="00D07496" w:rsidRPr="00F70A86" w:rsidRDefault="00D07496" w:rsidP="00676D6D">
            <w:pPr>
              <w:rPr>
                <w:color w:val="000000"/>
                <w:sz w:val="20"/>
                <w:szCs w:val="20"/>
                <w:lang w:val="en-GB"/>
              </w:rPr>
            </w:pPr>
            <w:r w:rsidRPr="00F70A86">
              <w:rPr>
                <w:color w:val="000000"/>
                <w:sz w:val="20"/>
                <w:szCs w:val="20"/>
                <w:lang w:val="en-GB"/>
              </w:rPr>
              <w:t xml:space="preserve">N=11 </w:t>
            </w:r>
          </w:p>
        </w:tc>
        <w:tc>
          <w:tcPr>
            <w:tcW w:w="1350" w:type="dxa"/>
            <w:shd w:val="clear" w:color="auto" w:fill="auto"/>
            <w:hideMark/>
          </w:tcPr>
          <w:p w14:paraId="18CE3CAC"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Psychotropics </w:t>
            </w:r>
          </w:p>
        </w:tc>
        <w:tc>
          <w:tcPr>
            <w:tcW w:w="1172" w:type="dxa"/>
            <w:shd w:val="clear" w:color="auto" w:fill="auto"/>
            <w:hideMark/>
          </w:tcPr>
          <w:p w14:paraId="3AFA3FF7" w14:textId="77777777" w:rsidR="00D07496" w:rsidRPr="00F70A86" w:rsidRDefault="00D07496" w:rsidP="00676D6D">
            <w:pPr>
              <w:rPr>
                <w:color w:val="000000"/>
                <w:sz w:val="20"/>
                <w:szCs w:val="20"/>
                <w:lang w:val="en-GB"/>
              </w:rPr>
            </w:pPr>
            <w:r w:rsidRPr="00F70A86">
              <w:rPr>
                <w:color w:val="000000"/>
                <w:sz w:val="20"/>
                <w:szCs w:val="20"/>
                <w:lang w:val="en-GB"/>
              </w:rPr>
              <w:t>Outpatient</w:t>
            </w:r>
          </w:p>
        </w:tc>
        <w:tc>
          <w:tcPr>
            <w:tcW w:w="1083" w:type="dxa"/>
            <w:shd w:val="clear" w:color="auto" w:fill="auto"/>
            <w:hideMark/>
          </w:tcPr>
          <w:p w14:paraId="2D74CA63" w14:textId="77777777" w:rsidR="00D07496" w:rsidRPr="00F70A86" w:rsidRDefault="00D07496" w:rsidP="00676D6D">
            <w:pPr>
              <w:rPr>
                <w:color w:val="000000"/>
                <w:sz w:val="20"/>
                <w:szCs w:val="20"/>
                <w:lang w:val="en-GB"/>
              </w:rPr>
            </w:pPr>
            <w:r w:rsidRPr="00F70A86">
              <w:rPr>
                <w:color w:val="000000"/>
                <w:sz w:val="20"/>
                <w:szCs w:val="20"/>
                <w:lang w:val="en-GB"/>
              </w:rPr>
              <w:t>Three</w:t>
            </w:r>
          </w:p>
        </w:tc>
        <w:tc>
          <w:tcPr>
            <w:tcW w:w="1602" w:type="dxa"/>
            <w:shd w:val="clear" w:color="auto" w:fill="auto"/>
            <w:hideMark/>
          </w:tcPr>
          <w:p w14:paraId="748501C4" w14:textId="34BB265D" w:rsidR="00D07496" w:rsidRPr="00F70A86" w:rsidRDefault="00D07496" w:rsidP="00676D6D">
            <w:pPr>
              <w:rPr>
                <w:color w:val="000000"/>
                <w:sz w:val="20"/>
                <w:szCs w:val="20"/>
                <w:lang w:val="en-GB"/>
              </w:rPr>
            </w:pPr>
            <w:r w:rsidRPr="00F70A86">
              <w:rPr>
                <w:b/>
                <w:bCs/>
                <w:color w:val="000000"/>
                <w:sz w:val="20"/>
                <w:szCs w:val="20"/>
                <w:lang w:val="en-GB"/>
              </w:rPr>
              <w:t>Early Follicular</w:t>
            </w:r>
            <w:r w:rsidRPr="00F70A86">
              <w:rPr>
                <w:color w:val="000000"/>
                <w:sz w:val="20"/>
                <w:szCs w:val="20"/>
                <w:lang w:val="en-GB"/>
              </w:rPr>
              <w:t xml:space="preserve"> (day </w:t>
            </w:r>
            <w:r w:rsidR="004E2D83">
              <w:rPr>
                <w:color w:val="000000"/>
                <w:sz w:val="20"/>
                <w:szCs w:val="20"/>
                <w:lang w:val="en-GB"/>
              </w:rPr>
              <w:t>+</w:t>
            </w:r>
            <w:r w:rsidRPr="00F70A86">
              <w:rPr>
                <w:color w:val="000000"/>
                <w:sz w:val="20"/>
                <w:szCs w:val="20"/>
                <w:lang w:val="en-GB"/>
              </w:rPr>
              <w:t xml:space="preserve">3 to </w:t>
            </w:r>
            <w:r w:rsidR="004E2D83">
              <w:rPr>
                <w:color w:val="000000"/>
                <w:sz w:val="20"/>
                <w:szCs w:val="20"/>
                <w:lang w:val="en-GB"/>
              </w:rPr>
              <w:t>+</w:t>
            </w:r>
            <w:r w:rsidRPr="00F70A86">
              <w:rPr>
                <w:color w:val="000000"/>
                <w:sz w:val="20"/>
                <w:szCs w:val="20"/>
                <w:lang w:val="en-GB"/>
              </w:rPr>
              <w:t xml:space="preserve">8) </w:t>
            </w:r>
            <w:r w:rsidRPr="00F70A86">
              <w:rPr>
                <w:b/>
                <w:bCs/>
                <w:color w:val="000000"/>
                <w:sz w:val="20"/>
                <w:szCs w:val="20"/>
                <w:lang w:val="en-GB"/>
              </w:rPr>
              <w:t xml:space="preserve">Late Follicular </w:t>
            </w:r>
            <w:r w:rsidRPr="00F70A86">
              <w:rPr>
                <w:color w:val="000000"/>
                <w:sz w:val="20"/>
                <w:szCs w:val="20"/>
                <w:lang w:val="en-GB"/>
              </w:rPr>
              <w:t xml:space="preserve">(day </w:t>
            </w:r>
            <w:r w:rsidR="004E2D83">
              <w:rPr>
                <w:color w:val="000000"/>
                <w:sz w:val="20"/>
                <w:szCs w:val="20"/>
                <w:lang w:val="en-GB"/>
              </w:rPr>
              <w:t>+</w:t>
            </w:r>
            <w:r w:rsidRPr="00F70A86">
              <w:rPr>
                <w:color w:val="000000"/>
                <w:sz w:val="20"/>
                <w:szCs w:val="20"/>
                <w:lang w:val="en-GB"/>
              </w:rPr>
              <w:t xml:space="preserve">9 to </w:t>
            </w:r>
            <w:r w:rsidR="004E2D83">
              <w:rPr>
                <w:color w:val="000000"/>
                <w:sz w:val="20"/>
                <w:szCs w:val="20"/>
                <w:lang w:val="en-GB"/>
              </w:rPr>
              <w:t>+</w:t>
            </w:r>
            <w:r w:rsidRPr="00F70A86">
              <w:rPr>
                <w:color w:val="000000"/>
                <w:sz w:val="20"/>
                <w:szCs w:val="20"/>
                <w:lang w:val="en-GB"/>
              </w:rPr>
              <w:t xml:space="preserve">14) </w:t>
            </w:r>
            <w:r w:rsidRPr="00F70A86">
              <w:rPr>
                <w:b/>
                <w:bCs/>
                <w:color w:val="000000"/>
                <w:sz w:val="20"/>
                <w:szCs w:val="20"/>
                <w:lang w:val="en-GB"/>
              </w:rPr>
              <w:t>Early Luteal</w:t>
            </w:r>
            <w:r w:rsidRPr="00F70A86">
              <w:rPr>
                <w:color w:val="000000"/>
                <w:sz w:val="20"/>
                <w:szCs w:val="20"/>
                <w:lang w:val="en-GB"/>
              </w:rPr>
              <w:t xml:space="preserve"> (day -14 to -7) </w:t>
            </w:r>
            <w:r w:rsidRPr="00F70A86">
              <w:rPr>
                <w:b/>
                <w:bCs/>
                <w:color w:val="000000"/>
                <w:sz w:val="20"/>
                <w:szCs w:val="20"/>
                <w:lang w:val="en-GB"/>
              </w:rPr>
              <w:t>Late Luteal</w:t>
            </w:r>
            <w:r w:rsidRPr="00F70A86">
              <w:rPr>
                <w:color w:val="000000"/>
                <w:sz w:val="20"/>
                <w:szCs w:val="20"/>
                <w:lang w:val="en-GB"/>
              </w:rPr>
              <w:t xml:space="preserve"> (day -6 to -1)</w:t>
            </w:r>
          </w:p>
        </w:tc>
        <w:tc>
          <w:tcPr>
            <w:tcW w:w="1394" w:type="dxa"/>
            <w:shd w:val="clear" w:color="auto" w:fill="auto"/>
            <w:hideMark/>
          </w:tcPr>
          <w:p w14:paraId="2DA1B92F" w14:textId="77777777" w:rsidR="00D07496" w:rsidRPr="00F70A86" w:rsidRDefault="00D07496" w:rsidP="00676D6D">
            <w:pPr>
              <w:rPr>
                <w:color w:val="000000"/>
                <w:sz w:val="20"/>
                <w:szCs w:val="20"/>
                <w:lang w:val="en-GB"/>
              </w:rPr>
            </w:pPr>
            <w:r w:rsidRPr="00F70A86">
              <w:rPr>
                <w:color w:val="000000"/>
                <w:sz w:val="20"/>
                <w:szCs w:val="20"/>
                <w:lang w:val="en-GB"/>
              </w:rPr>
              <w:t>Hormonal assay</w:t>
            </w:r>
          </w:p>
        </w:tc>
        <w:tc>
          <w:tcPr>
            <w:tcW w:w="2173" w:type="dxa"/>
            <w:shd w:val="clear" w:color="auto" w:fill="auto"/>
            <w:hideMark/>
          </w:tcPr>
          <w:p w14:paraId="304A1904" w14:textId="77777777" w:rsidR="00D07496" w:rsidRPr="00F70A86" w:rsidRDefault="00D07496" w:rsidP="00676D6D">
            <w:pPr>
              <w:pStyle w:val="ListParagraph"/>
              <w:numPr>
                <w:ilvl w:val="0"/>
                <w:numId w:val="3"/>
              </w:numPr>
              <w:rPr>
                <w:color w:val="000000"/>
                <w:sz w:val="20"/>
                <w:szCs w:val="20"/>
                <w:lang w:val="en-GB"/>
              </w:rPr>
            </w:pPr>
            <w:r w:rsidRPr="00F70A86">
              <w:rPr>
                <w:color w:val="000000"/>
                <w:sz w:val="20"/>
                <w:szCs w:val="20"/>
                <w:lang w:val="en-GB"/>
              </w:rPr>
              <w:t xml:space="preserve">Hamilton Depression Rating Scale </w:t>
            </w:r>
          </w:p>
          <w:p w14:paraId="25AE793C" w14:textId="77777777" w:rsidR="00D07496" w:rsidRPr="00F70A86" w:rsidRDefault="00D07496" w:rsidP="00676D6D">
            <w:pPr>
              <w:pStyle w:val="ListParagraph"/>
              <w:numPr>
                <w:ilvl w:val="0"/>
                <w:numId w:val="3"/>
              </w:numPr>
              <w:rPr>
                <w:color w:val="000000"/>
                <w:sz w:val="20"/>
                <w:szCs w:val="20"/>
                <w:lang w:val="en-GB"/>
              </w:rPr>
            </w:pPr>
            <w:r w:rsidRPr="00F70A86">
              <w:rPr>
                <w:color w:val="000000"/>
                <w:sz w:val="20"/>
                <w:szCs w:val="20"/>
                <w:lang w:val="en-GB"/>
              </w:rPr>
              <w:t xml:space="preserve">Mania Rating Scale </w:t>
            </w:r>
          </w:p>
          <w:p w14:paraId="316DB0EA" w14:textId="77777777" w:rsidR="00D07496" w:rsidRPr="00F70A86" w:rsidRDefault="00D07496" w:rsidP="00676D6D">
            <w:pPr>
              <w:pStyle w:val="ListParagraph"/>
              <w:numPr>
                <w:ilvl w:val="0"/>
                <w:numId w:val="3"/>
              </w:numPr>
              <w:rPr>
                <w:color w:val="000000"/>
                <w:sz w:val="20"/>
                <w:szCs w:val="20"/>
                <w:lang w:val="en-GB"/>
              </w:rPr>
            </w:pPr>
            <w:r w:rsidRPr="00F70A86">
              <w:rPr>
                <w:color w:val="000000"/>
                <w:sz w:val="20"/>
                <w:szCs w:val="20"/>
                <w:lang w:val="en-GB"/>
              </w:rPr>
              <w:t xml:space="preserve">NIMH-prospective life chart </w:t>
            </w:r>
          </w:p>
          <w:p w14:paraId="5828CABC" w14:textId="77777777" w:rsidR="00D07496" w:rsidRPr="00F70A86" w:rsidRDefault="00D07496" w:rsidP="00676D6D">
            <w:pPr>
              <w:pStyle w:val="ListParagraph"/>
              <w:numPr>
                <w:ilvl w:val="0"/>
                <w:numId w:val="3"/>
              </w:numPr>
              <w:rPr>
                <w:color w:val="000000"/>
                <w:sz w:val="20"/>
                <w:szCs w:val="20"/>
                <w:lang w:val="en-GB"/>
              </w:rPr>
            </w:pPr>
            <w:r w:rsidRPr="00F70A86">
              <w:rPr>
                <w:color w:val="000000"/>
                <w:sz w:val="20"/>
                <w:szCs w:val="20"/>
                <w:lang w:val="en-GB"/>
              </w:rPr>
              <w:t>Perceived Stress Scale</w:t>
            </w:r>
          </w:p>
          <w:p w14:paraId="2FF6844F" w14:textId="77777777" w:rsidR="00D07496" w:rsidRPr="00F70A86" w:rsidRDefault="00D07496" w:rsidP="00676D6D">
            <w:pPr>
              <w:pStyle w:val="ListParagraph"/>
              <w:numPr>
                <w:ilvl w:val="0"/>
                <w:numId w:val="3"/>
              </w:numPr>
              <w:rPr>
                <w:color w:val="000000"/>
                <w:sz w:val="20"/>
                <w:szCs w:val="20"/>
                <w:lang w:val="en-GB"/>
              </w:rPr>
            </w:pPr>
            <w:r w:rsidRPr="00F70A86">
              <w:rPr>
                <w:color w:val="000000"/>
                <w:sz w:val="20"/>
                <w:szCs w:val="20"/>
                <w:lang w:val="en-GB"/>
              </w:rPr>
              <w:t>Short-Form Health Survey</w:t>
            </w:r>
          </w:p>
        </w:tc>
        <w:tc>
          <w:tcPr>
            <w:tcW w:w="2943" w:type="dxa"/>
            <w:shd w:val="clear" w:color="auto" w:fill="auto"/>
            <w:hideMark/>
          </w:tcPr>
          <w:p w14:paraId="1F3EA7C3" w14:textId="5013090E"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No significant effect of the menstrual cycle on depression, mania, perceived </w:t>
            </w:r>
            <w:proofErr w:type="gramStart"/>
            <w:r w:rsidRPr="00F70A86">
              <w:rPr>
                <w:color w:val="000000"/>
                <w:sz w:val="20"/>
                <w:szCs w:val="20"/>
                <w:lang w:val="en-GB"/>
              </w:rPr>
              <w:t>stress</w:t>
            </w:r>
            <w:proofErr w:type="gramEnd"/>
            <w:r w:rsidRPr="00F70A86">
              <w:rPr>
                <w:color w:val="000000"/>
                <w:sz w:val="20"/>
                <w:szCs w:val="20"/>
                <w:lang w:val="en-GB"/>
              </w:rPr>
              <w:t xml:space="preserve"> or psychosocial functioning</w:t>
            </w:r>
            <w:r w:rsidR="00956D12">
              <w:rPr>
                <w:color w:val="000000"/>
                <w:sz w:val="20"/>
                <w:szCs w:val="20"/>
                <w:lang w:val="en-GB"/>
              </w:rPr>
              <w:t xml:space="preserve"> </w:t>
            </w:r>
          </w:p>
        </w:tc>
      </w:tr>
      <w:tr w:rsidR="00D07496" w:rsidRPr="00F70A86" w14:paraId="0E14C209" w14:textId="77777777" w:rsidTr="00676D6D">
        <w:trPr>
          <w:trHeight w:val="2180"/>
        </w:trPr>
        <w:tc>
          <w:tcPr>
            <w:tcW w:w="1183" w:type="dxa"/>
            <w:shd w:val="clear" w:color="auto" w:fill="auto"/>
            <w:hideMark/>
          </w:tcPr>
          <w:p w14:paraId="375E326A" w14:textId="77777777" w:rsidR="00D07496" w:rsidRPr="00DF4D8E" w:rsidRDefault="00D07496" w:rsidP="00676D6D">
            <w:pPr>
              <w:rPr>
                <w:b/>
                <w:bCs/>
                <w:sz w:val="20"/>
                <w:szCs w:val="20"/>
                <w:lang w:val="en-GB"/>
              </w:rPr>
            </w:pPr>
            <w:proofErr w:type="spellStart"/>
            <w:r w:rsidRPr="00DF4D8E">
              <w:rPr>
                <w:b/>
                <w:bCs/>
                <w:sz w:val="20"/>
                <w:szCs w:val="20"/>
                <w:lang w:val="en-GB"/>
              </w:rPr>
              <w:t>Robakis</w:t>
            </w:r>
            <w:proofErr w:type="spellEnd"/>
            <w:r w:rsidRPr="00DF4D8E">
              <w:rPr>
                <w:b/>
                <w:bCs/>
                <w:sz w:val="20"/>
                <w:szCs w:val="20"/>
                <w:lang w:val="en-GB"/>
              </w:rPr>
              <w:t xml:space="preserve"> et al. (2015) </w:t>
            </w:r>
          </w:p>
          <w:p w14:paraId="18476887" w14:textId="4AAB7612" w:rsidR="0056459D" w:rsidRPr="00DF4D8E" w:rsidRDefault="0056459D" w:rsidP="00676D6D">
            <w:pPr>
              <w:rPr>
                <w:b/>
                <w:bCs/>
                <w:sz w:val="20"/>
                <w:szCs w:val="20"/>
                <w:lang w:val="en-GB"/>
              </w:rPr>
            </w:pPr>
          </w:p>
        </w:tc>
        <w:tc>
          <w:tcPr>
            <w:tcW w:w="1527" w:type="dxa"/>
            <w:shd w:val="clear" w:color="auto" w:fill="auto"/>
            <w:hideMark/>
          </w:tcPr>
          <w:p w14:paraId="0681BB05" w14:textId="77777777" w:rsidR="00D07496" w:rsidRPr="00F70A86" w:rsidRDefault="00D07496" w:rsidP="00676D6D">
            <w:pPr>
              <w:rPr>
                <w:color w:val="000000"/>
                <w:sz w:val="20"/>
                <w:szCs w:val="20"/>
                <w:lang w:val="en-GB"/>
              </w:rPr>
            </w:pPr>
            <w:r w:rsidRPr="00F70A86">
              <w:rPr>
                <w:color w:val="000000"/>
                <w:sz w:val="20"/>
                <w:szCs w:val="20"/>
                <w:lang w:val="en-GB"/>
              </w:rPr>
              <w:t xml:space="preserve">Bipolar Disorder </w:t>
            </w:r>
          </w:p>
        </w:tc>
        <w:tc>
          <w:tcPr>
            <w:tcW w:w="1024" w:type="dxa"/>
            <w:shd w:val="clear" w:color="auto" w:fill="auto"/>
            <w:hideMark/>
          </w:tcPr>
          <w:p w14:paraId="39F0563B" w14:textId="77777777" w:rsidR="00D07496" w:rsidRPr="00F70A86" w:rsidRDefault="00D07496" w:rsidP="00676D6D">
            <w:pPr>
              <w:rPr>
                <w:color w:val="000000"/>
                <w:sz w:val="20"/>
                <w:szCs w:val="20"/>
                <w:lang w:val="en-GB"/>
              </w:rPr>
            </w:pPr>
            <w:r w:rsidRPr="00F70A86">
              <w:rPr>
                <w:color w:val="000000"/>
                <w:sz w:val="20"/>
                <w:szCs w:val="20"/>
                <w:lang w:val="en-GB"/>
              </w:rPr>
              <w:t xml:space="preserve">N=72 </w:t>
            </w:r>
          </w:p>
        </w:tc>
        <w:tc>
          <w:tcPr>
            <w:tcW w:w="1350" w:type="dxa"/>
            <w:shd w:val="clear" w:color="auto" w:fill="auto"/>
            <w:hideMark/>
          </w:tcPr>
          <w:p w14:paraId="5428DDBD" w14:textId="77777777" w:rsidR="00D07496" w:rsidRPr="00F70A86" w:rsidRDefault="00D07496" w:rsidP="00676D6D">
            <w:pPr>
              <w:rPr>
                <w:color w:val="000000"/>
                <w:sz w:val="20"/>
                <w:szCs w:val="20"/>
                <w:lang w:val="en-GB"/>
              </w:rPr>
            </w:pPr>
            <w:r w:rsidRPr="00F70A86">
              <w:rPr>
                <w:color w:val="000000"/>
                <w:sz w:val="20"/>
                <w:szCs w:val="20"/>
                <w:lang w:val="en-GB"/>
              </w:rPr>
              <w:t>Psychotropics and Hormonal Contraception</w:t>
            </w:r>
          </w:p>
        </w:tc>
        <w:tc>
          <w:tcPr>
            <w:tcW w:w="1172" w:type="dxa"/>
            <w:shd w:val="clear" w:color="auto" w:fill="auto"/>
            <w:hideMark/>
          </w:tcPr>
          <w:p w14:paraId="3ECF805D" w14:textId="77777777" w:rsidR="00D07496" w:rsidRPr="00F70A86" w:rsidRDefault="00D07496" w:rsidP="00676D6D">
            <w:pPr>
              <w:rPr>
                <w:color w:val="000000"/>
                <w:sz w:val="20"/>
                <w:szCs w:val="20"/>
                <w:lang w:val="en-GB"/>
              </w:rPr>
            </w:pPr>
            <w:r w:rsidRPr="00F70A86">
              <w:rPr>
                <w:color w:val="000000"/>
                <w:sz w:val="20"/>
                <w:szCs w:val="20"/>
                <w:lang w:val="en-GB"/>
              </w:rPr>
              <w:t>Outpatient and Community</w:t>
            </w:r>
          </w:p>
        </w:tc>
        <w:tc>
          <w:tcPr>
            <w:tcW w:w="1083" w:type="dxa"/>
            <w:shd w:val="clear" w:color="auto" w:fill="auto"/>
            <w:hideMark/>
          </w:tcPr>
          <w:p w14:paraId="397C4E6C"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602" w:type="dxa"/>
            <w:shd w:val="clear" w:color="auto" w:fill="auto"/>
            <w:hideMark/>
          </w:tcPr>
          <w:p w14:paraId="70D94884" w14:textId="1F25D046" w:rsidR="00D07496" w:rsidRPr="00F70A86" w:rsidRDefault="00D07496" w:rsidP="00676D6D">
            <w:pPr>
              <w:rPr>
                <w:color w:val="000000"/>
                <w:sz w:val="20"/>
                <w:szCs w:val="20"/>
                <w:lang w:val="en-GB"/>
              </w:rPr>
            </w:pPr>
            <w:r w:rsidRPr="00F70A86">
              <w:rPr>
                <w:b/>
                <w:bCs/>
                <w:color w:val="000000"/>
                <w:sz w:val="20"/>
                <w:szCs w:val="20"/>
                <w:lang w:val="en-GB"/>
              </w:rPr>
              <w:t>Luteal phase</w:t>
            </w:r>
            <w:r w:rsidRPr="00F70A86">
              <w:rPr>
                <w:color w:val="000000"/>
                <w:sz w:val="20"/>
                <w:szCs w:val="20"/>
                <w:lang w:val="en-GB"/>
              </w:rPr>
              <w:t xml:space="preserve"> (days -7 to -1) </w:t>
            </w:r>
            <w:r w:rsidRPr="00F70A86">
              <w:rPr>
                <w:b/>
                <w:bCs/>
                <w:color w:val="000000"/>
                <w:sz w:val="20"/>
                <w:szCs w:val="20"/>
                <w:lang w:val="en-GB"/>
              </w:rPr>
              <w:t>Follicular phase</w:t>
            </w:r>
            <w:r w:rsidRPr="00F70A86">
              <w:rPr>
                <w:color w:val="000000"/>
                <w:sz w:val="20"/>
                <w:szCs w:val="20"/>
                <w:lang w:val="en-GB"/>
              </w:rPr>
              <w:t xml:space="preserve"> (menses cessation until -</w:t>
            </w:r>
            <w:r w:rsidR="00DF157E">
              <w:rPr>
                <w:color w:val="000000"/>
                <w:sz w:val="20"/>
                <w:szCs w:val="20"/>
                <w:lang w:val="en-GB"/>
              </w:rPr>
              <w:t>8</w:t>
            </w:r>
            <w:r w:rsidRPr="00F70A86">
              <w:rPr>
                <w:color w:val="000000"/>
                <w:sz w:val="20"/>
                <w:szCs w:val="20"/>
                <w:lang w:val="en-GB"/>
              </w:rPr>
              <w:t xml:space="preserve"> days</w:t>
            </w:r>
            <w:r w:rsidR="00613E62">
              <w:rPr>
                <w:color w:val="000000"/>
                <w:sz w:val="20"/>
                <w:szCs w:val="20"/>
                <w:lang w:val="en-GB"/>
              </w:rPr>
              <w:t xml:space="preserve">) </w:t>
            </w:r>
            <w:r w:rsidRPr="00F70A86">
              <w:rPr>
                <w:b/>
                <w:bCs/>
                <w:color w:val="000000"/>
                <w:sz w:val="20"/>
                <w:szCs w:val="20"/>
                <w:lang w:val="en-GB"/>
              </w:rPr>
              <w:t>Menstrual phase</w:t>
            </w:r>
            <w:r w:rsidRPr="00F70A86">
              <w:rPr>
                <w:color w:val="000000"/>
                <w:sz w:val="20"/>
                <w:szCs w:val="20"/>
                <w:lang w:val="en-GB"/>
              </w:rPr>
              <w:t xml:space="preserve"> (menses)</w:t>
            </w:r>
          </w:p>
        </w:tc>
        <w:tc>
          <w:tcPr>
            <w:tcW w:w="1394" w:type="dxa"/>
            <w:shd w:val="clear" w:color="auto" w:fill="auto"/>
            <w:hideMark/>
          </w:tcPr>
          <w:p w14:paraId="5ABFF480"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2173" w:type="dxa"/>
            <w:shd w:val="clear" w:color="auto" w:fill="auto"/>
            <w:hideMark/>
          </w:tcPr>
          <w:p w14:paraId="1113B8C8" w14:textId="77777777" w:rsidR="00D07496" w:rsidRPr="00F70A86" w:rsidRDefault="00D07496" w:rsidP="00676D6D">
            <w:pPr>
              <w:rPr>
                <w:color w:val="000000"/>
                <w:sz w:val="20"/>
                <w:szCs w:val="20"/>
                <w:lang w:val="en-GB"/>
              </w:rPr>
            </w:pPr>
            <w:proofErr w:type="spellStart"/>
            <w:r w:rsidRPr="00F70A86">
              <w:rPr>
                <w:color w:val="000000"/>
                <w:sz w:val="20"/>
                <w:szCs w:val="20"/>
                <w:lang w:val="en-GB"/>
              </w:rPr>
              <w:t>ChronoSheet</w:t>
            </w:r>
            <w:proofErr w:type="spellEnd"/>
          </w:p>
        </w:tc>
        <w:tc>
          <w:tcPr>
            <w:tcW w:w="2943" w:type="dxa"/>
            <w:shd w:val="clear" w:color="auto" w:fill="auto"/>
            <w:hideMark/>
          </w:tcPr>
          <w:p w14:paraId="3CA481CF" w14:textId="054F34DB"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Mood scores in premenstrual phase not significantly different from other phases. Significantly higher in the follicular phase compared to menstrual phase </w:t>
            </w:r>
            <w:r w:rsidRPr="00EC68DD">
              <w:rPr>
                <w:sz w:val="20"/>
                <w:szCs w:val="20"/>
                <w:lang w:val="en-GB"/>
              </w:rPr>
              <w:t>(p=0.033)</w:t>
            </w:r>
            <w:r w:rsidR="00E84D0D" w:rsidRPr="00EC68DD">
              <w:rPr>
                <w:sz w:val="20"/>
                <w:szCs w:val="20"/>
                <w:lang w:val="en-GB"/>
              </w:rPr>
              <w:t xml:space="preserve"> </w:t>
            </w:r>
          </w:p>
        </w:tc>
      </w:tr>
    </w:tbl>
    <w:p w14:paraId="4D6492F5" w14:textId="77777777" w:rsidR="00D07496" w:rsidRPr="00F70A86" w:rsidRDefault="00D07496" w:rsidP="00D07496">
      <w:pPr>
        <w:spacing w:line="480" w:lineRule="auto"/>
        <w:rPr>
          <w:lang w:val="en-GB"/>
        </w:rPr>
        <w:sectPr w:rsidR="00D07496" w:rsidRPr="00F70A86" w:rsidSect="00E565BA">
          <w:pgSz w:w="16838" w:h="11906" w:orient="landscape"/>
          <w:pgMar w:top="1440" w:right="1440" w:bottom="1440" w:left="1440" w:header="708" w:footer="708" w:gutter="0"/>
          <w:lnNumType w:countBy="1" w:restart="continuous"/>
          <w:cols w:space="708"/>
          <w:docGrid w:linePitch="360"/>
        </w:sectPr>
      </w:pPr>
    </w:p>
    <w:p w14:paraId="2666A9FB" w14:textId="6EA395CB" w:rsidR="00D07496" w:rsidRPr="00F70A86" w:rsidRDefault="00D07496" w:rsidP="00D07496">
      <w:pPr>
        <w:spacing w:line="480" w:lineRule="auto"/>
        <w:rPr>
          <w:b/>
          <w:bCs/>
          <w:lang w:val="en-GB"/>
        </w:rPr>
      </w:pPr>
      <w:r w:rsidRPr="00F70A86">
        <w:rPr>
          <w:b/>
          <w:bCs/>
          <w:lang w:val="en-GB"/>
        </w:rPr>
        <w:lastRenderedPageBreak/>
        <w:t xml:space="preserve">Common Mental Disorders </w:t>
      </w:r>
    </w:p>
    <w:p w14:paraId="4B93C804" w14:textId="77777777" w:rsidR="00D07496" w:rsidRPr="003E675C" w:rsidRDefault="00D07496" w:rsidP="00D07496">
      <w:pPr>
        <w:spacing w:line="480" w:lineRule="auto"/>
        <w:rPr>
          <w:b/>
          <w:bCs/>
          <w:i/>
          <w:iCs/>
          <w:lang w:val="en-GB"/>
        </w:rPr>
      </w:pPr>
      <w:r w:rsidRPr="003E675C">
        <w:rPr>
          <w:b/>
          <w:bCs/>
          <w:i/>
          <w:iCs/>
          <w:lang w:val="en-GB"/>
        </w:rPr>
        <w:t>Panic Disorder</w:t>
      </w:r>
    </w:p>
    <w:p w14:paraId="50B378B2" w14:textId="61CCBA0C" w:rsidR="001430E5" w:rsidRPr="00F70A86" w:rsidRDefault="001430E5" w:rsidP="001430E5">
      <w:pPr>
        <w:spacing w:line="480" w:lineRule="auto"/>
        <w:ind w:firstLine="720"/>
      </w:pPr>
      <w:r w:rsidRPr="00F70A86">
        <w:t xml:space="preserve">Six individual studies examining </w:t>
      </w:r>
      <w:r w:rsidR="00720546" w:rsidRPr="00F70A86">
        <w:t>panic disorder across</w:t>
      </w:r>
      <w:r w:rsidRPr="00F70A86">
        <w:t xml:space="preserve"> the MC were included (Table 4). Two included psychotropic medication (including Benzodiazepines)</w:t>
      </w:r>
      <w:r>
        <w:t xml:space="preserve"> and</w:t>
      </w:r>
      <w:r w:rsidRPr="00F70A86">
        <w:t xml:space="preserve"> none included </w:t>
      </w:r>
      <w:r>
        <w:t>HC,</w:t>
      </w:r>
      <w:r w:rsidRPr="00F70A86">
        <w:t xml:space="preserve"> although one study did not record medication use</w:t>
      </w:r>
      <w:r w:rsidR="00254E2F">
        <w:t xml:space="preserve"> (Haigh et al., 2018)</w:t>
      </w:r>
      <w:r w:rsidRPr="00F70A86">
        <w:t>. All studies used self-report to determine cycle phase</w:t>
      </w:r>
      <w:r>
        <w:t xml:space="preserve"> and</w:t>
      </w:r>
      <w:r w:rsidRPr="00F70A86">
        <w:t xml:space="preserve"> were community or outpatient settings. </w:t>
      </w:r>
    </w:p>
    <w:p w14:paraId="102A1D9B" w14:textId="77777777" w:rsidR="001430E5" w:rsidRPr="00F70A86" w:rsidRDefault="001430E5" w:rsidP="001430E5">
      <w:pPr>
        <w:spacing w:line="480" w:lineRule="auto"/>
        <w:ind w:firstLine="720"/>
      </w:pPr>
    </w:p>
    <w:p w14:paraId="3ABE8E16" w14:textId="71C9CCB3" w:rsidR="001430E5" w:rsidRPr="00F70A86" w:rsidRDefault="001430E5" w:rsidP="001430E5">
      <w:pPr>
        <w:spacing w:line="480" w:lineRule="auto"/>
        <w:ind w:firstLine="720"/>
      </w:pPr>
      <w:r w:rsidRPr="00F70A86">
        <w:t xml:space="preserve">Two out of six studies found evidence for PME of panic attack </w:t>
      </w:r>
      <w:r w:rsidRPr="00F70A86">
        <w:rPr>
          <w:i/>
          <w:iCs/>
        </w:rPr>
        <w:t xml:space="preserve">frequency, </w:t>
      </w:r>
      <w:r w:rsidRPr="00F70A86">
        <w:t>but not severity</w:t>
      </w:r>
      <w:r>
        <w:t xml:space="preserve"> (</w:t>
      </w:r>
      <w:proofErr w:type="spellStart"/>
      <w:r>
        <w:t>Kaspi</w:t>
      </w:r>
      <w:proofErr w:type="spellEnd"/>
      <w:r>
        <w:t xml:space="preserve"> et al., 1994; Haigh et al., 2018)</w:t>
      </w:r>
      <w:r w:rsidRPr="00F70A86">
        <w:t xml:space="preserve">. </w:t>
      </w:r>
      <w:r w:rsidR="00254E2F">
        <w:t>In contrast,</w:t>
      </w:r>
      <w:r w:rsidRPr="00F70A86">
        <w:t xml:space="preserve"> Cameron et al. (1988) found a significant change </w:t>
      </w:r>
      <w:r w:rsidR="00495DB1">
        <w:t>in</w:t>
      </w:r>
      <w:r w:rsidRPr="00F70A86">
        <w:t xml:space="preserve"> panic attack </w:t>
      </w:r>
      <w:r>
        <w:t>intensity but not frequency</w:t>
      </w:r>
      <w:r w:rsidRPr="00F70A86">
        <w:t xml:space="preserve"> across the cycle, </w:t>
      </w:r>
      <w:r w:rsidR="00254E2F">
        <w:t>however,</w:t>
      </w:r>
      <w:r w:rsidRPr="00F70A86">
        <w:t xml:space="preserve"> the phase was not specified.</w:t>
      </w:r>
      <w:r>
        <w:t xml:space="preserve"> </w:t>
      </w:r>
      <w:r w:rsidRPr="00F70A86">
        <w:t xml:space="preserve">One study found evidence of exacerbation </w:t>
      </w:r>
      <w:r>
        <w:t xml:space="preserve">in fear-rating scores </w:t>
      </w:r>
      <w:r w:rsidRPr="00F70A86">
        <w:t>during the menstrual phase</w:t>
      </w:r>
      <w:r w:rsidR="00720546">
        <w:t xml:space="preserve"> </w:t>
      </w:r>
      <w:r w:rsidR="00495DB1">
        <w:t xml:space="preserve">compared to the premenstrual and midluteal phase </w:t>
      </w:r>
      <w:r>
        <w:t>(Brambilla et al., 2003)</w:t>
      </w:r>
      <w:r w:rsidRPr="00F70A86">
        <w:t xml:space="preserve">. Finally, two studies found no evidence for </w:t>
      </w:r>
      <w:r w:rsidR="00720546">
        <w:t xml:space="preserve">exacerbation </w:t>
      </w:r>
      <w:r w:rsidRPr="00F70A86">
        <w:t xml:space="preserve">of panic </w:t>
      </w:r>
      <w:r>
        <w:t xml:space="preserve">attack </w:t>
      </w:r>
      <w:r w:rsidR="00254E2F">
        <w:t xml:space="preserve">symptoms </w:t>
      </w:r>
      <w:r>
        <w:t>(Cook et al., 1990; Stein et al., 1989)</w:t>
      </w:r>
      <w:r w:rsidRPr="00F70A86">
        <w:t xml:space="preserve">. </w:t>
      </w:r>
    </w:p>
    <w:p w14:paraId="23974A56" w14:textId="77777777" w:rsidR="00A55201" w:rsidRPr="00F70A86" w:rsidRDefault="00A55201" w:rsidP="00D07496">
      <w:pPr>
        <w:spacing w:line="480" w:lineRule="auto"/>
        <w:rPr>
          <w:lang w:val="en-GB"/>
        </w:rPr>
      </w:pPr>
    </w:p>
    <w:p w14:paraId="3C739436" w14:textId="77777777" w:rsidR="00A55201" w:rsidRPr="00F70A86" w:rsidRDefault="00A55201" w:rsidP="00A55201">
      <w:pPr>
        <w:tabs>
          <w:tab w:val="left" w:pos="3508"/>
        </w:tabs>
        <w:rPr>
          <w:lang w:val="en-GB"/>
        </w:rPr>
      </w:pPr>
    </w:p>
    <w:p w14:paraId="3909A340" w14:textId="77777777" w:rsidR="00A55201" w:rsidRPr="003E675C" w:rsidRDefault="00A55201" w:rsidP="00A55201">
      <w:pPr>
        <w:spacing w:line="480" w:lineRule="auto"/>
        <w:rPr>
          <w:b/>
          <w:bCs/>
          <w:i/>
          <w:iCs/>
          <w:lang w:val="en-GB"/>
        </w:rPr>
      </w:pPr>
      <w:r w:rsidRPr="003E675C">
        <w:rPr>
          <w:b/>
          <w:bCs/>
          <w:i/>
          <w:iCs/>
          <w:lang w:val="en-GB"/>
        </w:rPr>
        <w:t>Anxiety and Mood Disorders</w:t>
      </w:r>
    </w:p>
    <w:p w14:paraId="4FC93BF5" w14:textId="77777777" w:rsidR="001430E5" w:rsidRPr="00F70A86" w:rsidRDefault="001430E5" w:rsidP="001430E5">
      <w:pPr>
        <w:spacing w:line="480" w:lineRule="auto"/>
        <w:ind w:firstLine="720"/>
      </w:pPr>
      <w:r w:rsidRPr="00F70A86">
        <w:t xml:space="preserve">Three individual studies measuring Generalised Anxiety Disorder were included (Table 4). None included psychotropic medication or </w:t>
      </w:r>
      <w:r>
        <w:t>HC</w:t>
      </w:r>
      <w:r w:rsidRPr="00F70A86">
        <w:t xml:space="preserve">. All studies used self-report to determine cycle phase. All were community settings. </w:t>
      </w:r>
    </w:p>
    <w:p w14:paraId="760E14AC" w14:textId="77777777" w:rsidR="001430E5" w:rsidRPr="00F70A86" w:rsidRDefault="001430E5" w:rsidP="001430E5">
      <w:pPr>
        <w:spacing w:line="480" w:lineRule="auto"/>
        <w:ind w:firstLine="720"/>
      </w:pPr>
    </w:p>
    <w:p w14:paraId="153BEF31" w14:textId="018201B4" w:rsidR="001430E5" w:rsidRPr="00F70A86" w:rsidRDefault="001430E5" w:rsidP="001430E5">
      <w:pPr>
        <w:spacing w:line="480" w:lineRule="auto"/>
        <w:ind w:firstLine="720"/>
      </w:pPr>
      <w:r w:rsidRPr="00F70A86">
        <w:t>One study by McLeod et al</w:t>
      </w:r>
      <w:r>
        <w:t>.</w:t>
      </w:r>
      <w:r w:rsidRPr="00F70A86">
        <w:t xml:space="preserve"> (1993) found </w:t>
      </w:r>
      <w:r w:rsidR="00254E2F">
        <w:t>that</w:t>
      </w:r>
      <w:r w:rsidRPr="00F70A86">
        <w:t xml:space="preserve"> anxiety symptoms</w:t>
      </w:r>
      <w:r w:rsidR="00254E2F">
        <w:t xml:space="preserve"> </w:t>
      </w:r>
      <w:r w:rsidRPr="00F70A86">
        <w:t xml:space="preserve">were significantly worse during the </w:t>
      </w:r>
      <w:r w:rsidRPr="004E7D8F">
        <w:t>premenstrual phase compared to follicular phase.</w:t>
      </w:r>
      <w:r w:rsidRPr="00F70A86">
        <w:t xml:space="preserve"> The remaining </w:t>
      </w:r>
      <w:r w:rsidR="00254E2F">
        <w:t xml:space="preserve">two </w:t>
      </w:r>
      <w:r w:rsidRPr="00F70A86">
        <w:t>studies found no evidence of anxiety exacerbation at any phase of the cycle</w:t>
      </w:r>
      <w:r>
        <w:t xml:space="preserve"> (Li et al., 2020; Li, Lloyd et al., 2020)</w:t>
      </w:r>
      <w:r w:rsidRPr="00F70A86">
        <w:t xml:space="preserve">. </w:t>
      </w:r>
    </w:p>
    <w:p w14:paraId="3753E313" w14:textId="77777777" w:rsidR="001430E5" w:rsidRPr="00F70A86" w:rsidRDefault="001430E5" w:rsidP="001430E5">
      <w:pPr>
        <w:spacing w:line="480" w:lineRule="auto"/>
        <w:ind w:firstLine="720"/>
      </w:pPr>
    </w:p>
    <w:p w14:paraId="283B1331" w14:textId="73FF8DEC" w:rsidR="001430E5" w:rsidRPr="00F70A86" w:rsidRDefault="001430E5" w:rsidP="001430E5">
      <w:pPr>
        <w:spacing w:line="480" w:lineRule="auto"/>
        <w:ind w:firstLine="720"/>
      </w:pPr>
      <w:r w:rsidRPr="00F70A86">
        <w:lastRenderedPageBreak/>
        <w:t>One study measuring Major Depression was included</w:t>
      </w:r>
      <w:r>
        <w:t xml:space="preserve"> (Table 4; </w:t>
      </w:r>
      <w:proofErr w:type="spellStart"/>
      <w:r>
        <w:t>Hartlage</w:t>
      </w:r>
      <w:proofErr w:type="spellEnd"/>
      <w:r>
        <w:t xml:space="preserve"> et al., 2004)</w:t>
      </w:r>
      <w:r w:rsidRPr="00F70A86">
        <w:t>.</w:t>
      </w:r>
      <w:r>
        <w:t xml:space="preserve"> T</w:t>
      </w:r>
      <w:r w:rsidRPr="00F70A86">
        <w:t xml:space="preserve">he majority (58%) of subjects reported significant worsening of one or more </w:t>
      </w:r>
      <w:r>
        <w:t xml:space="preserve">depressive </w:t>
      </w:r>
      <w:r w:rsidRPr="00F70A86">
        <w:t>symptoms during the premenstrual phase and this was associated with deterioration in general functioning.</w:t>
      </w:r>
    </w:p>
    <w:p w14:paraId="3D876D55" w14:textId="58BF42D4" w:rsidR="00A55201" w:rsidRPr="00F70A86" w:rsidRDefault="00A55201" w:rsidP="00A55201">
      <w:pPr>
        <w:tabs>
          <w:tab w:val="left" w:pos="3508"/>
        </w:tabs>
        <w:rPr>
          <w:lang w:val="en-GB"/>
        </w:rPr>
        <w:sectPr w:rsidR="00A55201" w:rsidRPr="00F70A86" w:rsidSect="00E565BA">
          <w:pgSz w:w="11906" w:h="16838"/>
          <w:pgMar w:top="1440" w:right="1440" w:bottom="1440" w:left="1440" w:header="708" w:footer="708" w:gutter="0"/>
          <w:lnNumType w:countBy="1" w:restart="continuous"/>
          <w:cols w:space="708"/>
          <w:docGrid w:linePitch="360"/>
        </w:sectPr>
      </w:pP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96"/>
        <w:gridCol w:w="978"/>
        <w:gridCol w:w="1442"/>
        <w:gridCol w:w="1252"/>
        <w:gridCol w:w="1456"/>
        <w:gridCol w:w="1724"/>
        <w:gridCol w:w="1489"/>
        <w:gridCol w:w="1969"/>
        <w:gridCol w:w="3153"/>
      </w:tblGrid>
      <w:tr w:rsidR="001F3B66" w:rsidRPr="00F70A86" w14:paraId="67D594C4" w14:textId="77777777" w:rsidTr="00720546">
        <w:trPr>
          <w:trHeight w:val="983"/>
          <w:jc w:val="center"/>
        </w:trPr>
        <w:tc>
          <w:tcPr>
            <w:tcW w:w="1301" w:type="dxa"/>
            <w:shd w:val="clear" w:color="auto" w:fill="auto"/>
            <w:noWrap/>
            <w:hideMark/>
          </w:tcPr>
          <w:p w14:paraId="0F7A2754" w14:textId="77777777" w:rsidR="00D07496" w:rsidRPr="00F70A86" w:rsidRDefault="00D07496" w:rsidP="00676D6D">
            <w:pPr>
              <w:rPr>
                <w:b/>
                <w:bCs/>
                <w:color w:val="000000"/>
                <w:sz w:val="20"/>
                <w:szCs w:val="20"/>
                <w:lang w:val="en-GB"/>
              </w:rPr>
            </w:pPr>
            <w:r w:rsidRPr="00F70A86">
              <w:rPr>
                <w:b/>
                <w:bCs/>
                <w:noProof/>
                <w:color w:val="000000"/>
                <w:sz w:val="20"/>
                <w:szCs w:val="20"/>
                <w:lang w:val="en-GB"/>
              </w:rPr>
              <w:lastRenderedPageBreak/>
              <mc:AlternateContent>
                <mc:Choice Requires="wps">
                  <w:drawing>
                    <wp:anchor distT="0" distB="0" distL="114300" distR="114300" simplePos="0" relativeHeight="251659264" behindDoc="0" locked="0" layoutInCell="1" allowOverlap="1" wp14:anchorId="6322A4B9" wp14:editId="350B6155">
                      <wp:simplePos x="0" y="0"/>
                      <wp:positionH relativeFrom="column">
                        <wp:posOffset>2540</wp:posOffset>
                      </wp:positionH>
                      <wp:positionV relativeFrom="paragraph">
                        <wp:posOffset>-521335</wp:posOffset>
                      </wp:positionV>
                      <wp:extent cx="8319752" cy="44285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8319752" cy="442855"/>
                              </a:xfrm>
                              <a:prstGeom prst="rect">
                                <a:avLst/>
                              </a:prstGeom>
                              <a:solidFill>
                                <a:schemeClr val="lt1"/>
                              </a:solidFill>
                              <a:ln w="6350">
                                <a:noFill/>
                              </a:ln>
                            </wps:spPr>
                            <wps:txbx>
                              <w:txbxContent>
                                <w:p w14:paraId="14C348E2" w14:textId="77777777" w:rsidR="00D07496" w:rsidRDefault="00D07496" w:rsidP="00D07496">
                                  <w:pPr>
                                    <w:spacing w:line="480" w:lineRule="auto"/>
                                  </w:pPr>
                                  <w:r>
                                    <w:t>Table 4. Characteristics of studies measuring symptoms of Common Mental Disorders across the menstrual cycle</w:t>
                                  </w:r>
                                </w:p>
                                <w:p w14:paraId="22CFC079" w14:textId="77777777" w:rsidR="00D07496" w:rsidRDefault="00D07496" w:rsidP="00D07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2A4B9" id="_x0000_t202" coordsize="21600,21600" o:spt="202" path="m,l,21600r21600,l21600,xe">
                      <v:stroke joinstyle="miter"/>
                      <v:path gradientshapeok="t" o:connecttype="rect"/>
                    </v:shapetype>
                    <v:shape id="Text Box 1" o:spid="_x0000_s1045" type="#_x0000_t202" style="position:absolute;margin-left:.2pt;margin-top:-41.05pt;width:655.1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" fillcolor="white [3201]" stroked="f" strokeweight=".5pt">
                      <v:textbox>
                        <w:txbxContent>
                          <w:p w14:paraId="14C348E2" w14:textId="77777777" w:rsidR="00D07496" w:rsidRDefault="00D07496" w:rsidP="00D07496">
                            <w:pPr>
                              <w:spacing w:line="480" w:lineRule="auto"/>
                            </w:pPr>
                            <w:r>
                              <w:t>Table 4. Characteristics of studies measuring symptoms of Common Mental Disorders across the menstrual cycle</w:t>
                            </w:r>
                          </w:p>
                          <w:p w14:paraId="22CFC079" w14:textId="77777777" w:rsidR="00D07496" w:rsidRDefault="00D07496" w:rsidP="00D07496"/>
                        </w:txbxContent>
                      </v:textbox>
                    </v:shape>
                  </w:pict>
                </mc:Fallback>
              </mc:AlternateContent>
            </w:r>
            <w:r w:rsidRPr="00F70A86">
              <w:rPr>
                <w:b/>
                <w:bCs/>
                <w:color w:val="000000"/>
                <w:sz w:val="20"/>
                <w:szCs w:val="20"/>
                <w:lang w:val="en-GB"/>
              </w:rPr>
              <w:t>Study</w:t>
            </w:r>
          </w:p>
        </w:tc>
        <w:tc>
          <w:tcPr>
            <w:tcW w:w="1396" w:type="dxa"/>
            <w:shd w:val="clear" w:color="auto" w:fill="auto"/>
            <w:hideMark/>
          </w:tcPr>
          <w:p w14:paraId="5C438600"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Diagnosis </w:t>
            </w:r>
          </w:p>
        </w:tc>
        <w:tc>
          <w:tcPr>
            <w:tcW w:w="978" w:type="dxa"/>
            <w:shd w:val="clear" w:color="auto" w:fill="auto"/>
            <w:noWrap/>
            <w:hideMark/>
          </w:tcPr>
          <w:p w14:paraId="25788897" w14:textId="77777777" w:rsidR="00D07496" w:rsidRPr="00F70A86" w:rsidRDefault="00D07496" w:rsidP="00676D6D">
            <w:pPr>
              <w:rPr>
                <w:b/>
                <w:bCs/>
                <w:color w:val="000000"/>
                <w:sz w:val="20"/>
                <w:szCs w:val="20"/>
                <w:lang w:val="en-GB"/>
              </w:rPr>
            </w:pPr>
            <w:r w:rsidRPr="00F70A86">
              <w:rPr>
                <w:b/>
                <w:bCs/>
                <w:color w:val="000000"/>
                <w:sz w:val="20"/>
                <w:szCs w:val="20"/>
                <w:lang w:val="en-GB"/>
              </w:rPr>
              <w:t>Sample size</w:t>
            </w:r>
          </w:p>
        </w:tc>
        <w:tc>
          <w:tcPr>
            <w:tcW w:w="1442" w:type="dxa"/>
            <w:shd w:val="clear" w:color="auto" w:fill="auto"/>
            <w:noWrap/>
            <w:hideMark/>
          </w:tcPr>
          <w:p w14:paraId="1C1CD37D" w14:textId="77777777" w:rsidR="00D07496" w:rsidRPr="00F70A86" w:rsidRDefault="00D07496" w:rsidP="00676D6D">
            <w:pPr>
              <w:rPr>
                <w:b/>
                <w:bCs/>
                <w:color w:val="000000"/>
                <w:sz w:val="20"/>
                <w:szCs w:val="20"/>
                <w:lang w:val="en-GB"/>
              </w:rPr>
            </w:pPr>
            <w:r w:rsidRPr="00F70A86">
              <w:rPr>
                <w:b/>
                <w:bCs/>
                <w:color w:val="000000"/>
                <w:sz w:val="20"/>
                <w:szCs w:val="20"/>
                <w:lang w:val="en-GB"/>
              </w:rPr>
              <w:t>Medication</w:t>
            </w:r>
          </w:p>
        </w:tc>
        <w:tc>
          <w:tcPr>
            <w:tcW w:w="1252" w:type="dxa"/>
            <w:shd w:val="clear" w:color="auto" w:fill="auto"/>
            <w:noWrap/>
            <w:hideMark/>
          </w:tcPr>
          <w:p w14:paraId="18EA1297" w14:textId="77777777" w:rsidR="00D07496" w:rsidRPr="00F70A86" w:rsidRDefault="00D07496" w:rsidP="00676D6D">
            <w:pPr>
              <w:rPr>
                <w:b/>
                <w:bCs/>
                <w:color w:val="000000"/>
                <w:sz w:val="20"/>
                <w:szCs w:val="20"/>
                <w:lang w:val="en-GB"/>
              </w:rPr>
            </w:pPr>
            <w:r w:rsidRPr="00F70A86">
              <w:rPr>
                <w:b/>
                <w:bCs/>
                <w:color w:val="000000"/>
                <w:sz w:val="20"/>
                <w:szCs w:val="20"/>
                <w:lang w:val="en-GB"/>
              </w:rPr>
              <w:t>Study setting</w:t>
            </w:r>
          </w:p>
        </w:tc>
        <w:tc>
          <w:tcPr>
            <w:tcW w:w="1456" w:type="dxa"/>
            <w:shd w:val="clear" w:color="auto" w:fill="auto"/>
            <w:hideMark/>
          </w:tcPr>
          <w:p w14:paraId="66D7FCD3"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Number of menstrual cycles </w:t>
            </w:r>
          </w:p>
        </w:tc>
        <w:tc>
          <w:tcPr>
            <w:tcW w:w="1724" w:type="dxa"/>
            <w:shd w:val="clear" w:color="auto" w:fill="auto"/>
            <w:hideMark/>
          </w:tcPr>
          <w:p w14:paraId="070B1FEB"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Menstrual cycle phase definition </w:t>
            </w:r>
          </w:p>
        </w:tc>
        <w:tc>
          <w:tcPr>
            <w:tcW w:w="1489" w:type="dxa"/>
            <w:shd w:val="clear" w:color="auto" w:fill="auto"/>
            <w:hideMark/>
          </w:tcPr>
          <w:p w14:paraId="50D4381C"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Menstrual cycle phase </w:t>
            </w:r>
          </w:p>
        </w:tc>
        <w:tc>
          <w:tcPr>
            <w:tcW w:w="1969" w:type="dxa"/>
            <w:shd w:val="clear" w:color="auto" w:fill="auto"/>
            <w:hideMark/>
          </w:tcPr>
          <w:p w14:paraId="78797DC8"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PME </w:t>
            </w:r>
          </w:p>
        </w:tc>
        <w:tc>
          <w:tcPr>
            <w:tcW w:w="3153" w:type="dxa"/>
            <w:shd w:val="clear" w:color="auto" w:fill="auto"/>
            <w:hideMark/>
          </w:tcPr>
          <w:p w14:paraId="67DB6C46" w14:textId="77777777" w:rsidR="00D07496" w:rsidRPr="00F70A86" w:rsidRDefault="00D07496" w:rsidP="00676D6D">
            <w:pPr>
              <w:spacing w:line="276" w:lineRule="auto"/>
              <w:rPr>
                <w:b/>
                <w:bCs/>
                <w:color w:val="000000"/>
                <w:sz w:val="20"/>
                <w:szCs w:val="20"/>
                <w:lang w:val="en-GB"/>
              </w:rPr>
            </w:pPr>
            <w:r w:rsidRPr="00F70A86">
              <w:rPr>
                <w:b/>
                <w:bCs/>
                <w:color w:val="000000"/>
                <w:sz w:val="20"/>
                <w:szCs w:val="20"/>
                <w:lang w:val="en-GB"/>
              </w:rPr>
              <w:t xml:space="preserve">Key findings </w:t>
            </w:r>
          </w:p>
        </w:tc>
      </w:tr>
      <w:tr w:rsidR="001F3B66" w:rsidRPr="00F70A86" w14:paraId="275C45AC" w14:textId="77777777" w:rsidTr="00720546">
        <w:trPr>
          <w:trHeight w:val="1593"/>
          <w:jc w:val="center"/>
        </w:trPr>
        <w:tc>
          <w:tcPr>
            <w:tcW w:w="1301" w:type="dxa"/>
            <w:shd w:val="clear" w:color="auto" w:fill="auto"/>
            <w:hideMark/>
          </w:tcPr>
          <w:p w14:paraId="07B90D28" w14:textId="39CC8FBD" w:rsidR="00D07496" w:rsidRPr="001F3B66" w:rsidRDefault="00D07496" w:rsidP="00676D6D">
            <w:pPr>
              <w:rPr>
                <w:b/>
                <w:bCs/>
                <w:color w:val="000000"/>
                <w:sz w:val="20"/>
                <w:szCs w:val="20"/>
                <w:lang w:val="en-GB"/>
              </w:rPr>
            </w:pPr>
            <w:r w:rsidRPr="001F3B66">
              <w:rPr>
                <w:b/>
                <w:bCs/>
                <w:sz w:val="20"/>
                <w:szCs w:val="20"/>
                <w:lang w:val="en-GB"/>
              </w:rPr>
              <w:t>Brambilla et al. (2003)</w:t>
            </w:r>
            <w:r w:rsidR="00695436">
              <w:rPr>
                <w:b/>
                <w:bCs/>
                <w:sz w:val="20"/>
                <w:szCs w:val="20"/>
                <w:lang w:val="en-GB"/>
              </w:rPr>
              <w:t xml:space="preserve"> </w:t>
            </w:r>
          </w:p>
        </w:tc>
        <w:tc>
          <w:tcPr>
            <w:tcW w:w="1396" w:type="dxa"/>
            <w:shd w:val="clear" w:color="auto" w:fill="auto"/>
            <w:hideMark/>
          </w:tcPr>
          <w:p w14:paraId="613A64DC" w14:textId="693C9603" w:rsidR="00D07496" w:rsidRPr="00F70A86" w:rsidRDefault="00D07496" w:rsidP="00676D6D">
            <w:pPr>
              <w:rPr>
                <w:color w:val="000000"/>
                <w:sz w:val="20"/>
                <w:szCs w:val="20"/>
                <w:lang w:val="en-GB"/>
              </w:rPr>
            </w:pPr>
            <w:r w:rsidRPr="00F70A86">
              <w:rPr>
                <w:color w:val="000000"/>
                <w:sz w:val="20"/>
                <w:szCs w:val="20"/>
                <w:lang w:val="en-GB"/>
              </w:rPr>
              <w:t>Panic Disorder</w:t>
            </w:r>
            <w:r w:rsidR="00F2283A">
              <w:rPr>
                <w:color w:val="000000"/>
                <w:sz w:val="20"/>
                <w:szCs w:val="20"/>
                <w:lang w:val="en-GB"/>
              </w:rPr>
              <w:t>,</w:t>
            </w:r>
            <w:r w:rsidRPr="00F70A86">
              <w:rPr>
                <w:color w:val="000000"/>
                <w:sz w:val="20"/>
                <w:szCs w:val="20"/>
                <w:lang w:val="en-GB"/>
              </w:rPr>
              <w:t xml:space="preserve"> Agoraphobia </w:t>
            </w:r>
          </w:p>
        </w:tc>
        <w:tc>
          <w:tcPr>
            <w:tcW w:w="978" w:type="dxa"/>
            <w:shd w:val="clear" w:color="auto" w:fill="auto"/>
            <w:hideMark/>
          </w:tcPr>
          <w:p w14:paraId="183C4802" w14:textId="08638ED4"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25</w:t>
            </w:r>
          </w:p>
        </w:tc>
        <w:tc>
          <w:tcPr>
            <w:tcW w:w="1442" w:type="dxa"/>
            <w:shd w:val="clear" w:color="auto" w:fill="auto"/>
            <w:hideMark/>
          </w:tcPr>
          <w:p w14:paraId="5BA32069"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52" w:type="dxa"/>
            <w:shd w:val="clear" w:color="auto" w:fill="auto"/>
            <w:hideMark/>
          </w:tcPr>
          <w:p w14:paraId="1C1F3204" w14:textId="77777777" w:rsidR="00D07496" w:rsidRPr="00F70A86" w:rsidRDefault="00D07496" w:rsidP="00676D6D">
            <w:pPr>
              <w:rPr>
                <w:color w:val="000000"/>
                <w:sz w:val="20"/>
                <w:szCs w:val="20"/>
                <w:lang w:val="en-GB"/>
              </w:rPr>
            </w:pPr>
            <w:r w:rsidRPr="00F70A86">
              <w:rPr>
                <w:color w:val="000000"/>
                <w:sz w:val="20"/>
                <w:szCs w:val="20"/>
                <w:lang w:val="en-GB"/>
              </w:rPr>
              <w:t xml:space="preserve">Outpatient </w:t>
            </w:r>
          </w:p>
        </w:tc>
        <w:tc>
          <w:tcPr>
            <w:tcW w:w="1456" w:type="dxa"/>
            <w:shd w:val="clear" w:color="auto" w:fill="auto"/>
            <w:hideMark/>
          </w:tcPr>
          <w:p w14:paraId="73CE7D12"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hideMark/>
          </w:tcPr>
          <w:p w14:paraId="53A10F87" w14:textId="6A309833" w:rsidR="00D07496" w:rsidRPr="00F70A86" w:rsidRDefault="00D07496" w:rsidP="00676D6D">
            <w:pPr>
              <w:rPr>
                <w:color w:val="000000"/>
                <w:sz w:val="20"/>
                <w:szCs w:val="20"/>
                <w:lang w:val="en-GB"/>
              </w:rPr>
            </w:pPr>
            <w:r w:rsidRPr="00F70A86">
              <w:rPr>
                <w:b/>
                <w:bCs/>
                <w:color w:val="000000"/>
                <w:sz w:val="20"/>
                <w:szCs w:val="20"/>
                <w:lang w:val="en-GB"/>
              </w:rPr>
              <w:t>Follicular phase</w:t>
            </w:r>
            <w:r w:rsidRPr="00F70A86">
              <w:rPr>
                <w:color w:val="000000"/>
                <w:sz w:val="20"/>
                <w:szCs w:val="20"/>
                <w:lang w:val="en-GB"/>
              </w:rPr>
              <w:t xml:space="preserve"> (day </w:t>
            </w:r>
            <w:r w:rsidR="006A1772">
              <w:rPr>
                <w:color w:val="000000"/>
                <w:sz w:val="20"/>
                <w:szCs w:val="20"/>
                <w:lang w:val="en-GB"/>
              </w:rPr>
              <w:t>+</w:t>
            </w:r>
            <w:r w:rsidRPr="00F70A86">
              <w:rPr>
                <w:color w:val="000000"/>
                <w:sz w:val="20"/>
                <w:szCs w:val="20"/>
                <w:lang w:val="en-GB"/>
              </w:rPr>
              <w:t xml:space="preserve">7) </w:t>
            </w:r>
            <w:r w:rsidRPr="00F70A86">
              <w:rPr>
                <w:b/>
                <w:bCs/>
                <w:color w:val="000000"/>
                <w:sz w:val="20"/>
                <w:szCs w:val="20"/>
                <w:lang w:val="en-GB"/>
              </w:rPr>
              <w:t>Midluteal phase</w:t>
            </w:r>
            <w:r w:rsidRPr="00F70A86">
              <w:rPr>
                <w:color w:val="000000"/>
                <w:sz w:val="20"/>
                <w:szCs w:val="20"/>
                <w:lang w:val="en-GB"/>
              </w:rPr>
              <w:t xml:space="preserve"> (day </w:t>
            </w:r>
            <w:r w:rsidR="006A1772">
              <w:rPr>
                <w:color w:val="000000"/>
                <w:sz w:val="20"/>
                <w:szCs w:val="20"/>
                <w:lang w:val="en-GB"/>
              </w:rPr>
              <w:t>+</w:t>
            </w:r>
            <w:r w:rsidRPr="00F70A86">
              <w:rPr>
                <w:color w:val="000000"/>
                <w:sz w:val="20"/>
                <w:szCs w:val="20"/>
                <w:lang w:val="en-GB"/>
              </w:rPr>
              <w:t xml:space="preserve">22) </w:t>
            </w:r>
            <w:r w:rsidRPr="00F70A86">
              <w:rPr>
                <w:b/>
                <w:bCs/>
                <w:color w:val="000000"/>
                <w:sz w:val="20"/>
                <w:szCs w:val="20"/>
                <w:lang w:val="en-GB"/>
              </w:rPr>
              <w:t>Premenstrual phase</w:t>
            </w:r>
            <w:r w:rsidRPr="00F70A86">
              <w:rPr>
                <w:color w:val="000000"/>
                <w:sz w:val="20"/>
                <w:szCs w:val="20"/>
                <w:lang w:val="en-GB"/>
              </w:rPr>
              <w:t xml:space="preserve"> (day </w:t>
            </w:r>
            <w:r w:rsidR="006A1772">
              <w:rPr>
                <w:color w:val="000000"/>
                <w:sz w:val="20"/>
                <w:szCs w:val="20"/>
                <w:lang w:val="en-GB"/>
              </w:rPr>
              <w:t>+</w:t>
            </w:r>
            <w:r w:rsidRPr="00F70A86">
              <w:rPr>
                <w:color w:val="000000"/>
                <w:sz w:val="20"/>
                <w:szCs w:val="20"/>
                <w:lang w:val="en-GB"/>
              </w:rPr>
              <w:t>27)</w:t>
            </w:r>
          </w:p>
        </w:tc>
        <w:tc>
          <w:tcPr>
            <w:tcW w:w="1489" w:type="dxa"/>
            <w:shd w:val="clear" w:color="auto" w:fill="auto"/>
            <w:hideMark/>
          </w:tcPr>
          <w:p w14:paraId="64DD8EC6"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969" w:type="dxa"/>
            <w:shd w:val="clear" w:color="auto" w:fill="auto"/>
            <w:hideMark/>
          </w:tcPr>
          <w:p w14:paraId="59504035" w14:textId="15C782A7" w:rsidR="008E1F40" w:rsidRPr="008E1F40" w:rsidRDefault="00D07496" w:rsidP="008E1F40">
            <w:pPr>
              <w:pStyle w:val="ListParagraph"/>
              <w:numPr>
                <w:ilvl w:val="0"/>
                <w:numId w:val="9"/>
              </w:numPr>
              <w:rPr>
                <w:color w:val="000000"/>
                <w:sz w:val="20"/>
                <w:szCs w:val="20"/>
                <w:lang w:val="en-GB"/>
              </w:rPr>
            </w:pPr>
            <w:r w:rsidRPr="008E1F40">
              <w:rPr>
                <w:color w:val="000000"/>
                <w:sz w:val="20"/>
                <w:szCs w:val="20"/>
                <w:lang w:val="en-GB"/>
              </w:rPr>
              <w:t xml:space="preserve">Panic-associated symptom scale (PASS) frequency </w:t>
            </w:r>
          </w:p>
          <w:p w14:paraId="28781894" w14:textId="2431C6AD" w:rsidR="008E1F40" w:rsidRPr="008E1F40" w:rsidRDefault="00D07496" w:rsidP="008E1F40">
            <w:pPr>
              <w:pStyle w:val="ListParagraph"/>
              <w:numPr>
                <w:ilvl w:val="0"/>
                <w:numId w:val="9"/>
              </w:numPr>
              <w:rPr>
                <w:color w:val="000000"/>
                <w:sz w:val="20"/>
                <w:szCs w:val="20"/>
                <w:lang w:val="en-GB"/>
              </w:rPr>
            </w:pPr>
            <w:r w:rsidRPr="008E1F40">
              <w:rPr>
                <w:color w:val="000000"/>
                <w:sz w:val="20"/>
                <w:szCs w:val="20"/>
                <w:lang w:val="en-GB"/>
              </w:rPr>
              <w:t>Fear questionnaire total scores (</w:t>
            </w:r>
            <w:proofErr w:type="spellStart"/>
            <w:r w:rsidRPr="008E1F40">
              <w:rPr>
                <w:color w:val="000000"/>
                <w:sz w:val="20"/>
                <w:szCs w:val="20"/>
                <w:lang w:val="en-GB"/>
              </w:rPr>
              <w:t>Fqtot</w:t>
            </w:r>
            <w:proofErr w:type="spellEnd"/>
            <w:r w:rsidRPr="008E1F40">
              <w:rPr>
                <w:color w:val="000000"/>
                <w:sz w:val="20"/>
                <w:szCs w:val="20"/>
                <w:lang w:val="en-GB"/>
              </w:rPr>
              <w:t xml:space="preserve">) </w:t>
            </w:r>
          </w:p>
          <w:p w14:paraId="22BB2EE1" w14:textId="44FD6343" w:rsidR="00D07496" w:rsidRPr="008E1F40" w:rsidRDefault="00D07496" w:rsidP="008E1F40">
            <w:pPr>
              <w:pStyle w:val="ListParagraph"/>
              <w:numPr>
                <w:ilvl w:val="0"/>
                <w:numId w:val="9"/>
              </w:numPr>
              <w:rPr>
                <w:color w:val="000000"/>
                <w:sz w:val="20"/>
                <w:szCs w:val="20"/>
                <w:lang w:val="en-GB"/>
              </w:rPr>
            </w:pPr>
            <w:r w:rsidRPr="008E1F40">
              <w:rPr>
                <w:color w:val="000000"/>
                <w:sz w:val="20"/>
                <w:szCs w:val="20"/>
                <w:lang w:val="en-GB"/>
              </w:rPr>
              <w:t>State-trait anxiety inventory (STAI)</w:t>
            </w:r>
          </w:p>
        </w:tc>
        <w:tc>
          <w:tcPr>
            <w:tcW w:w="3153" w:type="dxa"/>
            <w:shd w:val="clear" w:color="auto" w:fill="auto"/>
            <w:hideMark/>
          </w:tcPr>
          <w:p w14:paraId="02022544" w14:textId="4EEF4720"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Fear questionnaire total scores decreased significantly from the early follicular to the midluteal phase (p=0.0004) </w:t>
            </w:r>
            <w:r w:rsidR="00F2283A">
              <w:rPr>
                <w:color w:val="000000"/>
                <w:sz w:val="20"/>
                <w:szCs w:val="20"/>
                <w:lang w:val="en-GB"/>
              </w:rPr>
              <w:t xml:space="preserve">and </w:t>
            </w:r>
            <w:r w:rsidRPr="00F70A86">
              <w:rPr>
                <w:color w:val="000000"/>
                <w:sz w:val="20"/>
                <w:szCs w:val="20"/>
                <w:lang w:val="en-GB"/>
              </w:rPr>
              <w:t xml:space="preserve">premenstrual phase (p=0.001). </w:t>
            </w:r>
          </w:p>
        </w:tc>
      </w:tr>
      <w:tr w:rsidR="001F3B66" w:rsidRPr="00F70A86" w14:paraId="7A4742AA" w14:textId="77777777" w:rsidTr="00720546">
        <w:trPr>
          <w:trHeight w:val="1889"/>
          <w:jc w:val="center"/>
        </w:trPr>
        <w:tc>
          <w:tcPr>
            <w:tcW w:w="1301" w:type="dxa"/>
            <w:shd w:val="clear" w:color="auto" w:fill="auto"/>
          </w:tcPr>
          <w:p w14:paraId="547A7BE4" w14:textId="77777777" w:rsidR="00D07496" w:rsidRPr="00EC68DD" w:rsidRDefault="00D07496" w:rsidP="00676D6D">
            <w:pPr>
              <w:rPr>
                <w:b/>
                <w:bCs/>
                <w:color w:val="000000"/>
                <w:sz w:val="20"/>
                <w:szCs w:val="20"/>
                <w:lang w:val="en-GB"/>
              </w:rPr>
            </w:pPr>
            <w:r w:rsidRPr="00EC68DD">
              <w:rPr>
                <w:b/>
                <w:bCs/>
                <w:color w:val="000000"/>
                <w:sz w:val="20"/>
                <w:szCs w:val="20"/>
                <w:lang w:val="en-GB"/>
              </w:rPr>
              <w:t xml:space="preserve">Cameron et al. (1988) </w:t>
            </w:r>
          </w:p>
          <w:p w14:paraId="3B088D8F" w14:textId="77777777" w:rsidR="008F2A6A" w:rsidRPr="00695436" w:rsidRDefault="008F2A6A" w:rsidP="00676D6D">
            <w:pPr>
              <w:rPr>
                <w:b/>
                <w:bCs/>
                <w:color w:val="000000"/>
                <w:sz w:val="20"/>
                <w:szCs w:val="20"/>
                <w:highlight w:val="green"/>
                <w:lang w:val="en-GB"/>
              </w:rPr>
            </w:pPr>
          </w:p>
          <w:p w14:paraId="19E99229" w14:textId="77B31289" w:rsidR="008F2A6A" w:rsidRPr="00646883" w:rsidRDefault="008F2A6A" w:rsidP="00676D6D">
            <w:pPr>
              <w:rPr>
                <w:b/>
                <w:bCs/>
                <w:color w:val="000000"/>
                <w:sz w:val="20"/>
                <w:szCs w:val="20"/>
                <w:lang w:val="en-GB"/>
              </w:rPr>
            </w:pPr>
          </w:p>
        </w:tc>
        <w:tc>
          <w:tcPr>
            <w:tcW w:w="1396" w:type="dxa"/>
            <w:shd w:val="clear" w:color="auto" w:fill="auto"/>
          </w:tcPr>
          <w:p w14:paraId="3098DBA1" w14:textId="0F2A6A4C" w:rsidR="00D07496" w:rsidRPr="00F70A86" w:rsidRDefault="00D07496" w:rsidP="00676D6D">
            <w:pPr>
              <w:rPr>
                <w:color w:val="000000"/>
                <w:sz w:val="20"/>
                <w:szCs w:val="20"/>
                <w:lang w:val="en-GB"/>
              </w:rPr>
            </w:pPr>
            <w:r w:rsidRPr="00F70A86">
              <w:rPr>
                <w:color w:val="000000"/>
                <w:sz w:val="20"/>
                <w:szCs w:val="20"/>
                <w:lang w:val="en-GB"/>
              </w:rPr>
              <w:t>Panic Disorder</w:t>
            </w:r>
            <w:r w:rsidR="00F2283A">
              <w:rPr>
                <w:color w:val="000000"/>
                <w:sz w:val="20"/>
                <w:szCs w:val="20"/>
                <w:lang w:val="en-GB"/>
              </w:rPr>
              <w:t>,</w:t>
            </w:r>
            <w:r w:rsidRPr="00F70A86">
              <w:rPr>
                <w:color w:val="000000"/>
                <w:sz w:val="20"/>
                <w:szCs w:val="20"/>
                <w:lang w:val="en-GB"/>
              </w:rPr>
              <w:t xml:space="preserve"> Agoraphobia with Panic Attacks </w:t>
            </w:r>
          </w:p>
        </w:tc>
        <w:tc>
          <w:tcPr>
            <w:tcW w:w="978" w:type="dxa"/>
            <w:shd w:val="clear" w:color="auto" w:fill="auto"/>
          </w:tcPr>
          <w:p w14:paraId="732E73D2" w14:textId="1BA7AE7E"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10</w:t>
            </w:r>
          </w:p>
        </w:tc>
        <w:tc>
          <w:tcPr>
            <w:tcW w:w="1442" w:type="dxa"/>
            <w:shd w:val="clear" w:color="auto" w:fill="auto"/>
          </w:tcPr>
          <w:p w14:paraId="581E324E"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52" w:type="dxa"/>
            <w:shd w:val="clear" w:color="auto" w:fill="auto"/>
          </w:tcPr>
          <w:p w14:paraId="197CAD49" w14:textId="77777777" w:rsidR="00D07496" w:rsidRPr="00F70A86" w:rsidRDefault="00D07496" w:rsidP="00676D6D">
            <w:pPr>
              <w:rPr>
                <w:color w:val="000000"/>
                <w:sz w:val="20"/>
                <w:szCs w:val="20"/>
                <w:lang w:val="en-GB"/>
              </w:rPr>
            </w:pPr>
            <w:r w:rsidRPr="00F70A86">
              <w:rPr>
                <w:color w:val="000000"/>
                <w:sz w:val="20"/>
                <w:szCs w:val="20"/>
                <w:lang w:val="en-GB"/>
              </w:rPr>
              <w:t xml:space="preserve">Outpatient </w:t>
            </w:r>
          </w:p>
        </w:tc>
        <w:tc>
          <w:tcPr>
            <w:tcW w:w="1456" w:type="dxa"/>
            <w:shd w:val="clear" w:color="auto" w:fill="auto"/>
          </w:tcPr>
          <w:p w14:paraId="5F107FEA"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tcPr>
          <w:p w14:paraId="17082F45" w14:textId="0FC76C3E" w:rsidR="00D07496" w:rsidRPr="00F70A86" w:rsidRDefault="00D07496" w:rsidP="00676D6D">
            <w:pPr>
              <w:rPr>
                <w:b/>
                <w:bCs/>
                <w:color w:val="000000"/>
                <w:sz w:val="20"/>
                <w:szCs w:val="20"/>
                <w:lang w:val="en-GB"/>
              </w:rPr>
            </w:pPr>
            <w:r w:rsidRPr="00F70A86">
              <w:rPr>
                <w:b/>
                <w:bCs/>
                <w:color w:val="000000"/>
                <w:sz w:val="20"/>
                <w:szCs w:val="20"/>
                <w:lang w:val="en-GB"/>
              </w:rPr>
              <w:t xml:space="preserve">Perimenstrual phase </w:t>
            </w:r>
            <w:r w:rsidRPr="00F70A86">
              <w:rPr>
                <w:color w:val="000000"/>
                <w:sz w:val="20"/>
                <w:szCs w:val="20"/>
                <w:lang w:val="en-GB"/>
              </w:rPr>
              <w:t>(</w:t>
            </w:r>
            <w:r w:rsidR="002D744C" w:rsidRPr="00F70A86">
              <w:rPr>
                <w:color w:val="000000"/>
                <w:sz w:val="20"/>
                <w:szCs w:val="20"/>
                <w:lang w:val="en-GB"/>
              </w:rPr>
              <w:t>7 days after menses</w:t>
            </w:r>
            <w:r w:rsidR="002D744C">
              <w:rPr>
                <w:color w:val="000000"/>
                <w:sz w:val="20"/>
                <w:szCs w:val="20"/>
                <w:lang w:val="en-GB"/>
              </w:rPr>
              <w:t xml:space="preserve"> onset</w:t>
            </w:r>
            <w:r w:rsidRPr="00F70A86">
              <w:rPr>
                <w:color w:val="000000"/>
                <w:sz w:val="20"/>
                <w:szCs w:val="20"/>
                <w:lang w:val="en-GB"/>
              </w:rPr>
              <w:t>)</w:t>
            </w:r>
            <w:r w:rsidR="008E1F40">
              <w:rPr>
                <w:color w:val="000000"/>
                <w:sz w:val="20"/>
                <w:szCs w:val="20"/>
                <w:lang w:val="en-GB"/>
              </w:rPr>
              <w:t xml:space="preserve"> </w:t>
            </w:r>
            <w:r w:rsidRPr="00F70A86">
              <w:rPr>
                <w:b/>
                <w:bCs/>
                <w:color w:val="000000"/>
                <w:sz w:val="20"/>
                <w:szCs w:val="20"/>
                <w:lang w:val="en-GB"/>
              </w:rPr>
              <w:t>Premenstrual phase</w:t>
            </w:r>
            <w:r w:rsidRPr="00F70A86">
              <w:rPr>
                <w:color w:val="000000"/>
                <w:sz w:val="20"/>
                <w:szCs w:val="20"/>
                <w:lang w:val="en-GB"/>
              </w:rPr>
              <w:t xml:space="preserve"> (days -7 to -1)</w:t>
            </w:r>
            <w:r w:rsidR="008E1F40">
              <w:rPr>
                <w:color w:val="000000"/>
                <w:sz w:val="20"/>
                <w:szCs w:val="20"/>
                <w:lang w:val="en-GB"/>
              </w:rPr>
              <w:t xml:space="preserve"> </w:t>
            </w:r>
            <w:r w:rsidRPr="00F70A86">
              <w:rPr>
                <w:b/>
                <w:bCs/>
                <w:color w:val="000000"/>
                <w:sz w:val="20"/>
                <w:szCs w:val="20"/>
                <w:lang w:val="en-GB"/>
              </w:rPr>
              <w:t>Midcycle phase</w:t>
            </w:r>
            <w:r w:rsidRPr="00F70A86">
              <w:rPr>
                <w:color w:val="000000"/>
                <w:sz w:val="20"/>
                <w:szCs w:val="20"/>
                <w:lang w:val="en-GB"/>
              </w:rPr>
              <w:t xml:space="preserve"> (7 days closest to mid-cycle)</w:t>
            </w:r>
          </w:p>
        </w:tc>
        <w:tc>
          <w:tcPr>
            <w:tcW w:w="1489" w:type="dxa"/>
            <w:shd w:val="clear" w:color="auto" w:fill="auto"/>
          </w:tcPr>
          <w:p w14:paraId="300A15D3"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969" w:type="dxa"/>
            <w:shd w:val="clear" w:color="auto" w:fill="auto"/>
          </w:tcPr>
          <w:p w14:paraId="0DF41C7E" w14:textId="77777777" w:rsidR="00D07496" w:rsidRPr="00F70A86" w:rsidRDefault="00D07496" w:rsidP="00676D6D">
            <w:pPr>
              <w:pStyle w:val="ListParagraph"/>
              <w:numPr>
                <w:ilvl w:val="0"/>
                <w:numId w:val="5"/>
              </w:numPr>
              <w:rPr>
                <w:color w:val="000000"/>
                <w:sz w:val="20"/>
                <w:szCs w:val="20"/>
                <w:lang w:val="en-GB"/>
              </w:rPr>
            </w:pPr>
            <w:r w:rsidRPr="00F70A86">
              <w:rPr>
                <w:color w:val="000000"/>
                <w:sz w:val="20"/>
                <w:szCs w:val="20"/>
                <w:lang w:val="en-GB"/>
              </w:rPr>
              <w:t>Panic attack diary.</w:t>
            </w:r>
          </w:p>
          <w:p w14:paraId="68F5C345" w14:textId="77777777" w:rsidR="00D07496" w:rsidRPr="00F70A86" w:rsidRDefault="00D07496" w:rsidP="00676D6D">
            <w:pPr>
              <w:pStyle w:val="ListParagraph"/>
              <w:numPr>
                <w:ilvl w:val="0"/>
                <w:numId w:val="5"/>
              </w:numPr>
              <w:rPr>
                <w:color w:val="000000"/>
                <w:sz w:val="20"/>
                <w:szCs w:val="20"/>
                <w:lang w:val="en-GB"/>
              </w:rPr>
            </w:pPr>
            <w:r w:rsidRPr="00F70A86">
              <w:rPr>
                <w:color w:val="000000"/>
                <w:sz w:val="20"/>
                <w:szCs w:val="20"/>
                <w:lang w:val="en-GB"/>
              </w:rPr>
              <w:t>Self-report severity of DSM panic symptoms.</w:t>
            </w:r>
          </w:p>
          <w:p w14:paraId="3751226E" w14:textId="77777777" w:rsidR="00D07496" w:rsidRPr="00F70A86" w:rsidRDefault="00D07496" w:rsidP="00676D6D">
            <w:pPr>
              <w:pStyle w:val="ListParagraph"/>
              <w:numPr>
                <w:ilvl w:val="0"/>
                <w:numId w:val="5"/>
              </w:numPr>
              <w:rPr>
                <w:color w:val="000000"/>
                <w:sz w:val="20"/>
                <w:szCs w:val="20"/>
                <w:lang w:val="en-GB"/>
              </w:rPr>
            </w:pPr>
            <w:r w:rsidRPr="00F70A86">
              <w:rPr>
                <w:color w:val="000000"/>
                <w:sz w:val="20"/>
                <w:szCs w:val="20"/>
                <w:lang w:val="en-GB"/>
              </w:rPr>
              <w:t>Sheehan Anxiety Scale.</w:t>
            </w:r>
          </w:p>
          <w:p w14:paraId="3EA2B32C" w14:textId="77777777" w:rsidR="00D07496" w:rsidRPr="00F70A86" w:rsidRDefault="00D07496" w:rsidP="00676D6D">
            <w:pPr>
              <w:pStyle w:val="ListParagraph"/>
              <w:numPr>
                <w:ilvl w:val="0"/>
                <w:numId w:val="5"/>
              </w:numPr>
              <w:rPr>
                <w:color w:val="000000"/>
                <w:sz w:val="20"/>
                <w:szCs w:val="20"/>
                <w:lang w:val="en-GB"/>
              </w:rPr>
            </w:pPr>
            <w:r w:rsidRPr="00F70A86">
              <w:rPr>
                <w:color w:val="000000"/>
                <w:sz w:val="20"/>
                <w:szCs w:val="20"/>
                <w:lang w:val="en-GB"/>
              </w:rPr>
              <w:t>Hamilton Anxiety Scale.</w:t>
            </w:r>
          </w:p>
          <w:p w14:paraId="02C07754" w14:textId="77777777" w:rsidR="00D07496" w:rsidRPr="00F70A86" w:rsidRDefault="00D07496" w:rsidP="00676D6D">
            <w:pPr>
              <w:pStyle w:val="ListParagraph"/>
              <w:numPr>
                <w:ilvl w:val="0"/>
                <w:numId w:val="5"/>
              </w:numPr>
              <w:rPr>
                <w:color w:val="000000"/>
                <w:sz w:val="20"/>
                <w:szCs w:val="20"/>
                <w:lang w:val="en-GB"/>
              </w:rPr>
            </w:pPr>
            <w:r w:rsidRPr="00F70A86">
              <w:rPr>
                <w:color w:val="000000"/>
                <w:sz w:val="20"/>
                <w:szCs w:val="20"/>
                <w:lang w:val="en-GB"/>
              </w:rPr>
              <w:t>Marks-Sheehan Fear and Avoidance scale.</w:t>
            </w:r>
          </w:p>
          <w:p w14:paraId="2CAE8AEA" w14:textId="77777777" w:rsidR="00D07496" w:rsidRPr="00F70A86" w:rsidRDefault="00D07496" w:rsidP="00676D6D">
            <w:pPr>
              <w:pStyle w:val="ListParagraph"/>
              <w:numPr>
                <w:ilvl w:val="0"/>
                <w:numId w:val="5"/>
              </w:numPr>
              <w:rPr>
                <w:color w:val="000000"/>
                <w:sz w:val="20"/>
                <w:szCs w:val="20"/>
                <w:lang w:val="en-GB"/>
              </w:rPr>
            </w:pPr>
            <w:r w:rsidRPr="00F70A86">
              <w:rPr>
                <w:color w:val="000000"/>
                <w:sz w:val="20"/>
                <w:szCs w:val="20"/>
                <w:lang w:val="en-GB"/>
              </w:rPr>
              <w:t>Symptom Checklist-90-Revised (SCL-90-R)</w:t>
            </w:r>
          </w:p>
        </w:tc>
        <w:tc>
          <w:tcPr>
            <w:tcW w:w="3153" w:type="dxa"/>
            <w:shd w:val="clear" w:color="auto" w:fill="auto"/>
          </w:tcPr>
          <w:p w14:paraId="3F13EBBB"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Severity of full situational panic attacks (P &lt;0.02) and 'muscle tension' (P&lt;0.04) changed significantly between phases. </w:t>
            </w:r>
          </w:p>
        </w:tc>
      </w:tr>
      <w:tr w:rsidR="001F3B66" w:rsidRPr="00F70A86" w14:paraId="4A7F94DE" w14:textId="77777777" w:rsidTr="00720546">
        <w:trPr>
          <w:trHeight w:val="841"/>
          <w:jc w:val="center"/>
        </w:trPr>
        <w:tc>
          <w:tcPr>
            <w:tcW w:w="1301" w:type="dxa"/>
            <w:shd w:val="clear" w:color="auto" w:fill="auto"/>
            <w:hideMark/>
          </w:tcPr>
          <w:p w14:paraId="1AD57CE1" w14:textId="2BDAF98C" w:rsidR="00D07496" w:rsidRPr="00646883" w:rsidRDefault="00D07496" w:rsidP="00676D6D">
            <w:pPr>
              <w:rPr>
                <w:b/>
                <w:bCs/>
                <w:color w:val="000000"/>
                <w:sz w:val="20"/>
                <w:szCs w:val="20"/>
                <w:lang w:val="en-GB"/>
              </w:rPr>
            </w:pPr>
            <w:r w:rsidRPr="00646883">
              <w:rPr>
                <w:b/>
                <w:bCs/>
                <w:color w:val="000000"/>
                <w:sz w:val="20"/>
                <w:szCs w:val="20"/>
                <w:lang w:val="en-GB"/>
              </w:rPr>
              <w:t>Cook et al. (1990)</w:t>
            </w:r>
            <w:r w:rsidR="00695436">
              <w:rPr>
                <w:b/>
                <w:bCs/>
                <w:color w:val="000000"/>
                <w:sz w:val="20"/>
                <w:szCs w:val="20"/>
                <w:lang w:val="en-GB"/>
              </w:rPr>
              <w:t xml:space="preserve"> </w:t>
            </w:r>
          </w:p>
        </w:tc>
        <w:tc>
          <w:tcPr>
            <w:tcW w:w="1396" w:type="dxa"/>
            <w:shd w:val="clear" w:color="auto" w:fill="auto"/>
            <w:hideMark/>
          </w:tcPr>
          <w:p w14:paraId="0B2486CD" w14:textId="77777777" w:rsidR="00D07496" w:rsidRPr="00F70A86" w:rsidRDefault="00D07496" w:rsidP="00676D6D">
            <w:pPr>
              <w:rPr>
                <w:color w:val="000000"/>
                <w:sz w:val="20"/>
                <w:szCs w:val="20"/>
                <w:lang w:val="en-GB"/>
              </w:rPr>
            </w:pPr>
            <w:r w:rsidRPr="00F70A86">
              <w:rPr>
                <w:color w:val="000000"/>
                <w:sz w:val="20"/>
                <w:szCs w:val="20"/>
                <w:lang w:val="en-GB"/>
              </w:rPr>
              <w:t>Panic Disorder</w:t>
            </w:r>
          </w:p>
        </w:tc>
        <w:tc>
          <w:tcPr>
            <w:tcW w:w="978" w:type="dxa"/>
            <w:shd w:val="clear" w:color="auto" w:fill="auto"/>
            <w:noWrap/>
            <w:hideMark/>
          </w:tcPr>
          <w:p w14:paraId="13542FC1" w14:textId="7AD39C05"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19</w:t>
            </w:r>
          </w:p>
        </w:tc>
        <w:tc>
          <w:tcPr>
            <w:tcW w:w="1442" w:type="dxa"/>
            <w:shd w:val="clear" w:color="auto" w:fill="auto"/>
            <w:hideMark/>
          </w:tcPr>
          <w:p w14:paraId="1FB8CB51" w14:textId="77777777" w:rsidR="00D07496" w:rsidRPr="00F70A86" w:rsidRDefault="00D07496" w:rsidP="00676D6D">
            <w:pPr>
              <w:rPr>
                <w:color w:val="000000"/>
                <w:sz w:val="20"/>
                <w:szCs w:val="20"/>
                <w:lang w:val="en-GB"/>
              </w:rPr>
            </w:pPr>
            <w:r w:rsidRPr="00F70A86">
              <w:rPr>
                <w:color w:val="000000"/>
                <w:sz w:val="20"/>
                <w:szCs w:val="20"/>
                <w:lang w:val="en-GB"/>
              </w:rPr>
              <w:t>Psychotropics (includes benzos)</w:t>
            </w:r>
          </w:p>
        </w:tc>
        <w:tc>
          <w:tcPr>
            <w:tcW w:w="1252" w:type="dxa"/>
            <w:shd w:val="clear" w:color="auto" w:fill="auto"/>
            <w:noWrap/>
            <w:hideMark/>
          </w:tcPr>
          <w:p w14:paraId="0F5CB1DA" w14:textId="77777777" w:rsidR="00D07496" w:rsidRPr="00F70A86" w:rsidRDefault="00D07496" w:rsidP="00676D6D">
            <w:pPr>
              <w:rPr>
                <w:color w:val="000000"/>
                <w:sz w:val="20"/>
                <w:szCs w:val="20"/>
                <w:lang w:val="en-GB"/>
              </w:rPr>
            </w:pPr>
            <w:r w:rsidRPr="00F70A86">
              <w:rPr>
                <w:color w:val="000000"/>
                <w:sz w:val="20"/>
                <w:szCs w:val="20"/>
                <w:lang w:val="en-GB"/>
              </w:rPr>
              <w:t xml:space="preserve">Outpatient </w:t>
            </w:r>
          </w:p>
        </w:tc>
        <w:tc>
          <w:tcPr>
            <w:tcW w:w="1456" w:type="dxa"/>
            <w:shd w:val="clear" w:color="auto" w:fill="auto"/>
            <w:noWrap/>
            <w:hideMark/>
          </w:tcPr>
          <w:p w14:paraId="721FC059"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hideMark/>
          </w:tcPr>
          <w:p w14:paraId="47231376" w14:textId="77777777" w:rsidR="00D07496" w:rsidRPr="00F70A86" w:rsidRDefault="00D07496" w:rsidP="00676D6D">
            <w:pPr>
              <w:rPr>
                <w:color w:val="000000"/>
                <w:sz w:val="20"/>
                <w:szCs w:val="20"/>
                <w:lang w:val="en-GB"/>
              </w:rPr>
            </w:pPr>
            <w:r w:rsidRPr="00F70A86">
              <w:rPr>
                <w:b/>
                <w:bCs/>
                <w:color w:val="000000"/>
                <w:sz w:val="20"/>
                <w:szCs w:val="20"/>
                <w:lang w:val="en-GB"/>
              </w:rPr>
              <w:t xml:space="preserve">Premenstrual phase </w:t>
            </w:r>
            <w:r w:rsidRPr="00F70A86">
              <w:rPr>
                <w:color w:val="000000"/>
                <w:sz w:val="20"/>
                <w:szCs w:val="20"/>
                <w:lang w:val="en-GB"/>
              </w:rPr>
              <w:t xml:space="preserve">(days -5 to -1) </w:t>
            </w:r>
            <w:r w:rsidRPr="00F70A86">
              <w:rPr>
                <w:b/>
                <w:bCs/>
                <w:color w:val="000000"/>
                <w:sz w:val="20"/>
                <w:szCs w:val="20"/>
                <w:lang w:val="en-GB"/>
              </w:rPr>
              <w:t>Postmenstrual phase</w:t>
            </w:r>
            <w:r w:rsidRPr="00F70A86">
              <w:rPr>
                <w:color w:val="000000"/>
                <w:sz w:val="20"/>
                <w:szCs w:val="20"/>
                <w:lang w:val="en-GB"/>
              </w:rPr>
              <w:t xml:space="preserve"> (5 days after menses ends)</w:t>
            </w:r>
          </w:p>
        </w:tc>
        <w:tc>
          <w:tcPr>
            <w:tcW w:w="1489" w:type="dxa"/>
            <w:shd w:val="clear" w:color="auto" w:fill="auto"/>
            <w:noWrap/>
            <w:hideMark/>
          </w:tcPr>
          <w:p w14:paraId="27AE7CE5"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969" w:type="dxa"/>
            <w:shd w:val="clear" w:color="auto" w:fill="auto"/>
            <w:hideMark/>
          </w:tcPr>
          <w:p w14:paraId="6BFA2DA9" w14:textId="77777777" w:rsidR="00D07496" w:rsidRPr="00F70A86" w:rsidRDefault="00D07496" w:rsidP="00676D6D">
            <w:pPr>
              <w:pStyle w:val="ListParagraph"/>
              <w:numPr>
                <w:ilvl w:val="0"/>
                <w:numId w:val="4"/>
              </w:numPr>
              <w:rPr>
                <w:color w:val="000000"/>
                <w:sz w:val="20"/>
                <w:szCs w:val="20"/>
                <w:lang w:val="en-GB"/>
              </w:rPr>
            </w:pPr>
            <w:r w:rsidRPr="00F70A86">
              <w:rPr>
                <w:color w:val="000000"/>
                <w:sz w:val="20"/>
                <w:szCs w:val="20"/>
                <w:lang w:val="en-GB"/>
              </w:rPr>
              <w:t>Panic Attack diary.</w:t>
            </w:r>
          </w:p>
          <w:p w14:paraId="77B6AFBE" w14:textId="75E0BAE3" w:rsidR="00D07496" w:rsidRPr="00F70A86" w:rsidRDefault="00D07496" w:rsidP="00676D6D">
            <w:pPr>
              <w:pStyle w:val="ListParagraph"/>
              <w:numPr>
                <w:ilvl w:val="0"/>
                <w:numId w:val="4"/>
              </w:numPr>
              <w:rPr>
                <w:color w:val="000000"/>
                <w:sz w:val="20"/>
                <w:szCs w:val="20"/>
                <w:lang w:val="en-GB"/>
              </w:rPr>
            </w:pPr>
            <w:r w:rsidRPr="00F70A86">
              <w:rPr>
                <w:color w:val="000000"/>
                <w:sz w:val="20"/>
                <w:szCs w:val="20"/>
                <w:lang w:val="en-GB"/>
              </w:rPr>
              <w:t>Short Anxiety Symptom Checklist</w:t>
            </w:r>
          </w:p>
          <w:p w14:paraId="3680F5E6" w14:textId="77777777" w:rsidR="00D07496" w:rsidRPr="00F70A86" w:rsidRDefault="00D07496" w:rsidP="00676D6D">
            <w:pPr>
              <w:pStyle w:val="ListParagraph"/>
              <w:numPr>
                <w:ilvl w:val="0"/>
                <w:numId w:val="4"/>
              </w:numPr>
              <w:rPr>
                <w:color w:val="000000"/>
                <w:sz w:val="20"/>
                <w:szCs w:val="20"/>
                <w:lang w:val="en-GB"/>
              </w:rPr>
            </w:pPr>
            <w:r w:rsidRPr="00F70A86">
              <w:rPr>
                <w:color w:val="000000"/>
                <w:sz w:val="20"/>
                <w:szCs w:val="20"/>
                <w:lang w:val="en-GB"/>
              </w:rPr>
              <w:lastRenderedPageBreak/>
              <w:t>Global assessment of anxiety severity</w:t>
            </w:r>
          </w:p>
        </w:tc>
        <w:tc>
          <w:tcPr>
            <w:tcW w:w="3153" w:type="dxa"/>
            <w:shd w:val="clear" w:color="auto" w:fill="auto"/>
            <w:hideMark/>
          </w:tcPr>
          <w:p w14:paraId="0C66455C"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lastRenderedPageBreak/>
              <w:t xml:space="preserve">Panic attack frequency and anxiety symptoms did not differ significantly across the MC </w:t>
            </w:r>
          </w:p>
        </w:tc>
      </w:tr>
      <w:tr w:rsidR="001F3B66" w:rsidRPr="00F70A86" w14:paraId="180D7F06" w14:textId="77777777" w:rsidTr="00720546">
        <w:trPr>
          <w:trHeight w:val="1731"/>
          <w:jc w:val="center"/>
        </w:trPr>
        <w:tc>
          <w:tcPr>
            <w:tcW w:w="1301" w:type="dxa"/>
            <w:shd w:val="clear" w:color="auto" w:fill="auto"/>
            <w:hideMark/>
          </w:tcPr>
          <w:p w14:paraId="1B7ED634" w14:textId="0AA4395E" w:rsidR="00D07496" w:rsidRPr="00646883" w:rsidRDefault="00D07496" w:rsidP="00676D6D">
            <w:pPr>
              <w:rPr>
                <w:b/>
                <w:bCs/>
                <w:color w:val="000000"/>
                <w:sz w:val="20"/>
                <w:szCs w:val="20"/>
                <w:lang w:val="en-GB"/>
              </w:rPr>
            </w:pPr>
            <w:r w:rsidRPr="00646883">
              <w:rPr>
                <w:b/>
                <w:bCs/>
                <w:color w:val="000000"/>
                <w:sz w:val="20"/>
                <w:szCs w:val="20"/>
                <w:lang w:val="en-GB"/>
              </w:rPr>
              <w:t xml:space="preserve">Haigh et al. (2018) </w:t>
            </w:r>
          </w:p>
        </w:tc>
        <w:tc>
          <w:tcPr>
            <w:tcW w:w="1396" w:type="dxa"/>
            <w:shd w:val="clear" w:color="auto" w:fill="auto"/>
            <w:hideMark/>
          </w:tcPr>
          <w:p w14:paraId="6BEC3C4A" w14:textId="77777777" w:rsidR="00D07496" w:rsidRPr="00F70A86" w:rsidRDefault="00D07496" w:rsidP="00676D6D">
            <w:pPr>
              <w:rPr>
                <w:color w:val="000000"/>
                <w:sz w:val="20"/>
                <w:szCs w:val="20"/>
                <w:lang w:val="en-GB"/>
              </w:rPr>
            </w:pPr>
            <w:r w:rsidRPr="00F70A86">
              <w:rPr>
                <w:color w:val="000000"/>
                <w:sz w:val="20"/>
                <w:szCs w:val="20"/>
                <w:lang w:val="en-GB"/>
              </w:rPr>
              <w:t xml:space="preserve">Panic Disorder </w:t>
            </w:r>
          </w:p>
        </w:tc>
        <w:tc>
          <w:tcPr>
            <w:tcW w:w="978" w:type="dxa"/>
            <w:shd w:val="clear" w:color="auto" w:fill="auto"/>
            <w:hideMark/>
          </w:tcPr>
          <w:p w14:paraId="60D1D3F3" w14:textId="08790695"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20</w:t>
            </w:r>
          </w:p>
        </w:tc>
        <w:tc>
          <w:tcPr>
            <w:tcW w:w="1442" w:type="dxa"/>
            <w:shd w:val="clear" w:color="auto" w:fill="auto"/>
            <w:hideMark/>
          </w:tcPr>
          <w:p w14:paraId="6CBCEEDC" w14:textId="77777777" w:rsidR="00D07496" w:rsidRPr="00F70A86" w:rsidRDefault="00D07496" w:rsidP="00676D6D">
            <w:pPr>
              <w:rPr>
                <w:color w:val="000000"/>
                <w:sz w:val="20"/>
                <w:szCs w:val="20"/>
                <w:lang w:val="en-GB"/>
              </w:rPr>
            </w:pPr>
            <w:r w:rsidRPr="00F70A86">
              <w:rPr>
                <w:color w:val="000000"/>
                <w:sz w:val="20"/>
                <w:szCs w:val="20"/>
                <w:lang w:val="en-GB"/>
              </w:rPr>
              <w:t>None noted (not measured)</w:t>
            </w:r>
          </w:p>
        </w:tc>
        <w:tc>
          <w:tcPr>
            <w:tcW w:w="1252" w:type="dxa"/>
            <w:shd w:val="clear" w:color="auto" w:fill="auto"/>
            <w:hideMark/>
          </w:tcPr>
          <w:p w14:paraId="2724691B" w14:textId="77777777" w:rsidR="00D07496" w:rsidRPr="00F70A86" w:rsidRDefault="00D07496" w:rsidP="00676D6D">
            <w:pPr>
              <w:rPr>
                <w:color w:val="000000"/>
                <w:sz w:val="20"/>
                <w:szCs w:val="20"/>
                <w:lang w:val="en-GB"/>
              </w:rPr>
            </w:pPr>
            <w:r w:rsidRPr="00F70A86">
              <w:rPr>
                <w:color w:val="000000"/>
                <w:sz w:val="20"/>
                <w:szCs w:val="20"/>
                <w:lang w:val="en-GB"/>
              </w:rPr>
              <w:t xml:space="preserve">Community </w:t>
            </w:r>
          </w:p>
        </w:tc>
        <w:tc>
          <w:tcPr>
            <w:tcW w:w="1456" w:type="dxa"/>
            <w:shd w:val="clear" w:color="auto" w:fill="auto"/>
            <w:hideMark/>
          </w:tcPr>
          <w:p w14:paraId="3AE0FBF6"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hideMark/>
          </w:tcPr>
          <w:p w14:paraId="642EED53" w14:textId="4B72FAC6" w:rsidR="00D07496" w:rsidRPr="00F70A86" w:rsidRDefault="00D07496" w:rsidP="00676D6D">
            <w:pPr>
              <w:rPr>
                <w:color w:val="000000"/>
                <w:sz w:val="20"/>
                <w:szCs w:val="20"/>
                <w:lang w:val="en-GB"/>
              </w:rPr>
            </w:pPr>
            <w:r w:rsidRPr="00F70A86">
              <w:rPr>
                <w:b/>
                <w:bCs/>
                <w:color w:val="000000"/>
                <w:sz w:val="20"/>
                <w:szCs w:val="20"/>
                <w:lang w:val="en-GB"/>
              </w:rPr>
              <w:t xml:space="preserve">Menstrual phase </w:t>
            </w:r>
            <w:r w:rsidRPr="00F70A86">
              <w:rPr>
                <w:color w:val="000000"/>
                <w:sz w:val="20"/>
                <w:szCs w:val="20"/>
                <w:lang w:val="en-GB"/>
              </w:rPr>
              <w:t xml:space="preserve">(days </w:t>
            </w:r>
            <w:r w:rsidR="006567F0">
              <w:rPr>
                <w:color w:val="000000"/>
                <w:sz w:val="20"/>
                <w:szCs w:val="20"/>
                <w:lang w:val="en-GB"/>
              </w:rPr>
              <w:t>1</w:t>
            </w:r>
            <w:r w:rsidRPr="00F70A86">
              <w:rPr>
                <w:color w:val="000000"/>
                <w:sz w:val="20"/>
                <w:szCs w:val="20"/>
                <w:lang w:val="en-GB"/>
              </w:rPr>
              <w:t xml:space="preserve"> to 7) </w:t>
            </w:r>
            <w:r w:rsidRPr="00F70A86">
              <w:rPr>
                <w:b/>
                <w:bCs/>
                <w:color w:val="000000"/>
                <w:sz w:val="20"/>
                <w:szCs w:val="20"/>
                <w:lang w:val="en-GB"/>
              </w:rPr>
              <w:t>Follicular phase</w:t>
            </w:r>
            <w:r w:rsidRPr="00F70A86">
              <w:rPr>
                <w:color w:val="000000"/>
                <w:sz w:val="20"/>
                <w:szCs w:val="20"/>
                <w:lang w:val="en-GB"/>
              </w:rPr>
              <w:t xml:space="preserve"> (days 8 to 20) </w:t>
            </w:r>
            <w:r w:rsidRPr="00F70A86">
              <w:rPr>
                <w:b/>
                <w:bCs/>
                <w:color w:val="000000"/>
                <w:sz w:val="20"/>
                <w:szCs w:val="20"/>
                <w:lang w:val="en-GB"/>
              </w:rPr>
              <w:t xml:space="preserve">Premenstrual phase </w:t>
            </w:r>
            <w:r w:rsidRPr="00F70A86">
              <w:rPr>
                <w:color w:val="000000"/>
                <w:sz w:val="20"/>
                <w:szCs w:val="20"/>
                <w:lang w:val="en-GB"/>
              </w:rPr>
              <w:t>(days 21 to 28)</w:t>
            </w:r>
          </w:p>
        </w:tc>
        <w:tc>
          <w:tcPr>
            <w:tcW w:w="1489" w:type="dxa"/>
            <w:shd w:val="clear" w:color="auto" w:fill="auto"/>
            <w:hideMark/>
          </w:tcPr>
          <w:p w14:paraId="775364A3"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969" w:type="dxa"/>
            <w:shd w:val="clear" w:color="auto" w:fill="auto"/>
            <w:noWrap/>
            <w:hideMark/>
          </w:tcPr>
          <w:p w14:paraId="5548B919" w14:textId="77777777" w:rsidR="00D07496" w:rsidRPr="00F70A86" w:rsidRDefault="00D07496" w:rsidP="00676D6D">
            <w:pPr>
              <w:rPr>
                <w:color w:val="000000"/>
                <w:sz w:val="20"/>
                <w:szCs w:val="20"/>
                <w:lang w:val="en-GB"/>
              </w:rPr>
            </w:pPr>
            <w:r w:rsidRPr="00F70A86">
              <w:rPr>
                <w:color w:val="000000"/>
                <w:sz w:val="20"/>
                <w:szCs w:val="20"/>
                <w:lang w:val="en-GB"/>
              </w:rPr>
              <w:t xml:space="preserve">Daily Symptom Checklist </w:t>
            </w:r>
          </w:p>
        </w:tc>
        <w:tc>
          <w:tcPr>
            <w:tcW w:w="3153" w:type="dxa"/>
            <w:shd w:val="clear" w:color="auto" w:fill="auto"/>
            <w:hideMark/>
          </w:tcPr>
          <w:p w14:paraId="61F1E5E5" w14:textId="60891578" w:rsidR="00D07496" w:rsidRPr="00F70A86" w:rsidRDefault="00D07496" w:rsidP="00676D6D">
            <w:pPr>
              <w:spacing w:line="276" w:lineRule="auto"/>
              <w:rPr>
                <w:color w:val="000000"/>
                <w:sz w:val="20"/>
                <w:szCs w:val="20"/>
                <w:lang w:val="en-GB"/>
              </w:rPr>
            </w:pPr>
            <w:r w:rsidRPr="00F70A86">
              <w:rPr>
                <w:color w:val="000000"/>
                <w:sz w:val="20"/>
                <w:szCs w:val="20"/>
                <w:lang w:val="en-GB"/>
              </w:rPr>
              <w:t>Panic attack frequency increased significantly in the premenstrual phase</w:t>
            </w:r>
            <w:r w:rsidR="00E255B4">
              <w:rPr>
                <w:color w:val="000000"/>
                <w:sz w:val="20"/>
                <w:szCs w:val="20"/>
                <w:lang w:val="en-GB"/>
              </w:rPr>
              <w:t xml:space="preserve"> (M=</w:t>
            </w:r>
            <w:r w:rsidR="004B143B">
              <w:rPr>
                <w:color w:val="000000"/>
                <w:sz w:val="20"/>
                <w:szCs w:val="20"/>
                <w:lang w:val="en-GB"/>
              </w:rPr>
              <w:t xml:space="preserve">1.93 </w:t>
            </w:r>
            <w:r w:rsidR="00E255B4">
              <w:rPr>
                <w:color w:val="000000"/>
                <w:sz w:val="20"/>
                <w:szCs w:val="20"/>
                <w:lang w:val="en-GB"/>
              </w:rPr>
              <w:t>SD</w:t>
            </w:r>
            <w:r w:rsidR="004B143B">
              <w:rPr>
                <w:color w:val="000000"/>
                <w:sz w:val="20"/>
                <w:szCs w:val="20"/>
                <w:lang w:val="en-GB"/>
              </w:rPr>
              <w:t>=1.67</w:t>
            </w:r>
            <w:r w:rsidR="00E255B4">
              <w:rPr>
                <w:color w:val="000000"/>
                <w:sz w:val="20"/>
                <w:szCs w:val="20"/>
                <w:lang w:val="en-GB"/>
              </w:rPr>
              <w:t>)</w:t>
            </w:r>
            <w:r w:rsidRPr="00F70A86">
              <w:rPr>
                <w:color w:val="000000"/>
                <w:sz w:val="20"/>
                <w:szCs w:val="20"/>
                <w:lang w:val="en-GB"/>
              </w:rPr>
              <w:t xml:space="preserve"> compared to the menstrual phase </w:t>
            </w:r>
            <w:r w:rsidR="00E255B4">
              <w:rPr>
                <w:color w:val="000000"/>
                <w:sz w:val="20"/>
                <w:szCs w:val="20"/>
                <w:lang w:val="en-GB"/>
              </w:rPr>
              <w:t>(</w:t>
            </w:r>
            <w:r w:rsidR="00E255B4" w:rsidRPr="005D7753">
              <w:rPr>
                <w:color w:val="000000"/>
                <w:sz w:val="20"/>
                <w:szCs w:val="20"/>
                <w:lang w:val="en-GB"/>
              </w:rPr>
              <w:t>M=</w:t>
            </w:r>
            <w:r w:rsidR="004B143B" w:rsidRPr="005D7753">
              <w:rPr>
                <w:color w:val="000000"/>
                <w:sz w:val="20"/>
                <w:szCs w:val="20"/>
                <w:lang w:val="en-GB"/>
              </w:rPr>
              <w:t>1.27</w:t>
            </w:r>
            <w:r w:rsidR="00E255B4" w:rsidRPr="005D7753">
              <w:rPr>
                <w:color w:val="000000"/>
                <w:sz w:val="20"/>
                <w:szCs w:val="20"/>
                <w:lang w:val="en-GB"/>
              </w:rPr>
              <w:t xml:space="preserve"> SD</w:t>
            </w:r>
            <w:r w:rsidR="004B143B">
              <w:rPr>
                <w:color w:val="000000"/>
                <w:sz w:val="20"/>
                <w:szCs w:val="20"/>
                <w:lang w:val="en-GB"/>
              </w:rPr>
              <w:t>=1.71</w:t>
            </w:r>
            <w:r w:rsidR="00E255B4">
              <w:rPr>
                <w:color w:val="000000"/>
                <w:sz w:val="20"/>
                <w:szCs w:val="20"/>
                <w:lang w:val="en-GB"/>
              </w:rPr>
              <w:t>)</w:t>
            </w:r>
            <w:r w:rsidR="004B143B">
              <w:rPr>
                <w:color w:val="000000"/>
                <w:sz w:val="20"/>
                <w:szCs w:val="20"/>
                <w:lang w:val="en-GB"/>
              </w:rPr>
              <w:t xml:space="preserve"> </w:t>
            </w:r>
            <w:r w:rsidRPr="00F70A86">
              <w:rPr>
                <w:color w:val="000000"/>
                <w:sz w:val="20"/>
                <w:szCs w:val="20"/>
                <w:lang w:val="en-GB"/>
              </w:rPr>
              <w:t>(p=.04</w:t>
            </w:r>
            <w:r w:rsidR="004B143B">
              <w:rPr>
                <w:color w:val="000000"/>
                <w:sz w:val="20"/>
                <w:szCs w:val="20"/>
                <w:lang w:val="en-GB"/>
              </w:rPr>
              <w:t>, d=.60</w:t>
            </w:r>
            <w:r w:rsidRPr="00F70A86">
              <w:rPr>
                <w:color w:val="000000"/>
                <w:sz w:val="20"/>
                <w:szCs w:val="20"/>
                <w:lang w:val="en-GB"/>
              </w:rPr>
              <w:t xml:space="preserve">), and follicular phase </w:t>
            </w:r>
            <w:r w:rsidR="00E255B4">
              <w:rPr>
                <w:color w:val="000000"/>
                <w:sz w:val="20"/>
                <w:szCs w:val="20"/>
                <w:lang w:val="en-GB"/>
              </w:rPr>
              <w:t>(</w:t>
            </w:r>
            <w:r w:rsidR="00E255B4" w:rsidRPr="005D7753">
              <w:rPr>
                <w:color w:val="000000"/>
                <w:sz w:val="20"/>
                <w:szCs w:val="20"/>
                <w:lang w:val="en-GB"/>
              </w:rPr>
              <w:t>M=</w:t>
            </w:r>
            <w:r w:rsidR="005D7753" w:rsidRPr="005D7753">
              <w:rPr>
                <w:color w:val="000000"/>
                <w:sz w:val="20"/>
                <w:szCs w:val="20"/>
                <w:lang w:val="en-GB"/>
              </w:rPr>
              <w:t>.27</w:t>
            </w:r>
            <w:r w:rsidR="00E255B4" w:rsidRPr="005D7753">
              <w:rPr>
                <w:color w:val="000000"/>
                <w:sz w:val="20"/>
                <w:szCs w:val="20"/>
                <w:lang w:val="en-GB"/>
              </w:rPr>
              <w:t xml:space="preserve"> SD</w:t>
            </w:r>
            <w:r w:rsidR="00E255B4">
              <w:rPr>
                <w:color w:val="000000"/>
                <w:sz w:val="20"/>
                <w:szCs w:val="20"/>
                <w:lang w:val="en-GB"/>
              </w:rPr>
              <w:t>=</w:t>
            </w:r>
            <w:r w:rsidR="005D7753">
              <w:rPr>
                <w:color w:val="000000"/>
                <w:sz w:val="20"/>
                <w:szCs w:val="20"/>
                <w:lang w:val="en-GB"/>
              </w:rPr>
              <w:t>.59</w:t>
            </w:r>
            <w:r w:rsidR="00190784">
              <w:rPr>
                <w:color w:val="000000"/>
                <w:sz w:val="20"/>
                <w:szCs w:val="20"/>
                <w:lang w:val="en-GB"/>
              </w:rPr>
              <w:t>)</w:t>
            </w:r>
            <w:r w:rsidR="005D7753">
              <w:rPr>
                <w:color w:val="000000"/>
                <w:sz w:val="20"/>
                <w:szCs w:val="20"/>
                <w:lang w:val="en-GB"/>
              </w:rPr>
              <w:t xml:space="preserve"> </w:t>
            </w:r>
            <w:r w:rsidR="00190784">
              <w:rPr>
                <w:color w:val="000000"/>
                <w:sz w:val="20"/>
                <w:szCs w:val="20"/>
                <w:lang w:val="en-GB"/>
              </w:rPr>
              <w:t>(</w:t>
            </w:r>
            <w:r w:rsidRPr="00F70A86">
              <w:rPr>
                <w:color w:val="000000"/>
                <w:sz w:val="20"/>
                <w:szCs w:val="20"/>
                <w:lang w:val="en-GB"/>
              </w:rPr>
              <w:t>p&lt;.001</w:t>
            </w:r>
            <w:r w:rsidR="005D7753">
              <w:rPr>
                <w:color w:val="000000"/>
                <w:sz w:val="20"/>
                <w:szCs w:val="20"/>
                <w:lang w:val="en-GB"/>
              </w:rPr>
              <w:t xml:space="preserve"> d=.70</w:t>
            </w:r>
            <w:r w:rsidRPr="00F70A86">
              <w:rPr>
                <w:color w:val="000000"/>
                <w:sz w:val="20"/>
                <w:szCs w:val="20"/>
                <w:lang w:val="en-GB"/>
              </w:rPr>
              <w:t xml:space="preserve">). Anxiety symptoms significantly more severe in the premenstrual phase (p=0.001) </w:t>
            </w:r>
          </w:p>
        </w:tc>
      </w:tr>
      <w:tr w:rsidR="001F3B66" w:rsidRPr="00F70A86" w14:paraId="75CD12E2" w14:textId="77777777" w:rsidTr="00720546">
        <w:trPr>
          <w:trHeight w:val="1473"/>
          <w:jc w:val="center"/>
        </w:trPr>
        <w:tc>
          <w:tcPr>
            <w:tcW w:w="1301" w:type="dxa"/>
            <w:shd w:val="clear" w:color="auto" w:fill="auto"/>
            <w:hideMark/>
          </w:tcPr>
          <w:p w14:paraId="58CED42F" w14:textId="593985E4" w:rsidR="00D07496" w:rsidRPr="00646883" w:rsidRDefault="00D07496" w:rsidP="00676D6D">
            <w:pPr>
              <w:rPr>
                <w:b/>
                <w:bCs/>
                <w:color w:val="000000"/>
                <w:sz w:val="20"/>
                <w:szCs w:val="20"/>
                <w:lang w:val="en-GB"/>
              </w:rPr>
            </w:pPr>
            <w:proofErr w:type="spellStart"/>
            <w:r w:rsidRPr="00646883">
              <w:rPr>
                <w:b/>
                <w:bCs/>
                <w:color w:val="000000"/>
                <w:sz w:val="20"/>
                <w:szCs w:val="20"/>
                <w:lang w:val="en-GB"/>
              </w:rPr>
              <w:t>Kaspi</w:t>
            </w:r>
            <w:proofErr w:type="spellEnd"/>
            <w:r w:rsidRPr="00646883">
              <w:rPr>
                <w:b/>
                <w:bCs/>
                <w:color w:val="000000"/>
                <w:sz w:val="20"/>
                <w:szCs w:val="20"/>
                <w:lang w:val="en-GB"/>
              </w:rPr>
              <w:t xml:space="preserve"> et al. (1994) </w:t>
            </w:r>
          </w:p>
        </w:tc>
        <w:tc>
          <w:tcPr>
            <w:tcW w:w="1396" w:type="dxa"/>
            <w:shd w:val="clear" w:color="auto" w:fill="auto"/>
            <w:hideMark/>
          </w:tcPr>
          <w:p w14:paraId="11AEE219" w14:textId="77777777" w:rsidR="00D07496" w:rsidRPr="00F70A86" w:rsidRDefault="00D07496" w:rsidP="00676D6D">
            <w:pPr>
              <w:rPr>
                <w:color w:val="000000"/>
                <w:sz w:val="20"/>
                <w:szCs w:val="20"/>
                <w:lang w:val="en-GB"/>
              </w:rPr>
            </w:pPr>
            <w:r w:rsidRPr="00F70A86">
              <w:rPr>
                <w:color w:val="000000"/>
                <w:sz w:val="20"/>
                <w:szCs w:val="20"/>
                <w:lang w:val="en-GB"/>
              </w:rPr>
              <w:t xml:space="preserve">Panic Disorder with and without Agoraphobia </w:t>
            </w:r>
          </w:p>
        </w:tc>
        <w:tc>
          <w:tcPr>
            <w:tcW w:w="978" w:type="dxa"/>
            <w:shd w:val="clear" w:color="auto" w:fill="auto"/>
            <w:hideMark/>
          </w:tcPr>
          <w:p w14:paraId="7D249672" w14:textId="267A948A"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24</w:t>
            </w:r>
          </w:p>
        </w:tc>
        <w:tc>
          <w:tcPr>
            <w:tcW w:w="1442" w:type="dxa"/>
            <w:shd w:val="clear" w:color="auto" w:fill="auto"/>
            <w:hideMark/>
          </w:tcPr>
          <w:p w14:paraId="7FAC8A8C" w14:textId="77777777" w:rsidR="00D07496" w:rsidRPr="00F70A86" w:rsidRDefault="00D07496" w:rsidP="00676D6D">
            <w:pPr>
              <w:rPr>
                <w:color w:val="000000"/>
                <w:sz w:val="20"/>
                <w:szCs w:val="20"/>
                <w:lang w:val="en-GB"/>
              </w:rPr>
            </w:pPr>
            <w:r w:rsidRPr="00F70A86">
              <w:rPr>
                <w:color w:val="000000"/>
                <w:sz w:val="20"/>
                <w:szCs w:val="20"/>
                <w:lang w:val="en-GB"/>
              </w:rPr>
              <w:t>Psychotropics (includes benzos and others)</w:t>
            </w:r>
          </w:p>
        </w:tc>
        <w:tc>
          <w:tcPr>
            <w:tcW w:w="1252" w:type="dxa"/>
            <w:shd w:val="clear" w:color="auto" w:fill="auto"/>
            <w:hideMark/>
          </w:tcPr>
          <w:p w14:paraId="194C15DF" w14:textId="77777777" w:rsidR="00D07496" w:rsidRPr="00F70A86" w:rsidRDefault="00D07496" w:rsidP="00676D6D">
            <w:pPr>
              <w:rPr>
                <w:color w:val="000000"/>
                <w:sz w:val="20"/>
                <w:szCs w:val="20"/>
                <w:lang w:val="en-GB"/>
              </w:rPr>
            </w:pPr>
            <w:r w:rsidRPr="00F70A86">
              <w:rPr>
                <w:color w:val="000000"/>
                <w:sz w:val="20"/>
                <w:szCs w:val="20"/>
                <w:lang w:val="en-GB"/>
              </w:rPr>
              <w:t xml:space="preserve">Community </w:t>
            </w:r>
          </w:p>
        </w:tc>
        <w:tc>
          <w:tcPr>
            <w:tcW w:w="1456" w:type="dxa"/>
            <w:shd w:val="clear" w:color="auto" w:fill="auto"/>
            <w:hideMark/>
          </w:tcPr>
          <w:p w14:paraId="16EFCCFA"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724" w:type="dxa"/>
            <w:shd w:val="clear" w:color="auto" w:fill="auto"/>
            <w:hideMark/>
          </w:tcPr>
          <w:p w14:paraId="089758CF" w14:textId="61FB349B" w:rsidR="00D07496" w:rsidRPr="00F70A86" w:rsidRDefault="00D07496" w:rsidP="00676D6D">
            <w:pPr>
              <w:rPr>
                <w:color w:val="000000"/>
                <w:sz w:val="20"/>
                <w:szCs w:val="20"/>
                <w:lang w:val="en-GB"/>
              </w:rPr>
            </w:pPr>
            <w:r w:rsidRPr="00F70A86">
              <w:rPr>
                <w:b/>
                <w:bCs/>
                <w:color w:val="000000"/>
                <w:sz w:val="20"/>
                <w:szCs w:val="20"/>
                <w:lang w:val="en-GB"/>
              </w:rPr>
              <w:t xml:space="preserve">Premenstrual phase </w:t>
            </w:r>
            <w:r w:rsidRPr="00F70A86">
              <w:rPr>
                <w:color w:val="000000"/>
                <w:sz w:val="20"/>
                <w:szCs w:val="20"/>
                <w:lang w:val="en-GB"/>
              </w:rPr>
              <w:t xml:space="preserve">(days -5 to -1) </w:t>
            </w:r>
            <w:r w:rsidRPr="00F70A86">
              <w:rPr>
                <w:b/>
                <w:bCs/>
                <w:color w:val="000000"/>
                <w:sz w:val="20"/>
                <w:szCs w:val="20"/>
                <w:lang w:val="en-GB"/>
              </w:rPr>
              <w:t>Postmenstrual phase</w:t>
            </w:r>
            <w:r w:rsidRPr="00F70A86">
              <w:rPr>
                <w:color w:val="000000"/>
                <w:sz w:val="20"/>
                <w:szCs w:val="20"/>
                <w:lang w:val="en-GB"/>
              </w:rPr>
              <w:t xml:space="preserve"> (5 days following menses cessation)</w:t>
            </w:r>
          </w:p>
        </w:tc>
        <w:tc>
          <w:tcPr>
            <w:tcW w:w="1489" w:type="dxa"/>
            <w:shd w:val="clear" w:color="auto" w:fill="auto"/>
            <w:hideMark/>
          </w:tcPr>
          <w:p w14:paraId="3136A357"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969" w:type="dxa"/>
            <w:shd w:val="clear" w:color="auto" w:fill="auto"/>
            <w:hideMark/>
          </w:tcPr>
          <w:p w14:paraId="1825058B" w14:textId="77777777" w:rsidR="00D07496" w:rsidRPr="00F70A86" w:rsidRDefault="00D07496" w:rsidP="00676D6D">
            <w:pPr>
              <w:rPr>
                <w:color w:val="000000"/>
                <w:sz w:val="20"/>
                <w:szCs w:val="20"/>
                <w:lang w:val="en-GB"/>
              </w:rPr>
            </w:pPr>
            <w:r w:rsidRPr="00F70A86">
              <w:rPr>
                <w:color w:val="000000"/>
                <w:sz w:val="20"/>
                <w:szCs w:val="20"/>
                <w:lang w:val="en-GB"/>
              </w:rPr>
              <w:t>Daily Diary (frequency and severity of panic attacks, severity of agoraphobic avoidance, severity of anticipatory anxiety)</w:t>
            </w:r>
          </w:p>
        </w:tc>
        <w:tc>
          <w:tcPr>
            <w:tcW w:w="3153" w:type="dxa"/>
            <w:shd w:val="clear" w:color="auto" w:fill="auto"/>
            <w:hideMark/>
          </w:tcPr>
          <w:p w14:paraId="5F525D2B" w14:textId="0609881F"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Panic attack frequency was significantly higher in the </w:t>
            </w:r>
            <w:r w:rsidRPr="003F3FAB">
              <w:rPr>
                <w:color w:val="000000"/>
                <w:sz w:val="20"/>
                <w:szCs w:val="20"/>
                <w:lang w:val="en-GB"/>
              </w:rPr>
              <w:t>premenstrual phase</w:t>
            </w:r>
            <w:r w:rsidR="00E255B4" w:rsidRPr="003F3FAB">
              <w:rPr>
                <w:color w:val="000000"/>
                <w:sz w:val="20"/>
                <w:szCs w:val="20"/>
                <w:lang w:val="en-GB"/>
              </w:rPr>
              <w:t xml:space="preserve"> (M= </w:t>
            </w:r>
            <w:r w:rsidR="003F3FAB" w:rsidRPr="003F3FAB">
              <w:rPr>
                <w:color w:val="000000"/>
                <w:sz w:val="20"/>
                <w:szCs w:val="20"/>
                <w:lang w:val="en-GB"/>
              </w:rPr>
              <w:t xml:space="preserve">.40 </w:t>
            </w:r>
            <w:r w:rsidR="00E255B4" w:rsidRPr="003F3FAB">
              <w:rPr>
                <w:color w:val="000000"/>
                <w:sz w:val="20"/>
                <w:szCs w:val="20"/>
                <w:lang w:val="en-GB"/>
              </w:rPr>
              <w:t>SD=</w:t>
            </w:r>
            <w:r w:rsidR="003F3FAB" w:rsidRPr="003F3FAB">
              <w:rPr>
                <w:color w:val="000000"/>
                <w:sz w:val="20"/>
                <w:szCs w:val="20"/>
                <w:lang w:val="en-GB"/>
              </w:rPr>
              <w:t>.59</w:t>
            </w:r>
            <w:r w:rsidR="00E255B4" w:rsidRPr="003F3FAB">
              <w:rPr>
                <w:color w:val="000000"/>
                <w:sz w:val="20"/>
                <w:szCs w:val="20"/>
                <w:lang w:val="en-GB"/>
              </w:rPr>
              <w:t>)</w:t>
            </w:r>
            <w:r w:rsidRPr="003F3FAB">
              <w:rPr>
                <w:color w:val="000000"/>
                <w:sz w:val="20"/>
                <w:szCs w:val="20"/>
                <w:lang w:val="en-GB"/>
              </w:rPr>
              <w:t xml:space="preserve"> versus postmenstrual phase </w:t>
            </w:r>
            <w:r w:rsidR="00E255B4" w:rsidRPr="003F3FAB">
              <w:rPr>
                <w:color w:val="000000"/>
                <w:sz w:val="20"/>
                <w:szCs w:val="20"/>
                <w:lang w:val="en-GB"/>
              </w:rPr>
              <w:t>(M=</w:t>
            </w:r>
            <w:r w:rsidR="003F3FAB" w:rsidRPr="003F3FAB">
              <w:rPr>
                <w:color w:val="000000"/>
                <w:sz w:val="20"/>
                <w:szCs w:val="20"/>
                <w:lang w:val="en-GB"/>
              </w:rPr>
              <w:t>.25</w:t>
            </w:r>
            <w:r w:rsidR="00E255B4" w:rsidRPr="003F3FAB">
              <w:rPr>
                <w:color w:val="000000"/>
                <w:sz w:val="20"/>
                <w:szCs w:val="20"/>
                <w:lang w:val="en-GB"/>
              </w:rPr>
              <w:t xml:space="preserve"> SD=</w:t>
            </w:r>
            <w:r w:rsidR="003F3FAB" w:rsidRPr="003F3FAB">
              <w:rPr>
                <w:color w:val="000000"/>
                <w:sz w:val="20"/>
                <w:szCs w:val="20"/>
                <w:lang w:val="en-GB"/>
              </w:rPr>
              <w:t>.</w:t>
            </w:r>
            <w:r w:rsidR="003F3FAB">
              <w:rPr>
                <w:color w:val="000000"/>
                <w:sz w:val="20"/>
                <w:szCs w:val="20"/>
                <w:lang w:val="en-GB"/>
              </w:rPr>
              <w:t>65</w:t>
            </w:r>
            <w:r w:rsidR="00190784">
              <w:rPr>
                <w:color w:val="000000"/>
                <w:sz w:val="20"/>
                <w:szCs w:val="20"/>
                <w:lang w:val="en-GB"/>
              </w:rPr>
              <w:t>)</w:t>
            </w:r>
            <w:r w:rsidR="00E255B4">
              <w:rPr>
                <w:color w:val="000000"/>
                <w:sz w:val="20"/>
                <w:szCs w:val="20"/>
                <w:lang w:val="en-GB"/>
              </w:rPr>
              <w:t xml:space="preserve"> </w:t>
            </w:r>
            <w:r w:rsidR="00190784">
              <w:rPr>
                <w:color w:val="000000"/>
                <w:sz w:val="20"/>
                <w:szCs w:val="20"/>
                <w:lang w:val="en-GB"/>
              </w:rPr>
              <w:t>(</w:t>
            </w:r>
            <w:r w:rsidRPr="00F70A86">
              <w:rPr>
                <w:color w:val="000000"/>
                <w:sz w:val="20"/>
                <w:szCs w:val="20"/>
                <w:lang w:val="en-GB"/>
              </w:rPr>
              <w:t>p&lt;</w:t>
            </w:r>
            <w:r w:rsidR="003F3FAB">
              <w:rPr>
                <w:color w:val="000000"/>
                <w:sz w:val="20"/>
                <w:szCs w:val="20"/>
                <w:lang w:val="en-GB"/>
              </w:rPr>
              <w:t>.035</w:t>
            </w:r>
            <w:r w:rsidRPr="00F70A86">
              <w:rPr>
                <w:color w:val="000000"/>
                <w:sz w:val="20"/>
                <w:szCs w:val="20"/>
                <w:lang w:val="en-GB"/>
              </w:rPr>
              <w:t xml:space="preserve">). </w:t>
            </w:r>
          </w:p>
        </w:tc>
      </w:tr>
      <w:tr w:rsidR="001F3B66" w:rsidRPr="00F70A86" w14:paraId="2CD17439" w14:textId="77777777" w:rsidTr="00720546">
        <w:trPr>
          <w:trHeight w:val="1455"/>
          <w:jc w:val="center"/>
        </w:trPr>
        <w:tc>
          <w:tcPr>
            <w:tcW w:w="1301" w:type="dxa"/>
            <w:shd w:val="clear" w:color="auto" w:fill="auto"/>
            <w:hideMark/>
          </w:tcPr>
          <w:p w14:paraId="575A6741" w14:textId="0ED26541" w:rsidR="00D07496" w:rsidRPr="00646883" w:rsidRDefault="00D07496" w:rsidP="00676D6D">
            <w:pPr>
              <w:rPr>
                <w:b/>
                <w:bCs/>
                <w:color w:val="000000"/>
                <w:sz w:val="20"/>
                <w:szCs w:val="20"/>
                <w:lang w:val="en-GB"/>
              </w:rPr>
            </w:pPr>
            <w:r w:rsidRPr="00646883">
              <w:rPr>
                <w:b/>
                <w:bCs/>
                <w:color w:val="000000"/>
                <w:sz w:val="20"/>
                <w:szCs w:val="20"/>
                <w:lang w:val="en-GB"/>
              </w:rPr>
              <w:t>Stein et al. (1989)</w:t>
            </w:r>
            <w:r w:rsidR="000C26D6">
              <w:rPr>
                <w:b/>
                <w:bCs/>
                <w:color w:val="000000"/>
                <w:sz w:val="20"/>
                <w:szCs w:val="20"/>
                <w:lang w:val="en-GB"/>
              </w:rPr>
              <w:t xml:space="preserve"> </w:t>
            </w:r>
          </w:p>
        </w:tc>
        <w:tc>
          <w:tcPr>
            <w:tcW w:w="1396" w:type="dxa"/>
            <w:shd w:val="clear" w:color="auto" w:fill="auto"/>
            <w:hideMark/>
          </w:tcPr>
          <w:p w14:paraId="42380BE5" w14:textId="77777777" w:rsidR="00D07496" w:rsidRPr="00F70A86" w:rsidRDefault="00D07496" w:rsidP="00676D6D">
            <w:pPr>
              <w:rPr>
                <w:color w:val="000000"/>
                <w:sz w:val="20"/>
                <w:szCs w:val="20"/>
                <w:lang w:val="en-GB"/>
              </w:rPr>
            </w:pPr>
            <w:r w:rsidRPr="00F70A86">
              <w:rPr>
                <w:color w:val="000000"/>
                <w:sz w:val="20"/>
                <w:szCs w:val="20"/>
                <w:lang w:val="en-GB"/>
              </w:rPr>
              <w:t xml:space="preserve">Panic Disorder with and without Agoraphobia </w:t>
            </w:r>
          </w:p>
        </w:tc>
        <w:tc>
          <w:tcPr>
            <w:tcW w:w="978" w:type="dxa"/>
            <w:shd w:val="clear" w:color="auto" w:fill="auto"/>
            <w:hideMark/>
          </w:tcPr>
          <w:p w14:paraId="7B2D1D84" w14:textId="101D95F4"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20</w:t>
            </w:r>
          </w:p>
        </w:tc>
        <w:tc>
          <w:tcPr>
            <w:tcW w:w="1442" w:type="dxa"/>
            <w:shd w:val="clear" w:color="auto" w:fill="auto"/>
            <w:hideMark/>
          </w:tcPr>
          <w:p w14:paraId="0CD23C2E"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52" w:type="dxa"/>
            <w:shd w:val="clear" w:color="auto" w:fill="auto"/>
            <w:hideMark/>
          </w:tcPr>
          <w:p w14:paraId="785B617C"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1456" w:type="dxa"/>
            <w:shd w:val="clear" w:color="auto" w:fill="auto"/>
            <w:hideMark/>
          </w:tcPr>
          <w:p w14:paraId="64B7DBC3"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724" w:type="dxa"/>
            <w:shd w:val="clear" w:color="auto" w:fill="auto"/>
            <w:hideMark/>
          </w:tcPr>
          <w:p w14:paraId="7C76C2A5" w14:textId="01BCD590" w:rsidR="00D07496" w:rsidRPr="00F70A86" w:rsidRDefault="00D07496" w:rsidP="00676D6D">
            <w:pPr>
              <w:rPr>
                <w:color w:val="000000"/>
                <w:sz w:val="20"/>
                <w:szCs w:val="20"/>
                <w:lang w:val="en-GB"/>
              </w:rPr>
            </w:pPr>
            <w:r w:rsidRPr="00F70A86">
              <w:rPr>
                <w:b/>
                <w:bCs/>
                <w:color w:val="000000"/>
                <w:sz w:val="20"/>
                <w:szCs w:val="20"/>
                <w:lang w:val="en-GB"/>
              </w:rPr>
              <w:t xml:space="preserve">Late luteal </w:t>
            </w:r>
            <w:r w:rsidRPr="00F70A86">
              <w:rPr>
                <w:color w:val="000000"/>
                <w:sz w:val="20"/>
                <w:szCs w:val="20"/>
                <w:lang w:val="en-GB"/>
              </w:rPr>
              <w:t>(days</w:t>
            </w:r>
            <w:r w:rsidR="00D464C9">
              <w:rPr>
                <w:color w:val="000000"/>
                <w:sz w:val="20"/>
                <w:szCs w:val="20"/>
                <w:lang w:val="en-GB"/>
              </w:rPr>
              <w:t xml:space="preserve"> </w:t>
            </w:r>
            <w:r w:rsidRPr="00F70A86">
              <w:rPr>
                <w:color w:val="000000"/>
                <w:sz w:val="20"/>
                <w:szCs w:val="20"/>
                <w:lang w:val="en-GB"/>
              </w:rPr>
              <w:t>-7 to -1)</w:t>
            </w:r>
            <w:r w:rsidRPr="00F70A86">
              <w:rPr>
                <w:b/>
                <w:bCs/>
                <w:color w:val="000000"/>
                <w:sz w:val="20"/>
                <w:szCs w:val="20"/>
                <w:lang w:val="en-GB"/>
              </w:rPr>
              <w:t xml:space="preserve"> and Mid-follicular </w:t>
            </w:r>
            <w:r w:rsidRPr="00F70A86">
              <w:rPr>
                <w:color w:val="000000"/>
                <w:sz w:val="20"/>
                <w:szCs w:val="20"/>
                <w:lang w:val="en-GB"/>
              </w:rPr>
              <w:t>(days +5 to + 11)</w:t>
            </w:r>
          </w:p>
        </w:tc>
        <w:tc>
          <w:tcPr>
            <w:tcW w:w="1489" w:type="dxa"/>
            <w:shd w:val="clear" w:color="auto" w:fill="auto"/>
            <w:hideMark/>
          </w:tcPr>
          <w:p w14:paraId="731628FA"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969" w:type="dxa"/>
            <w:shd w:val="clear" w:color="auto" w:fill="auto"/>
            <w:hideMark/>
          </w:tcPr>
          <w:p w14:paraId="342EF489" w14:textId="77777777" w:rsidR="00D07496" w:rsidRPr="00F70A86" w:rsidRDefault="00D07496" w:rsidP="00676D6D">
            <w:pPr>
              <w:rPr>
                <w:color w:val="000000"/>
                <w:sz w:val="20"/>
                <w:szCs w:val="20"/>
                <w:lang w:val="en-GB"/>
              </w:rPr>
            </w:pPr>
            <w:r w:rsidRPr="00F70A86">
              <w:rPr>
                <w:color w:val="000000"/>
                <w:sz w:val="20"/>
                <w:szCs w:val="20"/>
                <w:lang w:val="en-GB"/>
              </w:rPr>
              <w:t xml:space="preserve">State-Trait Anxiety Inventory - State version </w:t>
            </w:r>
            <w:r w:rsidRPr="00F70A86">
              <w:rPr>
                <w:color w:val="000000"/>
                <w:sz w:val="20"/>
                <w:szCs w:val="20"/>
                <w:lang w:val="en-GB"/>
              </w:rPr>
              <w:br/>
            </w:r>
          </w:p>
          <w:p w14:paraId="0867ED09" w14:textId="77777777" w:rsidR="00D07496" w:rsidRPr="00F70A86" w:rsidRDefault="00D07496" w:rsidP="00676D6D">
            <w:pPr>
              <w:rPr>
                <w:color w:val="000000"/>
                <w:sz w:val="20"/>
                <w:szCs w:val="20"/>
                <w:lang w:val="en-GB"/>
              </w:rPr>
            </w:pPr>
            <w:r w:rsidRPr="00F70A86">
              <w:rPr>
                <w:color w:val="000000"/>
                <w:sz w:val="20"/>
                <w:szCs w:val="20"/>
                <w:lang w:val="en-GB"/>
              </w:rPr>
              <w:t xml:space="preserve">NIMH Panic Attack Scale </w:t>
            </w:r>
          </w:p>
        </w:tc>
        <w:tc>
          <w:tcPr>
            <w:tcW w:w="3153" w:type="dxa"/>
            <w:shd w:val="clear" w:color="auto" w:fill="auto"/>
            <w:hideMark/>
          </w:tcPr>
          <w:p w14:paraId="15FD2DC4"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No significant change in anxiety rating or frequency of panic attacks across the menstrual cycle</w:t>
            </w:r>
          </w:p>
        </w:tc>
      </w:tr>
      <w:tr w:rsidR="001F3B66" w:rsidRPr="00F70A86" w14:paraId="7AB9A988" w14:textId="77777777" w:rsidTr="00720546">
        <w:trPr>
          <w:trHeight w:val="3392"/>
          <w:jc w:val="center"/>
        </w:trPr>
        <w:tc>
          <w:tcPr>
            <w:tcW w:w="1301" w:type="dxa"/>
            <w:shd w:val="clear" w:color="auto" w:fill="auto"/>
            <w:hideMark/>
          </w:tcPr>
          <w:p w14:paraId="7A647523" w14:textId="388337E5" w:rsidR="00D07496" w:rsidRPr="00646883" w:rsidRDefault="00D07496" w:rsidP="00676D6D">
            <w:pPr>
              <w:rPr>
                <w:b/>
                <w:bCs/>
                <w:color w:val="000000"/>
                <w:sz w:val="20"/>
                <w:szCs w:val="20"/>
                <w:lang w:val="en-GB"/>
              </w:rPr>
            </w:pPr>
            <w:r w:rsidRPr="00646883">
              <w:rPr>
                <w:b/>
                <w:bCs/>
                <w:color w:val="000000"/>
                <w:sz w:val="20"/>
                <w:szCs w:val="20"/>
                <w:lang w:val="en-GB"/>
              </w:rPr>
              <w:lastRenderedPageBreak/>
              <w:t xml:space="preserve">Li, Denson et al. (2020) </w:t>
            </w:r>
          </w:p>
        </w:tc>
        <w:tc>
          <w:tcPr>
            <w:tcW w:w="1396" w:type="dxa"/>
            <w:shd w:val="clear" w:color="auto" w:fill="auto"/>
            <w:hideMark/>
          </w:tcPr>
          <w:p w14:paraId="7AEEB606" w14:textId="77777777" w:rsidR="00D07496" w:rsidRPr="00F70A86" w:rsidRDefault="00D07496" w:rsidP="00676D6D">
            <w:pPr>
              <w:rPr>
                <w:color w:val="000000"/>
                <w:sz w:val="20"/>
                <w:szCs w:val="20"/>
                <w:lang w:val="en-GB"/>
              </w:rPr>
            </w:pPr>
            <w:r w:rsidRPr="00F70A86">
              <w:rPr>
                <w:color w:val="000000"/>
                <w:sz w:val="20"/>
                <w:szCs w:val="20"/>
                <w:lang w:val="en-GB"/>
              </w:rPr>
              <w:t>Generalised Anxiety Disorder</w:t>
            </w:r>
          </w:p>
        </w:tc>
        <w:tc>
          <w:tcPr>
            <w:tcW w:w="978" w:type="dxa"/>
            <w:shd w:val="clear" w:color="auto" w:fill="auto"/>
            <w:hideMark/>
          </w:tcPr>
          <w:p w14:paraId="32C9FD31" w14:textId="76EACED1"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40</w:t>
            </w:r>
          </w:p>
        </w:tc>
        <w:tc>
          <w:tcPr>
            <w:tcW w:w="1442" w:type="dxa"/>
            <w:shd w:val="clear" w:color="auto" w:fill="auto"/>
            <w:hideMark/>
          </w:tcPr>
          <w:p w14:paraId="0A0301C4"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52" w:type="dxa"/>
            <w:shd w:val="clear" w:color="auto" w:fill="auto"/>
            <w:hideMark/>
          </w:tcPr>
          <w:p w14:paraId="30678230" w14:textId="77777777" w:rsidR="00D07496" w:rsidRPr="00F70A86" w:rsidRDefault="00D07496" w:rsidP="00676D6D">
            <w:pPr>
              <w:rPr>
                <w:color w:val="000000"/>
                <w:sz w:val="20"/>
                <w:szCs w:val="20"/>
                <w:lang w:val="en-GB"/>
              </w:rPr>
            </w:pPr>
            <w:r w:rsidRPr="00F70A86">
              <w:rPr>
                <w:color w:val="000000"/>
                <w:sz w:val="20"/>
                <w:szCs w:val="20"/>
                <w:lang w:val="en-GB"/>
              </w:rPr>
              <w:t xml:space="preserve">Community </w:t>
            </w:r>
          </w:p>
        </w:tc>
        <w:tc>
          <w:tcPr>
            <w:tcW w:w="1456" w:type="dxa"/>
            <w:shd w:val="clear" w:color="auto" w:fill="auto"/>
            <w:hideMark/>
          </w:tcPr>
          <w:p w14:paraId="0DFA37F1"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hideMark/>
          </w:tcPr>
          <w:p w14:paraId="5340DD7C" w14:textId="3D46DE61" w:rsidR="00D07496" w:rsidRPr="00F70A86" w:rsidRDefault="00D07496" w:rsidP="00676D6D">
            <w:pPr>
              <w:rPr>
                <w:color w:val="000000"/>
                <w:sz w:val="20"/>
                <w:szCs w:val="20"/>
                <w:lang w:val="en-GB"/>
              </w:rPr>
            </w:pPr>
            <w:r w:rsidRPr="00F70A86">
              <w:rPr>
                <w:color w:val="000000"/>
                <w:sz w:val="20"/>
                <w:szCs w:val="20"/>
                <w:lang w:val="en-GB"/>
              </w:rPr>
              <w:t>Not defined</w:t>
            </w:r>
            <w:r w:rsidR="00F2283A">
              <w:rPr>
                <w:color w:val="000000"/>
                <w:sz w:val="20"/>
                <w:szCs w:val="20"/>
                <w:lang w:val="en-GB"/>
              </w:rPr>
              <w:t>.</w:t>
            </w:r>
            <w:r w:rsidRPr="00F70A86">
              <w:rPr>
                <w:color w:val="000000"/>
                <w:sz w:val="20"/>
                <w:szCs w:val="20"/>
                <w:lang w:val="en-GB"/>
              </w:rPr>
              <w:t xml:space="preserve"> </w:t>
            </w:r>
            <w:r w:rsidR="00F2283A" w:rsidRPr="00F2283A">
              <w:rPr>
                <w:b/>
                <w:bCs/>
                <w:color w:val="000000"/>
                <w:sz w:val="20"/>
                <w:szCs w:val="20"/>
                <w:lang w:val="en-GB"/>
              </w:rPr>
              <w:t>E</w:t>
            </w:r>
            <w:r w:rsidRPr="00F2283A">
              <w:rPr>
                <w:b/>
                <w:bCs/>
                <w:color w:val="000000"/>
                <w:sz w:val="20"/>
                <w:szCs w:val="20"/>
                <w:lang w:val="en-GB"/>
              </w:rPr>
              <w:t>arly</w:t>
            </w:r>
            <w:r w:rsidRPr="00F70A86">
              <w:rPr>
                <w:b/>
                <w:bCs/>
                <w:color w:val="000000"/>
                <w:sz w:val="20"/>
                <w:szCs w:val="20"/>
                <w:lang w:val="en-GB"/>
              </w:rPr>
              <w:t xml:space="preserve"> </w:t>
            </w:r>
            <w:r w:rsidR="00F2283A">
              <w:rPr>
                <w:b/>
                <w:bCs/>
                <w:color w:val="000000"/>
                <w:sz w:val="20"/>
                <w:szCs w:val="20"/>
                <w:lang w:val="en-GB"/>
              </w:rPr>
              <w:t>F</w:t>
            </w:r>
            <w:r w:rsidRPr="00F70A86">
              <w:rPr>
                <w:b/>
                <w:bCs/>
                <w:color w:val="000000"/>
                <w:sz w:val="20"/>
                <w:szCs w:val="20"/>
                <w:lang w:val="en-GB"/>
              </w:rPr>
              <w:t>ollicular phase</w:t>
            </w:r>
            <w:r w:rsidRPr="00F70A86">
              <w:rPr>
                <w:color w:val="000000"/>
                <w:sz w:val="20"/>
                <w:szCs w:val="20"/>
                <w:lang w:val="en-GB"/>
              </w:rPr>
              <w:t xml:space="preserve"> (days -14 to -6), </w:t>
            </w:r>
            <w:r w:rsidR="00F2283A" w:rsidRPr="00F2283A">
              <w:rPr>
                <w:b/>
                <w:bCs/>
                <w:color w:val="000000"/>
                <w:sz w:val="20"/>
                <w:szCs w:val="20"/>
                <w:lang w:val="en-GB"/>
              </w:rPr>
              <w:t>M</w:t>
            </w:r>
            <w:r w:rsidRPr="00F2283A">
              <w:rPr>
                <w:b/>
                <w:bCs/>
                <w:color w:val="000000"/>
                <w:sz w:val="20"/>
                <w:szCs w:val="20"/>
                <w:lang w:val="en-GB"/>
              </w:rPr>
              <w:t>id</w:t>
            </w:r>
            <w:r w:rsidR="00F2283A">
              <w:rPr>
                <w:b/>
                <w:bCs/>
                <w:color w:val="000000"/>
                <w:sz w:val="20"/>
                <w:szCs w:val="20"/>
                <w:lang w:val="en-GB"/>
              </w:rPr>
              <w:t>-f</w:t>
            </w:r>
            <w:r w:rsidRPr="00F70A86">
              <w:rPr>
                <w:b/>
                <w:bCs/>
                <w:color w:val="000000"/>
                <w:sz w:val="20"/>
                <w:szCs w:val="20"/>
                <w:lang w:val="en-GB"/>
              </w:rPr>
              <w:t>ollicular phase</w:t>
            </w:r>
            <w:r w:rsidRPr="00F70A86">
              <w:rPr>
                <w:color w:val="000000"/>
                <w:sz w:val="20"/>
                <w:szCs w:val="20"/>
                <w:lang w:val="en-GB"/>
              </w:rPr>
              <w:t xml:space="preserve"> (days -7 to -1), </w:t>
            </w:r>
            <w:r w:rsidRPr="00F70A86">
              <w:rPr>
                <w:b/>
                <w:bCs/>
                <w:color w:val="000000"/>
                <w:sz w:val="20"/>
                <w:szCs w:val="20"/>
                <w:lang w:val="en-GB"/>
              </w:rPr>
              <w:t>ovulation</w:t>
            </w:r>
            <w:r w:rsidRPr="00F70A86">
              <w:rPr>
                <w:color w:val="000000"/>
                <w:sz w:val="20"/>
                <w:szCs w:val="20"/>
                <w:lang w:val="en-GB"/>
              </w:rPr>
              <w:t xml:space="preserve"> (day 0), and </w:t>
            </w:r>
            <w:r w:rsidR="00F2283A">
              <w:rPr>
                <w:color w:val="000000"/>
                <w:sz w:val="20"/>
                <w:szCs w:val="20"/>
                <w:lang w:val="en-GB"/>
              </w:rPr>
              <w:t>M</w:t>
            </w:r>
            <w:r w:rsidRPr="00F70A86">
              <w:rPr>
                <w:b/>
                <w:bCs/>
                <w:color w:val="000000"/>
                <w:sz w:val="20"/>
                <w:szCs w:val="20"/>
                <w:lang w:val="en-GB"/>
              </w:rPr>
              <w:t>id</w:t>
            </w:r>
            <w:r w:rsidR="00F2283A">
              <w:rPr>
                <w:b/>
                <w:bCs/>
                <w:color w:val="000000"/>
                <w:sz w:val="20"/>
                <w:szCs w:val="20"/>
                <w:lang w:val="en-GB"/>
              </w:rPr>
              <w:t>-</w:t>
            </w:r>
            <w:r w:rsidRPr="00F70A86">
              <w:rPr>
                <w:b/>
                <w:bCs/>
                <w:color w:val="000000"/>
                <w:sz w:val="20"/>
                <w:szCs w:val="20"/>
                <w:lang w:val="en-GB"/>
              </w:rPr>
              <w:t>luteal phase</w:t>
            </w:r>
            <w:r w:rsidRPr="00F70A86">
              <w:rPr>
                <w:color w:val="000000"/>
                <w:sz w:val="20"/>
                <w:szCs w:val="20"/>
                <w:lang w:val="en-GB"/>
              </w:rPr>
              <w:t xml:space="preserve"> (days +1 to +7)</w:t>
            </w:r>
          </w:p>
        </w:tc>
        <w:tc>
          <w:tcPr>
            <w:tcW w:w="1489" w:type="dxa"/>
            <w:shd w:val="clear" w:color="auto" w:fill="auto"/>
            <w:hideMark/>
          </w:tcPr>
          <w:p w14:paraId="7A7DBC14" w14:textId="77777777" w:rsidR="00D07496" w:rsidRPr="00F70A86" w:rsidRDefault="00D07496" w:rsidP="00676D6D">
            <w:pPr>
              <w:rPr>
                <w:color w:val="000000"/>
                <w:sz w:val="20"/>
                <w:szCs w:val="20"/>
                <w:lang w:val="en-GB"/>
              </w:rPr>
            </w:pPr>
            <w:r w:rsidRPr="00F70A86">
              <w:rPr>
                <w:color w:val="000000"/>
                <w:sz w:val="20"/>
                <w:szCs w:val="20"/>
                <w:lang w:val="en-GB"/>
              </w:rPr>
              <w:t>Hormone assay and Self-report</w:t>
            </w:r>
          </w:p>
        </w:tc>
        <w:tc>
          <w:tcPr>
            <w:tcW w:w="1969" w:type="dxa"/>
            <w:shd w:val="clear" w:color="auto" w:fill="auto"/>
            <w:hideMark/>
          </w:tcPr>
          <w:p w14:paraId="44A549E5" w14:textId="62CDF632" w:rsidR="00D07496" w:rsidRPr="00F70A86" w:rsidRDefault="00D07496" w:rsidP="00676D6D">
            <w:pPr>
              <w:pStyle w:val="ListParagraph"/>
              <w:numPr>
                <w:ilvl w:val="0"/>
                <w:numId w:val="6"/>
              </w:numPr>
              <w:rPr>
                <w:color w:val="000000"/>
                <w:sz w:val="20"/>
                <w:szCs w:val="20"/>
                <w:lang w:val="en-GB"/>
              </w:rPr>
            </w:pPr>
            <w:r w:rsidRPr="00F70A86">
              <w:rPr>
                <w:color w:val="000000"/>
                <w:sz w:val="20"/>
                <w:szCs w:val="20"/>
                <w:lang w:val="en-GB"/>
              </w:rPr>
              <w:t xml:space="preserve">Generalised Anxiety Disorder 7 (GAD-7) </w:t>
            </w:r>
          </w:p>
          <w:p w14:paraId="1410AF22" w14:textId="126AB688" w:rsidR="00D07496" w:rsidRPr="00F70A86" w:rsidRDefault="00D07496" w:rsidP="00676D6D">
            <w:pPr>
              <w:pStyle w:val="ListParagraph"/>
              <w:numPr>
                <w:ilvl w:val="0"/>
                <w:numId w:val="6"/>
              </w:numPr>
              <w:rPr>
                <w:color w:val="000000"/>
                <w:sz w:val="20"/>
                <w:szCs w:val="20"/>
                <w:lang w:val="en-GB"/>
              </w:rPr>
            </w:pPr>
            <w:r w:rsidRPr="00F70A86">
              <w:rPr>
                <w:color w:val="000000"/>
                <w:sz w:val="20"/>
                <w:szCs w:val="20"/>
                <w:lang w:val="en-GB"/>
              </w:rPr>
              <w:t>Penn State Worry Questionnaire</w:t>
            </w:r>
          </w:p>
          <w:p w14:paraId="5F1B7621" w14:textId="77777777" w:rsidR="00D07496" w:rsidRPr="00F70A86" w:rsidRDefault="00D07496" w:rsidP="00676D6D">
            <w:pPr>
              <w:pStyle w:val="ListParagraph"/>
              <w:numPr>
                <w:ilvl w:val="0"/>
                <w:numId w:val="6"/>
              </w:numPr>
              <w:rPr>
                <w:color w:val="000000"/>
                <w:sz w:val="20"/>
                <w:szCs w:val="20"/>
                <w:lang w:val="en-GB"/>
              </w:rPr>
            </w:pPr>
            <w:r w:rsidRPr="00F70A86">
              <w:rPr>
                <w:color w:val="000000"/>
                <w:sz w:val="20"/>
                <w:szCs w:val="20"/>
                <w:lang w:val="en-GB"/>
              </w:rPr>
              <w:t>Repetitive Thinking Questionnaire-10 (RTQ-10)</w:t>
            </w:r>
          </w:p>
          <w:p w14:paraId="3B8FB478" w14:textId="67A815E4" w:rsidR="00D07496" w:rsidRPr="00F70A86" w:rsidRDefault="00D07496" w:rsidP="00676D6D">
            <w:pPr>
              <w:pStyle w:val="ListParagraph"/>
              <w:numPr>
                <w:ilvl w:val="0"/>
                <w:numId w:val="6"/>
              </w:numPr>
              <w:rPr>
                <w:color w:val="000000"/>
                <w:sz w:val="20"/>
                <w:szCs w:val="20"/>
                <w:lang w:val="en-GB"/>
              </w:rPr>
            </w:pPr>
            <w:r w:rsidRPr="00F70A86">
              <w:rPr>
                <w:color w:val="000000"/>
                <w:sz w:val="20"/>
                <w:szCs w:val="20"/>
                <w:lang w:val="en-GB"/>
              </w:rPr>
              <w:t>Negative Affect Scale-negative affect subscale (PANAS-N)</w:t>
            </w:r>
          </w:p>
          <w:p w14:paraId="130B2954" w14:textId="77777777" w:rsidR="00D07496" w:rsidRPr="00F70A86" w:rsidRDefault="00D07496" w:rsidP="00676D6D">
            <w:pPr>
              <w:pStyle w:val="ListParagraph"/>
              <w:numPr>
                <w:ilvl w:val="0"/>
                <w:numId w:val="6"/>
              </w:numPr>
              <w:rPr>
                <w:color w:val="000000"/>
                <w:sz w:val="20"/>
                <w:szCs w:val="20"/>
                <w:lang w:val="en-GB"/>
              </w:rPr>
            </w:pPr>
            <w:r w:rsidRPr="00F70A86">
              <w:rPr>
                <w:color w:val="000000"/>
                <w:sz w:val="20"/>
                <w:szCs w:val="20"/>
                <w:lang w:val="en-GB"/>
              </w:rPr>
              <w:t xml:space="preserve">Worry Behaviours Inventory Short Form (WBI-SF). </w:t>
            </w:r>
          </w:p>
        </w:tc>
        <w:tc>
          <w:tcPr>
            <w:tcW w:w="3153" w:type="dxa"/>
            <w:shd w:val="clear" w:color="auto" w:fill="auto"/>
            <w:hideMark/>
          </w:tcPr>
          <w:p w14:paraId="2E3D24CD"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Repetitive negative thinking (p=0.039) and negative affect (p=0.047) increased significantly in midluteal versus early follicular phase. NSD in GAD symptoms across the MC. </w:t>
            </w:r>
          </w:p>
        </w:tc>
      </w:tr>
      <w:tr w:rsidR="001F3B66" w:rsidRPr="00F70A86" w14:paraId="23E64FC4" w14:textId="77777777" w:rsidTr="00720546">
        <w:trPr>
          <w:trHeight w:val="963"/>
          <w:jc w:val="center"/>
        </w:trPr>
        <w:tc>
          <w:tcPr>
            <w:tcW w:w="1301" w:type="dxa"/>
            <w:shd w:val="clear" w:color="auto" w:fill="auto"/>
            <w:hideMark/>
          </w:tcPr>
          <w:p w14:paraId="3FA9B72C" w14:textId="36B7B37A" w:rsidR="00D07496" w:rsidRPr="00646883" w:rsidRDefault="00D07496" w:rsidP="00676D6D">
            <w:pPr>
              <w:rPr>
                <w:b/>
                <w:bCs/>
                <w:color w:val="000000"/>
                <w:sz w:val="20"/>
                <w:szCs w:val="20"/>
                <w:lang w:val="en-GB"/>
              </w:rPr>
            </w:pPr>
            <w:r w:rsidRPr="00646883">
              <w:rPr>
                <w:b/>
                <w:bCs/>
                <w:color w:val="000000"/>
                <w:sz w:val="20"/>
                <w:szCs w:val="20"/>
                <w:lang w:val="en-GB"/>
              </w:rPr>
              <w:t xml:space="preserve">Li, Lloyd et al. (2020) </w:t>
            </w:r>
          </w:p>
        </w:tc>
        <w:tc>
          <w:tcPr>
            <w:tcW w:w="1396" w:type="dxa"/>
            <w:shd w:val="clear" w:color="auto" w:fill="auto"/>
            <w:hideMark/>
          </w:tcPr>
          <w:p w14:paraId="6CE4FB0F" w14:textId="77777777" w:rsidR="00D07496" w:rsidRPr="00F70A86" w:rsidRDefault="00D07496" w:rsidP="00676D6D">
            <w:pPr>
              <w:rPr>
                <w:color w:val="000000"/>
                <w:sz w:val="20"/>
                <w:szCs w:val="20"/>
                <w:lang w:val="en-GB"/>
              </w:rPr>
            </w:pPr>
            <w:r w:rsidRPr="00F70A86">
              <w:rPr>
                <w:color w:val="000000"/>
                <w:sz w:val="20"/>
                <w:szCs w:val="20"/>
                <w:lang w:val="en-GB"/>
              </w:rPr>
              <w:t xml:space="preserve">Generalised Anxiety Disorder </w:t>
            </w:r>
          </w:p>
        </w:tc>
        <w:tc>
          <w:tcPr>
            <w:tcW w:w="978" w:type="dxa"/>
            <w:shd w:val="clear" w:color="auto" w:fill="auto"/>
            <w:hideMark/>
          </w:tcPr>
          <w:p w14:paraId="278053C1" w14:textId="756812BC"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18</w:t>
            </w:r>
          </w:p>
        </w:tc>
        <w:tc>
          <w:tcPr>
            <w:tcW w:w="1442" w:type="dxa"/>
            <w:shd w:val="clear" w:color="auto" w:fill="auto"/>
            <w:hideMark/>
          </w:tcPr>
          <w:p w14:paraId="0119DCC6"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52" w:type="dxa"/>
            <w:shd w:val="clear" w:color="auto" w:fill="auto"/>
            <w:hideMark/>
          </w:tcPr>
          <w:p w14:paraId="58373A3F" w14:textId="77777777" w:rsidR="00D07496" w:rsidRPr="00F70A86" w:rsidRDefault="00D07496" w:rsidP="00676D6D">
            <w:pPr>
              <w:rPr>
                <w:color w:val="000000"/>
                <w:sz w:val="20"/>
                <w:szCs w:val="20"/>
                <w:lang w:val="en-GB"/>
              </w:rPr>
            </w:pPr>
            <w:r w:rsidRPr="00F70A86">
              <w:rPr>
                <w:color w:val="000000"/>
                <w:sz w:val="20"/>
                <w:szCs w:val="20"/>
                <w:lang w:val="en-GB"/>
              </w:rPr>
              <w:t xml:space="preserve">Community </w:t>
            </w:r>
          </w:p>
        </w:tc>
        <w:tc>
          <w:tcPr>
            <w:tcW w:w="1456" w:type="dxa"/>
            <w:shd w:val="clear" w:color="auto" w:fill="auto"/>
            <w:hideMark/>
          </w:tcPr>
          <w:p w14:paraId="59C26412"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hideMark/>
          </w:tcPr>
          <w:p w14:paraId="1185DC09" w14:textId="138A73C0" w:rsidR="00D07496" w:rsidRPr="00F70A86" w:rsidRDefault="00D07496" w:rsidP="00676D6D">
            <w:pPr>
              <w:rPr>
                <w:color w:val="000000"/>
                <w:sz w:val="20"/>
                <w:szCs w:val="20"/>
                <w:lang w:val="en-GB"/>
              </w:rPr>
            </w:pPr>
            <w:r w:rsidRPr="00F70A86">
              <w:rPr>
                <w:b/>
                <w:bCs/>
                <w:color w:val="000000"/>
                <w:sz w:val="20"/>
                <w:szCs w:val="20"/>
                <w:lang w:val="en-GB"/>
              </w:rPr>
              <w:t xml:space="preserve">Early follicular </w:t>
            </w:r>
            <w:r w:rsidRPr="00F70A86">
              <w:rPr>
                <w:color w:val="000000"/>
                <w:sz w:val="20"/>
                <w:szCs w:val="20"/>
                <w:lang w:val="en-GB"/>
              </w:rPr>
              <w:t xml:space="preserve">(days </w:t>
            </w:r>
            <w:r w:rsidR="006A1772">
              <w:rPr>
                <w:color w:val="000000"/>
                <w:sz w:val="20"/>
                <w:szCs w:val="20"/>
                <w:lang w:val="en-GB"/>
              </w:rPr>
              <w:t>+</w:t>
            </w:r>
            <w:r w:rsidRPr="00F70A86">
              <w:rPr>
                <w:color w:val="000000"/>
                <w:sz w:val="20"/>
                <w:szCs w:val="20"/>
                <w:lang w:val="en-GB"/>
              </w:rPr>
              <w:t xml:space="preserve">10 to </w:t>
            </w:r>
            <w:r w:rsidR="006A1772">
              <w:rPr>
                <w:color w:val="000000"/>
                <w:sz w:val="20"/>
                <w:szCs w:val="20"/>
                <w:lang w:val="en-GB"/>
              </w:rPr>
              <w:t>+</w:t>
            </w:r>
            <w:r w:rsidRPr="00F70A86">
              <w:rPr>
                <w:color w:val="000000"/>
                <w:sz w:val="20"/>
                <w:szCs w:val="20"/>
                <w:lang w:val="en-GB"/>
              </w:rPr>
              <w:t xml:space="preserve">14 before ovulation) </w:t>
            </w:r>
            <w:r w:rsidRPr="00F70A86">
              <w:rPr>
                <w:b/>
                <w:bCs/>
                <w:color w:val="000000"/>
                <w:sz w:val="20"/>
                <w:szCs w:val="20"/>
                <w:lang w:val="en-GB"/>
              </w:rPr>
              <w:t xml:space="preserve">Mid-luteal phases </w:t>
            </w:r>
            <w:r w:rsidRPr="00F70A86">
              <w:rPr>
                <w:color w:val="000000"/>
                <w:sz w:val="20"/>
                <w:szCs w:val="20"/>
                <w:lang w:val="en-GB"/>
              </w:rPr>
              <w:t>(</w:t>
            </w:r>
            <w:r w:rsidR="006A1772">
              <w:rPr>
                <w:color w:val="000000"/>
                <w:sz w:val="20"/>
                <w:szCs w:val="20"/>
                <w:lang w:val="en-GB"/>
              </w:rPr>
              <w:t>+</w:t>
            </w:r>
            <w:r w:rsidRPr="00F70A86">
              <w:rPr>
                <w:color w:val="000000"/>
                <w:sz w:val="20"/>
                <w:szCs w:val="20"/>
                <w:lang w:val="en-GB"/>
              </w:rPr>
              <w:t xml:space="preserve">5 to </w:t>
            </w:r>
            <w:r w:rsidR="006A1772">
              <w:rPr>
                <w:color w:val="000000"/>
                <w:sz w:val="20"/>
                <w:szCs w:val="20"/>
                <w:lang w:val="en-GB"/>
              </w:rPr>
              <w:t>+</w:t>
            </w:r>
            <w:r w:rsidRPr="00F70A86">
              <w:rPr>
                <w:color w:val="000000"/>
                <w:sz w:val="20"/>
                <w:szCs w:val="20"/>
                <w:lang w:val="en-GB"/>
              </w:rPr>
              <w:t>10 days after ovulation)</w:t>
            </w:r>
          </w:p>
        </w:tc>
        <w:tc>
          <w:tcPr>
            <w:tcW w:w="1489" w:type="dxa"/>
            <w:shd w:val="clear" w:color="auto" w:fill="auto"/>
            <w:hideMark/>
          </w:tcPr>
          <w:p w14:paraId="57570269" w14:textId="77777777" w:rsidR="00D07496" w:rsidRPr="00F70A86" w:rsidRDefault="00D07496" w:rsidP="00676D6D">
            <w:pPr>
              <w:rPr>
                <w:color w:val="000000"/>
                <w:sz w:val="20"/>
                <w:szCs w:val="20"/>
                <w:lang w:val="en-GB"/>
              </w:rPr>
            </w:pPr>
            <w:r w:rsidRPr="00F70A86">
              <w:rPr>
                <w:color w:val="000000"/>
                <w:sz w:val="20"/>
                <w:szCs w:val="20"/>
                <w:lang w:val="en-GB"/>
              </w:rPr>
              <w:t>Hormone assay and Self-report</w:t>
            </w:r>
          </w:p>
        </w:tc>
        <w:tc>
          <w:tcPr>
            <w:tcW w:w="1969" w:type="dxa"/>
            <w:shd w:val="clear" w:color="auto" w:fill="auto"/>
            <w:hideMark/>
          </w:tcPr>
          <w:p w14:paraId="40045860" w14:textId="77777777" w:rsidR="00D07496" w:rsidRPr="00F70A86" w:rsidRDefault="00D07496" w:rsidP="00676D6D">
            <w:pPr>
              <w:rPr>
                <w:color w:val="000000"/>
                <w:sz w:val="20"/>
                <w:szCs w:val="20"/>
                <w:lang w:val="en-GB"/>
              </w:rPr>
            </w:pPr>
            <w:r w:rsidRPr="00F70A86">
              <w:rPr>
                <w:color w:val="000000"/>
                <w:sz w:val="20"/>
                <w:szCs w:val="20"/>
                <w:lang w:val="en-GB"/>
              </w:rPr>
              <w:t>Fatigue and Energy Scale</w:t>
            </w:r>
          </w:p>
          <w:p w14:paraId="01BF39BD" w14:textId="77777777" w:rsidR="00D07496" w:rsidRPr="00F70A86" w:rsidRDefault="00D07496" w:rsidP="00676D6D">
            <w:pPr>
              <w:rPr>
                <w:color w:val="000000"/>
                <w:sz w:val="20"/>
                <w:szCs w:val="20"/>
                <w:lang w:val="en-GB"/>
              </w:rPr>
            </w:pPr>
          </w:p>
          <w:p w14:paraId="2016B97D" w14:textId="77777777" w:rsidR="00D07496" w:rsidRPr="00F70A86" w:rsidRDefault="00D07496" w:rsidP="00676D6D">
            <w:pPr>
              <w:rPr>
                <w:color w:val="000000"/>
                <w:sz w:val="20"/>
                <w:szCs w:val="20"/>
                <w:lang w:val="en-GB"/>
              </w:rPr>
            </w:pPr>
            <w:r w:rsidRPr="00F70A86">
              <w:rPr>
                <w:color w:val="000000"/>
                <w:sz w:val="20"/>
                <w:szCs w:val="20"/>
                <w:lang w:val="en-GB"/>
              </w:rPr>
              <w:t xml:space="preserve">Patient Health Questionnaire-9 </w:t>
            </w:r>
          </w:p>
        </w:tc>
        <w:tc>
          <w:tcPr>
            <w:tcW w:w="3153" w:type="dxa"/>
            <w:shd w:val="clear" w:color="auto" w:fill="auto"/>
            <w:hideMark/>
          </w:tcPr>
          <w:p w14:paraId="22D6C23C"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Symptoms did not differ significantly across the menstrual cycle</w:t>
            </w:r>
          </w:p>
        </w:tc>
      </w:tr>
      <w:tr w:rsidR="001F3B66" w:rsidRPr="00F70A86" w14:paraId="4FDF95A5" w14:textId="77777777" w:rsidTr="00720546">
        <w:trPr>
          <w:trHeight w:val="1615"/>
          <w:jc w:val="center"/>
        </w:trPr>
        <w:tc>
          <w:tcPr>
            <w:tcW w:w="1301" w:type="dxa"/>
            <w:shd w:val="clear" w:color="auto" w:fill="auto"/>
            <w:hideMark/>
          </w:tcPr>
          <w:p w14:paraId="558ECF1E" w14:textId="4128AA1E" w:rsidR="00D07496" w:rsidRPr="00646883" w:rsidRDefault="00D07496" w:rsidP="00676D6D">
            <w:pPr>
              <w:rPr>
                <w:b/>
                <w:bCs/>
                <w:color w:val="000000"/>
                <w:sz w:val="20"/>
                <w:szCs w:val="20"/>
                <w:lang w:val="en-GB"/>
              </w:rPr>
            </w:pPr>
            <w:r w:rsidRPr="00EC68DD">
              <w:rPr>
                <w:b/>
                <w:bCs/>
                <w:color w:val="000000"/>
                <w:sz w:val="20"/>
                <w:szCs w:val="20"/>
                <w:lang w:val="en-GB"/>
              </w:rPr>
              <w:t xml:space="preserve">McLeod et al. (1993) </w:t>
            </w:r>
          </w:p>
        </w:tc>
        <w:tc>
          <w:tcPr>
            <w:tcW w:w="1396" w:type="dxa"/>
            <w:shd w:val="clear" w:color="auto" w:fill="auto"/>
            <w:hideMark/>
          </w:tcPr>
          <w:p w14:paraId="62ACA596" w14:textId="77777777" w:rsidR="00D07496" w:rsidRPr="00F70A86" w:rsidRDefault="00D07496" w:rsidP="00676D6D">
            <w:pPr>
              <w:rPr>
                <w:color w:val="000000"/>
                <w:sz w:val="20"/>
                <w:szCs w:val="20"/>
                <w:lang w:val="en-GB"/>
              </w:rPr>
            </w:pPr>
            <w:r w:rsidRPr="00F70A86">
              <w:rPr>
                <w:color w:val="000000"/>
                <w:sz w:val="20"/>
                <w:szCs w:val="20"/>
                <w:lang w:val="en-GB"/>
              </w:rPr>
              <w:t xml:space="preserve">Generalised Anxiety Disorder </w:t>
            </w:r>
          </w:p>
        </w:tc>
        <w:tc>
          <w:tcPr>
            <w:tcW w:w="978" w:type="dxa"/>
            <w:shd w:val="clear" w:color="auto" w:fill="auto"/>
            <w:hideMark/>
          </w:tcPr>
          <w:p w14:paraId="145956B8" w14:textId="05CE5326"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41</w:t>
            </w:r>
          </w:p>
        </w:tc>
        <w:tc>
          <w:tcPr>
            <w:tcW w:w="1442" w:type="dxa"/>
            <w:shd w:val="clear" w:color="auto" w:fill="auto"/>
            <w:hideMark/>
          </w:tcPr>
          <w:p w14:paraId="4260818C"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52" w:type="dxa"/>
            <w:shd w:val="clear" w:color="auto" w:fill="auto"/>
            <w:hideMark/>
          </w:tcPr>
          <w:p w14:paraId="0B56B440"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1456" w:type="dxa"/>
            <w:shd w:val="clear" w:color="auto" w:fill="auto"/>
            <w:hideMark/>
          </w:tcPr>
          <w:p w14:paraId="184DAD4E"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hideMark/>
          </w:tcPr>
          <w:p w14:paraId="76FE49B2" w14:textId="365CC30A" w:rsidR="00D07496" w:rsidRPr="00F70A86" w:rsidRDefault="00D07496" w:rsidP="00676D6D">
            <w:pPr>
              <w:rPr>
                <w:color w:val="000000"/>
                <w:sz w:val="20"/>
                <w:szCs w:val="20"/>
                <w:lang w:val="en-GB"/>
              </w:rPr>
            </w:pPr>
            <w:r w:rsidRPr="00F70A86">
              <w:rPr>
                <w:b/>
                <w:bCs/>
                <w:color w:val="000000"/>
                <w:sz w:val="20"/>
                <w:szCs w:val="20"/>
                <w:lang w:val="en-GB"/>
              </w:rPr>
              <w:t>Premenstrual phase</w:t>
            </w:r>
            <w:r w:rsidRPr="00F70A86">
              <w:rPr>
                <w:color w:val="000000"/>
                <w:sz w:val="20"/>
                <w:szCs w:val="20"/>
                <w:lang w:val="en-GB"/>
              </w:rPr>
              <w:t xml:space="preserve"> (days -7 to -1) </w:t>
            </w:r>
            <w:r w:rsidRPr="00F70A86">
              <w:rPr>
                <w:b/>
                <w:bCs/>
                <w:color w:val="000000"/>
                <w:sz w:val="20"/>
                <w:szCs w:val="20"/>
                <w:lang w:val="en-GB"/>
              </w:rPr>
              <w:t>Follicular phase</w:t>
            </w:r>
            <w:r w:rsidRPr="00F70A86">
              <w:rPr>
                <w:color w:val="000000"/>
                <w:sz w:val="20"/>
                <w:szCs w:val="20"/>
                <w:lang w:val="en-GB"/>
              </w:rPr>
              <w:t xml:space="preserve"> (7 days following menses cessation)</w:t>
            </w:r>
          </w:p>
        </w:tc>
        <w:tc>
          <w:tcPr>
            <w:tcW w:w="1489" w:type="dxa"/>
            <w:shd w:val="clear" w:color="auto" w:fill="auto"/>
            <w:hideMark/>
          </w:tcPr>
          <w:p w14:paraId="145E32FE"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969" w:type="dxa"/>
            <w:shd w:val="clear" w:color="auto" w:fill="auto"/>
            <w:hideMark/>
          </w:tcPr>
          <w:p w14:paraId="7CD70187" w14:textId="6338A549" w:rsidR="00D07496" w:rsidRPr="00F70A86" w:rsidRDefault="00D07496" w:rsidP="00676D6D">
            <w:pPr>
              <w:rPr>
                <w:color w:val="000000"/>
                <w:sz w:val="20"/>
                <w:szCs w:val="20"/>
                <w:lang w:val="en-GB"/>
              </w:rPr>
            </w:pPr>
            <w:r w:rsidRPr="00F70A86">
              <w:rPr>
                <w:color w:val="000000"/>
                <w:sz w:val="20"/>
                <w:szCs w:val="20"/>
                <w:lang w:val="en-GB"/>
              </w:rPr>
              <w:t xml:space="preserve">Hamilton Anxiety Rating Scale (HARS) - psychiatrist </w:t>
            </w:r>
            <w:r w:rsidR="00646883" w:rsidRPr="00F70A86">
              <w:rPr>
                <w:color w:val="000000"/>
                <w:sz w:val="20"/>
                <w:szCs w:val="20"/>
                <w:lang w:val="en-GB"/>
              </w:rPr>
              <w:t>rated.</w:t>
            </w:r>
            <w:r w:rsidRPr="00F70A86">
              <w:rPr>
                <w:color w:val="000000"/>
                <w:sz w:val="20"/>
                <w:szCs w:val="20"/>
                <w:lang w:val="en-GB"/>
              </w:rPr>
              <w:t xml:space="preserve"> </w:t>
            </w:r>
          </w:p>
          <w:p w14:paraId="5F628E47" w14:textId="77777777" w:rsidR="00D07496" w:rsidRPr="00F70A86" w:rsidRDefault="00D07496" w:rsidP="00676D6D">
            <w:pPr>
              <w:rPr>
                <w:color w:val="000000"/>
                <w:sz w:val="20"/>
                <w:szCs w:val="20"/>
                <w:lang w:val="en-GB"/>
              </w:rPr>
            </w:pPr>
          </w:p>
          <w:p w14:paraId="62F92BE8" w14:textId="77777777" w:rsidR="00D07496" w:rsidRPr="00F70A86" w:rsidRDefault="00D07496" w:rsidP="00676D6D">
            <w:pPr>
              <w:rPr>
                <w:color w:val="000000"/>
                <w:sz w:val="20"/>
                <w:szCs w:val="20"/>
                <w:lang w:val="en-GB"/>
              </w:rPr>
            </w:pPr>
            <w:r w:rsidRPr="00F70A86">
              <w:rPr>
                <w:color w:val="000000"/>
                <w:sz w:val="20"/>
                <w:szCs w:val="20"/>
                <w:lang w:val="en-GB"/>
              </w:rPr>
              <w:t>Hopkins Symptom Checklist-90 (HSCL90)</w:t>
            </w:r>
          </w:p>
        </w:tc>
        <w:tc>
          <w:tcPr>
            <w:tcW w:w="3153" w:type="dxa"/>
            <w:shd w:val="clear" w:color="auto" w:fill="auto"/>
            <w:hideMark/>
          </w:tcPr>
          <w:p w14:paraId="0C1655A0"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Anxiety rated significantly greater during premenstrual versus follicular phase (p=0.001). Significantly higher scores in HSCL-90 in all anxiety subscales in premenstrual versus follicular phase (p&lt;0.0001). </w:t>
            </w:r>
          </w:p>
        </w:tc>
      </w:tr>
      <w:tr w:rsidR="001F3B66" w:rsidRPr="00F70A86" w14:paraId="5BAD750D" w14:textId="77777777" w:rsidTr="00F11534">
        <w:trPr>
          <w:trHeight w:val="1833"/>
          <w:jc w:val="center"/>
        </w:trPr>
        <w:tc>
          <w:tcPr>
            <w:tcW w:w="1301" w:type="dxa"/>
            <w:shd w:val="clear" w:color="auto" w:fill="auto"/>
          </w:tcPr>
          <w:p w14:paraId="4F7CAF76" w14:textId="1D041865" w:rsidR="00D07496" w:rsidRPr="00646883" w:rsidRDefault="00D07496" w:rsidP="00676D6D">
            <w:pPr>
              <w:rPr>
                <w:b/>
                <w:bCs/>
                <w:color w:val="000000"/>
                <w:sz w:val="20"/>
                <w:szCs w:val="20"/>
                <w:lang w:val="en-GB"/>
              </w:rPr>
            </w:pPr>
            <w:proofErr w:type="spellStart"/>
            <w:r w:rsidRPr="00EC68DD">
              <w:rPr>
                <w:b/>
                <w:bCs/>
                <w:sz w:val="20"/>
                <w:szCs w:val="20"/>
                <w:lang w:val="en-GB"/>
              </w:rPr>
              <w:lastRenderedPageBreak/>
              <w:t>Hartlage</w:t>
            </w:r>
            <w:proofErr w:type="spellEnd"/>
            <w:r w:rsidRPr="00EC68DD">
              <w:rPr>
                <w:b/>
                <w:bCs/>
                <w:sz w:val="20"/>
                <w:szCs w:val="20"/>
                <w:lang w:val="en-GB"/>
              </w:rPr>
              <w:t xml:space="preserve"> et al. (2004)</w:t>
            </w:r>
            <w:r w:rsidR="00195A15" w:rsidRPr="00EC68DD">
              <w:rPr>
                <w:b/>
                <w:bCs/>
                <w:sz w:val="20"/>
                <w:szCs w:val="20"/>
                <w:lang w:val="en-GB"/>
              </w:rPr>
              <w:t xml:space="preserve"> </w:t>
            </w:r>
          </w:p>
        </w:tc>
        <w:tc>
          <w:tcPr>
            <w:tcW w:w="1396" w:type="dxa"/>
            <w:shd w:val="clear" w:color="auto" w:fill="auto"/>
          </w:tcPr>
          <w:p w14:paraId="7D641782" w14:textId="1FB33019" w:rsidR="00D07496" w:rsidRPr="00F70A86" w:rsidRDefault="00D07496" w:rsidP="00676D6D">
            <w:pPr>
              <w:rPr>
                <w:color w:val="000000"/>
                <w:sz w:val="20"/>
                <w:szCs w:val="20"/>
                <w:lang w:val="en-GB"/>
              </w:rPr>
            </w:pPr>
            <w:r w:rsidRPr="00F70A86">
              <w:rPr>
                <w:color w:val="000000"/>
                <w:sz w:val="20"/>
                <w:szCs w:val="20"/>
                <w:lang w:val="en-GB"/>
              </w:rPr>
              <w:t xml:space="preserve">Major Depressive Disorder (MDD), </w:t>
            </w:r>
            <w:proofErr w:type="gramStart"/>
            <w:r w:rsidRPr="00F70A86">
              <w:rPr>
                <w:color w:val="000000"/>
                <w:sz w:val="20"/>
                <w:szCs w:val="20"/>
                <w:lang w:val="en-GB"/>
              </w:rPr>
              <w:t>Bipolar Disorder</w:t>
            </w:r>
            <w:proofErr w:type="gramEnd"/>
            <w:r w:rsidRPr="00F70A86">
              <w:rPr>
                <w:color w:val="000000"/>
                <w:sz w:val="20"/>
                <w:szCs w:val="20"/>
                <w:lang w:val="en-GB"/>
              </w:rPr>
              <w:t xml:space="preserve"> with MDD episode, Dysthymia</w:t>
            </w:r>
            <w:r w:rsidR="00F2283A">
              <w:rPr>
                <w:color w:val="000000"/>
                <w:sz w:val="20"/>
                <w:szCs w:val="20"/>
                <w:lang w:val="en-GB"/>
              </w:rPr>
              <w:t>.</w:t>
            </w:r>
          </w:p>
          <w:p w14:paraId="03E6C7AC" w14:textId="77777777" w:rsidR="00D07496" w:rsidRPr="00F70A86" w:rsidRDefault="00D07496" w:rsidP="00676D6D">
            <w:pPr>
              <w:rPr>
                <w:color w:val="000000"/>
                <w:sz w:val="20"/>
                <w:szCs w:val="20"/>
                <w:lang w:val="en-GB"/>
              </w:rPr>
            </w:pPr>
          </w:p>
        </w:tc>
        <w:tc>
          <w:tcPr>
            <w:tcW w:w="978" w:type="dxa"/>
            <w:shd w:val="clear" w:color="auto" w:fill="auto"/>
          </w:tcPr>
          <w:p w14:paraId="4786C542" w14:textId="79022F3C" w:rsidR="00D07496" w:rsidRPr="00F70A86" w:rsidRDefault="0049602D" w:rsidP="00676D6D">
            <w:pPr>
              <w:rPr>
                <w:color w:val="000000"/>
                <w:sz w:val="20"/>
                <w:szCs w:val="20"/>
                <w:lang w:val="en-GB"/>
              </w:rPr>
            </w:pPr>
            <w:r w:rsidRPr="00F70A86">
              <w:rPr>
                <w:color w:val="000000"/>
                <w:sz w:val="20"/>
                <w:szCs w:val="20"/>
                <w:lang w:val="en-GB"/>
              </w:rPr>
              <w:t>N=</w:t>
            </w:r>
            <w:r w:rsidR="00D07496" w:rsidRPr="00F70A86">
              <w:rPr>
                <w:color w:val="000000"/>
                <w:sz w:val="20"/>
                <w:szCs w:val="20"/>
                <w:lang w:val="en-GB"/>
              </w:rPr>
              <w:t xml:space="preserve">58 </w:t>
            </w:r>
          </w:p>
        </w:tc>
        <w:tc>
          <w:tcPr>
            <w:tcW w:w="1442" w:type="dxa"/>
            <w:shd w:val="clear" w:color="auto" w:fill="auto"/>
          </w:tcPr>
          <w:p w14:paraId="184A6286" w14:textId="77777777" w:rsidR="00D07496" w:rsidRPr="00F70A86" w:rsidRDefault="00D07496" w:rsidP="00676D6D">
            <w:pPr>
              <w:rPr>
                <w:color w:val="000000"/>
                <w:sz w:val="20"/>
                <w:szCs w:val="20"/>
                <w:lang w:val="en-GB"/>
              </w:rPr>
            </w:pPr>
            <w:r w:rsidRPr="00F70A86">
              <w:rPr>
                <w:color w:val="000000"/>
                <w:sz w:val="20"/>
                <w:szCs w:val="20"/>
                <w:lang w:val="en-GB"/>
              </w:rPr>
              <w:t>Psychotropics and Hormonal Contraception</w:t>
            </w:r>
          </w:p>
        </w:tc>
        <w:tc>
          <w:tcPr>
            <w:tcW w:w="1252" w:type="dxa"/>
            <w:shd w:val="clear" w:color="auto" w:fill="auto"/>
          </w:tcPr>
          <w:p w14:paraId="78B27795"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1456" w:type="dxa"/>
            <w:shd w:val="clear" w:color="auto" w:fill="auto"/>
          </w:tcPr>
          <w:p w14:paraId="71A28537"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724" w:type="dxa"/>
            <w:shd w:val="clear" w:color="auto" w:fill="auto"/>
          </w:tcPr>
          <w:p w14:paraId="02DD7304" w14:textId="06DCA303" w:rsidR="00D07496" w:rsidRPr="00F70A86" w:rsidRDefault="00D07496" w:rsidP="00676D6D">
            <w:pPr>
              <w:rPr>
                <w:b/>
                <w:bCs/>
                <w:color w:val="000000"/>
                <w:sz w:val="20"/>
                <w:szCs w:val="20"/>
                <w:lang w:val="en-GB"/>
              </w:rPr>
            </w:pPr>
            <w:r w:rsidRPr="00F70A86">
              <w:rPr>
                <w:b/>
                <w:bCs/>
                <w:color w:val="000000"/>
                <w:sz w:val="20"/>
                <w:szCs w:val="20"/>
                <w:lang w:val="en-GB"/>
              </w:rPr>
              <w:t>Follicular phase</w:t>
            </w:r>
            <w:r w:rsidRPr="00F70A86">
              <w:rPr>
                <w:color w:val="000000"/>
                <w:sz w:val="20"/>
                <w:szCs w:val="20"/>
                <w:lang w:val="en-GB"/>
              </w:rPr>
              <w:t xml:space="preserve"> (days </w:t>
            </w:r>
            <w:r w:rsidR="006A1772">
              <w:rPr>
                <w:color w:val="000000"/>
                <w:sz w:val="20"/>
                <w:szCs w:val="20"/>
                <w:lang w:val="en-GB"/>
              </w:rPr>
              <w:t>+</w:t>
            </w:r>
            <w:r w:rsidRPr="00F70A86">
              <w:rPr>
                <w:color w:val="000000"/>
                <w:sz w:val="20"/>
                <w:szCs w:val="20"/>
                <w:lang w:val="en-GB"/>
              </w:rPr>
              <w:t xml:space="preserve">5 to </w:t>
            </w:r>
            <w:r w:rsidR="006A1772">
              <w:rPr>
                <w:color w:val="000000"/>
                <w:sz w:val="20"/>
                <w:szCs w:val="20"/>
                <w:lang w:val="en-GB"/>
              </w:rPr>
              <w:t>+</w:t>
            </w:r>
            <w:r w:rsidRPr="00F70A86">
              <w:rPr>
                <w:color w:val="000000"/>
                <w:sz w:val="20"/>
                <w:szCs w:val="20"/>
                <w:lang w:val="en-GB"/>
              </w:rPr>
              <w:t xml:space="preserve">10) </w:t>
            </w:r>
            <w:r w:rsidRPr="00F70A86">
              <w:rPr>
                <w:b/>
                <w:bCs/>
                <w:color w:val="000000"/>
                <w:sz w:val="20"/>
                <w:szCs w:val="20"/>
                <w:lang w:val="en-GB"/>
              </w:rPr>
              <w:t>Premenstrual phase</w:t>
            </w:r>
            <w:r w:rsidRPr="00F70A86">
              <w:rPr>
                <w:color w:val="000000"/>
                <w:sz w:val="20"/>
                <w:szCs w:val="20"/>
                <w:lang w:val="en-GB"/>
              </w:rPr>
              <w:t xml:space="preserve"> (days -7 to -1)</w:t>
            </w:r>
          </w:p>
        </w:tc>
        <w:tc>
          <w:tcPr>
            <w:tcW w:w="1489" w:type="dxa"/>
            <w:shd w:val="clear" w:color="auto" w:fill="auto"/>
          </w:tcPr>
          <w:p w14:paraId="04920074" w14:textId="77777777" w:rsidR="00D07496" w:rsidRPr="00F70A86" w:rsidRDefault="00D07496" w:rsidP="00676D6D">
            <w:pPr>
              <w:rPr>
                <w:color w:val="000000"/>
                <w:sz w:val="20"/>
                <w:szCs w:val="20"/>
                <w:lang w:val="en-GB"/>
              </w:rPr>
            </w:pPr>
            <w:r w:rsidRPr="00F70A86">
              <w:rPr>
                <w:color w:val="000000"/>
                <w:sz w:val="20"/>
                <w:szCs w:val="20"/>
                <w:lang w:val="en-GB"/>
              </w:rPr>
              <w:t>Hormonal assay</w:t>
            </w:r>
          </w:p>
        </w:tc>
        <w:tc>
          <w:tcPr>
            <w:tcW w:w="1969" w:type="dxa"/>
            <w:shd w:val="clear" w:color="auto" w:fill="auto"/>
          </w:tcPr>
          <w:p w14:paraId="702804C2" w14:textId="77777777" w:rsidR="00D07496" w:rsidRPr="00F70A86" w:rsidRDefault="00D07496" w:rsidP="00676D6D">
            <w:pPr>
              <w:rPr>
                <w:color w:val="000000"/>
                <w:sz w:val="20"/>
                <w:szCs w:val="20"/>
                <w:lang w:val="en-GB"/>
              </w:rPr>
            </w:pPr>
            <w:r w:rsidRPr="00F70A86">
              <w:rPr>
                <w:color w:val="000000"/>
                <w:sz w:val="20"/>
                <w:szCs w:val="20"/>
                <w:lang w:val="en-GB"/>
              </w:rPr>
              <w:t>Daily Symptom and Mood Questionnaire</w:t>
            </w:r>
          </w:p>
        </w:tc>
        <w:tc>
          <w:tcPr>
            <w:tcW w:w="3153" w:type="dxa"/>
            <w:shd w:val="clear" w:color="auto" w:fill="auto"/>
          </w:tcPr>
          <w:p w14:paraId="4A4B7429" w14:textId="77777777" w:rsidR="00D07496" w:rsidRPr="00F70A86" w:rsidRDefault="00D07496" w:rsidP="00676D6D">
            <w:pPr>
              <w:rPr>
                <w:color w:val="000000"/>
                <w:sz w:val="20"/>
                <w:szCs w:val="20"/>
                <w:lang w:val="en-GB"/>
              </w:rPr>
            </w:pPr>
            <w:r w:rsidRPr="00F70A86">
              <w:rPr>
                <w:color w:val="000000"/>
                <w:sz w:val="20"/>
                <w:szCs w:val="20"/>
                <w:lang w:val="en-GB"/>
              </w:rPr>
              <w:t>58% of depressed participants had at least one symptom significantly exacerbated during the premenstrual phase.  This was associated with deterioration in General Functioning (p&lt;.001).</w:t>
            </w:r>
          </w:p>
          <w:p w14:paraId="4BB436F7" w14:textId="77777777" w:rsidR="00D07496" w:rsidRPr="00F70A86" w:rsidRDefault="00D07496" w:rsidP="00676D6D">
            <w:pPr>
              <w:spacing w:line="276" w:lineRule="auto"/>
              <w:rPr>
                <w:color w:val="000000"/>
                <w:sz w:val="20"/>
                <w:szCs w:val="20"/>
                <w:lang w:val="en-GB"/>
              </w:rPr>
            </w:pPr>
          </w:p>
        </w:tc>
      </w:tr>
    </w:tbl>
    <w:p w14:paraId="28704CF7" w14:textId="77777777" w:rsidR="00D07496" w:rsidRPr="00F70A86" w:rsidRDefault="00D07496" w:rsidP="00D07496">
      <w:pPr>
        <w:rPr>
          <w:lang w:val="en-GB"/>
        </w:rPr>
        <w:sectPr w:rsidR="00D07496" w:rsidRPr="00F70A86" w:rsidSect="00E565BA">
          <w:pgSz w:w="16838" w:h="11906" w:orient="landscape"/>
          <w:pgMar w:top="1440" w:right="1440" w:bottom="1440" w:left="1440" w:header="709" w:footer="709" w:gutter="0"/>
          <w:lnNumType w:countBy="1" w:restart="continuous"/>
          <w:cols w:space="708"/>
          <w:docGrid w:linePitch="360"/>
        </w:sectPr>
      </w:pPr>
    </w:p>
    <w:p w14:paraId="3B8173D0" w14:textId="77777777" w:rsidR="00D07496" w:rsidRPr="00F70A86" w:rsidRDefault="00D07496" w:rsidP="00D07496">
      <w:pPr>
        <w:rPr>
          <w:lang w:val="en-GB"/>
        </w:rPr>
        <w:sectPr w:rsidR="00D07496" w:rsidRPr="00F70A86" w:rsidSect="00E565BA">
          <w:type w:val="continuous"/>
          <w:pgSz w:w="16838" w:h="11906" w:orient="landscape"/>
          <w:pgMar w:top="1440" w:right="1440" w:bottom="1440" w:left="1440" w:header="709" w:footer="709" w:gutter="0"/>
          <w:lnNumType w:countBy="1" w:restart="continuous"/>
          <w:cols w:space="708"/>
          <w:docGrid w:linePitch="360"/>
        </w:sectPr>
      </w:pPr>
    </w:p>
    <w:p w14:paraId="7044BDDD" w14:textId="56D408F6" w:rsidR="009C5C9F" w:rsidRPr="009C5C9F" w:rsidRDefault="009C5C9F" w:rsidP="009C5C9F">
      <w:pPr>
        <w:tabs>
          <w:tab w:val="left" w:pos="4204"/>
        </w:tabs>
        <w:rPr>
          <w:lang w:val="en-GB"/>
        </w:rPr>
        <w:sectPr w:rsidR="009C5C9F" w:rsidRPr="009C5C9F" w:rsidSect="00E565BA">
          <w:type w:val="continuous"/>
          <w:pgSz w:w="16838" w:h="11906" w:orient="landscape"/>
          <w:pgMar w:top="1440" w:right="1440" w:bottom="1440" w:left="1440" w:header="709" w:footer="709" w:gutter="0"/>
          <w:lnNumType w:countBy="1" w:restart="continuous"/>
          <w:cols w:space="708"/>
          <w:docGrid w:linePitch="360"/>
        </w:sectPr>
      </w:pPr>
    </w:p>
    <w:p w14:paraId="1834B62F" w14:textId="14B684B6" w:rsidR="00D07496" w:rsidRPr="00F70A86" w:rsidRDefault="00D07496" w:rsidP="00D07496">
      <w:pPr>
        <w:rPr>
          <w:b/>
          <w:bCs/>
          <w:lang w:val="en-GB"/>
        </w:rPr>
      </w:pPr>
      <w:r w:rsidRPr="00F70A86">
        <w:rPr>
          <w:b/>
          <w:bCs/>
          <w:lang w:val="en-GB"/>
        </w:rPr>
        <w:lastRenderedPageBreak/>
        <w:t>Eating Disorders</w:t>
      </w:r>
      <w:r w:rsidR="00376FE8">
        <w:rPr>
          <w:b/>
          <w:bCs/>
          <w:lang w:val="en-GB"/>
        </w:rPr>
        <w:t xml:space="preserve"> </w:t>
      </w:r>
    </w:p>
    <w:p w14:paraId="393DD5F5" w14:textId="77777777" w:rsidR="00D07496" w:rsidRPr="00F70A86" w:rsidRDefault="00D07496" w:rsidP="00D07496">
      <w:pPr>
        <w:rPr>
          <w:lang w:val="en-GB"/>
        </w:rPr>
      </w:pPr>
    </w:p>
    <w:p w14:paraId="0BD48D50" w14:textId="2DF48A33" w:rsidR="001430E5" w:rsidRPr="00F70A86" w:rsidRDefault="001430E5" w:rsidP="001430E5">
      <w:pPr>
        <w:spacing w:line="480" w:lineRule="auto"/>
        <w:ind w:firstLine="720"/>
      </w:pPr>
      <w:r w:rsidRPr="00F70A86">
        <w:t xml:space="preserve">Six studies examining eating disorders were included – five measuring Bulimia Nervosa (BN) and one measuring Binge Eating Disorder (BED) (Table 5). One study included psychotropic medication with </w:t>
      </w:r>
      <w:r>
        <w:t>HC and five included neither</w:t>
      </w:r>
      <w:r w:rsidRPr="00F70A86">
        <w:t xml:space="preserve">. Five studies used self-report to determine cycle phase and one used hormonal assay. All were community or outpatient settings. </w:t>
      </w:r>
    </w:p>
    <w:p w14:paraId="743DEA23" w14:textId="77777777" w:rsidR="001430E5" w:rsidRPr="00F70A86" w:rsidRDefault="001430E5" w:rsidP="001430E5">
      <w:pPr>
        <w:spacing w:line="480" w:lineRule="auto"/>
        <w:ind w:firstLine="720"/>
      </w:pPr>
    </w:p>
    <w:p w14:paraId="518773B0" w14:textId="5BD4DE8A" w:rsidR="00D07496" w:rsidRPr="00F70A86" w:rsidRDefault="001430E5" w:rsidP="001430E5">
      <w:pPr>
        <w:spacing w:line="480" w:lineRule="auto"/>
        <w:rPr>
          <w:lang w:val="en-GB"/>
        </w:rPr>
        <w:sectPr w:rsidR="00D07496" w:rsidRPr="00F70A86" w:rsidSect="00E565BA">
          <w:pgSz w:w="11906" w:h="16838"/>
          <w:pgMar w:top="1440" w:right="1440" w:bottom="851" w:left="1440" w:header="709" w:footer="709" w:gutter="0"/>
          <w:lnNumType w:countBy="1" w:restart="continuous"/>
          <w:cols w:space="708"/>
          <w:docGrid w:linePitch="360"/>
        </w:sectPr>
      </w:pPr>
      <w:r w:rsidRPr="00F70A86">
        <w:t xml:space="preserve">Five studies reported significant exacerbation of </w:t>
      </w:r>
      <w:r w:rsidR="009C5C9F">
        <w:t xml:space="preserve">binge and/or purge </w:t>
      </w:r>
      <w:r w:rsidRPr="00F70A86">
        <w:t>symptoms</w:t>
      </w:r>
      <w:r w:rsidR="00254E2F">
        <w:t xml:space="preserve"> </w:t>
      </w:r>
      <w:r w:rsidRPr="00F70A86">
        <w:t>during the premenstrual phase</w:t>
      </w:r>
      <w:r w:rsidR="00FA1C05">
        <w:t xml:space="preserve"> (</w:t>
      </w:r>
      <w:proofErr w:type="spellStart"/>
      <w:r w:rsidR="00FA1C05">
        <w:t>Gladis</w:t>
      </w:r>
      <w:proofErr w:type="spellEnd"/>
      <w:r w:rsidR="00FA1C05">
        <w:t xml:space="preserve"> &amp; Walsh, 1987; Price et al., 1987; Lester et al., 2003; </w:t>
      </w:r>
      <w:proofErr w:type="spellStart"/>
      <w:r w:rsidR="00FA1C05">
        <w:t>Schoofs</w:t>
      </w:r>
      <w:proofErr w:type="spellEnd"/>
      <w:r w:rsidR="00FA1C05">
        <w:t xml:space="preserve"> et al., 2011)</w:t>
      </w:r>
      <w:r w:rsidR="009C5C9F">
        <w:t>. One of which</w:t>
      </w:r>
      <w:r w:rsidR="00FA1C05">
        <w:t xml:space="preserve"> noted a significant correlation between oestradiol and binge frequency (</w:t>
      </w:r>
      <w:proofErr w:type="spellStart"/>
      <w:r w:rsidR="00FA1C05">
        <w:t>Edler</w:t>
      </w:r>
      <w:proofErr w:type="spellEnd"/>
      <w:r w:rsidR="00FA1C05">
        <w:t xml:space="preserve"> et al., 2007)</w:t>
      </w:r>
      <w:r w:rsidRPr="00F70A86">
        <w:t>.</w:t>
      </w:r>
      <w:r>
        <w:t xml:space="preserve"> </w:t>
      </w:r>
      <w:r w:rsidRPr="00F70A86">
        <w:t>One study</w:t>
      </w:r>
      <w:r w:rsidR="00B01A3F">
        <w:t xml:space="preserve"> measuring BN</w:t>
      </w:r>
      <w:r w:rsidRPr="00F70A86">
        <w:t xml:space="preserve"> found no </w:t>
      </w:r>
      <w:r w:rsidR="00FA1C05">
        <w:t xml:space="preserve">significant </w:t>
      </w:r>
      <w:r w:rsidRPr="00F70A86">
        <w:t xml:space="preserve">change in </w:t>
      </w:r>
      <w:r w:rsidR="00FA1C05">
        <w:t xml:space="preserve">binge or purge </w:t>
      </w:r>
      <w:r w:rsidRPr="00F70A86">
        <w:t>symptoms across the cycle</w:t>
      </w:r>
      <w:r>
        <w:t xml:space="preserve"> (Leon et al., 1986)</w:t>
      </w:r>
      <w:r w:rsidRPr="00F70A86">
        <w:t xml:space="preserve">. No studies found evidence of </w:t>
      </w:r>
      <w:r>
        <w:t xml:space="preserve">symptom </w:t>
      </w:r>
      <w:r w:rsidRPr="00F70A86">
        <w:t>exacerbation at other phases of the cycle.</w:t>
      </w:r>
      <w:r w:rsidR="00D07496" w:rsidRPr="00F70A86">
        <w:rPr>
          <w:lang w:val="en-GB"/>
        </w:rPr>
        <w:br/>
      </w:r>
    </w:p>
    <w:p w14:paraId="546DFF21" w14:textId="77777777" w:rsidR="00D07496" w:rsidRPr="00F70A86" w:rsidRDefault="00D07496" w:rsidP="00D07496">
      <w:pPr>
        <w:spacing w:line="480" w:lineRule="auto"/>
        <w:rPr>
          <w:lang w:val="en-GB"/>
        </w:rPr>
        <w:sectPr w:rsidR="00D07496" w:rsidRPr="00F70A86" w:rsidSect="00E565BA">
          <w:type w:val="continuous"/>
          <w:pgSz w:w="11906" w:h="16838"/>
          <w:pgMar w:top="1440" w:right="1440" w:bottom="1440" w:left="1440" w:header="708" w:footer="708" w:gutter="0"/>
          <w:lnNumType w:countBy="1" w:restart="continuous"/>
          <w:cols w:space="708"/>
          <w:docGrid w:linePitch="360"/>
        </w:sectPr>
      </w:pPr>
    </w:p>
    <w:p w14:paraId="51343E08" w14:textId="77777777" w:rsidR="00D07496" w:rsidRPr="00F70A86" w:rsidRDefault="00D07496" w:rsidP="00D07496">
      <w:pPr>
        <w:rPr>
          <w:lang w:val="en-GB"/>
        </w:rPr>
        <w:sectPr w:rsidR="00D07496" w:rsidRPr="00F70A86" w:rsidSect="00E565BA">
          <w:type w:val="continuous"/>
          <w:pgSz w:w="11906" w:h="16838"/>
          <w:pgMar w:top="1440" w:right="1440" w:bottom="1440" w:left="1440" w:header="708" w:footer="708" w:gutter="0"/>
          <w:lnNumType w:countBy="1" w:restart="continuous"/>
          <w:cols w:space="708"/>
          <w:docGrid w:linePitch="360"/>
        </w:sect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850"/>
        <w:gridCol w:w="1418"/>
        <w:gridCol w:w="1275"/>
        <w:gridCol w:w="993"/>
        <w:gridCol w:w="1842"/>
        <w:gridCol w:w="1418"/>
        <w:gridCol w:w="1134"/>
        <w:gridCol w:w="3685"/>
      </w:tblGrid>
      <w:tr w:rsidR="00D07496" w:rsidRPr="00F70A86" w14:paraId="2CF2A084" w14:textId="77777777" w:rsidTr="00F2283A">
        <w:trPr>
          <w:trHeight w:val="1125"/>
        </w:trPr>
        <w:tc>
          <w:tcPr>
            <w:tcW w:w="1135" w:type="dxa"/>
            <w:shd w:val="clear" w:color="auto" w:fill="auto"/>
            <w:noWrap/>
            <w:hideMark/>
          </w:tcPr>
          <w:p w14:paraId="5C3CA6F9" w14:textId="77777777" w:rsidR="00D07496" w:rsidRPr="00F70A86" w:rsidRDefault="00D07496" w:rsidP="00676D6D">
            <w:pPr>
              <w:rPr>
                <w:b/>
                <w:bCs/>
                <w:color w:val="000000"/>
                <w:sz w:val="20"/>
                <w:szCs w:val="20"/>
                <w:lang w:val="en-GB"/>
              </w:rPr>
            </w:pPr>
            <w:r w:rsidRPr="00F70A86">
              <w:rPr>
                <w:b/>
                <w:bCs/>
                <w:noProof/>
                <w:color w:val="000000"/>
                <w:sz w:val="20"/>
                <w:szCs w:val="20"/>
                <w:lang w:val="en-GB"/>
              </w:rPr>
              <w:lastRenderedPageBreak/>
              <mc:AlternateContent>
                <mc:Choice Requires="wps">
                  <w:drawing>
                    <wp:anchor distT="0" distB="0" distL="114300" distR="114300" simplePos="0" relativeHeight="251660288" behindDoc="0" locked="0" layoutInCell="1" allowOverlap="1" wp14:anchorId="46E44680" wp14:editId="34497A7F">
                      <wp:simplePos x="0" y="0"/>
                      <wp:positionH relativeFrom="column">
                        <wp:posOffset>-56248</wp:posOffset>
                      </wp:positionH>
                      <wp:positionV relativeFrom="paragraph">
                        <wp:posOffset>-521505</wp:posOffset>
                      </wp:positionV>
                      <wp:extent cx="7328079" cy="457540"/>
                      <wp:effectExtent l="0" t="0" r="0" b="0"/>
                      <wp:wrapNone/>
                      <wp:docPr id="3" name="Text Box 3"/>
                      <wp:cNvGraphicFramePr/>
                      <a:graphic xmlns:a="http://schemas.openxmlformats.org/drawingml/2006/main">
                        <a:graphicData uri="http://schemas.microsoft.com/office/word/2010/wordprocessingShape">
                          <wps:wsp>
                            <wps:cNvSpPr txBox="1"/>
                            <wps:spPr>
                              <a:xfrm>
                                <a:off x="0" y="0"/>
                                <a:ext cx="7328079" cy="457540"/>
                              </a:xfrm>
                              <a:prstGeom prst="rect">
                                <a:avLst/>
                              </a:prstGeom>
                              <a:solidFill>
                                <a:schemeClr val="lt1"/>
                              </a:solidFill>
                              <a:ln w="6350">
                                <a:noFill/>
                              </a:ln>
                            </wps:spPr>
                            <wps:txbx>
                              <w:txbxContent>
                                <w:p w14:paraId="01A99406" w14:textId="77777777" w:rsidR="00D07496" w:rsidRDefault="00D07496" w:rsidP="00D07496">
                                  <w:r>
                                    <w:t>Table 5. Characteristics of studies measuring symptoms of eating disorders across the menstrual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4680" id="Text Box 3" o:spid="_x0000_s1046" type="#_x0000_t202" style="position:absolute;margin-left:-4.45pt;margin-top:-41.05pt;width:577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" fillcolor="white [3201]" stroked="f" strokeweight=".5pt">
                      <v:textbox>
                        <w:txbxContent>
                          <w:p w14:paraId="01A99406" w14:textId="77777777" w:rsidR="00D07496" w:rsidRDefault="00D07496" w:rsidP="00D07496">
                            <w:r>
                              <w:t>Table 5. Characteristics of studies measuring symptoms of eating disorders across the menstrual cycle</w:t>
                            </w:r>
                          </w:p>
                        </w:txbxContent>
                      </v:textbox>
                    </v:shape>
                  </w:pict>
                </mc:Fallback>
              </mc:AlternateContent>
            </w:r>
            <w:r w:rsidRPr="00F70A86">
              <w:rPr>
                <w:b/>
                <w:bCs/>
                <w:color w:val="000000"/>
                <w:sz w:val="20"/>
                <w:szCs w:val="20"/>
                <w:lang w:val="en-GB"/>
              </w:rPr>
              <w:t>Study</w:t>
            </w:r>
          </w:p>
        </w:tc>
        <w:tc>
          <w:tcPr>
            <w:tcW w:w="1134" w:type="dxa"/>
            <w:shd w:val="clear" w:color="auto" w:fill="auto"/>
            <w:hideMark/>
          </w:tcPr>
          <w:p w14:paraId="1DDE9825"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Diagnosis </w:t>
            </w:r>
          </w:p>
        </w:tc>
        <w:tc>
          <w:tcPr>
            <w:tcW w:w="850" w:type="dxa"/>
            <w:shd w:val="clear" w:color="auto" w:fill="auto"/>
            <w:noWrap/>
            <w:hideMark/>
          </w:tcPr>
          <w:p w14:paraId="7F7F7650" w14:textId="77777777" w:rsidR="00D07496" w:rsidRPr="00F70A86" w:rsidRDefault="00D07496" w:rsidP="00676D6D">
            <w:pPr>
              <w:rPr>
                <w:b/>
                <w:bCs/>
                <w:color w:val="000000"/>
                <w:sz w:val="20"/>
                <w:szCs w:val="20"/>
                <w:lang w:val="en-GB"/>
              </w:rPr>
            </w:pPr>
            <w:r w:rsidRPr="00F70A86">
              <w:rPr>
                <w:b/>
                <w:bCs/>
                <w:color w:val="000000"/>
                <w:sz w:val="20"/>
                <w:szCs w:val="20"/>
                <w:lang w:val="en-GB"/>
              </w:rPr>
              <w:t>Sample size</w:t>
            </w:r>
          </w:p>
        </w:tc>
        <w:tc>
          <w:tcPr>
            <w:tcW w:w="1418" w:type="dxa"/>
            <w:shd w:val="clear" w:color="auto" w:fill="auto"/>
            <w:noWrap/>
            <w:hideMark/>
          </w:tcPr>
          <w:p w14:paraId="57EAE814" w14:textId="77777777" w:rsidR="00D07496" w:rsidRPr="00F70A86" w:rsidRDefault="00D07496" w:rsidP="00676D6D">
            <w:pPr>
              <w:rPr>
                <w:b/>
                <w:bCs/>
                <w:color w:val="000000"/>
                <w:sz w:val="20"/>
                <w:szCs w:val="20"/>
                <w:lang w:val="en-GB"/>
              </w:rPr>
            </w:pPr>
            <w:r w:rsidRPr="00F70A86">
              <w:rPr>
                <w:b/>
                <w:bCs/>
                <w:color w:val="000000"/>
                <w:sz w:val="20"/>
                <w:szCs w:val="20"/>
                <w:lang w:val="en-GB"/>
              </w:rPr>
              <w:t>Medication</w:t>
            </w:r>
          </w:p>
        </w:tc>
        <w:tc>
          <w:tcPr>
            <w:tcW w:w="1275" w:type="dxa"/>
            <w:shd w:val="clear" w:color="auto" w:fill="auto"/>
            <w:noWrap/>
            <w:hideMark/>
          </w:tcPr>
          <w:p w14:paraId="69D61B68" w14:textId="77777777" w:rsidR="00D07496" w:rsidRPr="00F70A86" w:rsidRDefault="00D07496" w:rsidP="00676D6D">
            <w:pPr>
              <w:rPr>
                <w:b/>
                <w:bCs/>
                <w:color w:val="000000"/>
                <w:sz w:val="20"/>
                <w:szCs w:val="20"/>
                <w:lang w:val="en-GB"/>
              </w:rPr>
            </w:pPr>
            <w:r w:rsidRPr="00F70A86">
              <w:rPr>
                <w:b/>
                <w:bCs/>
                <w:color w:val="000000"/>
                <w:sz w:val="20"/>
                <w:szCs w:val="20"/>
                <w:lang w:val="en-GB"/>
              </w:rPr>
              <w:t>Study setting</w:t>
            </w:r>
          </w:p>
        </w:tc>
        <w:tc>
          <w:tcPr>
            <w:tcW w:w="993" w:type="dxa"/>
            <w:shd w:val="clear" w:color="auto" w:fill="auto"/>
            <w:hideMark/>
          </w:tcPr>
          <w:p w14:paraId="55E6644F"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Number of menstrual cycles </w:t>
            </w:r>
          </w:p>
        </w:tc>
        <w:tc>
          <w:tcPr>
            <w:tcW w:w="1842" w:type="dxa"/>
            <w:shd w:val="clear" w:color="auto" w:fill="auto"/>
            <w:hideMark/>
          </w:tcPr>
          <w:p w14:paraId="02A30A63"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Menstrual cycle phase definition </w:t>
            </w:r>
          </w:p>
        </w:tc>
        <w:tc>
          <w:tcPr>
            <w:tcW w:w="1418" w:type="dxa"/>
            <w:shd w:val="clear" w:color="auto" w:fill="auto"/>
            <w:hideMark/>
          </w:tcPr>
          <w:p w14:paraId="43D229B8"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Menstrual cycle phase </w:t>
            </w:r>
          </w:p>
        </w:tc>
        <w:tc>
          <w:tcPr>
            <w:tcW w:w="1134" w:type="dxa"/>
            <w:shd w:val="clear" w:color="auto" w:fill="auto"/>
            <w:hideMark/>
          </w:tcPr>
          <w:p w14:paraId="709742B2"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PME </w:t>
            </w:r>
          </w:p>
        </w:tc>
        <w:tc>
          <w:tcPr>
            <w:tcW w:w="3685" w:type="dxa"/>
            <w:shd w:val="clear" w:color="auto" w:fill="auto"/>
            <w:hideMark/>
          </w:tcPr>
          <w:p w14:paraId="75E6A91C"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Key findings </w:t>
            </w:r>
          </w:p>
        </w:tc>
      </w:tr>
      <w:tr w:rsidR="00D07496" w:rsidRPr="00F70A86" w14:paraId="31020DC9" w14:textId="77777777" w:rsidTr="00F2283A">
        <w:trPr>
          <w:trHeight w:val="2261"/>
        </w:trPr>
        <w:tc>
          <w:tcPr>
            <w:tcW w:w="1135" w:type="dxa"/>
            <w:shd w:val="clear" w:color="auto" w:fill="auto"/>
            <w:hideMark/>
          </w:tcPr>
          <w:p w14:paraId="7304BFD7" w14:textId="203128B0" w:rsidR="00D07496" w:rsidRPr="00F70A86" w:rsidRDefault="00D07496" w:rsidP="00676D6D">
            <w:pPr>
              <w:rPr>
                <w:color w:val="000000"/>
                <w:sz w:val="20"/>
                <w:szCs w:val="20"/>
                <w:lang w:val="en-GB"/>
              </w:rPr>
            </w:pPr>
            <w:proofErr w:type="spellStart"/>
            <w:r w:rsidRPr="00F70A86">
              <w:rPr>
                <w:b/>
                <w:bCs/>
                <w:color w:val="000000"/>
                <w:sz w:val="20"/>
                <w:szCs w:val="20"/>
                <w:lang w:val="en-GB"/>
              </w:rPr>
              <w:t>E</w:t>
            </w:r>
            <w:r w:rsidR="00190784">
              <w:rPr>
                <w:b/>
                <w:bCs/>
                <w:color w:val="000000"/>
                <w:sz w:val="20"/>
                <w:szCs w:val="20"/>
                <w:lang w:val="en-GB"/>
              </w:rPr>
              <w:t>dl</w:t>
            </w:r>
            <w:r w:rsidRPr="00F70A86">
              <w:rPr>
                <w:b/>
                <w:bCs/>
                <w:color w:val="000000"/>
                <w:sz w:val="20"/>
                <w:szCs w:val="20"/>
                <w:lang w:val="en-GB"/>
              </w:rPr>
              <w:t>er</w:t>
            </w:r>
            <w:proofErr w:type="spellEnd"/>
            <w:r w:rsidRPr="00F70A86">
              <w:rPr>
                <w:b/>
                <w:bCs/>
                <w:color w:val="000000"/>
                <w:sz w:val="20"/>
                <w:szCs w:val="20"/>
                <w:lang w:val="en-GB"/>
              </w:rPr>
              <w:t xml:space="preserve"> et al. (2007)</w:t>
            </w:r>
            <w:r w:rsidRPr="00F70A86">
              <w:rPr>
                <w:color w:val="000000"/>
                <w:sz w:val="20"/>
                <w:szCs w:val="20"/>
                <w:lang w:val="en-GB"/>
              </w:rPr>
              <w:t> </w:t>
            </w:r>
          </w:p>
        </w:tc>
        <w:tc>
          <w:tcPr>
            <w:tcW w:w="1134" w:type="dxa"/>
            <w:shd w:val="clear" w:color="auto" w:fill="auto"/>
            <w:hideMark/>
          </w:tcPr>
          <w:p w14:paraId="18409DC8" w14:textId="77777777" w:rsidR="00D07496" w:rsidRPr="00F70A86" w:rsidRDefault="00D07496" w:rsidP="00676D6D">
            <w:pPr>
              <w:rPr>
                <w:color w:val="000000"/>
                <w:sz w:val="20"/>
                <w:szCs w:val="20"/>
                <w:lang w:val="en-GB"/>
              </w:rPr>
            </w:pPr>
            <w:r w:rsidRPr="00F70A86">
              <w:rPr>
                <w:color w:val="000000"/>
                <w:sz w:val="20"/>
                <w:szCs w:val="20"/>
                <w:lang w:val="en-GB"/>
              </w:rPr>
              <w:t xml:space="preserve">Bulimia Nervosa </w:t>
            </w:r>
          </w:p>
        </w:tc>
        <w:tc>
          <w:tcPr>
            <w:tcW w:w="850" w:type="dxa"/>
            <w:shd w:val="clear" w:color="auto" w:fill="auto"/>
            <w:hideMark/>
          </w:tcPr>
          <w:p w14:paraId="01F1D31B" w14:textId="77777777" w:rsidR="00D07496" w:rsidRPr="00F70A86" w:rsidRDefault="00D07496" w:rsidP="00676D6D">
            <w:pPr>
              <w:rPr>
                <w:color w:val="000000"/>
                <w:sz w:val="20"/>
                <w:szCs w:val="20"/>
                <w:lang w:val="en-GB"/>
              </w:rPr>
            </w:pPr>
            <w:r w:rsidRPr="00F70A86">
              <w:rPr>
                <w:color w:val="000000"/>
                <w:sz w:val="20"/>
                <w:szCs w:val="20"/>
                <w:lang w:val="en-GB"/>
              </w:rPr>
              <w:t xml:space="preserve">N=9 </w:t>
            </w:r>
          </w:p>
        </w:tc>
        <w:tc>
          <w:tcPr>
            <w:tcW w:w="1418" w:type="dxa"/>
            <w:shd w:val="clear" w:color="auto" w:fill="auto"/>
            <w:hideMark/>
          </w:tcPr>
          <w:p w14:paraId="353C774B"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75" w:type="dxa"/>
            <w:shd w:val="clear" w:color="auto" w:fill="auto"/>
            <w:hideMark/>
          </w:tcPr>
          <w:p w14:paraId="6BB952D6"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993" w:type="dxa"/>
            <w:shd w:val="clear" w:color="auto" w:fill="auto"/>
            <w:hideMark/>
          </w:tcPr>
          <w:p w14:paraId="3FABBD60"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842" w:type="dxa"/>
            <w:shd w:val="clear" w:color="auto" w:fill="auto"/>
            <w:hideMark/>
          </w:tcPr>
          <w:p w14:paraId="3A8CD96D" w14:textId="77777777" w:rsidR="00D07496" w:rsidRPr="00F70A86" w:rsidRDefault="00D07496" w:rsidP="00676D6D">
            <w:pPr>
              <w:rPr>
                <w:color w:val="000000"/>
                <w:sz w:val="20"/>
                <w:szCs w:val="20"/>
                <w:lang w:val="en-GB"/>
              </w:rPr>
            </w:pPr>
            <w:r w:rsidRPr="00F70A86">
              <w:rPr>
                <w:b/>
                <w:bCs/>
                <w:color w:val="000000"/>
                <w:sz w:val="20"/>
                <w:szCs w:val="20"/>
                <w:lang w:val="en-GB"/>
              </w:rPr>
              <w:t>Ovulatory phase</w:t>
            </w:r>
            <w:r w:rsidRPr="00F70A86">
              <w:rPr>
                <w:color w:val="000000"/>
                <w:sz w:val="20"/>
                <w:szCs w:val="20"/>
                <w:lang w:val="en-GB"/>
              </w:rPr>
              <w:t xml:space="preserve"> (days -12 to -15) </w:t>
            </w:r>
            <w:r w:rsidRPr="00F70A86">
              <w:rPr>
                <w:b/>
                <w:bCs/>
                <w:color w:val="000000"/>
                <w:sz w:val="20"/>
                <w:szCs w:val="20"/>
                <w:lang w:val="en-GB"/>
              </w:rPr>
              <w:t xml:space="preserve">Midluteal phase </w:t>
            </w:r>
            <w:r w:rsidRPr="00F70A86">
              <w:rPr>
                <w:color w:val="000000"/>
                <w:sz w:val="20"/>
                <w:szCs w:val="20"/>
                <w:lang w:val="en-GB"/>
              </w:rPr>
              <w:t xml:space="preserve">(days -9 to -5) </w:t>
            </w:r>
            <w:r w:rsidRPr="00F70A86">
              <w:rPr>
                <w:b/>
                <w:bCs/>
                <w:color w:val="000000"/>
                <w:sz w:val="20"/>
                <w:szCs w:val="20"/>
                <w:lang w:val="en-GB"/>
              </w:rPr>
              <w:t>Premenstrual phase</w:t>
            </w:r>
            <w:r w:rsidRPr="00F70A86">
              <w:rPr>
                <w:color w:val="000000"/>
                <w:sz w:val="20"/>
                <w:szCs w:val="20"/>
                <w:lang w:val="en-GB"/>
              </w:rPr>
              <w:t xml:space="preserve"> (days -3 to +1) </w:t>
            </w:r>
            <w:r w:rsidRPr="00F70A86">
              <w:rPr>
                <w:b/>
                <w:bCs/>
                <w:color w:val="000000"/>
                <w:sz w:val="20"/>
                <w:szCs w:val="20"/>
                <w:lang w:val="en-GB"/>
              </w:rPr>
              <w:t>Follicular phase</w:t>
            </w:r>
            <w:r w:rsidRPr="00F70A86">
              <w:rPr>
                <w:color w:val="000000"/>
                <w:sz w:val="20"/>
                <w:szCs w:val="20"/>
                <w:lang w:val="en-GB"/>
              </w:rPr>
              <w:t xml:space="preserve"> (days +3 to +7)</w:t>
            </w:r>
          </w:p>
        </w:tc>
        <w:tc>
          <w:tcPr>
            <w:tcW w:w="1418" w:type="dxa"/>
            <w:shd w:val="clear" w:color="auto" w:fill="auto"/>
            <w:hideMark/>
          </w:tcPr>
          <w:p w14:paraId="487E045D" w14:textId="77777777" w:rsidR="00D07496" w:rsidRPr="00F70A86" w:rsidRDefault="00D07496" w:rsidP="00676D6D">
            <w:pPr>
              <w:rPr>
                <w:color w:val="000000"/>
                <w:sz w:val="20"/>
                <w:szCs w:val="20"/>
                <w:lang w:val="en-GB"/>
              </w:rPr>
            </w:pPr>
            <w:r w:rsidRPr="00F70A86">
              <w:rPr>
                <w:color w:val="000000"/>
                <w:sz w:val="20"/>
                <w:szCs w:val="20"/>
                <w:lang w:val="en-GB"/>
              </w:rPr>
              <w:t>Hormonal assay</w:t>
            </w:r>
          </w:p>
        </w:tc>
        <w:tc>
          <w:tcPr>
            <w:tcW w:w="1134" w:type="dxa"/>
            <w:shd w:val="clear" w:color="auto" w:fill="auto"/>
            <w:hideMark/>
          </w:tcPr>
          <w:p w14:paraId="257A2E7E" w14:textId="77777777" w:rsidR="00D07496" w:rsidRPr="00F70A86" w:rsidRDefault="00D07496" w:rsidP="00676D6D">
            <w:pPr>
              <w:rPr>
                <w:color w:val="000000"/>
                <w:sz w:val="20"/>
                <w:szCs w:val="20"/>
                <w:lang w:val="en-GB"/>
              </w:rPr>
            </w:pPr>
            <w:r w:rsidRPr="00F70A86">
              <w:rPr>
                <w:color w:val="000000"/>
                <w:sz w:val="20"/>
                <w:szCs w:val="20"/>
                <w:lang w:val="en-GB"/>
              </w:rPr>
              <w:t xml:space="preserve">Daily diary  </w:t>
            </w:r>
          </w:p>
        </w:tc>
        <w:tc>
          <w:tcPr>
            <w:tcW w:w="3685" w:type="dxa"/>
            <w:shd w:val="clear" w:color="auto" w:fill="auto"/>
            <w:hideMark/>
          </w:tcPr>
          <w:p w14:paraId="5B564EEB" w14:textId="763F57FB" w:rsidR="00D07496" w:rsidRPr="00F70A86" w:rsidRDefault="00D07496" w:rsidP="00676D6D">
            <w:pPr>
              <w:spacing w:line="276" w:lineRule="auto"/>
              <w:rPr>
                <w:color w:val="000000"/>
                <w:sz w:val="20"/>
                <w:szCs w:val="20"/>
                <w:lang w:val="en-GB"/>
              </w:rPr>
            </w:pPr>
            <w:r w:rsidRPr="00F70A86">
              <w:rPr>
                <w:color w:val="000000"/>
                <w:sz w:val="20"/>
                <w:szCs w:val="20"/>
                <w:lang w:val="en-GB"/>
              </w:rPr>
              <w:t>Binge</w:t>
            </w:r>
            <w:r w:rsidR="00CA7FD6" w:rsidRPr="00F70A86">
              <w:rPr>
                <w:color w:val="000000"/>
                <w:sz w:val="20"/>
                <w:szCs w:val="20"/>
                <w:lang w:val="en-GB"/>
              </w:rPr>
              <w:t xml:space="preserve"> and purge</w:t>
            </w:r>
            <w:r w:rsidRPr="00F70A86">
              <w:rPr>
                <w:color w:val="000000"/>
                <w:sz w:val="20"/>
                <w:szCs w:val="20"/>
                <w:lang w:val="en-GB"/>
              </w:rPr>
              <w:t xml:space="preserve"> frequency significantly higher in mid-luteal </w:t>
            </w:r>
            <w:r w:rsidR="00BD1D52">
              <w:rPr>
                <w:color w:val="000000"/>
                <w:sz w:val="20"/>
                <w:szCs w:val="20"/>
                <w:lang w:val="en-GB"/>
              </w:rPr>
              <w:t xml:space="preserve">(M=.61 SD=.33) </w:t>
            </w:r>
            <w:r w:rsidRPr="00F70A86">
              <w:rPr>
                <w:color w:val="000000"/>
                <w:sz w:val="20"/>
                <w:szCs w:val="20"/>
                <w:lang w:val="en-GB"/>
              </w:rPr>
              <w:t>and premenstrual phase</w:t>
            </w:r>
            <w:r w:rsidR="00BD1D52">
              <w:rPr>
                <w:color w:val="000000"/>
                <w:sz w:val="20"/>
                <w:szCs w:val="20"/>
                <w:lang w:val="en-GB"/>
              </w:rPr>
              <w:t xml:space="preserve"> (M=-.08 SD=.35) </w:t>
            </w:r>
            <w:r w:rsidRPr="00F70A86">
              <w:rPr>
                <w:color w:val="000000"/>
                <w:sz w:val="20"/>
                <w:szCs w:val="20"/>
                <w:lang w:val="en-GB"/>
              </w:rPr>
              <w:t xml:space="preserve">compared to follicular </w:t>
            </w:r>
            <w:r w:rsidR="00BD1D52">
              <w:rPr>
                <w:color w:val="000000"/>
                <w:sz w:val="20"/>
                <w:szCs w:val="20"/>
                <w:lang w:val="en-GB"/>
              </w:rPr>
              <w:t xml:space="preserve">(M-.30 SD=.35) </w:t>
            </w:r>
            <w:r w:rsidRPr="00F70A86">
              <w:rPr>
                <w:color w:val="000000"/>
                <w:sz w:val="20"/>
                <w:szCs w:val="20"/>
                <w:lang w:val="en-GB"/>
              </w:rPr>
              <w:t xml:space="preserve">and ovulatory phases </w:t>
            </w:r>
            <w:r w:rsidR="00190784">
              <w:rPr>
                <w:color w:val="000000"/>
                <w:sz w:val="20"/>
                <w:szCs w:val="20"/>
                <w:lang w:val="en-GB"/>
              </w:rPr>
              <w:t>(M=</w:t>
            </w:r>
            <w:r w:rsidR="00BD1D52">
              <w:rPr>
                <w:color w:val="000000"/>
                <w:sz w:val="20"/>
                <w:szCs w:val="20"/>
                <w:lang w:val="en-GB"/>
              </w:rPr>
              <w:t>-0.37 SD=.21</w:t>
            </w:r>
            <w:r w:rsidR="00190784">
              <w:rPr>
                <w:color w:val="000000"/>
                <w:sz w:val="20"/>
                <w:szCs w:val="20"/>
                <w:lang w:val="en-GB"/>
              </w:rPr>
              <w:t xml:space="preserve">) </w:t>
            </w:r>
            <w:r w:rsidRPr="00F70A86">
              <w:rPr>
                <w:color w:val="000000"/>
                <w:sz w:val="20"/>
                <w:szCs w:val="20"/>
                <w:lang w:val="en-GB"/>
              </w:rPr>
              <w:t>(p&lt;0.001)</w:t>
            </w:r>
            <w:r w:rsidR="00CA7FD6" w:rsidRPr="00F70A86">
              <w:rPr>
                <w:color w:val="000000"/>
                <w:sz w:val="20"/>
                <w:szCs w:val="20"/>
                <w:lang w:val="en-GB"/>
              </w:rPr>
              <w:t xml:space="preserve">. </w:t>
            </w:r>
            <w:r w:rsidR="00BD1D52">
              <w:rPr>
                <w:color w:val="000000"/>
                <w:sz w:val="20"/>
                <w:szCs w:val="20"/>
                <w:lang w:val="en-GB"/>
              </w:rPr>
              <w:t>[presented as Z-scores]</w:t>
            </w:r>
          </w:p>
          <w:p w14:paraId="191E8196" w14:textId="77777777" w:rsidR="00D07496" w:rsidRPr="00F70A86" w:rsidRDefault="00D07496" w:rsidP="00676D6D">
            <w:pPr>
              <w:spacing w:line="276" w:lineRule="auto"/>
              <w:rPr>
                <w:color w:val="000000"/>
                <w:sz w:val="20"/>
                <w:szCs w:val="20"/>
                <w:lang w:val="en-GB"/>
              </w:rPr>
            </w:pPr>
          </w:p>
          <w:p w14:paraId="425E26C4" w14:textId="77777777" w:rsidR="00D07496" w:rsidRPr="00F70A86" w:rsidRDefault="00D07496" w:rsidP="00676D6D">
            <w:pPr>
              <w:spacing w:line="276" w:lineRule="auto"/>
              <w:rPr>
                <w:color w:val="000000"/>
                <w:sz w:val="20"/>
                <w:szCs w:val="20"/>
                <w:lang w:val="en-GB"/>
              </w:rPr>
            </w:pPr>
            <w:r w:rsidRPr="00F70A86">
              <w:rPr>
                <w:color w:val="000000"/>
                <w:sz w:val="20"/>
                <w:szCs w:val="20"/>
                <w:lang w:val="en-GB"/>
              </w:rPr>
              <w:t>Binge frequency was negatively correlated with oestradiol (p=0.02) and progesterone (p=0.04)</w:t>
            </w:r>
          </w:p>
        </w:tc>
      </w:tr>
      <w:tr w:rsidR="00D07496" w:rsidRPr="00F70A86" w14:paraId="08660F93" w14:textId="77777777" w:rsidTr="00F2283A">
        <w:trPr>
          <w:trHeight w:val="2086"/>
        </w:trPr>
        <w:tc>
          <w:tcPr>
            <w:tcW w:w="1135" w:type="dxa"/>
            <w:shd w:val="clear" w:color="auto" w:fill="auto"/>
            <w:hideMark/>
          </w:tcPr>
          <w:p w14:paraId="36D7B708" w14:textId="217137AB" w:rsidR="00D07496" w:rsidRPr="00F70A86" w:rsidRDefault="00D07496" w:rsidP="00676D6D">
            <w:pPr>
              <w:rPr>
                <w:color w:val="000000"/>
                <w:sz w:val="20"/>
                <w:szCs w:val="20"/>
                <w:lang w:val="en-GB"/>
              </w:rPr>
            </w:pPr>
            <w:proofErr w:type="spellStart"/>
            <w:r w:rsidRPr="00F70A86">
              <w:rPr>
                <w:b/>
                <w:bCs/>
                <w:color w:val="000000"/>
                <w:sz w:val="20"/>
                <w:szCs w:val="20"/>
                <w:lang w:val="en-GB"/>
              </w:rPr>
              <w:t>Gladis</w:t>
            </w:r>
            <w:proofErr w:type="spellEnd"/>
            <w:r w:rsidRPr="00F70A86">
              <w:rPr>
                <w:b/>
                <w:bCs/>
                <w:color w:val="000000"/>
                <w:sz w:val="20"/>
                <w:szCs w:val="20"/>
                <w:lang w:val="en-GB"/>
              </w:rPr>
              <w:t xml:space="preserve"> &amp; Walsh (1987)</w:t>
            </w:r>
            <w:r w:rsidRPr="00F70A86">
              <w:rPr>
                <w:color w:val="000000"/>
                <w:sz w:val="20"/>
                <w:szCs w:val="20"/>
                <w:lang w:val="en-GB"/>
              </w:rPr>
              <w:t xml:space="preserve"> </w:t>
            </w:r>
          </w:p>
        </w:tc>
        <w:tc>
          <w:tcPr>
            <w:tcW w:w="1134" w:type="dxa"/>
            <w:shd w:val="clear" w:color="auto" w:fill="auto"/>
            <w:hideMark/>
          </w:tcPr>
          <w:p w14:paraId="0C956DAC" w14:textId="77777777" w:rsidR="00D07496" w:rsidRPr="00F70A86" w:rsidRDefault="00D07496" w:rsidP="00676D6D">
            <w:pPr>
              <w:rPr>
                <w:color w:val="000000"/>
                <w:sz w:val="20"/>
                <w:szCs w:val="20"/>
                <w:lang w:val="en-GB"/>
              </w:rPr>
            </w:pPr>
            <w:r w:rsidRPr="00F70A86">
              <w:rPr>
                <w:color w:val="000000"/>
                <w:sz w:val="20"/>
                <w:szCs w:val="20"/>
                <w:lang w:val="en-GB"/>
              </w:rPr>
              <w:t xml:space="preserve">Bulimia Nervosa </w:t>
            </w:r>
          </w:p>
        </w:tc>
        <w:tc>
          <w:tcPr>
            <w:tcW w:w="850" w:type="dxa"/>
            <w:shd w:val="clear" w:color="auto" w:fill="auto"/>
            <w:hideMark/>
          </w:tcPr>
          <w:p w14:paraId="5B9D2910" w14:textId="77777777" w:rsidR="00D07496" w:rsidRPr="00F70A86" w:rsidRDefault="00D07496" w:rsidP="00676D6D">
            <w:pPr>
              <w:rPr>
                <w:color w:val="000000"/>
                <w:sz w:val="20"/>
                <w:szCs w:val="20"/>
                <w:lang w:val="en-GB"/>
              </w:rPr>
            </w:pPr>
            <w:r w:rsidRPr="00F70A86">
              <w:rPr>
                <w:color w:val="000000"/>
                <w:sz w:val="20"/>
                <w:szCs w:val="20"/>
                <w:lang w:val="en-GB"/>
              </w:rPr>
              <w:t xml:space="preserve">N=15 </w:t>
            </w:r>
          </w:p>
        </w:tc>
        <w:tc>
          <w:tcPr>
            <w:tcW w:w="1418" w:type="dxa"/>
            <w:shd w:val="clear" w:color="auto" w:fill="auto"/>
            <w:hideMark/>
          </w:tcPr>
          <w:p w14:paraId="373D32E4" w14:textId="77777777" w:rsidR="00D07496" w:rsidRPr="00F70A86" w:rsidRDefault="00D07496" w:rsidP="00676D6D">
            <w:pPr>
              <w:rPr>
                <w:color w:val="000000"/>
                <w:sz w:val="20"/>
                <w:szCs w:val="20"/>
                <w:lang w:val="en-GB"/>
              </w:rPr>
            </w:pPr>
            <w:r w:rsidRPr="00F70A86">
              <w:rPr>
                <w:color w:val="000000"/>
                <w:sz w:val="20"/>
                <w:szCs w:val="20"/>
                <w:lang w:val="en-GB"/>
              </w:rPr>
              <w:t xml:space="preserve">None </w:t>
            </w:r>
          </w:p>
        </w:tc>
        <w:tc>
          <w:tcPr>
            <w:tcW w:w="1275" w:type="dxa"/>
            <w:shd w:val="clear" w:color="auto" w:fill="auto"/>
            <w:hideMark/>
          </w:tcPr>
          <w:p w14:paraId="41D613C5"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993" w:type="dxa"/>
            <w:shd w:val="clear" w:color="auto" w:fill="auto"/>
            <w:hideMark/>
          </w:tcPr>
          <w:p w14:paraId="4CC13638"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842" w:type="dxa"/>
            <w:shd w:val="clear" w:color="auto" w:fill="auto"/>
            <w:hideMark/>
          </w:tcPr>
          <w:p w14:paraId="2B49F164" w14:textId="3A9F6807" w:rsidR="00D07496" w:rsidRPr="00F70A86" w:rsidRDefault="00D07496" w:rsidP="00676D6D">
            <w:pPr>
              <w:rPr>
                <w:color w:val="000000"/>
                <w:sz w:val="20"/>
                <w:szCs w:val="20"/>
                <w:lang w:val="en-GB"/>
              </w:rPr>
            </w:pPr>
            <w:r w:rsidRPr="00F70A86">
              <w:rPr>
                <w:b/>
                <w:bCs/>
                <w:color w:val="000000"/>
                <w:sz w:val="20"/>
                <w:szCs w:val="20"/>
                <w:lang w:val="en-GB"/>
              </w:rPr>
              <w:t xml:space="preserve">Menstrual phase </w:t>
            </w:r>
            <w:r w:rsidRPr="00F70A86">
              <w:rPr>
                <w:color w:val="000000"/>
                <w:sz w:val="20"/>
                <w:szCs w:val="20"/>
                <w:lang w:val="en-GB"/>
              </w:rPr>
              <w:t>(</w:t>
            </w:r>
            <w:r w:rsidR="002D744C">
              <w:rPr>
                <w:color w:val="000000"/>
                <w:sz w:val="20"/>
                <w:szCs w:val="20"/>
                <w:lang w:val="en-GB"/>
              </w:rPr>
              <w:t>5 days after menses onset</w:t>
            </w:r>
            <w:r w:rsidRPr="00F70A86">
              <w:rPr>
                <w:color w:val="000000"/>
                <w:sz w:val="20"/>
                <w:szCs w:val="20"/>
                <w:lang w:val="en-GB"/>
              </w:rPr>
              <w:t xml:space="preserve">) </w:t>
            </w:r>
            <w:r w:rsidRPr="00F70A86">
              <w:rPr>
                <w:b/>
                <w:bCs/>
                <w:color w:val="000000"/>
                <w:sz w:val="20"/>
                <w:szCs w:val="20"/>
                <w:lang w:val="en-GB"/>
              </w:rPr>
              <w:t>Premenstrual phase</w:t>
            </w:r>
            <w:r w:rsidRPr="00F70A86">
              <w:rPr>
                <w:color w:val="000000"/>
                <w:sz w:val="20"/>
                <w:szCs w:val="20"/>
                <w:lang w:val="en-GB"/>
              </w:rPr>
              <w:t xml:space="preserve"> (days -15 to -1 in three segments) </w:t>
            </w:r>
            <w:r w:rsidRPr="00F70A86">
              <w:rPr>
                <w:b/>
                <w:bCs/>
                <w:color w:val="000000"/>
                <w:sz w:val="20"/>
                <w:szCs w:val="20"/>
                <w:lang w:val="en-GB"/>
              </w:rPr>
              <w:t xml:space="preserve">Postmenstrual phase </w:t>
            </w:r>
            <w:r w:rsidRPr="00F70A86">
              <w:rPr>
                <w:color w:val="000000"/>
                <w:sz w:val="20"/>
                <w:szCs w:val="20"/>
                <w:lang w:val="en-GB"/>
              </w:rPr>
              <w:t>(+6 to +20 days)</w:t>
            </w:r>
          </w:p>
        </w:tc>
        <w:tc>
          <w:tcPr>
            <w:tcW w:w="1418" w:type="dxa"/>
            <w:shd w:val="clear" w:color="auto" w:fill="auto"/>
            <w:hideMark/>
          </w:tcPr>
          <w:p w14:paraId="4EBE4425"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134" w:type="dxa"/>
            <w:shd w:val="clear" w:color="auto" w:fill="auto"/>
            <w:hideMark/>
          </w:tcPr>
          <w:p w14:paraId="74492FD5" w14:textId="77777777" w:rsidR="00D07496" w:rsidRPr="00F70A86" w:rsidRDefault="00D07496" w:rsidP="00676D6D">
            <w:pPr>
              <w:rPr>
                <w:color w:val="000000"/>
                <w:sz w:val="20"/>
                <w:szCs w:val="20"/>
                <w:lang w:val="en-GB"/>
              </w:rPr>
            </w:pPr>
            <w:r w:rsidRPr="00F70A86">
              <w:rPr>
                <w:color w:val="000000"/>
                <w:sz w:val="20"/>
                <w:szCs w:val="20"/>
                <w:lang w:val="en-GB"/>
              </w:rPr>
              <w:t xml:space="preserve">Daily diary  </w:t>
            </w:r>
          </w:p>
        </w:tc>
        <w:tc>
          <w:tcPr>
            <w:tcW w:w="3685" w:type="dxa"/>
            <w:shd w:val="clear" w:color="auto" w:fill="auto"/>
            <w:hideMark/>
          </w:tcPr>
          <w:p w14:paraId="36BCE9E7" w14:textId="37C4399B"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Binge frequency significantly higher 5 days preceding menses </w:t>
            </w:r>
            <w:r w:rsidR="00BD1D52">
              <w:rPr>
                <w:color w:val="000000"/>
                <w:sz w:val="20"/>
                <w:szCs w:val="20"/>
                <w:lang w:val="en-GB"/>
              </w:rPr>
              <w:t>(M=</w:t>
            </w:r>
            <w:r w:rsidR="001126C6">
              <w:rPr>
                <w:color w:val="000000"/>
                <w:sz w:val="20"/>
                <w:szCs w:val="20"/>
                <w:lang w:val="en-GB"/>
              </w:rPr>
              <w:t xml:space="preserve">.61 </w:t>
            </w:r>
            <w:r w:rsidR="00BD1D52">
              <w:rPr>
                <w:color w:val="000000"/>
                <w:sz w:val="20"/>
                <w:szCs w:val="20"/>
                <w:lang w:val="en-GB"/>
              </w:rPr>
              <w:t>SD=</w:t>
            </w:r>
            <w:r w:rsidR="001126C6">
              <w:rPr>
                <w:color w:val="000000"/>
                <w:sz w:val="20"/>
                <w:szCs w:val="20"/>
                <w:lang w:val="en-GB"/>
              </w:rPr>
              <w:t>.73</w:t>
            </w:r>
            <w:r w:rsidR="00BD1D52">
              <w:rPr>
                <w:color w:val="000000"/>
                <w:sz w:val="20"/>
                <w:szCs w:val="20"/>
                <w:lang w:val="en-GB"/>
              </w:rPr>
              <w:t xml:space="preserve">) </w:t>
            </w:r>
            <w:r w:rsidRPr="00F70A86">
              <w:rPr>
                <w:color w:val="000000"/>
                <w:sz w:val="20"/>
                <w:szCs w:val="20"/>
                <w:lang w:val="en-GB"/>
              </w:rPr>
              <w:t xml:space="preserve">compared to all postmenstrual phases (p &lt;0.05) </w:t>
            </w:r>
            <w:r w:rsidR="001126C6">
              <w:rPr>
                <w:color w:val="000000"/>
                <w:sz w:val="20"/>
                <w:szCs w:val="20"/>
                <w:lang w:val="en-GB"/>
              </w:rPr>
              <w:t>[Presented as Z scores]</w:t>
            </w:r>
          </w:p>
        </w:tc>
      </w:tr>
      <w:tr w:rsidR="00D07496" w:rsidRPr="00F70A86" w14:paraId="5B23598D" w14:textId="77777777" w:rsidTr="00F2283A">
        <w:trPr>
          <w:trHeight w:val="1833"/>
        </w:trPr>
        <w:tc>
          <w:tcPr>
            <w:tcW w:w="1135" w:type="dxa"/>
            <w:shd w:val="clear" w:color="auto" w:fill="auto"/>
            <w:hideMark/>
          </w:tcPr>
          <w:p w14:paraId="4E7026E9" w14:textId="657A573A" w:rsidR="00D07496" w:rsidRPr="00F70A86" w:rsidRDefault="00D07496" w:rsidP="00676D6D">
            <w:pPr>
              <w:rPr>
                <w:b/>
                <w:bCs/>
                <w:color w:val="000000"/>
                <w:sz w:val="20"/>
                <w:szCs w:val="20"/>
                <w:lang w:val="en-GB"/>
              </w:rPr>
            </w:pPr>
            <w:r w:rsidRPr="00F70A86">
              <w:rPr>
                <w:b/>
                <w:bCs/>
                <w:color w:val="000000"/>
                <w:sz w:val="20"/>
                <w:szCs w:val="20"/>
                <w:lang w:val="en-GB"/>
              </w:rPr>
              <w:t xml:space="preserve">Leon et al. (1986) </w:t>
            </w:r>
          </w:p>
        </w:tc>
        <w:tc>
          <w:tcPr>
            <w:tcW w:w="1134" w:type="dxa"/>
            <w:shd w:val="clear" w:color="auto" w:fill="auto"/>
            <w:hideMark/>
          </w:tcPr>
          <w:p w14:paraId="3F918E70" w14:textId="77777777" w:rsidR="00D07496" w:rsidRPr="00F70A86" w:rsidRDefault="00D07496" w:rsidP="00676D6D">
            <w:pPr>
              <w:rPr>
                <w:color w:val="000000"/>
                <w:sz w:val="20"/>
                <w:szCs w:val="20"/>
                <w:lang w:val="en-GB"/>
              </w:rPr>
            </w:pPr>
            <w:r w:rsidRPr="00F70A86">
              <w:rPr>
                <w:color w:val="000000"/>
                <w:sz w:val="20"/>
                <w:szCs w:val="20"/>
                <w:lang w:val="en-GB"/>
              </w:rPr>
              <w:t xml:space="preserve">Bulimia Nervosa </w:t>
            </w:r>
          </w:p>
        </w:tc>
        <w:tc>
          <w:tcPr>
            <w:tcW w:w="850" w:type="dxa"/>
            <w:shd w:val="clear" w:color="auto" w:fill="auto"/>
            <w:hideMark/>
          </w:tcPr>
          <w:p w14:paraId="4E1237B4" w14:textId="77777777" w:rsidR="00D07496" w:rsidRPr="00F70A86" w:rsidRDefault="00D07496" w:rsidP="00676D6D">
            <w:pPr>
              <w:rPr>
                <w:color w:val="000000"/>
                <w:sz w:val="20"/>
                <w:szCs w:val="20"/>
                <w:lang w:val="en-GB"/>
              </w:rPr>
            </w:pPr>
            <w:r w:rsidRPr="00F70A86">
              <w:rPr>
                <w:color w:val="000000"/>
                <w:sz w:val="20"/>
                <w:szCs w:val="20"/>
                <w:lang w:val="en-GB"/>
              </w:rPr>
              <w:t>N=45</w:t>
            </w:r>
          </w:p>
        </w:tc>
        <w:tc>
          <w:tcPr>
            <w:tcW w:w="1418" w:type="dxa"/>
            <w:shd w:val="clear" w:color="auto" w:fill="auto"/>
            <w:hideMark/>
          </w:tcPr>
          <w:p w14:paraId="523F62E1" w14:textId="77777777" w:rsidR="00F2283A" w:rsidRDefault="00D07496" w:rsidP="00676D6D">
            <w:pPr>
              <w:rPr>
                <w:color w:val="000000"/>
                <w:sz w:val="20"/>
                <w:szCs w:val="20"/>
                <w:lang w:val="en-GB"/>
              </w:rPr>
            </w:pPr>
            <w:r w:rsidRPr="00F70A86">
              <w:rPr>
                <w:color w:val="000000"/>
                <w:sz w:val="20"/>
                <w:szCs w:val="20"/>
                <w:lang w:val="en-GB"/>
              </w:rPr>
              <w:t xml:space="preserve">Psychotropics and </w:t>
            </w:r>
          </w:p>
          <w:p w14:paraId="2BEFC624" w14:textId="04447B6B" w:rsidR="00D07496" w:rsidRPr="00F70A86" w:rsidRDefault="00F2283A" w:rsidP="00676D6D">
            <w:pPr>
              <w:rPr>
                <w:color w:val="000000"/>
                <w:sz w:val="20"/>
                <w:szCs w:val="20"/>
                <w:lang w:val="en-GB"/>
              </w:rPr>
            </w:pPr>
            <w:r>
              <w:rPr>
                <w:color w:val="000000"/>
                <w:sz w:val="20"/>
                <w:szCs w:val="20"/>
                <w:lang w:val="en-GB"/>
              </w:rPr>
              <w:t>Hormonal Contraception</w:t>
            </w:r>
          </w:p>
        </w:tc>
        <w:tc>
          <w:tcPr>
            <w:tcW w:w="1275" w:type="dxa"/>
            <w:shd w:val="clear" w:color="auto" w:fill="auto"/>
            <w:hideMark/>
          </w:tcPr>
          <w:p w14:paraId="28910D13"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993" w:type="dxa"/>
            <w:shd w:val="clear" w:color="auto" w:fill="auto"/>
            <w:hideMark/>
          </w:tcPr>
          <w:p w14:paraId="5FAF5C01"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842" w:type="dxa"/>
            <w:shd w:val="clear" w:color="auto" w:fill="auto"/>
            <w:hideMark/>
          </w:tcPr>
          <w:p w14:paraId="656984DA" w14:textId="40C62724" w:rsidR="00D07496" w:rsidRPr="00F70A86" w:rsidRDefault="00D07496" w:rsidP="00676D6D">
            <w:pPr>
              <w:rPr>
                <w:color w:val="000000"/>
                <w:sz w:val="20"/>
                <w:szCs w:val="20"/>
                <w:lang w:val="en-GB"/>
              </w:rPr>
            </w:pPr>
            <w:r w:rsidRPr="00F70A86">
              <w:rPr>
                <w:b/>
                <w:bCs/>
                <w:color w:val="000000"/>
                <w:sz w:val="20"/>
                <w:szCs w:val="20"/>
                <w:lang w:val="en-GB"/>
              </w:rPr>
              <w:t xml:space="preserve">Premenstrual period </w:t>
            </w:r>
            <w:r w:rsidRPr="00F70A86">
              <w:rPr>
                <w:color w:val="000000"/>
                <w:sz w:val="20"/>
                <w:szCs w:val="20"/>
                <w:lang w:val="en-GB"/>
              </w:rPr>
              <w:t>(days -</w:t>
            </w:r>
            <w:r w:rsidR="00FD69A3" w:rsidRPr="00F70A86">
              <w:rPr>
                <w:color w:val="000000"/>
                <w:sz w:val="20"/>
                <w:szCs w:val="20"/>
                <w:lang w:val="en-GB"/>
              </w:rPr>
              <w:t>3 to</w:t>
            </w:r>
            <w:r w:rsidRPr="00F70A86">
              <w:rPr>
                <w:color w:val="000000"/>
                <w:sz w:val="20"/>
                <w:szCs w:val="20"/>
                <w:lang w:val="en-GB"/>
              </w:rPr>
              <w:t xml:space="preserve"> -1), </w:t>
            </w:r>
            <w:r w:rsidRPr="00F70A86">
              <w:rPr>
                <w:b/>
                <w:bCs/>
                <w:color w:val="000000"/>
                <w:sz w:val="20"/>
                <w:szCs w:val="20"/>
                <w:lang w:val="en-GB"/>
              </w:rPr>
              <w:t>Menstrual period</w:t>
            </w:r>
            <w:r w:rsidRPr="00F70A86">
              <w:rPr>
                <w:color w:val="000000"/>
                <w:sz w:val="20"/>
                <w:szCs w:val="20"/>
                <w:lang w:val="en-GB"/>
              </w:rPr>
              <w:t xml:space="preserve"> (</w:t>
            </w:r>
            <w:r w:rsidR="002D744C">
              <w:rPr>
                <w:color w:val="000000"/>
                <w:sz w:val="20"/>
                <w:szCs w:val="20"/>
                <w:lang w:val="en-GB"/>
              </w:rPr>
              <w:t>3 days after menses onset</w:t>
            </w:r>
            <w:r w:rsidRPr="00F70A86">
              <w:rPr>
                <w:color w:val="000000"/>
                <w:sz w:val="20"/>
                <w:szCs w:val="20"/>
                <w:lang w:val="en-GB"/>
              </w:rPr>
              <w:t xml:space="preserve">) </w:t>
            </w:r>
            <w:r w:rsidRPr="00F70A86">
              <w:rPr>
                <w:b/>
                <w:bCs/>
                <w:color w:val="000000"/>
                <w:sz w:val="20"/>
                <w:szCs w:val="20"/>
                <w:lang w:val="en-GB"/>
              </w:rPr>
              <w:t>Ovulation period</w:t>
            </w:r>
            <w:r w:rsidRPr="00F70A86">
              <w:rPr>
                <w:color w:val="000000"/>
                <w:sz w:val="20"/>
                <w:szCs w:val="20"/>
                <w:lang w:val="en-GB"/>
              </w:rPr>
              <w:t xml:space="preserve"> (days -13 to -15)</w:t>
            </w:r>
          </w:p>
        </w:tc>
        <w:tc>
          <w:tcPr>
            <w:tcW w:w="1418" w:type="dxa"/>
            <w:shd w:val="clear" w:color="auto" w:fill="auto"/>
            <w:hideMark/>
          </w:tcPr>
          <w:p w14:paraId="1C1A8E04"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134" w:type="dxa"/>
            <w:shd w:val="clear" w:color="auto" w:fill="auto"/>
            <w:hideMark/>
          </w:tcPr>
          <w:p w14:paraId="41C6FBBB" w14:textId="77777777" w:rsidR="00D07496" w:rsidRPr="00F70A86" w:rsidRDefault="00D07496" w:rsidP="00676D6D">
            <w:pPr>
              <w:rPr>
                <w:color w:val="000000"/>
                <w:sz w:val="20"/>
                <w:szCs w:val="20"/>
                <w:lang w:val="en-GB"/>
              </w:rPr>
            </w:pPr>
            <w:r w:rsidRPr="00F70A86">
              <w:rPr>
                <w:color w:val="000000"/>
                <w:sz w:val="20"/>
                <w:szCs w:val="20"/>
                <w:lang w:val="en-GB"/>
              </w:rPr>
              <w:t xml:space="preserve">Daily diary  </w:t>
            </w:r>
          </w:p>
        </w:tc>
        <w:tc>
          <w:tcPr>
            <w:tcW w:w="3685" w:type="dxa"/>
            <w:shd w:val="clear" w:color="auto" w:fill="auto"/>
            <w:hideMark/>
          </w:tcPr>
          <w:p w14:paraId="09B40B54" w14:textId="59C4577B" w:rsidR="00D07496" w:rsidRPr="00F70A86" w:rsidRDefault="00D07496" w:rsidP="00676D6D">
            <w:pPr>
              <w:spacing w:line="276" w:lineRule="auto"/>
              <w:rPr>
                <w:color w:val="000000"/>
                <w:sz w:val="20"/>
                <w:szCs w:val="20"/>
                <w:lang w:val="en-GB"/>
              </w:rPr>
            </w:pPr>
            <w:r w:rsidRPr="00F70A86">
              <w:rPr>
                <w:color w:val="000000"/>
                <w:sz w:val="20"/>
                <w:szCs w:val="20"/>
                <w:lang w:val="en-GB"/>
              </w:rPr>
              <w:t>No significant differences in any symptoms across the cycle</w:t>
            </w:r>
            <w:r w:rsidR="00541083">
              <w:rPr>
                <w:color w:val="000000"/>
                <w:sz w:val="20"/>
                <w:szCs w:val="20"/>
                <w:lang w:val="en-GB"/>
              </w:rPr>
              <w:t xml:space="preserve">. </w:t>
            </w:r>
          </w:p>
        </w:tc>
      </w:tr>
      <w:tr w:rsidR="00D07496" w:rsidRPr="00F70A86" w14:paraId="660B98C6" w14:textId="77777777" w:rsidTr="00F2283A">
        <w:trPr>
          <w:trHeight w:val="2319"/>
        </w:trPr>
        <w:tc>
          <w:tcPr>
            <w:tcW w:w="1135" w:type="dxa"/>
            <w:shd w:val="clear" w:color="auto" w:fill="auto"/>
            <w:hideMark/>
          </w:tcPr>
          <w:p w14:paraId="762F4D5C" w14:textId="4376F3E0" w:rsidR="00D07496" w:rsidRPr="00F70A86" w:rsidRDefault="00D07496" w:rsidP="00676D6D">
            <w:pPr>
              <w:rPr>
                <w:color w:val="000000"/>
                <w:sz w:val="20"/>
                <w:szCs w:val="20"/>
                <w:lang w:val="en-GB"/>
              </w:rPr>
            </w:pPr>
            <w:r w:rsidRPr="00F70A86">
              <w:rPr>
                <w:b/>
                <w:bCs/>
                <w:color w:val="000000"/>
                <w:sz w:val="20"/>
                <w:szCs w:val="20"/>
                <w:lang w:val="en-GB"/>
              </w:rPr>
              <w:lastRenderedPageBreak/>
              <w:t>Lester et al. (2003)</w:t>
            </w:r>
            <w:r w:rsidR="00541083">
              <w:rPr>
                <w:b/>
                <w:bCs/>
                <w:color w:val="000000"/>
                <w:sz w:val="20"/>
                <w:szCs w:val="20"/>
                <w:lang w:val="en-GB"/>
              </w:rPr>
              <w:t xml:space="preserve"> </w:t>
            </w:r>
          </w:p>
        </w:tc>
        <w:tc>
          <w:tcPr>
            <w:tcW w:w="1134" w:type="dxa"/>
            <w:shd w:val="clear" w:color="auto" w:fill="auto"/>
            <w:hideMark/>
          </w:tcPr>
          <w:p w14:paraId="0FB7CC25" w14:textId="77777777" w:rsidR="00D07496" w:rsidRPr="00F70A86" w:rsidRDefault="00D07496" w:rsidP="00676D6D">
            <w:pPr>
              <w:rPr>
                <w:color w:val="000000"/>
                <w:sz w:val="20"/>
                <w:szCs w:val="20"/>
                <w:lang w:val="en-GB"/>
              </w:rPr>
            </w:pPr>
            <w:r w:rsidRPr="00F70A86">
              <w:rPr>
                <w:color w:val="000000"/>
                <w:sz w:val="20"/>
                <w:szCs w:val="20"/>
                <w:lang w:val="en-GB"/>
              </w:rPr>
              <w:t xml:space="preserve">Bulimia Nervosa </w:t>
            </w:r>
          </w:p>
        </w:tc>
        <w:tc>
          <w:tcPr>
            <w:tcW w:w="850" w:type="dxa"/>
            <w:shd w:val="clear" w:color="auto" w:fill="auto"/>
            <w:hideMark/>
          </w:tcPr>
          <w:p w14:paraId="191F5586" w14:textId="1D9695C3" w:rsidR="00D07496" w:rsidRPr="00F70A86" w:rsidRDefault="00D07496" w:rsidP="00676D6D">
            <w:pPr>
              <w:rPr>
                <w:color w:val="000000"/>
                <w:sz w:val="20"/>
                <w:szCs w:val="20"/>
                <w:lang w:val="en-GB"/>
              </w:rPr>
            </w:pPr>
            <w:r w:rsidRPr="00F70A86">
              <w:rPr>
                <w:color w:val="000000"/>
                <w:sz w:val="20"/>
                <w:szCs w:val="20"/>
                <w:lang w:val="en-GB"/>
              </w:rPr>
              <w:t xml:space="preserve">N=8 </w:t>
            </w:r>
          </w:p>
        </w:tc>
        <w:tc>
          <w:tcPr>
            <w:tcW w:w="1418" w:type="dxa"/>
            <w:shd w:val="clear" w:color="auto" w:fill="auto"/>
            <w:hideMark/>
          </w:tcPr>
          <w:p w14:paraId="6220C45A"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75" w:type="dxa"/>
            <w:shd w:val="clear" w:color="auto" w:fill="auto"/>
            <w:hideMark/>
          </w:tcPr>
          <w:p w14:paraId="1E19A643"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993" w:type="dxa"/>
            <w:shd w:val="clear" w:color="auto" w:fill="auto"/>
            <w:hideMark/>
          </w:tcPr>
          <w:p w14:paraId="590C0B97"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842" w:type="dxa"/>
            <w:shd w:val="clear" w:color="auto" w:fill="auto"/>
            <w:hideMark/>
          </w:tcPr>
          <w:p w14:paraId="3E2582FC" w14:textId="28401668" w:rsidR="00D07496" w:rsidRPr="00F70A86" w:rsidRDefault="00D07496" w:rsidP="00676D6D">
            <w:pPr>
              <w:rPr>
                <w:color w:val="000000"/>
                <w:sz w:val="20"/>
                <w:szCs w:val="20"/>
                <w:lang w:val="en-GB"/>
              </w:rPr>
            </w:pPr>
            <w:r w:rsidRPr="00F70A86">
              <w:rPr>
                <w:b/>
                <w:bCs/>
                <w:color w:val="000000"/>
                <w:sz w:val="20"/>
                <w:szCs w:val="20"/>
                <w:lang w:val="en-GB"/>
              </w:rPr>
              <w:t>Ovulatory phase</w:t>
            </w:r>
            <w:r w:rsidRPr="00F70A86">
              <w:rPr>
                <w:color w:val="000000"/>
                <w:sz w:val="20"/>
                <w:szCs w:val="20"/>
                <w:lang w:val="en-GB"/>
              </w:rPr>
              <w:t xml:space="preserve"> (days -12 to -15</w:t>
            </w:r>
            <w:r w:rsidR="00FD69A3" w:rsidRPr="00F70A86">
              <w:rPr>
                <w:color w:val="000000"/>
                <w:sz w:val="20"/>
                <w:szCs w:val="20"/>
                <w:lang w:val="en-GB"/>
              </w:rPr>
              <w:t xml:space="preserve">) </w:t>
            </w:r>
            <w:r w:rsidR="00FD69A3" w:rsidRPr="00FD69A3">
              <w:rPr>
                <w:b/>
                <w:bCs/>
                <w:color w:val="000000"/>
                <w:sz w:val="20"/>
                <w:szCs w:val="20"/>
                <w:lang w:val="en-GB"/>
              </w:rPr>
              <w:t>Midluteal</w:t>
            </w:r>
            <w:r w:rsidRPr="00F70A86">
              <w:rPr>
                <w:b/>
                <w:bCs/>
                <w:color w:val="000000"/>
                <w:sz w:val="20"/>
                <w:szCs w:val="20"/>
                <w:lang w:val="en-GB"/>
              </w:rPr>
              <w:t xml:space="preserve"> phase</w:t>
            </w:r>
            <w:r w:rsidRPr="00F70A86">
              <w:rPr>
                <w:color w:val="000000"/>
                <w:sz w:val="20"/>
                <w:szCs w:val="20"/>
                <w:lang w:val="en-GB"/>
              </w:rPr>
              <w:t xml:space="preserve"> (Days -9 to -5) </w:t>
            </w:r>
            <w:r w:rsidRPr="00F70A86">
              <w:rPr>
                <w:b/>
                <w:bCs/>
                <w:color w:val="000000"/>
                <w:sz w:val="20"/>
                <w:szCs w:val="20"/>
                <w:lang w:val="en-GB"/>
              </w:rPr>
              <w:t>Premenstrual phase</w:t>
            </w:r>
            <w:r w:rsidRPr="00F70A86">
              <w:rPr>
                <w:color w:val="000000"/>
                <w:sz w:val="20"/>
                <w:szCs w:val="20"/>
                <w:lang w:val="en-GB"/>
              </w:rPr>
              <w:t xml:space="preserve"> (days -3 to +1</w:t>
            </w:r>
            <w:r w:rsidR="00FD69A3" w:rsidRPr="00F70A86">
              <w:rPr>
                <w:color w:val="000000"/>
                <w:sz w:val="20"/>
                <w:szCs w:val="20"/>
                <w:lang w:val="en-GB"/>
              </w:rPr>
              <w:t xml:space="preserve">) </w:t>
            </w:r>
            <w:r w:rsidR="00FD69A3" w:rsidRPr="00FD69A3">
              <w:rPr>
                <w:b/>
                <w:bCs/>
                <w:color w:val="000000"/>
                <w:sz w:val="20"/>
                <w:szCs w:val="20"/>
                <w:lang w:val="en-GB"/>
              </w:rPr>
              <w:t>Follicular</w:t>
            </w:r>
            <w:r w:rsidRPr="00F70A86">
              <w:rPr>
                <w:b/>
                <w:bCs/>
                <w:color w:val="000000"/>
                <w:sz w:val="20"/>
                <w:szCs w:val="20"/>
                <w:lang w:val="en-GB"/>
              </w:rPr>
              <w:t xml:space="preserve"> phase </w:t>
            </w:r>
            <w:r w:rsidRPr="00F70A86">
              <w:rPr>
                <w:color w:val="000000"/>
                <w:sz w:val="20"/>
                <w:szCs w:val="20"/>
                <w:lang w:val="en-GB"/>
              </w:rPr>
              <w:t>(Days +3 to +10 or -16)</w:t>
            </w:r>
          </w:p>
        </w:tc>
        <w:tc>
          <w:tcPr>
            <w:tcW w:w="1418" w:type="dxa"/>
            <w:shd w:val="clear" w:color="auto" w:fill="auto"/>
            <w:hideMark/>
          </w:tcPr>
          <w:p w14:paraId="401EE34D" w14:textId="77777777" w:rsidR="00D07496" w:rsidRPr="00F70A86" w:rsidRDefault="00D07496" w:rsidP="00676D6D">
            <w:pPr>
              <w:rPr>
                <w:color w:val="000000"/>
                <w:sz w:val="20"/>
                <w:szCs w:val="20"/>
                <w:lang w:val="en-GB"/>
              </w:rPr>
            </w:pPr>
            <w:r w:rsidRPr="00F70A86">
              <w:rPr>
                <w:color w:val="000000"/>
                <w:sz w:val="20"/>
                <w:szCs w:val="20"/>
                <w:lang w:val="en-GB"/>
              </w:rPr>
              <w:t>Self-report (did assays but not of E2 or PG)</w:t>
            </w:r>
          </w:p>
        </w:tc>
        <w:tc>
          <w:tcPr>
            <w:tcW w:w="1134" w:type="dxa"/>
            <w:shd w:val="clear" w:color="auto" w:fill="auto"/>
            <w:hideMark/>
          </w:tcPr>
          <w:p w14:paraId="7C02CE12" w14:textId="77777777" w:rsidR="00D07496" w:rsidRPr="00F70A86" w:rsidRDefault="00D07496" w:rsidP="00676D6D">
            <w:pPr>
              <w:rPr>
                <w:color w:val="000000"/>
                <w:sz w:val="20"/>
                <w:szCs w:val="20"/>
                <w:lang w:val="en-GB"/>
              </w:rPr>
            </w:pPr>
            <w:r w:rsidRPr="00F70A86">
              <w:rPr>
                <w:color w:val="000000"/>
                <w:sz w:val="20"/>
                <w:szCs w:val="20"/>
                <w:lang w:val="en-GB"/>
              </w:rPr>
              <w:t xml:space="preserve">Daily diary  </w:t>
            </w:r>
          </w:p>
        </w:tc>
        <w:tc>
          <w:tcPr>
            <w:tcW w:w="3685" w:type="dxa"/>
            <w:shd w:val="clear" w:color="auto" w:fill="auto"/>
            <w:hideMark/>
          </w:tcPr>
          <w:p w14:paraId="16F76BBD" w14:textId="5E9A5D5C" w:rsidR="00D07496" w:rsidRDefault="00D07496" w:rsidP="00676D6D">
            <w:pPr>
              <w:spacing w:line="276" w:lineRule="auto"/>
              <w:rPr>
                <w:color w:val="000000"/>
                <w:sz w:val="20"/>
                <w:szCs w:val="20"/>
                <w:lang w:val="en-GB"/>
              </w:rPr>
            </w:pPr>
            <w:r w:rsidRPr="00F70A86">
              <w:rPr>
                <w:color w:val="000000"/>
                <w:sz w:val="20"/>
                <w:szCs w:val="20"/>
                <w:lang w:val="en-GB"/>
              </w:rPr>
              <w:t xml:space="preserve">Significant exacerbation of binge frequency in premenstrual phase </w:t>
            </w:r>
            <w:r w:rsidR="001126C6">
              <w:rPr>
                <w:color w:val="000000"/>
                <w:sz w:val="20"/>
                <w:szCs w:val="20"/>
                <w:lang w:val="en-GB"/>
              </w:rPr>
              <w:t>(M=.41 SD=</w:t>
            </w:r>
            <w:r w:rsidR="000D34FE">
              <w:rPr>
                <w:color w:val="000000"/>
                <w:sz w:val="20"/>
                <w:szCs w:val="20"/>
                <w:lang w:val="en-GB"/>
              </w:rPr>
              <w:t>.37</w:t>
            </w:r>
            <w:r w:rsidR="001126C6">
              <w:rPr>
                <w:color w:val="000000"/>
                <w:sz w:val="20"/>
                <w:szCs w:val="20"/>
                <w:lang w:val="en-GB"/>
              </w:rPr>
              <w:t xml:space="preserve">) </w:t>
            </w:r>
            <w:r w:rsidRPr="00F70A86">
              <w:rPr>
                <w:color w:val="000000"/>
                <w:sz w:val="20"/>
                <w:szCs w:val="20"/>
                <w:lang w:val="en-GB"/>
              </w:rPr>
              <w:t xml:space="preserve">compared to other phases (p&lt;0.05). Significant exacerbation of binging </w:t>
            </w:r>
            <w:r w:rsidR="000D34FE">
              <w:rPr>
                <w:color w:val="000000"/>
                <w:sz w:val="20"/>
                <w:szCs w:val="20"/>
                <w:lang w:val="en-GB"/>
              </w:rPr>
              <w:t xml:space="preserve">(M=.35 SD=.70) </w:t>
            </w:r>
            <w:r w:rsidRPr="00F70A86">
              <w:rPr>
                <w:sz w:val="20"/>
                <w:szCs w:val="20"/>
                <w:lang w:val="en-GB"/>
              </w:rPr>
              <w:t xml:space="preserve">and purging frequency </w:t>
            </w:r>
            <w:r w:rsidRPr="00F70A86">
              <w:rPr>
                <w:color w:val="000000"/>
                <w:sz w:val="20"/>
                <w:szCs w:val="20"/>
                <w:lang w:val="en-GB"/>
              </w:rPr>
              <w:t xml:space="preserve">in the </w:t>
            </w:r>
            <w:r w:rsidR="00BA3E9A" w:rsidRPr="00F70A86">
              <w:rPr>
                <w:color w:val="000000"/>
                <w:sz w:val="20"/>
                <w:szCs w:val="20"/>
                <w:lang w:val="en-GB"/>
              </w:rPr>
              <w:t xml:space="preserve">midluteal </w:t>
            </w:r>
            <w:r w:rsidR="00BA3E9A">
              <w:rPr>
                <w:color w:val="000000"/>
                <w:sz w:val="20"/>
                <w:szCs w:val="20"/>
                <w:lang w:val="en-GB"/>
              </w:rPr>
              <w:t>and</w:t>
            </w:r>
            <w:r w:rsidRPr="00F70A86">
              <w:rPr>
                <w:color w:val="000000"/>
                <w:sz w:val="20"/>
                <w:szCs w:val="20"/>
                <w:lang w:val="en-GB"/>
              </w:rPr>
              <w:t xml:space="preserve"> premenstrual phase combined (p&lt;0.001)</w:t>
            </w:r>
            <w:r w:rsidR="000D34FE">
              <w:rPr>
                <w:color w:val="000000"/>
                <w:sz w:val="20"/>
                <w:szCs w:val="20"/>
                <w:lang w:val="en-GB"/>
              </w:rPr>
              <w:t>.</w:t>
            </w:r>
          </w:p>
          <w:p w14:paraId="12A88539" w14:textId="4F9FA69B" w:rsidR="000D34FE" w:rsidRPr="00F70A86" w:rsidRDefault="000D34FE" w:rsidP="00676D6D">
            <w:pPr>
              <w:spacing w:line="276" w:lineRule="auto"/>
              <w:rPr>
                <w:color w:val="000000"/>
                <w:sz w:val="20"/>
                <w:szCs w:val="20"/>
                <w:lang w:val="en-GB"/>
              </w:rPr>
            </w:pPr>
            <w:r>
              <w:rPr>
                <w:color w:val="000000"/>
                <w:sz w:val="20"/>
                <w:szCs w:val="20"/>
                <w:lang w:val="en-GB"/>
              </w:rPr>
              <w:t>[Presented as Z scores]</w:t>
            </w:r>
          </w:p>
        </w:tc>
      </w:tr>
      <w:tr w:rsidR="00D07496" w:rsidRPr="00F70A86" w14:paraId="07913BA7" w14:textId="77777777" w:rsidTr="00F2283A">
        <w:trPr>
          <w:trHeight w:val="1625"/>
        </w:trPr>
        <w:tc>
          <w:tcPr>
            <w:tcW w:w="1135" w:type="dxa"/>
            <w:shd w:val="clear" w:color="auto" w:fill="auto"/>
            <w:hideMark/>
          </w:tcPr>
          <w:p w14:paraId="65F0BF31" w14:textId="799E2824" w:rsidR="00D07496" w:rsidRPr="00F70A86" w:rsidRDefault="00D07496" w:rsidP="00676D6D">
            <w:pPr>
              <w:rPr>
                <w:b/>
                <w:bCs/>
                <w:color w:val="000000"/>
                <w:sz w:val="20"/>
                <w:szCs w:val="20"/>
                <w:lang w:val="en-GB"/>
              </w:rPr>
            </w:pPr>
            <w:r w:rsidRPr="00F70A86">
              <w:rPr>
                <w:b/>
                <w:bCs/>
                <w:color w:val="000000"/>
                <w:sz w:val="20"/>
                <w:szCs w:val="20"/>
                <w:lang w:val="en-GB"/>
              </w:rPr>
              <w:t>Price et al. (1987)</w:t>
            </w:r>
          </w:p>
        </w:tc>
        <w:tc>
          <w:tcPr>
            <w:tcW w:w="1134" w:type="dxa"/>
            <w:shd w:val="clear" w:color="auto" w:fill="auto"/>
            <w:hideMark/>
          </w:tcPr>
          <w:p w14:paraId="5FE39DC8" w14:textId="77777777" w:rsidR="00D07496" w:rsidRPr="00F70A86" w:rsidRDefault="00D07496" w:rsidP="00676D6D">
            <w:pPr>
              <w:rPr>
                <w:color w:val="000000"/>
                <w:sz w:val="20"/>
                <w:szCs w:val="20"/>
                <w:lang w:val="en-GB"/>
              </w:rPr>
            </w:pPr>
            <w:r w:rsidRPr="00F70A86">
              <w:rPr>
                <w:color w:val="000000"/>
                <w:sz w:val="20"/>
                <w:szCs w:val="20"/>
                <w:lang w:val="en-GB"/>
              </w:rPr>
              <w:t xml:space="preserve">Bulimia Nervosa </w:t>
            </w:r>
          </w:p>
        </w:tc>
        <w:tc>
          <w:tcPr>
            <w:tcW w:w="850" w:type="dxa"/>
            <w:shd w:val="clear" w:color="auto" w:fill="auto"/>
            <w:hideMark/>
          </w:tcPr>
          <w:p w14:paraId="3A28D979" w14:textId="77777777" w:rsidR="00D07496" w:rsidRPr="00F70A86" w:rsidRDefault="00D07496" w:rsidP="00676D6D">
            <w:pPr>
              <w:rPr>
                <w:color w:val="000000"/>
                <w:sz w:val="20"/>
                <w:szCs w:val="20"/>
                <w:lang w:val="en-GB"/>
              </w:rPr>
            </w:pPr>
            <w:r w:rsidRPr="00F70A86">
              <w:rPr>
                <w:color w:val="000000"/>
                <w:sz w:val="20"/>
                <w:szCs w:val="20"/>
                <w:lang w:val="en-GB"/>
              </w:rPr>
              <w:t xml:space="preserve">N=10 </w:t>
            </w:r>
          </w:p>
        </w:tc>
        <w:tc>
          <w:tcPr>
            <w:tcW w:w="1418" w:type="dxa"/>
            <w:shd w:val="clear" w:color="auto" w:fill="auto"/>
            <w:hideMark/>
          </w:tcPr>
          <w:p w14:paraId="4C2BCC4D"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75" w:type="dxa"/>
            <w:shd w:val="clear" w:color="auto" w:fill="auto"/>
            <w:hideMark/>
          </w:tcPr>
          <w:p w14:paraId="47497B8A"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993" w:type="dxa"/>
            <w:shd w:val="clear" w:color="auto" w:fill="auto"/>
            <w:hideMark/>
          </w:tcPr>
          <w:p w14:paraId="6915479B"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842" w:type="dxa"/>
            <w:shd w:val="clear" w:color="auto" w:fill="auto"/>
            <w:hideMark/>
          </w:tcPr>
          <w:p w14:paraId="7068E36A" w14:textId="47FCA37F" w:rsidR="00D07496" w:rsidRPr="00F70A86" w:rsidRDefault="00D07496" w:rsidP="00676D6D">
            <w:pPr>
              <w:rPr>
                <w:color w:val="000000"/>
                <w:sz w:val="20"/>
                <w:szCs w:val="20"/>
                <w:lang w:val="en-GB"/>
              </w:rPr>
            </w:pPr>
            <w:r w:rsidRPr="00F70A86">
              <w:rPr>
                <w:b/>
                <w:bCs/>
                <w:color w:val="000000"/>
                <w:sz w:val="20"/>
                <w:szCs w:val="20"/>
                <w:lang w:val="en-GB"/>
              </w:rPr>
              <w:t>Menstrual phase</w:t>
            </w:r>
            <w:r w:rsidRPr="00F70A86">
              <w:rPr>
                <w:color w:val="000000"/>
                <w:sz w:val="20"/>
                <w:szCs w:val="20"/>
                <w:lang w:val="en-GB"/>
              </w:rPr>
              <w:t xml:space="preserve"> (days 0 to </w:t>
            </w:r>
            <w:r w:rsidR="006A1772">
              <w:rPr>
                <w:color w:val="000000"/>
                <w:sz w:val="20"/>
                <w:szCs w:val="20"/>
                <w:lang w:val="en-GB"/>
              </w:rPr>
              <w:t>+</w:t>
            </w:r>
            <w:r w:rsidRPr="00F70A86">
              <w:rPr>
                <w:color w:val="000000"/>
                <w:sz w:val="20"/>
                <w:szCs w:val="20"/>
                <w:lang w:val="en-GB"/>
              </w:rPr>
              <w:t xml:space="preserve">14), </w:t>
            </w:r>
            <w:r w:rsidRPr="00F70A86">
              <w:rPr>
                <w:b/>
                <w:bCs/>
                <w:color w:val="000000"/>
                <w:sz w:val="20"/>
                <w:szCs w:val="20"/>
                <w:lang w:val="en-GB"/>
              </w:rPr>
              <w:t xml:space="preserve">Premenstrual Period </w:t>
            </w:r>
            <w:r w:rsidRPr="00F70A86">
              <w:rPr>
                <w:color w:val="000000"/>
                <w:sz w:val="20"/>
                <w:szCs w:val="20"/>
                <w:lang w:val="en-GB"/>
              </w:rPr>
              <w:t xml:space="preserve">(days </w:t>
            </w:r>
            <w:r w:rsidR="006A1772">
              <w:rPr>
                <w:color w:val="000000"/>
                <w:sz w:val="20"/>
                <w:szCs w:val="20"/>
                <w:lang w:val="en-GB"/>
              </w:rPr>
              <w:t>+</w:t>
            </w:r>
            <w:r w:rsidRPr="00F70A86">
              <w:rPr>
                <w:color w:val="000000"/>
                <w:sz w:val="20"/>
                <w:szCs w:val="20"/>
                <w:lang w:val="en-GB"/>
              </w:rPr>
              <w:t xml:space="preserve">15 to </w:t>
            </w:r>
            <w:r w:rsidR="006A1772">
              <w:rPr>
                <w:color w:val="000000"/>
                <w:sz w:val="20"/>
                <w:szCs w:val="20"/>
                <w:lang w:val="en-GB"/>
              </w:rPr>
              <w:t>+</w:t>
            </w:r>
            <w:r w:rsidRPr="00F70A86">
              <w:rPr>
                <w:color w:val="000000"/>
                <w:sz w:val="20"/>
                <w:szCs w:val="20"/>
                <w:lang w:val="en-GB"/>
              </w:rPr>
              <w:t>30)</w:t>
            </w:r>
          </w:p>
        </w:tc>
        <w:tc>
          <w:tcPr>
            <w:tcW w:w="1418" w:type="dxa"/>
            <w:shd w:val="clear" w:color="auto" w:fill="auto"/>
            <w:hideMark/>
          </w:tcPr>
          <w:p w14:paraId="02E95F1C"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134" w:type="dxa"/>
            <w:shd w:val="clear" w:color="auto" w:fill="auto"/>
            <w:hideMark/>
          </w:tcPr>
          <w:p w14:paraId="4DF2638D" w14:textId="77777777" w:rsidR="00D07496" w:rsidRPr="00F70A86" w:rsidRDefault="00D07496" w:rsidP="00676D6D">
            <w:pPr>
              <w:rPr>
                <w:color w:val="000000"/>
                <w:sz w:val="20"/>
                <w:szCs w:val="20"/>
                <w:lang w:val="en-GB"/>
              </w:rPr>
            </w:pPr>
            <w:r w:rsidRPr="00F70A86">
              <w:rPr>
                <w:color w:val="000000"/>
                <w:sz w:val="20"/>
                <w:szCs w:val="20"/>
                <w:lang w:val="en-GB"/>
              </w:rPr>
              <w:t>Weekly diary</w:t>
            </w:r>
          </w:p>
        </w:tc>
        <w:tc>
          <w:tcPr>
            <w:tcW w:w="3685" w:type="dxa"/>
            <w:shd w:val="clear" w:color="auto" w:fill="auto"/>
            <w:hideMark/>
          </w:tcPr>
          <w:p w14:paraId="66E202C5" w14:textId="0784E2AD" w:rsidR="00D07496" w:rsidRPr="00F70A86" w:rsidRDefault="00D07496" w:rsidP="00676D6D">
            <w:pPr>
              <w:spacing w:line="276" w:lineRule="auto"/>
              <w:rPr>
                <w:color w:val="000000"/>
                <w:sz w:val="20"/>
                <w:szCs w:val="20"/>
                <w:lang w:val="en-GB"/>
              </w:rPr>
            </w:pPr>
            <w:r w:rsidRPr="00F70A86">
              <w:rPr>
                <w:color w:val="000000"/>
                <w:sz w:val="20"/>
                <w:szCs w:val="20"/>
                <w:lang w:val="en-GB"/>
              </w:rPr>
              <w:t xml:space="preserve">Significant exacerbation in binge frequency in the premenstrual phase </w:t>
            </w:r>
            <w:r w:rsidR="00BD1D52">
              <w:rPr>
                <w:color w:val="000000"/>
                <w:sz w:val="20"/>
                <w:szCs w:val="20"/>
                <w:lang w:val="en-GB"/>
              </w:rPr>
              <w:t>(M=</w:t>
            </w:r>
            <w:r w:rsidR="00BA3E9A">
              <w:rPr>
                <w:color w:val="000000"/>
                <w:sz w:val="20"/>
                <w:szCs w:val="20"/>
                <w:lang w:val="en-GB"/>
              </w:rPr>
              <w:t>6.65</w:t>
            </w:r>
            <w:r w:rsidR="00BD1D52">
              <w:rPr>
                <w:color w:val="000000"/>
                <w:sz w:val="20"/>
                <w:szCs w:val="20"/>
                <w:lang w:val="en-GB"/>
              </w:rPr>
              <w:t xml:space="preserve"> SD=</w:t>
            </w:r>
            <w:r w:rsidR="00BA3E9A">
              <w:rPr>
                <w:color w:val="000000"/>
                <w:sz w:val="20"/>
                <w:szCs w:val="20"/>
                <w:lang w:val="en-GB"/>
              </w:rPr>
              <w:t>1.87</w:t>
            </w:r>
            <w:r w:rsidR="00BD1D52">
              <w:rPr>
                <w:color w:val="000000"/>
                <w:sz w:val="20"/>
                <w:szCs w:val="20"/>
                <w:lang w:val="en-GB"/>
              </w:rPr>
              <w:t>)</w:t>
            </w:r>
            <w:r w:rsidR="001126C6">
              <w:rPr>
                <w:color w:val="000000"/>
                <w:sz w:val="20"/>
                <w:szCs w:val="20"/>
                <w:lang w:val="en-GB"/>
              </w:rPr>
              <w:t xml:space="preserve"> </w:t>
            </w:r>
            <w:r w:rsidRPr="00F70A86">
              <w:rPr>
                <w:color w:val="000000"/>
                <w:sz w:val="20"/>
                <w:szCs w:val="20"/>
                <w:lang w:val="en-GB"/>
              </w:rPr>
              <w:t xml:space="preserve">compared to the menstrual phase </w:t>
            </w:r>
            <w:r w:rsidR="00BD1D52">
              <w:rPr>
                <w:color w:val="000000"/>
                <w:sz w:val="20"/>
                <w:szCs w:val="20"/>
                <w:lang w:val="en-GB"/>
              </w:rPr>
              <w:t>(</w:t>
            </w:r>
            <w:r w:rsidR="00BA3E9A">
              <w:rPr>
                <w:color w:val="000000"/>
                <w:sz w:val="20"/>
                <w:szCs w:val="20"/>
                <w:lang w:val="en-GB"/>
              </w:rPr>
              <w:t>M=4.1 SD=.66</w:t>
            </w:r>
            <w:r w:rsidR="00BD1D52">
              <w:rPr>
                <w:color w:val="000000"/>
                <w:sz w:val="20"/>
                <w:szCs w:val="20"/>
                <w:lang w:val="en-GB"/>
              </w:rPr>
              <w:t xml:space="preserve">) </w:t>
            </w:r>
            <w:r w:rsidRPr="00F70A86">
              <w:rPr>
                <w:color w:val="000000"/>
                <w:sz w:val="20"/>
                <w:szCs w:val="20"/>
                <w:lang w:val="en-GB"/>
              </w:rPr>
              <w:t>(p&gt;0.001)</w:t>
            </w:r>
          </w:p>
        </w:tc>
      </w:tr>
      <w:tr w:rsidR="00D07496" w:rsidRPr="00F70A86" w14:paraId="2C982160" w14:textId="77777777" w:rsidTr="00F11534">
        <w:trPr>
          <w:trHeight w:val="1832"/>
        </w:trPr>
        <w:tc>
          <w:tcPr>
            <w:tcW w:w="1135" w:type="dxa"/>
            <w:shd w:val="clear" w:color="auto" w:fill="auto"/>
            <w:hideMark/>
          </w:tcPr>
          <w:p w14:paraId="69AA2159" w14:textId="1D7DAE8D" w:rsidR="00D07496" w:rsidRPr="00F70A86" w:rsidRDefault="00D07496" w:rsidP="00676D6D">
            <w:pPr>
              <w:rPr>
                <w:b/>
                <w:bCs/>
                <w:color w:val="000000"/>
                <w:sz w:val="20"/>
                <w:szCs w:val="20"/>
                <w:lang w:val="en-GB"/>
              </w:rPr>
            </w:pPr>
            <w:proofErr w:type="spellStart"/>
            <w:r w:rsidRPr="00F70A86">
              <w:rPr>
                <w:b/>
                <w:bCs/>
                <w:color w:val="000000"/>
                <w:sz w:val="20"/>
                <w:szCs w:val="20"/>
                <w:lang w:val="en-GB"/>
              </w:rPr>
              <w:t>Schoofs</w:t>
            </w:r>
            <w:proofErr w:type="spellEnd"/>
            <w:r w:rsidRPr="00F70A86">
              <w:rPr>
                <w:b/>
                <w:bCs/>
                <w:color w:val="000000"/>
                <w:sz w:val="20"/>
                <w:szCs w:val="20"/>
                <w:lang w:val="en-GB"/>
              </w:rPr>
              <w:t xml:space="preserve"> et al. (2011)</w:t>
            </w:r>
            <w:r w:rsidR="00541083">
              <w:rPr>
                <w:b/>
                <w:bCs/>
                <w:color w:val="000000"/>
                <w:sz w:val="20"/>
                <w:szCs w:val="20"/>
                <w:lang w:val="en-GB"/>
              </w:rPr>
              <w:t xml:space="preserve"> </w:t>
            </w:r>
          </w:p>
        </w:tc>
        <w:tc>
          <w:tcPr>
            <w:tcW w:w="1134" w:type="dxa"/>
            <w:shd w:val="clear" w:color="auto" w:fill="auto"/>
            <w:hideMark/>
          </w:tcPr>
          <w:p w14:paraId="3ECE4F90" w14:textId="77777777" w:rsidR="00D07496" w:rsidRPr="00F70A86" w:rsidRDefault="00D07496" w:rsidP="00676D6D">
            <w:pPr>
              <w:rPr>
                <w:color w:val="000000"/>
                <w:sz w:val="20"/>
                <w:szCs w:val="20"/>
                <w:lang w:val="en-GB"/>
              </w:rPr>
            </w:pPr>
            <w:r w:rsidRPr="00F70A86">
              <w:rPr>
                <w:color w:val="000000"/>
                <w:sz w:val="20"/>
                <w:szCs w:val="20"/>
                <w:lang w:val="en-GB"/>
              </w:rPr>
              <w:t>Binge Eating Disorder (with comorbid bipolar disorder in remission)</w:t>
            </w:r>
          </w:p>
        </w:tc>
        <w:tc>
          <w:tcPr>
            <w:tcW w:w="850" w:type="dxa"/>
            <w:shd w:val="clear" w:color="auto" w:fill="auto"/>
            <w:hideMark/>
          </w:tcPr>
          <w:p w14:paraId="0BCF274D" w14:textId="77777777" w:rsidR="00D07496" w:rsidRPr="00F70A86" w:rsidRDefault="00D07496" w:rsidP="00676D6D">
            <w:pPr>
              <w:rPr>
                <w:color w:val="000000"/>
                <w:sz w:val="20"/>
                <w:szCs w:val="20"/>
                <w:lang w:val="en-GB"/>
              </w:rPr>
            </w:pPr>
            <w:r w:rsidRPr="00F70A86">
              <w:rPr>
                <w:color w:val="000000"/>
                <w:sz w:val="20"/>
                <w:szCs w:val="20"/>
                <w:lang w:val="en-GB"/>
              </w:rPr>
              <w:t>N=15</w:t>
            </w:r>
          </w:p>
        </w:tc>
        <w:tc>
          <w:tcPr>
            <w:tcW w:w="1418" w:type="dxa"/>
            <w:shd w:val="clear" w:color="auto" w:fill="auto"/>
            <w:hideMark/>
          </w:tcPr>
          <w:p w14:paraId="25235C3D"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275" w:type="dxa"/>
            <w:shd w:val="clear" w:color="auto" w:fill="auto"/>
            <w:hideMark/>
          </w:tcPr>
          <w:p w14:paraId="58964A87" w14:textId="77777777" w:rsidR="00D07496" w:rsidRPr="00F70A86" w:rsidRDefault="00D07496" w:rsidP="00676D6D">
            <w:pPr>
              <w:rPr>
                <w:color w:val="000000"/>
                <w:sz w:val="20"/>
                <w:szCs w:val="20"/>
                <w:lang w:val="en-GB"/>
              </w:rPr>
            </w:pPr>
            <w:r w:rsidRPr="00F70A86">
              <w:rPr>
                <w:color w:val="000000"/>
                <w:sz w:val="20"/>
                <w:szCs w:val="20"/>
                <w:lang w:val="en-GB"/>
              </w:rPr>
              <w:t>Outpatient</w:t>
            </w:r>
          </w:p>
        </w:tc>
        <w:tc>
          <w:tcPr>
            <w:tcW w:w="993" w:type="dxa"/>
            <w:shd w:val="clear" w:color="auto" w:fill="auto"/>
            <w:hideMark/>
          </w:tcPr>
          <w:p w14:paraId="18B609FE" w14:textId="77777777" w:rsidR="00D07496" w:rsidRPr="00F70A86" w:rsidRDefault="00D07496" w:rsidP="00676D6D">
            <w:pPr>
              <w:rPr>
                <w:color w:val="000000"/>
                <w:sz w:val="20"/>
                <w:szCs w:val="20"/>
                <w:lang w:val="en-GB"/>
              </w:rPr>
            </w:pPr>
            <w:r w:rsidRPr="00F70A86">
              <w:rPr>
                <w:color w:val="000000"/>
                <w:sz w:val="20"/>
                <w:szCs w:val="20"/>
                <w:lang w:val="en-GB"/>
              </w:rPr>
              <w:t>Three</w:t>
            </w:r>
          </w:p>
        </w:tc>
        <w:tc>
          <w:tcPr>
            <w:tcW w:w="1842" w:type="dxa"/>
            <w:shd w:val="clear" w:color="auto" w:fill="auto"/>
            <w:hideMark/>
          </w:tcPr>
          <w:p w14:paraId="1AAA0CCC" w14:textId="77777777" w:rsidR="00D07496" w:rsidRPr="00F70A86" w:rsidRDefault="00D07496" w:rsidP="00676D6D">
            <w:pPr>
              <w:rPr>
                <w:color w:val="000000"/>
                <w:sz w:val="20"/>
                <w:szCs w:val="20"/>
                <w:lang w:val="en-GB"/>
              </w:rPr>
            </w:pPr>
            <w:r w:rsidRPr="00F70A86">
              <w:rPr>
                <w:color w:val="000000"/>
                <w:sz w:val="20"/>
                <w:szCs w:val="20"/>
                <w:lang w:val="en-GB"/>
              </w:rPr>
              <w:t xml:space="preserve">Not defined. </w:t>
            </w:r>
          </w:p>
        </w:tc>
        <w:tc>
          <w:tcPr>
            <w:tcW w:w="1418" w:type="dxa"/>
            <w:shd w:val="clear" w:color="auto" w:fill="auto"/>
            <w:hideMark/>
          </w:tcPr>
          <w:p w14:paraId="08B9B871"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134" w:type="dxa"/>
            <w:shd w:val="clear" w:color="auto" w:fill="auto"/>
            <w:hideMark/>
          </w:tcPr>
          <w:p w14:paraId="57E581B8" w14:textId="77777777" w:rsidR="00D07496" w:rsidRPr="00F70A86" w:rsidRDefault="00D07496" w:rsidP="00676D6D">
            <w:pPr>
              <w:rPr>
                <w:color w:val="000000"/>
                <w:sz w:val="20"/>
                <w:szCs w:val="20"/>
                <w:lang w:val="en-GB"/>
              </w:rPr>
            </w:pPr>
            <w:r w:rsidRPr="00F70A86">
              <w:rPr>
                <w:color w:val="000000"/>
                <w:sz w:val="20"/>
                <w:szCs w:val="20"/>
                <w:lang w:val="en-GB"/>
              </w:rPr>
              <w:t xml:space="preserve">Daily diary  </w:t>
            </w:r>
          </w:p>
        </w:tc>
        <w:tc>
          <w:tcPr>
            <w:tcW w:w="3685" w:type="dxa"/>
            <w:shd w:val="clear" w:color="auto" w:fill="auto"/>
            <w:hideMark/>
          </w:tcPr>
          <w:p w14:paraId="1AAE524D" w14:textId="2D6DE6E6" w:rsidR="00D07496" w:rsidRPr="00F70A86" w:rsidRDefault="00D07496" w:rsidP="00676D6D">
            <w:pPr>
              <w:spacing w:line="276" w:lineRule="auto"/>
              <w:rPr>
                <w:color w:val="000000"/>
                <w:sz w:val="20"/>
                <w:szCs w:val="20"/>
                <w:lang w:val="en-GB"/>
              </w:rPr>
            </w:pPr>
            <w:r w:rsidRPr="00F70A86">
              <w:rPr>
                <w:color w:val="000000"/>
                <w:sz w:val="20"/>
                <w:szCs w:val="20"/>
                <w:lang w:val="en-GB"/>
              </w:rPr>
              <w:t>The frequency of binge episodes was significantly higher in the week prior to menses</w:t>
            </w:r>
            <w:r w:rsidR="000D34FE">
              <w:rPr>
                <w:color w:val="000000"/>
                <w:sz w:val="20"/>
                <w:szCs w:val="20"/>
                <w:lang w:val="en-GB"/>
              </w:rPr>
              <w:t xml:space="preserve"> (M=</w:t>
            </w:r>
            <w:r w:rsidR="00BA3E9A">
              <w:rPr>
                <w:color w:val="000000"/>
                <w:sz w:val="20"/>
                <w:szCs w:val="20"/>
                <w:lang w:val="en-GB"/>
              </w:rPr>
              <w:t>6</w:t>
            </w:r>
            <w:r w:rsidR="000D34FE">
              <w:rPr>
                <w:color w:val="000000"/>
                <w:sz w:val="20"/>
                <w:szCs w:val="20"/>
                <w:lang w:val="en-GB"/>
              </w:rPr>
              <w:t xml:space="preserve"> SD=</w:t>
            </w:r>
            <w:r w:rsidR="00BA3E9A">
              <w:rPr>
                <w:color w:val="000000"/>
                <w:sz w:val="20"/>
                <w:szCs w:val="20"/>
                <w:lang w:val="en-GB"/>
              </w:rPr>
              <w:t>3</w:t>
            </w:r>
            <w:r w:rsidR="000D34FE">
              <w:rPr>
                <w:color w:val="000000"/>
                <w:sz w:val="20"/>
                <w:szCs w:val="20"/>
                <w:lang w:val="en-GB"/>
              </w:rPr>
              <w:t>)</w:t>
            </w:r>
            <w:r w:rsidRPr="00F70A86">
              <w:rPr>
                <w:color w:val="000000"/>
                <w:sz w:val="20"/>
                <w:szCs w:val="20"/>
                <w:lang w:val="en-GB"/>
              </w:rPr>
              <w:t xml:space="preserve"> compared to all other weeks (</w:t>
            </w:r>
            <w:r w:rsidR="00BA3E9A">
              <w:rPr>
                <w:color w:val="000000"/>
                <w:sz w:val="20"/>
                <w:szCs w:val="20"/>
                <w:lang w:val="en-GB"/>
              </w:rPr>
              <w:t xml:space="preserve">M=3 SD=1 </w:t>
            </w:r>
            <w:r w:rsidRPr="00F70A86">
              <w:rPr>
                <w:color w:val="000000"/>
                <w:sz w:val="20"/>
                <w:szCs w:val="20"/>
                <w:lang w:val="en-GB"/>
              </w:rPr>
              <w:t xml:space="preserve">p≤0.01). </w:t>
            </w:r>
          </w:p>
        </w:tc>
      </w:tr>
    </w:tbl>
    <w:p w14:paraId="63452BB3" w14:textId="77777777" w:rsidR="00D07496" w:rsidRPr="00F70A86" w:rsidRDefault="00D07496" w:rsidP="00D07496">
      <w:pPr>
        <w:tabs>
          <w:tab w:val="left" w:pos="3470"/>
        </w:tabs>
        <w:rPr>
          <w:lang w:val="en-GB"/>
        </w:rPr>
        <w:sectPr w:rsidR="00D07496" w:rsidRPr="00F70A86" w:rsidSect="00E565BA">
          <w:pgSz w:w="16838" w:h="11906" w:orient="landscape"/>
          <w:pgMar w:top="1440" w:right="1440" w:bottom="1440" w:left="1440" w:header="708" w:footer="708" w:gutter="0"/>
          <w:lnNumType w:countBy="1" w:restart="continuous"/>
          <w:cols w:space="708"/>
          <w:docGrid w:linePitch="360"/>
        </w:sectPr>
      </w:pPr>
    </w:p>
    <w:p w14:paraId="6FAA6B55" w14:textId="0622EBB4" w:rsidR="00D07496" w:rsidRPr="00F70A86" w:rsidRDefault="00D07496" w:rsidP="00D07496">
      <w:pPr>
        <w:rPr>
          <w:b/>
          <w:bCs/>
          <w:lang w:val="en-GB"/>
        </w:rPr>
      </w:pPr>
      <w:r w:rsidRPr="00F70A86">
        <w:rPr>
          <w:b/>
          <w:bCs/>
          <w:lang w:val="en-GB"/>
        </w:rPr>
        <w:lastRenderedPageBreak/>
        <w:t>Personality Disorder</w:t>
      </w:r>
      <w:r w:rsidR="006F5640" w:rsidRPr="00F70A86">
        <w:rPr>
          <w:b/>
          <w:bCs/>
          <w:lang w:val="en-GB"/>
        </w:rPr>
        <w:t>s</w:t>
      </w:r>
      <w:r w:rsidR="00376FE8">
        <w:rPr>
          <w:b/>
          <w:bCs/>
          <w:lang w:val="en-GB"/>
        </w:rPr>
        <w:t xml:space="preserve"> </w:t>
      </w:r>
    </w:p>
    <w:p w14:paraId="7CB90DB1" w14:textId="77777777" w:rsidR="00ED56DC" w:rsidRPr="00F70A86" w:rsidRDefault="00ED56DC" w:rsidP="00D07496">
      <w:pPr>
        <w:rPr>
          <w:b/>
          <w:bCs/>
          <w:lang w:val="en-GB"/>
        </w:rPr>
      </w:pPr>
    </w:p>
    <w:p w14:paraId="77E49F00" w14:textId="77777777" w:rsidR="00D07496" w:rsidRPr="00F70A86" w:rsidRDefault="00D07496" w:rsidP="00D07496">
      <w:pPr>
        <w:rPr>
          <w:lang w:val="en-GB"/>
        </w:rPr>
      </w:pPr>
    </w:p>
    <w:p w14:paraId="39A1C154" w14:textId="77777777" w:rsidR="001430E5" w:rsidRDefault="001430E5" w:rsidP="001430E5">
      <w:pPr>
        <w:spacing w:line="480" w:lineRule="auto"/>
        <w:ind w:firstLine="720"/>
      </w:pPr>
      <w:r w:rsidRPr="00F70A86">
        <w:t xml:space="preserve">Three individual studies measuring </w:t>
      </w:r>
      <w:r>
        <w:t xml:space="preserve">symptoms of </w:t>
      </w:r>
      <w:r w:rsidRPr="00F70A86">
        <w:t xml:space="preserve">borderline personality disorder were included (Table 6). One included psychotropic medication, and none included HC. Two studies used hormonal assay and one used self-report to determine cycle phase. </w:t>
      </w:r>
      <w:r>
        <w:t xml:space="preserve"> </w:t>
      </w:r>
    </w:p>
    <w:p w14:paraId="0D82924E" w14:textId="77777777" w:rsidR="001430E5" w:rsidRDefault="001430E5" w:rsidP="001430E5">
      <w:pPr>
        <w:spacing w:line="480" w:lineRule="auto"/>
        <w:ind w:firstLine="720"/>
      </w:pPr>
    </w:p>
    <w:p w14:paraId="65336531" w14:textId="7E845269" w:rsidR="001430E5" w:rsidRPr="00F70A86" w:rsidRDefault="001430E5" w:rsidP="001430E5">
      <w:pPr>
        <w:spacing w:line="480" w:lineRule="auto"/>
        <w:ind w:firstLine="720"/>
      </w:pPr>
      <w:r w:rsidRPr="00F70A86">
        <w:t xml:space="preserve">Two studies </w:t>
      </w:r>
      <w:r w:rsidR="009C5C9F">
        <w:t>reported significant</w:t>
      </w:r>
      <w:r w:rsidRPr="00F70A86">
        <w:t xml:space="preserve"> </w:t>
      </w:r>
      <w:r>
        <w:t>exacerbation of</w:t>
      </w:r>
      <w:r w:rsidR="009C5C9F">
        <w:t xml:space="preserve"> symptoms</w:t>
      </w:r>
      <w:r>
        <w:t xml:space="preserve"> </w:t>
      </w:r>
      <w:r w:rsidR="004B36AE">
        <w:t>(e.g., anger, irritability, hopelessness)</w:t>
      </w:r>
      <w:r w:rsidRPr="00F70A86">
        <w:t xml:space="preserve"> during the perimenstrual phase</w:t>
      </w:r>
      <w:r>
        <w:t xml:space="preserve"> (</w:t>
      </w:r>
      <w:proofErr w:type="spellStart"/>
      <w:r>
        <w:t>Eisenlohr-Moul</w:t>
      </w:r>
      <w:proofErr w:type="spellEnd"/>
      <w:r>
        <w:t xml:space="preserve"> et al., 2018; Peters et al., 2020)</w:t>
      </w:r>
      <w:r w:rsidRPr="00F70A86">
        <w:t xml:space="preserve">. </w:t>
      </w:r>
      <w:r w:rsidR="009C5C9F">
        <w:t>The remaining study</w:t>
      </w:r>
      <w:r w:rsidRPr="00F70A86">
        <w:t xml:space="preserve"> found </w:t>
      </w:r>
      <w:r w:rsidR="004B36AE">
        <w:t xml:space="preserve">no </w:t>
      </w:r>
      <w:r>
        <w:t>significant change</w:t>
      </w:r>
      <w:r w:rsidRPr="00F70A86">
        <w:t xml:space="preserve"> </w:t>
      </w:r>
      <w:r>
        <w:t>in</w:t>
      </w:r>
      <w:r w:rsidRPr="00F70A86">
        <w:t xml:space="preserve"> </w:t>
      </w:r>
      <w:r>
        <w:t>symptoms</w:t>
      </w:r>
      <w:r w:rsidR="004B36AE">
        <w:t xml:space="preserve">, although </w:t>
      </w:r>
      <w:proofErr w:type="gramStart"/>
      <w:r w:rsidR="009C5C9F">
        <w:t>the</w:t>
      </w:r>
      <w:r w:rsidR="004B36AE">
        <w:t xml:space="preserve"> majority of</w:t>
      </w:r>
      <w:proofErr w:type="gramEnd"/>
      <w:r w:rsidR="004B36AE">
        <w:t xml:space="preserve"> subjects reported worsening of at least one symptom</w:t>
      </w:r>
      <w:r>
        <w:t xml:space="preserve"> (Ziv et al., 1995)</w:t>
      </w:r>
      <w:r w:rsidRPr="00F70A86">
        <w:t xml:space="preserve">. </w:t>
      </w:r>
    </w:p>
    <w:p w14:paraId="7FBE051A" w14:textId="77777777" w:rsidR="001430E5" w:rsidRPr="00F70A86" w:rsidRDefault="001430E5" w:rsidP="001430E5">
      <w:r w:rsidRPr="00F70A86">
        <w:t xml:space="preserve"> </w:t>
      </w:r>
    </w:p>
    <w:p w14:paraId="4A76F980" w14:textId="77777777" w:rsidR="00D07496" w:rsidRPr="00F70A86" w:rsidRDefault="00D07496" w:rsidP="00D07496">
      <w:pPr>
        <w:rPr>
          <w:lang w:val="en-GB"/>
        </w:rPr>
      </w:pPr>
      <w:r w:rsidRPr="00F70A86">
        <w:rPr>
          <w:lang w:val="en-GB"/>
        </w:rPr>
        <w:t xml:space="preserve"> </w:t>
      </w:r>
    </w:p>
    <w:p w14:paraId="514E9158" w14:textId="77777777" w:rsidR="00D07496" w:rsidRPr="00F70A86" w:rsidRDefault="00D07496" w:rsidP="00D07496">
      <w:pPr>
        <w:spacing w:line="480" w:lineRule="auto"/>
        <w:rPr>
          <w:lang w:val="en-GB"/>
        </w:rPr>
      </w:pPr>
    </w:p>
    <w:p w14:paraId="4E2AC1BF" w14:textId="77777777" w:rsidR="00D07496" w:rsidRPr="00F70A86" w:rsidRDefault="00D07496" w:rsidP="00D07496">
      <w:pPr>
        <w:spacing w:line="480" w:lineRule="auto"/>
        <w:rPr>
          <w:lang w:val="en-GB"/>
        </w:rPr>
      </w:pPr>
    </w:p>
    <w:p w14:paraId="5957A1FD" w14:textId="77777777" w:rsidR="00D07496" w:rsidRPr="00F70A86" w:rsidRDefault="00D07496" w:rsidP="00D07496">
      <w:pPr>
        <w:spacing w:line="480" w:lineRule="auto"/>
        <w:rPr>
          <w:lang w:val="en-GB"/>
        </w:rPr>
      </w:pPr>
    </w:p>
    <w:p w14:paraId="2F4CD0F1" w14:textId="77777777" w:rsidR="00D07496" w:rsidRPr="00F70A86" w:rsidRDefault="00D07496" w:rsidP="00D07496">
      <w:pPr>
        <w:spacing w:line="480" w:lineRule="auto"/>
        <w:rPr>
          <w:lang w:val="en-GB"/>
        </w:rPr>
      </w:pPr>
    </w:p>
    <w:p w14:paraId="696A0CC2" w14:textId="77777777" w:rsidR="0001682C" w:rsidRPr="00F70A86" w:rsidRDefault="0001682C" w:rsidP="00D07496">
      <w:pPr>
        <w:spacing w:line="480" w:lineRule="auto"/>
        <w:rPr>
          <w:lang w:val="en-GB"/>
        </w:rPr>
      </w:pPr>
    </w:p>
    <w:p w14:paraId="11EE4C71" w14:textId="6DA4E174" w:rsidR="00047AFF" w:rsidRPr="00F70A86" w:rsidRDefault="00047AFF" w:rsidP="00D07496">
      <w:pPr>
        <w:spacing w:line="480" w:lineRule="auto"/>
        <w:rPr>
          <w:lang w:val="en-GB"/>
        </w:rPr>
        <w:sectPr w:rsidR="00047AFF" w:rsidRPr="00F70A86" w:rsidSect="00E565BA">
          <w:pgSz w:w="11906" w:h="16838"/>
          <w:pgMar w:top="1440" w:right="1440" w:bottom="1440" w:left="1440" w:header="708" w:footer="708" w:gutter="0"/>
          <w:lnNumType w:countBy="1" w:restart="continuous"/>
          <w:cols w:space="708"/>
          <w:docGrid w:linePitch="360"/>
        </w:sectPr>
      </w:pPr>
    </w:p>
    <w:tbl>
      <w:tblPr>
        <w:tblW w:w="156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193"/>
        <w:gridCol w:w="909"/>
        <w:gridCol w:w="1349"/>
        <w:gridCol w:w="1462"/>
        <w:gridCol w:w="1300"/>
        <w:gridCol w:w="1968"/>
        <w:gridCol w:w="1491"/>
        <w:gridCol w:w="1871"/>
        <w:gridCol w:w="2761"/>
      </w:tblGrid>
      <w:tr w:rsidR="00D07496" w:rsidRPr="00F70A86" w14:paraId="168DE265" w14:textId="77777777" w:rsidTr="00047AFF">
        <w:trPr>
          <w:trHeight w:val="409"/>
        </w:trPr>
        <w:tc>
          <w:tcPr>
            <w:tcW w:w="1301" w:type="dxa"/>
            <w:shd w:val="clear" w:color="auto" w:fill="auto"/>
            <w:noWrap/>
            <w:hideMark/>
          </w:tcPr>
          <w:p w14:paraId="7DF7433E" w14:textId="77777777" w:rsidR="00D07496" w:rsidRPr="00F70A86" w:rsidRDefault="00D07496" w:rsidP="00676D6D">
            <w:pPr>
              <w:rPr>
                <w:b/>
                <w:bCs/>
                <w:color w:val="000000"/>
                <w:sz w:val="20"/>
                <w:szCs w:val="20"/>
                <w:lang w:val="en-GB"/>
              </w:rPr>
            </w:pPr>
            <w:r w:rsidRPr="00F70A86">
              <w:rPr>
                <w:b/>
                <w:bCs/>
                <w:color w:val="000000"/>
                <w:sz w:val="20"/>
                <w:szCs w:val="20"/>
                <w:lang w:val="en-GB"/>
              </w:rPr>
              <w:lastRenderedPageBreak/>
              <w:t>Study</w:t>
            </w:r>
          </w:p>
        </w:tc>
        <w:tc>
          <w:tcPr>
            <w:tcW w:w="1193" w:type="dxa"/>
            <w:shd w:val="clear" w:color="auto" w:fill="auto"/>
            <w:hideMark/>
          </w:tcPr>
          <w:p w14:paraId="11DBAA92" w14:textId="77777777" w:rsidR="00D07496" w:rsidRPr="00F70A86" w:rsidRDefault="00D07496" w:rsidP="00676D6D">
            <w:pPr>
              <w:rPr>
                <w:b/>
                <w:bCs/>
                <w:color w:val="000000"/>
                <w:sz w:val="20"/>
                <w:szCs w:val="20"/>
                <w:lang w:val="en-GB"/>
              </w:rPr>
            </w:pPr>
            <w:r w:rsidRPr="00F70A86">
              <w:rPr>
                <w:b/>
                <w:bCs/>
                <w:color w:val="000000"/>
                <w:sz w:val="20"/>
                <w:szCs w:val="20"/>
                <w:lang w:val="en-GB"/>
              </w:rPr>
              <w:t>Diagnosis</w:t>
            </w:r>
          </w:p>
        </w:tc>
        <w:tc>
          <w:tcPr>
            <w:tcW w:w="909" w:type="dxa"/>
            <w:shd w:val="clear" w:color="auto" w:fill="auto"/>
            <w:noWrap/>
            <w:hideMark/>
          </w:tcPr>
          <w:p w14:paraId="332B5F0F" w14:textId="77777777" w:rsidR="00D07496" w:rsidRPr="00F70A86" w:rsidRDefault="00D07496" w:rsidP="00676D6D">
            <w:pPr>
              <w:rPr>
                <w:b/>
                <w:bCs/>
                <w:color w:val="000000"/>
                <w:sz w:val="20"/>
                <w:szCs w:val="20"/>
                <w:lang w:val="en-GB"/>
              </w:rPr>
            </w:pPr>
            <w:r w:rsidRPr="00F70A86">
              <w:rPr>
                <w:b/>
                <w:bCs/>
                <w:color w:val="000000"/>
                <w:sz w:val="20"/>
                <w:szCs w:val="20"/>
                <w:lang w:val="en-GB"/>
              </w:rPr>
              <w:t>Sample size</w:t>
            </w:r>
          </w:p>
        </w:tc>
        <w:tc>
          <w:tcPr>
            <w:tcW w:w="1349" w:type="dxa"/>
            <w:shd w:val="clear" w:color="auto" w:fill="auto"/>
            <w:noWrap/>
            <w:hideMark/>
          </w:tcPr>
          <w:p w14:paraId="21EA88E2" w14:textId="77777777" w:rsidR="00D07496" w:rsidRPr="00F70A86" w:rsidRDefault="00D07496" w:rsidP="00676D6D">
            <w:pPr>
              <w:rPr>
                <w:b/>
                <w:bCs/>
                <w:color w:val="000000"/>
                <w:sz w:val="20"/>
                <w:szCs w:val="20"/>
                <w:lang w:val="en-GB"/>
              </w:rPr>
            </w:pPr>
            <w:r w:rsidRPr="00F70A86">
              <w:rPr>
                <w:b/>
                <w:bCs/>
                <w:color w:val="000000"/>
                <w:sz w:val="20"/>
                <w:szCs w:val="20"/>
                <w:lang w:val="en-GB"/>
              </w:rPr>
              <w:t>Medication</w:t>
            </w:r>
          </w:p>
        </w:tc>
        <w:tc>
          <w:tcPr>
            <w:tcW w:w="1462" w:type="dxa"/>
            <w:shd w:val="clear" w:color="auto" w:fill="auto"/>
            <w:noWrap/>
            <w:hideMark/>
          </w:tcPr>
          <w:p w14:paraId="3D92160D" w14:textId="412A82E2" w:rsidR="00D07496" w:rsidRPr="00F70A86" w:rsidRDefault="00D07496" w:rsidP="00676D6D">
            <w:pPr>
              <w:rPr>
                <w:b/>
                <w:bCs/>
                <w:color w:val="000000"/>
                <w:sz w:val="20"/>
                <w:szCs w:val="20"/>
                <w:lang w:val="en-GB"/>
              </w:rPr>
            </w:pPr>
            <w:r w:rsidRPr="00F70A86">
              <w:rPr>
                <w:b/>
                <w:bCs/>
                <w:color w:val="000000"/>
                <w:sz w:val="20"/>
                <w:szCs w:val="20"/>
                <w:lang w:val="en-GB"/>
              </w:rPr>
              <w:t>Study setting</w:t>
            </w:r>
          </w:p>
        </w:tc>
        <w:tc>
          <w:tcPr>
            <w:tcW w:w="1300" w:type="dxa"/>
            <w:shd w:val="clear" w:color="auto" w:fill="auto"/>
            <w:hideMark/>
          </w:tcPr>
          <w:p w14:paraId="2864C34C"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Number of menstrual cycles </w:t>
            </w:r>
          </w:p>
        </w:tc>
        <w:tc>
          <w:tcPr>
            <w:tcW w:w="1968" w:type="dxa"/>
            <w:shd w:val="clear" w:color="auto" w:fill="auto"/>
            <w:hideMark/>
          </w:tcPr>
          <w:p w14:paraId="3CA4F488"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Menstrual cycle phase definition </w:t>
            </w:r>
          </w:p>
        </w:tc>
        <w:tc>
          <w:tcPr>
            <w:tcW w:w="1491" w:type="dxa"/>
            <w:shd w:val="clear" w:color="auto" w:fill="auto"/>
            <w:hideMark/>
          </w:tcPr>
          <w:p w14:paraId="1F45C88B"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Menstrual cycle phase </w:t>
            </w:r>
          </w:p>
        </w:tc>
        <w:tc>
          <w:tcPr>
            <w:tcW w:w="1871" w:type="dxa"/>
            <w:shd w:val="clear" w:color="auto" w:fill="auto"/>
            <w:hideMark/>
          </w:tcPr>
          <w:p w14:paraId="532B4CBE"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Measurement of PME </w:t>
            </w:r>
          </w:p>
        </w:tc>
        <w:tc>
          <w:tcPr>
            <w:tcW w:w="2761" w:type="dxa"/>
            <w:shd w:val="clear" w:color="auto" w:fill="auto"/>
            <w:hideMark/>
          </w:tcPr>
          <w:p w14:paraId="3F2C0378" w14:textId="77777777" w:rsidR="00D07496" w:rsidRPr="00F70A86" w:rsidRDefault="00D07496" w:rsidP="00676D6D">
            <w:pPr>
              <w:rPr>
                <w:b/>
                <w:bCs/>
                <w:color w:val="000000"/>
                <w:sz w:val="20"/>
                <w:szCs w:val="20"/>
                <w:lang w:val="en-GB"/>
              </w:rPr>
            </w:pPr>
            <w:r w:rsidRPr="00F70A86">
              <w:rPr>
                <w:b/>
                <w:bCs/>
                <w:color w:val="000000"/>
                <w:sz w:val="20"/>
                <w:szCs w:val="20"/>
                <w:lang w:val="en-GB"/>
              </w:rPr>
              <w:t xml:space="preserve">Key findings </w:t>
            </w:r>
          </w:p>
        </w:tc>
      </w:tr>
      <w:tr w:rsidR="00D07496" w:rsidRPr="00F70A86" w14:paraId="6DC396FB" w14:textId="77777777" w:rsidTr="00047AFF">
        <w:trPr>
          <w:trHeight w:val="2487"/>
        </w:trPr>
        <w:tc>
          <w:tcPr>
            <w:tcW w:w="1301" w:type="dxa"/>
            <w:shd w:val="clear" w:color="auto" w:fill="auto"/>
            <w:hideMark/>
          </w:tcPr>
          <w:p w14:paraId="5C330153" w14:textId="13BA19BE" w:rsidR="00D07496" w:rsidRPr="00F70A86" w:rsidRDefault="00D07496" w:rsidP="00676D6D">
            <w:pPr>
              <w:rPr>
                <w:color w:val="000000"/>
                <w:sz w:val="20"/>
                <w:szCs w:val="20"/>
                <w:lang w:val="en-GB"/>
              </w:rPr>
            </w:pPr>
            <w:proofErr w:type="spellStart"/>
            <w:r w:rsidRPr="00F70A86">
              <w:rPr>
                <w:b/>
                <w:bCs/>
                <w:color w:val="000000"/>
                <w:sz w:val="20"/>
                <w:szCs w:val="20"/>
                <w:lang w:val="en-GB"/>
              </w:rPr>
              <w:t>Eisenlohr-Moul</w:t>
            </w:r>
            <w:proofErr w:type="spellEnd"/>
            <w:r w:rsidRPr="00F70A86">
              <w:rPr>
                <w:b/>
                <w:bCs/>
                <w:color w:val="000000"/>
                <w:sz w:val="20"/>
                <w:szCs w:val="20"/>
                <w:lang w:val="en-GB"/>
              </w:rPr>
              <w:t xml:space="preserve"> et al.</w:t>
            </w:r>
            <w:r w:rsidRPr="00F70A86">
              <w:rPr>
                <w:color w:val="000000"/>
                <w:sz w:val="20"/>
                <w:szCs w:val="20"/>
                <w:lang w:val="en-GB"/>
              </w:rPr>
              <w:t xml:space="preserve"> (2018) </w:t>
            </w:r>
          </w:p>
        </w:tc>
        <w:tc>
          <w:tcPr>
            <w:tcW w:w="1193" w:type="dxa"/>
            <w:shd w:val="clear" w:color="auto" w:fill="auto"/>
            <w:hideMark/>
          </w:tcPr>
          <w:p w14:paraId="2BC6B5AE" w14:textId="77777777" w:rsidR="00D07496" w:rsidRPr="00F70A86" w:rsidRDefault="00D07496" w:rsidP="00676D6D">
            <w:pPr>
              <w:rPr>
                <w:color w:val="000000"/>
                <w:sz w:val="20"/>
                <w:szCs w:val="20"/>
                <w:lang w:val="en-GB"/>
              </w:rPr>
            </w:pPr>
            <w:r w:rsidRPr="00F70A86">
              <w:rPr>
                <w:color w:val="000000"/>
                <w:sz w:val="20"/>
                <w:szCs w:val="20"/>
                <w:lang w:val="en-GB"/>
              </w:rPr>
              <w:t xml:space="preserve">Borderline Personality Disorder </w:t>
            </w:r>
          </w:p>
        </w:tc>
        <w:tc>
          <w:tcPr>
            <w:tcW w:w="909" w:type="dxa"/>
            <w:shd w:val="clear" w:color="auto" w:fill="auto"/>
            <w:hideMark/>
          </w:tcPr>
          <w:p w14:paraId="0134969A" w14:textId="77777777" w:rsidR="00D07496" w:rsidRPr="00F70A86" w:rsidRDefault="00D07496" w:rsidP="00676D6D">
            <w:pPr>
              <w:rPr>
                <w:color w:val="000000"/>
                <w:sz w:val="20"/>
                <w:szCs w:val="20"/>
                <w:lang w:val="en-GB"/>
              </w:rPr>
            </w:pPr>
            <w:r w:rsidRPr="00F70A86">
              <w:rPr>
                <w:color w:val="000000"/>
                <w:sz w:val="20"/>
                <w:szCs w:val="20"/>
                <w:lang w:val="en-GB"/>
              </w:rPr>
              <w:t xml:space="preserve">N=15 </w:t>
            </w:r>
          </w:p>
        </w:tc>
        <w:tc>
          <w:tcPr>
            <w:tcW w:w="1349" w:type="dxa"/>
            <w:shd w:val="clear" w:color="auto" w:fill="auto"/>
            <w:noWrap/>
            <w:hideMark/>
          </w:tcPr>
          <w:p w14:paraId="598242DF"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462" w:type="dxa"/>
            <w:shd w:val="clear" w:color="auto" w:fill="auto"/>
            <w:noWrap/>
            <w:hideMark/>
          </w:tcPr>
          <w:p w14:paraId="754C564D"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1300" w:type="dxa"/>
            <w:shd w:val="clear" w:color="auto" w:fill="auto"/>
            <w:noWrap/>
            <w:hideMark/>
          </w:tcPr>
          <w:p w14:paraId="0C97C5DB"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968" w:type="dxa"/>
            <w:shd w:val="clear" w:color="auto" w:fill="auto"/>
            <w:hideMark/>
          </w:tcPr>
          <w:p w14:paraId="358E1C08" w14:textId="6DED51BF" w:rsidR="00D07496" w:rsidRPr="00F70A86" w:rsidRDefault="00D07496" w:rsidP="00676D6D">
            <w:pPr>
              <w:rPr>
                <w:color w:val="000000"/>
                <w:sz w:val="20"/>
                <w:szCs w:val="20"/>
                <w:lang w:val="en-GB"/>
              </w:rPr>
            </w:pPr>
            <w:r w:rsidRPr="00F70A86">
              <w:rPr>
                <w:b/>
                <w:bCs/>
                <w:color w:val="000000"/>
                <w:sz w:val="20"/>
                <w:szCs w:val="20"/>
                <w:lang w:val="en-GB"/>
              </w:rPr>
              <w:t>Ovulatory phase</w:t>
            </w:r>
            <w:r w:rsidRPr="00F70A86">
              <w:rPr>
                <w:color w:val="000000"/>
                <w:sz w:val="20"/>
                <w:szCs w:val="20"/>
                <w:lang w:val="en-GB"/>
              </w:rPr>
              <w:t xml:space="preserve"> (days -12 to -15</w:t>
            </w:r>
            <w:r w:rsidR="00C85EC5" w:rsidRPr="00F70A86">
              <w:rPr>
                <w:color w:val="000000"/>
                <w:sz w:val="20"/>
                <w:szCs w:val="20"/>
                <w:lang w:val="en-GB"/>
              </w:rPr>
              <w:t>) Perimenstrual</w:t>
            </w:r>
            <w:r w:rsidRPr="00F70A86">
              <w:rPr>
                <w:b/>
                <w:bCs/>
                <w:color w:val="000000"/>
                <w:sz w:val="20"/>
                <w:szCs w:val="20"/>
                <w:lang w:val="en-GB"/>
              </w:rPr>
              <w:t xml:space="preserve"> phase</w:t>
            </w:r>
            <w:r w:rsidRPr="00F70A86">
              <w:rPr>
                <w:color w:val="000000"/>
                <w:sz w:val="20"/>
                <w:szCs w:val="20"/>
                <w:lang w:val="en-GB"/>
              </w:rPr>
              <w:t xml:space="preserve"> (days -4 to +3). </w:t>
            </w:r>
            <w:r w:rsidRPr="00F70A86">
              <w:rPr>
                <w:b/>
                <w:bCs/>
                <w:color w:val="000000"/>
                <w:sz w:val="20"/>
                <w:szCs w:val="20"/>
                <w:lang w:val="en-GB"/>
              </w:rPr>
              <w:t>Midluteal phase</w:t>
            </w:r>
            <w:r w:rsidRPr="00F70A86">
              <w:rPr>
                <w:color w:val="000000"/>
                <w:sz w:val="20"/>
                <w:szCs w:val="20"/>
                <w:lang w:val="en-GB"/>
              </w:rPr>
              <w:t xml:space="preserve"> (days between ovulatory and perimenstrual phase). </w:t>
            </w:r>
            <w:r w:rsidRPr="00F70A86">
              <w:rPr>
                <w:b/>
                <w:bCs/>
                <w:color w:val="000000"/>
                <w:sz w:val="20"/>
                <w:szCs w:val="20"/>
                <w:lang w:val="en-GB"/>
              </w:rPr>
              <w:t>Follicular phase (</w:t>
            </w:r>
            <w:r w:rsidRPr="00F70A86">
              <w:rPr>
                <w:color w:val="000000"/>
                <w:sz w:val="20"/>
                <w:szCs w:val="20"/>
                <w:lang w:val="en-GB"/>
              </w:rPr>
              <w:t>days between perimenstrual and ovulatory phase)</w:t>
            </w:r>
          </w:p>
        </w:tc>
        <w:tc>
          <w:tcPr>
            <w:tcW w:w="1491" w:type="dxa"/>
            <w:shd w:val="clear" w:color="auto" w:fill="auto"/>
            <w:noWrap/>
            <w:hideMark/>
          </w:tcPr>
          <w:p w14:paraId="27D61E99" w14:textId="77777777" w:rsidR="00D07496" w:rsidRPr="00F70A86" w:rsidRDefault="00D07496" w:rsidP="00676D6D">
            <w:pPr>
              <w:rPr>
                <w:color w:val="000000"/>
                <w:sz w:val="20"/>
                <w:szCs w:val="20"/>
                <w:lang w:val="en-GB"/>
              </w:rPr>
            </w:pPr>
            <w:r w:rsidRPr="00F70A86">
              <w:rPr>
                <w:color w:val="000000"/>
                <w:sz w:val="20"/>
                <w:szCs w:val="20"/>
                <w:lang w:val="en-GB"/>
              </w:rPr>
              <w:t>Hormonal assay</w:t>
            </w:r>
          </w:p>
        </w:tc>
        <w:tc>
          <w:tcPr>
            <w:tcW w:w="1871" w:type="dxa"/>
            <w:shd w:val="clear" w:color="auto" w:fill="auto"/>
            <w:hideMark/>
          </w:tcPr>
          <w:p w14:paraId="5C609631" w14:textId="77777777" w:rsidR="00D07496" w:rsidRPr="00F70A86" w:rsidRDefault="00D07496" w:rsidP="00676D6D">
            <w:pPr>
              <w:pStyle w:val="ListParagraph"/>
              <w:numPr>
                <w:ilvl w:val="0"/>
                <w:numId w:val="7"/>
              </w:numPr>
              <w:rPr>
                <w:color w:val="000000"/>
                <w:sz w:val="20"/>
                <w:szCs w:val="20"/>
                <w:lang w:val="en-GB"/>
              </w:rPr>
            </w:pPr>
            <w:r w:rsidRPr="00F70A86">
              <w:rPr>
                <w:color w:val="000000"/>
                <w:sz w:val="20"/>
                <w:szCs w:val="20"/>
                <w:lang w:val="en-GB"/>
              </w:rPr>
              <w:t xml:space="preserve">State Shame and Guilt Scale </w:t>
            </w:r>
            <w:r w:rsidRPr="00F70A86">
              <w:rPr>
                <w:color w:val="000000"/>
                <w:sz w:val="20"/>
                <w:szCs w:val="20"/>
                <w:lang w:val="en-GB"/>
              </w:rPr>
              <w:br/>
            </w:r>
          </w:p>
          <w:p w14:paraId="006EC200" w14:textId="77777777" w:rsidR="00D07496" w:rsidRPr="00F70A86" w:rsidRDefault="00D07496" w:rsidP="00676D6D">
            <w:pPr>
              <w:pStyle w:val="ListParagraph"/>
              <w:numPr>
                <w:ilvl w:val="0"/>
                <w:numId w:val="7"/>
              </w:numPr>
              <w:rPr>
                <w:color w:val="000000"/>
                <w:sz w:val="20"/>
                <w:szCs w:val="20"/>
                <w:lang w:val="en-GB"/>
              </w:rPr>
            </w:pPr>
            <w:r w:rsidRPr="00F70A86">
              <w:rPr>
                <w:color w:val="000000"/>
                <w:sz w:val="20"/>
                <w:szCs w:val="20"/>
                <w:lang w:val="en-GB"/>
              </w:rPr>
              <w:t>The Anger Rumination Scale</w:t>
            </w:r>
            <w:r w:rsidRPr="00F70A86">
              <w:rPr>
                <w:color w:val="000000"/>
                <w:sz w:val="20"/>
                <w:szCs w:val="20"/>
                <w:lang w:val="en-GB"/>
              </w:rPr>
              <w:br/>
            </w:r>
          </w:p>
          <w:p w14:paraId="34153891" w14:textId="77777777" w:rsidR="00D07496" w:rsidRPr="00F70A86" w:rsidRDefault="00D07496" w:rsidP="00676D6D">
            <w:pPr>
              <w:pStyle w:val="ListParagraph"/>
              <w:numPr>
                <w:ilvl w:val="0"/>
                <w:numId w:val="7"/>
              </w:numPr>
              <w:rPr>
                <w:color w:val="000000"/>
                <w:sz w:val="20"/>
                <w:szCs w:val="20"/>
                <w:lang w:val="en-GB"/>
              </w:rPr>
            </w:pPr>
            <w:r w:rsidRPr="00F70A86">
              <w:rPr>
                <w:color w:val="000000"/>
                <w:sz w:val="20"/>
                <w:szCs w:val="20"/>
                <w:lang w:val="en-GB"/>
              </w:rPr>
              <w:t>Daily Record of Severity of Problems</w:t>
            </w:r>
          </w:p>
        </w:tc>
        <w:tc>
          <w:tcPr>
            <w:tcW w:w="2761" w:type="dxa"/>
            <w:shd w:val="clear" w:color="auto" w:fill="auto"/>
            <w:hideMark/>
          </w:tcPr>
          <w:p w14:paraId="2D27DFDB" w14:textId="5B7028B5" w:rsidR="00D07496" w:rsidRPr="00F70A86" w:rsidRDefault="00D07496" w:rsidP="00676D6D">
            <w:pPr>
              <w:rPr>
                <w:color w:val="000000"/>
                <w:sz w:val="20"/>
                <w:szCs w:val="20"/>
                <w:lang w:val="en-GB"/>
              </w:rPr>
            </w:pPr>
            <w:r w:rsidRPr="00F70A86">
              <w:rPr>
                <w:color w:val="000000"/>
                <w:sz w:val="20"/>
                <w:szCs w:val="20"/>
                <w:lang w:val="en-GB"/>
              </w:rPr>
              <w:t>All BPD symptoms significantly worse in perimenstrual phase compared to other phases (e.g., shame</w:t>
            </w:r>
            <w:r w:rsidR="009209AC" w:rsidRPr="00F70A86">
              <w:rPr>
                <w:color w:val="000000"/>
                <w:sz w:val="20"/>
                <w:szCs w:val="20"/>
                <w:lang w:val="en-GB"/>
              </w:rPr>
              <w:t xml:space="preserve">, </w:t>
            </w:r>
            <w:r w:rsidR="009209AC" w:rsidRPr="00F70A86">
              <w:rPr>
                <w:sz w:val="20"/>
                <w:szCs w:val="20"/>
                <w:lang w:val="en-GB"/>
              </w:rPr>
              <w:t>hopelessness</w:t>
            </w:r>
            <w:r w:rsidRPr="00F70A86">
              <w:rPr>
                <w:sz w:val="20"/>
                <w:szCs w:val="20"/>
                <w:lang w:val="en-GB"/>
              </w:rPr>
              <w:t xml:space="preserve"> p&lt;0.001)</w:t>
            </w:r>
          </w:p>
        </w:tc>
      </w:tr>
      <w:tr w:rsidR="00D07496" w:rsidRPr="00F70A86" w14:paraId="11345EB1" w14:textId="77777777" w:rsidTr="00047AFF">
        <w:trPr>
          <w:trHeight w:val="3311"/>
        </w:trPr>
        <w:tc>
          <w:tcPr>
            <w:tcW w:w="1301" w:type="dxa"/>
            <w:shd w:val="clear" w:color="auto" w:fill="auto"/>
            <w:hideMark/>
          </w:tcPr>
          <w:p w14:paraId="03840925" w14:textId="745248A7" w:rsidR="00D07496" w:rsidRPr="00F70A86" w:rsidRDefault="00D07496" w:rsidP="00676D6D">
            <w:pPr>
              <w:rPr>
                <w:color w:val="000000"/>
                <w:sz w:val="20"/>
                <w:szCs w:val="20"/>
                <w:lang w:val="en-GB"/>
              </w:rPr>
            </w:pPr>
            <w:r w:rsidRPr="00F70A86">
              <w:rPr>
                <w:b/>
                <w:bCs/>
                <w:color w:val="000000"/>
                <w:sz w:val="20"/>
                <w:szCs w:val="20"/>
                <w:lang w:val="en-GB"/>
              </w:rPr>
              <w:t>Peters et al. (2020)</w:t>
            </w:r>
            <w:r w:rsidRPr="00F70A86">
              <w:rPr>
                <w:color w:val="000000"/>
                <w:sz w:val="20"/>
                <w:szCs w:val="20"/>
                <w:lang w:val="en-GB"/>
              </w:rPr>
              <w:t xml:space="preserve"> </w:t>
            </w:r>
          </w:p>
        </w:tc>
        <w:tc>
          <w:tcPr>
            <w:tcW w:w="1193" w:type="dxa"/>
            <w:shd w:val="clear" w:color="auto" w:fill="auto"/>
            <w:hideMark/>
          </w:tcPr>
          <w:p w14:paraId="7B5F8629" w14:textId="77777777" w:rsidR="00D07496" w:rsidRPr="00F70A86" w:rsidRDefault="00D07496" w:rsidP="00676D6D">
            <w:pPr>
              <w:rPr>
                <w:color w:val="000000"/>
                <w:sz w:val="20"/>
                <w:szCs w:val="20"/>
                <w:lang w:val="en-GB"/>
              </w:rPr>
            </w:pPr>
            <w:r w:rsidRPr="00F70A86">
              <w:rPr>
                <w:color w:val="000000"/>
                <w:sz w:val="20"/>
                <w:szCs w:val="20"/>
                <w:lang w:val="en-GB"/>
              </w:rPr>
              <w:t xml:space="preserve">Borderline Personality Disorder </w:t>
            </w:r>
          </w:p>
        </w:tc>
        <w:tc>
          <w:tcPr>
            <w:tcW w:w="909" w:type="dxa"/>
            <w:shd w:val="clear" w:color="auto" w:fill="auto"/>
            <w:hideMark/>
          </w:tcPr>
          <w:p w14:paraId="1AAADC2A" w14:textId="77777777" w:rsidR="00D07496" w:rsidRPr="00F70A86" w:rsidRDefault="00D07496" w:rsidP="00676D6D">
            <w:pPr>
              <w:rPr>
                <w:color w:val="000000"/>
                <w:sz w:val="20"/>
                <w:szCs w:val="20"/>
                <w:lang w:val="en-GB"/>
              </w:rPr>
            </w:pPr>
            <w:r w:rsidRPr="00F70A86">
              <w:rPr>
                <w:color w:val="000000"/>
                <w:sz w:val="20"/>
                <w:szCs w:val="20"/>
                <w:lang w:val="en-GB"/>
              </w:rPr>
              <w:t xml:space="preserve">N=15 </w:t>
            </w:r>
          </w:p>
        </w:tc>
        <w:tc>
          <w:tcPr>
            <w:tcW w:w="1349" w:type="dxa"/>
            <w:shd w:val="clear" w:color="auto" w:fill="auto"/>
            <w:noWrap/>
            <w:hideMark/>
          </w:tcPr>
          <w:p w14:paraId="27CD081B" w14:textId="77777777" w:rsidR="00D07496" w:rsidRPr="00F70A86" w:rsidRDefault="00D07496" w:rsidP="00676D6D">
            <w:pPr>
              <w:rPr>
                <w:color w:val="000000"/>
                <w:sz w:val="20"/>
                <w:szCs w:val="20"/>
                <w:lang w:val="en-GB"/>
              </w:rPr>
            </w:pPr>
            <w:r w:rsidRPr="00F70A86">
              <w:rPr>
                <w:color w:val="000000"/>
                <w:sz w:val="20"/>
                <w:szCs w:val="20"/>
                <w:lang w:val="en-GB"/>
              </w:rPr>
              <w:t>None</w:t>
            </w:r>
          </w:p>
        </w:tc>
        <w:tc>
          <w:tcPr>
            <w:tcW w:w="1462" w:type="dxa"/>
            <w:shd w:val="clear" w:color="auto" w:fill="auto"/>
            <w:noWrap/>
            <w:hideMark/>
          </w:tcPr>
          <w:p w14:paraId="7FBCCD45" w14:textId="77777777" w:rsidR="00D07496" w:rsidRPr="00F70A86" w:rsidRDefault="00D07496" w:rsidP="00676D6D">
            <w:pPr>
              <w:rPr>
                <w:color w:val="000000"/>
                <w:sz w:val="20"/>
                <w:szCs w:val="20"/>
                <w:lang w:val="en-GB"/>
              </w:rPr>
            </w:pPr>
            <w:r w:rsidRPr="00F70A86">
              <w:rPr>
                <w:color w:val="000000"/>
                <w:sz w:val="20"/>
                <w:szCs w:val="20"/>
                <w:lang w:val="en-GB"/>
              </w:rPr>
              <w:t>Community</w:t>
            </w:r>
          </w:p>
        </w:tc>
        <w:tc>
          <w:tcPr>
            <w:tcW w:w="1300" w:type="dxa"/>
            <w:shd w:val="clear" w:color="auto" w:fill="auto"/>
            <w:noWrap/>
            <w:hideMark/>
          </w:tcPr>
          <w:p w14:paraId="091BCBA0" w14:textId="77777777" w:rsidR="00D07496" w:rsidRPr="00F70A86" w:rsidRDefault="00D07496" w:rsidP="00676D6D">
            <w:pPr>
              <w:rPr>
                <w:color w:val="000000"/>
                <w:sz w:val="20"/>
                <w:szCs w:val="20"/>
                <w:lang w:val="en-GB"/>
              </w:rPr>
            </w:pPr>
            <w:r w:rsidRPr="00F70A86">
              <w:rPr>
                <w:color w:val="000000"/>
                <w:sz w:val="20"/>
                <w:szCs w:val="20"/>
                <w:lang w:val="en-GB"/>
              </w:rPr>
              <w:t>One</w:t>
            </w:r>
          </w:p>
        </w:tc>
        <w:tc>
          <w:tcPr>
            <w:tcW w:w="1968" w:type="dxa"/>
            <w:shd w:val="clear" w:color="auto" w:fill="auto"/>
            <w:hideMark/>
          </w:tcPr>
          <w:p w14:paraId="0A5F80D6" w14:textId="77777777" w:rsidR="00D07496" w:rsidRPr="00F70A86" w:rsidRDefault="00D07496" w:rsidP="00676D6D">
            <w:pPr>
              <w:rPr>
                <w:color w:val="000000"/>
                <w:sz w:val="20"/>
                <w:szCs w:val="20"/>
                <w:lang w:val="en-GB"/>
              </w:rPr>
            </w:pPr>
            <w:r w:rsidRPr="00F70A86">
              <w:rPr>
                <w:b/>
                <w:bCs/>
                <w:color w:val="000000"/>
                <w:sz w:val="20"/>
                <w:szCs w:val="20"/>
                <w:lang w:val="en-GB"/>
              </w:rPr>
              <w:t xml:space="preserve">Ovulatory phase </w:t>
            </w:r>
            <w:r w:rsidRPr="00F70A86">
              <w:rPr>
                <w:color w:val="000000"/>
                <w:sz w:val="20"/>
                <w:szCs w:val="20"/>
                <w:lang w:val="en-GB"/>
              </w:rPr>
              <w:t xml:space="preserve">(days -1 to +2 of Luteinizing Hormone Surge) </w:t>
            </w:r>
            <w:r w:rsidRPr="00F70A86">
              <w:rPr>
                <w:b/>
                <w:bCs/>
                <w:color w:val="000000"/>
                <w:sz w:val="20"/>
                <w:szCs w:val="20"/>
                <w:lang w:val="en-GB"/>
              </w:rPr>
              <w:t>Perimenstrual phase</w:t>
            </w:r>
            <w:r w:rsidRPr="00F70A86">
              <w:rPr>
                <w:color w:val="000000"/>
                <w:sz w:val="20"/>
                <w:szCs w:val="20"/>
                <w:lang w:val="en-GB"/>
              </w:rPr>
              <w:t xml:space="preserve"> (days -4 to +3) </w:t>
            </w:r>
            <w:r w:rsidRPr="00F70A86">
              <w:rPr>
                <w:b/>
                <w:bCs/>
                <w:color w:val="000000"/>
                <w:sz w:val="20"/>
                <w:szCs w:val="20"/>
                <w:lang w:val="en-GB"/>
              </w:rPr>
              <w:t>Midluteal phase</w:t>
            </w:r>
            <w:r w:rsidRPr="00F70A86">
              <w:rPr>
                <w:color w:val="000000"/>
                <w:sz w:val="20"/>
                <w:szCs w:val="20"/>
                <w:lang w:val="en-GB"/>
              </w:rPr>
              <w:t xml:space="preserve"> (days between ovulatory and perimenstrual phase). </w:t>
            </w:r>
            <w:r w:rsidRPr="00F70A86">
              <w:rPr>
                <w:b/>
                <w:bCs/>
                <w:color w:val="000000"/>
                <w:sz w:val="20"/>
                <w:szCs w:val="20"/>
                <w:lang w:val="en-GB"/>
              </w:rPr>
              <w:t>Follicular phase</w:t>
            </w:r>
            <w:r w:rsidRPr="00F70A86">
              <w:rPr>
                <w:color w:val="000000"/>
                <w:sz w:val="20"/>
                <w:szCs w:val="20"/>
                <w:lang w:val="en-GB"/>
              </w:rPr>
              <w:t xml:space="preserve"> (days between perimenstrual and ovulatory phase)</w:t>
            </w:r>
          </w:p>
        </w:tc>
        <w:tc>
          <w:tcPr>
            <w:tcW w:w="1491" w:type="dxa"/>
            <w:shd w:val="clear" w:color="auto" w:fill="auto"/>
            <w:noWrap/>
            <w:hideMark/>
          </w:tcPr>
          <w:p w14:paraId="0CDE3EB4" w14:textId="77777777" w:rsidR="00D07496" w:rsidRPr="00F70A86" w:rsidRDefault="00D07496" w:rsidP="00676D6D">
            <w:pPr>
              <w:rPr>
                <w:color w:val="000000"/>
                <w:sz w:val="20"/>
                <w:szCs w:val="20"/>
                <w:lang w:val="en-GB"/>
              </w:rPr>
            </w:pPr>
            <w:r w:rsidRPr="00F70A86">
              <w:rPr>
                <w:color w:val="000000"/>
                <w:sz w:val="20"/>
                <w:szCs w:val="20"/>
                <w:lang w:val="en-GB"/>
              </w:rPr>
              <w:t>Hormonal assay</w:t>
            </w:r>
          </w:p>
        </w:tc>
        <w:tc>
          <w:tcPr>
            <w:tcW w:w="1871" w:type="dxa"/>
            <w:shd w:val="clear" w:color="auto" w:fill="auto"/>
            <w:hideMark/>
          </w:tcPr>
          <w:p w14:paraId="45183244" w14:textId="77777777" w:rsidR="00D07496" w:rsidRPr="00F70A86" w:rsidRDefault="00D07496" w:rsidP="00676D6D">
            <w:pPr>
              <w:pStyle w:val="ListParagraph"/>
              <w:numPr>
                <w:ilvl w:val="0"/>
                <w:numId w:val="8"/>
              </w:numPr>
              <w:rPr>
                <w:color w:val="000000"/>
                <w:sz w:val="20"/>
                <w:szCs w:val="20"/>
                <w:lang w:val="en-GB"/>
              </w:rPr>
            </w:pPr>
            <w:r w:rsidRPr="00F70A86">
              <w:rPr>
                <w:color w:val="000000"/>
                <w:sz w:val="20"/>
                <w:szCs w:val="20"/>
                <w:lang w:val="en-GB"/>
              </w:rPr>
              <w:t>Daily Record of Severity</w:t>
            </w:r>
            <w:r w:rsidRPr="00F70A86">
              <w:rPr>
                <w:color w:val="000000"/>
                <w:sz w:val="20"/>
                <w:szCs w:val="20"/>
                <w:lang w:val="en-GB"/>
              </w:rPr>
              <w:br/>
              <w:t xml:space="preserve">of Problems </w:t>
            </w:r>
            <w:r w:rsidRPr="00F70A86">
              <w:rPr>
                <w:color w:val="000000"/>
                <w:sz w:val="20"/>
                <w:szCs w:val="20"/>
                <w:lang w:val="en-GB"/>
              </w:rPr>
              <w:br/>
            </w:r>
          </w:p>
          <w:p w14:paraId="4C4D415B" w14:textId="77777777" w:rsidR="00D07496" w:rsidRPr="00F70A86" w:rsidRDefault="00D07496" w:rsidP="00676D6D">
            <w:pPr>
              <w:pStyle w:val="ListParagraph"/>
              <w:numPr>
                <w:ilvl w:val="0"/>
                <w:numId w:val="8"/>
              </w:numPr>
              <w:rPr>
                <w:color w:val="000000"/>
                <w:sz w:val="20"/>
                <w:szCs w:val="20"/>
                <w:lang w:val="en-GB"/>
              </w:rPr>
            </w:pPr>
            <w:r w:rsidRPr="00F70A86">
              <w:rPr>
                <w:color w:val="000000"/>
                <w:sz w:val="20"/>
                <w:szCs w:val="20"/>
                <w:lang w:val="en-GB"/>
              </w:rPr>
              <w:t xml:space="preserve">State‐Trait Anger Expression Inventory </w:t>
            </w:r>
            <w:r w:rsidRPr="00F70A86">
              <w:rPr>
                <w:color w:val="000000"/>
                <w:sz w:val="20"/>
                <w:szCs w:val="20"/>
                <w:lang w:val="en-GB"/>
              </w:rPr>
              <w:br/>
            </w:r>
          </w:p>
          <w:p w14:paraId="4AD1140E" w14:textId="77777777" w:rsidR="00D07496" w:rsidRPr="00F70A86" w:rsidRDefault="00D07496" w:rsidP="00676D6D">
            <w:pPr>
              <w:pStyle w:val="ListParagraph"/>
              <w:numPr>
                <w:ilvl w:val="0"/>
                <w:numId w:val="8"/>
              </w:numPr>
              <w:rPr>
                <w:color w:val="000000"/>
                <w:sz w:val="20"/>
                <w:szCs w:val="20"/>
                <w:lang w:val="en-GB"/>
              </w:rPr>
            </w:pPr>
            <w:r w:rsidRPr="00F70A86">
              <w:rPr>
                <w:color w:val="000000"/>
                <w:sz w:val="20"/>
                <w:szCs w:val="20"/>
                <w:lang w:val="en-GB"/>
              </w:rPr>
              <w:t xml:space="preserve">Reactive‐Proactive Aggression Questionnaire </w:t>
            </w:r>
          </w:p>
        </w:tc>
        <w:tc>
          <w:tcPr>
            <w:tcW w:w="2761" w:type="dxa"/>
            <w:shd w:val="clear" w:color="auto" w:fill="auto"/>
            <w:hideMark/>
          </w:tcPr>
          <w:p w14:paraId="51FB2850" w14:textId="77777777" w:rsidR="00D07496" w:rsidRPr="00F70A86" w:rsidRDefault="00D07496" w:rsidP="00676D6D">
            <w:pPr>
              <w:rPr>
                <w:color w:val="000000"/>
                <w:sz w:val="20"/>
                <w:szCs w:val="20"/>
                <w:lang w:val="en-GB"/>
              </w:rPr>
            </w:pPr>
            <w:r w:rsidRPr="00F70A86">
              <w:rPr>
                <w:color w:val="000000"/>
                <w:sz w:val="20"/>
                <w:szCs w:val="20"/>
                <w:lang w:val="en-GB"/>
              </w:rPr>
              <w:t xml:space="preserve">BPD symptoms </w:t>
            </w:r>
            <w:r w:rsidRPr="00F70A86">
              <w:rPr>
                <w:i/>
                <w:iCs/>
                <w:color w:val="000000"/>
                <w:sz w:val="20"/>
                <w:szCs w:val="20"/>
                <w:lang w:val="en-GB"/>
              </w:rPr>
              <w:t>Anger/Irritability</w:t>
            </w:r>
            <w:r w:rsidRPr="00F70A86">
              <w:rPr>
                <w:color w:val="000000"/>
                <w:sz w:val="20"/>
                <w:szCs w:val="20"/>
                <w:lang w:val="en-GB"/>
              </w:rPr>
              <w:t xml:space="preserve"> and</w:t>
            </w:r>
            <w:r w:rsidRPr="00F70A86">
              <w:rPr>
                <w:i/>
                <w:iCs/>
                <w:color w:val="000000"/>
                <w:sz w:val="20"/>
                <w:szCs w:val="20"/>
                <w:lang w:val="en-GB"/>
              </w:rPr>
              <w:t xml:space="preserve"> Anger-in</w:t>
            </w:r>
            <w:r w:rsidRPr="00F70A86">
              <w:rPr>
                <w:color w:val="000000"/>
                <w:sz w:val="20"/>
                <w:szCs w:val="20"/>
                <w:lang w:val="en-GB"/>
              </w:rPr>
              <w:t xml:space="preserve"> were significantly worse in the perimenstrual phase than all other phases (p&lt;0.001 and p&lt;0.05). </w:t>
            </w:r>
          </w:p>
          <w:p w14:paraId="2B466CFD" w14:textId="77777777" w:rsidR="00D07496" w:rsidRPr="00F70A86" w:rsidRDefault="00D07496" w:rsidP="00676D6D">
            <w:pPr>
              <w:rPr>
                <w:color w:val="000000"/>
                <w:sz w:val="20"/>
                <w:szCs w:val="20"/>
                <w:lang w:val="en-GB"/>
              </w:rPr>
            </w:pPr>
          </w:p>
          <w:p w14:paraId="47CFFD47" w14:textId="77777777" w:rsidR="00D07496" w:rsidRPr="00F70A86" w:rsidRDefault="00D07496" w:rsidP="00676D6D">
            <w:pPr>
              <w:rPr>
                <w:color w:val="000000"/>
                <w:sz w:val="20"/>
                <w:szCs w:val="20"/>
                <w:lang w:val="en-GB"/>
              </w:rPr>
            </w:pPr>
            <w:r w:rsidRPr="00F70A86">
              <w:rPr>
                <w:color w:val="000000"/>
                <w:sz w:val="20"/>
                <w:szCs w:val="20"/>
                <w:lang w:val="en-GB"/>
              </w:rPr>
              <w:t>Proactive aggression and Reactive Aggression significantly worse during other phases.</w:t>
            </w:r>
          </w:p>
        </w:tc>
      </w:tr>
      <w:tr w:rsidR="00D07496" w:rsidRPr="00F70A86" w14:paraId="093C234B" w14:textId="77777777" w:rsidTr="00047AFF">
        <w:trPr>
          <w:trHeight w:val="1690"/>
        </w:trPr>
        <w:tc>
          <w:tcPr>
            <w:tcW w:w="1301" w:type="dxa"/>
            <w:shd w:val="clear" w:color="auto" w:fill="auto"/>
            <w:hideMark/>
          </w:tcPr>
          <w:p w14:paraId="2121743C" w14:textId="4576A986" w:rsidR="00D07496" w:rsidRPr="00F70A86" w:rsidRDefault="00D07496" w:rsidP="00676D6D">
            <w:pPr>
              <w:rPr>
                <w:color w:val="000000"/>
                <w:sz w:val="20"/>
                <w:szCs w:val="20"/>
                <w:lang w:val="en-GB"/>
              </w:rPr>
            </w:pPr>
            <w:r w:rsidRPr="00F70A86">
              <w:rPr>
                <w:b/>
                <w:bCs/>
                <w:color w:val="000000"/>
                <w:sz w:val="20"/>
                <w:szCs w:val="20"/>
                <w:lang w:val="en-GB"/>
              </w:rPr>
              <w:t>Ziv et al. (1995)</w:t>
            </w:r>
            <w:r w:rsidRPr="00F70A86">
              <w:rPr>
                <w:color w:val="000000"/>
                <w:sz w:val="20"/>
                <w:szCs w:val="20"/>
                <w:lang w:val="en-GB"/>
              </w:rPr>
              <w:t xml:space="preserve"> </w:t>
            </w:r>
          </w:p>
        </w:tc>
        <w:tc>
          <w:tcPr>
            <w:tcW w:w="1193" w:type="dxa"/>
            <w:shd w:val="clear" w:color="auto" w:fill="auto"/>
            <w:hideMark/>
          </w:tcPr>
          <w:p w14:paraId="1B74E3A9" w14:textId="77777777" w:rsidR="00D07496" w:rsidRPr="00F70A86" w:rsidRDefault="00D07496" w:rsidP="00676D6D">
            <w:pPr>
              <w:rPr>
                <w:color w:val="000000"/>
                <w:sz w:val="20"/>
                <w:szCs w:val="20"/>
                <w:lang w:val="en-GB"/>
              </w:rPr>
            </w:pPr>
            <w:r w:rsidRPr="00F70A86">
              <w:rPr>
                <w:color w:val="000000"/>
                <w:sz w:val="20"/>
                <w:szCs w:val="20"/>
                <w:lang w:val="en-GB"/>
              </w:rPr>
              <w:t xml:space="preserve">Borderline Personality Disorder </w:t>
            </w:r>
          </w:p>
        </w:tc>
        <w:tc>
          <w:tcPr>
            <w:tcW w:w="909" w:type="dxa"/>
            <w:shd w:val="clear" w:color="auto" w:fill="auto"/>
            <w:hideMark/>
          </w:tcPr>
          <w:p w14:paraId="6E4E9745" w14:textId="77777777" w:rsidR="00D07496" w:rsidRPr="00F70A86" w:rsidRDefault="00D07496" w:rsidP="00676D6D">
            <w:pPr>
              <w:rPr>
                <w:color w:val="000000"/>
                <w:sz w:val="20"/>
                <w:szCs w:val="20"/>
                <w:lang w:val="en-GB"/>
              </w:rPr>
            </w:pPr>
            <w:r w:rsidRPr="00F70A86">
              <w:rPr>
                <w:color w:val="000000"/>
                <w:sz w:val="20"/>
                <w:szCs w:val="20"/>
                <w:lang w:val="en-GB"/>
              </w:rPr>
              <w:t xml:space="preserve">N=14 </w:t>
            </w:r>
          </w:p>
        </w:tc>
        <w:tc>
          <w:tcPr>
            <w:tcW w:w="1349" w:type="dxa"/>
            <w:shd w:val="clear" w:color="auto" w:fill="auto"/>
            <w:noWrap/>
            <w:hideMark/>
          </w:tcPr>
          <w:p w14:paraId="580E19D7" w14:textId="77777777" w:rsidR="00D07496" w:rsidRPr="00F70A86" w:rsidRDefault="00D07496" w:rsidP="00676D6D">
            <w:pPr>
              <w:rPr>
                <w:color w:val="000000"/>
                <w:sz w:val="20"/>
                <w:szCs w:val="20"/>
                <w:lang w:val="en-GB"/>
              </w:rPr>
            </w:pPr>
            <w:r w:rsidRPr="00F70A86">
              <w:rPr>
                <w:color w:val="000000"/>
                <w:sz w:val="20"/>
                <w:szCs w:val="20"/>
                <w:lang w:val="en-GB"/>
              </w:rPr>
              <w:t xml:space="preserve">Psychotropic </w:t>
            </w:r>
          </w:p>
        </w:tc>
        <w:tc>
          <w:tcPr>
            <w:tcW w:w="1462" w:type="dxa"/>
            <w:shd w:val="clear" w:color="auto" w:fill="auto"/>
            <w:noWrap/>
            <w:hideMark/>
          </w:tcPr>
          <w:p w14:paraId="30023CFA" w14:textId="77777777" w:rsidR="00D07496" w:rsidRPr="00F70A86" w:rsidRDefault="00D07496" w:rsidP="00676D6D">
            <w:pPr>
              <w:rPr>
                <w:color w:val="000000"/>
                <w:sz w:val="20"/>
                <w:szCs w:val="20"/>
                <w:lang w:val="en-GB"/>
              </w:rPr>
            </w:pPr>
            <w:r w:rsidRPr="00F70A86">
              <w:rPr>
                <w:color w:val="000000"/>
                <w:sz w:val="20"/>
                <w:szCs w:val="20"/>
                <w:lang w:val="en-GB"/>
              </w:rPr>
              <w:t>Inpatient</w:t>
            </w:r>
          </w:p>
        </w:tc>
        <w:tc>
          <w:tcPr>
            <w:tcW w:w="1300" w:type="dxa"/>
            <w:shd w:val="clear" w:color="auto" w:fill="auto"/>
            <w:noWrap/>
            <w:hideMark/>
          </w:tcPr>
          <w:p w14:paraId="60E9FD90" w14:textId="77777777" w:rsidR="00D07496" w:rsidRPr="00F70A86" w:rsidRDefault="00D07496" w:rsidP="00676D6D">
            <w:pPr>
              <w:rPr>
                <w:color w:val="000000"/>
                <w:sz w:val="20"/>
                <w:szCs w:val="20"/>
                <w:lang w:val="en-GB"/>
              </w:rPr>
            </w:pPr>
            <w:r w:rsidRPr="00F70A86">
              <w:rPr>
                <w:color w:val="000000"/>
                <w:sz w:val="20"/>
                <w:szCs w:val="20"/>
                <w:lang w:val="en-GB"/>
              </w:rPr>
              <w:t>Two</w:t>
            </w:r>
          </w:p>
        </w:tc>
        <w:tc>
          <w:tcPr>
            <w:tcW w:w="1968" w:type="dxa"/>
            <w:shd w:val="clear" w:color="auto" w:fill="auto"/>
            <w:hideMark/>
          </w:tcPr>
          <w:p w14:paraId="0BB166BD" w14:textId="77777777" w:rsidR="00D07496" w:rsidRPr="00F70A86" w:rsidRDefault="00D07496" w:rsidP="00676D6D">
            <w:pPr>
              <w:rPr>
                <w:color w:val="000000"/>
                <w:sz w:val="20"/>
                <w:szCs w:val="20"/>
                <w:lang w:val="en-GB"/>
              </w:rPr>
            </w:pPr>
            <w:r w:rsidRPr="00F70A86">
              <w:rPr>
                <w:b/>
                <w:bCs/>
                <w:color w:val="000000"/>
                <w:sz w:val="20"/>
                <w:szCs w:val="20"/>
                <w:lang w:val="en-GB"/>
              </w:rPr>
              <w:t>Follicular phase</w:t>
            </w:r>
            <w:r w:rsidRPr="00F70A86">
              <w:rPr>
                <w:color w:val="000000"/>
                <w:sz w:val="20"/>
                <w:szCs w:val="20"/>
                <w:lang w:val="en-GB"/>
              </w:rPr>
              <w:t xml:space="preserve"> (days 5 to 10),</w:t>
            </w:r>
            <w:r w:rsidRPr="00F70A86">
              <w:rPr>
                <w:b/>
                <w:bCs/>
                <w:color w:val="000000"/>
                <w:sz w:val="20"/>
                <w:szCs w:val="20"/>
                <w:lang w:val="en-GB"/>
              </w:rPr>
              <w:t xml:space="preserve"> Luteal phases</w:t>
            </w:r>
            <w:r w:rsidRPr="00F70A86">
              <w:rPr>
                <w:color w:val="000000"/>
                <w:sz w:val="20"/>
                <w:szCs w:val="20"/>
                <w:lang w:val="en-GB"/>
              </w:rPr>
              <w:t xml:space="preserve"> (days -6 to -1)</w:t>
            </w:r>
          </w:p>
        </w:tc>
        <w:tc>
          <w:tcPr>
            <w:tcW w:w="1491" w:type="dxa"/>
            <w:shd w:val="clear" w:color="auto" w:fill="auto"/>
            <w:noWrap/>
            <w:hideMark/>
          </w:tcPr>
          <w:p w14:paraId="2FBF29F1" w14:textId="77777777" w:rsidR="00D07496" w:rsidRPr="00F70A86" w:rsidRDefault="00D07496" w:rsidP="00676D6D">
            <w:pPr>
              <w:rPr>
                <w:color w:val="000000"/>
                <w:sz w:val="20"/>
                <w:szCs w:val="20"/>
                <w:lang w:val="en-GB"/>
              </w:rPr>
            </w:pPr>
            <w:r w:rsidRPr="00F70A86">
              <w:rPr>
                <w:color w:val="000000"/>
                <w:sz w:val="20"/>
                <w:szCs w:val="20"/>
                <w:lang w:val="en-GB"/>
              </w:rPr>
              <w:t>Self-report</w:t>
            </w:r>
          </w:p>
        </w:tc>
        <w:tc>
          <w:tcPr>
            <w:tcW w:w="1871" w:type="dxa"/>
            <w:shd w:val="clear" w:color="auto" w:fill="auto"/>
            <w:hideMark/>
          </w:tcPr>
          <w:p w14:paraId="53B8CEC1" w14:textId="77777777" w:rsidR="00D07496" w:rsidRPr="00F70A86" w:rsidRDefault="00D07496" w:rsidP="00676D6D">
            <w:pPr>
              <w:rPr>
                <w:color w:val="000000"/>
                <w:sz w:val="20"/>
                <w:szCs w:val="20"/>
                <w:lang w:val="en-GB"/>
              </w:rPr>
            </w:pPr>
            <w:r w:rsidRPr="00F70A86">
              <w:rPr>
                <w:color w:val="000000"/>
                <w:sz w:val="20"/>
                <w:szCs w:val="20"/>
                <w:lang w:val="en-GB"/>
              </w:rPr>
              <w:t>Daily log of impulsive behaviours, urges and affective states</w:t>
            </w:r>
          </w:p>
        </w:tc>
        <w:tc>
          <w:tcPr>
            <w:tcW w:w="2761" w:type="dxa"/>
            <w:shd w:val="clear" w:color="auto" w:fill="auto"/>
            <w:hideMark/>
          </w:tcPr>
          <w:p w14:paraId="73E09189" w14:textId="77777777" w:rsidR="00D07496" w:rsidRPr="00F70A86" w:rsidRDefault="00D07496" w:rsidP="00676D6D">
            <w:pPr>
              <w:rPr>
                <w:color w:val="000000"/>
                <w:sz w:val="20"/>
                <w:szCs w:val="20"/>
                <w:lang w:val="en-GB"/>
              </w:rPr>
            </w:pPr>
            <w:r w:rsidRPr="00F70A86">
              <w:rPr>
                <w:color w:val="000000"/>
                <w:sz w:val="20"/>
                <w:szCs w:val="20"/>
                <w:lang w:val="en-GB"/>
              </w:rPr>
              <w:t xml:space="preserve">No significant change in symptoms across the cycle. 11 of 14 subjects did experience 30%&gt; worsening of at least one symptom during premenstrual phase </w:t>
            </w:r>
          </w:p>
        </w:tc>
      </w:tr>
    </w:tbl>
    <w:p w14:paraId="15554231" w14:textId="15A005DA" w:rsidR="003A6706" w:rsidRPr="00F70A86" w:rsidRDefault="00047AFF">
      <w:pPr>
        <w:rPr>
          <w:lang w:val="en-GB"/>
        </w:rPr>
        <w:sectPr w:rsidR="003A6706" w:rsidRPr="00F70A86" w:rsidSect="00E565BA">
          <w:pgSz w:w="16838" w:h="11906" w:orient="landscape"/>
          <w:pgMar w:top="1440" w:right="1440" w:bottom="1440" w:left="1440" w:header="708" w:footer="708" w:gutter="0"/>
          <w:lnNumType w:countBy="1" w:restart="continuous"/>
          <w:cols w:space="708"/>
          <w:docGrid w:linePitch="360"/>
        </w:sectPr>
      </w:pPr>
      <w:r w:rsidRPr="00F70A86">
        <w:rPr>
          <w:noProof/>
          <w:lang w:val="en-GB"/>
        </w:rPr>
        <mc:AlternateContent>
          <mc:Choice Requires="wps">
            <w:drawing>
              <wp:anchor distT="0" distB="0" distL="114300" distR="114300" simplePos="0" relativeHeight="251697152" behindDoc="0" locked="0" layoutInCell="1" allowOverlap="1" wp14:anchorId="370D378A" wp14:editId="44FACB78">
                <wp:simplePos x="0" y="0"/>
                <wp:positionH relativeFrom="column">
                  <wp:posOffset>-447869</wp:posOffset>
                </wp:positionH>
                <wp:positionV relativeFrom="paragraph">
                  <wp:posOffset>-5939311</wp:posOffset>
                </wp:positionV>
                <wp:extent cx="7036420" cy="51328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036420" cy="513288"/>
                        </a:xfrm>
                        <a:prstGeom prst="rect">
                          <a:avLst/>
                        </a:prstGeom>
                        <a:solidFill>
                          <a:schemeClr val="lt1"/>
                        </a:solidFill>
                        <a:ln w="6350">
                          <a:noFill/>
                        </a:ln>
                      </wps:spPr>
                      <wps:txbx>
                        <w:txbxContent>
                          <w:p w14:paraId="6BBE6F3F" w14:textId="0A79CDE7" w:rsidR="00047AFF" w:rsidRDefault="00047AFF">
                            <w:r>
                              <w:t>Table 6. Characteristics of studies measuring symptoms of personality disorders across the menstrual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D378A" id="Text Box 28" o:spid="_x0000_s1047" type="#_x0000_t202" style="position:absolute;margin-left:-35.25pt;margin-top:-467.65pt;width:554.05pt;height:4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" fillcolor="white [3201]" stroked="f" strokeweight=".5pt">
                <v:textbox>
                  <w:txbxContent>
                    <w:p w14:paraId="6BBE6F3F" w14:textId="0A79CDE7" w:rsidR="00047AFF" w:rsidRDefault="00047AFF">
                      <w:r>
                        <w:t>Table 6. Characteristics of studies measuring symptoms of personality disorders across the menstrual cycle</w:t>
                      </w:r>
                    </w:p>
                  </w:txbxContent>
                </v:textbox>
              </v:shape>
            </w:pict>
          </mc:Fallback>
        </mc:AlternateContent>
      </w:r>
    </w:p>
    <w:p w14:paraId="2017615F" w14:textId="04B8FDC9" w:rsidR="003A6706" w:rsidRPr="00F70A86" w:rsidRDefault="003A6706" w:rsidP="003A6706">
      <w:pPr>
        <w:jc w:val="center"/>
        <w:rPr>
          <w:b/>
          <w:bCs/>
          <w:lang w:val="en-GB"/>
        </w:rPr>
      </w:pPr>
      <w:r w:rsidRPr="00F70A86">
        <w:rPr>
          <w:b/>
          <w:bCs/>
          <w:lang w:val="en-GB"/>
        </w:rPr>
        <w:lastRenderedPageBreak/>
        <w:t>Discussion</w:t>
      </w:r>
      <w:r w:rsidR="00376FE8">
        <w:rPr>
          <w:b/>
          <w:bCs/>
          <w:lang w:val="en-GB"/>
        </w:rPr>
        <w:t xml:space="preserve"> </w:t>
      </w:r>
      <w:r w:rsidR="003072AE" w:rsidRPr="00F70A86">
        <w:rPr>
          <w:b/>
          <w:bCs/>
          <w:lang w:val="en-GB"/>
        </w:rPr>
        <w:br/>
      </w:r>
    </w:p>
    <w:p w14:paraId="3BFF3EE5" w14:textId="77777777" w:rsidR="003A6706" w:rsidRPr="00F70A86" w:rsidRDefault="003A6706" w:rsidP="003A6706">
      <w:pPr>
        <w:jc w:val="center"/>
        <w:rPr>
          <w:b/>
          <w:bCs/>
          <w:lang w:val="en-GB"/>
        </w:rPr>
      </w:pPr>
    </w:p>
    <w:p w14:paraId="0ACAC429" w14:textId="117A4BB9" w:rsidR="001430E5" w:rsidRDefault="001430E5" w:rsidP="00677B7C">
      <w:pPr>
        <w:rPr>
          <w:b/>
          <w:bCs/>
          <w:lang w:val="en-GB"/>
        </w:rPr>
      </w:pPr>
      <w:r w:rsidRPr="00F70A86">
        <w:rPr>
          <w:b/>
          <w:bCs/>
          <w:lang w:val="en-GB"/>
        </w:rPr>
        <w:t xml:space="preserve">Summary of evidence  </w:t>
      </w:r>
    </w:p>
    <w:p w14:paraId="1BB7B401" w14:textId="77777777" w:rsidR="00677B7C" w:rsidRPr="00677B7C" w:rsidRDefault="00677B7C" w:rsidP="00677B7C">
      <w:pPr>
        <w:rPr>
          <w:b/>
          <w:bCs/>
          <w:lang w:val="en-GB"/>
        </w:rPr>
      </w:pPr>
    </w:p>
    <w:p w14:paraId="34157648" w14:textId="21FA5B4D" w:rsidR="00124CBC" w:rsidRDefault="00124CBC" w:rsidP="001430E5">
      <w:pPr>
        <w:spacing w:line="480" w:lineRule="auto"/>
        <w:rPr>
          <w:lang w:val="en-GB"/>
        </w:rPr>
      </w:pPr>
      <w:r w:rsidRPr="43D3A2BE">
        <w:rPr>
          <w:lang w:val="en-GB"/>
        </w:rPr>
        <w:t>A</w:t>
      </w:r>
      <w:r w:rsidR="001430E5" w:rsidRPr="43D3A2BE">
        <w:rPr>
          <w:lang w:val="en-GB"/>
        </w:rPr>
        <w:t xml:space="preserve"> majority of studie</w:t>
      </w:r>
      <w:r w:rsidR="7642ADF3" w:rsidRPr="43D3A2BE">
        <w:rPr>
          <w:lang w:val="en-GB"/>
        </w:rPr>
        <w:t>s included in th</w:t>
      </w:r>
      <w:r w:rsidR="00DE41F9">
        <w:rPr>
          <w:lang w:val="en-GB"/>
        </w:rPr>
        <w:t>is</w:t>
      </w:r>
      <w:r w:rsidR="7642ADF3" w:rsidRPr="43D3A2BE">
        <w:rPr>
          <w:lang w:val="en-GB"/>
        </w:rPr>
        <w:t xml:space="preserve"> review</w:t>
      </w:r>
      <w:r w:rsidR="001430E5" w:rsidRPr="43D3A2BE">
        <w:rPr>
          <w:lang w:val="en-GB"/>
        </w:rPr>
        <w:t xml:space="preserve"> </w:t>
      </w:r>
      <w:r w:rsidR="00987203">
        <w:rPr>
          <w:lang w:val="en-GB"/>
        </w:rPr>
        <w:t>found</w:t>
      </w:r>
      <w:r w:rsidR="0020029B">
        <w:rPr>
          <w:lang w:val="en-GB"/>
        </w:rPr>
        <w:t xml:space="preserve"> evidence for</w:t>
      </w:r>
      <w:r w:rsidR="009C5C9F" w:rsidRPr="43D3A2BE">
        <w:rPr>
          <w:lang w:val="en-GB"/>
        </w:rPr>
        <w:t xml:space="preserve"> </w:t>
      </w:r>
      <w:r w:rsidR="001430E5" w:rsidRPr="43D3A2BE">
        <w:rPr>
          <w:lang w:val="en-GB"/>
        </w:rPr>
        <w:t>perimenstrual exacerbation</w:t>
      </w:r>
      <w:r w:rsidR="00FE65D7">
        <w:rPr>
          <w:lang w:val="en-GB"/>
        </w:rPr>
        <w:t xml:space="preserve"> (PME)</w:t>
      </w:r>
      <w:r w:rsidR="001430E5" w:rsidRPr="43D3A2BE">
        <w:rPr>
          <w:lang w:val="en-GB"/>
        </w:rPr>
        <w:t xml:space="preserve"> </w:t>
      </w:r>
      <w:r w:rsidR="0568F12C" w:rsidRPr="43D3A2BE">
        <w:rPr>
          <w:lang w:val="en-GB"/>
        </w:rPr>
        <w:t xml:space="preserve">of </w:t>
      </w:r>
      <w:r w:rsidR="00755671" w:rsidRPr="43D3A2BE">
        <w:rPr>
          <w:lang w:val="en-GB"/>
        </w:rPr>
        <w:t xml:space="preserve">symptoms of </w:t>
      </w:r>
      <w:r w:rsidRPr="43D3A2BE">
        <w:rPr>
          <w:lang w:val="en-GB"/>
        </w:rPr>
        <w:t>Psychotic Disorders</w:t>
      </w:r>
      <w:r w:rsidR="001430E5" w:rsidRPr="43D3A2BE">
        <w:rPr>
          <w:lang w:val="en-GB"/>
        </w:rPr>
        <w:t xml:space="preserve">, </w:t>
      </w:r>
      <w:r w:rsidRPr="43D3A2BE">
        <w:rPr>
          <w:lang w:val="en-GB"/>
        </w:rPr>
        <w:t>Panic Disorder, Eating Disorders</w:t>
      </w:r>
      <w:r w:rsidR="00092B7B" w:rsidRPr="43D3A2BE">
        <w:rPr>
          <w:lang w:val="en-GB"/>
        </w:rPr>
        <w:t xml:space="preserve"> and </w:t>
      </w:r>
      <w:r w:rsidRPr="43D3A2BE">
        <w:rPr>
          <w:lang w:val="en-GB"/>
        </w:rPr>
        <w:t>Borderline Personality Disorder</w:t>
      </w:r>
      <w:r w:rsidR="001430E5" w:rsidRPr="43D3A2BE">
        <w:rPr>
          <w:lang w:val="en-GB"/>
        </w:rPr>
        <w:t xml:space="preserve">. </w:t>
      </w:r>
      <w:r w:rsidR="001E3F22">
        <w:rPr>
          <w:lang w:val="en-GB"/>
        </w:rPr>
        <w:t>J</w:t>
      </w:r>
      <w:r w:rsidR="001E3F22" w:rsidRPr="43D3A2BE">
        <w:rPr>
          <w:lang w:val="en-GB"/>
        </w:rPr>
        <w:t>ust one study examined depression</w:t>
      </w:r>
      <w:r w:rsidR="001E3F22">
        <w:rPr>
          <w:lang w:val="en-GB"/>
        </w:rPr>
        <w:t xml:space="preserve">, finding evidence for PME. </w:t>
      </w:r>
      <w:r w:rsidR="00092B7B" w:rsidRPr="43D3A2BE">
        <w:rPr>
          <w:lang w:val="en-GB"/>
        </w:rPr>
        <w:t>Less strong links between the perimenstrual phase and symptom</w:t>
      </w:r>
      <w:r w:rsidR="00107155">
        <w:rPr>
          <w:lang w:val="en-GB"/>
        </w:rPr>
        <w:t xml:space="preserve"> exacerbation</w:t>
      </w:r>
      <w:r w:rsidR="00092B7B" w:rsidRPr="43D3A2BE">
        <w:rPr>
          <w:lang w:val="en-GB"/>
        </w:rPr>
        <w:t xml:space="preserve"> </w:t>
      </w:r>
      <w:r w:rsidR="00BB76AD">
        <w:rPr>
          <w:lang w:val="en-GB"/>
        </w:rPr>
        <w:t>were</w:t>
      </w:r>
      <w:r w:rsidR="00107155" w:rsidRPr="43D3A2BE">
        <w:rPr>
          <w:lang w:val="en-GB"/>
        </w:rPr>
        <w:t xml:space="preserve"> </w:t>
      </w:r>
      <w:r w:rsidR="00092B7B" w:rsidRPr="43D3A2BE">
        <w:rPr>
          <w:lang w:val="en-GB"/>
        </w:rPr>
        <w:t xml:space="preserve">found in </w:t>
      </w:r>
      <w:r w:rsidR="00BB76AD">
        <w:rPr>
          <w:lang w:val="en-GB"/>
        </w:rPr>
        <w:t>Generalised Anxiety Disorder</w:t>
      </w:r>
      <w:r w:rsidR="00B06078" w:rsidRPr="43D3A2BE">
        <w:rPr>
          <w:lang w:val="en-GB"/>
        </w:rPr>
        <w:t xml:space="preserve"> and </w:t>
      </w:r>
      <w:r w:rsidR="00A14090" w:rsidRPr="43D3A2BE">
        <w:rPr>
          <w:lang w:val="en-GB"/>
        </w:rPr>
        <w:t>Bipolar Disorder</w:t>
      </w:r>
      <w:r w:rsidR="00B428BD">
        <w:rPr>
          <w:lang w:val="en-GB"/>
        </w:rPr>
        <w:t xml:space="preserve">. </w:t>
      </w:r>
    </w:p>
    <w:p w14:paraId="38862CC1" w14:textId="77777777" w:rsidR="00124CBC" w:rsidRDefault="00124CBC" w:rsidP="001430E5">
      <w:pPr>
        <w:spacing w:line="480" w:lineRule="auto"/>
        <w:rPr>
          <w:lang w:val="en-GB"/>
        </w:rPr>
      </w:pPr>
    </w:p>
    <w:p w14:paraId="5BBEAAF7" w14:textId="1AB04B0C" w:rsidR="001430E5" w:rsidRDefault="008E39C2" w:rsidP="008E39C2">
      <w:pPr>
        <w:spacing w:line="480" w:lineRule="auto"/>
        <w:rPr>
          <w:lang w:val="en-GB"/>
        </w:rPr>
      </w:pPr>
      <w:r w:rsidRPr="43D3A2BE">
        <w:rPr>
          <w:lang w:val="en-GB"/>
        </w:rPr>
        <w:t xml:space="preserve">The findings </w:t>
      </w:r>
      <w:r w:rsidR="001430E5" w:rsidRPr="43D3A2BE">
        <w:rPr>
          <w:lang w:val="en-GB"/>
        </w:rPr>
        <w:t>relating to Psychotic Disorders</w:t>
      </w:r>
      <w:r w:rsidRPr="43D3A2BE">
        <w:rPr>
          <w:lang w:val="en-GB"/>
        </w:rPr>
        <w:t xml:space="preserve"> are in line with prior reviews </w:t>
      </w:r>
      <w:r w:rsidR="00DE41F9">
        <w:rPr>
          <w:lang w:val="en-GB"/>
        </w:rPr>
        <w:t xml:space="preserve">suggesting a </w:t>
      </w:r>
      <w:r w:rsidR="00987203">
        <w:rPr>
          <w:lang w:val="en-GB"/>
        </w:rPr>
        <w:t xml:space="preserve">strong </w:t>
      </w:r>
      <w:r w:rsidR="00DE41F9">
        <w:rPr>
          <w:lang w:val="en-GB"/>
        </w:rPr>
        <w:t xml:space="preserve">link between </w:t>
      </w:r>
      <w:r w:rsidR="00677B7C">
        <w:rPr>
          <w:lang w:val="en-GB"/>
        </w:rPr>
        <w:t>the menstrual cycle</w:t>
      </w:r>
      <w:r w:rsidR="00DE41F9">
        <w:rPr>
          <w:lang w:val="en-GB"/>
        </w:rPr>
        <w:t xml:space="preserve"> and symptom</w:t>
      </w:r>
      <w:r w:rsidR="00107155">
        <w:rPr>
          <w:lang w:val="en-GB"/>
        </w:rPr>
        <w:t xml:space="preserve"> exacerbation</w:t>
      </w:r>
      <w:r w:rsidR="00DE41F9">
        <w:rPr>
          <w:lang w:val="en-GB"/>
        </w:rPr>
        <w:t xml:space="preserve"> </w:t>
      </w:r>
      <w:r w:rsidRPr="43D3A2BE">
        <w:rPr>
          <w:lang w:val="en-GB"/>
        </w:rPr>
        <w:t>(Reilly et al., 2020</w:t>
      </w:r>
      <w:r w:rsidR="001A1E31">
        <w:rPr>
          <w:lang w:val="en-GB"/>
        </w:rPr>
        <w:t xml:space="preserve">; </w:t>
      </w:r>
      <w:proofErr w:type="spellStart"/>
      <w:r w:rsidR="00683B1A" w:rsidRPr="00AE752E">
        <w:rPr>
          <w:lang w:val="en-GB"/>
        </w:rPr>
        <w:t>Brzezinksi</w:t>
      </w:r>
      <w:proofErr w:type="spellEnd"/>
      <w:r w:rsidR="00683B1A" w:rsidRPr="00AE752E">
        <w:rPr>
          <w:lang w:val="en-GB"/>
        </w:rPr>
        <w:t>-Sinai &amp; Brzezinski, 2020</w:t>
      </w:r>
      <w:r w:rsidR="00683B1A">
        <w:rPr>
          <w:lang w:val="en-GB"/>
        </w:rPr>
        <w:t>).</w:t>
      </w:r>
      <w:r w:rsidR="00134329">
        <w:rPr>
          <w:lang w:val="en-GB"/>
        </w:rPr>
        <w:t xml:space="preserve"> </w:t>
      </w:r>
      <w:r w:rsidR="002C52B9">
        <w:rPr>
          <w:lang w:val="en-GB"/>
        </w:rPr>
        <w:t>T</w:t>
      </w:r>
      <w:r w:rsidR="00DE41F9">
        <w:rPr>
          <w:lang w:val="en-GB"/>
        </w:rPr>
        <w:t xml:space="preserve">he studies that analysed </w:t>
      </w:r>
      <w:r w:rsidR="00F625C1">
        <w:rPr>
          <w:lang w:val="en-GB"/>
        </w:rPr>
        <w:t>hormone levels found</w:t>
      </w:r>
      <w:r w:rsidR="00134329">
        <w:rPr>
          <w:lang w:val="en-GB"/>
        </w:rPr>
        <w:t xml:space="preserve"> mixed </w:t>
      </w:r>
      <w:r w:rsidR="00F625C1">
        <w:rPr>
          <w:lang w:val="en-GB"/>
        </w:rPr>
        <w:t>evidence for</w:t>
      </w:r>
      <w:r w:rsidR="00134329">
        <w:rPr>
          <w:lang w:val="en-GB"/>
        </w:rPr>
        <w:t xml:space="preserve"> </w:t>
      </w:r>
      <w:r w:rsidR="00910421">
        <w:rPr>
          <w:lang w:val="en-GB"/>
        </w:rPr>
        <w:t>an</w:t>
      </w:r>
      <w:r w:rsidR="00134329">
        <w:rPr>
          <w:lang w:val="en-GB"/>
        </w:rPr>
        <w:t xml:space="preserve"> inverse correlation between oestrogen levels and </w:t>
      </w:r>
      <w:r w:rsidR="002C52B9">
        <w:rPr>
          <w:lang w:val="en-GB"/>
        </w:rPr>
        <w:t xml:space="preserve">psychotic </w:t>
      </w:r>
      <w:r w:rsidR="00134329">
        <w:rPr>
          <w:lang w:val="en-GB"/>
        </w:rPr>
        <w:t>symptoms</w:t>
      </w:r>
      <w:r w:rsidR="00910421">
        <w:rPr>
          <w:lang w:val="en-GB"/>
        </w:rPr>
        <w:t xml:space="preserve"> (</w:t>
      </w:r>
      <w:proofErr w:type="spellStart"/>
      <w:r w:rsidR="00F625C1">
        <w:rPr>
          <w:lang w:val="en-GB"/>
        </w:rPr>
        <w:t>Akhonzadeh</w:t>
      </w:r>
      <w:proofErr w:type="spellEnd"/>
      <w:r w:rsidR="00F625C1">
        <w:rPr>
          <w:lang w:val="en-GB"/>
        </w:rPr>
        <w:t xml:space="preserve"> et al., 2005; Huber et al., 2004; </w:t>
      </w:r>
      <w:proofErr w:type="spellStart"/>
      <w:r w:rsidR="00F625C1">
        <w:rPr>
          <w:lang w:val="en-GB"/>
        </w:rPr>
        <w:t>Riecher-Rossler</w:t>
      </w:r>
      <w:proofErr w:type="spellEnd"/>
      <w:r w:rsidR="00F625C1">
        <w:rPr>
          <w:lang w:val="en-GB"/>
        </w:rPr>
        <w:t xml:space="preserve"> et al., 1994</w:t>
      </w:r>
      <w:r w:rsidR="00910421">
        <w:rPr>
          <w:lang w:val="en-GB"/>
        </w:rPr>
        <w:t xml:space="preserve">).  </w:t>
      </w:r>
      <w:r w:rsidR="003354DF">
        <w:rPr>
          <w:lang w:val="en-GB"/>
        </w:rPr>
        <w:t xml:space="preserve">Contrary to the oestrogen </w:t>
      </w:r>
      <w:r w:rsidR="00580B7E">
        <w:rPr>
          <w:lang w:val="en-GB"/>
        </w:rPr>
        <w:t>protection</w:t>
      </w:r>
      <w:r w:rsidR="003354DF">
        <w:rPr>
          <w:lang w:val="en-GB"/>
        </w:rPr>
        <w:t xml:space="preserve"> hypothesis</w:t>
      </w:r>
      <w:r w:rsidR="00580B7E">
        <w:rPr>
          <w:lang w:val="en-GB"/>
        </w:rPr>
        <w:t xml:space="preserve"> of psychosis</w:t>
      </w:r>
      <w:r w:rsidR="003354DF">
        <w:rPr>
          <w:lang w:val="en-GB"/>
        </w:rPr>
        <w:t>, t</w:t>
      </w:r>
      <w:r w:rsidR="00910421">
        <w:rPr>
          <w:lang w:val="en-GB"/>
        </w:rPr>
        <w:t xml:space="preserve">his might suggest </w:t>
      </w:r>
      <w:r w:rsidR="00AE190D">
        <w:rPr>
          <w:lang w:val="en-GB"/>
        </w:rPr>
        <w:t>the link between hormone levels and</w:t>
      </w:r>
      <w:r w:rsidR="00910421">
        <w:rPr>
          <w:lang w:val="en-GB"/>
        </w:rPr>
        <w:t xml:space="preserve"> symptom exacerbation</w:t>
      </w:r>
      <w:r w:rsidR="00AE190D">
        <w:rPr>
          <w:lang w:val="en-GB"/>
        </w:rPr>
        <w:t xml:space="preserve"> is indirect</w:t>
      </w:r>
      <w:r w:rsidR="00C6612A">
        <w:rPr>
          <w:lang w:val="en-GB"/>
        </w:rPr>
        <w:t xml:space="preserve"> </w:t>
      </w:r>
      <w:r w:rsidR="00C6612A">
        <w:rPr>
          <w:lang w:val="en-GB"/>
        </w:rPr>
        <w:t>(</w:t>
      </w:r>
      <w:r w:rsidR="00AE190D">
        <w:rPr>
          <w:lang w:val="en-GB"/>
        </w:rPr>
        <w:t>i.e., mediated through other factors surrounding menstruation</w:t>
      </w:r>
      <w:r w:rsidR="00C6612A">
        <w:rPr>
          <w:lang w:val="en-GB"/>
        </w:rPr>
        <w:t>)</w:t>
      </w:r>
      <w:r w:rsidR="006E714E">
        <w:rPr>
          <w:lang w:val="en-GB"/>
        </w:rPr>
        <w:t xml:space="preserve">, </w:t>
      </w:r>
      <w:r w:rsidR="00910421">
        <w:rPr>
          <w:lang w:val="en-GB"/>
        </w:rPr>
        <w:t>but more likely reflect</w:t>
      </w:r>
      <w:r w:rsidR="00134329">
        <w:rPr>
          <w:lang w:val="en-GB"/>
        </w:rPr>
        <w:t xml:space="preserve"> </w:t>
      </w:r>
      <w:r w:rsidR="00C81C38">
        <w:rPr>
          <w:lang w:val="en-GB"/>
        </w:rPr>
        <w:t>methodolog</w:t>
      </w:r>
      <w:r w:rsidR="008239E5">
        <w:rPr>
          <w:lang w:val="en-GB"/>
        </w:rPr>
        <w:t>ical</w:t>
      </w:r>
      <w:r w:rsidR="00B107AA">
        <w:rPr>
          <w:lang w:val="en-GB"/>
        </w:rPr>
        <w:t xml:space="preserve"> and </w:t>
      </w:r>
      <w:r w:rsidR="00C81C38">
        <w:rPr>
          <w:lang w:val="en-GB"/>
        </w:rPr>
        <w:t xml:space="preserve">participant </w:t>
      </w:r>
      <w:r w:rsidR="008239E5">
        <w:rPr>
          <w:lang w:val="en-GB"/>
        </w:rPr>
        <w:t>factors</w:t>
      </w:r>
      <w:r w:rsidR="009F09EF">
        <w:rPr>
          <w:lang w:val="en-GB"/>
        </w:rPr>
        <w:t xml:space="preserve"> of included studies</w:t>
      </w:r>
      <w:r w:rsidR="00C81C38">
        <w:rPr>
          <w:lang w:val="en-GB"/>
        </w:rPr>
        <w:t xml:space="preserve"> </w:t>
      </w:r>
      <w:r w:rsidR="00910421">
        <w:rPr>
          <w:lang w:val="en-GB"/>
        </w:rPr>
        <w:t xml:space="preserve">obscuring </w:t>
      </w:r>
      <w:r w:rsidR="00677B7C">
        <w:rPr>
          <w:lang w:val="en-GB"/>
        </w:rPr>
        <w:t xml:space="preserve">the </w:t>
      </w:r>
      <w:r w:rsidR="00C81C38">
        <w:rPr>
          <w:lang w:val="en-GB"/>
        </w:rPr>
        <w:t xml:space="preserve">ability to detect </w:t>
      </w:r>
      <w:r w:rsidR="00910421">
        <w:rPr>
          <w:lang w:val="en-GB"/>
        </w:rPr>
        <w:t>this relationship (e.g.,</w:t>
      </w:r>
      <w:r w:rsidR="00134329">
        <w:rPr>
          <w:lang w:val="en-GB"/>
        </w:rPr>
        <w:t xml:space="preserve"> medication </w:t>
      </w:r>
      <w:r w:rsidR="00910421">
        <w:rPr>
          <w:lang w:val="en-GB"/>
        </w:rPr>
        <w:t xml:space="preserve">use, </w:t>
      </w:r>
      <w:r w:rsidR="00134329">
        <w:rPr>
          <w:lang w:val="en-GB"/>
        </w:rPr>
        <w:t>h</w:t>
      </w:r>
      <w:r w:rsidR="001430E5" w:rsidRPr="43D3A2BE">
        <w:rPr>
          <w:lang w:val="en-GB"/>
        </w:rPr>
        <w:t>ypoestrogenism</w:t>
      </w:r>
      <w:r w:rsidRPr="43D3A2BE">
        <w:rPr>
          <w:lang w:val="en-GB"/>
        </w:rPr>
        <w:t xml:space="preserve"> amongst </w:t>
      </w:r>
      <w:r w:rsidR="001A1E31" w:rsidRPr="43D3A2BE">
        <w:rPr>
          <w:lang w:val="en-GB"/>
        </w:rPr>
        <w:t>participants</w:t>
      </w:r>
      <w:r w:rsidR="00910421">
        <w:rPr>
          <w:lang w:val="en-GB"/>
        </w:rPr>
        <w:t>)</w:t>
      </w:r>
      <w:r w:rsidR="00134329">
        <w:rPr>
          <w:lang w:val="en-GB"/>
        </w:rPr>
        <w:t xml:space="preserve">. </w:t>
      </w:r>
      <w:r w:rsidRPr="43D3A2BE">
        <w:rPr>
          <w:lang w:val="en-GB"/>
        </w:rPr>
        <w:t xml:space="preserve">Findings for </w:t>
      </w:r>
      <w:r w:rsidR="005B655E" w:rsidRPr="43D3A2BE">
        <w:rPr>
          <w:lang w:val="en-GB"/>
        </w:rPr>
        <w:t>p</w:t>
      </w:r>
      <w:r w:rsidRPr="43D3A2BE">
        <w:rPr>
          <w:lang w:val="en-GB"/>
        </w:rPr>
        <w:t xml:space="preserve">anic disorder </w:t>
      </w:r>
      <w:r w:rsidR="00C81C38" w:rsidRPr="43D3A2BE">
        <w:rPr>
          <w:lang w:val="en-GB"/>
        </w:rPr>
        <w:t>were consistent</w:t>
      </w:r>
      <w:r w:rsidRPr="43D3A2BE">
        <w:rPr>
          <w:lang w:val="en-GB"/>
        </w:rPr>
        <w:t xml:space="preserve"> with pri</w:t>
      </w:r>
      <w:r w:rsidR="00C81C38">
        <w:rPr>
          <w:lang w:val="en-GB"/>
        </w:rPr>
        <w:t>or reviews</w:t>
      </w:r>
      <w:r w:rsidRPr="43D3A2BE">
        <w:rPr>
          <w:lang w:val="en-GB"/>
        </w:rPr>
        <w:t xml:space="preserve"> and </w:t>
      </w:r>
      <w:r w:rsidR="60D2BD71" w:rsidRPr="43D3A2BE">
        <w:rPr>
          <w:lang w:val="en-GB"/>
        </w:rPr>
        <w:t xml:space="preserve">support </w:t>
      </w:r>
      <w:r w:rsidRPr="43D3A2BE">
        <w:rPr>
          <w:lang w:val="en-GB"/>
        </w:rPr>
        <w:t xml:space="preserve">the theory that rapidly falling ovarian hormone levels may reduce </w:t>
      </w:r>
      <w:proofErr w:type="spellStart"/>
      <w:r w:rsidRPr="43D3A2BE">
        <w:rPr>
          <w:lang w:val="en-GB"/>
        </w:rPr>
        <w:t>GABAnergic</w:t>
      </w:r>
      <w:proofErr w:type="spellEnd"/>
      <w:r w:rsidRPr="43D3A2BE">
        <w:rPr>
          <w:lang w:val="en-GB"/>
        </w:rPr>
        <w:t xml:space="preserve"> </w:t>
      </w:r>
      <w:proofErr w:type="spellStart"/>
      <w:r w:rsidRPr="43D3A2BE">
        <w:rPr>
          <w:lang w:val="en-GB"/>
        </w:rPr>
        <w:t>neurosteroid</w:t>
      </w:r>
      <w:proofErr w:type="spellEnd"/>
      <w:r w:rsidRPr="43D3A2BE">
        <w:rPr>
          <w:lang w:val="en-GB"/>
        </w:rPr>
        <w:t xml:space="preserve"> levels and change the anxiolytic profile of </w:t>
      </w:r>
      <w:proofErr w:type="spellStart"/>
      <w:r w:rsidRPr="43D3A2BE">
        <w:rPr>
          <w:lang w:val="en-GB"/>
        </w:rPr>
        <w:t>GABAa</w:t>
      </w:r>
      <w:proofErr w:type="spellEnd"/>
      <w:r w:rsidRPr="43D3A2BE">
        <w:rPr>
          <w:lang w:val="en-GB"/>
        </w:rPr>
        <w:t xml:space="preserve"> receptors (</w:t>
      </w:r>
      <w:r w:rsidR="008239E5">
        <w:rPr>
          <w:lang w:val="en-GB"/>
        </w:rPr>
        <w:t xml:space="preserve">Green &amp; Graham, 2021; </w:t>
      </w:r>
      <w:proofErr w:type="spellStart"/>
      <w:r w:rsidRPr="43D3A2BE">
        <w:rPr>
          <w:lang w:val="en-GB"/>
        </w:rPr>
        <w:t>Nillni</w:t>
      </w:r>
      <w:proofErr w:type="spellEnd"/>
      <w:r w:rsidRPr="43D3A2BE">
        <w:rPr>
          <w:lang w:val="en-GB"/>
        </w:rPr>
        <w:t xml:space="preserve"> et al., 2021; </w:t>
      </w:r>
      <w:proofErr w:type="spellStart"/>
      <w:r w:rsidRPr="43D3A2BE">
        <w:rPr>
          <w:lang w:val="en-GB"/>
        </w:rPr>
        <w:t>Rasmusson</w:t>
      </w:r>
      <w:proofErr w:type="spellEnd"/>
      <w:r w:rsidRPr="43D3A2BE">
        <w:rPr>
          <w:lang w:val="en-GB"/>
        </w:rPr>
        <w:t xml:space="preserve"> et al., 2017). </w:t>
      </w:r>
      <w:r w:rsidR="001430E5" w:rsidRPr="43D3A2BE">
        <w:rPr>
          <w:lang w:val="en-GB"/>
        </w:rPr>
        <w:t xml:space="preserve">For Eating Disorders, </w:t>
      </w:r>
      <w:r w:rsidRPr="43D3A2BE">
        <w:rPr>
          <w:lang w:val="en-GB"/>
        </w:rPr>
        <w:t>finding</w:t>
      </w:r>
      <w:r w:rsidR="00B06078" w:rsidRPr="43D3A2BE">
        <w:rPr>
          <w:lang w:val="en-GB"/>
        </w:rPr>
        <w:t>s</w:t>
      </w:r>
      <w:r w:rsidR="001430E5" w:rsidRPr="43D3A2BE">
        <w:rPr>
          <w:lang w:val="en-GB"/>
        </w:rPr>
        <w:t xml:space="preserve"> support a breadth of prior research </w:t>
      </w:r>
      <w:r w:rsidR="008239E5">
        <w:rPr>
          <w:lang w:val="en-GB"/>
        </w:rPr>
        <w:t>implicating</w:t>
      </w:r>
      <w:r w:rsidR="58CC3716" w:rsidRPr="43D3A2BE">
        <w:rPr>
          <w:lang w:val="en-GB"/>
        </w:rPr>
        <w:t xml:space="preserve"> </w:t>
      </w:r>
      <w:r w:rsidR="23D44DD8" w:rsidRPr="43D3A2BE">
        <w:rPr>
          <w:lang w:val="en-GB"/>
        </w:rPr>
        <w:t xml:space="preserve">decreasing </w:t>
      </w:r>
      <w:r w:rsidR="001430E5" w:rsidRPr="43D3A2BE">
        <w:rPr>
          <w:lang w:val="en-GB"/>
        </w:rPr>
        <w:t>ovarian hormones</w:t>
      </w:r>
      <w:r w:rsidR="00FE65D7">
        <w:rPr>
          <w:lang w:val="en-GB"/>
        </w:rPr>
        <w:t xml:space="preserve"> during</w:t>
      </w:r>
      <w:r w:rsidR="561258B5" w:rsidRPr="43D3A2BE">
        <w:rPr>
          <w:lang w:val="en-GB"/>
        </w:rPr>
        <w:t xml:space="preserve"> the </w:t>
      </w:r>
      <w:r w:rsidR="00C81C38">
        <w:rPr>
          <w:lang w:val="en-GB"/>
        </w:rPr>
        <w:t xml:space="preserve">luteal phase </w:t>
      </w:r>
      <w:r w:rsidR="6F6F66EC" w:rsidRPr="43D3A2BE">
        <w:rPr>
          <w:lang w:val="en-GB"/>
        </w:rPr>
        <w:t>i</w:t>
      </w:r>
      <w:r w:rsidR="001430E5" w:rsidRPr="43D3A2BE">
        <w:rPr>
          <w:lang w:val="en-GB"/>
        </w:rPr>
        <w:t>n</w:t>
      </w:r>
      <w:r w:rsidR="4115E0B0" w:rsidRPr="43D3A2BE">
        <w:rPr>
          <w:lang w:val="en-GB"/>
        </w:rPr>
        <w:t xml:space="preserve"> exacerbating</w:t>
      </w:r>
      <w:r w:rsidR="001430E5" w:rsidRPr="43D3A2BE">
        <w:rPr>
          <w:lang w:val="en-GB"/>
        </w:rPr>
        <w:t xml:space="preserve"> eating and binging behaviour (Hirschberg, 2012; </w:t>
      </w:r>
      <w:proofErr w:type="spellStart"/>
      <w:r w:rsidR="001430E5" w:rsidRPr="43D3A2BE">
        <w:rPr>
          <w:lang w:val="en-GB"/>
        </w:rPr>
        <w:t>Altabe</w:t>
      </w:r>
      <w:proofErr w:type="spellEnd"/>
      <w:r w:rsidR="001430E5" w:rsidRPr="43D3A2BE">
        <w:rPr>
          <w:lang w:val="en-GB"/>
        </w:rPr>
        <w:t xml:space="preserve"> &amp; Thompson, 1990</w:t>
      </w:r>
      <w:r w:rsidR="00A14090" w:rsidRPr="43D3A2BE">
        <w:rPr>
          <w:lang w:val="en-GB"/>
        </w:rPr>
        <w:t xml:space="preserve">; </w:t>
      </w:r>
      <w:proofErr w:type="spellStart"/>
      <w:r w:rsidR="00A14090" w:rsidRPr="43D3A2BE">
        <w:rPr>
          <w:lang w:val="en-GB"/>
        </w:rPr>
        <w:t>Klump</w:t>
      </w:r>
      <w:proofErr w:type="spellEnd"/>
      <w:r w:rsidR="00A14090" w:rsidRPr="43D3A2BE">
        <w:rPr>
          <w:lang w:val="en-GB"/>
        </w:rPr>
        <w:t xml:space="preserve"> et al., 2008</w:t>
      </w:r>
      <w:r w:rsidR="001430E5" w:rsidRPr="43D3A2BE">
        <w:rPr>
          <w:lang w:val="en-GB"/>
        </w:rPr>
        <w:t xml:space="preserve">). </w:t>
      </w:r>
      <w:r w:rsidR="00E262A4" w:rsidRPr="43D3A2BE">
        <w:rPr>
          <w:lang w:val="en-GB"/>
        </w:rPr>
        <w:t>Notably,</w:t>
      </w:r>
      <w:r w:rsidR="001430E5" w:rsidRPr="43D3A2BE">
        <w:rPr>
          <w:lang w:val="en-GB"/>
        </w:rPr>
        <w:t xml:space="preserve"> </w:t>
      </w:r>
      <w:r w:rsidR="009471F9">
        <w:rPr>
          <w:lang w:val="en-GB"/>
        </w:rPr>
        <w:t>the study with the largest</w:t>
      </w:r>
      <w:r w:rsidR="001430E5" w:rsidRPr="43D3A2BE">
        <w:rPr>
          <w:lang w:val="en-GB"/>
        </w:rPr>
        <w:t xml:space="preserve"> sample size</w:t>
      </w:r>
      <w:r w:rsidR="009471F9">
        <w:rPr>
          <w:lang w:val="en-GB"/>
        </w:rPr>
        <w:t xml:space="preserve"> found no evidence of </w:t>
      </w:r>
      <w:r w:rsidR="008239E5">
        <w:rPr>
          <w:lang w:val="en-GB"/>
        </w:rPr>
        <w:t xml:space="preserve">eating disorder </w:t>
      </w:r>
      <w:r w:rsidR="009471F9">
        <w:rPr>
          <w:lang w:val="en-GB"/>
        </w:rPr>
        <w:t xml:space="preserve">symptom exacerbation, </w:t>
      </w:r>
      <w:r w:rsidR="20E79F33" w:rsidRPr="43D3A2BE">
        <w:rPr>
          <w:lang w:val="en-GB"/>
        </w:rPr>
        <w:t>suggesting that the findings of less powered studies</w:t>
      </w:r>
      <w:r w:rsidR="001430E5" w:rsidRPr="43D3A2BE">
        <w:rPr>
          <w:lang w:val="en-GB"/>
        </w:rPr>
        <w:t xml:space="preserve"> </w:t>
      </w:r>
      <w:r w:rsidR="00B107AA">
        <w:rPr>
          <w:lang w:val="en-GB"/>
        </w:rPr>
        <w:lastRenderedPageBreak/>
        <w:t xml:space="preserve">might </w:t>
      </w:r>
      <w:r w:rsidR="009E66C8">
        <w:rPr>
          <w:lang w:val="en-GB"/>
        </w:rPr>
        <w:t>be false discoveries (i.e., were not powered to detect the true effect or lack thereof) (</w:t>
      </w:r>
      <w:r w:rsidR="00AD1CBA">
        <w:rPr>
          <w:lang w:val="en-GB"/>
        </w:rPr>
        <w:t xml:space="preserve">Leon et al., 1986; </w:t>
      </w:r>
      <w:r w:rsidR="009E66C8">
        <w:rPr>
          <w:lang w:val="en-GB"/>
        </w:rPr>
        <w:t>Button et al., 2013)</w:t>
      </w:r>
      <w:r w:rsidR="001430E5" w:rsidRPr="43D3A2BE">
        <w:rPr>
          <w:lang w:val="en-GB"/>
        </w:rPr>
        <w:t>.</w:t>
      </w:r>
      <w:r w:rsidR="00AD1CBA">
        <w:rPr>
          <w:lang w:val="en-GB"/>
        </w:rPr>
        <w:t xml:space="preserve"> </w:t>
      </w:r>
      <w:r w:rsidR="00BA5EB5">
        <w:rPr>
          <w:lang w:val="en-GB"/>
        </w:rPr>
        <w:t>T</w:t>
      </w:r>
      <w:r w:rsidR="00AD1CBA">
        <w:rPr>
          <w:lang w:val="en-GB"/>
        </w:rPr>
        <w:t xml:space="preserve">his was also the only </w:t>
      </w:r>
      <w:r w:rsidR="008F34D8">
        <w:rPr>
          <w:lang w:val="en-GB"/>
        </w:rPr>
        <w:t>eating disorder study</w:t>
      </w:r>
      <w:r w:rsidR="00AD1CBA">
        <w:rPr>
          <w:lang w:val="en-GB"/>
        </w:rPr>
        <w:t xml:space="preserve"> </w:t>
      </w:r>
      <w:r w:rsidR="002C52B9">
        <w:rPr>
          <w:lang w:val="en-GB"/>
        </w:rPr>
        <w:t>including</w:t>
      </w:r>
      <w:r w:rsidR="00AD1CBA">
        <w:rPr>
          <w:lang w:val="en-GB"/>
        </w:rPr>
        <w:t xml:space="preserve"> </w:t>
      </w:r>
      <w:r w:rsidR="009F09EF">
        <w:rPr>
          <w:lang w:val="en-GB"/>
        </w:rPr>
        <w:t>subjects</w:t>
      </w:r>
      <w:r w:rsidR="00AD1CBA">
        <w:rPr>
          <w:lang w:val="en-GB"/>
        </w:rPr>
        <w:t xml:space="preserve"> taking </w:t>
      </w:r>
      <w:r w:rsidR="002C52B9">
        <w:rPr>
          <w:lang w:val="en-GB"/>
        </w:rPr>
        <w:t>hormonal contraception (</w:t>
      </w:r>
      <w:r w:rsidR="00AD1CBA">
        <w:rPr>
          <w:lang w:val="en-GB"/>
        </w:rPr>
        <w:t>HC</w:t>
      </w:r>
      <w:r w:rsidR="002C52B9">
        <w:rPr>
          <w:lang w:val="en-GB"/>
        </w:rPr>
        <w:t>)</w:t>
      </w:r>
      <w:r w:rsidR="00DD7D15">
        <w:rPr>
          <w:lang w:val="en-GB"/>
        </w:rPr>
        <w:t xml:space="preserve"> and </w:t>
      </w:r>
      <w:r w:rsidR="002C52B9">
        <w:rPr>
          <w:lang w:val="en-GB"/>
        </w:rPr>
        <w:t xml:space="preserve">psychotropic </w:t>
      </w:r>
      <w:r w:rsidR="00DD7D15">
        <w:rPr>
          <w:lang w:val="en-GB"/>
        </w:rPr>
        <w:t>medication</w:t>
      </w:r>
      <w:r w:rsidR="009F1E38">
        <w:rPr>
          <w:lang w:val="en-GB"/>
        </w:rPr>
        <w:t>, offering</w:t>
      </w:r>
      <w:r w:rsidR="009F09EF">
        <w:rPr>
          <w:lang w:val="en-GB"/>
        </w:rPr>
        <w:t xml:space="preserve"> the </w:t>
      </w:r>
      <w:r w:rsidR="002C52B9">
        <w:rPr>
          <w:lang w:val="en-GB"/>
        </w:rPr>
        <w:t xml:space="preserve">additional </w:t>
      </w:r>
      <w:r w:rsidR="009F09EF">
        <w:rPr>
          <w:lang w:val="en-GB"/>
        </w:rPr>
        <w:t xml:space="preserve">explanation </w:t>
      </w:r>
      <w:r w:rsidR="00AD1CBA">
        <w:rPr>
          <w:lang w:val="en-GB"/>
        </w:rPr>
        <w:t xml:space="preserve">that </w:t>
      </w:r>
      <w:r w:rsidR="00DD7D15">
        <w:rPr>
          <w:lang w:val="en-GB"/>
        </w:rPr>
        <w:t xml:space="preserve">HC and/or medication </w:t>
      </w:r>
      <w:r w:rsidR="008F34D8">
        <w:rPr>
          <w:lang w:val="en-GB"/>
        </w:rPr>
        <w:t>wa</w:t>
      </w:r>
      <w:r w:rsidR="00DD7D15">
        <w:rPr>
          <w:lang w:val="en-GB"/>
        </w:rPr>
        <w:t xml:space="preserve">s effective </w:t>
      </w:r>
      <w:r w:rsidR="008F34D8">
        <w:rPr>
          <w:lang w:val="en-GB"/>
        </w:rPr>
        <w:t xml:space="preserve">in </w:t>
      </w:r>
      <w:r w:rsidR="00DD7D15">
        <w:rPr>
          <w:lang w:val="en-GB"/>
        </w:rPr>
        <w:t xml:space="preserve">obscuring or reducing premenstrual </w:t>
      </w:r>
      <w:r w:rsidR="00AD1CBA">
        <w:rPr>
          <w:lang w:val="en-GB"/>
        </w:rPr>
        <w:t>symptom exacerbations</w:t>
      </w:r>
      <w:r w:rsidR="00DD7D15">
        <w:rPr>
          <w:lang w:val="en-GB"/>
        </w:rPr>
        <w:t xml:space="preserve"> in </w:t>
      </w:r>
      <w:r w:rsidR="009F09EF">
        <w:rPr>
          <w:lang w:val="en-GB"/>
        </w:rPr>
        <w:t>Bulimia</w:t>
      </w:r>
      <w:r w:rsidR="00DD7D15">
        <w:rPr>
          <w:lang w:val="en-GB"/>
        </w:rPr>
        <w:t xml:space="preserve"> Nervosa</w:t>
      </w:r>
      <w:r w:rsidR="00AD1CBA">
        <w:rPr>
          <w:lang w:val="en-GB"/>
        </w:rPr>
        <w:t>.</w:t>
      </w:r>
      <w:r w:rsidR="001430E5" w:rsidRPr="43D3A2BE">
        <w:rPr>
          <w:lang w:val="en-GB"/>
        </w:rPr>
        <w:t xml:space="preserve"> </w:t>
      </w:r>
      <w:r w:rsidR="00DD7D15">
        <w:rPr>
          <w:lang w:val="en-GB"/>
        </w:rPr>
        <w:t>T</w:t>
      </w:r>
      <w:r w:rsidR="001430E5" w:rsidRPr="43D3A2BE">
        <w:rPr>
          <w:lang w:val="en-GB"/>
        </w:rPr>
        <w:t xml:space="preserve">he consistency </w:t>
      </w:r>
      <w:r w:rsidR="00FE65D7">
        <w:rPr>
          <w:lang w:val="en-GB"/>
        </w:rPr>
        <w:t>and</w:t>
      </w:r>
      <w:r w:rsidR="00C81C38">
        <w:rPr>
          <w:lang w:val="en-GB"/>
        </w:rPr>
        <w:t xml:space="preserve"> otherwise </w:t>
      </w:r>
      <w:r w:rsidR="00FE65D7">
        <w:rPr>
          <w:lang w:val="en-GB"/>
        </w:rPr>
        <w:t>similar</w:t>
      </w:r>
      <w:r w:rsidR="00C81C38">
        <w:rPr>
          <w:lang w:val="en-GB"/>
        </w:rPr>
        <w:t xml:space="preserve"> methodology in </w:t>
      </w:r>
      <w:r w:rsidR="00BA5EB5">
        <w:rPr>
          <w:lang w:val="en-GB"/>
        </w:rPr>
        <w:t>the</w:t>
      </w:r>
      <w:r w:rsidR="001430E5" w:rsidRPr="43D3A2BE">
        <w:rPr>
          <w:lang w:val="en-GB"/>
        </w:rPr>
        <w:t xml:space="preserve"> </w:t>
      </w:r>
      <w:r w:rsidR="002C52B9">
        <w:rPr>
          <w:lang w:val="en-GB"/>
        </w:rPr>
        <w:t>remaining</w:t>
      </w:r>
      <w:r w:rsidR="001A1E31">
        <w:rPr>
          <w:lang w:val="en-GB"/>
        </w:rPr>
        <w:t xml:space="preserve"> studies</w:t>
      </w:r>
      <w:r w:rsidR="00C81C38">
        <w:rPr>
          <w:lang w:val="en-GB"/>
        </w:rPr>
        <w:t xml:space="preserve"> </w:t>
      </w:r>
      <w:r w:rsidR="00FE65D7">
        <w:rPr>
          <w:lang w:val="en-GB"/>
        </w:rPr>
        <w:t xml:space="preserve">suggest </w:t>
      </w:r>
      <w:r w:rsidR="00DE41F9">
        <w:rPr>
          <w:lang w:val="en-GB"/>
        </w:rPr>
        <w:t xml:space="preserve">eating disorder </w:t>
      </w:r>
      <w:r w:rsidR="00FE65D7">
        <w:rPr>
          <w:lang w:val="en-GB"/>
        </w:rPr>
        <w:t xml:space="preserve">symptoms </w:t>
      </w:r>
      <w:r w:rsidR="000E10BD">
        <w:rPr>
          <w:lang w:val="en-GB"/>
        </w:rPr>
        <w:t>are</w:t>
      </w:r>
      <w:r w:rsidR="00DE41F9">
        <w:rPr>
          <w:lang w:val="en-GB"/>
        </w:rPr>
        <w:t xml:space="preserve"> </w:t>
      </w:r>
      <w:r w:rsidR="00FE65D7">
        <w:rPr>
          <w:lang w:val="en-GB"/>
        </w:rPr>
        <w:t>susceptible to PME</w:t>
      </w:r>
      <w:r w:rsidR="005F716A">
        <w:rPr>
          <w:lang w:val="en-GB"/>
        </w:rPr>
        <w:t xml:space="preserve">. </w:t>
      </w:r>
      <w:r w:rsidR="001430E5" w:rsidRPr="43D3A2BE">
        <w:rPr>
          <w:lang w:val="en-GB"/>
        </w:rPr>
        <w:t xml:space="preserve">Studies relating to Personality Disorders were of highest </w:t>
      </w:r>
      <w:r w:rsidR="02916CA1" w:rsidRPr="43D3A2BE">
        <w:rPr>
          <w:lang w:val="en-GB"/>
        </w:rPr>
        <w:t xml:space="preserve">methodological </w:t>
      </w:r>
      <w:r w:rsidR="005F716A" w:rsidRPr="43D3A2BE">
        <w:rPr>
          <w:lang w:val="en-GB"/>
        </w:rPr>
        <w:t>quality and</w:t>
      </w:r>
      <w:r w:rsidR="001430E5" w:rsidRPr="43D3A2BE">
        <w:rPr>
          <w:lang w:val="en-GB"/>
        </w:rPr>
        <w:t xml:space="preserve"> provide promising preliminary evidence that symptoms </w:t>
      </w:r>
      <w:r w:rsidR="00DE41F9">
        <w:rPr>
          <w:lang w:val="en-GB"/>
        </w:rPr>
        <w:t xml:space="preserve">(e.g., hopelessness) </w:t>
      </w:r>
      <w:r w:rsidR="001430E5" w:rsidRPr="43D3A2BE">
        <w:rPr>
          <w:lang w:val="en-GB"/>
        </w:rPr>
        <w:t>worsen premenstrually</w:t>
      </w:r>
      <w:r w:rsidR="2F3F85A3" w:rsidRPr="43D3A2BE">
        <w:rPr>
          <w:lang w:val="en-GB"/>
        </w:rPr>
        <w:t>. This</w:t>
      </w:r>
      <w:r w:rsidR="001430E5" w:rsidRPr="43D3A2BE">
        <w:rPr>
          <w:lang w:val="en-GB"/>
        </w:rPr>
        <w:t xml:space="preserve"> is consistent </w:t>
      </w:r>
      <w:r w:rsidRPr="43D3A2BE">
        <w:rPr>
          <w:lang w:val="en-GB"/>
        </w:rPr>
        <w:t>w</w:t>
      </w:r>
      <w:r w:rsidR="001430E5" w:rsidRPr="43D3A2BE">
        <w:rPr>
          <w:lang w:val="en-GB"/>
        </w:rPr>
        <w:t>ith</w:t>
      </w:r>
      <w:r w:rsidR="005F716A">
        <w:rPr>
          <w:lang w:val="en-GB"/>
        </w:rPr>
        <w:t xml:space="preserve"> </w:t>
      </w:r>
      <w:r w:rsidR="005F716A" w:rsidRPr="00DE41F9">
        <w:rPr>
          <w:lang w:val="en-GB"/>
        </w:rPr>
        <w:t>review</w:t>
      </w:r>
      <w:r w:rsidR="00FE65D7" w:rsidRPr="00DE41F9">
        <w:rPr>
          <w:lang w:val="en-GB"/>
        </w:rPr>
        <w:t>s</w:t>
      </w:r>
      <w:r w:rsidR="005F716A">
        <w:rPr>
          <w:lang w:val="en-GB"/>
        </w:rPr>
        <w:t xml:space="preserve"> highlighting </w:t>
      </w:r>
      <w:r w:rsidR="001430E5" w:rsidRPr="43D3A2BE">
        <w:rPr>
          <w:lang w:val="en-GB"/>
        </w:rPr>
        <w:t xml:space="preserve">changes in suicide risk </w:t>
      </w:r>
      <w:r w:rsidR="005F716A">
        <w:rPr>
          <w:lang w:val="en-GB"/>
        </w:rPr>
        <w:t xml:space="preserve">across the </w:t>
      </w:r>
      <w:r w:rsidR="002B261D">
        <w:rPr>
          <w:lang w:val="en-GB"/>
        </w:rPr>
        <w:t>MC</w:t>
      </w:r>
      <w:r w:rsidR="005F716A">
        <w:rPr>
          <w:lang w:val="en-GB"/>
        </w:rPr>
        <w:t xml:space="preserve"> </w:t>
      </w:r>
      <w:r w:rsidR="001430E5" w:rsidRPr="43D3A2BE">
        <w:rPr>
          <w:lang w:val="en-GB"/>
        </w:rPr>
        <w:t xml:space="preserve">(Saunders and </w:t>
      </w:r>
      <w:proofErr w:type="spellStart"/>
      <w:r w:rsidR="001430E5" w:rsidRPr="43D3A2BE">
        <w:rPr>
          <w:lang w:val="en-GB"/>
        </w:rPr>
        <w:t>Hawton</w:t>
      </w:r>
      <w:proofErr w:type="spellEnd"/>
      <w:r w:rsidR="001430E5" w:rsidRPr="43D3A2BE">
        <w:rPr>
          <w:lang w:val="en-GB"/>
        </w:rPr>
        <w:t>, 2006</w:t>
      </w:r>
      <w:r w:rsidR="00FE65D7">
        <w:rPr>
          <w:lang w:val="en-GB"/>
        </w:rPr>
        <w:t xml:space="preserve">; </w:t>
      </w:r>
      <w:r w:rsidR="00FE65D7" w:rsidRPr="766C9830">
        <w:t xml:space="preserve">Jang &amp; </w:t>
      </w:r>
      <w:proofErr w:type="spellStart"/>
      <w:r w:rsidR="00FE65D7" w:rsidRPr="766C9830">
        <w:t>Elfenbein</w:t>
      </w:r>
      <w:proofErr w:type="spellEnd"/>
      <w:r w:rsidR="00FE65D7" w:rsidRPr="766C9830">
        <w:t xml:space="preserve"> 2019</w:t>
      </w:r>
      <w:r w:rsidR="001430E5" w:rsidRPr="43D3A2BE">
        <w:rPr>
          <w:lang w:val="en-GB"/>
        </w:rPr>
        <w:t>).</w:t>
      </w:r>
      <w:r w:rsidR="00CE7A7C">
        <w:rPr>
          <w:lang w:val="en-GB"/>
        </w:rPr>
        <w:t xml:space="preserve"> For </w:t>
      </w:r>
      <w:r w:rsidR="008F34D8">
        <w:rPr>
          <w:lang w:val="en-GB"/>
        </w:rPr>
        <w:t>Depression</w:t>
      </w:r>
      <w:r w:rsidR="00CE7A7C">
        <w:rPr>
          <w:lang w:val="en-GB"/>
        </w:rPr>
        <w:t xml:space="preserve">, there was a general paucity of research, with just one study included in the current review. Nevertheless, this study by </w:t>
      </w:r>
      <w:proofErr w:type="spellStart"/>
      <w:r w:rsidR="00CE7A7C">
        <w:rPr>
          <w:lang w:val="en-GB"/>
        </w:rPr>
        <w:t>Hartlage</w:t>
      </w:r>
      <w:proofErr w:type="spellEnd"/>
      <w:r w:rsidR="00CE7A7C">
        <w:rPr>
          <w:lang w:val="en-GB"/>
        </w:rPr>
        <w:t xml:space="preserve"> et al (2004) provides methodologically sound evidence for PME, with almost 60% of subjects</w:t>
      </w:r>
      <w:r w:rsidR="000235F9">
        <w:rPr>
          <w:lang w:val="en-GB"/>
        </w:rPr>
        <w:t xml:space="preserve"> affected. </w:t>
      </w:r>
      <w:r w:rsidR="00DD7D15">
        <w:rPr>
          <w:lang w:val="en-GB"/>
        </w:rPr>
        <w:t xml:space="preserve">Notably, this study included </w:t>
      </w:r>
      <w:r w:rsidR="00BA5EB5">
        <w:rPr>
          <w:lang w:val="en-GB"/>
        </w:rPr>
        <w:t>subjects</w:t>
      </w:r>
      <w:r w:rsidR="00DD7D15">
        <w:rPr>
          <w:lang w:val="en-GB"/>
        </w:rPr>
        <w:t xml:space="preserve"> on </w:t>
      </w:r>
      <w:r w:rsidR="00BA5EB5">
        <w:rPr>
          <w:lang w:val="en-GB"/>
        </w:rPr>
        <w:t>HC,</w:t>
      </w:r>
      <w:r w:rsidR="0020710A">
        <w:rPr>
          <w:lang w:val="en-GB"/>
        </w:rPr>
        <w:t xml:space="preserve"> </w:t>
      </w:r>
      <w:r w:rsidR="00BB76AD">
        <w:rPr>
          <w:lang w:val="en-GB"/>
        </w:rPr>
        <w:t>and</w:t>
      </w:r>
      <w:r w:rsidR="0020710A">
        <w:rPr>
          <w:lang w:val="en-GB"/>
        </w:rPr>
        <w:t xml:space="preserve"> it remains unclear if </w:t>
      </w:r>
      <w:r w:rsidR="00BA5EB5">
        <w:rPr>
          <w:lang w:val="en-GB"/>
        </w:rPr>
        <w:t>findings</w:t>
      </w:r>
      <w:r w:rsidR="0020710A">
        <w:rPr>
          <w:lang w:val="en-GB"/>
        </w:rPr>
        <w:t xml:space="preserve"> can be extrapolated to individuals with natural cycles.</w:t>
      </w:r>
    </w:p>
    <w:p w14:paraId="3CB1B573" w14:textId="77777777" w:rsidR="001430E5" w:rsidRDefault="001430E5" w:rsidP="001430E5">
      <w:pPr>
        <w:spacing w:line="480" w:lineRule="auto"/>
        <w:ind w:firstLine="720"/>
        <w:rPr>
          <w:lang w:val="en-GB"/>
        </w:rPr>
      </w:pPr>
    </w:p>
    <w:p w14:paraId="1EBAB221" w14:textId="24A3FD24" w:rsidR="00092B7B" w:rsidRDefault="001430E5" w:rsidP="001430E5">
      <w:pPr>
        <w:spacing w:line="480" w:lineRule="auto"/>
        <w:ind w:firstLine="720"/>
        <w:rPr>
          <w:lang w:val="en-GB"/>
        </w:rPr>
      </w:pPr>
      <w:r w:rsidRPr="43D3A2BE">
        <w:rPr>
          <w:lang w:val="en-GB"/>
        </w:rPr>
        <w:t>For GAD</w:t>
      </w:r>
      <w:r w:rsidR="00B90202">
        <w:rPr>
          <w:lang w:val="en-GB"/>
        </w:rPr>
        <w:t xml:space="preserve">, </w:t>
      </w:r>
      <w:r w:rsidRPr="43D3A2BE">
        <w:rPr>
          <w:lang w:val="en-GB"/>
        </w:rPr>
        <w:t>evidence for perimenstrual worsening of symptoms is</w:t>
      </w:r>
      <w:r w:rsidR="17B5F49B" w:rsidRPr="43D3A2BE">
        <w:rPr>
          <w:lang w:val="en-GB"/>
        </w:rPr>
        <w:t xml:space="preserve"> </w:t>
      </w:r>
      <w:r w:rsidRPr="43D3A2BE">
        <w:rPr>
          <w:lang w:val="en-GB"/>
        </w:rPr>
        <w:t>lacking</w:t>
      </w:r>
      <w:r w:rsidR="004F252C">
        <w:rPr>
          <w:lang w:val="en-GB"/>
        </w:rPr>
        <w:t>, with just one study demonstrating premenstrual worsening of symptoms</w:t>
      </w:r>
      <w:r w:rsidR="00B06078" w:rsidRPr="43D3A2BE">
        <w:rPr>
          <w:lang w:val="en-GB"/>
        </w:rPr>
        <w:t>.</w:t>
      </w:r>
      <w:r w:rsidR="00092B7B" w:rsidRPr="43D3A2BE">
        <w:rPr>
          <w:lang w:val="en-GB"/>
        </w:rPr>
        <w:t xml:space="preserve"> </w:t>
      </w:r>
      <w:r w:rsidR="00755671" w:rsidRPr="43D3A2BE">
        <w:rPr>
          <w:lang w:val="en-GB"/>
        </w:rPr>
        <w:t>Th</w:t>
      </w:r>
      <w:r w:rsidR="007A54DA">
        <w:rPr>
          <w:lang w:val="en-GB"/>
        </w:rPr>
        <w:t>is is</w:t>
      </w:r>
      <w:r w:rsidR="00B06078" w:rsidRPr="43D3A2BE">
        <w:rPr>
          <w:lang w:val="en-GB"/>
        </w:rPr>
        <w:t xml:space="preserve"> inconsisten</w:t>
      </w:r>
      <w:r w:rsidR="007A54DA">
        <w:rPr>
          <w:lang w:val="en-GB"/>
        </w:rPr>
        <w:t>t</w:t>
      </w:r>
      <w:r w:rsidR="00B06078" w:rsidRPr="43D3A2BE">
        <w:rPr>
          <w:lang w:val="en-GB"/>
        </w:rPr>
        <w:t xml:space="preserve"> </w:t>
      </w:r>
      <w:r w:rsidR="00755671" w:rsidRPr="43D3A2BE">
        <w:rPr>
          <w:lang w:val="en-GB"/>
        </w:rPr>
        <w:t>with</w:t>
      </w:r>
      <w:r w:rsidR="007A54DA">
        <w:rPr>
          <w:lang w:val="en-GB"/>
        </w:rPr>
        <w:t xml:space="preserve"> a breadth of</w:t>
      </w:r>
      <w:r w:rsidR="00092B7B" w:rsidRPr="43D3A2BE">
        <w:rPr>
          <w:lang w:val="en-GB"/>
        </w:rPr>
        <w:t xml:space="preserve"> prior literature</w:t>
      </w:r>
      <w:r w:rsidR="10785F4D" w:rsidRPr="43D3A2BE">
        <w:rPr>
          <w:lang w:val="en-GB"/>
        </w:rPr>
        <w:t xml:space="preserve"> </w:t>
      </w:r>
      <w:r w:rsidR="007A54DA" w:rsidRPr="43D3A2BE">
        <w:rPr>
          <w:lang w:val="en-GB"/>
        </w:rPr>
        <w:t>implicating</w:t>
      </w:r>
      <w:r w:rsidR="00B06078" w:rsidRPr="43D3A2BE">
        <w:rPr>
          <w:lang w:val="en-GB"/>
        </w:rPr>
        <w:t xml:space="preserve"> ovarian hormones in </w:t>
      </w:r>
      <w:r w:rsidR="008673DF">
        <w:rPr>
          <w:lang w:val="en-GB"/>
        </w:rPr>
        <w:t>anxiety</w:t>
      </w:r>
      <w:r w:rsidR="00B90202">
        <w:rPr>
          <w:lang w:val="en-GB"/>
        </w:rPr>
        <w:t xml:space="preserve"> </w:t>
      </w:r>
      <w:r w:rsidR="00B06078" w:rsidRPr="43D3A2BE">
        <w:rPr>
          <w:lang w:val="en-GB"/>
        </w:rPr>
        <w:t>symptomology</w:t>
      </w:r>
      <w:r w:rsidR="007A54DA">
        <w:rPr>
          <w:lang w:val="en-GB"/>
        </w:rPr>
        <w:t xml:space="preserve"> (e.g., </w:t>
      </w:r>
      <w:r w:rsidR="0079079D">
        <w:rPr>
          <w:lang w:val="en-GB"/>
        </w:rPr>
        <w:t xml:space="preserve">Van </w:t>
      </w:r>
      <w:r w:rsidR="00844C92">
        <w:rPr>
          <w:lang w:val="en-GB"/>
        </w:rPr>
        <w:t xml:space="preserve">Veen et al., 2009; Borrow &amp; </w:t>
      </w:r>
      <w:proofErr w:type="spellStart"/>
      <w:r w:rsidR="00844C92">
        <w:rPr>
          <w:lang w:val="en-GB"/>
        </w:rPr>
        <w:t>Handa</w:t>
      </w:r>
      <w:proofErr w:type="spellEnd"/>
      <w:r w:rsidR="00844C92">
        <w:rPr>
          <w:lang w:val="en-GB"/>
        </w:rPr>
        <w:t>, 2017</w:t>
      </w:r>
      <w:r w:rsidR="007A54DA">
        <w:rPr>
          <w:lang w:val="en-GB"/>
        </w:rPr>
        <w:t xml:space="preserve">). </w:t>
      </w:r>
      <w:r w:rsidR="004F252C">
        <w:rPr>
          <w:lang w:val="en-GB"/>
        </w:rPr>
        <w:t>This finding</w:t>
      </w:r>
      <w:r w:rsidR="007A54DA">
        <w:rPr>
          <w:lang w:val="en-GB"/>
        </w:rPr>
        <w:t xml:space="preserve"> </w:t>
      </w:r>
      <w:r w:rsidR="00B06078" w:rsidRPr="43D3A2BE">
        <w:rPr>
          <w:lang w:val="en-GB"/>
        </w:rPr>
        <w:t xml:space="preserve">likely </w:t>
      </w:r>
      <w:r w:rsidR="004F252C" w:rsidRPr="43D3A2BE">
        <w:rPr>
          <w:lang w:val="en-GB"/>
        </w:rPr>
        <w:t>reflects</w:t>
      </w:r>
      <w:r w:rsidR="00B06078" w:rsidRPr="43D3A2BE">
        <w:rPr>
          <w:lang w:val="en-GB"/>
        </w:rPr>
        <w:t xml:space="preserve"> </w:t>
      </w:r>
      <w:r w:rsidR="007A54DA" w:rsidRPr="43D3A2BE">
        <w:rPr>
          <w:lang w:val="en-GB"/>
        </w:rPr>
        <w:t>the limited</w:t>
      </w:r>
      <w:r w:rsidR="64DD084B" w:rsidRPr="43D3A2BE">
        <w:rPr>
          <w:lang w:val="en-GB"/>
        </w:rPr>
        <w:t xml:space="preserve"> number </w:t>
      </w:r>
      <w:r w:rsidR="007A54DA" w:rsidRPr="43D3A2BE">
        <w:rPr>
          <w:lang w:val="en-GB"/>
        </w:rPr>
        <w:t>of prospective</w:t>
      </w:r>
      <w:r w:rsidR="00B06078" w:rsidRPr="43D3A2BE">
        <w:rPr>
          <w:lang w:val="en-GB"/>
        </w:rPr>
        <w:t xml:space="preserve"> studies examining PME in</w:t>
      </w:r>
      <w:r w:rsidR="002218B4" w:rsidRPr="43D3A2BE">
        <w:rPr>
          <w:lang w:val="en-GB"/>
        </w:rPr>
        <w:t xml:space="preserve"> anxiety </w:t>
      </w:r>
      <w:r w:rsidR="00B06078" w:rsidRPr="43D3A2BE">
        <w:rPr>
          <w:lang w:val="en-GB"/>
        </w:rPr>
        <w:t xml:space="preserve">despite </w:t>
      </w:r>
      <w:r w:rsidR="00B90202">
        <w:rPr>
          <w:lang w:val="en-GB"/>
        </w:rPr>
        <w:t>its</w:t>
      </w:r>
      <w:r w:rsidR="00B90202" w:rsidRPr="43D3A2BE">
        <w:rPr>
          <w:lang w:val="en-GB"/>
        </w:rPr>
        <w:t xml:space="preserve"> </w:t>
      </w:r>
      <w:r w:rsidR="00B06078" w:rsidRPr="43D3A2BE">
        <w:rPr>
          <w:lang w:val="en-GB"/>
        </w:rPr>
        <w:t>overlap with PMS symptoms (</w:t>
      </w:r>
      <w:r w:rsidR="00A72A1A" w:rsidRPr="43D3A2BE">
        <w:rPr>
          <w:lang w:val="en-GB"/>
        </w:rPr>
        <w:t>Lester et al., 2003</w:t>
      </w:r>
      <w:r w:rsidR="0051198A" w:rsidRPr="43D3A2BE">
        <w:rPr>
          <w:lang w:val="en-GB"/>
        </w:rPr>
        <w:t>; Green &amp; Graham, 2021</w:t>
      </w:r>
      <w:r w:rsidR="00B06078" w:rsidRPr="43D3A2BE">
        <w:rPr>
          <w:lang w:val="en-GB"/>
        </w:rPr>
        <w:t xml:space="preserve">). </w:t>
      </w:r>
    </w:p>
    <w:p w14:paraId="58A9F5AE" w14:textId="5FBE7A6F" w:rsidR="008E61DE" w:rsidRDefault="001430E5" w:rsidP="00BA5EB5">
      <w:pPr>
        <w:spacing w:line="480" w:lineRule="auto"/>
        <w:ind w:firstLine="720"/>
      </w:pPr>
      <w:r>
        <w:br/>
      </w:r>
      <w:r w:rsidRPr="39E77277">
        <w:rPr>
          <w:lang w:val="en-GB"/>
        </w:rPr>
        <w:t>Exacerbation of symptoms during phases</w:t>
      </w:r>
      <w:r w:rsidR="00E731F2" w:rsidRPr="39E77277">
        <w:rPr>
          <w:lang w:val="en-GB"/>
        </w:rPr>
        <w:t xml:space="preserve"> </w:t>
      </w:r>
      <w:r w:rsidR="5CC17030" w:rsidRPr="39E77277">
        <w:rPr>
          <w:lang w:val="en-GB"/>
        </w:rPr>
        <w:t xml:space="preserve">other than </w:t>
      </w:r>
      <w:r w:rsidR="00DB0710" w:rsidRPr="39E77277">
        <w:rPr>
          <w:lang w:val="en-GB"/>
        </w:rPr>
        <w:t xml:space="preserve">the </w:t>
      </w:r>
      <w:r w:rsidR="5CC17030" w:rsidRPr="39E77277">
        <w:rPr>
          <w:lang w:val="en-GB"/>
        </w:rPr>
        <w:t>perimenstrual</w:t>
      </w:r>
      <w:r w:rsidR="00E731F2" w:rsidRPr="39E77277">
        <w:rPr>
          <w:lang w:val="en-GB"/>
        </w:rPr>
        <w:t xml:space="preserve"> phase </w:t>
      </w:r>
      <w:r w:rsidRPr="39E77277">
        <w:rPr>
          <w:lang w:val="en-GB"/>
        </w:rPr>
        <w:t xml:space="preserve">was observed in particular for </w:t>
      </w:r>
      <w:proofErr w:type="gramStart"/>
      <w:r w:rsidR="00101BAC">
        <w:rPr>
          <w:lang w:val="en-GB"/>
        </w:rPr>
        <w:t>B</w:t>
      </w:r>
      <w:r w:rsidR="008673DF" w:rsidRPr="39E77277">
        <w:rPr>
          <w:lang w:val="en-GB"/>
        </w:rPr>
        <w:t xml:space="preserve">ipolar </w:t>
      </w:r>
      <w:r w:rsidR="00101BAC">
        <w:rPr>
          <w:lang w:val="en-GB"/>
        </w:rPr>
        <w:t>D</w:t>
      </w:r>
      <w:r w:rsidR="008673DF" w:rsidRPr="39E77277">
        <w:rPr>
          <w:lang w:val="en-GB"/>
        </w:rPr>
        <w:t>isorder</w:t>
      </w:r>
      <w:proofErr w:type="gramEnd"/>
      <w:r w:rsidR="008673DF" w:rsidRPr="39E77277">
        <w:rPr>
          <w:lang w:val="en-GB"/>
        </w:rPr>
        <w:t xml:space="preserve"> and</w:t>
      </w:r>
      <w:r w:rsidR="00B72F5C">
        <w:rPr>
          <w:lang w:val="en-GB"/>
        </w:rPr>
        <w:t xml:space="preserve"> to a lesser extent,</w:t>
      </w:r>
      <w:r w:rsidRPr="39E77277">
        <w:rPr>
          <w:lang w:val="en-GB"/>
        </w:rPr>
        <w:t xml:space="preserve"> Psychotic Disorders. </w:t>
      </w:r>
      <w:r w:rsidR="00F61ED6">
        <w:t>T</w:t>
      </w:r>
      <w:r w:rsidR="00D161C7">
        <w:t>his</w:t>
      </w:r>
      <w:r w:rsidR="00DD7245">
        <w:t xml:space="preserve"> finding</w:t>
      </w:r>
      <w:r w:rsidR="00D161C7">
        <w:t xml:space="preserve"> is consistent with prior reviews suggesting a periovulatory</w:t>
      </w:r>
      <w:r w:rsidR="004F252C">
        <w:t>,</w:t>
      </w:r>
      <w:r w:rsidR="00D161C7">
        <w:t xml:space="preserve"> </w:t>
      </w:r>
      <w:r w:rsidR="004F252C">
        <w:t xml:space="preserve">rather than perimenstrual, </w:t>
      </w:r>
      <w:r w:rsidR="00D161C7">
        <w:lastRenderedPageBreak/>
        <w:t xml:space="preserve">exacerbation in </w:t>
      </w:r>
      <w:proofErr w:type="gramStart"/>
      <w:r w:rsidR="00D161C7">
        <w:t xml:space="preserve">Bipolar </w:t>
      </w:r>
      <w:r w:rsidR="00CF6FFD">
        <w:t>D</w:t>
      </w:r>
      <w:r w:rsidR="00D161C7">
        <w:t>isorder</w:t>
      </w:r>
      <w:proofErr w:type="gramEnd"/>
      <w:r w:rsidR="00D161C7">
        <w:t xml:space="preserve"> symptoms</w:t>
      </w:r>
      <w:r w:rsidR="000A6FD8">
        <w:t xml:space="preserve"> (</w:t>
      </w:r>
      <w:proofErr w:type="spellStart"/>
      <w:r w:rsidR="000A6FD8">
        <w:t>Teatero</w:t>
      </w:r>
      <w:proofErr w:type="spellEnd"/>
      <w:r w:rsidR="000A6FD8">
        <w:t xml:space="preserve"> et al., 2013; </w:t>
      </w:r>
      <w:proofErr w:type="spellStart"/>
      <w:r w:rsidR="000A6FD8">
        <w:t>Kuehner</w:t>
      </w:r>
      <w:proofErr w:type="spellEnd"/>
      <w:r w:rsidR="000A6FD8">
        <w:t xml:space="preserve"> &amp; </w:t>
      </w:r>
      <w:proofErr w:type="spellStart"/>
      <w:r w:rsidR="000A6FD8">
        <w:t>Nayman</w:t>
      </w:r>
      <w:proofErr w:type="spellEnd"/>
      <w:r w:rsidR="000A6FD8">
        <w:t xml:space="preserve">, 2021). </w:t>
      </w:r>
      <w:r w:rsidR="00D161C7">
        <w:t xml:space="preserve"> </w:t>
      </w:r>
      <w:r w:rsidR="001C6A9B">
        <w:t xml:space="preserve">The persistence of this finding in the current review, which was </w:t>
      </w:r>
      <w:r w:rsidR="000A6FD8">
        <w:t xml:space="preserve">limited to </w:t>
      </w:r>
      <w:r w:rsidR="001C6A9B">
        <w:t xml:space="preserve">studies </w:t>
      </w:r>
      <w:r w:rsidR="00101BAC">
        <w:t xml:space="preserve">of </w:t>
      </w:r>
      <w:r w:rsidR="000A6FD8">
        <w:t xml:space="preserve">higher methodological quality (e.g., </w:t>
      </w:r>
      <w:r w:rsidR="00680255">
        <w:t>prospective,</w:t>
      </w:r>
      <w:r w:rsidR="000A6FD8">
        <w:t xml:space="preserve"> and within-subjects design) </w:t>
      </w:r>
      <w:r w:rsidR="00E94081">
        <w:t xml:space="preserve">supports </w:t>
      </w:r>
      <w:r w:rsidR="00680255">
        <w:t>the</w:t>
      </w:r>
      <w:r w:rsidR="00E94081">
        <w:t xml:space="preserve"> suggestion of a</w:t>
      </w:r>
      <w:r w:rsidR="001C6A9B">
        <w:t xml:space="preserve"> </w:t>
      </w:r>
      <w:r w:rsidR="00101BAC">
        <w:t>further</w:t>
      </w:r>
      <w:r w:rsidR="001C6A9B">
        <w:t xml:space="preserve"> </w:t>
      </w:r>
      <w:r w:rsidR="00CF6FFD">
        <w:t xml:space="preserve">pathophysiological mechanism for symptom </w:t>
      </w:r>
      <w:r w:rsidR="00DD7245">
        <w:t>exacerbation</w:t>
      </w:r>
      <w:r w:rsidR="00CF6FFD">
        <w:t xml:space="preserve"> across the menstrual cycle</w:t>
      </w:r>
      <w:r w:rsidR="00BB76AD">
        <w:t xml:space="preserve"> in </w:t>
      </w:r>
      <w:proofErr w:type="gramStart"/>
      <w:r w:rsidR="00BB76AD">
        <w:t>Bipolar Disorder</w:t>
      </w:r>
      <w:proofErr w:type="gramEnd"/>
      <w:r w:rsidR="00101BAC">
        <w:t xml:space="preserve"> – that is, </w:t>
      </w:r>
      <w:r w:rsidR="00680255">
        <w:t xml:space="preserve">of </w:t>
      </w:r>
      <w:r w:rsidR="00101BAC">
        <w:t>periovulatory exacerbation of symptoms</w:t>
      </w:r>
      <w:r w:rsidR="00BA5EB5">
        <w:t xml:space="preserve"> (</w:t>
      </w:r>
      <w:proofErr w:type="spellStart"/>
      <w:r w:rsidR="00BA5EB5">
        <w:t>Teatero</w:t>
      </w:r>
      <w:proofErr w:type="spellEnd"/>
      <w:r w:rsidR="00BA5EB5">
        <w:t xml:space="preserve"> et al., 2013)</w:t>
      </w:r>
      <w:r w:rsidR="00101BAC">
        <w:t>.</w:t>
      </w:r>
      <w:r w:rsidR="00E94081">
        <w:t xml:space="preserve"> </w:t>
      </w:r>
      <w:r w:rsidR="00101BAC">
        <w:t>Nevertheless,</w:t>
      </w:r>
      <w:r w:rsidR="0024681A">
        <w:t xml:space="preserve"> findings should be viewed with consideration for methodological factors. </w:t>
      </w:r>
      <w:r w:rsidR="001C6A9B">
        <w:t xml:space="preserve">Firstly, </w:t>
      </w:r>
      <w:proofErr w:type="gramStart"/>
      <w:r w:rsidR="001C6A9B">
        <w:t>t</w:t>
      </w:r>
      <w:r w:rsidR="0024681A">
        <w:t xml:space="preserve">he </w:t>
      </w:r>
      <w:r w:rsidR="00C64755">
        <w:t>majority of</w:t>
      </w:r>
      <w:proofErr w:type="gramEnd"/>
      <w:r w:rsidR="00C64755">
        <w:t xml:space="preserve"> bipolar disorder studies included individuals on hormonal contraception</w:t>
      </w:r>
      <w:r w:rsidR="005609D5">
        <w:t xml:space="preserve"> </w:t>
      </w:r>
      <w:r w:rsidR="001B037C">
        <w:t>- this</w:t>
      </w:r>
      <w:r w:rsidR="00C64755">
        <w:t xml:space="preserve"> directly alters the exposure variable of interest (i.e., natural hormonal fluctuations)</w:t>
      </w:r>
      <w:r w:rsidR="00DD6841">
        <w:t xml:space="preserve"> </w:t>
      </w:r>
      <w:r w:rsidR="00B87192">
        <w:t>which</w:t>
      </w:r>
      <w:r w:rsidR="00DD6841">
        <w:t xml:space="preserve"> </w:t>
      </w:r>
      <w:r w:rsidR="00C41AD0">
        <w:t>might have considerably influenced findings</w:t>
      </w:r>
      <w:r w:rsidR="00B87192">
        <w:t>.</w:t>
      </w:r>
      <w:r w:rsidR="00C41AD0">
        <w:t xml:space="preserve"> </w:t>
      </w:r>
      <w:r w:rsidR="00B87192">
        <w:t>F</w:t>
      </w:r>
      <w:r w:rsidR="00C41AD0">
        <w:t>or example,</w:t>
      </w:r>
      <w:r w:rsidR="00C64755">
        <w:t xml:space="preserve"> </w:t>
      </w:r>
      <w:proofErr w:type="spellStart"/>
      <w:r w:rsidR="00E35B08">
        <w:t>Rasgon</w:t>
      </w:r>
      <w:proofErr w:type="spellEnd"/>
      <w:r w:rsidR="00E35B08">
        <w:t xml:space="preserve"> et al (2003) found </w:t>
      </w:r>
      <w:r w:rsidR="00101BAC">
        <w:t>exacerbation</w:t>
      </w:r>
      <w:r w:rsidR="00E35B08">
        <w:t xml:space="preserve"> of symptoms </w:t>
      </w:r>
      <w:r w:rsidR="00DD6841">
        <w:t>in HC-free subjects only</w:t>
      </w:r>
      <w:r w:rsidR="00E35B08">
        <w:t>, suggesting its possible influence in obscuring symptom variability.</w:t>
      </w:r>
      <w:r>
        <w:t xml:space="preserve"> </w:t>
      </w:r>
      <w:r w:rsidR="00A0392B">
        <w:t>Importantly, u</w:t>
      </w:r>
      <w:r w:rsidR="00CF6FFD">
        <w:t>nlike all other disorders investigated in this review, studies relating to</w:t>
      </w:r>
      <w:r w:rsidR="00C41AD0">
        <w:t xml:space="preserve"> </w:t>
      </w:r>
      <w:r w:rsidR="00CF6FFD">
        <w:t>bipolar</w:t>
      </w:r>
      <w:r w:rsidR="005D4E41">
        <w:t xml:space="preserve"> disorder</w:t>
      </w:r>
      <w:r w:rsidR="00CF6FFD">
        <w:t xml:space="preserve"> </w:t>
      </w:r>
      <w:r w:rsidR="00B87192">
        <w:t xml:space="preserve">and psychotic disorders </w:t>
      </w:r>
      <w:r w:rsidR="00CF6FFD">
        <w:t xml:space="preserve">included </w:t>
      </w:r>
      <w:proofErr w:type="gramStart"/>
      <w:r w:rsidR="00CF6FFD">
        <w:t>a majority of</w:t>
      </w:r>
      <w:proofErr w:type="gramEnd"/>
      <w:r w:rsidR="00CF6FFD">
        <w:t xml:space="preserve"> subjects on </w:t>
      </w:r>
      <w:r>
        <w:t>psychotropic medication</w:t>
      </w:r>
      <w:r w:rsidR="005D4E41">
        <w:t>.</w:t>
      </w:r>
      <w:r w:rsidR="00B958D4">
        <w:t xml:space="preserve"> </w:t>
      </w:r>
      <w:r w:rsidR="00B87192">
        <w:t>Interpreting findings in the context of a variable with unclear influences on menstrual cycle symptom exacerbation is difficult</w:t>
      </w:r>
      <w:r w:rsidR="00BB76AD">
        <w:t xml:space="preserve">. </w:t>
      </w:r>
      <w:r w:rsidR="00756ADB">
        <w:t xml:space="preserve">For example, </w:t>
      </w:r>
      <w:r w:rsidR="000B31B4">
        <w:t>w</w:t>
      </w:r>
      <w:r>
        <w:t xml:space="preserve">here </w:t>
      </w:r>
      <w:r w:rsidR="00756ADB">
        <w:t>symptom</w:t>
      </w:r>
      <w:r>
        <w:t xml:space="preserve"> exacerbation is found</w:t>
      </w:r>
      <w:r w:rsidR="00B958D4">
        <w:t xml:space="preserve"> in the context of medication</w:t>
      </w:r>
      <w:r w:rsidR="00756ADB">
        <w:t>,</w:t>
      </w:r>
      <w:r w:rsidR="00C41AD0">
        <w:t xml:space="preserve"> </w:t>
      </w:r>
      <w:r>
        <w:t xml:space="preserve">to what extent </w:t>
      </w:r>
      <w:r w:rsidR="00756ADB">
        <w:t>this</w:t>
      </w:r>
      <w:r w:rsidR="00C26E31">
        <w:t xml:space="preserve"> </w:t>
      </w:r>
      <w:r>
        <w:t>reflect</w:t>
      </w:r>
      <w:r w:rsidR="00756ADB">
        <w:t>s</w:t>
      </w:r>
      <w:r>
        <w:t xml:space="preserve"> the effects of the </w:t>
      </w:r>
      <w:r w:rsidR="002B261D">
        <w:t>MC</w:t>
      </w:r>
      <w:r w:rsidR="00AA7592">
        <w:t xml:space="preserve"> on </w:t>
      </w:r>
      <w:r w:rsidR="00C4248E">
        <w:t>pharmacokinetic processes such as drug absorption and metabolism</w:t>
      </w:r>
      <w:r w:rsidR="00851024">
        <w:t xml:space="preserve"> (e.g., reduction in serum medication levels during the luteal phase)</w:t>
      </w:r>
      <w:r w:rsidR="00B958D4">
        <w:t xml:space="preserve"> </w:t>
      </w:r>
      <w:r w:rsidR="00756ADB">
        <w:t xml:space="preserve">rather than </w:t>
      </w:r>
      <w:r w:rsidR="000B31B4">
        <w:t>absolute</w:t>
      </w:r>
      <w:r w:rsidR="00756ADB">
        <w:t xml:space="preserve"> symptom exacerbation, is unknown</w:t>
      </w:r>
      <w:r w:rsidR="00C4248E">
        <w:t xml:space="preserve"> </w:t>
      </w:r>
      <w:r>
        <w:t>(</w:t>
      </w:r>
      <w:proofErr w:type="spellStart"/>
      <w:r w:rsidR="00C4248E">
        <w:t>Damoiseaux</w:t>
      </w:r>
      <w:proofErr w:type="spellEnd"/>
      <w:r w:rsidR="00C4248E">
        <w:t xml:space="preserve"> et al., 2014</w:t>
      </w:r>
      <w:r w:rsidR="00851024">
        <w:t>; Carmassi et al., 2019</w:t>
      </w:r>
      <w:r>
        <w:t>).</w:t>
      </w:r>
      <w:r w:rsidR="0040763F">
        <w:t xml:space="preserve"> </w:t>
      </w:r>
    </w:p>
    <w:p w14:paraId="330C1264" w14:textId="77777777" w:rsidR="00E94081" w:rsidRDefault="00E94081" w:rsidP="00161765">
      <w:pPr>
        <w:spacing w:line="480" w:lineRule="auto"/>
        <w:ind w:firstLine="720"/>
      </w:pPr>
    </w:p>
    <w:p w14:paraId="50586894" w14:textId="4068DEAF" w:rsidR="001430E5" w:rsidRPr="00E84657" w:rsidRDefault="00756ADB" w:rsidP="000B31B4">
      <w:pPr>
        <w:spacing w:line="480" w:lineRule="auto"/>
        <w:ind w:firstLine="720"/>
        <w:rPr>
          <w:lang w:val="en-GB"/>
        </w:rPr>
      </w:pPr>
      <w:r>
        <w:rPr>
          <w:lang w:val="en-GB"/>
        </w:rPr>
        <w:t xml:space="preserve">Taken together, </w:t>
      </w:r>
      <w:r w:rsidR="008E61DE" w:rsidRPr="00B85B5A">
        <w:rPr>
          <w:lang w:val="en-GB"/>
        </w:rPr>
        <w:t>PME appears to be a transdiagnostic phenomenon</w:t>
      </w:r>
      <w:r w:rsidR="00001C09">
        <w:rPr>
          <w:lang w:val="en-GB"/>
        </w:rPr>
        <w:t>,</w:t>
      </w:r>
      <w:r w:rsidR="0023413A" w:rsidRPr="0023413A">
        <w:rPr>
          <w:rFonts w:eastAsiaTheme="minorHAnsi"/>
          <w:color w:val="000000"/>
          <w:lang w:val="en-GB" w:eastAsia="en-US"/>
        </w:rPr>
        <w:t xml:space="preserve"> </w:t>
      </w:r>
      <w:r w:rsidR="0023413A">
        <w:rPr>
          <w:rFonts w:eastAsiaTheme="minorHAnsi"/>
          <w:color w:val="000000"/>
          <w:lang w:val="en-GB" w:eastAsia="en-US"/>
        </w:rPr>
        <w:t>and t</w:t>
      </w:r>
      <w:r w:rsidR="0023413A">
        <w:rPr>
          <w:rFonts w:eastAsiaTheme="minorHAnsi"/>
          <w:color w:val="000000"/>
          <w:lang w:val="en-GB" w:eastAsia="en-US"/>
        </w:rPr>
        <w:t xml:space="preserve">he variability in findings likely reflect that a sub-group of menstruators are more sensitive to hormone fluctuations </w:t>
      </w:r>
      <w:r w:rsidR="0023413A">
        <w:rPr>
          <w:rFonts w:eastAsiaTheme="minorHAnsi"/>
          <w:color w:val="000000"/>
          <w:lang w:val="en-GB" w:eastAsia="en-US"/>
        </w:rPr>
        <w:t>than others</w:t>
      </w:r>
      <w:r w:rsidR="0023413A">
        <w:rPr>
          <w:rFonts w:eastAsiaTheme="minorHAnsi"/>
          <w:color w:val="000000"/>
          <w:lang w:val="en-GB" w:eastAsia="en-US"/>
        </w:rPr>
        <w:t>.</w:t>
      </w:r>
      <w:r w:rsidR="0023413A" w:rsidRPr="00B85B5A">
        <w:rPr>
          <w:rFonts w:eastAsiaTheme="minorHAnsi"/>
          <w:color w:val="000000"/>
          <w:lang w:val="en-GB" w:eastAsia="en-US"/>
        </w:rPr>
        <w:t xml:space="preserve"> </w:t>
      </w:r>
      <w:r w:rsidR="0023413A">
        <w:rPr>
          <w:rFonts w:eastAsiaTheme="minorHAnsi"/>
          <w:color w:val="000000"/>
          <w:lang w:val="en-GB" w:eastAsia="en-US"/>
        </w:rPr>
        <w:t>C</w:t>
      </w:r>
      <w:r w:rsidR="008E61DE" w:rsidRPr="00B85B5A">
        <w:rPr>
          <w:rFonts w:eastAsiaTheme="minorHAnsi"/>
          <w:color w:val="000000"/>
          <w:lang w:val="en-GB" w:eastAsia="en-US"/>
        </w:rPr>
        <w:t xml:space="preserve">ertain disorders and symptoms appear to be more vulnerable to PME </w:t>
      </w:r>
      <w:r w:rsidR="00055624">
        <w:rPr>
          <w:rFonts w:eastAsiaTheme="minorHAnsi"/>
          <w:color w:val="000000"/>
          <w:lang w:val="en-GB" w:eastAsia="en-US"/>
        </w:rPr>
        <w:t>and</w:t>
      </w:r>
      <w:r w:rsidR="008E61DE" w:rsidRPr="00B85B5A">
        <w:rPr>
          <w:rFonts w:eastAsiaTheme="minorHAnsi"/>
          <w:color w:val="000000"/>
          <w:lang w:val="en-GB" w:eastAsia="en-US"/>
        </w:rPr>
        <w:t xml:space="preserve"> </w:t>
      </w:r>
      <w:r w:rsidR="00055624">
        <w:rPr>
          <w:rFonts w:eastAsiaTheme="minorHAnsi"/>
          <w:color w:val="000000"/>
          <w:lang w:val="en-GB" w:eastAsia="en-US"/>
        </w:rPr>
        <w:t>it may be</w:t>
      </w:r>
      <w:r w:rsidR="008E61DE" w:rsidRPr="00B85B5A">
        <w:rPr>
          <w:rFonts w:eastAsiaTheme="minorHAnsi"/>
          <w:color w:val="000000"/>
          <w:lang w:val="en-GB" w:eastAsia="en-US"/>
        </w:rPr>
        <w:t xml:space="preserve"> that distinct neurological and psychological mechanisms underly </w:t>
      </w:r>
      <w:r w:rsidR="008E61DE">
        <w:rPr>
          <w:rFonts w:eastAsiaTheme="minorHAnsi"/>
          <w:color w:val="000000"/>
          <w:lang w:val="en-GB" w:eastAsia="en-US"/>
        </w:rPr>
        <w:t xml:space="preserve">menstrual </w:t>
      </w:r>
      <w:r w:rsidR="008E61DE" w:rsidRPr="00B85B5A">
        <w:rPr>
          <w:rFonts w:eastAsiaTheme="minorHAnsi"/>
          <w:color w:val="000000"/>
          <w:lang w:val="en-GB" w:eastAsia="en-US"/>
        </w:rPr>
        <w:t xml:space="preserve">exacerbation of symptoms </w:t>
      </w:r>
      <w:r w:rsidR="008E61DE">
        <w:rPr>
          <w:rFonts w:eastAsiaTheme="minorHAnsi"/>
          <w:color w:val="000000"/>
          <w:lang w:val="en-GB" w:eastAsia="en-US"/>
        </w:rPr>
        <w:t>within each</w:t>
      </w:r>
      <w:r w:rsidR="008E61DE" w:rsidRPr="00B85B5A">
        <w:rPr>
          <w:rFonts w:eastAsiaTheme="minorHAnsi"/>
          <w:color w:val="000000"/>
          <w:lang w:val="en-GB" w:eastAsia="en-US"/>
        </w:rPr>
        <w:t xml:space="preserve"> disorder</w:t>
      </w:r>
      <w:r w:rsidR="008E61DE">
        <w:rPr>
          <w:rFonts w:eastAsiaTheme="minorHAnsi"/>
          <w:color w:val="000000"/>
          <w:lang w:val="en-GB" w:eastAsia="en-US"/>
        </w:rPr>
        <w:t xml:space="preserve">. This, combined with </w:t>
      </w:r>
      <w:r w:rsidR="008E61DE">
        <w:rPr>
          <w:rFonts w:eastAsiaTheme="minorHAnsi"/>
          <w:color w:val="000000"/>
          <w:lang w:val="en-GB" w:eastAsia="en-US"/>
        </w:rPr>
        <w:lastRenderedPageBreak/>
        <w:t xml:space="preserve">methodological and participants factors unique to some disorders (e.g., medication and </w:t>
      </w:r>
      <w:r w:rsidR="00BB76AD">
        <w:rPr>
          <w:rFonts w:eastAsiaTheme="minorHAnsi"/>
          <w:color w:val="000000"/>
          <w:lang w:val="en-GB" w:eastAsia="en-US"/>
        </w:rPr>
        <w:t>hormonal contraception</w:t>
      </w:r>
      <w:r w:rsidR="008E61DE">
        <w:rPr>
          <w:rFonts w:eastAsiaTheme="minorHAnsi"/>
          <w:color w:val="000000"/>
          <w:lang w:val="en-GB" w:eastAsia="en-US"/>
        </w:rPr>
        <w:t xml:space="preserve">) </w:t>
      </w:r>
      <w:r w:rsidR="008E61DE" w:rsidRPr="00B85B5A">
        <w:rPr>
          <w:rFonts w:eastAsiaTheme="minorHAnsi"/>
          <w:color w:val="000000"/>
          <w:lang w:val="en-GB" w:eastAsia="en-US"/>
        </w:rPr>
        <w:t xml:space="preserve">suggests the need to consider each disorder and its relationship to the menstrual cycle separately. </w:t>
      </w:r>
    </w:p>
    <w:p w14:paraId="2F39B962" w14:textId="77777777" w:rsidR="001430E5" w:rsidRDefault="001430E5" w:rsidP="001430E5"/>
    <w:p w14:paraId="5489C3FC" w14:textId="77777777" w:rsidR="001430E5" w:rsidRDefault="001430E5" w:rsidP="001430E5"/>
    <w:p w14:paraId="44307D27" w14:textId="77777777" w:rsidR="001430E5" w:rsidRPr="00F70A86" w:rsidRDefault="001430E5" w:rsidP="001430E5">
      <w:pPr>
        <w:rPr>
          <w:b/>
          <w:bCs/>
          <w:lang w:val="en-GB"/>
        </w:rPr>
      </w:pPr>
      <w:r w:rsidRPr="00F70A86">
        <w:rPr>
          <w:b/>
          <w:bCs/>
          <w:lang w:val="en-GB"/>
        </w:rPr>
        <w:t xml:space="preserve">Strengths and Limitations </w:t>
      </w:r>
    </w:p>
    <w:p w14:paraId="133E1C82" w14:textId="77777777" w:rsidR="001430E5" w:rsidRPr="00F70A86" w:rsidRDefault="001430E5" w:rsidP="001430E5">
      <w:pPr>
        <w:rPr>
          <w:b/>
          <w:bCs/>
          <w:lang w:val="en-GB"/>
        </w:rPr>
      </w:pPr>
    </w:p>
    <w:p w14:paraId="50D86AD0" w14:textId="77777777" w:rsidR="001430E5" w:rsidRPr="002156A1" w:rsidRDefault="001430E5" w:rsidP="001430E5">
      <w:pPr>
        <w:rPr>
          <w:b/>
          <w:bCs/>
          <w:i/>
          <w:iCs/>
          <w:lang w:val="en-GB"/>
        </w:rPr>
      </w:pPr>
      <w:r w:rsidRPr="002156A1">
        <w:rPr>
          <w:b/>
          <w:bCs/>
          <w:i/>
          <w:iCs/>
          <w:lang w:val="en-GB"/>
        </w:rPr>
        <w:t>Strengths</w:t>
      </w:r>
    </w:p>
    <w:p w14:paraId="19868143" w14:textId="77777777" w:rsidR="001430E5" w:rsidRPr="00F70A86" w:rsidRDefault="001430E5" w:rsidP="001430E5">
      <w:pPr>
        <w:rPr>
          <w:b/>
          <w:bCs/>
          <w:lang w:val="en-GB"/>
        </w:rPr>
      </w:pPr>
    </w:p>
    <w:p w14:paraId="581996B2" w14:textId="1C81705E" w:rsidR="001430E5" w:rsidRPr="00F70A86" w:rsidRDefault="001430E5" w:rsidP="43D3A2BE">
      <w:pPr>
        <w:spacing w:line="480" w:lineRule="auto"/>
        <w:ind w:firstLine="720"/>
        <w:rPr>
          <w:lang w:val="en-GB"/>
        </w:rPr>
      </w:pPr>
      <w:r w:rsidRPr="00F70A86">
        <w:rPr>
          <w:lang w:val="en-GB"/>
        </w:rPr>
        <w:t xml:space="preserve">This review used a systematic search strategy utilising electronic databases, grey literature and handsearching of reference lists to </w:t>
      </w:r>
      <w:r w:rsidR="2BF38588" w:rsidRPr="00F70A86">
        <w:rPr>
          <w:lang w:val="en-GB"/>
        </w:rPr>
        <w:t>find</w:t>
      </w:r>
      <w:r w:rsidRPr="00F70A86">
        <w:rPr>
          <w:lang w:val="en-GB"/>
        </w:rPr>
        <w:t xml:space="preserve"> </w:t>
      </w:r>
      <w:r w:rsidR="00E731F2" w:rsidRPr="00F70A86">
        <w:rPr>
          <w:lang w:val="en-GB"/>
        </w:rPr>
        <w:t>studies.</w:t>
      </w:r>
      <w:r w:rsidR="4AA6F827" w:rsidRPr="00F70A86">
        <w:rPr>
          <w:lang w:val="en-GB"/>
        </w:rPr>
        <w:t xml:space="preserve"> </w:t>
      </w:r>
      <w:r w:rsidR="16A60465" w:rsidRPr="00F70A86">
        <w:rPr>
          <w:lang w:val="en-GB"/>
        </w:rPr>
        <w:t>T</w:t>
      </w:r>
      <w:r w:rsidRPr="00F70A86">
        <w:rPr>
          <w:lang w:val="en-GB"/>
        </w:rPr>
        <w:t xml:space="preserve">he broad sourcing of studies improves the comprehensiveness of results. Additionally, this is the first review to </w:t>
      </w:r>
      <w:r w:rsidR="00E731F2" w:rsidRPr="00F70A86">
        <w:rPr>
          <w:lang w:val="en-GB"/>
        </w:rPr>
        <w:t>solely</w:t>
      </w:r>
      <w:r w:rsidR="2B8D3ACC" w:rsidRPr="00F70A86">
        <w:rPr>
          <w:lang w:val="en-GB"/>
        </w:rPr>
        <w:t xml:space="preserve"> include </w:t>
      </w:r>
      <w:r w:rsidRPr="00F70A86">
        <w:rPr>
          <w:lang w:val="en-GB"/>
        </w:rPr>
        <w:t>prospective studies</w:t>
      </w:r>
      <w:r w:rsidR="728381AB" w:rsidRPr="00F70A86">
        <w:rPr>
          <w:lang w:val="en-GB"/>
        </w:rPr>
        <w:t xml:space="preserve"> which are </w:t>
      </w:r>
      <w:r w:rsidR="728381AB" w:rsidRPr="43D3A2BE">
        <w:rPr>
          <w:lang w:val="en-GB"/>
        </w:rPr>
        <w:t>more reliable thereby</w:t>
      </w:r>
      <w:r w:rsidR="00E731F2">
        <w:rPr>
          <w:lang w:val="en-GB"/>
        </w:rPr>
        <w:t xml:space="preserve"> </w:t>
      </w:r>
      <w:r w:rsidRPr="00F70A86">
        <w:rPr>
          <w:lang w:val="en-GB"/>
        </w:rPr>
        <w:t xml:space="preserve">affording more confidence that </w:t>
      </w:r>
      <w:r w:rsidR="5FB39086" w:rsidRPr="00F70A86">
        <w:rPr>
          <w:lang w:val="en-GB"/>
        </w:rPr>
        <w:t xml:space="preserve">reporting </w:t>
      </w:r>
      <w:r w:rsidRPr="00F70A86">
        <w:rPr>
          <w:lang w:val="en-GB"/>
        </w:rPr>
        <w:t xml:space="preserve">of symptoms across the cycle is </w:t>
      </w:r>
      <w:r w:rsidR="00E731F2">
        <w:rPr>
          <w:lang w:val="en-GB"/>
        </w:rPr>
        <w:t xml:space="preserve">accurate and </w:t>
      </w:r>
      <w:r w:rsidRPr="00F70A86">
        <w:rPr>
          <w:lang w:val="en-GB"/>
        </w:rPr>
        <w:t xml:space="preserve">not subject to recall bias. Further, </w:t>
      </w:r>
      <w:r w:rsidR="006B465D">
        <w:rPr>
          <w:lang w:val="en-GB"/>
        </w:rPr>
        <w:t>few</w:t>
      </w:r>
      <w:r w:rsidRPr="00F70A86">
        <w:rPr>
          <w:lang w:val="en-GB"/>
        </w:rPr>
        <w:t xml:space="preserve"> restrictions were placed </w:t>
      </w:r>
      <w:r w:rsidR="006B465D">
        <w:rPr>
          <w:lang w:val="en-GB"/>
        </w:rPr>
        <w:t>the sample (e.g., age, comorbidities)</w:t>
      </w:r>
      <w:r w:rsidR="006B465D">
        <w:rPr>
          <w:shd w:val="clear" w:color="auto" w:fill="FFFFFF"/>
          <w:lang w:val="en-GB"/>
        </w:rPr>
        <w:t>,</w:t>
      </w:r>
      <w:r w:rsidRPr="00F70A86">
        <w:rPr>
          <w:shd w:val="clear" w:color="auto" w:fill="FFFFFF"/>
          <w:lang w:val="en-GB"/>
        </w:rPr>
        <w:t xml:space="preserve"> increas</w:t>
      </w:r>
      <w:r w:rsidR="006B465D">
        <w:rPr>
          <w:shd w:val="clear" w:color="auto" w:fill="FFFFFF"/>
          <w:lang w:val="en-GB"/>
        </w:rPr>
        <w:t>ing</w:t>
      </w:r>
      <w:r w:rsidRPr="00F70A86">
        <w:rPr>
          <w:shd w:val="clear" w:color="auto" w:fill="FFFFFF"/>
          <w:lang w:val="en-GB"/>
        </w:rPr>
        <w:t xml:space="preserve"> representation of th</w:t>
      </w:r>
      <w:r w:rsidR="002218B4">
        <w:rPr>
          <w:shd w:val="clear" w:color="auto" w:fill="FFFFFF"/>
          <w:lang w:val="en-GB"/>
        </w:rPr>
        <w:t>is</w:t>
      </w:r>
      <w:r w:rsidRPr="00F70A86">
        <w:rPr>
          <w:shd w:val="clear" w:color="auto" w:fill="FFFFFF"/>
          <w:lang w:val="en-GB"/>
        </w:rPr>
        <w:t xml:space="preserve"> heterogeneous population </w:t>
      </w:r>
      <w:r w:rsidR="008B330D">
        <w:rPr>
          <w:shd w:val="clear" w:color="auto" w:fill="FFFFFF"/>
          <w:lang w:val="en-GB"/>
        </w:rPr>
        <w:t>within this review</w:t>
      </w:r>
      <w:r w:rsidRPr="00F70A86">
        <w:rPr>
          <w:shd w:val="clear" w:color="auto" w:fill="FFFFFF"/>
          <w:lang w:val="en-GB"/>
        </w:rPr>
        <w:t>.</w:t>
      </w:r>
    </w:p>
    <w:p w14:paraId="68B6FCB5" w14:textId="77777777" w:rsidR="001430E5" w:rsidRPr="00F70A86" w:rsidRDefault="001430E5" w:rsidP="001430E5">
      <w:pPr>
        <w:rPr>
          <w:b/>
          <w:bCs/>
          <w:lang w:val="en-GB"/>
        </w:rPr>
      </w:pPr>
    </w:p>
    <w:p w14:paraId="4F09A7FC" w14:textId="77777777" w:rsidR="001430E5" w:rsidRPr="00F70A86" w:rsidRDefault="001430E5" w:rsidP="001430E5">
      <w:pPr>
        <w:rPr>
          <w:b/>
          <w:bCs/>
          <w:lang w:val="en-GB"/>
        </w:rPr>
      </w:pPr>
    </w:p>
    <w:p w14:paraId="407E4E88" w14:textId="77777777" w:rsidR="001430E5" w:rsidRPr="002156A1" w:rsidRDefault="001430E5" w:rsidP="001430E5">
      <w:pPr>
        <w:rPr>
          <w:b/>
          <w:bCs/>
          <w:i/>
          <w:iCs/>
          <w:lang w:val="en-GB"/>
        </w:rPr>
      </w:pPr>
      <w:r w:rsidRPr="002156A1">
        <w:rPr>
          <w:b/>
          <w:bCs/>
          <w:i/>
          <w:iCs/>
          <w:lang w:val="en-GB"/>
        </w:rPr>
        <w:t>Limitations</w:t>
      </w:r>
    </w:p>
    <w:p w14:paraId="48978508" w14:textId="77777777" w:rsidR="001430E5" w:rsidRPr="00F70A86" w:rsidRDefault="001430E5" w:rsidP="001430E5">
      <w:pPr>
        <w:rPr>
          <w:lang w:val="en-GB"/>
        </w:rPr>
      </w:pPr>
    </w:p>
    <w:p w14:paraId="77D764A3" w14:textId="36C8CAB7" w:rsidR="001430E5" w:rsidRPr="00F70A86" w:rsidRDefault="001430E5" w:rsidP="001430E5">
      <w:pPr>
        <w:spacing w:line="480" w:lineRule="auto"/>
        <w:ind w:firstLine="720"/>
        <w:rPr>
          <w:lang w:val="en-GB"/>
        </w:rPr>
      </w:pPr>
      <w:r w:rsidRPr="00F70A86">
        <w:rPr>
          <w:lang w:val="en-GB"/>
        </w:rPr>
        <w:t xml:space="preserve">There are several important limitations to address. </w:t>
      </w:r>
      <w:r w:rsidRPr="002D7A32">
        <w:rPr>
          <w:lang w:val="en-GB"/>
        </w:rPr>
        <w:t xml:space="preserve">Firstly, substantial inconsistencies </w:t>
      </w:r>
      <w:r w:rsidR="009103DD">
        <w:rPr>
          <w:lang w:val="en-GB"/>
        </w:rPr>
        <w:t>in how</w:t>
      </w:r>
      <w:r w:rsidR="5C5746B5" w:rsidRPr="002D7A32">
        <w:rPr>
          <w:lang w:val="en-GB"/>
        </w:rPr>
        <w:t xml:space="preserve"> </w:t>
      </w:r>
      <w:r w:rsidRPr="002D7A32">
        <w:rPr>
          <w:lang w:val="en-GB"/>
        </w:rPr>
        <w:t>MC phases</w:t>
      </w:r>
      <w:r w:rsidR="27571DBA" w:rsidRPr="002D7A32">
        <w:rPr>
          <w:lang w:val="en-GB"/>
        </w:rPr>
        <w:t xml:space="preserve"> are defined in included studies </w:t>
      </w:r>
      <w:r w:rsidRPr="002D7A32">
        <w:rPr>
          <w:lang w:val="en-GB"/>
        </w:rPr>
        <w:t xml:space="preserve">is a major issue in </w:t>
      </w:r>
      <w:r w:rsidR="009103DD">
        <w:rPr>
          <w:lang w:val="en-GB"/>
        </w:rPr>
        <w:t>comparing</w:t>
      </w:r>
      <w:r w:rsidR="5429A6AD" w:rsidRPr="002D7A32">
        <w:rPr>
          <w:lang w:val="en-GB"/>
        </w:rPr>
        <w:t xml:space="preserve"> </w:t>
      </w:r>
      <w:r w:rsidR="00E731F2">
        <w:rPr>
          <w:lang w:val="en-GB"/>
        </w:rPr>
        <w:t xml:space="preserve">their </w:t>
      </w:r>
      <w:r w:rsidR="5429A6AD" w:rsidRPr="002D7A32">
        <w:rPr>
          <w:lang w:val="en-GB"/>
        </w:rPr>
        <w:t>results</w:t>
      </w:r>
      <w:r w:rsidR="00E731F2">
        <w:rPr>
          <w:lang w:val="en-GB"/>
        </w:rPr>
        <w:t xml:space="preserve"> and interpreting findings in relation to the ‘perimenstrual’ phase. </w:t>
      </w:r>
      <w:r w:rsidR="105A795B" w:rsidRPr="002D7A32">
        <w:rPr>
          <w:lang w:val="en-GB"/>
        </w:rPr>
        <w:t>F</w:t>
      </w:r>
      <w:r w:rsidRPr="002D7A32">
        <w:rPr>
          <w:lang w:val="en-GB"/>
        </w:rPr>
        <w:t xml:space="preserve">or example, </w:t>
      </w:r>
      <w:proofErr w:type="spellStart"/>
      <w:r w:rsidRPr="002D7A32">
        <w:rPr>
          <w:lang w:val="en-GB"/>
        </w:rPr>
        <w:t>Bergemann</w:t>
      </w:r>
      <w:proofErr w:type="spellEnd"/>
      <w:r w:rsidRPr="002D7A32">
        <w:rPr>
          <w:lang w:val="en-GB"/>
        </w:rPr>
        <w:t xml:space="preserve"> et al. (2007) found worsening of psychotic symptoms during the follicular phase (days 2-4) compared to the luteal phase (days 20-22) which might be interpreted as follicular phase exacerbation. However, this follicular phase definition overlaps with </w:t>
      </w:r>
      <w:proofErr w:type="spellStart"/>
      <w:r w:rsidRPr="002D7A32">
        <w:rPr>
          <w:lang w:val="en-GB"/>
        </w:rPr>
        <w:t>Akhonzadeh</w:t>
      </w:r>
      <w:proofErr w:type="spellEnd"/>
      <w:r w:rsidRPr="002D7A32">
        <w:rPr>
          <w:lang w:val="en-GB"/>
        </w:rPr>
        <w:t xml:space="preserve"> et </w:t>
      </w:r>
      <w:proofErr w:type="spellStart"/>
      <w:r w:rsidRPr="002D7A32">
        <w:rPr>
          <w:lang w:val="en-GB"/>
        </w:rPr>
        <w:t>al’s</w:t>
      </w:r>
      <w:proofErr w:type="spellEnd"/>
      <w:r w:rsidRPr="002D7A32">
        <w:rPr>
          <w:lang w:val="en-GB"/>
        </w:rPr>
        <w:t xml:space="preserve"> (2005) definition of premenstrual phase (days 1 to +3), illustrating how lack of operationalisation of phases adds difficulty to interpreting data and answering the current research question. </w:t>
      </w:r>
      <w:r w:rsidRPr="002D7A32">
        <w:rPr>
          <w:shd w:val="clear" w:color="auto" w:fill="FFFFFF"/>
          <w:lang w:val="en-GB"/>
        </w:rPr>
        <w:t xml:space="preserve">Increased consistency would reduce phase misclassification, improve the </w:t>
      </w:r>
      <w:r w:rsidRPr="002D7A32">
        <w:rPr>
          <w:shd w:val="clear" w:color="auto" w:fill="FFFFFF"/>
          <w:lang w:val="en-GB"/>
        </w:rPr>
        <w:lastRenderedPageBreak/>
        <w:t>reproducibility of studies, and facilitate cross-study comparisons and meta-analyses.</w:t>
      </w:r>
      <w:r w:rsidRPr="00F70A86">
        <w:rPr>
          <w:shd w:val="clear" w:color="auto" w:fill="FFFFFF"/>
          <w:lang w:val="en-GB"/>
        </w:rPr>
        <w:t xml:space="preserve"> </w:t>
      </w:r>
      <w:r w:rsidRPr="00F70A86">
        <w:rPr>
          <w:color w:val="C00000"/>
          <w:lang w:val="en-GB"/>
        </w:rPr>
        <w:br/>
      </w:r>
    </w:p>
    <w:p w14:paraId="1D3CAE2A" w14:textId="5AEF060E" w:rsidR="001430E5" w:rsidRPr="00F70A86" w:rsidRDefault="001430E5" w:rsidP="0020710A">
      <w:pPr>
        <w:spacing w:line="480" w:lineRule="auto"/>
        <w:ind w:firstLine="720"/>
        <w:rPr>
          <w:lang w:val="en-GB"/>
        </w:rPr>
      </w:pPr>
      <w:r w:rsidRPr="00F70A86">
        <w:rPr>
          <w:lang w:val="en-GB"/>
        </w:rPr>
        <w:t xml:space="preserve">Moreover, confounding factors are not well controlled for amongst studies and it remains unclear which aspects of the MC are responsible for any observed symptom exacerbation. Whilst hormones are often implicated in outcomes associated with the MC, it is unclear how </w:t>
      </w:r>
      <w:r w:rsidRPr="00F70A86">
        <w:rPr>
          <w:i/>
          <w:iCs/>
          <w:lang w:val="en-GB"/>
        </w:rPr>
        <w:t>direct</w:t>
      </w:r>
      <w:r w:rsidRPr="00F70A86">
        <w:rPr>
          <w:lang w:val="en-GB"/>
        </w:rPr>
        <w:t xml:space="preserve"> this link is to symptomology. This association could be mediated through factors such as menstrual pain, negative affect and/or shame and stigma i.e., exacerbation resulting from the additional ‘burden’ imposed by menstruation</w:t>
      </w:r>
      <w:r>
        <w:rPr>
          <w:lang w:val="en-GB"/>
        </w:rPr>
        <w:t xml:space="preserve"> (</w:t>
      </w:r>
      <w:proofErr w:type="spellStart"/>
      <w:r w:rsidRPr="00F70A86">
        <w:rPr>
          <w:lang w:val="en-GB"/>
        </w:rPr>
        <w:t>Eisenlohr-Moul</w:t>
      </w:r>
      <w:proofErr w:type="spellEnd"/>
      <w:r w:rsidRPr="00F70A86">
        <w:rPr>
          <w:lang w:val="en-GB"/>
        </w:rPr>
        <w:t xml:space="preserve"> et al</w:t>
      </w:r>
      <w:r>
        <w:rPr>
          <w:lang w:val="en-GB"/>
        </w:rPr>
        <w:t xml:space="preserve">., </w:t>
      </w:r>
      <w:r w:rsidRPr="00F70A86">
        <w:rPr>
          <w:lang w:val="en-GB"/>
        </w:rPr>
        <w:t>2018</w:t>
      </w:r>
      <w:r w:rsidR="00F8553B">
        <w:rPr>
          <w:lang w:val="en-GB"/>
        </w:rPr>
        <w:t>;</w:t>
      </w:r>
      <w:r w:rsidRPr="00F70A86">
        <w:rPr>
          <w:lang w:val="en-GB"/>
        </w:rPr>
        <w:t xml:space="preserve"> </w:t>
      </w:r>
      <w:proofErr w:type="spellStart"/>
      <w:r w:rsidRPr="00F70A86">
        <w:rPr>
          <w:lang w:val="en-GB"/>
        </w:rPr>
        <w:t>Edler</w:t>
      </w:r>
      <w:proofErr w:type="spellEnd"/>
      <w:r w:rsidRPr="00F70A86">
        <w:rPr>
          <w:lang w:val="en-GB"/>
        </w:rPr>
        <w:t xml:space="preserve"> et al</w:t>
      </w:r>
      <w:r>
        <w:rPr>
          <w:lang w:val="en-GB"/>
        </w:rPr>
        <w:t xml:space="preserve">., </w:t>
      </w:r>
      <w:r w:rsidRPr="00F70A86">
        <w:rPr>
          <w:lang w:val="en-GB"/>
        </w:rPr>
        <w:t>2007</w:t>
      </w:r>
      <w:r>
        <w:rPr>
          <w:lang w:val="en-GB"/>
        </w:rPr>
        <w:t>).</w:t>
      </w:r>
      <w:r w:rsidR="0020710A">
        <w:rPr>
          <w:lang w:val="en-GB"/>
        </w:rPr>
        <w:t xml:space="preserve"> </w:t>
      </w:r>
      <w:r w:rsidRPr="00F70A86">
        <w:rPr>
          <w:lang w:val="en-GB"/>
        </w:rPr>
        <w:br/>
      </w:r>
    </w:p>
    <w:p w14:paraId="4DDD589C" w14:textId="1EA3FC82" w:rsidR="00D04B22" w:rsidRPr="00F70A86" w:rsidRDefault="002A16B3" w:rsidP="00D04B22">
      <w:pPr>
        <w:spacing w:line="480" w:lineRule="auto"/>
        <w:ind w:firstLine="720"/>
        <w:rPr>
          <w:lang w:val="en-GB"/>
        </w:rPr>
      </w:pPr>
      <w:r>
        <w:rPr>
          <w:lang w:val="en-GB"/>
        </w:rPr>
        <w:t>Further, whilst lenient inclusion criteria widened the scope of this review, it permitted studies with subjects taking hormonal contraception. Although this applied to a small minority of studies</w:t>
      </w:r>
      <w:r w:rsidR="000B31B4">
        <w:rPr>
          <w:lang w:val="en-GB"/>
        </w:rPr>
        <w:t xml:space="preserve"> </w:t>
      </w:r>
      <w:r w:rsidR="000B31B4">
        <w:rPr>
          <w:lang w:val="en-GB"/>
        </w:rPr>
        <w:t>(i.e., six of thirty-five)</w:t>
      </w:r>
      <w:r>
        <w:rPr>
          <w:lang w:val="en-GB"/>
        </w:rPr>
        <w:t xml:space="preserve">, it adds difficulty in extrapolating results beyond the sample and drawing conclusions on the impact natural MCs on symptoms. </w:t>
      </w:r>
      <w:r w:rsidR="00D04B22" w:rsidRPr="00F70A86">
        <w:rPr>
          <w:lang w:val="en-GB"/>
        </w:rPr>
        <w:t xml:space="preserve">The study quality was generally poor and there were no stringent exclusion criteria controlling for this, reducing confidence that </w:t>
      </w:r>
      <w:r w:rsidR="001C5E7B">
        <w:rPr>
          <w:lang w:val="en-GB"/>
        </w:rPr>
        <w:t>findings</w:t>
      </w:r>
      <w:r w:rsidR="00D04B22" w:rsidRPr="00F70A86">
        <w:rPr>
          <w:lang w:val="en-GB"/>
        </w:rPr>
        <w:t xml:space="preserve"> are generalisable (Sterne et al., 2019). Further, this review was restricted to English language</w:t>
      </w:r>
      <w:r w:rsidR="009E009A">
        <w:rPr>
          <w:lang w:val="en-GB"/>
        </w:rPr>
        <w:t xml:space="preserve"> papers, </w:t>
      </w:r>
      <w:r w:rsidR="00D04B22" w:rsidRPr="00F70A86">
        <w:rPr>
          <w:lang w:val="en-GB"/>
        </w:rPr>
        <w:t xml:space="preserve">and we may have excluded </w:t>
      </w:r>
      <w:r w:rsidR="009E009A">
        <w:rPr>
          <w:lang w:val="en-GB"/>
        </w:rPr>
        <w:t xml:space="preserve">relevant </w:t>
      </w:r>
      <w:r w:rsidR="00D04B22" w:rsidRPr="00F70A86">
        <w:rPr>
          <w:lang w:val="en-GB"/>
        </w:rPr>
        <w:t xml:space="preserve">insights and context (Walpole, 2019). </w:t>
      </w:r>
    </w:p>
    <w:p w14:paraId="5B99EA5C" w14:textId="77777777" w:rsidR="001430E5" w:rsidRPr="00F70A86" w:rsidRDefault="001430E5" w:rsidP="001430E5">
      <w:pPr>
        <w:rPr>
          <w:lang w:val="en-GB"/>
        </w:rPr>
      </w:pPr>
    </w:p>
    <w:p w14:paraId="3AC0AEA1" w14:textId="77777777" w:rsidR="001430E5" w:rsidRPr="00F70A86" w:rsidRDefault="001430E5" w:rsidP="001430E5">
      <w:pPr>
        <w:rPr>
          <w:lang w:val="en-GB"/>
        </w:rPr>
      </w:pPr>
    </w:p>
    <w:p w14:paraId="0CF81CD9" w14:textId="77777777" w:rsidR="001430E5" w:rsidRPr="00F70A86" w:rsidRDefault="001430E5" w:rsidP="001430E5">
      <w:pPr>
        <w:rPr>
          <w:b/>
          <w:bCs/>
          <w:lang w:val="en-GB"/>
        </w:rPr>
      </w:pPr>
      <w:r w:rsidRPr="00F70A86">
        <w:rPr>
          <w:b/>
          <w:bCs/>
          <w:lang w:val="en-GB"/>
        </w:rPr>
        <w:t>Research implications</w:t>
      </w:r>
    </w:p>
    <w:p w14:paraId="257779D0" w14:textId="77777777" w:rsidR="001430E5" w:rsidRPr="00F70A86" w:rsidRDefault="001430E5" w:rsidP="001430E5">
      <w:pPr>
        <w:rPr>
          <w:lang w:val="en-GB"/>
        </w:rPr>
      </w:pPr>
    </w:p>
    <w:p w14:paraId="7388F740" w14:textId="77777777" w:rsidR="001430E5" w:rsidRDefault="001430E5" w:rsidP="001430E5">
      <w:pPr>
        <w:spacing w:line="480" w:lineRule="auto"/>
        <w:ind w:firstLine="720"/>
        <w:rPr>
          <w:lang w:val="en-GB"/>
        </w:rPr>
      </w:pPr>
      <w:r w:rsidRPr="00F70A86">
        <w:rPr>
          <w:lang w:val="en-GB"/>
        </w:rPr>
        <w:t xml:space="preserve">This review highlights </w:t>
      </w:r>
      <w:r>
        <w:rPr>
          <w:lang w:val="en-GB"/>
        </w:rPr>
        <w:t>the</w:t>
      </w:r>
      <w:r w:rsidRPr="00F70A86">
        <w:rPr>
          <w:lang w:val="en-GB"/>
        </w:rPr>
        <w:t xml:space="preserve"> lack of methodologically robust evidence into </w:t>
      </w:r>
      <w:r>
        <w:rPr>
          <w:lang w:val="en-GB"/>
        </w:rPr>
        <w:t>premenstrual exacerbation of mental disorders.</w:t>
      </w:r>
      <w:r w:rsidRPr="00F70A86">
        <w:rPr>
          <w:lang w:val="en-GB"/>
        </w:rPr>
        <w:t xml:space="preserve"> This has likely contributed to the mixed findings of this review. Recent best-practice recommendations have been proposed to advance methodological rigour in measurement of the MC (</w:t>
      </w:r>
      <w:proofErr w:type="spellStart"/>
      <w:r w:rsidRPr="00F70A86">
        <w:rPr>
          <w:lang w:val="en-GB"/>
        </w:rPr>
        <w:t>Schmalenberger</w:t>
      </w:r>
      <w:proofErr w:type="spellEnd"/>
      <w:r w:rsidRPr="00F70A86">
        <w:rPr>
          <w:lang w:val="en-GB"/>
        </w:rPr>
        <w:t xml:space="preserve"> et al., 2021). These include: (1) use of standardised menstrual phase definitions (2) hormonal assays to verify </w:t>
      </w:r>
      <w:r w:rsidRPr="00F70A86">
        <w:rPr>
          <w:lang w:val="en-GB"/>
        </w:rPr>
        <w:lastRenderedPageBreak/>
        <w:t xml:space="preserve">cycle phase (including Luteinizing Hormone) (3) minimum observation period of three menstrual cycles (4) within-subjects design (5) consideration of demand characteristics (6) prospective symptom measurement (7) characterising reproductive status (e.g., naturally cycling, pregnant, menopausal) (8) sufficiently powered sample sizes (9) accounting for medication use. </w:t>
      </w:r>
      <w:r w:rsidRPr="00675E72">
        <w:rPr>
          <w:lang w:val="en-GB"/>
        </w:rPr>
        <w:t>In light of the current review, we further suggest: (10) measurement and adjustment for potential covariates (e.g., pain, affect, shame, treatment effects) – in line with a biopsychosocial approach to mental health.</w:t>
      </w:r>
    </w:p>
    <w:p w14:paraId="68825885" w14:textId="77777777" w:rsidR="001430E5" w:rsidRPr="00F70A86" w:rsidRDefault="001430E5" w:rsidP="001430E5">
      <w:pPr>
        <w:spacing w:line="480" w:lineRule="auto"/>
        <w:ind w:firstLine="720"/>
        <w:rPr>
          <w:lang w:val="en-GB"/>
        </w:rPr>
      </w:pPr>
    </w:p>
    <w:p w14:paraId="6B8AD356" w14:textId="00C55F09" w:rsidR="001430E5" w:rsidRPr="00F70A86" w:rsidRDefault="001430E5" w:rsidP="001430E5">
      <w:pPr>
        <w:spacing w:line="480" w:lineRule="auto"/>
        <w:ind w:firstLine="720"/>
        <w:rPr>
          <w:lang w:val="en-GB"/>
        </w:rPr>
      </w:pPr>
      <w:r w:rsidRPr="39E77277">
        <w:rPr>
          <w:lang w:val="en-GB"/>
        </w:rPr>
        <w:t>Research would also benefit from confirmation that standard outcome measures (e.g., PANSS for schizophrenia) are valid for measuring PME. One concern is that for individuals with severe symptoms at baseline, such measures might be subject to ceiling effects</w:t>
      </w:r>
      <w:r w:rsidR="006B0124" w:rsidRPr="39E77277">
        <w:rPr>
          <w:lang w:val="en-GB"/>
        </w:rPr>
        <w:t xml:space="preserve"> (</w:t>
      </w:r>
      <w:proofErr w:type="spellStart"/>
      <w:r w:rsidRPr="39E77277">
        <w:rPr>
          <w:lang w:val="en-GB"/>
        </w:rPr>
        <w:t>Hartlage</w:t>
      </w:r>
      <w:proofErr w:type="spellEnd"/>
      <w:r w:rsidRPr="39E77277">
        <w:rPr>
          <w:lang w:val="en-GB"/>
        </w:rPr>
        <w:t xml:space="preserve"> et al., 2004). Moreover, research would benefit from co-production, working </w:t>
      </w:r>
      <w:r w:rsidRPr="39E77277">
        <w:rPr>
          <w:i/>
          <w:iCs/>
          <w:lang w:val="en-GB"/>
        </w:rPr>
        <w:t>with</w:t>
      </w:r>
      <w:r w:rsidRPr="39E77277">
        <w:rPr>
          <w:lang w:val="en-GB"/>
        </w:rPr>
        <w:t xml:space="preserve"> menstruating individuals and clinical staff to better understand experiences of PME and how any recommendations can be effectively implemented.</w:t>
      </w:r>
      <w:r w:rsidR="00B14E9F">
        <w:rPr>
          <w:lang w:val="en-GB"/>
        </w:rPr>
        <w:t xml:space="preserve"> Future research might benefit from incorporating </w:t>
      </w:r>
      <w:proofErr w:type="gramStart"/>
      <w:r w:rsidR="00B14E9F">
        <w:rPr>
          <w:lang w:val="en-GB"/>
        </w:rPr>
        <w:t>widely-used</w:t>
      </w:r>
      <w:proofErr w:type="gramEnd"/>
      <w:r w:rsidR="00B14E9F">
        <w:rPr>
          <w:lang w:val="en-GB"/>
        </w:rPr>
        <w:t xml:space="preserve"> cycle-tracker apps into data collection.</w:t>
      </w:r>
    </w:p>
    <w:p w14:paraId="47DA6F18" w14:textId="77777777" w:rsidR="001430E5" w:rsidRPr="00F70A86" w:rsidRDefault="001430E5" w:rsidP="001430E5">
      <w:pPr>
        <w:spacing w:line="480" w:lineRule="auto"/>
        <w:rPr>
          <w:lang w:val="en-GB"/>
        </w:rPr>
      </w:pPr>
    </w:p>
    <w:p w14:paraId="21E4D871" w14:textId="77777777" w:rsidR="001430E5" w:rsidRPr="00F70A86" w:rsidRDefault="001430E5" w:rsidP="001430E5">
      <w:pPr>
        <w:spacing w:line="480" w:lineRule="auto"/>
        <w:ind w:firstLine="720"/>
        <w:rPr>
          <w:lang w:val="en-GB"/>
        </w:rPr>
      </w:pPr>
      <w:r w:rsidRPr="00F70A86">
        <w:rPr>
          <w:lang w:val="en-GB"/>
        </w:rPr>
        <w:t>Beyond treatment recommendations, diagnostic clarity is important for early identification of hormone-sensitive individuals</w:t>
      </w:r>
      <w:r>
        <w:rPr>
          <w:lang w:val="en-GB"/>
        </w:rPr>
        <w:t>,</w:t>
      </w:r>
      <w:r w:rsidRPr="00F70A86">
        <w:rPr>
          <w:lang w:val="en-GB"/>
        </w:rPr>
        <w:t xml:space="preserve"> </w:t>
      </w:r>
      <w:r>
        <w:rPr>
          <w:lang w:val="en-GB"/>
        </w:rPr>
        <w:t>allowing</w:t>
      </w:r>
      <w:r w:rsidRPr="00F70A86">
        <w:rPr>
          <w:lang w:val="en-GB"/>
        </w:rPr>
        <w:t xml:space="preserve"> for planning around pregnancy and menopausal transition. </w:t>
      </w:r>
      <w:r>
        <w:rPr>
          <w:lang w:val="en-GB"/>
        </w:rPr>
        <w:t>I</w:t>
      </w:r>
      <w:r w:rsidRPr="00F70A86">
        <w:rPr>
          <w:lang w:val="en-GB"/>
        </w:rPr>
        <w:t>t would</w:t>
      </w:r>
      <w:r>
        <w:rPr>
          <w:lang w:val="en-GB"/>
        </w:rPr>
        <w:t xml:space="preserve"> also</w:t>
      </w:r>
      <w:r w:rsidRPr="00F70A86">
        <w:rPr>
          <w:lang w:val="en-GB"/>
        </w:rPr>
        <w:t xml:space="preserve"> be a conceivable next step that ‘Premenstrual Exacerbation’ is added as a diagnostic specifier in manuals such as DSM and ICD. This is an important and practical addition given how integral knowledge of PME is to risk management and treatment. </w:t>
      </w:r>
    </w:p>
    <w:p w14:paraId="63503007" w14:textId="77777777" w:rsidR="001430E5" w:rsidRPr="00F70A86" w:rsidRDefault="001430E5" w:rsidP="001430E5">
      <w:pPr>
        <w:spacing w:line="480" w:lineRule="auto"/>
        <w:ind w:firstLine="720"/>
        <w:rPr>
          <w:lang w:val="en-GB"/>
        </w:rPr>
      </w:pPr>
    </w:p>
    <w:p w14:paraId="164F799A" w14:textId="77777777" w:rsidR="001430E5" w:rsidRPr="00F70A86" w:rsidRDefault="001430E5" w:rsidP="001430E5">
      <w:pPr>
        <w:spacing w:line="480" w:lineRule="auto"/>
        <w:ind w:firstLine="720"/>
        <w:rPr>
          <w:lang w:val="en-GB"/>
        </w:rPr>
      </w:pPr>
      <w:r w:rsidRPr="009C741B">
        <w:rPr>
          <w:lang w:val="en-GB"/>
        </w:rPr>
        <w:t xml:space="preserve">Finally, recognition of the interactive relationships between hormones, medication and symptomology </w:t>
      </w:r>
      <w:r>
        <w:rPr>
          <w:lang w:val="en-GB"/>
        </w:rPr>
        <w:t>are</w:t>
      </w:r>
      <w:r w:rsidRPr="009C741B">
        <w:rPr>
          <w:lang w:val="en-GB"/>
        </w:rPr>
        <w:t xml:space="preserve"> often acknowledged insofar as excluding and under-representing </w:t>
      </w:r>
      <w:r w:rsidRPr="009C741B">
        <w:rPr>
          <w:lang w:val="en-GB"/>
        </w:rPr>
        <w:lastRenderedPageBreak/>
        <w:t>women in clinical trials (Ravindran et al., 2020). In research that does include menstruating people, there remains a lack of consideration for the MC.</w:t>
      </w:r>
      <w:r w:rsidRPr="00F70A86">
        <w:rPr>
          <w:lang w:val="en-GB"/>
        </w:rPr>
        <w:t xml:space="preserve"> Whilst random allocation avoids confounding bias (i.e., would randomly assign menstrual phases), imbalance is possible and even if it is statistically non-significant – it can impact the type I error rate and power in ‘marginal’ intervention effect estimates (Ciolino et al., 2019). Thus, consideration of the MC as a prognostic variable is likely to benefit reliability and validity of trials on treatment efficacy and research more generally. </w:t>
      </w:r>
    </w:p>
    <w:p w14:paraId="01F8C27F" w14:textId="77777777" w:rsidR="001430E5" w:rsidRPr="00F70A86" w:rsidRDefault="001430E5" w:rsidP="001430E5">
      <w:pPr>
        <w:rPr>
          <w:lang w:val="en-GB"/>
        </w:rPr>
      </w:pPr>
    </w:p>
    <w:p w14:paraId="3F4A226E" w14:textId="77777777" w:rsidR="001430E5" w:rsidRPr="00F70A86" w:rsidRDefault="001430E5" w:rsidP="001430E5">
      <w:pPr>
        <w:rPr>
          <w:lang w:val="en-GB"/>
        </w:rPr>
      </w:pPr>
    </w:p>
    <w:p w14:paraId="1A17BAD2" w14:textId="77777777" w:rsidR="001430E5" w:rsidRPr="00F70A86" w:rsidRDefault="001430E5" w:rsidP="001430E5">
      <w:pPr>
        <w:spacing w:line="480" w:lineRule="auto"/>
        <w:rPr>
          <w:b/>
          <w:bCs/>
          <w:lang w:val="en-GB"/>
        </w:rPr>
      </w:pPr>
      <w:r w:rsidRPr="00F70A86">
        <w:rPr>
          <w:b/>
          <w:bCs/>
          <w:lang w:val="en-GB"/>
        </w:rPr>
        <w:t xml:space="preserve">Clinical practice and policy implications </w:t>
      </w:r>
    </w:p>
    <w:p w14:paraId="1B66C124" w14:textId="17C588D0" w:rsidR="001430E5" w:rsidRPr="00F70A86" w:rsidRDefault="001430E5" w:rsidP="001430E5">
      <w:pPr>
        <w:spacing w:line="480" w:lineRule="auto"/>
        <w:ind w:firstLine="720"/>
        <w:rPr>
          <w:lang w:val="en-GB"/>
        </w:rPr>
      </w:pPr>
      <w:r w:rsidRPr="766C9830">
        <w:rPr>
          <w:lang w:val="en-GB"/>
        </w:rPr>
        <w:t>Despite the importance of addressing the impact of the MC on existing mental heal</w:t>
      </w:r>
      <w:r>
        <w:rPr>
          <w:lang w:val="en-GB"/>
        </w:rPr>
        <w:t>t</w:t>
      </w:r>
      <w:r w:rsidRPr="766C9830">
        <w:rPr>
          <w:lang w:val="en-GB"/>
        </w:rPr>
        <w:t xml:space="preserve">h conditions, there are several barriers to this including stigma and inattention to physical health in mental health services </w:t>
      </w:r>
      <w:r w:rsidR="00094F8A">
        <w:rPr>
          <w:lang w:val="en-GB"/>
        </w:rPr>
        <w:t>(</w:t>
      </w:r>
      <w:r w:rsidR="00173291">
        <w:rPr>
          <w:lang w:val="en-GB"/>
        </w:rPr>
        <w:t>Young et al., 2017</w:t>
      </w:r>
      <w:r w:rsidR="00F55BBA">
        <w:rPr>
          <w:lang w:val="en-GB"/>
        </w:rPr>
        <w:t>; Johnston-Robledo, 20</w:t>
      </w:r>
      <w:r w:rsidR="000147C5">
        <w:rPr>
          <w:lang w:val="en-GB"/>
        </w:rPr>
        <w:t>13</w:t>
      </w:r>
      <w:r w:rsidR="00094F8A">
        <w:rPr>
          <w:lang w:val="en-GB"/>
        </w:rPr>
        <w:t>)</w:t>
      </w:r>
      <w:r w:rsidRPr="766C9830">
        <w:rPr>
          <w:lang w:val="en-GB"/>
        </w:rPr>
        <w:t xml:space="preserve">. It is therefore recommended that clinical staff are trained to recognise and pay attention to this issue and develop pathways for referring to a Gynaecologist or </w:t>
      </w:r>
      <w:r w:rsidR="00A768C2">
        <w:rPr>
          <w:lang w:val="en-GB"/>
        </w:rPr>
        <w:t xml:space="preserve">General </w:t>
      </w:r>
      <w:proofErr w:type="gramStart"/>
      <w:r w:rsidR="00A768C2">
        <w:rPr>
          <w:lang w:val="en-GB"/>
        </w:rPr>
        <w:t>Practitioner</w:t>
      </w:r>
      <w:r w:rsidRPr="766C9830">
        <w:rPr>
          <w:lang w:val="en-GB"/>
        </w:rPr>
        <w:t>, if</w:t>
      </w:r>
      <w:proofErr w:type="gramEnd"/>
      <w:r w:rsidRPr="766C9830">
        <w:rPr>
          <w:lang w:val="en-GB"/>
        </w:rPr>
        <w:t xml:space="preserve"> premenstrual disorders are identified.</w:t>
      </w:r>
    </w:p>
    <w:p w14:paraId="500C340E" w14:textId="77777777" w:rsidR="001430E5" w:rsidRPr="00F70A86" w:rsidRDefault="001430E5" w:rsidP="001430E5">
      <w:pPr>
        <w:spacing w:line="480" w:lineRule="auto"/>
        <w:ind w:firstLine="720"/>
        <w:rPr>
          <w:lang w:val="en-GB"/>
        </w:rPr>
      </w:pPr>
    </w:p>
    <w:p w14:paraId="7A54F364" w14:textId="422E3AEE" w:rsidR="001430E5" w:rsidRDefault="001430E5" w:rsidP="00B14E9F">
      <w:pPr>
        <w:spacing w:line="480" w:lineRule="auto"/>
        <w:ind w:firstLine="720"/>
        <w:rPr>
          <w:lang w:val="en-GB"/>
        </w:rPr>
      </w:pPr>
      <w:r w:rsidRPr="766C9830">
        <w:rPr>
          <w:lang w:val="en-GB"/>
        </w:rPr>
        <w:t>In line with prior recommendations</w:t>
      </w:r>
      <w:r w:rsidR="006B0124">
        <w:rPr>
          <w:lang w:val="en-GB"/>
        </w:rPr>
        <w:t xml:space="preserve">, </w:t>
      </w:r>
      <w:r w:rsidRPr="766C9830">
        <w:rPr>
          <w:lang w:val="en-GB"/>
        </w:rPr>
        <w:t xml:space="preserve">MC phase should be routinely recorded during psychiatric assessment – this will help frame disorder severity at the time of assessment (Blumenthal &amp; </w:t>
      </w:r>
      <w:proofErr w:type="spellStart"/>
      <w:r w:rsidRPr="766C9830">
        <w:rPr>
          <w:lang w:val="en-GB"/>
        </w:rPr>
        <w:t>Nadelson</w:t>
      </w:r>
      <w:proofErr w:type="spellEnd"/>
      <w:r w:rsidRPr="766C9830">
        <w:rPr>
          <w:lang w:val="en-GB"/>
        </w:rPr>
        <w:t xml:space="preserve">, 1988). </w:t>
      </w:r>
      <w:r w:rsidR="00F8553B">
        <w:rPr>
          <w:lang w:val="en-GB"/>
        </w:rPr>
        <w:t>I</w:t>
      </w:r>
      <w:r w:rsidRPr="766C9830">
        <w:rPr>
          <w:lang w:val="en-GB"/>
        </w:rPr>
        <w:t xml:space="preserve">t may </w:t>
      </w:r>
      <w:r w:rsidR="00F8553B">
        <w:rPr>
          <w:lang w:val="en-GB"/>
        </w:rPr>
        <w:t xml:space="preserve">also </w:t>
      </w:r>
      <w:r w:rsidRPr="766C9830">
        <w:rPr>
          <w:lang w:val="en-GB"/>
        </w:rPr>
        <w:t>be useful to recommend</w:t>
      </w:r>
      <w:r>
        <w:rPr>
          <w:lang w:val="en-GB"/>
        </w:rPr>
        <w:t xml:space="preserve"> </w:t>
      </w:r>
      <w:r w:rsidR="006B0124">
        <w:rPr>
          <w:lang w:val="en-GB"/>
        </w:rPr>
        <w:t>cycle-tracking</w:t>
      </w:r>
      <w:r>
        <w:rPr>
          <w:lang w:val="en-GB"/>
        </w:rPr>
        <w:t xml:space="preserve"> </w:t>
      </w:r>
      <w:r w:rsidRPr="766C9830">
        <w:rPr>
          <w:lang w:val="en-GB"/>
        </w:rPr>
        <w:t>apps such as Clue or Flo. This information can be integrated into existing psychological interventions such as Cognitive Behavioural Therapy to manage PME (Ussher et al., 2017).</w:t>
      </w:r>
      <w:r w:rsidR="00B14E9F">
        <w:rPr>
          <w:lang w:val="en-GB"/>
        </w:rPr>
        <w:t xml:space="preserve"> </w:t>
      </w:r>
    </w:p>
    <w:p w14:paraId="4C11BB01" w14:textId="7F466E48" w:rsidR="00C26E31" w:rsidRDefault="00C26E31" w:rsidP="00B14E9F">
      <w:pPr>
        <w:spacing w:line="480" w:lineRule="auto"/>
        <w:ind w:firstLine="720"/>
        <w:rPr>
          <w:lang w:val="en-GB"/>
        </w:rPr>
      </w:pPr>
    </w:p>
    <w:p w14:paraId="280A361F" w14:textId="11437A9E" w:rsidR="001430E5" w:rsidRPr="00F70A86" w:rsidRDefault="00C26E31" w:rsidP="00A6560D">
      <w:pPr>
        <w:spacing w:line="480" w:lineRule="auto"/>
        <w:ind w:firstLine="720"/>
        <w:rPr>
          <w:lang w:val="en-GB"/>
        </w:rPr>
      </w:pPr>
      <w:r>
        <w:t xml:space="preserve">Finally, symptom exacerbation across the cycle in context of stable pharmacological treatment was common. This is important and demonstrates </w:t>
      </w:r>
      <w:r w:rsidR="00756ADB">
        <w:t>a potential</w:t>
      </w:r>
      <w:r>
        <w:t xml:space="preserve"> inadequacy of current </w:t>
      </w:r>
      <w:r w:rsidR="00756ADB">
        <w:t xml:space="preserve">pharmacological </w:t>
      </w:r>
      <w:r>
        <w:t>treatment regimens for menstruating individuals</w:t>
      </w:r>
      <w:r w:rsidR="000B31B4">
        <w:t xml:space="preserve">. </w:t>
      </w:r>
      <w:r w:rsidR="000B31B4" w:rsidRPr="766C9830">
        <w:rPr>
          <w:lang w:val="en-GB"/>
        </w:rPr>
        <w:t xml:space="preserve">Together, this suggests </w:t>
      </w:r>
      <w:r w:rsidR="000B31B4" w:rsidRPr="766C9830">
        <w:rPr>
          <w:lang w:val="en-GB"/>
        </w:rPr>
        <w:lastRenderedPageBreak/>
        <w:t>provision of flexible and individually tailored treatment regimens to manage PME of psychiatric symptoms.</w:t>
      </w:r>
    </w:p>
    <w:p w14:paraId="2ACB013B" w14:textId="77777777" w:rsidR="001430E5" w:rsidRPr="00F70A86" w:rsidRDefault="001430E5" w:rsidP="001430E5">
      <w:pPr>
        <w:rPr>
          <w:lang w:val="en-GB"/>
        </w:rPr>
      </w:pPr>
    </w:p>
    <w:p w14:paraId="48FAF03A" w14:textId="77777777" w:rsidR="001430E5" w:rsidRPr="00F70A86" w:rsidRDefault="001430E5" w:rsidP="001430E5">
      <w:pPr>
        <w:spacing w:line="480" w:lineRule="auto"/>
        <w:rPr>
          <w:b/>
          <w:bCs/>
          <w:lang w:val="en-GB"/>
        </w:rPr>
      </w:pPr>
      <w:r w:rsidRPr="00F70A86">
        <w:rPr>
          <w:b/>
          <w:bCs/>
          <w:lang w:val="en-GB"/>
        </w:rPr>
        <w:t>Conclusions</w:t>
      </w:r>
    </w:p>
    <w:p w14:paraId="7C13F756" w14:textId="5590AA84" w:rsidR="006E431A" w:rsidRPr="00092B7B" w:rsidRDefault="006E431A" w:rsidP="006E431A">
      <w:pPr>
        <w:spacing w:line="480" w:lineRule="auto"/>
        <w:ind w:firstLine="720"/>
        <w:rPr>
          <w:lang w:val="en-GB"/>
        </w:rPr>
      </w:pPr>
      <w:r w:rsidRPr="00DF0995">
        <w:rPr>
          <w:lang w:val="en-GB"/>
        </w:rPr>
        <w:t xml:space="preserve">Upon review of the prospective </w:t>
      </w:r>
      <w:r w:rsidR="008272D2" w:rsidRPr="00DF0995">
        <w:rPr>
          <w:lang w:val="en-GB"/>
        </w:rPr>
        <w:t>literature,</w:t>
      </w:r>
      <w:r w:rsidRPr="00DF0995">
        <w:rPr>
          <w:lang w:val="en-GB"/>
        </w:rPr>
        <w:t xml:space="preserve"> </w:t>
      </w:r>
      <w:r w:rsidR="00DF0995">
        <w:rPr>
          <w:lang w:val="en-GB"/>
        </w:rPr>
        <w:t>t</w:t>
      </w:r>
      <w:r w:rsidR="008272D2" w:rsidRPr="00DF0995">
        <w:rPr>
          <w:lang w:val="en-GB"/>
        </w:rPr>
        <w:t xml:space="preserve">his review found mixed evidence for perimenstrual exacerbation of mental disorders, </w:t>
      </w:r>
      <w:r w:rsidR="00A6560D">
        <w:rPr>
          <w:lang w:val="en-GB"/>
        </w:rPr>
        <w:t>which</w:t>
      </w:r>
      <w:r w:rsidR="008272D2" w:rsidRPr="00DF0995">
        <w:rPr>
          <w:lang w:val="en-GB"/>
        </w:rPr>
        <w:t xml:space="preserve"> is partly explained by methodological limitations</w:t>
      </w:r>
      <w:r w:rsidRPr="00DF0995">
        <w:rPr>
          <w:lang w:val="en-GB"/>
        </w:rPr>
        <w:t xml:space="preserve">. Nevertheless, the MC has been shown in the majority of studies </w:t>
      </w:r>
      <w:r w:rsidR="00A6560D">
        <w:rPr>
          <w:lang w:val="en-GB"/>
        </w:rPr>
        <w:t xml:space="preserve">to exacerbate </w:t>
      </w:r>
      <w:r w:rsidR="003260E0">
        <w:rPr>
          <w:lang w:val="en-GB"/>
        </w:rPr>
        <w:t xml:space="preserve">psychiatric </w:t>
      </w:r>
      <w:r w:rsidR="00A6560D">
        <w:rPr>
          <w:lang w:val="en-GB"/>
        </w:rPr>
        <w:t xml:space="preserve">symptoms </w:t>
      </w:r>
      <w:r w:rsidRPr="00DF0995">
        <w:rPr>
          <w:lang w:val="en-GB"/>
        </w:rPr>
        <w:t>and</w:t>
      </w:r>
      <w:r w:rsidR="008272D2" w:rsidRPr="00DF0995">
        <w:rPr>
          <w:lang w:val="en-GB"/>
        </w:rPr>
        <w:t xml:space="preserve"> PME </w:t>
      </w:r>
      <w:r w:rsidRPr="00DF0995">
        <w:rPr>
          <w:lang w:val="en-GB"/>
        </w:rPr>
        <w:t xml:space="preserve">appears to be an unrecognised feature of many mental health disorders. </w:t>
      </w:r>
      <w:r w:rsidR="003260E0">
        <w:rPr>
          <w:lang w:val="en-GB"/>
        </w:rPr>
        <w:t>V</w:t>
      </w:r>
      <w:r w:rsidR="003260E0" w:rsidRPr="00DF0995">
        <w:rPr>
          <w:lang w:val="en-GB"/>
        </w:rPr>
        <w:t xml:space="preserve">ariations in </w:t>
      </w:r>
      <w:r w:rsidR="003260E0">
        <w:rPr>
          <w:lang w:val="en-GB"/>
        </w:rPr>
        <w:t xml:space="preserve">our </w:t>
      </w:r>
      <w:r w:rsidR="003260E0" w:rsidRPr="00DF0995">
        <w:rPr>
          <w:lang w:val="en-GB"/>
        </w:rPr>
        <w:t xml:space="preserve">findings might reflect that a sub-group of people are more sensitive to hormone fluctuations across the cycle. </w:t>
      </w:r>
      <w:r w:rsidR="00A6560D">
        <w:rPr>
          <w:lang w:val="en-GB"/>
        </w:rPr>
        <w:t>The</w:t>
      </w:r>
      <w:r w:rsidR="008272D2" w:rsidRPr="00DF0995">
        <w:rPr>
          <w:lang w:val="en-GB"/>
        </w:rPr>
        <w:t xml:space="preserve"> influence </w:t>
      </w:r>
      <w:r w:rsidR="00A6560D">
        <w:rPr>
          <w:lang w:val="en-GB"/>
        </w:rPr>
        <w:t>of the menstrual cycle is</w:t>
      </w:r>
      <w:r w:rsidR="008272D2" w:rsidRPr="00DF0995">
        <w:rPr>
          <w:lang w:val="en-GB"/>
        </w:rPr>
        <w:t xml:space="preserve"> not restricted to the premenstrual phase </w:t>
      </w:r>
      <w:r w:rsidR="003260E0">
        <w:rPr>
          <w:lang w:val="en-GB"/>
        </w:rPr>
        <w:t xml:space="preserve">and </w:t>
      </w:r>
      <w:r w:rsidR="00A6560D">
        <w:rPr>
          <w:lang w:val="en-GB"/>
        </w:rPr>
        <w:t xml:space="preserve">its role in symptom exacerbation </w:t>
      </w:r>
      <w:r w:rsidR="008272D2" w:rsidRPr="00DF0995">
        <w:rPr>
          <w:lang w:val="en-GB"/>
        </w:rPr>
        <w:t>should be considered separately for distinct disorders</w:t>
      </w:r>
      <w:r w:rsidR="008272D2" w:rsidRPr="00DF0995">
        <w:rPr>
          <w:lang w:val="en-GB"/>
        </w:rPr>
        <w:t xml:space="preserve">. </w:t>
      </w:r>
      <w:r w:rsidRPr="00DF0995">
        <w:rPr>
          <w:lang w:val="en-GB"/>
        </w:rPr>
        <w:t xml:space="preserve">More research is required into the impact of psychotropic medication and/or concomitant use of hormonal contraception and how these might obscure or otherwise impact observed symptom exacerbations. </w:t>
      </w:r>
      <w:r w:rsidR="008272D2" w:rsidRPr="00DF0995">
        <w:rPr>
          <w:lang w:val="en-GB"/>
        </w:rPr>
        <w:t>The influence of hormonal fluctuations in the MC should be routinely considered in mental health clinical practice and research</w:t>
      </w:r>
      <w:r w:rsidR="00DF0995">
        <w:rPr>
          <w:lang w:val="en-GB"/>
        </w:rPr>
        <w:t>.</w:t>
      </w:r>
    </w:p>
    <w:p w14:paraId="5DDEB8F6" w14:textId="2504AA5C" w:rsidR="001430E5" w:rsidRPr="00F70A86" w:rsidRDefault="001430E5" w:rsidP="001430E5">
      <w:pPr>
        <w:spacing w:line="480" w:lineRule="auto"/>
        <w:ind w:firstLine="720"/>
        <w:rPr>
          <w:lang w:val="en-GB"/>
        </w:rPr>
      </w:pPr>
    </w:p>
    <w:p w14:paraId="3E56A737" w14:textId="5DA8C653" w:rsidR="000A3701" w:rsidRDefault="000A3701">
      <w:pPr>
        <w:rPr>
          <w:lang w:val="en-GB"/>
        </w:rPr>
      </w:pPr>
    </w:p>
    <w:p w14:paraId="2ECD4F25" w14:textId="156214FD" w:rsidR="001430E5" w:rsidRDefault="001430E5">
      <w:pPr>
        <w:rPr>
          <w:lang w:val="en-GB"/>
        </w:rPr>
      </w:pPr>
    </w:p>
    <w:p w14:paraId="6ECBD984" w14:textId="1D649238" w:rsidR="001430E5" w:rsidRDefault="001430E5">
      <w:pPr>
        <w:rPr>
          <w:lang w:val="en-GB"/>
        </w:rPr>
      </w:pPr>
    </w:p>
    <w:p w14:paraId="364A2C29" w14:textId="568CF51D" w:rsidR="001430E5" w:rsidRDefault="001430E5">
      <w:pPr>
        <w:rPr>
          <w:lang w:val="en-GB"/>
        </w:rPr>
      </w:pPr>
    </w:p>
    <w:p w14:paraId="78A439AA" w14:textId="4F4530AF" w:rsidR="001430E5" w:rsidRDefault="001430E5">
      <w:pPr>
        <w:rPr>
          <w:lang w:val="en-GB"/>
        </w:rPr>
      </w:pPr>
    </w:p>
    <w:p w14:paraId="2C698237" w14:textId="66B54D3F" w:rsidR="001430E5" w:rsidRDefault="001430E5">
      <w:pPr>
        <w:rPr>
          <w:lang w:val="en-GB"/>
        </w:rPr>
      </w:pPr>
    </w:p>
    <w:p w14:paraId="54615ED9" w14:textId="3680996D" w:rsidR="001430E5" w:rsidRDefault="001430E5">
      <w:pPr>
        <w:rPr>
          <w:lang w:val="en-GB"/>
        </w:rPr>
      </w:pPr>
    </w:p>
    <w:p w14:paraId="7E8AC854" w14:textId="2D3447A3" w:rsidR="001430E5" w:rsidRDefault="001430E5">
      <w:pPr>
        <w:rPr>
          <w:lang w:val="en-GB"/>
        </w:rPr>
      </w:pPr>
    </w:p>
    <w:p w14:paraId="49ACFB47" w14:textId="0C309C14" w:rsidR="001430E5" w:rsidRDefault="001430E5">
      <w:pPr>
        <w:rPr>
          <w:lang w:val="en-GB"/>
        </w:rPr>
      </w:pPr>
    </w:p>
    <w:p w14:paraId="3FE0511B" w14:textId="4EF874E5" w:rsidR="001430E5" w:rsidRDefault="001430E5">
      <w:pPr>
        <w:rPr>
          <w:lang w:val="en-GB"/>
        </w:rPr>
      </w:pPr>
    </w:p>
    <w:p w14:paraId="2CA9473D" w14:textId="751EC506" w:rsidR="00D0734B" w:rsidRDefault="00D0734B">
      <w:pPr>
        <w:rPr>
          <w:lang w:val="en-GB"/>
        </w:rPr>
      </w:pPr>
    </w:p>
    <w:p w14:paraId="38797D87" w14:textId="27D171BF" w:rsidR="00D0734B" w:rsidRDefault="00D0734B">
      <w:pPr>
        <w:rPr>
          <w:lang w:val="en-GB"/>
        </w:rPr>
      </w:pPr>
    </w:p>
    <w:p w14:paraId="29056DBA" w14:textId="504F3B08" w:rsidR="00D0734B" w:rsidRDefault="00D0734B">
      <w:pPr>
        <w:rPr>
          <w:lang w:val="en-GB"/>
        </w:rPr>
      </w:pPr>
    </w:p>
    <w:p w14:paraId="0A98802B" w14:textId="77777777" w:rsidR="00D0734B" w:rsidRDefault="00D0734B">
      <w:pPr>
        <w:rPr>
          <w:lang w:val="en-GB"/>
        </w:rPr>
      </w:pPr>
    </w:p>
    <w:p w14:paraId="22A3EDF4" w14:textId="05EC8069" w:rsidR="001430E5" w:rsidRDefault="001430E5">
      <w:pPr>
        <w:rPr>
          <w:lang w:val="en-GB"/>
        </w:rPr>
      </w:pPr>
    </w:p>
    <w:p w14:paraId="0250F9EB" w14:textId="200B7CBC" w:rsidR="0060094B" w:rsidRDefault="0060094B" w:rsidP="000A3701">
      <w:pPr>
        <w:rPr>
          <w:lang w:val="en-GB"/>
        </w:rPr>
      </w:pPr>
    </w:p>
    <w:p w14:paraId="73BCEF24" w14:textId="77777777" w:rsidR="004F2D3D" w:rsidRDefault="004F2D3D" w:rsidP="000A3701">
      <w:pPr>
        <w:rPr>
          <w:lang w:val="en-GB"/>
        </w:rPr>
      </w:pPr>
    </w:p>
    <w:p w14:paraId="5EAAB01F" w14:textId="77777777" w:rsidR="008E7C7B" w:rsidRPr="00F70A86" w:rsidRDefault="008E7C7B" w:rsidP="000A3701">
      <w:pPr>
        <w:rPr>
          <w:lang w:val="en-GB"/>
        </w:rPr>
      </w:pPr>
    </w:p>
    <w:p w14:paraId="78E4F790" w14:textId="02FA4E9F" w:rsidR="0060094B" w:rsidRPr="00F70A86" w:rsidRDefault="0060094B" w:rsidP="000A3701">
      <w:pPr>
        <w:rPr>
          <w:lang w:val="en-GB"/>
        </w:rPr>
      </w:pPr>
    </w:p>
    <w:p w14:paraId="354358B3" w14:textId="77777777" w:rsidR="0060094B" w:rsidRPr="00F70A86" w:rsidRDefault="0060094B" w:rsidP="0060094B">
      <w:pPr>
        <w:spacing w:line="480" w:lineRule="auto"/>
        <w:ind w:hanging="720"/>
        <w:jc w:val="center"/>
        <w:rPr>
          <w:b/>
          <w:bCs/>
          <w:color w:val="000000"/>
          <w:shd w:val="clear" w:color="auto" w:fill="FFFFFF"/>
          <w:lang w:val="en-GB"/>
        </w:rPr>
      </w:pPr>
      <w:r w:rsidRPr="00F70A86">
        <w:rPr>
          <w:b/>
          <w:bCs/>
          <w:color w:val="000000"/>
          <w:shd w:val="clear" w:color="auto" w:fill="FFFFFF"/>
          <w:lang w:val="en-GB"/>
        </w:rPr>
        <w:t>References</w:t>
      </w:r>
    </w:p>
    <w:p w14:paraId="73AEA7A3" w14:textId="77777777" w:rsidR="0060094B" w:rsidRPr="00F70A86" w:rsidRDefault="0060094B" w:rsidP="0060094B">
      <w:pPr>
        <w:spacing w:line="480" w:lineRule="auto"/>
        <w:ind w:hanging="720"/>
        <w:rPr>
          <w:color w:val="000000"/>
          <w:shd w:val="clear" w:color="auto" w:fill="FFFFFF"/>
          <w:lang w:val="en-GB"/>
        </w:rPr>
      </w:pPr>
    </w:p>
    <w:p w14:paraId="0E62058A" w14:textId="77777777" w:rsidR="0060094B" w:rsidRPr="00F70A86" w:rsidRDefault="0060094B" w:rsidP="0060094B">
      <w:pPr>
        <w:spacing w:line="480" w:lineRule="auto"/>
        <w:ind w:hanging="720"/>
        <w:rPr>
          <w:color w:val="323232"/>
          <w:lang w:val="en-GB"/>
        </w:rPr>
      </w:pPr>
      <w:r w:rsidRPr="00F70A86">
        <w:rPr>
          <w:color w:val="212121"/>
          <w:shd w:val="clear" w:color="auto" w:fill="FFFFFF"/>
          <w:lang w:val="en-GB"/>
        </w:rPr>
        <w:t>Afifi M. (2007). Gender differences in mental health. </w:t>
      </w:r>
      <w:r w:rsidRPr="00F70A86">
        <w:rPr>
          <w:i/>
          <w:iCs/>
          <w:color w:val="212121"/>
          <w:shd w:val="clear" w:color="auto" w:fill="FFFFFF"/>
          <w:lang w:val="en-GB"/>
        </w:rPr>
        <w:t>Singapore medical journal</w:t>
      </w:r>
      <w:r w:rsidRPr="00F70A86">
        <w:rPr>
          <w:color w:val="212121"/>
          <w:shd w:val="clear" w:color="auto" w:fill="FFFFFF"/>
          <w:lang w:val="en-GB"/>
        </w:rPr>
        <w:t>, </w:t>
      </w:r>
      <w:r w:rsidRPr="00F70A86">
        <w:rPr>
          <w:i/>
          <w:iCs/>
          <w:color w:val="212121"/>
          <w:shd w:val="clear" w:color="auto" w:fill="FFFFFF"/>
          <w:lang w:val="en-GB"/>
        </w:rPr>
        <w:t>48</w:t>
      </w:r>
      <w:r w:rsidRPr="00F70A86">
        <w:rPr>
          <w:color w:val="212121"/>
          <w:shd w:val="clear" w:color="auto" w:fill="FFFFFF"/>
          <w:lang w:val="en-GB"/>
        </w:rPr>
        <w:t>(5), 385–391.</w:t>
      </w:r>
    </w:p>
    <w:p w14:paraId="617B3335" w14:textId="77777777" w:rsidR="0060094B" w:rsidRPr="00F70A86" w:rsidRDefault="0060094B" w:rsidP="0060094B">
      <w:pPr>
        <w:spacing w:line="480" w:lineRule="auto"/>
        <w:ind w:hanging="720"/>
        <w:rPr>
          <w:color w:val="000000"/>
          <w:shd w:val="clear" w:color="auto" w:fill="FFFFFF"/>
          <w:lang w:val="en-GB"/>
        </w:rPr>
      </w:pPr>
    </w:p>
    <w:p w14:paraId="4E685B4F" w14:textId="77777777" w:rsidR="0060094B" w:rsidRPr="00F70A86" w:rsidRDefault="0060094B" w:rsidP="0060094B">
      <w:pPr>
        <w:spacing w:line="480" w:lineRule="auto"/>
        <w:ind w:hanging="720"/>
        <w:rPr>
          <w:color w:val="000000"/>
          <w:shd w:val="clear" w:color="auto" w:fill="FFFFFF"/>
          <w:lang w:val="en-GB"/>
        </w:rPr>
      </w:pPr>
      <w:proofErr w:type="spellStart"/>
      <w:r w:rsidRPr="00F70A86">
        <w:rPr>
          <w:color w:val="000000"/>
          <w:shd w:val="clear" w:color="auto" w:fill="FFFFFF"/>
          <w:lang w:val="en-GB"/>
        </w:rPr>
        <w:t>Akhondzadeh</w:t>
      </w:r>
      <w:proofErr w:type="spellEnd"/>
      <w:r w:rsidRPr="00F70A86">
        <w:rPr>
          <w:color w:val="000000"/>
          <w:shd w:val="clear" w:color="auto" w:fill="FFFFFF"/>
          <w:lang w:val="en-GB"/>
        </w:rPr>
        <w:t xml:space="preserve">, S., </w:t>
      </w:r>
      <w:proofErr w:type="spellStart"/>
      <w:r w:rsidRPr="00F70A86">
        <w:rPr>
          <w:color w:val="000000"/>
          <w:shd w:val="clear" w:color="auto" w:fill="FFFFFF"/>
          <w:lang w:val="en-GB"/>
        </w:rPr>
        <w:t>Mokhberi</w:t>
      </w:r>
      <w:proofErr w:type="spellEnd"/>
      <w:r w:rsidRPr="00F70A86">
        <w:rPr>
          <w:color w:val="000000"/>
          <w:shd w:val="clear" w:color="auto" w:fill="FFFFFF"/>
          <w:lang w:val="en-GB"/>
        </w:rPr>
        <w:t xml:space="preserve">, K., </w:t>
      </w:r>
      <w:proofErr w:type="spellStart"/>
      <w:r w:rsidRPr="00F70A86">
        <w:rPr>
          <w:color w:val="000000"/>
          <w:shd w:val="clear" w:color="auto" w:fill="FFFFFF"/>
          <w:lang w:val="en-GB"/>
        </w:rPr>
        <w:t>Amini</w:t>
      </w:r>
      <w:proofErr w:type="spellEnd"/>
      <w:r w:rsidRPr="00F70A86">
        <w:rPr>
          <w:color w:val="000000"/>
          <w:shd w:val="clear" w:color="auto" w:fill="FFFFFF"/>
          <w:lang w:val="en-GB"/>
        </w:rPr>
        <w:t xml:space="preserve">, H., Larijani, B., </w:t>
      </w:r>
      <w:proofErr w:type="spellStart"/>
      <w:r w:rsidRPr="00F70A86">
        <w:rPr>
          <w:color w:val="000000"/>
          <w:shd w:val="clear" w:color="auto" w:fill="FFFFFF"/>
          <w:lang w:val="en-GB"/>
        </w:rPr>
        <w:t>Kashani</w:t>
      </w:r>
      <w:proofErr w:type="spellEnd"/>
      <w:r w:rsidRPr="00F70A86">
        <w:rPr>
          <w:color w:val="000000"/>
          <w:shd w:val="clear" w:color="auto" w:fill="FFFFFF"/>
          <w:lang w:val="en-GB"/>
        </w:rPr>
        <w:t xml:space="preserve">, L., &amp; Hashemi, L. et al. (2005). Is there a relationship between </w:t>
      </w:r>
      <w:proofErr w:type="spellStart"/>
      <w:r w:rsidRPr="00F70A86">
        <w:rPr>
          <w:color w:val="000000"/>
          <w:shd w:val="clear" w:color="auto" w:fill="FFFFFF"/>
          <w:lang w:val="en-GB"/>
        </w:rPr>
        <w:t>estrogen</w:t>
      </w:r>
      <w:proofErr w:type="spellEnd"/>
      <w:r w:rsidRPr="00F70A86">
        <w:rPr>
          <w:color w:val="000000"/>
          <w:shd w:val="clear" w:color="auto" w:fill="FFFFFF"/>
          <w:lang w:val="en-GB"/>
        </w:rPr>
        <w:t xml:space="preserve"> serum level and symptom severity throughout the menstrual cycle of patients with </w:t>
      </w:r>
      <w:proofErr w:type="gramStart"/>
      <w:r w:rsidRPr="00F70A86">
        <w:rPr>
          <w:color w:val="000000"/>
          <w:shd w:val="clear" w:color="auto" w:fill="FFFFFF"/>
          <w:lang w:val="en-GB"/>
        </w:rPr>
        <w:t>schizophrenia?.</w:t>
      </w:r>
      <w:proofErr w:type="gramEnd"/>
      <w:r w:rsidRPr="00F70A86">
        <w:rPr>
          <w:color w:val="000000"/>
          <w:shd w:val="clear" w:color="auto" w:fill="FFFFFF"/>
          <w:lang w:val="en-GB"/>
        </w:rPr>
        <w:t> </w:t>
      </w:r>
      <w:r w:rsidRPr="00F70A86">
        <w:rPr>
          <w:i/>
          <w:iCs/>
          <w:color w:val="000000"/>
          <w:shd w:val="clear" w:color="auto" w:fill="FFFFFF"/>
          <w:lang w:val="en-GB"/>
        </w:rPr>
        <w:t>Therapy</w:t>
      </w:r>
      <w:r w:rsidRPr="00F70A86">
        <w:rPr>
          <w:color w:val="000000"/>
          <w:shd w:val="clear" w:color="auto" w:fill="FFFFFF"/>
          <w:lang w:val="en-GB"/>
        </w:rPr>
        <w:t>, </w:t>
      </w:r>
      <w:r w:rsidRPr="00F70A86">
        <w:rPr>
          <w:i/>
          <w:iCs/>
          <w:color w:val="000000"/>
          <w:shd w:val="clear" w:color="auto" w:fill="FFFFFF"/>
          <w:lang w:val="en-GB"/>
        </w:rPr>
        <w:t>2</w:t>
      </w:r>
      <w:r w:rsidRPr="00F70A86">
        <w:rPr>
          <w:color w:val="000000"/>
          <w:shd w:val="clear" w:color="auto" w:fill="FFFFFF"/>
          <w:lang w:val="en-GB"/>
        </w:rPr>
        <w:t xml:space="preserve">(5), 745-751. </w:t>
      </w:r>
      <w:proofErr w:type="spellStart"/>
      <w:r w:rsidRPr="00F70A86">
        <w:rPr>
          <w:color w:val="000000"/>
          <w:shd w:val="clear" w:color="auto" w:fill="FFFFFF"/>
          <w:lang w:val="en-GB"/>
        </w:rPr>
        <w:t>doi</w:t>
      </w:r>
      <w:proofErr w:type="spellEnd"/>
      <w:r w:rsidRPr="00F70A86">
        <w:rPr>
          <w:color w:val="000000"/>
          <w:shd w:val="clear" w:color="auto" w:fill="FFFFFF"/>
          <w:lang w:val="en-GB"/>
        </w:rPr>
        <w:t>: 10.2217/14750708.2.5.745</w:t>
      </w:r>
    </w:p>
    <w:p w14:paraId="1483C47D" w14:textId="77777777" w:rsidR="0060094B" w:rsidRPr="00F70A86" w:rsidRDefault="0060094B" w:rsidP="0060094B">
      <w:pPr>
        <w:spacing w:line="480" w:lineRule="auto"/>
        <w:ind w:hanging="720"/>
        <w:rPr>
          <w:color w:val="000000"/>
          <w:shd w:val="clear" w:color="auto" w:fill="FFFFFF"/>
          <w:lang w:val="en-GB"/>
        </w:rPr>
      </w:pPr>
    </w:p>
    <w:p w14:paraId="1E159A46" w14:textId="77777777" w:rsidR="0060094B" w:rsidRPr="00F70A86" w:rsidRDefault="0060094B" w:rsidP="0060094B">
      <w:pPr>
        <w:shd w:val="clear" w:color="auto" w:fill="FFFFFF"/>
        <w:spacing w:line="480" w:lineRule="auto"/>
        <w:ind w:hanging="720"/>
        <w:rPr>
          <w:color w:val="000000"/>
          <w:lang w:val="en-GB"/>
        </w:rPr>
      </w:pPr>
      <w:r w:rsidRPr="00F70A86">
        <w:rPr>
          <w:color w:val="000000"/>
          <w:lang w:val="en-GB"/>
        </w:rPr>
        <w:t xml:space="preserve">Aleman, R. S. Kahn, and J. P. </w:t>
      </w:r>
      <w:proofErr w:type="spellStart"/>
      <w:r w:rsidRPr="00F70A86">
        <w:rPr>
          <w:color w:val="000000"/>
          <w:lang w:val="en-GB"/>
        </w:rPr>
        <w:t>Selten</w:t>
      </w:r>
      <w:proofErr w:type="spellEnd"/>
      <w:r w:rsidRPr="00F70A86">
        <w:rPr>
          <w:color w:val="000000"/>
          <w:lang w:val="en-GB"/>
        </w:rPr>
        <w:t>, “Sex differences in the risk of schizophrenia: evidence from meta-analysis,” </w:t>
      </w:r>
      <w:r w:rsidRPr="00F70A86">
        <w:rPr>
          <w:i/>
          <w:iCs/>
          <w:color w:val="000000"/>
          <w:lang w:val="en-GB"/>
        </w:rPr>
        <w:t>Archives of General Psychiatry</w:t>
      </w:r>
      <w:r w:rsidRPr="00F70A86">
        <w:rPr>
          <w:color w:val="000000"/>
          <w:lang w:val="en-GB"/>
        </w:rPr>
        <w:t>, vol. 60, no. 6, pp. 565–571, 2003</w:t>
      </w:r>
    </w:p>
    <w:p w14:paraId="3DCC1F02" w14:textId="77777777" w:rsidR="0060094B" w:rsidRPr="00F70A86" w:rsidRDefault="0060094B" w:rsidP="0060094B">
      <w:pPr>
        <w:shd w:val="clear" w:color="auto" w:fill="FFFFFF"/>
        <w:spacing w:line="480" w:lineRule="auto"/>
        <w:ind w:hanging="720"/>
        <w:rPr>
          <w:color w:val="000000"/>
          <w:lang w:val="en-GB"/>
        </w:rPr>
      </w:pPr>
    </w:p>
    <w:p w14:paraId="5ACE76AD" w14:textId="77777777" w:rsidR="0060094B" w:rsidRPr="00F70A86" w:rsidRDefault="0060094B" w:rsidP="0060094B">
      <w:pPr>
        <w:shd w:val="clear" w:color="auto" w:fill="FFFFFF"/>
        <w:spacing w:line="480" w:lineRule="auto"/>
        <w:ind w:hanging="720"/>
        <w:rPr>
          <w:color w:val="000000"/>
          <w:lang w:val="en-GB"/>
        </w:rPr>
      </w:pPr>
      <w:r w:rsidRPr="00F70A86">
        <w:rPr>
          <w:color w:val="000000"/>
          <w:shd w:val="clear" w:color="auto" w:fill="FFFFFF"/>
          <w:lang w:val="en-GB"/>
        </w:rPr>
        <w:t xml:space="preserve">Allen, A., McRae-Clark, A., Carlson, S., Saladin, M., Gray, K., &amp; </w:t>
      </w:r>
      <w:proofErr w:type="spellStart"/>
      <w:r w:rsidRPr="00F70A86">
        <w:rPr>
          <w:color w:val="000000"/>
          <w:shd w:val="clear" w:color="auto" w:fill="FFFFFF"/>
          <w:lang w:val="en-GB"/>
        </w:rPr>
        <w:t>Wetherington</w:t>
      </w:r>
      <w:proofErr w:type="spellEnd"/>
      <w:r w:rsidRPr="00F70A86">
        <w:rPr>
          <w:color w:val="000000"/>
          <w:shd w:val="clear" w:color="auto" w:fill="FFFFFF"/>
          <w:lang w:val="en-GB"/>
        </w:rPr>
        <w:t xml:space="preserve">, C. et al. (2016). Determining menstrual phase in human </w:t>
      </w:r>
      <w:proofErr w:type="spellStart"/>
      <w:r w:rsidRPr="00F70A86">
        <w:rPr>
          <w:color w:val="000000"/>
          <w:shd w:val="clear" w:color="auto" w:fill="FFFFFF"/>
          <w:lang w:val="en-GB"/>
        </w:rPr>
        <w:t>biobehavioral</w:t>
      </w:r>
      <w:proofErr w:type="spellEnd"/>
      <w:r w:rsidRPr="00F70A86">
        <w:rPr>
          <w:color w:val="000000"/>
          <w:shd w:val="clear" w:color="auto" w:fill="FFFFFF"/>
          <w:lang w:val="en-GB"/>
        </w:rPr>
        <w:t xml:space="preserve"> research: A review with recommendations. </w:t>
      </w:r>
      <w:r w:rsidRPr="00F70A86">
        <w:rPr>
          <w:i/>
          <w:iCs/>
          <w:color w:val="000000"/>
          <w:shd w:val="clear" w:color="auto" w:fill="FFFFFF"/>
          <w:lang w:val="en-GB"/>
        </w:rPr>
        <w:t>Experimental And Clinical Psychopharmacology</w:t>
      </w:r>
      <w:r w:rsidRPr="00F70A86">
        <w:rPr>
          <w:color w:val="000000"/>
          <w:shd w:val="clear" w:color="auto" w:fill="FFFFFF"/>
          <w:lang w:val="en-GB"/>
        </w:rPr>
        <w:t>, </w:t>
      </w:r>
      <w:r w:rsidRPr="00F70A86">
        <w:rPr>
          <w:i/>
          <w:iCs/>
          <w:color w:val="000000"/>
          <w:shd w:val="clear" w:color="auto" w:fill="FFFFFF"/>
          <w:lang w:val="en-GB"/>
        </w:rPr>
        <w:t>24</w:t>
      </w:r>
      <w:r w:rsidRPr="00F70A86">
        <w:rPr>
          <w:color w:val="000000"/>
          <w:shd w:val="clear" w:color="auto" w:fill="FFFFFF"/>
          <w:lang w:val="en-GB"/>
        </w:rPr>
        <w:t xml:space="preserve">(1), 1-11. </w:t>
      </w:r>
      <w:proofErr w:type="spellStart"/>
      <w:r w:rsidRPr="00F70A86">
        <w:rPr>
          <w:color w:val="000000"/>
          <w:shd w:val="clear" w:color="auto" w:fill="FFFFFF"/>
          <w:lang w:val="en-GB"/>
        </w:rPr>
        <w:t>doi</w:t>
      </w:r>
      <w:proofErr w:type="spellEnd"/>
      <w:r w:rsidRPr="00F70A86">
        <w:rPr>
          <w:color w:val="000000"/>
          <w:shd w:val="clear" w:color="auto" w:fill="FFFFFF"/>
          <w:lang w:val="en-GB"/>
        </w:rPr>
        <w:t>: 10.1037/pha0000057</w:t>
      </w:r>
    </w:p>
    <w:p w14:paraId="3DABBAB7" w14:textId="77777777" w:rsidR="0060094B" w:rsidRPr="00F70A86" w:rsidRDefault="0060094B" w:rsidP="0060094B">
      <w:pPr>
        <w:spacing w:line="480" w:lineRule="auto"/>
        <w:ind w:hanging="720"/>
        <w:rPr>
          <w:lang w:val="en-GB"/>
        </w:rPr>
      </w:pPr>
    </w:p>
    <w:p w14:paraId="0026DF97" w14:textId="20EE1E89" w:rsidR="0060094B" w:rsidRDefault="0060094B" w:rsidP="0060094B">
      <w:pPr>
        <w:spacing w:line="480" w:lineRule="auto"/>
        <w:ind w:hanging="720"/>
        <w:rPr>
          <w:lang w:val="en-GB"/>
        </w:rPr>
      </w:pPr>
      <w:proofErr w:type="spellStart"/>
      <w:r w:rsidRPr="00F70A86">
        <w:rPr>
          <w:color w:val="333333"/>
          <w:shd w:val="clear" w:color="auto" w:fill="FFFFFF"/>
          <w:lang w:val="en-GB"/>
        </w:rPr>
        <w:t>Altabe</w:t>
      </w:r>
      <w:proofErr w:type="spellEnd"/>
      <w:r w:rsidRPr="00F70A86">
        <w:rPr>
          <w:color w:val="333333"/>
          <w:shd w:val="clear" w:color="auto" w:fill="FFFFFF"/>
          <w:lang w:val="en-GB"/>
        </w:rPr>
        <w:t>, M., &amp; Thompson, J. K. (1990). Menstrual cycle, body image, and eating disturbance. </w:t>
      </w:r>
      <w:r w:rsidRPr="00F70A86">
        <w:rPr>
          <w:rStyle w:val="Emphasis"/>
          <w:color w:val="333333"/>
          <w:shd w:val="clear" w:color="auto" w:fill="FFFFFF"/>
          <w:lang w:val="en-GB"/>
        </w:rPr>
        <w:t>International Journal of Eating Disorders, 9</w:t>
      </w:r>
      <w:r w:rsidRPr="00F70A86">
        <w:rPr>
          <w:color w:val="333333"/>
          <w:shd w:val="clear" w:color="auto" w:fill="FFFFFF"/>
          <w:lang w:val="en-GB"/>
        </w:rPr>
        <w:t>(4), 395–401. </w:t>
      </w:r>
      <w:r w:rsidRPr="00F70A86">
        <w:rPr>
          <w:lang w:val="en-GB"/>
        </w:rPr>
        <w:t xml:space="preserve"> </w:t>
      </w:r>
    </w:p>
    <w:p w14:paraId="6A162657" w14:textId="6EC9B6C3" w:rsidR="00D03B5E" w:rsidRDefault="00D03B5E" w:rsidP="0060094B">
      <w:pPr>
        <w:spacing w:line="480" w:lineRule="auto"/>
        <w:ind w:hanging="720"/>
        <w:rPr>
          <w:lang w:val="en-GB"/>
        </w:rPr>
      </w:pPr>
    </w:p>
    <w:p w14:paraId="6E5C66EA" w14:textId="42FD2234" w:rsidR="0060094B" w:rsidRPr="00F70A86" w:rsidRDefault="00D03B5E" w:rsidP="00D03B5E">
      <w:pPr>
        <w:spacing w:line="480" w:lineRule="auto"/>
        <w:ind w:hanging="720"/>
        <w:rPr>
          <w:lang w:val="en-GB"/>
        </w:rPr>
      </w:pPr>
      <w:r w:rsidRPr="007B23BD">
        <w:t>American Psychiatric Association. (2013). Diagnosis and statistical manual of mental disorders, 5th edition. Arlington, VA: Author.</w:t>
      </w:r>
      <w:r>
        <w:rPr>
          <w:lang w:val="en-GB"/>
        </w:rPr>
        <w:br/>
      </w:r>
    </w:p>
    <w:p w14:paraId="69E50EA6"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lastRenderedPageBreak/>
        <w:t xml:space="preserve">Angst, J., Gamma, A., </w:t>
      </w:r>
      <w:proofErr w:type="spellStart"/>
      <w:r w:rsidRPr="00F70A86">
        <w:rPr>
          <w:color w:val="212121"/>
          <w:shd w:val="clear" w:color="auto" w:fill="FFFFFF"/>
          <w:lang w:val="en-GB"/>
        </w:rPr>
        <w:t>Sellaro</w:t>
      </w:r>
      <w:proofErr w:type="spellEnd"/>
      <w:r w:rsidRPr="00F70A86">
        <w:rPr>
          <w:color w:val="212121"/>
          <w:shd w:val="clear" w:color="auto" w:fill="FFFFFF"/>
          <w:lang w:val="en-GB"/>
        </w:rPr>
        <w:t xml:space="preserve">, R., Zhang, H., &amp; </w:t>
      </w:r>
      <w:proofErr w:type="spellStart"/>
      <w:r w:rsidRPr="00F70A86">
        <w:rPr>
          <w:color w:val="212121"/>
          <w:shd w:val="clear" w:color="auto" w:fill="FFFFFF"/>
          <w:lang w:val="en-GB"/>
        </w:rPr>
        <w:t>Merikangas</w:t>
      </w:r>
      <w:proofErr w:type="spellEnd"/>
      <w:r w:rsidRPr="00F70A86">
        <w:rPr>
          <w:color w:val="212121"/>
          <w:shd w:val="clear" w:color="auto" w:fill="FFFFFF"/>
          <w:lang w:val="en-GB"/>
        </w:rPr>
        <w:t>, K. (2002). Toward validation of atypical depression in the community: results of the Zurich cohort study. </w:t>
      </w:r>
      <w:r w:rsidRPr="00F70A86">
        <w:rPr>
          <w:i/>
          <w:iCs/>
          <w:color w:val="212121"/>
          <w:shd w:val="clear" w:color="auto" w:fill="FFFFFF"/>
          <w:lang w:val="en-GB"/>
        </w:rPr>
        <w:t>Journal of affective disorders</w:t>
      </w:r>
      <w:r w:rsidRPr="00F70A86">
        <w:rPr>
          <w:color w:val="212121"/>
          <w:shd w:val="clear" w:color="auto" w:fill="FFFFFF"/>
          <w:lang w:val="en-GB"/>
        </w:rPr>
        <w:t>, </w:t>
      </w:r>
      <w:r w:rsidRPr="00F70A86">
        <w:rPr>
          <w:i/>
          <w:iCs/>
          <w:color w:val="212121"/>
          <w:shd w:val="clear" w:color="auto" w:fill="FFFFFF"/>
          <w:lang w:val="en-GB"/>
        </w:rPr>
        <w:t>72</w:t>
      </w:r>
      <w:r w:rsidRPr="00F70A86">
        <w:rPr>
          <w:color w:val="212121"/>
          <w:shd w:val="clear" w:color="auto" w:fill="FFFFFF"/>
          <w:lang w:val="en-GB"/>
        </w:rPr>
        <w:t xml:space="preserve">(2), 125–138. </w:t>
      </w:r>
      <w:hyperlink r:id="rId11" w:history="1">
        <w:r w:rsidRPr="00F70A86">
          <w:rPr>
            <w:rStyle w:val="Hyperlink"/>
            <w:shd w:val="clear" w:color="auto" w:fill="FFFFFF"/>
            <w:lang w:val="en-GB"/>
          </w:rPr>
          <w:t>https://doi.org/10.1016/s0165-0327(02)00169-6</w:t>
        </w:r>
      </w:hyperlink>
    </w:p>
    <w:p w14:paraId="136FF742" w14:textId="77777777" w:rsidR="0060094B" w:rsidRPr="00F70A86" w:rsidRDefault="0060094B" w:rsidP="0060094B">
      <w:pPr>
        <w:spacing w:line="480" w:lineRule="auto"/>
        <w:ind w:hanging="720"/>
        <w:rPr>
          <w:lang w:val="en-GB"/>
        </w:rPr>
      </w:pPr>
    </w:p>
    <w:p w14:paraId="496D699B" w14:textId="77777777" w:rsidR="0060094B" w:rsidRPr="00F70A86" w:rsidRDefault="0060094B" w:rsidP="0060094B">
      <w:pPr>
        <w:spacing w:line="480" w:lineRule="auto"/>
        <w:ind w:hanging="720"/>
        <w:rPr>
          <w:color w:val="000000"/>
          <w:shd w:val="clear" w:color="auto" w:fill="FFFFFF"/>
          <w:lang w:val="en-GB"/>
        </w:rPr>
      </w:pPr>
      <w:proofErr w:type="spellStart"/>
      <w:r w:rsidRPr="00F70A86">
        <w:rPr>
          <w:color w:val="000000"/>
          <w:shd w:val="clear" w:color="auto" w:fill="FFFFFF"/>
          <w:lang w:val="en-GB"/>
        </w:rPr>
        <w:t>Balshem</w:t>
      </w:r>
      <w:proofErr w:type="spellEnd"/>
      <w:r w:rsidRPr="00F70A86">
        <w:rPr>
          <w:color w:val="000000"/>
          <w:shd w:val="clear" w:color="auto" w:fill="FFFFFF"/>
          <w:lang w:val="en-GB"/>
        </w:rPr>
        <w:t xml:space="preserve">, H., Helfand, M., </w:t>
      </w:r>
      <w:proofErr w:type="spellStart"/>
      <w:r w:rsidRPr="00F70A86">
        <w:rPr>
          <w:color w:val="000000"/>
          <w:shd w:val="clear" w:color="auto" w:fill="FFFFFF"/>
          <w:lang w:val="en-GB"/>
        </w:rPr>
        <w:t>Schünemann</w:t>
      </w:r>
      <w:proofErr w:type="spellEnd"/>
      <w:r w:rsidRPr="00F70A86">
        <w:rPr>
          <w:color w:val="000000"/>
          <w:shd w:val="clear" w:color="auto" w:fill="FFFFFF"/>
          <w:lang w:val="en-GB"/>
        </w:rPr>
        <w:t xml:space="preserve">, H., </w:t>
      </w:r>
      <w:proofErr w:type="spellStart"/>
      <w:r w:rsidRPr="00F70A86">
        <w:rPr>
          <w:color w:val="000000"/>
          <w:shd w:val="clear" w:color="auto" w:fill="FFFFFF"/>
          <w:lang w:val="en-GB"/>
        </w:rPr>
        <w:t>Oxman</w:t>
      </w:r>
      <w:proofErr w:type="spellEnd"/>
      <w:r w:rsidRPr="00F70A86">
        <w:rPr>
          <w:color w:val="000000"/>
          <w:shd w:val="clear" w:color="auto" w:fill="FFFFFF"/>
          <w:lang w:val="en-GB"/>
        </w:rPr>
        <w:t xml:space="preserve">, A., Kunz, R., &amp; </w:t>
      </w:r>
      <w:proofErr w:type="spellStart"/>
      <w:r w:rsidRPr="00F70A86">
        <w:rPr>
          <w:color w:val="000000"/>
          <w:shd w:val="clear" w:color="auto" w:fill="FFFFFF"/>
          <w:lang w:val="en-GB"/>
        </w:rPr>
        <w:t>Brozek</w:t>
      </w:r>
      <w:proofErr w:type="spellEnd"/>
      <w:r w:rsidRPr="00F70A86">
        <w:rPr>
          <w:color w:val="000000"/>
          <w:shd w:val="clear" w:color="auto" w:fill="FFFFFF"/>
          <w:lang w:val="en-GB"/>
        </w:rPr>
        <w:t>, J. et al. (2011). GRADE guidelines: 3. Rating the quality of evidence. </w:t>
      </w:r>
      <w:r w:rsidRPr="00F70A86">
        <w:rPr>
          <w:i/>
          <w:iCs/>
          <w:color w:val="000000"/>
          <w:shd w:val="clear" w:color="auto" w:fill="FFFFFF"/>
          <w:lang w:val="en-GB"/>
        </w:rPr>
        <w:t>Journal Of Clinical Epidemiology</w:t>
      </w:r>
      <w:r w:rsidRPr="00F70A86">
        <w:rPr>
          <w:color w:val="000000"/>
          <w:shd w:val="clear" w:color="auto" w:fill="FFFFFF"/>
          <w:lang w:val="en-GB"/>
        </w:rPr>
        <w:t>, </w:t>
      </w:r>
      <w:r w:rsidRPr="00F70A86">
        <w:rPr>
          <w:i/>
          <w:iCs/>
          <w:color w:val="000000"/>
          <w:shd w:val="clear" w:color="auto" w:fill="FFFFFF"/>
          <w:lang w:val="en-GB"/>
        </w:rPr>
        <w:t>64</w:t>
      </w:r>
      <w:r w:rsidRPr="00F70A86">
        <w:rPr>
          <w:color w:val="000000"/>
          <w:shd w:val="clear" w:color="auto" w:fill="FFFFFF"/>
          <w:lang w:val="en-GB"/>
        </w:rPr>
        <w:t xml:space="preserve">(4), 401-406. </w:t>
      </w:r>
      <w:proofErr w:type="spellStart"/>
      <w:r w:rsidRPr="00F70A86">
        <w:rPr>
          <w:color w:val="000000"/>
          <w:shd w:val="clear" w:color="auto" w:fill="FFFFFF"/>
          <w:lang w:val="en-GB"/>
        </w:rPr>
        <w:t>doi</w:t>
      </w:r>
      <w:proofErr w:type="spellEnd"/>
      <w:r w:rsidRPr="00F70A86">
        <w:rPr>
          <w:color w:val="000000"/>
          <w:shd w:val="clear" w:color="auto" w:fill="FFFFFF"/>
          <w:lang w:val="en-GB"/>
        </w:rPr>
        <w:t>: 10.1016/j.jclinepi.2010.07.015</w:t>
      </w:r>
    </w:p>
    <w:p w14:paraId="057935DB" w14:textId="77777777" w:rsidR="0060094B" w:rsidRPr="00F70A86" w:rsidRDefault="0060094B" w:rsidP="0060094B">
      <w:pPr>
        <w:spacing w:line="480" w:lineRule="auto"/>
        <w:ind w:hanging="720"/>
        <w:rPr>
          <w:rStyle w:val="Hyperlink"/>
          <w:shd w:val="clear" w:color="auto" w:fill="FFFFFF"/>
          <w:lang w:val="en-GB"/>
        </w:rPr>
      </w:pPr>
      <w:r w:rsidRPr="00F70A86">
        <w:rPr>
          <w:color w:val="303030"/>
          <w:shd w:val="clear" w:color="auto" w:fill="FFFFFF"/>
          <w:lang w:val="en-GB"/>
        </w:rPr>
        <w:t xml:space="preserve">Barth, C., </w:t>
      </w:r>
      <w:proofErr w:type="spellStart"/>
      <w:r w:rsidRPr="00F70A86">
        <w:rPr>
          <w:color w:val="303030"/>
          <w:shd w:val="clear" w:color="auto" w:fill="FFFFFF"/>
          <w:lang w:val="en-GB"/>
        </w:rPr>
        <w:t>Villringer</w:t>
      </w:r>
      <w:proofErr w:type="spellEnd"/>
      <w:r w:rsidRPr="00F70A86">
        <w:rPr>
          <w:color w:val="303030"/>
          <w:shd w:val="clear" w:color="auto" w:fill="FFFFFF"/>
          <w:lang w:val="en-GB"/>
        </w:rPr>
        <w:t>, A., &amp; Sacher, J. (2015). Sex hormones affect neurotransmitters and shape the adult female brain during hormonal transition periods. </w:t>
      </w:r>
      <w:r w:rsidRPr="00F70A86">
        <w:rPr>
          <w:i/>
          <w:iCs/>
          <w:color w:val="303030"/>
          <w:shd w:val="clear" w:color="auto" w:fill="FFFFFF"/>
          <w:lang w:val="en-GB"/>
        </w:rPr>
        <w:t>Frontiers in neuroscience</w:t>
      </w:r>
      <w:r w:rsidRPr="00F70A86">
        <w:rPr>
          <w:color w:val="303030"/>
          <w:shd w:val="clear" w:color="auto" w:fill="FFFFFF"/>
          <w:lang w:val="en-GB"/>
        </w:rPr>
        <w:t>, </w:t>
      </w:r>
      <w:r w:rsidRPr="00F70A86">
        <w:rPr>
          <w:i/>
          <w:iCs/>
          <w:color w:val="303030"/>
          <w:shd w:val="clear" w:color="auto" w:fill="FFFFFF"/>
          <w:lang w:val="en-GB"/>
        </w:rPr>
        <w:t>9</w:t>
      </w:r>
      <w:r w:rsidRPr="00F70A86">
        <w:rPr>
          <w:color w:val="303030"/>
          <w:shd w:val="clear" w:color="auto" w:fill="FFFFFF"/>
          <w:lang w:val="en-GB"/>
        </w:rPr>
        <w:t xml:space="preserve">, 37. </w:t>
      </w:r>
      <w:hyperlink r:id="rId12" w:history="1">
        <w:r w:rsidRPr="00F70A86">
          <w:rPr>
            <w:rStyle w:val="Hyperlink"/>
            <w:shd w:val="clear" w:color="auto" w:fill="FFFFFF"/>
            <w:lang w:val="en-GB"/>
          </w:rPr>
          <w:t>https://doi.org/10.3389/fnins.2015.00037</w:t>
        </w:r>
      </w:hyperlink>
    </w:p>
    <w:p w14:paraId="1613BE2B" w14:textId="77777777" w:rsidR="0060094B" w:rsidRPr="00F70A86" w:rsidRDefault="0060094B" w:rsidP="0060094B">
      <w:pPr>
        <w:spacing w:line="480" w:lineRule="auto"/>
        <w:ind w:hanging="720"/>
        <w:rPr>
          <w:color w:val="303030"/>
          <w:shd w:val="clear" w:color="auto" w:fill="FFFFFF"/>
          <w:lang w:val="en-GB"/>
        </w:rPr>
      </w:pPr>
    </w:p>
    <w:p w14:paraId="0E734686" w14:textId="77777777" w:rsidR="0060094B" w:rsidRPr="00F70A86" w:rsidRDefault="0060094B" w:rsidP="0060094B">
      <w:pPr>
        <w:spacing w:line="480" w:lineRule="auto"/>
        <w:ind w:hanging="720"/>
        <w:rPr>
          <w:color w:val="212121"/>
          <w:shd w:val="clear" w:color="auto" w:fill="FFFFFF"/>
          <w:lang w:val="en-GB"/>
        </w:rPr>
      </w:pPr>
      <w:proofErr w:type="spellStart"/>
      <w:r w:rsidRPr="00F70A86">
        <w:rPr>
          <w:color w:val="212121"/>
          <w:shd w:val="clear" w:color="auto" w:fill="FFFFFF"/>
          <w:lang w:val="en-GB"/>
        </w:rPr>
        <w:t>Bergemann</w:t>
      </w:r>
      <w:proofErr w:type="spellEnd"/>
      <w:r w:rsidRPr="00F70A86">
        <w:rPr>
          <w:color w:val="212121"/>
          <w:shd w:val="clear" w:color="auto" w:fill="FFFFFF"/>
          <w:lang w:val="en-GB"/>
        </w:rPr>
        <w:t xml:space="preserve">, N., </w:t>
      </w:r>
      <w:proofErr w:type="spellStart"/>
      <w:r w:rsidRPr="00F70A86">
        <w:rPr>
          <w:color w:val="212121"/>
          <w:shd w:val="clear" w:color="auto" w:fill="FFFFFF"/>
          <w:lang w:val="en-GB"/>
        </w:rPr>
        <w:t>Parzer</w:t>
      </w:r>
      <w:proofErr w:type="spellEnd"/>
      <w:r w:rsidRPr="00F70A86">
        <w:rPr>
          <w:color w:val="212121"/>
          <w:shd w:val="clear" w:color="auto" w:fill="FFFFFF"/>
          <w:lang w:val="en-GB"/>
        </w:rPr>
        <w:t xml:space="preserve">, P., </w:t>
      </w:r>
      <w:proofErr w:type="spellStart"/>
      <w:r w:rsidRPr="00F70A86">
        <w:rPr>
          <w:color w:val="212121"/>
          <w:shd w:val="clear" w:color="auto" w:fill="FFFFFF"/>
          <w:lang w:val="en-GB"/>
        </w:rPr>
        <w:t>Runnebaum</w:t>
      </w:r>
      <w:proofErr w:type="spellEnd"/>
      <w:r w:rsidRPr="00F70A86">
        <w:rPr>
          <w:color w:val="212121"/>
          <w:shd w:val="clear" w:color="auto" w:fill="FFFFFF"/>
          <w:lang w:val="en-GB"/>
        </w:rPr>
        <w:t xml:space="preserve">, B., Resch, F., &amp; Mundt, C. (2007). </w:t>
      </w:r>
      <w:proofErr w:type="spellStart"/>
      <w:r w:rsidRPr="00F70A86">
        <w:rPr>
          <w:color w:val="212121"/>
          <w:shd w:val="clear" w:color="auto" w:fill="FFFFFF"/>
          <w:lang w:val="en-GB"/>
        </w:rPr>
        <w:t>Estrogen</w:t>
      </w:r>
      <w:proofErr w:type="spellEnd"/>
      <w:r w:rsidRPr="00F70A86">
        <w:rPr>
          <w:color w:val="212121"/>
          <w:shd w:val="clear" w:color="auto" w:fill="FFFFFF"/>
          <w:lang w:val="en-GB"/>
        </w:rPr>
        <w:t>, menstrual cycle phases, and psychopathology in women suffering from schizophrenia. </w:t>
      </w:r>
      <w:r w:rsidRPr="00F70A86">
        <w:rPr>
          <w:i/>
          <w:iCs/>
          <w:color w:val="212121"/>
          <w:shd w:val="clear" w:color="auto" w:fill="FFFFFF"/>
          <w:lang w:val="en-GB"/>
        </w:rPr>
        <w:t>Psychological medicine</w:t>
      </w:r>
      <w:r w:rsidRPr="00F70A86">
        <w:rPr>
          <w:color w:val="212121"/>
          <w:shd w:val="clear" w:color="auto" w:fill="FFFFFF"/>
          <w:lang w:val="en-GB"/>
        </w:rPr>
        <w:t>, </w:t>
      </w:r>
      <w:r w:rsidRPr="00F70A86">
        <w:rPr>
          <w:i/>
          <w:iCs/>
          <w:color w:val="212121"/>
          <w:shd w:val="clear" w:color="auto" w:fill="FFFFFF"/>
          <w:lang w:val="en-GB"/>
        </w:rPr>
        <w:t>37</w:t>
      </w:r>
      <w:r w:rsidRPr="00F70A86">
        <w:rPr>
          <w:color w:val="212121"/>
          <w:shd w:val="clear" w:color="auto" w:fill="FFFFFF"/>
          <w:lang w:val="en-GB"/>
        </w:rPr>
        <w:t xml:space="preserve">(10), 1427–1436. </w:t>
      </w:r>
      <w:hyperlink r:id="rId13" w:history="1">
        <w:r w:rsidRPr="00F70A86">
          <w:rPr>
            <w:rStyle w:val="Hyperlink"/>
            <w:shd w:val="clear" w:color="auto" w:fill="FFFFFF"/>
            <w:lang w:val="en-GB"/>
          </w:rPr>
          <w:t>https://doi.org/10.1017/S0033291707000578</w:t>
        </w:r>
      </w:hyperlink>
    </w:p>
    <w:p w14:paraId="7765406B" w14:textId="77777777" w:rsidR="0060094B" w:rsidRPr="00F70A86" w:rsidRDefault="0060094B" w:rsidP="0060094B">
      <w:pPr>
        <w:spacing w:line="480" w:lineRule="auto"/>
        <w:ind w:hanging="720"/>
        <w:rPr>
          <w:lang w:val="en-GB"/>
        </w:rPr>
      </w:pPr>
    </w:p>
    <w:p w14:paraId="02653C7D" w14:textId="2EC800BD"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 xml:space="preserve">Bertone-Johnson, E., Whitcomb, B., </w:t>
      </w:r>
      <w:proofErr w:type="spellStart"/>
      <w:r w:rsidRPr="00F70A86">
        <w:rPr>
          <w:color w:val="000000"/>
          <w:shd w:val="clear" w:color="auto" w:fill="FFFFFF"/>
          <w:lang w:val="en-GB"/>
        </w:rPr>
        <w:t>Missmer</w:t>
      </w:r>
      <w:proofErr w:type="spellEnd"/>
      <w:r w:rsidRPr="00F70A86">
        <w:rPr>
          <w:color w:val="000000"/>
          <w:shd w:val="clear" w:color="auto" w:fill="FFFFFF"/>
          <w:lang w:val="en-GB"/>
        </w:rPr>
        <w:t>, S., Manson, J., Hankinson, S., &amp; Rich-Edwards, J. (2014). Early Life Emotional, Physical, and Sexual Abuse and the Development of Premenstrual Syndrome: A Longitudinal Study. </w:t>
      </w:r>
      <w:r w:rsidRPr="00F70A86">
        <w:rPr>
          <w:i/>
          <w:iCs/>
          <w:color w:val="000000"/>
          <w:shd w:val="clear" w:color="auto" w:fill="FFFFFF"/>
          <w:lang w:val="en-GB"/>
        </w:rPr>
        <w:t>Journal Of Women's Health</w:t>
      </w:r>
      <w:r w:rsidRPr="00F70A86">
        <w:rPr>
          <w:color w:val="000000"/>
          <w:shd w:val="clear" w:color="auto" w:fill="FFFFFF"/>
          <w:lang w:val="en-GB"/>
        </w:rPr>
        <w:t>, </w:t>
      </w:r>
      <w:r w:rsidRPr="00F70A86">
        <w:rPr>
          <w:i/>
          <w:iCs/>
          <w:color w:val="000000"/>
          <w:shd w:val="clear" w:color="auto" w:fill="FFFFFF"/>
          <w:lang w:val="en-GB"/>
        </w:rPr>
        <w:t>23</w:t>
      </w:r>
      <w:r w:rsidRPr="00F70A86">
        <w:rPr>
          <w:color w:val="000000"/>
          <w:shd w:val="clear" w:color="auto" w:fill="FFFFFF"/>
          <w:lang w:val="en-GB"/>
        </w:rPr>
        <w:t xml:space="preserve">(9), 729-739. </w:t>
      </w:r>
      <w:proofErr w:type="spellStart"/>
      <w:r w:rsidRPr="00F70A86">
        <w:rPr>
          <w:color w:val="000000"/>
          <w:shd w:val="clear" w:color="auto" w:fill="FFFFFF"/>
          <w:lang w:val="en-GB"/>
        </w:rPr>
        <w:t>doi</w:t>
      </w:r>
      <w:proofErr w:type="spellEnd"/>
      <w:r w:rsidRPr="00F70A86">
        <w:rPr>
          <w:color w:val="000000"/>
          <w:shd w:val="clear" w:color="auto" w:fill="FFFFFF"/>
          <w:lang w:val="en-GB"/>
        </w:rPr>
        <w:t>: 10.1089/jwh.2013.4674</w:t>
      </w:r>
      <w:r w:rsidR="002270A8">
        <w:rPr>
          <w:color w:val="000000"/>
          <w:shd w:val="clear" w:color="auto" w:fill="FFFFFF"/>
          <w:lang w:val="en-GB"/>
        </w:rPr>
        <w:t xml:space="preserve"> </w:t>
      </w:r>
    </w:p>
    <w:p w14:paraId="00CE4561" w14:textId="77777777" w:rsidR="0060094B" w:rsidRPr="00F70A86" w:rsidRDefault="0060094B" w:rsidP="0060094B">
      <w:pPr>
        <w:spacing w:line="480" w:lineRule="auto"/>
        <w:ind w:hanging="720"/>
        <w:rPr>
          <w:color w:val="000000"/>
          <w:shd w:val="clear" w:color="auto" w:fill="FFFFFF"/>
          <w:lang w:val="en-GB"/>
        </w:rPr>
      </w:pPr>
    </w:p>
    <w:p w14:paraId="0448560A"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Bigelow, J., &amp; Dunson, D. (2007). Bayesian Adaptive Regression Splines for Hierarchical Data. </w:t>
      </w:r>
      <w:r w:rsidRPr="00F70A86">
        <w:rPr>
          <w:i/>
          <w:iCs/>
          <w:color w:val="000000"/>
          <w:shd w:val="clear" w:color="auto" w:fill="FFFFFF"/>
          <w:lang w:val="en-GB"/>
        </w:rPr>
        <w:t>Biometrics</w:t>
      </w:r>
      <w:r w:rsidRPr="00F70A86">
        <w:rPr>
          <w:color w:val="000000"/>
          <w:shd w:val="clear" w:color="auto" w:fill="FFFFFF"/>
          <w:lang w:val="en-GB"/>
        </w:rPr>
        <w:t>, </w:t>
      </w:r>
      <w:r w:rsidRPr="00F70A86">
        <w:rPr>
          <w:i/>
          <w:iCs/>
          <w:color w:val="000000"/>
          <w:shd w:val="clear" w:color="auto" w:fill="FFFFFF"/>
          <w:lang w:val="en-GB"/>
        </w:rPr>
        <w:t>63</w:t>
      </w:r>
      <w:r w:rsidRPr="00F70A86">
        <w:rPr>
          <w:color w:val="000000"/>
          <w:shd w:val="clear" w:color="auto" w:fill="FFFFFF"/>
          <w:lang w:val="en-GB"/>
        </w:rPr>
        <w:t xml:space="preserve">(3), 724-732. </w:t>
      </w:r>
      <w:proofErr w:type="spellStart"/>
      <w:r w:rsidRPr="00F70A86">
        <w:rPr>
          <w:color w:val="000000"/>
          <w:shd w:val="clear" w:color="auto" w:fill="FFFFFF"/>
          <w:lang w:val="en-GB"/>
        </w:rPr>
        <w:t>doi</w:t>
      </w:r>
      <w:proofErr w:type="spellEnd"/>
      <w:r w:rsidRPr="00F70A86">
        <w:rPr>
          <w:color w:val="000000"/>
          <w:shd w:val="clear" w:color="auto" w:fill="FFFFFF"/>
          <w:lang w:val="en-GB"/>
        </w:rPr>
        <w:t>: 10.1111/j.1541-0420.</w:t>
      </w:r>
      <w:proofErr w:type="gramStart"/>
      <w:r w:rsidRPr="00F70A86">
        <w:rPr>
          <w:color w:val="000000"/>
          <w:shd w:val="clear" w:color="auto" w:fill="FFFFFF"/>
          <w:lang w:val="en-GB"/>
        </w:rPr>
        <w:t>2007.00761.x</w:t>
      </w:r>
      <w:proofErr w:type="gramEnd"/>
    </w:p>
    <w:p w14:paraId="66195FCB" w14:textId="77777777" w:rsidR="0060094B" w:rsidRPr="00F70A86" w:rsidRDefault="0060094B" w:rsidP="0060094B">
      <w:pPr>
        <w:spacing w:line="480" w:lineRule="auto"/>
        <w:ind w:hanging="720"/>
        <w:rPr>
          <w:lang w:val="en-GB"/>
        </w:rPr>
      </w:pPr>
    </w:p>
    <w:p w14:paraId="767CD53A" w14:textId="77777777" w:rsidR="0060094B" w:rsidRPr="00F70A86" w:rsidRDefault="0060094B" w:rsidP="0060094B">
      <w:pPr>
        <w:spacing w:line="480" w:lineRule="auto"/>
        <w:ind w:hanging="720"/>
        <w:rPr>
          <w:color w:val="333333"/>
          <w:shd w:val="clear" w:color="auto" w:fill="FFFFFF"/>
          <w:lang w:val="en-GB"/>
        </w:rPr>
      </w:pPr>
      <w:r w:rsidRPr="00F70A86">
        <w:rPr>
          <w:color w:val="333333"/>
          <w:shd w:val="clear" w:color="auto" w:fill="FFFFFF"/>
          <w:lang w:val="en-GB"/>
        </w:rPr>
        <w:t xml:space="preserve">Blumenthal, S. J., &amp; </w:t>
      </w:r>
      <w:proofErr w:type="spellStart"/>
      <w:r w:rsidRPr="00F70A86">
        <w:rPr>
          <w:color w:val="333333"/>
          <w:shd w:val="clear" w:color="auto" w:fill="FFFFFF"/>
          <w:lang w:val="en-GB"/>
        </w:rPr>
        <w:t>Nadelson</w:t>
      </w:r>
      <w:proofErr w:type="spellEnd"/>
      <w:r w:rsidRPr="00F70A86">
        <w:rPr>
          <w:color w:val="333333"/>
          <w:shd w:val="clear" w:color="auto" w:fill="FFFFFF"/>
          <w:lang w:val="en-GB"/>
        </w:rPr>
        <w:t>, C. C. (1988). Late luteal phase dysphoric disorder (premenstrual syndromes): Clinical implications. </w:t>
      </w:r>
      <w:r w:rsidRPr="00F70A86">
        <w:rPr>
          <w:i/>
          <w:iCs/>
          <w:color w:val="333333"/>
          <w:shd w:val="clear" w:color="auto" w:fill="FFFFFF"/>
          <w:lang w:val="en-GB"/>
        </w:rPr>
        <w:t>The Journal of Clinical Psychiatry, 49</w:t>
      </w:r>
      <w:r w:rsidRPr="00F70A86">
        <w:rPr>
          <w:color w:val="333333"/>
          <w:shd w:val="clear" w:color="auto" w:fill="FFFFFF"/>
          <w:lang w:val="en-GB"/>
        </w:rPr>
        <w:t>(12), 469–474.</w:t>
      </w:r>
    </w:p>
    <w:p w14:paraId="2E0D065C" w14:textId="77777777" w:rsidR="0060094B" w:rsidRPr="00F70A86" w:rsidRDefault="0060094B" w:rsidP="0060094B">
      <w:pPr>
        <w:spacing w:line="480" w:lineRule="auto"/>
        <w:ind w:hanging="720"/>
        <w:rPr>
          <w:lang w:val="en-GB"/>
        </w:rPr>
      </w:pPr>
    </w:p>
    <w:p w14:paraId="33633387" w14:textId="77777777" w:rsidR="00844C92" w:rsidRDefault="0060094B" w:rsidP="00844C92">
      <w:pPr>
        <w:spacing w:line="480" w:lineRule="auto"/>
        <w:ind w:hanging="720"/>
        <w:rPr>
          <w:lang w:val="en-GB"/>
        </w:rPr>
      </w:pPr>
      <w:r w:rsidRPr="00F70A86">
        <w:rPr>
          <w:lang w:val="en-GB"/>
        </w:rPr>
        <w:t xml:space="preserve">Blundell, J. E. (1986). Serotonin manipulations and the structure of feeding behaviour. </w:t>
      </w:r>
      <w:r w:rsidRPr="00F70A86">
        <w:rPr>
          <w:i/>
          <w:iCs/>
          <w:lang w:val="en-GB"/>
        </w:rPr>
        <w:t>Appetite, 7</w:t>
      </w:r>
      <w:r w:rsidRPr="00F70A86">
        <w:rPr>
          <w:lang w:val="en-GB"/>
        </w:rPr>
        <w:t xml:space="preserve">, 39-56. </w:t>
      </w:r>
    </w:p>
    <w:p w14:paraId="7E39E6DC" w14:textId="77777777" w:rsidR="00844C92" w:rsidRDefault="00844C92" w:rsidP="00844C92">
      <w:pPr>
        <w:spacing w:line="480" w:lineRule="auto"/>
        <w:ind w:hanging="720"/>
        <w:rPr>
          <w:lang w:val="en-GB"/>
        </w:rPr>
      </w:pPr>
    </w:p>
    <w:p w14:paraId="5C63B0A8" w14:textId="7FBC84A7" w:rsidR="00844C92" w:rsidRPr="00844C92" w:rsidRDefault="00844C92" w:rsidP="00844C92">
      <w:pPr>
        <w:spacing w:line="480" w:lineRule="auto"/>
        <w:ind w:hanging="720"/>
        <w:rPr>
          <w:lang w:val="en-GB"/>
        </w:rPr>
      </w:pPr>
      <w:r w:rsidRPr="00844C92">
        <w:rPr>
          <w:shd w:val="clear" w:color="auto" w:fill="FFFFFF"/>
        </w:rPr>
        <w:t xml:space="preserve">Borrow, A. P., &amp; </w:t>
      </w:r>
      <w:proofErr w:type="spellStart"/>
      <w:r w:rsidRPr="00844C92">
        <w:rPr>
          <w:shd w:val="clear" w:color="auto" w:fill="FFFFFF"/>
        </w:rPr>
        <w:t>Handa</w:t>
      </w:r>
      <w:proofErr w:type="spellEnd"/>
      <w:r w:rsidRPr="00844C92">
        <w:rPr>
          <w:shd w:val="clear" w:color="auto" w:fill="FFFFFF"/>
        </w:rPr>
        <w:t xml:space="preserve">, R. J. (2017). Estrogen Receptors Modulation of Anxiety-Like </w:t>
      </w:r>
      <w:proofErr w:type="spellStart"/>
      <w:r w:rsidRPr="00844C92">
        <w:rPr>
          <w:shd w:val="clear" w:color="auto" w:fill="FFFFFF"/>
        </w:rPr>
        <w:t>Behavior</w:t>
      </w:r>
      <w:proofErr w:type="spellEnd"/>
      <w:r w:rsidRPr="00844C92">
        <w:rPr>
          <w:shd w:val="clear" w:color="auto" w:fill="FFFFFF"/>
        </w:rPr>
        <w:t>. </w:t>
      </w:r>
      <w:r w:rsidRPr="00844C92">
        <w:rPr>
          <w:i/>
          <w:iCs/>
          <w:shd w:val="clear" w:color="auto" w:fill="FFFFFF"/>
        </w:rPr>
        <w:t>Vitamins and hormones</w:t>
      </w:r>
      <w:r w:rsidRPr="00844C92">
        <w:rPr>
          <w:shd w:val="clear" w:color="auto" w:fill="FFFFFF"/>
        </w:rPr>
        <w:t>, </w:t>
      </w:r>
      <w:r w:rsidRPr="00844C92">
        <w:rPr>
          <w:i/>
          <w:iCs/>
          <w:shd w:val="clear" w:color="auto" w:fill="FFFFFF"/>
        </w:rPr>
        <w:t>103</w:t>
      </w:r>
      <w:r w:rsidRPr="00844C92">
        <w:rPr>
          <w:shd w:val="clear" w:color="auto" w:fill="FFFFFF"/>
        </w:rPr>
        <w:t>, 27–52. https://doi.org/10.1016/bs.vh.2016.08.004</w:t>
      </w:r>
    </w:p>
    <w:p w14:paraId="2713CF39" w14:textId="77777777" w:rsidR="0060094B" w:rsidRPr="00F70A86" w:rsidRDefault="0060094B" w:rsidP="0060094B">
      <w:pPr>
        <w:spacing w:line="480" w:lineRule="auto"/>
        <w:ind w:hanging="720"/>
        <w:rPr>
          <w:lang w:val="en-GB"/>
        </w:rPr>
      </w:pPr>
    </w:p>
    <w:p w14:paraId="13584308" w14:textId="77777777" w:rsidR="00AB4117" w:rsidRDefault="0060094B" w:rsidP="00AB4117">
      <w:pPr>
        <w:spacing w:line="480" w:lineRule="auto"/>
        <w:ind w:hanging="720"/>
        <w:rPr>
          <w:color w:val="000000"/>
          <w:shd w:val="clear" w:color="auto" w:fill="FFFFFF"/>
          <w:lang w:val="en-GB"/>
        </w:rPr>
      </w:pPr>
      <w:r w:rsidRPr="00F70A86">
        <w:rPr>
          <w:color w:val="000000"/>
          <w:shd w:val="clear" w:color="auto" w:fill="FFFFFF"/>
          <w:lang w:val="en-GB"/>
        </w:rPr>
        <w:t xml:space="preserve">Brambilla, F., </w:t>
      </w:r>
      <w:proofErr w:type="spellStart"/>
      <w:r w:rsidRPr="00F70A86">
        <w:rPr>
          <w:color w:val="000000"/>
          <w:shd w:val="clear" w:color="auto" w:fill="FFFFFF"/>
          <w:lang w:val="en-GB"/>
        </w:rPr>
        <w:t>Biggio</w:t>
      </w:r>
      <w:proofErr w:type="spellEnd"/>
      <w:r w:rsidRPr="00F70A86">
        <w:rPr>
          <w:color w:val="000000"/>
          <w:shd w:val="clear" w:color="auto" w:fill="FFFFFF"/>
          <w:lang w:val="en-GB"/>
        </w:rPr>
        <w:t xml:space="preserve">, G., </w:t>
      </w:r>
      <w:proofErr w:type="spellStart"/>
      <w:r w:rsidRPr="00F70A86">
        <w:rPr>
          <w:color w:val="000000"/>
          <w:shd w:val="clear" w:color="auto" w:fill="FFFFFF"/>
          <w:lang w:val="en-GB"/>
        </w:rPr>
        <w:t>Pisu</w:t>
      </w:r>
      <w:proofErr w:type="spellEnd"/>
      <w:r w:rsidRPr="00F70A86">
        <w:rPr>
          <w:color w:val="000000"/>
          <w:shd w:val="clear" w:color="auto" w:fill="FFFFFF"/>
          <w:lang w:val="en-GB"/>
        </w:rPr>
        <w:t xml:space="preserve">, M., </w:t>
      </w:r>
      <w:proofErr w:type="spellStart"/>
      <w:r w:rsidRPr="00F70A86">
        <w:rPr>
          <w:color w:val="000000"/>
          <w:shd w:val="clear" w:color="auto" w:fill="FFFFFF"/>
          <w:lang w:val="en-GB"/>
        </w:rPr>
        <w:t>Bellodi</w:t>
      </w:r>
      <w:proofErr w:type="spellEnd"/>
      <w:r w:rsidRPr="00F70A86">
        <w:rPr>
          <w:color w:val="000000"/>
          <w:shd w:val="clear" w:color="auto" w:fill="FFFFFF"/>
          <w:lang w:val="en-GB"/>
        </w:rPr>
        <w:t xml:space="preserve">, L., </w:t>
      </w:r>
      <w:proofErr w:type="spellStart"/>
      <w:r w:rsidRPr="00F70A86">
        <w:rPr>
          <w:color w:val="000000"/>
          <w:shd w:val="clear" w:color="auto" w:fill="FFFFFF"/>
          <w:lang w:val="en-GB"/>
        </w:rPr>
        <w:t>Perna</w:t>
      </w:r>
      <w:proofErr w:type="spellEnd"/>
      <w:r w:rsidRPr="00F70A86">
        <w:rPr>
          <w:color w:val="000000"/>
          <w:shd w:val="clear" w:color="auto" w:fill="FFFFFF"/>
          <w:lang w:val="en-GB"/>
        </w:rPr>
        <w:t xml:space="preserve">, G., &amp; </w:t>
      </w:r>
      <w:proofErr w:type="spellStart"/>
      <w:r w:rsidRPr="00F70A86">
        <w:rPr>
          <w:color w:val="000000"/>
          <w:shd w:val="clear" w:color="auto" w:fill="FFFFFF"/>
          <w:lang w:val="en-GB"/>
        </w:rPr>
        <w:t>Bogdanovich-Djukic</w:t>
      </w:r>
      <w:proofErr w:type="spellEnd"/>
      <w:r w:rsidRPr="00F70A86">
        <w:rPr>
          <w:color w:val="000000"/>
          <w:shd w:val="clear" w:color="auto" w:fill="FFFFFF"/>
          <w:lang w:val="en-GB"/>
        </w:rPr>
        <w:t xml:space="preserve">, V. et al. (2003). </w:t>
      </w:r>
      <w:proofErr w:type="spellStart"/>
      <w:r w:rsidRPr="00F70A86">
        <w:rPr>
          <w:color w:val="000000"/>
          <w:shd w:val="clear" w:color="auto" w:fill="FFFFFF"/>
          <w:lang w:val="en-GB"/>
        </w:rPr>
        <w:t>Neurosteroid</w:t>
      </w:r>
      <w:proofErr w:type="spellEnd"/>
      <w:r w:rsidRPr="00F70A86">
        <w:rPr>
          <w:color w:val="000000"/>
          <w:shd w:val="clear" w:color="auto" w:fill="FFFFFF"/>
          <w:lang w:val="en-GB"/>
        </w:rPr>
        <w:t xml:space="preserve"> secretion in panic disorder. </w:t>
      </w:r>
      <w:r w:rsidRPr="00F70A86">
        <w:rPr>
          <w:i/>
          <w:iCs/>
          <w:color w:val="000000"/>
          <w:shd w:val="clear" w:color="auto" w:fill="FFFFFF"/>
          <w:lang w:val="en-GB"/>
        </w:rPr>
        <w:t>Psychiatry Research</w:t>
      </w:r>
      <w:r w:rsidRPr="00F70A86">
        <w:rPr>
          <w:color w:val="000000"/>
          <w:shd w:val="clear" w:color="auto" w:fill="FFFFFF"/>
          <w:lang w:val="en-GB"/>
        </w:rPr>
        <w:t>, </w:t>
      </w:r>
      <w:r w:rsidRPr="00F70A86">
        <w:rPr>
          <w:i/>
          <w:iCs/>
          <w:color w:val="000000"/>
          <w:shd w:val="clear" w:color="auto" w:fill="FFFFFF"/>
          <w:lang w:val="en-GB"/>
        </w:rPr>
        <w:t>118</w:t>
      </w:r>
      <w:r w:rsidRPr="00F70A86">
        <w:rPr>
          <w:color w:val="000000"/>
          <w:shd w:val="clear" w:color="auto" w:fill="FFFFFF"/>
          <w:lang w:val="en-GB"/>
        </w:rPr>
        <w:t xml:space="preserve">(2), 107-116. </w:t>
      </w:r>
      <w:proofErr w:type="spellStart"/>
      <w:r w:rsidRPr="00F70A86">
        <w:rPr>
          <w:color w:val="000000"/>
          <w:shd w:val="clear" w:color="auto" w:fill="FFFFFF"/>
          <w:lang w:val="en-GB"/>
        </w:rPr>
        <w:t>doi</w:t>
      </w:r>
      <w:proofErr w:type="spellEnd"/>
      <w:r w:rsidRPr="00F70A86">
        <w:rPr>
          <w:color w:val="000000"/>
          <w:shd w:val="clear" w:color="auto" w:fill="FFFFFF"/>
          <w:lang w:val="en-GB"/>
        </w:rPr>
        <w:t>: 10.1016/s0165-1781(03)00077-5</w:t>
      </w:r>
    </w:p>
    <w:p w14:paraId="5540B395" w14:textId="77777777" w:rsidR="00AB4117" w:rsidRDefault="00AB4117" w:rsidP="00AB4117">
      <w:pPr>
        <w:spacing w:line="480" w:lineRule="auto"/>
        <w:ind w:hanging="720"/>
        <w:rPr>
          <w:color w:val="000000"/>
          <w:shd w:val="clear" w:color="auto" w:fill="FFFFFF"/>
          <w:lang w:val="en-GB"/>
        </w:rPr>
      </w:pPr>
    </w:p>
    <w:p w14:paraId="5934A02D" w14:textId="3C1037FD" w:rsidR="0060094B" w:rsidRPr="00AB4117" w:rsidRDefault="0060094B" w:rsidP="00AB4117">
      <w:pPr>
        <w:spacing w:line="480" w:lineRule="auto"/>
        <w:ind w:hanging="720"/>
        <w:rPr>
          <w:rStyle w:val="Hyperlink"/>
          <w:color w:val="000000"/>
          <w:u w:val="none"/>
          <w:shd w:val="clear" w:color="auto" w:fill="FFFFFF"/>
          <w:lang w:val="en-GB"/>
        </w:rPr>
      </w:pPr>
      <w:proofErr w:type="spellStart"/>
      <w:r w:rsidRPr="00F70A86">
        <w:rPr>
          <w:shd w:val="clear" w:color="auto" w:fill="FFFFFF"/>
          <w:lang w:val="en-GB"/>
        </w:rPr>
        <w:t>Bramer</w:t>
      </w:r>
      <w:proofErr w:type="spellEnd"/>
      <w:r w:rsidRPr="00F70A86">
        <w:rPr>
          <w:shd w:val="clear" w:color="auto" w:fill="FFFFFF"/>
          <w:lang w:val="en-GB"/>
        </w:rPr>
        <w:t xml:space="preserve">, W. M., </w:t>
      </w:r>
      <w:proofErr w:type="spellStart"/>
      <w:r w:rsidRPr="00F70A86">
        <w:rPr>
          <w:shd w:val="clear" w:color="auto" w:fill="FFFFFF"/>
          <w:lang w:val="en-GB"/>
        </w:rPr>
        <w:t>Rethlefsen</w:t>
      </w:r>
      <w:proofErr w:type="spellEnd"/>
      <w:r w:rsidRPr="00F70A86">
        <w:rPr>
          <w:shd w:val="clear" w:color="auto" w:fill="FFFFFF"/>
          <w:lang w:val="en-GB"/>
        </w:rPr>
        <w:t xml:space="preserve">, M. L., </w:t>
      </w:r>
      <w:proofErr w:type="spellStart"/>
      <w:r w:rsidRPr="00F70A86">
        <w:rPr>
          <w:shd w:val="clear" w:color="auto" w:fill="FFFFFF"/>
          <w:lang w:val="en-GB"/>
        </w:rPr>
        <w:t>Kleijnen</w:t>
      </w:r>
      <w:proofErr w:type="spellEnd"/>
      <w:r w:rsidRPr="00F70A86">
        <w:rPr>
          <w:shd w:val="clear" w:color="auto" w:fill="FFFFFF"/>
          <w:lang w:val="en-GB"/>
        </w:rPr>
        <w:t>, J., &amp; Franco, O. H. (2017). Optimal database combinations for literature searches in systematic reviews: a prospective exploratory study. </w:t>
      </w:r>
      <w:r w:rsidRPr="00F70A86">
        <w:rPr>
          <w:i/>
          <w:iCs/>
          <w:shd w:val="clear" w:color="auto" w:fill="FFFFFF"/>
          <w:lang w:val="en-GB"/>
        </w:rPr>
        <w:t>Systematic reviews</w:t>
      </w:r>
      <w:r w:rsidRPr="00F70A86">
        <w:rPr>
          <w:shd w:val="clear" w:color="auto" w:fill="FFFFFF"/>
          <w:lang w:val="en-GB"/>
        </w:rPr>
        <w:t>, </w:t>
      </w:r>
      <w:r w:rsidRPr="00F70A86">
        <w:rPr>
          <w:i/>
          <w:iCs/>
          <w:shd w:val="clear" w:color="auto" w:fill="FFFFFF"/>
          <w:lang w:val="en-GB"/>
        </w:rPr>
        <w:t>6</w:t>
      </w:r>
      <w:r w:rsidRPr="00F70A86">
        <w:rPr>
          <w:shd w:val="clear" w:color="auto" w:fill="FFFFFF"/>
          <w:lang w:val="en-GB"/>
        </w:rPr>
        <w:t xml:space="preserve">(1), 245. </w:t>
      </w:r>
      <w:hyperlink r:id="rId14" w:history="1">
        <w:r w:rsidRPr="00F70A86">
          <w:rPr>
            <w:rStyle w:val="Hyperlink"/>
            <w:shd w:val="clear" w:color="auto" w:fill="FFFFFF"/>
            <w:lang w:val="en-GB"/>
          </w:rPr>
          <w:t>https://doi.org/10.1186/s13643-017-0644-y</w:t>
        </w:r>
      </w:hyperlink>
    </w:p>
    <w:p w14:paraId="52F1B9AF" w14:textId="77777777" w:rsidR="0060094B" w:rsidRPr="00F70A86" w:rsidRDefault="0060094B" w:rsidP="0060094B">
      <w:pPr>
        <w:spacing w:line="480" w:lineRule="auto"/>
        <w:ind w:left="720" w:hanging="720"/>
        <w:rPr>
          <w:rStyle w:val="Hyperlink"/>
          <w:shd w:val="clear" w:color="auto" w:fill="FFFFFF"/>
          <w:lang w:val="en-GB"/>
        </w:rPr>
      </w:pPr>
    </w:p>
    <w:p w14:paraId="1E6D5886" w14:textId="77777777" w:rsidR="0060094B" w:rsidRPr="00F70A86" w:rsidRDefault="0060094B" w:rsidP="0060094B">
      <w:pPr>
        <w:spacing w:line="480" w:lineRule="auto"/>
        <w:ind w:hanging="720"/>
        <w:rPr>
          <w:color w:val="212121"/>
          <w:shd w:val="clear" w:color="auto" w:fill="FFFFFF"/>
          <w:lang w:val="en-GB"/>
        </w:rPr>
      </w:pPr>
      <w:proofErr w:type="spellStart"/>
      <w:r w:rsidRPr="00F70A86">
        <w:rPr>
          <w:color w:val="212121"/>
          <w:shd w:val="clear" w:color="auto" w:fill="FFFFFF"/>
          <w:lang w:val="en-GB"/>
        </w:rPr>
        <w:t>Bresin</w:t>
      </w:r>
      <w:proofErr w:type="spellEnd"/>
      <w:r w:rsidRPr="00F70A86">
        <w:rPr>
          <w:color w:val="212121"/>
          <w:shd w:val="clear" w:color="auto" w:fill="FFFFFF"/>
          <w:lang w:val="en-GB"/>
        </w:rPr>
        <w:t xml:space="preserve">, K., &amp; </w:t>
      </w:r>
      <w:proofErr w:type="spellStart"/>
      <w:r w:rsidRPr="00F70A86">
        <w:rPr>
          <w:color w:val="212121"/>
          <w:shd w:val="clear" w:color="auto" w:fill="FFFFFF"/>
          <w:lang w:val="en-GB"/>
        </w:rPr>
        <w:t>Schoenleber</w:t>
      </w:r>
      <w:proofErr w:type="spellEnd"/>
      <w:r w:rsidRPr="00F70A86">
        <w:rPr>
          <w:color w:val="212121"/>
          <w:shd w:val="clear" w:color="auto" w:fill="FFFFFF"/>
          <w:lang w:val="en-GB"/>
        </w:rPr>
        <w:t xml:space="preserve">, M. (2015). Gender differences in the prevalence of </w:t>
      </w:r>
      <w:proofErr w:type="spellStart"/>
      <w:r w:rsidRPr="00F70A86">
        <w:rPr>
          <w:color w:val="212121"/>
          <w:shd w:val="clear" w:color="auto" w:fill="FFFFFF"/>
          <w:lang w:val="en-GB"/>
        </w:rPr>
        <w:t>nonsuicidal</w:t>
      </w:r>
      <w:proofErr w:type="spellEnd"/>
      <w:r w:rsidRPr="00F70A86">
        <w:rPr>
          <w:color w:val="212121"/>
          <w:shd w:val="clear" w:color="auto" w:fill="FFFFFF"/>
          <w:lang w:val="en-GB"/>
        </w:rPr>
        <w:t xml:space="preserve"> self-injury: A meta-analysis. </w:t>
      </w:r>
      <w:r w:rsidRPr="00F70A86">
        <w:rPr>
          <w:i/>
          <w:iCs/>
          <w:color w:val="212121"/>
          <w:shd w:val="clear" w:color="auto" w:fill="FFFFFF"/>
          <w:lang w:val="en-GB"/>
        </w:rPr>
        <w:t>Clinical psychology review</w:t>
      </w:r>
      <w:r w:rsidRPr="00F70A86">
        <w:rPr>
          <w:color w:val="212121"/>
          <w:shd w:val="clear" w:color="auto" w:fill="FFFFFF"/>
          <w:lang w:val="en-GB"/>
        </w:rPr>
        <w:t>, </w:t>
      </w:r>
      <w:r w:rsidRPr="00F70A86">
        <w:rPr>
          <w:i/>
          <w:iCs/>
          <w:color w:val="212121"/>
          <w:shd w:val="clear" w:color="auto" w:fill="FFFFFF"/>
          <w:lang w:val="en-GB"/>
        </w:rPr>
        <w:t>38</w:t>
      </w:r>
      <w:r w:rsidRPr="00F70A86">
        <w:rPr>
          <w:color w:val="212121"/>
          <w:shd w:val="clear" w:color="auto" w:fill="FFFFFF"/>
          <w:lang w:val="en-GB"/>
        </w:rPr>
        <w:t xml:space="preserve">, 55–64. </w:t>
      </w:r>
      <w:hyperlink r:id="rId15" w:history="1">
        <w:r w:rsidRPr="00F70A86">
          <w:rPr>
            <w:rStyle w:val="Hyperlink"/>
            <w:shd w:val="clear" w:color="auto" w:fill="FFFFFF"/>
            <w:lang w:val="en-GB"/>
          </w:rPr>
          <w:t>https://doi.org/10.1016/j.cpr.2015.02.009</w:t>
        </w:r>
      </w:hyperlink>
    </w:p>
    <w:p w14:paraId="63E9E05F" w14:textId="77777777" w:rsidR="0060094B" w:rsidRPr="00F70A86" w:rsidRDefault="0060094B" w:rsidP="0060094B">
      <w:pPr>
        <w:spacing w:line="480" w:lineRule="auto"/>
        <w:ind w:hanging="720"/>
        <w:rPr>
          <w:lang w:val="en-GB"/>
        </w:rPr>
      </w:pPr>
    </w:p>
    <w:p w14:paraId="1E519898" w14:textId="77777777" w:rsidR="0060094B" w:rsidRPr="00F70A86" w:rsidRDefault="0060094B" w:rsidP="0060094B">
      <w:pPr>
        <w:spacing w:line="480" w:lineRule="auto"/>
        <w:ind w:hanging="720"/>
        <w:rPr>
          <w:rStyle w:val="Hyperlink"/>
          <w:color w:val="000000" w:themeColor="text1"/>
          <w:lang w:val="en-GB"/>
        </w:rPr>
      </w:pPr>
      <w:proofErr w:type="spellStart"/>
      <w:r w:rsidRPr="00F70A86">
        <w:rPr>
          <w:color w:val="000000" w:themeColor="text1"/>
          <w:lang w:val="en-GB"/>
        </w:rPr>
        <w:t>Bromer</w:t>
      </w:r>
      <w:proofErr w:type="spellEnd"/>
      <w:r w:rsidRPr="00F70A86">
        <w:rPr>
          <w:color w:val="000000" w:themeColor="text1"/>
          <w:lang w:val="en-GB"/>
        </w:rPr>
        <w:t>, E., Andrade, L.H., Hwang, I. </w:t>
      </w:r>
      <w:r w:rsidRPr="00F70A86">
        <w:rPr>
          <w:i/>
          <w:iCs/>
          <w:color w:val="000000" w:themeColor="text1"/>
          <w:lang w:val="en-GB"/>
        </w:rPr>
        <w:t xml:space="preserve">et al </w:t>
      </w:r>
      <w:r w:rsidRPr="00F70A86">
        <w:rPr>
          <w:color w:val="000000" w:themeColor="text1"/>
          <w:lang w:val="en-GB"/>
        </w:rPr>
        <w:t>(2011)</w:t>
      </w:r>
      <w:r w:rsidRPr="00F70A86">
        <w:rPr>
          <w:i/>
          <w:iCs/>
          <w:color w:val="000000" w:themeColor="text1"/>
          <w:lang w:val="en-GB"/>
        </w:rPr>
        <w:t>.</w:t>
      </w:r>
      <w:r w:rsidRPr="00F70A86">
        <w:rPr>
          <w:color w:val="000000" w:themeColor="text1"/>
          <w:lang w:val="en-GB"/>
        </w:rPr>
        <w:t> Cross-national epidemiology of DSM-IV major depressive episode. </w:t>
      </w:r>
      <w:r w:rsidRPr="00F70A86">
        <w:rPr>
          <w:i/>
          <w:iCs/>
          <w:color w:val="000000" w:themeColor="text1"/>
          <w:lang w:val="en-GB"/>
        </w:rPr>
        <w:t>BMC Med</w:t>
      </w:r>
      <w:r w:rsidRPr="00F70A86">
        <w:rPr>
          <w:color w:val="000000" w:themeColor="text1"/>
          <w:lang w:val="en-GB"/>
        </w:rPr>
        <w:t xml:space="preserve"> 9, 90. </w:t>
      </w:r>
      <w:hyperlink r:id="rId16" w:history="1">
        <w:r w:rsidRPr="00F70A86">
          <w:rPr>
            <w:rStyle w:val="Hyperlink"/>
            <w:color w:val="000000" w:themeColor="text1"/>
            <w:lang w:val="en-GB"/>
          </w:rPr>
          <w:t>https://doi.org/10.1186/1741-7015-9-90</w:t>
        </w:r>
      </w:hyperlink>
    </w:p>
    <w:p w14:paraId="3B57D144" w14:textId="77777777" w:rsidR="0060094B" w:rsidRPr="00F70A86" w:rsidRDefault="0060094B" w:rsidP="0060094B">
      <w:pPr>
        <w:spacing w:line="480" w:lineRule="auto"/>
        <w:ind w:hanging="720"/>
        <w:rPr>
          <w:rStyle w:val="Hyperlink"/>
          <w:color w:val="000000" w:themeColor="text1"/>
          <w:lang w:val="en-GB"/>
        </w:rPr>
      </w:pPr>
    </w:p>
    <w:p w14:paraId="53DF9223" w14:textId="77777777" w:rsidR="00683B1A" w:rsidRDefault="0060094B" w:rsidP="00683B1A">
      <w:pPr>
        <w:spacing w:line="480" w:lineRule="auto"/>
        <w:ind w:hanging="720"/>
        <w:rPr>
          <w:color w:val="000000"/>
          <w:shd w:val="clear" w:color="auto" w:fill="FFFFFF"/>
          <w:lang w:val="en-GB"/>
        </w:rPr>
      </w:pPr>
      <w:r w:rsidRPr="00F70A86">
        <w:rPr>
          <w:color w:val="000000"/>
          <w:shd w:val="clear" w:color="auto" w:fill="FFFFFF"/>
          <w:lang w:val="en-GB"/>
        </w:rPr>
        <w:t>Brown, R., &amp; Mann, J. (1985). A Clinical Perspective on the Role of Neurotransmitters in Mental Disorders. </w:t>
      </w:r>
      <w:r w:rsidRPr="00F70A86">
        <w:rPr>
          <w:i/>
          <w:iCs/>
          <w:color w:val="000000"/>
          <w:shd w:val="clear" w:color="auto" w:fill="FFFFFF"/>
          <w:lang w:val="en-GB"/>
        </w:rPr>
        <w:t>Psychiatric Services</w:t>
      </w:r>
      <w:r w:rsidRPr="00F70A86">
        <w:rPr>
          <w:color w:val="000000"/>
          <w:shd w:val="clear" w:color="auto" w:fill="FFFFFF"/>
          <w:lang w:val="en-GB"/>
        </w:rPr>
        <w:t>, </w:t>
      </w:r>
      <w:r w:rsidRPr="00F70A86">
        <w:rPr>
          <w:i/>
          <w:iCs/>
          <w:color w:val="000000"/>
          <w:shd w:val="clear" w:color="auto" w:fill="FFFFFF"/>
          <w:lang w:val="en-GB"/>
        </w:rPr>
        <w:t>36</w:t>
      </w:r>
      <w:r w:rsidRPr="00F70A86">
        <w:rPr>
          <w:color w:val="000000"/>
          <w:shd w:val="clear" w:color="auto" w:fill="FFFFFF"/>
          <w:lang w:val="en-GB"/>
        </w:rPr>
        <w:t xml:space="preserve">(2), 141-150. </w:t>
      </w:r>
      <w:proofErr w:type="spellStart"/>
      <w:r w:rsidRPr="00F70A86">
        <w:rPr>
          <w:color w:val="000000"/>
          <w:shd w:val="clear" w:color="auto" w:fill="FFFFFF"/>
          <w:lang w:val="en-GB"/>
        </w:rPr>
        <w:t>doi</w:t>
      </w:r>
      <w:proofErr w:type="spellEnd"/>
      <w:r w:rsidRPr="00F70A86">
        <w:rPr>
          <w:color w:val="000000"/>
          <w:shd w:val="clear" w:color="auto" w:fill="FFFFFF"/>
          <w:lang w:val="en-GB"/>
        </w:rPr>
        <w:t>: 10.1176/ps.36.2.141</w:t>
      </w:r>
    </w:p>
    <w:p w14:paraId="455DF86E" w14:textId="42F61C69" w:rsidR="00683B1A" w:rsidRPr="00F70A86" w:rsidRDefault="00683B1A" w:rsidP="00683B1A">
      <w:pPr>
        <w:spacing w:line="480" w:lineRule="auto"/>
        <w:ind w:hanging="720"/>
        <w:rPr>
          <w:color w:val="000000"/>
          <w:shd w:val="clear" w:color="auto" w:fill="FFFFFF"/>
          <w:lang w:val="en-GB"/>
        </w:rPr>
      </w:pPr>
      <w:r w:rsidRPr="00683B1A">
        <w:rPr>
          <w:color w:val="000000"/>
          <w:shd w:val="clear" w:color="auto" w:fill="FFFFFF"/>
        </w:rPr>
        <w:lastRenderedPageBreak/>
        <w:t xml:space="preserve">Brzezinski-Sinai, N., &amp; Brzezinski, A. (2020). Schizophrenia and Sex Hormones: What Is the </w:t>
      </w:r>
      <w:proofErr w:type="gramStart"/>
      <w:r w:rsidRPr="00683B1A">
        <w:rPr>
          <w:color w:val="000000"/>
          <w:shd w:val="clear" w:color="auto" w:fill="FFFFFF"/>
        </w:rPr>
        <w:t>Link?.</w:t>
      </w:r>
      <w:proofErr w:type="gramEnd"/>
      <w:r w:rsidRPr="00683B1A">
        <w:rPr>
          <w:color w:val="000000"/>
          <w:shd w:val="clear" w:color="auto" w:fill="FFFFFF"/>
        </w:rPr>
        <w:t> </w:t>
      </w:r>
      <w:r w:rsidRPr="00683B1A">
        <w:rPr>
          <w:i/>
          <w:iCs/>
          <w:color w:val="000000"/>
          <w:shd w:val="clear" w:color="auto" w:fill="FFFFFF"/>
        </w:rPr>
        <w:t>Frontiers In Psychiatry</w:t>
      </w:r>
      <w:r w:rsidRPr="00683B1A">
        <w:rPr>
          <w:color w:val="000000"/>
          <w:shd w:val="clear" w:color="auto" w:fill="FFFFFF"/>
        </w:rPr>
        <w:t>, </w:t>
      </w:r>
      <w:r w:rsidRPr="00683B1A">
        <w:rPr>
          <w:i/>
          <w:iCs/>
          <w:color w:val="000000"/>
          <w:shd w:val="clear" w:color="auto" w:fill="FFFFFF"/>
        </w:rPr>
        <w:t>11</w:t>
      </w:r>
      <w:r w:rsidRPr="00683B1A">
        <w:rPr>
          <w:color w:val="000000"/>
          <w:shd w:val="clear" w:color="auto" w:fill="FFFFFF"/>
        </w:rPr>
        <w:t xml:space="preserve">. </w:t>
      </w:r>
      <w:proofErr w:type="spellStart"/>
      <w:r w:rsidRPr="00683B1A">
        <w:rPr>
          <w:color w:val="000000"/>
          <w:shd w:val="clear" w:color="auto" w:fill="FFFFFF"/>
        </w:rPr>
        <w:t>doi</w:t>
      </w:r>
      <w:proofErr w:type="spellEnd"/>
      <w:r w:rsidRPr="00683B1A">
        <w:rPr>
          <w:color w:val="000000"/>
          <w:shd w:val="clear" w:color="auto" w:fill="FFFFFF"/>
        </w:rPr>
        <w:t>: 10.3389/fpsyt.2020.00693</w:t>
      </w:r>
    </w:p>
    <w:p w14:paraId="39A40806" w14:textId="77777777" w:rsidR="0060094B" w:rsidRPr="00F70A86" w:rsidRDefault="0060094B" w:rsidP="0060094B">
      <w:pPr>
        <w:spacing w:line="480" w:lineRule="auto"/>
        <w:ind w:hanging="720"/>
        <w:rPr>
          <w:lang w:val="en-GB"/>
        </w:rPr>
      </w:pPr>
    </w:p>
    <w:p w14:paraId="4A647437" w14:textId="77777777" w:rsidR="00440FF9" w:rsidRDefault="0060094B" w:rsidP="00440FF9">
      <w:pPr>
        <w:spacing w:line="480" w:lineRule="auto"/>
        <w:ind w:hanging="720"/>
        <w:rPr>
          <w:color w:val="000000"/>
          <w:shd w:val="clear" w:color="auto" w:fill="FFFFFF"/>
          <w:lang w:val="en-GB"/>
        </w:rPr>
      </w:pPr>
      <w:r w:rsidRPr="00F70A86">
        <w:rPr>
          <w:color w:val="000000"/>
          <w:shd w:val="clear" w:color="auto" w:fill="FFFFFF"/>
          <w:lang w:val="en-GB"/>
        </w:rPr>
        <w:t xml:space="preserve">Bull, J., Rowland, S., </w:t>
      </w:r>
      <w:proofErr w:type="spellStart"/>
      <w:r w:rsidRPr="00F70A86">
        <w:rPr>
          <w:color w:val="000000"/>
          <w:shd w:val="clear" w:color="auto" w:fill="FFFFFF"/>
          <w:lang w:val="en-GB"/>
        </w:rPr>
        <w:t>Scherwitzl</w:t>
      </w:r>
      <w:proofErr w:type="spellEnd"/>
      <w:r w:rsidRPr="00F70A86">
        <w:rPr>
          <w:color w:val="000000"/>
          <w:shd w:val="clear" w:color="auto" w:fill="FFFFFF"/>
          <w:lang w:val="en-GB"/>
        </w:rPr>
        <w:t xml:space="preserve">, E., </w:t>
      </w:r>
      <w:proofErr w:type="spellStart"/>
      <w:r w:rsidRPr="00F70A86">
        <w:rPr>
          <w:color w:val="000000"/>
          <w:shd w:val="clear" w:color="auto" w:fill="FFFFFF"/>
          <w:lang w:val="en-GB"/>
        </w:rPr>
        <w:t>Scherwitzl</w:t>
      </w:r>
      <w:proofErr w:type="spellEnd"/>
      <w:r w:rsidRPr="00F70A86">
        <w:rPr>
          <w:color w:val="000000"/>
          <w:shd w:val="clear" w:color="auto" w:fill="FFFFFF"/>
          <w:lang w:val="en-GB"/>
        </w:rPr>
        <w:t>, R., Danielsson, K., &amp; Harper, J. (2019). Real-world menstrual cycle characteristics of more than 600,000 menstrual cycles. </w:t>
      </w:r>
      <w:proofErr w:type="spellStart"/>
      <w:r w:rsidRPr="00F70A86">
        <w:rPr>
          <w:i/>
          <w:iCs/>
          <w:color w:val="000000"/>
          <w:shd w:val="clear" w:color="auto" w:fill="FFFFFF"/>
          <w:lang w:val="en-GB"/>
        </w:rPr>
        <w:t>Npj</w:t>
      </w:r>
      <w:proofErr w:type="spellEnd"/>
      <w:r w:rsidRPr="00F70A86">
        <w:rPr>
          <w:i/>
          <w:iCs/>
          <w:color w:val="000000"/>
          <w:shd w:val="clear" w:color="auto" w:fill="FFFFFF"/>
          <w:lang w:val="en-GB"/>
        </w:rPr>
        <w:t xml:space="preserve"> Digital Medicine</w:t>
      </w:r>
      <w:r w:rsidRPr="00F70A86">
        <w:rPr>
          <w:color w:val="000000"/>
          <w:shd w:val="clear" w:color="auto" w:fill="FFFFFF"/>
          <w:lang w:val="en-GB"/>
        </w:rPr>
        <w:t>, </w:t>
      </w:r>
      <w:r w:rsidRPr="00F70A86">
        <w:rPr>
          <w:i/>
          <w:iCs/>
          <w:color w:val="000000"/>
          <w:shd w:val="clear" w:color="auto" w:fill="FFFFFF"/>
          <w:lang w:val="en-GB"/>
        </w:rPr>
        <w:t>2</w:t>
      </w:r>
      <w:r w:rsidRPr="00F70A86">
        <w:rPr>
          <w:color w:val="000000"/>
          <w:shd w:val="clear" w:color="auto" w:fill="FFFFFF"/>
          <w:lang w:val="en-GB"/>
        </w:rPr>
        <w:t xml:space="preserve">(1). </w:t>
      </w:r>
      <w:proofErr w:type="spellStart"/>
      <w:r w:rsidRPr="00F70A86">
        <w:rPr>
          <w:color w:val="000000"/>
          <w:shd w:val="clear" w:color="auto" w:fill="FFFFFF"/>
          <w:lang w:val="en-GB"/>
        </w:rPr>
        <w:t>doi</w:t>
      </w:r>
      <w:proofErr w:type="spellEnd"/>
      <w:r w:rsidRPr="00F70A86">
        <w:rPr>
          <w:color w:val="000000"/>
          <w:shd w:val="clear" w:color="auto" w:fill="FFFFFF"/>
          <w:lang w:val="en-GB"/>
        </w:rPr>
        <w:t>: 10.1038/s41746-019-0152-</w:t>
      </w:r>
    </w:p>
    <w:p w14:paraId="348B98E4" w14:textId="77777777" w:rsidR="00440FF9" w:rsidRDefault="00440FF9" w:rsidP="00440FF9">
      <w:pPr>
        <w:spacing w:line="480" w:lineRule="auto"/>
        <w:ind w:hanging="720"/>
        <w:rPr>
          <w:color w:val="000000"/>
          <w:shd w:val="clear" w:color="auto" w:fill="FFFFFF"/>
          <w:lang w:val="en-GB"/>
        </w:rPr>
      </w:pPr>
    </w:p>
    <w:p w14:paraId="19EF6A78" w14:textId="6A7523A4" w:rsidR="00440FF9" w:rsidRPr="00F70A86" w:rsidRDefault="00440FF9" w:rsidP="00440FF9">
      <w:pPr>
        <w:spacing w:line="480" w:lineRule="auto"/>
        <w:ind w:hanging="720"/>
        <w:rPr>
          <w:color w:val="000000"/>
          <w:shd w:val="clear" w:color="auto" w:fill="FFFFFF"/>
          <w:lang w:val="en-GB"/>
        </w:rPr>
      </w:pPr>
      <w:r w:rsidRPr="00440FF9">
        <w:rPr>
          <w:color w:val="000000"/>
          <w:shd w:val="clear" w:color="auto" w:fill="FFFFFF"/>
        </w:rPr>
        <w:t xml:space="preserve">Button, K., Ioannidis, J., </w:t>
      </w:r>
      <w:proofErr w:type="spellStart"/>
      <w:r w:rsidRPr="00440FF9">
        <w:rPr>
          <w:color w:val="000000"/>
          <w:shd w:val="clear" w:color="auto" w:fill="FFFFFF"/>
        </w:rPr>
        <w:t>Mokrysz</w:t>
      </w:r>
      <w:proofErr w:type="spellEnd"/>
      <w:r w:rsidRPr="00440FF9">
        <w:rPr>
          <w:color w:val="000000"/>
          <w:shd w:val="clear" w:color="auto" w:fill="FFFFFF"/>
        </w:rPr>
        <w:t xml:space="preserve">, C., </w:t>
      </w:r>
      <w:proofErr w:type="spellStart"/>
      <w:r w:rsidRPr="00440FF9">
        <w:rPr>
          <w:color w:val="000000"/>
          <w:shd w:val="clear" w:color="auto" w:fill="FFFFFF"/>
        </w:rPr>
        <w:t>Nosek</w:t>
      </w:r>
      <w:proofErr w:type="spellEnd"/>
      <w:r w:rsidRPr="00440FF9">
        <w:rPr>
          <w:color w:val="000000"/>
          <w:shd w:val="clear" w:color="auto" w:fill="FFFFFF"/>
        </w:rPr>
        <w:t xml:space="preserve">, B., Flint, J., Robinson, E., &amp; </w:t>
      </w:r>
      <w:proofErr w:type="spellStart"/>
      <w:r w:rsidRPr="00440FF9">
        <w:rPr>
          <w:color w:val="000000"/>
          <w:shd w:val="clear" w:color="auto" w:fill="FFFFFF"/>
        </w:rPr>
        <w:t>Munafó</w:t>
      </w:r>
      <w:proofErr w:type="spellEnd"/>
      <w:r w:rsidRPr="00440FF9">
        <w:rPr>
          <w:color w:val="000000"/>
          <w:shd w:val="clear" w:color="auto" w:fill="FFFFFF"/>
        </w:rPr>
        <w:t>, M. (2013). Erratum: Power failure: why small sample size undermines the reliability of neuroscience. </w:t>
      </w:r>
      <w:r w:rsidRPr="00440FF9">
        <w:rPr>
          <w:i/>
          <w:iCs/>
          <w:color w:val="000000"/>
          <w:shd w:val="clear" w:color="auto" w:fill="FFFFFF"/>
        </w:rPr>
        <w:t>Nature Reviews Neuroscience</w:t>
      </w:r>
      <w:r w:rsidRPr="00440FF9">
        <w:rPr>
          <w:color w:val="000000"/>
          <w:shd w:val="clear" w:color="auto" w:fill="FFFFFF"/>
        </w:rPr>
        <w:t>, </w:t>
      </w:r>
      <w:r w:rsidRPr="00440FF9">
        <w:rPr>
          <w:i/>
          <w:iCs/>
          <w:color w:val="000000"/>
          <w:shd w:val="clear" w:color="auto" w:fill="FFFFFF"/>
        </w:rPr>
        <w:t>14</w:t>
      </w:r>
      <w:r w:rsidRPr="00440FF9">
        <w:rPr>
          <w:color w:val="000000"/>
          <w:shd w:val="clear" w:color="auto" w:fill="FFFFFF"/>
        </w:rPr>
        <w:t xml:space="preserve">(6), 451-451. </w:t>
      </w:r>
      <w:proofErr w:type="spellStart"/>
      <w:r w:rsidRPr="00440FF9">
        <w:rPr>
          <w:color w:val="000000"/>
          <w:shd w:val="clear" w:color="auto" w:fill="FFFFFF"/>
        </w:rPr>
        <w:t>doi</w:t>
      </w:r>
      <w:proofErr w:type="spellEnd"/>
      <w:r w:rsidRPr="00440FF9">
        <w:rPr>
          <w:color w:val="000000"/>
          <w:shd w:val="clear" w:color="auto" w:fill="FFFFFF"/>
        </w:rPr>
        <w:t>: 10.1038/nrn3502</w:t>
      </w:r>
    </w:p>
    <w:p w14:paraId="4B6A0E91" w14:textId="77777777" w:rsidR="0060094B" w:rsidRPr="00F70A86" w:rsidRDefault="0060094B" w:rsidP="0060094B">
      <w:pPr>
        <w:spacing w:line="480" w:lineRule="auto"/>
        <w:ind w:hanging="720"/>
        <w:rPr>
          <w:lang w:val="en-GB"/>
        </w:rPr>
      </w:pPr>
    </w:p>
    <w:p w14:paraId="64E11932" w14:textId="4A5DA4BD" w:rsidR="005C7BBC" w:rsidRDefault="0060094B" w:rsidP="005C7BBC">
      <w:pPr>
        <w:spacing w:line="480" w:lineRule="auto"/>
        <w:ind w:hanging="720"/>
        <w:rPr>
          <w:color w:val="000000"/>
          <w:shd w:val="clear" w:color="auto" w:fill="FFFFFF"/>
          <w:lang w:val="en-GB"/>
        </w:rPr>
      </w:pPr>
      <w:r w:rsidRPr="00F70A86">
        <w:rPr>
          <w:color w:val="000000"/>
          <w:shd w:val="clear" w:color="auto" w:fill="FFFFFF"/>
          <w:lang w:val="en-GB"/>
        </w:rPr>
        <w:t xml:space="preserve">Cameron, O., </w:t>
      </w:r>
      <w:proofErr w:type="spellStart"/>
      <w:r w:rsidRPr="00F70A86">
        <w:rPr>
          <w:color w:val="000000"/>
          <w:shd w:val="clear" w:color="auto" w:fill="FFFFFF"/>
          <w:lang w:val="en-GB"/>
        </w:rPr>
        <w:t>Kuttesch</w:t>
      </w:r>
      <w:proofErr w:type="spellEnd"/>
      <w:r w:rsidRPr="00F70A86">
        <w:rPr>
          <w:color w:val="000000"/>
          <w:shd w:val="clear" w:color="auto" w:fill="FFFFFF"/>
          <w:lang w:val="en-GB"/>
        </w:rPr>
        <w:t>, D., McPhee, K., &amp; Curtis, G. (1988). Menstrual fluctuation in the symptoms of panic anxiety. </w:t>
      </w:r>
      <w:r w:rsidRPr="00F70A86">
        <w:rPr>
          <w:i/>
          <w:iCs/>
          <w:color w:val="000000"/>
          <w:shd w:val="clear" w:color="auto" w:fill="FFFFFF"/>
          <w:lang w:val="en-GB"/>
        </w:rPr>
        <w:t>Journal Of Affective Disorders</w:t>
      </w:r>
      <w:r w:rsidRPr="00F70A86">
        <w:rPr>
          <w:color w:val="000000"/>
          <w:shd w:val="clear" w:color="auto" w:fill="FFFFFF"/>
          <w:lang w:val="en-GB"/>
        </w:rPr>
        <w:t>, </w:t>
      </w:r>
      <w:r w:rsidRPr="00F70A86">
        <w:rPr>
          <w:i/>
          <w:iCs/>
          <w:color w:val="000000"/>
          <w:shd w:val="clear" w:color="auto" w:fill="FFFFFF"/>
          <w:lang w:val="en-GB"/>
        </w:rPr>
        <w:t>15</w:t>
      </w:r>
      <w:r w:rsidRPr="00F70A86">
        <w:rPr>
          <w:color w:val="000000"/>
          <w:shd w:val="clear" w:color="auto" w:fill="FFFFFF"/>
          <w:lang w:val="en-GB"/>
        </w:rPr>
        <w:t xml:space="preserve">(2), 169-174. </w:t>
      </w:r>
      <w:proofErr w:type="spellStart"/>
      <w:r w:rsidRPr="00F70A86">
        <w:rPr>
          <w:color w:val="000000"/>
          <w:shd w:val="clear" w:color="auto" w:fill="FFFFFF"/>
          <w:lang w:val="en-GB"/>
        </w:rPr>
        <w:t>doi</w:t>
      </w:r>
      <w:proofErr w:type="spellEnd"/>
      <w:r w:rsidRPr="00F70A86">
        <w:rPr>
          <w:color w:val="000000"/>
          <w:shd w:val="clear" w:color="auto" w:fill="FFFFFF"/>
          <w:lang w:val="en-GB"/>
        </w:rPr>
        <w:t>: 10.1016/0165-0327(88)90086-9</w:t>
      </w:r>
      <w:r w:rsidR="005C7BBC">
        <w:rPr>
          <w:color w:val="000000"/>
          <w:shd w:val="clear" w:color="auto" w:fill="FFFFFF"/>
          <w:lang w:val="en-GB"/>
        </w:rPr>
        <w:br/>
      </w:r>
    </w:p>
    <w:p w14:paraId="08B823A6" w14:textId="32E3B69B" w:rsidR="005C7BBC" w:rsidRPr="005D4E41" w:rsidRDefault="005C7BBC" w:rsidP="005D4E41">
      <w:pPr>
        <w:spacing w:line="480" w:lineRule="auto"/>
        <w:ind w:hanging="720"/>
        <w:rPr>
          <w:color w:val="000000"/>
          <w:shd w:val="clear" w:color="auto" w:fill="FFFFFF"/>
          <w:lang w:val="en-GB"/>
        </w:rPr>
      </w:pPr>
      <w:r w:rsidRPr="005D4E41">
        <w:rPr>
          <w:color w:val="212121"/>
          <w:shd w:val="clear" w:color="auto" w:fill="FFFFFF"/>
        </w:rPr>
        <w:t xml:space="preserve">Carmassi, C., Del Grande, C., </w:t>
      </w:r>
      <w:proofErr w:type="spellStart"/>
      <w:r w:rsidRPr="005D4E41">
        <w:rPr>
          <w:color w:val="212121"/>
          <w:shd w:val="clear" w:color="auto" w:fill="FFFFFF"/>
        </w:rPr>
        <w:t>Masci</w:t>
      </w:r>
      <w:proofErr w:type="spellEnd"/>
      <w:r w:rsidRPr="005D4E41">
        <w:rPr>
          <w:color w:val="212121"/>
          <w:shd w:val="clear" w:color="auto" w:fill="FFFFFF"/>
        </w:rPr>
        <w:t xml:space="preserve">, I., Caruso, D., </w:t>
      </w:r>
      <w:proofErr w:type="spellStart"/>
      <w:r w:rsidRPr="005D4E41">
        <w:rPr>
          <w:color w:val="212121"/>
          <w:shd w:val="clear" w:color="auto" w:fill="FFFFFF"/>
        </w:rPr>
        <w:t>Musetti</w:t>
      </w:r>
      <w:proofErr w:type="spellEnd"/>
      <w:r w:rsidRPr="005D4E41">
        <w:rPr>
          <w:color w:val="212121"/>
          <w:shd w:val="clear" w:color="auto" w:fill="FFFFFF"/>
        </w:rPr>
        <w:t xml:space="preserve">, L., </w:t>
      </w:r>
      <w:proofErr w:type="spellStart"/>
      <w:r w:rsidRPr="005D4E41">
        <w:rPr>
          <w:color w:val="212121"/>
          <w:shd w:val="clear" w:color="auto" w:fill="FFFFFF"/>
        </w:rPr>
        <w:t>Fagiolini</w:t>
      </w:r>
      <w:proofErr w:type="spellEnd"/>
      <w:r w:rsidRPr="005D4E41">
        <w:rPr>
          <w:color w:val="212121"/>
          <w:shd w:val="clear" w:color="auto" w:fill="FFFFFF"/>
        </w:rPr>
        <w:t xml:space="preserve">, A., &amp; </w:t>
      </w:r>
      <w:proofErr w:type="spellStart"/>
      <w:r w:rsidRPr="005D4E41">
        <w:rPr>
          <w:color w:val="212121"/>
          <w:shd w:val="clear" w:color="auto" w:fill="FFFFFF"/>
        </w:rPr>
        <w:t>Dell'Osso</w:t>
      </w:r>
      <w:proofErr w:type="spellEnd"/>
      <w:r w:rsidRPr="005D4E41">
        <w:rPr>
          <w:color w:val="212121"/>
          <w:shd w:val="clear" w:color="auto" w:fill="FFFFFF"/>
        </w:rPr>
        <w:t>, L. (2019). Lithium and valproate serum level fluctuations within the menstrual cycle: a systematic review. </w:t>
      </w:r>
      <w:r w:rsidRPr="005D4E41">
        <w:rPr>
          <w:i/>
          <w:iCs/>
          <w:color w:val="212121"/>
          <w:shd w:val="clear" w:color="auto" w:fill="FFFFFF"/>
        </w:rPr>
        <w:t>International clinical psychopharmacology</w:t>
      </w:r>
      <w:r w:rsidRPr="005D4E41">
        <w:rPr>
          <w:color w:val="212121"/>
          <w:shd w:val="clear" w:color="auto" w:fill="FFFFFF"/>
        </w:rPr>
        <w:t>, </w:t>
      </w:r>
      <w:r w:rsidRPr="005D4E41">
        <w:rPr>
          <w:i/>
          <w:iCs/>
          <w:color w:val="212121"/>
          <w:shd w:val="clear" w:color="auto" w:fill="FFFFFF"/>
        </w:rPr>
        <w:t>34</w:t>
      </w:r>
      <w:r w:rsidRPr="005D4E41">
        <w:rPr>
          <w:color w:val="212121"/>
          <w:shd w:val="clear" w:color="auto" w:fill="FFFFFF"/>
        </w:rPr>
        <w:t>(3), 143–150. https://doi.org/10.1097/YIC.0000000000000253</w:t>
      </w:r>
    </w:p>
    <w:p w14:paraId="5F35FE08" w14:textId="77777777" w:rsidR="005C7BBC" w:rsidRDefault="005C7BBC" w:rsidP="00815E2B">
      <w:pPr>
        <w:spacing w:line="480" w:lineRule="auto"/>
        <w:ind w:hanging="720"/>
        <w:rPr>
          <w:color w:val="000000"/>
          <w:shd w:val="clear" w:color="auto" w:fill="FFFFFF"/>
          <w:lang w:val="en-GB"/>
        </w:rPr>
      </w:pPr>
    </w:p>
    <w:p w14:paraId="4B0CE7B4" w14:textId="1278F1B2" w:rsidR="00815E2B" w:rsidRPr="00F70A86" w:rsidRDefault="00815E2B" w:rsidP="00815E2B">
      <w:pPr>
        <w:spacing w:line="480" w:lineRule="auto"/>
        <w:ind w:hanging="720"/>
        <w:rPr>
          <w:color w:val="000000"/>
          <w:shd w:val="clear" w:color="auto" w:fill="FFFFFF"/>
          <w:lang w:val="en-GB"/>
        </w:rPr>
      </w:pPr>
      <w:r w:rsidRPr="00815E2B">
        <w:rPr>
          <w:color w:val="000000"/>
          <w:shd w:val="clear" w:color="auto" w:fill="FFFFFF"/>
        </w:rPr>
        <w:t xml:space="preserve">Choi, S., Kang, S., &amp; Joe, S. (2001). Changes in Premenstrual Symptoms in Women </w:t>
      </w:r>
      <w:proofErr w:type="gramStart"/>
      <w:r w:rsidRPr="00815E2B">
        <w:rPr>
          <w:color w:val="000000"/>
          <w:shd w:val="clear" w:color="auto" w:fill="FFFFFF"/>
        </w:rPr>
        <w:t>With</w:t>
      </w:r>
      <w:proofErr w:type="gramEnd"/>
      <w:r w:rsidRPr="00815E2B">
        <w:rPr>
          <w:color w:val="000000"/>
          <w:shd w:val="clear" w:color="auto" w:fill="FFFFFF"/>
        </w:rPr>
        <w:t xml:space="preserve"> Schizophrenia: A Prospective Study. </w:t>
      </w:r>
      <w:r w:rsidRPr="00815E2B">
        <w:rPr>
          <w:i/>
          <w:iCs/>
          <w:color w:val="000000"/>
          <w:shd w:val="clear" w:color="auto" w:fill="FFFFFF"/>
        </w:rPr>
        <w:t>Psychosomatic Medicine</w:t>
      </w:r>
      <w:r w:rsidRPr="00815E2B">
        <w:rPr>
          <w:color w:val="000000"/>
          <w:shd w:val="clear" w:color="auto" w:fill="FFFFFF"/>
        </w:rPr>
        <w:t>, </w:t>
      </w:r>
      <w:r w:rsidRPr="00815E2B">
        <w:rPr>
          <w:i/>
          <w:iCs/>
          <w:color w:val="000000"/>
          <w:shd w:val="clear" w:color="auto" w:fill="FFFFFF"/>
        </w:rPr>
        <w:t>63</w:t>
      </w:r>
      <w:r w:rsidRPr="00815E2B">
        <w:rPr>
          <w:color w:val="000000"/>
          <w:shd w:val="clear" w:color="auto" w:fill="FFFFFF"/>
        </w:rPr>
        <w:t xml:space="preserve">(5), 822-829. </w:t>
      </w:r>
      <w:proofErr w:type="spellStart"/>
      <w:r w:rsidRPr="00815E2B">
        <w:rPr>
          <w:color w:val="000000"/>
          <w:shd w:val="clear" w:color="auto" w:fill="FFFFFF"/>
        </w:rPr>
        <w:t>doi</w:t>
      </w:r>
      <w:proofErr w:type="spellEnd"/>
      <w:r w:rsidRPr="00815E2B">
        <w:rPr>
          <w:color w:val="000000"/>
          <w:shd w:val="clear" w:color="auto" w:fill="FFFFFF"/>
        </w:rPr>
        <w:t>: 10.1097/00006842-200109000-00016</w:t>
      </w:r>
    </w:p>
    <w:p w14:paraId="10205AA6" w14:textId="77777777" w:rsidR="0060094B" w:rsidRPr="00F70A86" w:rsidRDefault="0060094B" w:rsidP="0060094B">
      <w:pPr>
        <w:spacing w:line="480" w:lineRule="auto"/>
        <w:ind w:hanging="720"/>
        <w:rPr>
          <w:lang w:val="en-GB"/>
        </w:rPr>
      </w:pPr>
    </w:p>
    <w:p w14:paraId="7455BA5E" w14:textId="0DED25C4" w:rsidR="004B5EF6" w:rsidRDefault="0060094B" w:rsidP="004B5EF6">
      <w:pPr>
        <w:spacing w:line="480" w:lineRule="auto"/>
        <w:ind w:hanging="720"/>
        <w:rPr>
          <w:color w:val="000000"/>
          <w:shd w:val="clear" w:color="auto" w:fill="FFFFFF"/>
          <w:lang w:val="en-GB"/>
        </w:rPr>
      </w:pPr>
      <w:r w:rsidRPr="00F70A86">
        <w:rPr>
          <w:color w:val="000000"/>
          <w:shd w:val="clear" w:color="auto" w:fill="FFFFFF"/>
          <w:lang w:val="en-GB"/>
        </w:rPr>
        <w:lastRenderedPageBreak/>
        <w:t xml:space="preserve">Ciolino, J., </w:t>
      </w:r>
      <w:proofErr w:type="spellStart"/>
      <w:r w:rsidRPr="00F70A86">
        <w:rPr>
          <w:color w:val="000000"/>
          <w:shd w:val="clear" w:color="auto" w:fill="FFFFFF"/>
          <w:lang w:val="en-GB"/>
        </w:rPr>
        <w:t>Palac</w:t>
      </w:r>
      <w:proofErr w:type="spellEnd"/>
      <w:r w:rsidRPr="00F70A86">
        <w:rPr>
          <w:color w:val="000000"/>
          <w:shd w:val="clear" w:color="auto" w:fill="FFFFFF"/>
          <w:lang w:val="en-GB"/>
        </w:rPr>
        <w:t xml:space="preserve">, H., Yang, A., </w:t>
      </w:r>
      <w:proofErr w:type="spellStart"/>
      <w:r w:rsidRPr="00F70A86">
        <w:rPr>
          <w:color w:val="000000"/>
          <w:shd w:val="clear" w:color="auto" w:fill="FFFFFF"/>
          <w:lang w:val="en-GB"/>
        </w:rPr>
        <w:t>Vaca</w:t>
      </w:r>
      <w:proofErr w:type="spellEnd"/>
      <w:r w:rsidRPr="00F70A86">
        <w:rPr>
          <w:color w:val="000000"/>
          <w:shd w:val="clear" w:color="auto" w:fill="FFFFFF"/>
          <w:lang w:val="en-GB"/>
        </w:rPr>
        <w:t>, M., &amp; Belli, H. (2019). Ideal vs. real: a systematic review on handling covariates in randomized controlled trials. </w:t>
      </w:r>
      <w:r w:rsidRPr="00F70A86">
        <w:rPr>
          <w:i/>
          <w:iCs/>
          <w:color w:val="000000"/>
          <w:shd w:val="clear" w:color="auto" w:fill="FFFFFF"/>
          <w:lang w:val="en-GB"/>
        </w:rPr>
        <w:t>BMC Medical Research Methodology</w:t>
      </w:r>
      <w:r w:rsidRPr="00F70A86">
        <w:rPr>
          <w:color w:val="000000"/>
          <w:shd w:val="clear" w:color="auto" w:fill="FFFFFF"/>
          <w:lang w:val="en-GB"/>
        </w:rPr>
        <w:t>, </w:t>
      </w:r>
      <w:r w:rsidRPr="00F70A86">
        <w:rPr>
          <w:i/>
          <w:iCs/>
          <w:color w:val="000000"/>
          <w:shd w:val="clear" w:color="auto" w:fill="FFFFFF"/>
          <w:lang w:val="en-GB"/>
        </w:rPr>
        <w:t>19</w:t>
      </w:r>
      <w:r w:rsidRPr="00F70A86">
        <w:rPr>
          <w:color w:val="000000"/>
          <w:shd w:val="clear" w:color="auto" w:fill="FFFFFF"/>
          <w:lang w:val="en-GB"/>
        </w:rPr>
        <w:t xml:space="preserve">(1). </w:t>
      </w:r>
      <w:proofErr w:type="spellStart"/>
      <w:r w:rsidRPr="00F70A86">
        <w:rPr>
          <w:color w:val="000000"/>
          <w:shd w:val="clear" w:color="auto" w:fill="FFFFFF"/>
          <w:lang w:val="en-GB"/>
        </w:rPr>
        <w:t>doi</w:t>
      </w:r>
      <w:proofErr w:type="spellEnd"/>
      <w:r w:rsidRPr="00F70A86">
        <w:rPr>
          <w:color w:val="000000"/>
          <w:shd w:val="clear" w:color="auto" w:fill="FFFFFF"/>
          <w:lang w:val="en-GB"/>
        </w:rPr>
        <w:t>: 10.1186/s12874-019-0787-8</w:t>
      </w:r>
    </w:p>
    <w:p w14:paraId="5DCE7AE9" w14:textId="67BE15EF" w:rsidR="00F60EC8" w:rsidRPr="001F3B66" w:rsidRDefault="00F60EC8" w:rsidP="004B5EF6">
      <w:pPr>
        <w:spacing w:line="480" w:lineRule="auto"/>
        <w:ind w:hanging="720"/>
        <w:rPr>
          <w:shd w:val="clear" w:color="auto" w:fill="FFFFFF"/>
          <w:lang w:val="en-GB"/>
        </w:rPr>
      </w:pPr>
      <w:proofErr w:type="spellStart"/>
      <w:r w:rsidRPr="001F3B66">
        <w:rPr>
          <w:rFonts w:eastAsiaTheme="minorHAnsi"/>
          <w:lang w:val="en-GB" w:eastAsia="en-US"/>
        </w:rPr>
        <w:t>Comasco</w:t>
      </w:r>
      <w:proofErr w:type="spellEnd"/>
      <w:r w:rsidRPr="001F3B66">
        <w:rPr>
          <w:rFonts w:eastAsiaTheme="minorHAnsi"/>
          <w:lang w:val="en-GB" w:eastAsia="en-US"/>
        </w:rPr>
        <w:t xml:space="preserve">, E., &amp; </w:t>
      </w:r>
      <w:proofErr w:type="spellStart"/>
      <w:r w:rsidRPr="001F3B66">
        <w:rPr>
          <w:rFonts w:eastAsiaTheme="minorHAnsi"/>
          <w:lang w:val="en-GB" w:eastAsia="en-US"/>
        </w:rPr>
        <w:t>Sundström-Poromaa</w:t>
      </w:r>
      <w:proofErr w:type="spellEnd"/>
      <w:r w:rsidRPr="001F3B66">
        <w:rPr>
          <w:rFonts w:eastAsiaTheme="minorHAnsi"/>
          <w:lang w:val="en-GB" w:eastAsia="en-US"/>
        </w:rPr>
        <w:t>, I. (2015). Neuroimaging the Menstrual Cycle and Premenstrual Dysphoric Disorder. </w:t>
      </w:r>
      <w:r w:rsidRPr="001F3B66">
        <w:rPr>
          <w:rFonts w:eastAsiaTheme="minorHAnsi"/>
          <w:i/>
          <w:iCs/>
          <w:lang w:val="en-GB" w:eastAsia="en-US"/>
        </w:rPr>
        <w:t>Current psychiatry reports</w:t>
      </w:r>
      <w:r w:rsidRPr="001F3B66">
        <w:rPr>
          <w:rFonts w:eastAsiaTheme="minorHAnsi"/>
          <w:lang w:val="en-GB" w:eastAsia="en-US"/>
        </w:rPr>
        <w:t>, </w:t>
      </w:r>
      <w:r w:rsidRPr="001F3B66">
        <w:rPr>
          <w:rFonts w:eastAsiaTheme="minorHAnsi"/>
          <w:i/>
          <w:iCs/>
          <w:lang w:val="en-GB" w:eastAsia="en-US"/>
        </w:rPr>
        <w:t>17</w:t>
      </w:r>
      <w:r w:rsidRPr="001F3B66">
        <w:rPr>
          <w:rFonts w:eastAsiaTheme="minorHAnsi"/>
          <w:lang w:val="en-GB" w:eastAsia="en-US"/>
        </w:rPr>
        <w:t>(10), 77. https://doi.org/10.1007/s11920-015-0619-4</w:t>
      </w:r>
    </w:p>
    <w:p w14:paraId="618E4E2A" w14:textId="77777777" w:rsidR="004B5EF6" w:rsidRDefault="004B5EF6" w:rsidP="004B5EF6">
      <w:pPr>
        <w:spacing w:line="480" w:lineRule="auto"/>
        <w:ind w:hanging="720"/>
        <w:rPr>
          <w:color w:val="000000"/>
          <w:shd w:val="clear" w:color="auto" w:fill="FFFFFF"/>
          <w:lang w:val="en-GB"/>
        </w:rPr>
      </w:pPr>
    </w:p>
    <w:p w14:paraId="5C62BBC6" w14:textId="2B59866A" w:rsidR="004B5EF6" w:rsidRDefault="004B5EF6" w:rsidP="004B5EF6">
      <w:pPr>
        <w:spacing w:line="480" w:lineRule="auto"/>
        <w:ind w:hanging="720"/>
        <w:rPr>
          <w:color w:val="000000"/>
          <w:shd w:val="clear" w:color="auto" w:fill="FFFFFF"/>
          <w:lang w:val="en-GB"/>
        </w:rPr>
      </w:pPr>
      <w:r w:rsidRPr="004B5EF6">
        <w:rPr>
          <w:color w:val="212121"/>
          <w:shd w:val="clear" w:color="auto" w:fill="FFFFFF"/>
        </w:rPr>
        <w:t>Cook, B. L., Noyes, R., Jr, Garvey, M. J., Beach, V., Sobotka, J., &amp; Chaudhry, D. (1990). Anxiety and the menstrual cycle in panic disorder. </w:t>
      </w:r>
      <w:r w:rsidRPr="004B5EF6">
        <w:rPr>
          <w:i/>
          <w:iCs/>
          <w:color w:val="212121"/>
          <w:shd w:val="clear" w:color="auto" w:fill="FFFFFF"/>
        </w:rPr>
        <w:t>Journal of affective disorders</w:t>
      </w:r>
      <w:r w:rsidRPr="004B5EF6">
        <w:rPr>
          <w:color w:val="212121"/>
          <w:shd w:val="clear" w:color="auto" w:fill="FFFFFF"/>
        </w:rPr>
        <w:t>, </w:t>
      </w:r>
      <w:r w:rsidRPr="004B5EF6">
        <w:rPr>
          <w:i/>
          <w:iCs/>
          <w:color w:val="212121"/>
          <w:shd w:val="clear" w:color="auto" w:fill="FFFFFF"/>
        </w:rPr>
        <w:t>19</w:t>
      </w:r>
      <w:r w:rsidRPr="004B5EF6">
        <w:rPr>
          <w:color w:val="212121"/>
          <w:shd w:val="clear" w:color="auto" w:fill="FFFFFF"/>
        </w:rPr>
        <w:t>(3), 221–226. https://doi.org/10.1016/0165-0327(90)90095-p</w:t>
      </w:r>
    </w:p>
    <w:p w14:paraId="73EDF715" w14:textId="77777777" w:rsidR="004B5EF6" w:rsidRPr="00F70A86" w:rsidRDefault="004B5EF6" w:rsidP="0060094B">
      <w:pPr>
        <w:spacing w:line="480" w:lineRule="auto"/>
        <w:ind w:hanging="720"/>
        <w:rPr>
          <w:lang w:val="en-GB"/>
        </w:rPr>
      </w:pPr>
    </w:p>
    <w:p w14:paraId="51A0953C" w14:textId="1889FB90" w:rsidR="004B5EF6" w:rsidRPr="004B5EF6" w:rsidRDefault="0060094B" w:rsidP="004B5EF6">
      <w:pPr>
        <w:spacing w:line="480" w:lineRule="auto"/>
        <w:ind w:hanging="720"/>
        <w:rPr>
          <w:color w:val="212121"/>
          <w:shd w:val="clear" w:color="auto" w:fill="FFFFFF"/>
          <w:lang w:val="en-GB"/>
        </w:rPr>
      </w:pPr>
      <w:r w:rsidRPr="00F70A86">
        <w:rPr>
          <w:color w:val="212121"/>
          <w:shd w:val="clear" w:color="auto" w:fill="FFFFFF"/>
          <w:lang w:val="en-GB"/>
        </w:rPr>
        <w:t xml:space="preserve">Cooper, D. B., &amp; </w:t>
      </w:r>
      <w:proofErr w:type="spellStart"/>
      <w:r w:rsidRPr="00F70A86">
        <w:rPr>
          <w:color w:val="212121"/>
          <w:shd w:val="clear" w:color="auto" w:fill="FFFFFF"/>
          <w:lang w:val="en-GB"/>
        </w:rPr>
        <w:t>Mahdy</w:t>
      </w:r>
      <w:proofErr w:type="spellEnd"/>
      <w:r w:rsidRPr="00F70A86">
        <w:rPr>
          <w:color w:val="212121"/>
          <w:shd w:val="clear" w:color="auto" w:fill="FFFFFF"/>
          <w:lang w:val="en-GB"/>
        </w:rPr>
        <w:t>, H. (2021). Oral Contraceptive Pills. In </w:t>
      </w:r>
      <w:proofErr w:type="spellStart"/>
      <w:r w:rsidRPr="00F70A86">
        <w:rPr>
          <w:i/>
          <w:iCs/>
          <w:color w:val="212121"/>
          <w:shd w:val="clear" w:color="auto" w:fill="FFFFFF"/>
          <w:lang w:val="en-GB"/>
        </w:rPr>
        <w:t>StatPearls</w:t>
      </w:r>
      <w:proofErr w:type="spellEnd"/>
      <w:r w:rsidRPr="00F70A86">
        <w:rPr>
          <w:color w:val="212121"/>
          <w:shd w:val="clear" w:color="auto" w:fill="FFFFFF"/>
          <w:lang w:val="en-GB"/>
        </w:rPr>
        <w:t xml:space="preserve">. </w:t>
      </w:r>
      <w:proofErr w:type="spellStart"/>
      <w:r w:rsidRPr="00F70A86">
        <w:rPr>
          <w:color w:val="212121"/>
          <w:shd w:val="clear" w:color="auto" w:fill="FFFFFF"/>
          <w:lang w:val="en-GB"/>
        </w:rPr>
        <w:t>StatPearls</w:t>
      </w:r>
      <w:proofErr w:type="spellEnd"/>
      <w:r w:rsidRPr="00F70A86">
        <w:rPr>
          <w:color w:val="212121"/>
          <w:shd w:val="clear" w:color="auto" w:fill="FFFFFF"/>
          <w:lang w:val="en-GB"/>
        </w:rPr>
        <w:t xml:space="preserve"> Publishing.</w:t>
      </w:r>
    </w:p>
    <w:p w14:paraId="357E278F" w14:textId="77777777" w:rsidR="0060094B" w:rsidRPr="00F70A86" w:rsidRDefault="0060094B" w:rsidP="0060094B">
      <w:pPr>
        <w:spacing w:line="480" w:lineRule="auto"/>
        <w:ind w:hanging="720"/>
        <w:rPr>
          <w:lang w:val="en-GB"/>
        </w:rPr>
      </w:pPr>
    </w:p>
    <w:p w14:paraId="4F631FA0" w14:textId="77777777" w:rsidR="00934A9D" w:rsidRDefault="0060094B" w:rsidP="00934A9D">
      <w:pPr>
        <w:spacing w:line="480" w:lineRule="auto"/>
        <w:ind w:hanging="720"/>
        <w:rPr>
          <w:color w:val="000000"/>
          <w:shd w:val="clear" w:color="auto" w:fill="FFFFFF"/>
          <w:lang w:val="en-GB"/>
        </w:rPr>
      </w:pPr>
      <w:r w:rsidRPr="00F70A86">
        <w:rPr>
          <w:color w:val="000000"/>
          <w:shd w:val="clear" w:color="auto" w:fill="FFFFFF"/>
          <w:lang w:val="en-GB"/>
        </w:rPr>
        <w:t xml:space="preserve">Crow, S., Stewart </w:t>
      </w:r>
      <w:proofErr w:type="spellStart"/>
      <w:r w:rsidRPr="00F70A86">
        <w:rPr>
          <w:color w:val="000000"/>
          <w:shd w:val="clear" w:color="auto" w:fill="FFFFFF"/>
          <w:lang w:val="en-GB"/>
        </w:rPr>
        <w:t>Agras</w:t>
      </w:r>
      <w:proofErr w:type="spellEnd"/>
      <w:r w:rsidRPr="00F70A86">
        <w:rPr>
          <w:color w:val="000000"/>
          <w:shd w:val="clear" w:color="auto" w:fill="FFFFFF"/>
          <w:lang w:val="en-GB"/>
        </w:rPr>
        <w:t xml:space="preserve">, W., </w:t>
      </w:r>
      <w:proofErr w:type="spellStart"/>
      <w:r w:rsidRPr="00F70A86">
        <w:rPr>
          <w:color w:val="000000"/>
          <w:shd w:val="clear" w:color="auto" w:fill="FFFFFF"/>
          <w:lang w:val="en-GB"/>
        </w:rPr>
        <w:t>Halmi</w:t>
      </w:r>
      <w:proofErr w:type="spellEnd"/>
      <w:r w:rsidRPr="00F70A86">
        <w:rPr>
          <w:color w:val="000000"/>
          <w:shd w:val="clear" w:color="auto" w:fill="FFFFFF"/>
          <w:lang w:val="en-GB"/>
        </w:rPr>
        <w:t xml:space="preserve">, K., Mitchell, J., &amp; Kraemer, H. (2002). Full </w:t>
      </w:r>
      <w:proofErr w:type="spellStart"/>
      <w:r w:rsidRPr="00F70A86">
        <w:rPr>
          <w:color w:val="000000"/>
          <w:shd w:val="clear" w:color="auto" w:fill="FFFFFF"/>
          <w:lang w:val="en-GB"/>
        </w:rPr>
        <w:t>syndromal</w:t>
      </w:r>
      <w:proofErr w:type="spellEnd"/>
      <w:r w:rsidRPr="00F70A86">
        <w:rPr>
          <w:color w:val="000000"/>
          <w:shd w:val="clear" w:color="auto" w:fill="FFFFFF"/>
          <w:lang w:val="en-GB"/>
        </w:rPr>
        <w:t xml:space="preserve"> versus subthreshold anorexia nervosa, bulimia nervosa, and binge eating disorder: A </w:t>
      </w:r>
      <w:proofErr w:type="spellStart"/>
      <w:r w:rsidRPr="00F70A86">
        <w:rPr>
          <w:color w:val="000000"/>
          <w:shd w:val="clear" w:color="auto" w:fill="FFFFFF"/>
          <w:lang w:val="en-GB"/>
        </w:rPr>
        <w:t>multicenter</w:t>
      </w:r>
      <w:proofErr w:type="spellEnd"/>
      <w:r w:rsidRPr="00F70A86">
        <w:rPr>
          <w:color w:val="000000"/>
          <w:shd w:val="clear" w:color="auto" w:fill="FFFFFF"/>
          <w:lang w:val="en-GB"/>
        </w:rPr>
        <w:t xml:space="preserve"> study. </w:t>
      </w:r>
      <w:r w:rsidRPr="00F70A86">
        <w:rPr>
          <w:i/>
          <w:iCs/>
          <w:color w:val="000000"/>
          <w:shd w:val="clear" w:color="auto" w:fill="FFFFFF"/>
          <w:lang w:val="en-GB"/>
        </w:rPr>
        <w:t xml:space="preserve">International Journal </w:t>
      </w:r>
      <w:proofErr w:type="gramStart"/>
      <w:r w:rsidRPr="00F70A86">
        <w:rPr>
          <w:i/>
          <w:iCs/>
          <w:color w:val="000000"/>
          <w:shd w:val="clear" w:color="auto" w:fill="FFFFFF"/>
          <w:lang w:val="en-GB"/>
        </w:rPr>
        <w:t>Of</w:t>
      </w:r>
      <w:proofErr w:type="gramEnd"/>
      <w:r w:rsidRPr="00F70A86">
        <w:rPr>
          <w:i/>
          <w:iCs/>
          <w:color w:val="000000"/>
          <w:shd w:val="clear" w:color="auto" w:fill="FFFFFF"/>
          <w:lang w:val="en-GB"/>
        </w:rPr>
        <w:t xml:space="preserve"> Eating Disorders</w:t>
      </w:r>
      <w:r w:rsidRPr="00F70A86">
        <w:rPr>
          <w:color w:val="000000"/>
          <w:shd w:val="clear" w:color="auto" w:fill="FFFFFF"/>
          <w:lang w:val="en-GB"/>
        </w:rPr>
        <w:t>, </w:t>
      </w:r>
      <w:r w:rsidRPr="00F70A86">
        <w:rPr>
          <w:i/>
          <w:iCs/>
          <w:color w:val="000000"/>
          <w:shd w:val="clear" w:color="auto" w:fill="FFFFFF"/>
          <w:lang w:val="en-GB"/>
        </w:rPr>
        <w:t>32</w:t>
      </w:r>
      <w:r w:rsidRPr="00F70A86">
        <w:rPr>
          <w:color w:val="000000"/>
          <w:shd w:val="clear" w:color="auto" w:fill="FFFFFF"/>
          <w:lang w:val="en-GB"/>
        </w:rPr>
        <w:t xml:space="preserve">(3), 309-318. </w:t>
      </w:r>
      <w:proofErr w:type="spellStart"/>
      <w:r w:rsidRPr="00F70A86">
        <w:rPr>
          <w:color w:val="000000"/>
          <w:shd w:val="clear" w:color="auto" w:fill="FFFFFF"/>
          <w:lang w:val="en-GB"/>
        </w:rPr>
        <w:t>doi</w:t>
      </w:r>
      <w:proofErr w:type="spellEnd"/>
      <w:r w:rsidRPr="00F70A86">
        <w:rPr>
          <w:color w:val="000000"/>
          <w:shd w:val="clear" w:color="auto" w:fill="FFFFFF"/>
          <w:lang w:val="en-GB"/>
        </w:rPr>
        <w:t>: 10.1002/eat.10088</w:t>
      </w:r>
    </w:p>
    <w:p w14:paraId="3EA6A01E" w14:textId="77777777" w:rsidR="00934A9D" w:rsidRDefault="00934A9D" w:rsidP="00934A9D">
      <w:pPr>
        <w:spacing w:line="480" w:lineRule="auto"/>
        <w:ind w:hanging="720"/>
        <w:rPr>
          <w:color w:val="000000"/>
          <w:shd w:val="clear" w:color="auto" w:fill="FFFFFF"/>
          <w:lang w:val="en-GB"/>
        </w:rPr>
      </w:pPr>
    </w:p>
    <w:p w14:paraId="6FE7D398" w14:textId="6C113D19" w:rsidR="00934A9D" w:rsidRPr="00F70A86" w:rsidRDefault="00934A9D" w:rsidP="00934A9D">
      <w:pPr>
        <w:spacing w:line="480" w:lineRule="auto"/>
        <w:ind w:hanging="720"/>
        <w:rPr>
          <w:color w:val="000000"/>
          <w:shd w:val="clear" w:color="auto" w:fill="FFFFFF"/>
          <w:lang w:val="en-GB"/>
        </w:rPr>
      </w:pPr>
      <w:proofErr w:type="spellStart"/>
      <w:r w:rsidRPr="005D4E41">
        <w:rPr>
          <w:color w:val="212121"/>
          <w:shd w:val="clear" w:color="auto" w:fill="FFFFFF"/>
        </w:rPr>
        <w:t>Damoiseaux</w:t>
      </w:r>
      <w:proofErr w:type="spellEnd"/>
      <w:r w:rsidRPr="005D4E41">
        <w:rPr>
          <w:color w:val="212121"/>
          <w:shd w:val="clear" w:color="auto" w:fill="FFFFFF"/>
        </w:rPr>
        <w:t xml:space="preserve">, V. A., </w:t>
      </w:r>
      <w:proofErr w:type="spellStart"/>
      <w:r w:rsidRPr="005D4E41">
        <w:rPr>
          <w:color w:val="212121"/>
          <w:shd w:val="clear" w:color="auto" w:fill="FFFFFF"/>
        </w:rPr>
        <w:t>Proost</w:t>
      </w:r>
      <w:proofErr w:type="spellEnd"/>
      <w:r w:rsidRPr="005D4E41">
        <w:rPr>
          <w:color w:val="212121"/>
          <w:shd w:val="clear" w:color="auto" w:fill="FFFFFF"/>
        </w:rPr>
        <w:t xml:space="preserve">, J. H., </w:t>
      </w:r>
      <w:proofErr w:type="spellStart"/>
      <w:r w:rsidRPr="005D4E41">
        <w:rPr>
          <w:color w:val="212121"/>
          <w:shd w:val="clear" w:color="auto" w:fill="FFFFFF"/>
        </w:rPr>
        <w:t>Jiawan</w:t>
      </w:r>
      <w:proofErr w:type="spellEnd"/>
      <w:r w:rsidRPr="005D4E41">
        <w:rPr>
          <w:color w:val="212121"/>
          <w:shd w:val="clear" w:color="auto" w:fill="FFFFFF"/>
        </w:rPr>
        <w:t xml:space="preserve">, V. C., &amp; </w:t>
      </w:r>
      <w:proofErr w:type="spellStart"/>
      <w:r w:rsidRPr="005D4E41">
        <w:rPr>
          <w:color w:val="212121"/>
          <w:shd w:val="clear" w:color="auto" w:fill="FFFFFF"/>
        </w:rPr>
        <w:t>Melgert</w:t>
      </w:r>
      <w:proofErr w:type="spellEnd"/>
      <w:r w:rsidRPr="005D4E41">
        <w:rPr>
          <w:color w:val="212121"/>
          <w:shd w:val="clear" w:color="auto" w:fill="FFFFFF"/>
        </w:rPr>
        <w:t>, B. N. (2014). Sex differences in the pharmacokinetics of antidepressants: influence of female sex hormones and oral contraceptives. </w:t>
      </w:r>
      <w:r w:rsidRPr="005D4E41">
        <w:rPr>
          <w:i/>
          <w:iCs/>
          <w:color w:val="212121"/>
          <w:shd w:val="clear" w:color="auto" w:fill="FFFFFF"/>
        </w:rPr>
        <w:t>Clinical pharmacokinetics</w:t>
      </w:r>
      <w:r w:rsidRPr="005D4E41">
        <w:rPr>
          <w:color w:val="212121"/>
          <w:shd w:val="clear" w:color="auto" w:fill="FFFFFF"/>
        </w:rPr>
        <w:t>, </w:t>
      </w:r>
      <w:r w:rsidRPr="005D4E41">
        <w:rPr>
          <w:i/>
          <w:iCs/>
          <w:color w:val="212121"/>
          <w:shd w:val="clear" w:color="auto" w:fill="FFFFFF"/>
        </w:rPr>
        <w:t>53</w:t>
      </w:r>
      <w:r w:rsidRPr="005D4E41">
        <w:rPr>
          <w:color w:val="212121"/>
          <w:shd w:val="clear" w:color="auto" w:fill="FFFFFF"/>
        </w:rPr>
        <w:t xml:space="preserve">(6), 509–519. </w:t>
      </w:r>
      <w:hyperlink r:id="rId17" w:history="1">
        <w:r w:rsidRPr="005D4E41">
          <w:rPr>
            <w:rStyle w:val="Hyperlink"/>
          </w:rPr>
          <w:t>https://doi.org/10.1007/s40262-014-0145-2</w:t>
        </w:r>
      </w:hyperlink>
    </w:p>
    <w:p w14:paraId="47235686" w14:textId="77777777" w:rsidR="0060094B" w:rsidRPr="00F70A86" w:rsidRDefault="0060094B" w:rsidP="005D4E41">
      <w:pPr>
        <w:spacing w:line="480" w:lineRule="auto"/>
        <w:rPr>
          <w:lang w:val="en-GB"/>
        </w:rPr>
      </w:pPr>
    </w:p>
    <w:p w14:paraId="31BB25A0"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t xml:space="preserve">Dickerson, L. M., </w:t>
      </w:r>
      <w:proofErr w:type="spellStart"/>
      <w:r w:rsidRPr="00F70A86">
        <w:rPr>
          <w:color w:val="212121"/>
          <w:shd w:val="clear" w:color="auto" w:fill="FFFFFF"/>
          <w:lang w:val="en-GB"/>
        </w:rPr>
        <w:t>Mazyck</w:t>
      </w:r>
      <w:proofErr w:type="spellEnd"/>
      <w:r w:rsidRPr="00F70A86">
        <w:rPr>
          <w:color w:val="212121"/>
          <w:shd w:val="clear" w:color="auto" w:fill="FFFFFF"/>
          <w:lang w:val="en-GB"/>
        </w:rPr>
        <w:t>, P. J., &amp; Hunter, M. H. (2003). Premenstrual syndrome. </w:t>
      </w:r>
      <w:r w:rsidRPr="00F70A86">
        <w:rPr>
          <w:i/>
          <w:iCs/>
          <w:color w:val="212121"/>
          <w:shd w:val="clear" w:color="auto" w:fill="FFFFFF"/>
          <w:lang w:val="en-GB"/>
        </w:rPr>
        <w:t>American family physician</w:t>
      </w:r>
      <w:r w:rsidRPr="00F70A86">
        <w:rPr>
          <w:color w:val="212121"/>
          <w:shd w:val="clear" w:color="auto" w:fill="FFFFFF"/>
          <w:lang w:val="en-GB"/>
        </w:rPr>
        <w:t>, </w:t>
      </w:r>
      <w:r w:rsidRPr="00F70A86">
        <w:rPr>
          <w:i/>
          <w:iCs/>
          <w:color w:val="212121"/>
          <w:shd w:val="clear" w:color="auto" w:fill="FFFFFF"/>
          <w:lang w:val="en-GB"/>
        </w:rPr>
        <w:t>67</w:t>
      </w:r>
      <w:r w:rsidRPr="00F70A86">
        <w:rPr>
          <w:color w:val="212121"/>
          <w:shd w:val="clear" w:color="auto" w:fill="FFFFFF"/>
          <w:lang w:val="en-GB"/>
        </w:rPr>
        <w:t>(8), 1743–1752.</w:t>
      </w:r>
    </w:p>
    <w:p w14:paraId="739F47E2" w14:textId="77777777" w:rsidR="0060094B" w:rsidRPr="00F70A86" w:rsidRDefault="0060094B" w:rsidP="0060094B">
      <w:pPr>
        <w:spacing w:line="480" w:lineRule="auto"/>
        <w:ind w:hanging="720"/>
        <w:rPr>
          <w:color w:val="212121"/>
          <w:shd w:val="clear" w:color="auto" w:fill="FFFFFF"/>
          <w:lang w:val="en-GB"/>
        </w:rPr>
      </w:pPr>
    </w:p>
    <w:p w14:paraId="4095A45C"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lastRenderedPageBreak/>
        <w:t xml:space="preserve">Dickson, R. A., Seeman, M. V., &amp; </w:t>
      </w:r>
      <w:proofErr w:type="spellStart"/>
      <w:r w:rsidRPr="00F70A86">
        <w:rPr>
          <w:color w:val="212121"/>
          <w:shd w:val="clear" w:color="auto" w:fill="FFFFFF"/>
          <w:lang w:val="en-GB"/>
        </w:rPr>
        <w:t>Corenblum</w:t>
      </w:r>
      <w:proofErr w:type="spellEnd"/>
      <w:r w:rsidRPr="00F70A86">
        <w:rPr>
          <w:color w:val="212121"/>
          <w:shd w:val="clear" w:color="auto" w:fill="FFFFFF"/>
          <w:lang w:val="en-GB"/>
        </w:rPr>
        <w:t>, B. (2000). Hormonal side effects in women: typical versus atypical antipsychotic treatment. </w:t>
      </w:r>
      <w:r w:rsidRPr="00F70A86">
        <w:rPr>
          <w:i/>
          <w:iCs/>
          <w:color w:val="212121"/>
          <w:shd w:val="clear" w:color="auto" w:fill="FFFFFF"/>
          <w:lang w:val="en-GB"/>
        </w:rPr>
        <w:t>The Journal of clinical psychiatry</w:t>
      </w:r>
      <w:r w:rsidRPr="00F70A86">
        <w:rPr>
          <w:color w:val="212121"/>
          <w:shd w:val="clear" w:color="auto" w:fill="FFFFFF"/>
          <w:lang w:val="en-GB"/>
        </w:rPr>
        <w:t>, </w:t>
      </w:r>
      <w:r w:rsidRPr="00F70A86">
        <w:rPr>
          <w:i/>
          <w:iCs/>
          <w:color w:val="212121"/>
          <w:shd w:val="clear" w:color="auto" w:fill="FFFFFF"/>
          <w:lang w:val="en-GB"/>
        </w:rPr>
        <w:t xml:space="preserve">61 </w:t>
      </w:r>
      <w:proofErr w:type="spellStart"/>
      <w:r w:rsidRPr="00F70A86">
        <w:rPr>
          <w:i/>
          <w:iCs/>
          <w:color w:val="212121"/>
          <w:shd w:val="clear" w:color="auto" w:fill="FFFFFF"/>
          <w:lang w:val="en-GB"/>
        </w:rPr>
        <w:t>Suppl</w:t>
      </w:r>
      <w:proofErr w:type="spellEnd"/>
      <w:r w:rsidRPr="00F70A86">
        <w:rPr>
          <w:i/>
          <w:iCs/>
          <w:color w:val="212121"/>
          <w:shd w:val="clear" w:color="auto" w:fill="FFFFFF"/>
          <w:lang w:val="en-GB"/>
        </w:rPr>
        <w:t xml:space="preserve"> 3</w:t>
      </w:r>
      <w:r w:rsidRPr="00F70A86">
        <w:rPr>
          <w:color w:val="212121"/>
          <w:shd w:val="clear" w:color="auto" w:fill="FFFFFF"/>
          <w:lang w:val="en-GB"/>
        </w:rPr>
        <w:t>, 10–15.</w:t>
      </w:r>
    </w:p>
    <w:p w14:paraId="47CF2F9E" w14:textId="77777777" w:rsidR="0060094B" w:rsidRPr="00F70A86" w:rsidRDefault="0060094B" w:rsidP="0060094B">
      <w:pPr>
        <w:spacing w:line="480" w:lineRule="auto"/>
        <w:ind w:hanging="720"/>
        <w:rPr>
          <w:color w:val="212121"/>
          <w:shd w:val="clear" w:color="auto" w:fill="FFFFFF"/>
          <w:lang w:val="en-GB"/>
        </w:rPr>
      </w:pPr>
    </w:p>
    <w:p w14:paraId="7262A433" w14:textId="77777777" w:rsidR="0060094B" w:rsidRPr="00F70A86" w:rsidRDefault="0060094B" w:rsidP="0060094B">
      <w:pPr>
        <w:spacing w:line="480" w:lineRule="auto"/>
        <w:ind w:hanging="720"/>
        <w:rPr>
          <w:rStyle w:val="Hyperlink"/>
          <w:rFonts w:eastAsiaTheme="minorEastAsia"/>
          <w:color w:val="000000" w:themeColor="text1"/>
          <w:lang w:val="en-GB"/>
        </w:rPr>
      </w:pPr>
      <w:r w:rsidRPr="00F70A86">
        <w:rPr>
          <w:rFonts w:eastAsiaTheme="minorEastAsia"/>
          <w:color w:val="000000" w:themeColor="text1"/>
          <w:lang w:val="en-GB"/>
        </w:rPr>
        <w:t>Douglas, J., &amp; Scott, J. (2014). A systematic review of gender-specific rates of unipolar and bipolar disorders in community studies of pre-pubertal children. </w:t>
      </w:r>
      <w:r w:rsidRPr="00F70A86">
        <w:rPr>
          <w:rFonts w:eastAsiaTheme="minorEastAsia"/>
          <w:i/>
          <w:iCs/>
          <w:color w:val="000000" w:themeColor="text1"/>
          <w:lang w:val="en-GB"/>
        </w:rPr>
        <w:t>Bipolar disorders</w:t>
      </w:r>
      <w:r w:rsidRPr="00F70A86">
        <w:rPr>
          <w:rFonts w:eastAsiaTheme="minorEastAsia"/>
          <w:color w:val="000000" w:themeColor="text1"/>
          <w:lang w:val="en-GB"/>
        </w:rPr>
        <w:t>, </w:t>
      </w:r>
      <w:r w:rsidRPr="00F70A86">
        <w:rPr>
          <w:rFonts w:eastAsiaTheme="minorEastAsia"/>
          <w:i/>
          <w:iCs/>
          <w:color w:val="000000" w:themeColor="text1"/>
          <w:lang w:val="en-GB"/>
        </w:rPr>
        <w:t>16</w:t>
      </w:r>
      <w:r w:rsidRPr="00F70A86">
        <w:rPr>
          <w:rFonts w:eastAsiaTheme="minorEastAsia"/>
          <w:color w:val="000000" w:themeColor="text1"/>
          <w:lang w:val="en-GB"/>
        </w:rPr>
        <w:t xml:space="preserve">(1), 5–15. </w:t>
      </w:r>
      <w:hyperlink r:id="rId18" w:history="1">
        <w:r w:rsidRPr="00F70A86">
          <w:rPr>
            <w:rStyle w:val="Hyperlink"/>
            <w:rFonts w:eastAsiaTheme="minorEastAsia"/>
            <w:color w:val="000000" w:themeColor="text1"/>
            <w:lang w:val="en-GB"/>
          </w:rPr>
          <w:t>https://doi.org/10.1111/bdi.</w:t>
        </w:r>
      </w:hyperlink>
      <w:hyperlink r:id="rId19" w:history="1">
        <w:r w:rsidRPr="00F70A86">
          <w:rPr>
            <w:rStyle w:val="Hyperlink"/>
            <w:rFonts w:eastAsiaTheme="minorEastAsia"/>
            <w:color w:val="000000" w:themeColor="text1"/>
            <w:lang w:val="en-GB"/>
          </w:rPr>
          <w:t>12155</w:t>
        </w:r>
      </w:hyperlink>
    </w:p>
    <w:p w14:paraId="4D4236A2" w14:textId="77777777" w:rsidR="0060094B" w:rsidRPr="00F70A86" w:rsidRDefault="0060094B" w:rsidP="0060094B">
      <w:pPr>
        <w:spacing w:line="480" w:lineRule="auto"/>
        <w:ind w:hanging="720"/>
        <w:rPr>
          <w:rStyle w:val="Hyperlink"/>
          <w:rFonts w:eastAsiaTheme="minorEastAsia"/>
          <w:color w:val="000000" w:themeColor="text1"/>
          <w:lang w:val="en-GB"/>
        </w:rPr>
      </w:pPr>
    </w:p>
    <w:p w14:paraId="0A3CCBAD" w14:textId="77777777" w:rsidR="005B387B" w:rsidRDefault="0060094B" w:rsidP="005B387B">
      <w:pPr>
        <w:spacing w:line="480" w:lineRule="auto"/>
        <w:ind w:hanging="720"/>
        <w:rPr>
          <w:color w:val="212121"/>
          <w:shd w:val="clear" w:color="auto" w:fill="FFFFFF"/>
          <w:lang w:val="en-GB"/>
        </w:rPr>
      </w:pPr>
      <w:proofErr w:type="spellStart"/>
      <w:r w:rsidRPr="00F70A86">
        <w:rPr>
          <w:color w:val="212121"/>
          <w:shd w:val="clear" w:color="auto" w:fill="FFFFFF"/>
          <w:lang w:val="en-GB"/>
        </w:rPr>
        <w:t>Edler</w:t>
      </w:r>
      <w:proofErr w:type="spellEnd"/>
      <w:r w:rsidRPr="00F70A86">
        <w:rPr>
          <w:color w:val="212121"/>
          <w:shd w:val="clear" w:color="auto" w:fill="FFFFFF"/>
          <w:lang w:val="en-GB"/>
        </w:rPr>
        <w:t>, C., Lipson, S. F., &amp; Keel, P. K. (2007). Ovarian hormones and binge eating in bulimia nervosa. </w:t>
      </w:r>
      <w:r w:rsidRPr="00F70A86">
        <w:rPr>
          <w:i/>
          <w:iCs/>
          <w:color w:val="212121"/>
          <w:shd w:val="clear" w:color="auto" w:fill="FFFFFF"/>
          <w:lang w:val="en-GB"/>
        </w:rPr>
        <w:t>Psychological medicine</w:t>
      </w:r>
      <w:r w:rsidRPr="00F70A86">
        <w:rPr>
          <w:color w:val="212121"/>
          <w:shd w:val="clear" w:color="auto" w:fill="FFFFFF"/>
          <w:lang w:val="en-GB"/>
        </w:rPr>
        <w:t>, </w:t>
      </w:r>
      <w:r w:rsidRPr="00F70A86">
        <w:rPr>
          <w:i/>
          <w:iCs/>
          <w:color w:val="212121"/>
          <w:shd w:val="clear" w:color="auto" w:fill="FFFFFF"/>
          <w:lang w:val="en-GB"/>
        </w:rPr>
        <w:t>37</w:t>
      </w:r>
      <w:r w:rsidRPr="00F70A86">
        <w:rPr>
          <w:color w:val="212121"/>
          <w:shd w:val="clear" w:color="auto" w:fill="FFFFFF"/>
          <w:lang w:val="en-GB"/>
        </w:rPr>
        <w:t xml:space="preserve">(1), 131–141. </w:t>
      </w:r>
      <w:hyperlink r:id="rId20" w:history="1">
        <w:r w:rsidRPr="00F70A86">
          <w:rPr>
            <w:rStyle w:val="Hyperlink"/>
            <w:shd w:val="clear" w:color="auto" w:fill="FFFFFF"/>
            <w:lang w:val="en-GB"/>
          </w:rPr>
          <w:t>https://doi.org/10.1017/S0033291706008956</w:t>
        </w:r>
      </w:hyperlink>
    </w:p>
    <w:p w14:paraId="70BD3A59" w14:textId="77777777" w:rsidR="005B387B" w:rsidRDefault="005B387B" w:rsidP="005B387B">
      <w:pPr>
        <w:spacing w:line="480" w:lineRule="auto"/>
        <w:ind w:hanging="720"/>
        <w:rPr>
          <w:color w:val="303030"/>
          <w:shd w:val="clear" w:color="auto" w:fill="FFFFFF"/>
          <w:lang w:val="en-GB"/>
        </w:rPr>
      </w:pPr>
    </w:p>
    <w:p w14:paraId="07117964" w14:textId="0B7709BC" w:rsidR="005B387B" w:rsidRDefault="0060094B" w:rsidP="005B387B">
      <w:pPr>
        <w:spacing w:line="480" w:lineRule="auto"/>
        <w:ind w:hanging="720"/>
        <w:rPr>
          <w:color w:val="212121"/>
          <w:shd w:val="clear" w:color="auto" w:fill="FFFFFF"/>
          <w:lang w:val="en-GB"/>
        </w:rPr>
      </w:pPr>
      <w:proofErr w:type="spellStart"/>
      <w:r w:rsidRPr="00F70A86">
        <w:rPr>
          <w:color w:val="303030"/>
          <w:shd w:val="clear" w:color="auto" w:fill="FFFFFF"/>
          <w:lang w:val="en-GB"/>
        </w:rPr>
        <w:t>Eisenlohr-Moul</w:t>
      </w:r>
      <w:proofErr w:type="spellEnd"/>
      <w:r w:rsidRPr="00F70A86">
        <w:rPr>
          <w:color w:val="303030"/>
          <w:shd w:val="clear" w:color="auto" w:fill="FFFFFF"/>
          <w:lang w:val="en-GB"/>
        </w:rPr>
        <w:t xml:space="preserve"> T. (2019). Premenstrual Disorders: A Primer and Research Agenda for Psychologists. </w:t>
      </w:r>
      <w:r w:rsidRPr="00F70A86">
        <w:rPr>
          <w:i/>
          <w:iCs/>
          <w:color w:val="303030"/>
          <w:shd w:val="clear" w:color="auto" w:fill="FFFFFF"/>
          <w:lang w:val="en-GB"/>
        </w:rPr>
        <w:t>The Clinical psychologist</w:t>
      </w:r>
      <w:r w:rsidRPr="00F70A86">
        <w:rPr>
          <w:color w:val="303030"/>
          <w:shd w:val="clear" w:color="auto" w:fill="FFFFFF"/>
          <w:lang w:val="en-GB"/>
        </w:rPr>
        <w:t>, </w:t>
      </w:r>
      <w:r w:rsidRPr="00F70A86">
        <w:rPr>
          <w:i/>
          <w:iCs/>
          <w:color w:val="303030"/>
          <w:shd w:val="clear" w:color="auto" w:fill="FFFFFF"/>
          <w:lang w:val="en-GB"/>
        </w:rPr>
        <w:t>72</w:t>
      </w:r>
      <w:r w:rsidRPr="00F70A86">
        <w:rPr>
          <w:color w:val="303030"/>
          <w:shd w:val="clear" w:color="auto" w:fill="FFFFFF"/>
          <w:lang w:val="en-GB"/>
        </w:rPr>
        <w:t>(1), 5–17.</w:t>
      </w:r>
    </w:p>
    <w:p w14:paraId="4C664BCE" w14:textId="77777777" w:rsidR="005B387B" w:rsidRDefault="005B387B" w:rsidP="005B387B">
      <w:pPr>
        <w:spacing w:line="480" w:lineRule="auto"/>
        <w:ind w:hanging="720"/>
        <w:rPr>
          <w:color w:val="212121"/>
          <w:shd w:val="clear" w:color="auto" w:fill="FFFFFF"/>
          <w:lang w:val="en-GB"/>
        </w:rPr>
      </w:pPr>
    </w:p>
    <w:p w14:paraId="42A72F35" w14:textId="71C8FBE5" w:rsidR="005B387B" w:rsidRPr="005B387B" w:rsidRDefault="005B387B" w:rsidP="005B387B">
      <w:pPr>
        <w:spacing w:line="480" w:lineRule="auto"/>
        <w:ind w:hanging="720"/>
        <w:rPr>
          <w:color w:val="212121"/>
          <w:shd w:val="clear" w:color="auto" w:fill="FFFFFF"/>
          <w:lang w:val="en-GB"/>
        </w:rPr>
      </w:pPr>
      <w:proofErr w:type="spellStart"/>
      <w:r w:rsidRPr="005B387B">
        <w:rPr>
          <w:color w:val="303030"/>
          <w:shd w:val="clear" w:color="auto" w:fill="FFFFFF"/>
        </w:rPr>
        <w:t>Eisenlohr-Moul</w:t>
      </w:r>
      <w:proofErr w:type="spellEnd"/>
      <w:r w:rsidRPr="005B387B">
        <w:rPr>
          <w:color w:val="303030"/>
          <w:shd w:val="clear" w:color="auto" w:fill="FFFFFF"/>
        </w:rPr>
        <w:t xml:space="preserve">, T. A., </w:t>
      </w:r>
      <w:proofErr w:type="spellStart"/>
      <w:r w:rsidRPr="005B387B">
        <w:rPr>
          <w:color w:val="303030"/>
          <w:shd w:val="clear" w:color="auto" w:fill="FFFFFF"/>
        </w:rPr>
        <w:t>Rubinow</w:t>
      </w:r>
      <w:proofErr w:type="spellEnd"/>
      <w:r w:rsidRPr="005B387B">
        <w:rPr>
          <w:color w:val="303030"/>
          <w:shd w:val="clear" w:color="auto" w:fill="FFFFFF"/>
        </w:rPr>
        <w:t xml:space="preserve">, D. R., Schiller, C. E., Johnson, J. L., </w:t>
      </w:r>
      <w:proofErr w:type="spellStart"/>
      <w:r w:rsidRPr="005B387B">
        <w:rPr>
          <w:color w:val="303030"/>
          <w:shd w:val="clear" w:color="auto" w:fill="FFFFFF"/>
        </w:rPr>
        <w:t>Leserman</w:t>
      </w:r>
      <w:proofErr w:type="spellEnd"/>
      <w:r w:rsidRPr="005B387B">
        <w:rPr>
          <w:color w:val="303030"/>
          <w:shd w:val="clear" w:color="auto" w:fill="FFFFFF"/>
        </w:rPr>
        <w:t xml:space="preserve">, J., &amp; Girdler, S. S. (2016). Histories of abuse predict stronger within-person covariation of ovarian steroids and mood symptoms in women with </w:t>
      </w:r>
      <w:proofErr w:type="spellStart"/>
      <w:r w:rsidRPr="005B387B">
        <w:rPr>
          <w:color w:val="303030"/>
          <w:shd w:val="clear" w:color="auto" w:fill="FFFFFF"/>
        </w:rPr>
        <w:t>menstrually</w:t>
      </w:r>
      <w:proofErr w:type="spellEnd"/>
      <w:r w:rsidRPr="005B387B">
        <w:rPr>
          <w:color w:val="303030"/>
          <w:shd w:val="clear" w:color="auto" w:fill="FFFFFF"/>
        </w:rPr>
        <w:t xml:space="preserve"> related mood</w:t>
      </w:r>
      <w:r w:rsidR="00203746">
        <w:rPr>
          <w:color w:val="303030"/>
          <w:shd w:val="clear" w:color="auto" w:fill="FFFFFF"/>
        </w:rPr>
        <w:t xml:space="preserve"> </w:t>
      </w:r>
      <w:r w:rsidRPr="005B387B">
        <w:rPr>
          <w:color w:val="303030"/>
          <w:shd w:val="clear" w:color="auto" w:fill="FFFFFF"/>
        </w:rPr>
        <w:t>disorder. </w:t>
      </w:r>
      <w:proofErr w:type="spellStart"/>
      <w:r w:rsidRPr="005B387B">
        <w:rPr>
          <w:i/>
          <w:iCs/>
          <w:color w:val="303030"/>
          <w:shd w:val="clear" w:color="auto" w:fill="FFFFFF"/>
        </w:rPr>
        <w:t>Psychoneuroendocrinology</w:t>
      </w:r>
      <w:proofErr w:type="spellEnd"/>
      <w:r w:rsidRPr="005B387B">
        <w:rPr>
          <w:color w:val="303030"/>
          <w:shd w:val="clear" w:color="auto" w:fill="FFFFFF"/>
        </w:rPr>
        <w:t>, </w:t>
      </w:r>
      <w:r w:rsidRPr="005B387B">
        <w:rPr>
          <w:i/>
          <w:iCs/>
          <w:color w:val="303030"/>
          <w:shd w:val="clear" w:color="auto" w:fill="FFFFFF"/>
        </w:rPr>
        <w:t>67</w:t>
      </w:r>
      <w:r w:rsidRPr="005B387B">
        <w:rPr>
          <w:color w:val="303030"/>
          <w:shd w:val="clear" w:color="auto" w:fill="FFFFFF"/>
        </w:rPr>
        <w:t>, 142–152. https://doi.org/10.1016/j.psyneuen.2016.01.026</w:t>
      </w:r>
    </w:p>
    <w:p w14:paraId="2CD91378" w14:textId="22CAD687" w:rsidR="0060094B" w:rsidRPr="00F70A86" w:rsidRDefault="0060094B" w:rsidP="0060094B">
      <w:pPr>
        <w:spacing w:line="480" w:lineRule="auto"/>
        <w:ind w:hanging="720"/>
        <w:rPr>
          <w:color w:val="303030"/>
          <w:shd w:val="clear" w:color="auto" w:fill="FFFFFF"/>
          <w:lang w:val="en-GB"/>
        </w:rPr>
      </w:pPr>
    </w:p>
    <w:p w14:paraId="1ECCACA0" w14:textId="77777777" w:rsidR="0060094B" w:rsidRPr="00F70A86" w:rsidRDefault="0060094B" w:rsidP="0060094B">
      <w:pPr>
        <w:spacing w:line="480" w:lineRule="auto"/>
        <w:ind w:hanging="720"/>
        <w:rPr>
          <w:color w:val="303030"/>
          <w:shd w:val="clear" w:color="auto" w:fill="FFFFFF"/>
          <w:lang w:val="en-GB"/>
        </w:rPr>
      </w:pPr>
      <w:proofErr w:type="spellStart"/>
      <w:r w:rsidRPr="00F70A86">
        <w:rPr>
          <w:color w:val="303030"/>
          <w:shd w:val="clear" w:color="auto" w:fill="FFFFFF"/>
          <w:lang w:val="en-GB"/>
        </w:rPr>
        <w:t>Eisenlohr-Moul</w:t>
      </w:r>
      <w:proofErr w:type="spellEnd"/>
      <w:r w:rsidRPr="00F70A86">
        <w:rPr>
          <w:color w:val="303030"/>
          <w:shd w:val="clear" w:color="auto" w:fill="FFFFFF"/>
          <w:lang w:val="en-GB"/>
        </w:rPr>
        <w:t xml:space="preserve">, T. A., </w:t>
      </w:r>
      <w:proofErr w:type="spellStart"/>
      <w:r w:rsidRPr="00F70A86">
        <w:rPr>
          <w:color w:val="303030"/>
          <w:shd w:val="clear" w:color="auto" w:fill="FFFFFF"/>
          <w:lang w:val="en-GB"/>
        </w:rPr>
        <w:t>Schmalenberger</w:t>
      </w:r>
      <w:proofErr w:type="spellEnd"/>
      <w:r w:rsidRPr="00F70A86">
        <w:rPr>
          <w:color w:val="303030"/>
          <w:shd w:val="clear" w:color="auto" w:fill="FFFFFF"/>
          <w:lang w:val="en-GB"/>
        </w:rPr>
        <w:t xml:space="preserve">, K. M., Owens, S. A., Peters, J. R., Dawson, D. N., &amp; Girdler, S. S. (2018). Perimenstrual exacerbation of symptoms in borderline personality disorder: evidence from multilevel models and the Carolina Premenstrual Assessment </w:t>
      </w:r>
      <w:r w:rsidRPr="00F70A86">
        <w:rPr>
          <w:color w:val="303030"/>
          <w:shd w:val="clear" w:color="auto" w:fill="FFFFFF"/>
          <w:lang w:val="en-GB"/>
        </w:rPr>
        <w:lastRenderedPageBreak/>
        <w:t>Scoring System. </w:t>
      </w:r>
      <w:r w:rsidRPr="00F70A86">
        <w:rPr>
          <w:i/>
          <w:iCs/>
          <w:color w:val="303030"/>
          <w:shd w:val="clear" w:color="auto" w:fill="FFFFFF"/>
          <w:lang w:val="en-GB"/>
        </w:rPr>
        <w:t>Psychological medicine</w:t>
      </w:r>
      <w:r w:rsidRPr="00F70A86">
        <w:rPr>
          <w:color w:val="303030"/>
          <w:shd w:val="clear" w:color="auto" w:fill="FFFFFF"/>
          <w:lang w:val="en-GB"/>
        </w:rPr>
        <w:t>, </w:t>
      </w:r>
      <w:r w:rsidRPr="00F70A86">
        <w:rPr>
          <w:i/>
          <w:iCs/>
          <w:color w:val="303030"/>
          <w:shd w:val="clear" w:color="auto" w:fill="FFFFFF"/>
          <w:lang w:val="en-GB"/>
        </w:rPr>
        <w:t>48</w:t>
      </w:r>
      <w:r w:rsidRPr="00F70A86">
        <w:rPr>
          <w:color w:val="303030"/>
          <w:shd w:val="clear" w:color="auto" w:fill="FFFFFF"/>
          <w:lang w:val="en-GB"/>
        </w:rPr>
        <w:t xml:space="preserve">(12), 2085–2095. </w:t>
      </w:r>
      <w:hyperlink r:id="rId21" w:history="1">
        <w:r w:rsidRPr="00F70A86">
          <w:rPr>
            <w:rStyle w:val="Hyperlink"/>
            <w:shd w:val="clear" w:color="auto" w:fill="FFFFFF"/>
            <w:lang w:val="en-GB"/>
          </w:rPr>
          <w:t>https://doi.org/10.1017/S0033291718001253</w:t>
        </w:r>
      </w:hyperlink>
    </w:p>
    <w:p w14:paraId="2D073B49" w14:textId="77777777" w:rsidR="0060094B" w:rsidRPr="00F70A86" w:rsidRDefault="0060094B" w:rsidP="0060094B">
      <w:pPr>
        <w:spacing w:line="480" w:lineRule="auto"/>
        <w:ind w:hanging="720"/>
        <w:rPr>
          <w:lang w:val="en-GB"/>
        </w:rPr>
      </w:pPr>
    </w:p>
    <w:p w14:paraId="097A2C1A"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Farage, M., Osborn, T., &amp; MacLean, A. (2008). Cognitive, sensory, and emotional changes associated with the menstrual cycle: a review. </w:t>
      </w:r>
      <w:r w:rsidRPr="00F70A86">
        <w:rPr>
          <w:i/>
          <w:iCs/>
          <w:color w:val="000000"/>
          <w:shd w:val="clear" w:color="auto" w:fill="FFFFFF"/>
          <w:lang w:val="en-GB"/>
        </w:rPr>
        <w:t xml:space="preserve">Archives Of </w:t>
      </w:r>
      <w:proofErr w:type="spellStart"/>
      <w:r w:rsidRPr="00F70A86">
        <w:rPr>
          <w:i/>
          <w:iCs/>
          <w:color w:val="000000"/>
          <w:shd w:val="clear" w:color="auto" w:fill="FFFFFF"/>
          <w:lang w:val="en-GB"/>
        </w:rPr>
        <w:t>Gynecology</w:t>
      </w:r>
      <w:proofErr w:type="spellEnd"/>
      <w:r w:rsidRPr="00F70A86">
        <w:rPr>
          <w:i/>
          <w:iCs/>
          <w:color w:val="000000"/>
          <w:shd w:val="clear" w:color="auto" w:fill="FFFFFF"/>
          <w:lang w:val="en-GB"/>
        </w:rPr>
        <w:t xml:space="preserve"> </w:t>
      </w:r>
      <w:proofErr w:type="gramStart"/>
      <w:r w:rsidRPr="00F70A86">
        <w:rPr>
          <w:i/>
          <w:iCs/>
          <w:color w:val="000000"/>
          <w:shd w:val="clear" w:color="auto" w:fill="FFFFFF"/>
          <w:lang w:val="en-GB"/>
        </w:rPr>
        <w:t>And</w:t>
      </w:r>
      <w:proofErr w:type="gramEnd"/>
      <w:r w:rsidRPr="00F70A86">
        <w:rPr>
          <w:i/>
          <w:iCs/>
          <w:color w:val="000000"/>
          <w:shd w:val="clear" w:color="auto" w:fill="FFFFFF"/>
          <w:lang w:val="en-GB"/>
        </w:rPr>
        <w:t xml:space="preserve"> Obstetrics</w:t>
      </w:r>
      <w:r w:rsidRPr="00F70A86">
        <w:rPr>
          <w:color w:val="000000"/>
          <w:shd w:val="clear" w:color="auto" w:fill="FFFFFF"/>
          <w:lang w:val="en-GB"/>
        </w:rPr>
        <w:t>, </w:t>
      </w:r>
      <w:r w:rsidRPr="00F70A86">
        <w:rPr>
          <w:i/>
          <w:iCs/>
          <w:color w:val="000000"/>
          <w:shd w:val="clear" w:color="auto" w:fill="FFFFFF"/>
          <w:lang w:val="en-GB"/>
        </w:rPr>
        <w:t>278</w:t>
      </w:r>
      <w:r w:rsidRPr="00F70A86">
        <w:rPr>
          <w:color w:val="000000"/>
          <w:shd w:val="clear" w:color="auto" w:fill="FFFFFF"/>
          <w:lang w:val="en-GB"/>
        </w:rPr>
        <w:t xml:space="preserve">(4), 299-307. </w:t>
      </w:r>
      <w:proofErr w:type="spellStart"/>
      <w:r w:rsidRPr="00F70A86">
        <w:rPr>
          <w:color w:val="000000"/>
          <w:shd w:val="clear" w:color="auto" w:fill="FFFFFF"/>
          <w:lang w:val="en-GB"/>
        </w:rPr>
        <w:t>doi</w:t>
      </w:r>
      <w:proofErr w:type="spellEnd"/>
      <w:r w:rsidRPr="00F70A86">
        <w:rPr>
          <w:color w:val="000000"/>
          <w:shd w:val="clear" w:color="auto" w:fill="FFFFFF"/>
          <w:lang w:val="en-GB"/>
        </w:rPr>
        <w:t xml:space="preserve">: 10.1007/s00404-008-0708-2 </w:t>
      </w:r>
    </w:p>
    <w:p w14:paraId="2EFA86FC" w14:textId="77777777" w:rsidR="0060094B" w:rsidRPr="00F70A86" w:rsidRDefault="0060094B" w:rsidP="0060094B">
      <w:pPr>
        <w:spacing w:line="480" w:lineRule="auto"/>
        <w:ind w:hanging="720"/>
        <w:rPr>
          <w:lang w:val="en-GB"/>
        </w:rPr>
      </w:pPr>
    </w:p>
    <w:p w14:paraId="5C194B76" w14:textId="77777777" w:rsidR="0060094B" w:rsidRPr="00F70A86" w:rsidRDefault="0060094B" w:rsidP="0060094B">
      <w:pPr>
        <w:spacing w:line="480" w:lineRule="auto"/>
        <w:ind w:hanging="720"/>
        <w:rPr>
          <w:rStyle w:val="Hyperlink"/>
          <w:shd w:val="clear" w:color="auto" w:fill="FFFFFF"/>
          <w:lang w:val="en-GB"/>
        </w:rPr>
      </w:pPr>
      <w:r w:rsidRPr="00F70A86">
        <w:rPr>
          <w:color w:val="333333"/>
          <w:shd w:val="clear" w:color="auto" w:fill="FFFFFF"/>
          <w:lang w:val="en-GB"/>
        </w:rPr>
        <w:t xml:space="preserve">Freeman, A., </w:t>
      </w:r>
      <w:proofErr w:type="spellStart"/>
      <w:r w:rsidRPr="00F70A86">
        <w:rPr>
          <w:color w:val="333333"/>
          <w:shd w:val="clear" w:color="auto" w:fill="FFFFFF"/>
          <w:lang w:val="en-GB"/>
        </w:rPr>
        <w:t>Mergl</w:t>
      </w:r>
      <w:proofErr w:type="spellEnd"/>
      <w:r w:rsidRPr="00F70A86">
        <w:rPr>
          <w:color w:val="333333"/>
          <w:shd w:val="clear" w:color="auto" w:fill="FFFFFF"/>
          <w:lang w:val="en-GB"/>
        </w:rPr>
        <w:t>, R., Kohls, E. </w:t>
      </w:r>
      <w:r w:rsidRPr="00F70A86">
        <w:rPr>
          <w:i/>
          <w:iCs/>
          <w:color w:val="333333"/>
          <w:shd w:val="clear" w:color="auto" w:fill="FFFFFF"/>
          <w:lang w:val="en-GB"/>
        </w:rPr>
        <w:t>et al.</w:t>
      </w:r>
      <w:r w:rsidRPr="00F70A86">
        <w:rPr>
          <w:color w:val="333333"/>
          <w:shd w:val="clear" w:color="auto" w:fill="FFFFFF"/>
          <w:lang w:val="en-GB"/>
        </w:rPr>
        <w:t> A cross-national study on gender differences in suicide intent. </w:t>
      </w:r>
      <w:r w:rsidRPr="00F70A86">
        <w:rPr>
          <w:i/>
          <w:iCs/>
          <w:color w:val="333333"/>
          <w:shd w:val="clear" w:color="auto" w:fill="FFFFFF"/>
          <w:lang w:val="en-GB"/>
        </w:rPr>
        <w:t>BMC Psychiatry</w:t>
      </w:r>
      <w:r w:rsidRPr="00F70A86">
        <w:rPr>
          <w:color w:val="333333"/>
          <w:shd w:val="clear" w:color="auto" w:fill="FFFFFF"/>
          <w:lang w:val="en-GB"/>
        </w:rPr>
        <w:t> </w:t>
      </w:r>
      <w:r w:rsidRPr="00F70A86">
        <w:rPr>
          <w:b/>
          <w:bCs/>
          <w:color w:val="333333"/>
          <w:shd w:val="clear" w:color="auto" w:fill="FFFFFF"/>
          <w:lang w:val="en-GB"/>
        </w:rPr>
        <w:t>17, </w:t>
      </w:r>
      <w:r w:rsidRPr="00F70A86">
        <w:rPr>
          <w:color w:val="333333"/>
          <w:shd w:val="clear" w:color="auto" w:fill="FFFFFF"/>
          <w:lang w:val="en-GB"/>
        </w:rPr>
        <w:t xml:space="preserve">234 (2017). </w:t>
      </w:r>
      <w:hyperlink r:id="rId22" w:history="1">
        <w:r w:rsidRPr="00F70A86">
          <w:rPr>
            <w:rStyle w:val="Hyperlink"/>
            <w:shd w:val="clear" w:color="auto" w:fill="FFFFFF"/>
            <w:lang w:val="en-GB"/>
          </w:rPr>
          <w:t>https://doi.org/10.1186/s12888-017-1398-8</w:t>
        </w:r>
      </w:hyperlink>
    </w:p>
    <w:p w14:paraId="5170C682" w14:textId="77777777" w:rsidR="0060094B" w:rsidRPr="00F70A86" w:rsidRDefault="0060094B" w:rsidP="0060094B">
      <w:pPr>
        <w:spacing w:line="480" w:lineRule="auto"/>
        <w:ind w:hanging="720"/>
        <w:rPr>
          <w:color w:val="333333"/>
          <w:shd w:val="clear" w:color="auto" w:fill="FFFFFF"/>
          <w:lang w:val="en-GB"/>
        </w:rPr>
      </w:pPr>
    </w:p>
    <w:p w14:paraId="0CA90019" w14:textId="77777777" w:rsidR="000D779A" w:rsidRDefault="0060094B" w:rsidP="000D779A">
      <w:pPr>
        <w:spacing w:line="480" w:lineRule="auto"/>
        <w:ind w:hanging="720"/>
        <w:rPr>
          <w:rStyle w:val="Hyperlink"/>
          <w:shd w:val="clear" w:color="auto" w:fill="FFFFFF"/>
          <w:lang w:val="en-GB"/>
        </w:rPr>
      </w:pPr>
      <w:proofErr w:type="spellStart"/>
      <w:r w:rsidRPr="00F70A86">
        <w:rPr>
          <w:color w:val="212121"/>
          <w:shd w:val="clear" w:color="auto" w:fill="FFFFFF"/>
          <w:lang w:val="en-GB"/>
        </w:rPr>
        <w:t>Gendall</w:t>
      </w:r>
      <w:proofErr w:type="spellEnd"/>
      <w:r w:rsidRPr="00F70A86">
        <w:rPr>
          <w:color w:val="212121"/>
          <w:shd w:val="clear" w:color="auto" w:fill="FFFFFF"/>
          <w:lang w:val="en-GB"/>
        </w:rPr>
        <w:t xml:space="preserve">, K. A., </w:t>
      </w:r>
      <w:proofErr w:type="spellStart"/>
      <w:r w:rsidRPr="00F70A86">
        <w:rPr>
          <w:color w:val="212121"/>
          <w:shd w:val="clear" w:color="auto" w:fill="FFFFFF"/>
          <w:lang w:val="en-GB"/>
        </w:rPr>
        <w:t>Bulik</w:t>
      </w:r>
      <w:proofErr w:type="spellEnd"/>
      <w:r w:rsidRPr="00F70A86">
        <w:rPr>
          <w:color w:val="212121"/>
          <w:shd w:val="clear" w:color="auto" w:fill="FFFFFF"/>
          <w:lang w:val="en-GB"/>
        </w:rPr>
        <w:t>, C. M., Joyce, P. R., McIntosh, V. V., &amp; Carter, F. A. (2000). Menstrual cycle irregularity in bulimia nervosa. Associated factors and changes with treatment. </w:t>
      </w:r>
      <w:r w:rsidRPr="00F70A86">
        <w:rPr>
          <w:i/>
          <w:iCs/>
          <w:color w:val="212121"/>
          <w:shd w:val="clear" w:color="auto" w:fill="FFFFFF"/>
          <w:lang w:val="en-GB"/>
        </w:rPr>
        <w:t>Journal of psychosomatic research</w:t>
      </w:r>
      <w:r w:rsidRPr="00F70A86">
        <w:rPr>
          <w:color w:val="212121"/>
          <w:shd w:val="clear" w:color="auto" w:fill="FFFFFF"/>
          <w:lang w:val="en-GB"/>
        </w:rPr>
        <w:t>, </w:t>
      </w:r>
      <w:r w:rsidRPr="00F70A86">
        <w:rPr>
          <w:i/>
          <w:iCs/>
          <w:color w:val="212121"/>
          <w:shd w:val="clear" w:color="auto" w:fill="FFFFFF"/>
          <w:lang w:val="en-GB"/>
        </w:rPr>
        <w:t>49</w:t>
      </w:r>
      <w:r w:rsidRPr="00F70A86">
        <w:rPr>
          <w:color w:val="212121"/>
          <w:shd w:val="clear" w:color="auto" w:fill="FFFFFF"/>
          <w:lang w:val="en-GB"/>
        </w:rPr>
        <w:t xml:space="preserve">(6), 409–415. </w:t>
      </w:r>
      <w:hyperlink r:id="rId23" w:history="1">
        <w:r w:rsidRPr="00F70A86">
          <w:rPr>
            <w:rStyle w:val="Hyperlink"/>
            <w:shd w:val="clear" w:color="auto" w:fill="FFFFFF"/>
            <w:lang w:val="en-GB"/>
          </w:rPr>
          <w:t>https://doi.org/10.1016/s0022-3999(00)00188-4</w:t>
        </w:r>
      </w:hyperlink>
    </w:p>
    <w:p w14:paraId="17BB5DFC" w14:textId="77777777" w:rsidR="000D779A" w:rsidRDefault="000D779A" w:rsidP="000D779A">
      <w:pPr>
        <w:spacing w:line="480" w:lineRule="auto"/>
        <w:ind w:hanging="720"/>
        <w:rPr>
          <w:rStyle w:val="Hyperlink"/>
          <w:shd w:val="clear" w:color="auto" w:fill="FFFFFF"/>
          <w:lang w:val="en-GB"/>
        </w:rPr>
      </w:pPr>
    </w:p>
    <w:p w14:paraId="2AF3DAF6" w14:textId="77777777" w:rsidR="00613D97" w:rsidRDefault="000D779A" w:rsidP="00613D97">
      <w:pPr>
        <w:spacing w:line="480" w:lineRule="auto"/>
        <w:ind w:hanging="720"/>
        <w:rPr>
          <w:color w:val="212121"/>
          <w:shd w:val="clear" w:color="auto" w:fill="FFFFFF"/>
        </w:rPr>
      </w:pPr>
      <w:proofErr w:type="spellStart"/>
      <w:r w:rsidRPr="000D779A">
        <w:rPr>
          <w:color w:val="212121"/>
          <w:shd w:val="clear" w:color="auto" w:fill="FFFFFF"/>
        </w:rPr>
        <w:t>Gladis</w:t>
      </w:r>
      <w:proofErr w:type="spellEnd"/>
      <w:r w:rsidRPr="000D779A">
        <w:rPr>
          <w:color w:val="212121"/>
          <w:shd w:val="clear" w:color="auto" w:fill="FFFFFF"/>
        </w:rPr>
        <w:t>, M. M., &amp; Walsh, B. T. (1987). Premenstrual exacerbation of binge eating in bulimia. </w:t>
      </w:r>
      <w:r w:rsidRPr="000D779A">
        <w:rPr>
          <w:i/>
          <w:iCs/>
          <w:color w:val="212121"/>
          <w:shd w:val="clear" w:color="auto" w:fill="FFFFFF"/>
        </w:rPr>
        <w:t>The American journal of psychiatry</w:t>
      </w:r>
      <w:r w:rsidRPr="000D779A">
        <w:rPr>
          <w:color w:val="212121"/>
          <w:shd w:val="clear" w:color="auto" w:fill="FFFFFF"/>
        </w:rPr>
        <w:t>, </w:t>
      </w:r>
      <w:r w:rsidRPr="000D779A">
        <w:rPr>
          <w:i/>
          <w:iCs/>
          <w:color w:val="212121"/>
          <w:shd w:val="clear" w:color="auto" w:fill="FFFFFF"/>
        </w:rPr>
        <w:t>144</w:t>
      </w:r>
      <w:r w:rsidRPr="000D779A">
        <w:rPr>
          <w:color w:val="212121"/>
          <w:shd w:val="clear" w:color="auto" w:fill="FFFFFF"/>
        </w:rPr>
        <w:t xml:space="preserve">(12), 1592–1595. </w:t>
      </w:r>
      <w:hyperlink r:id="rId24" w:history="1">
        <w:r w:rsidR="00613D97" w:rsidRPr="00A7666C">
          <w:rPr>
            <w:rStyle w:val="Hyperlink"/>
            <w:shd w:val="clear" w:color="auto" w:fill="FFFFFF"/>
          </w:rPr>
          <w:t>https://doi.org/10.1176/ajp.144.12.1592</w:t>
        </w:r>
      </w:hyperlink>
    </w:p>
    <w:p w14:paraId="43F010D9" w14:textId="77777777" w:rsidR="00613D97" w:rsidRDefault="00613D97" w:rsidP="00613D97">
      <w:pPr>
        <w:spacing w:line="480" w:lineRule="auto"/>
        <w:ind w:hanging="720"/>
        <w:rPr>
          <w:color w:val="212121"/>
          <w:shd w:val="clear" w:color="auto" w:fill="FFFFFF"/>
        </w:rPr>
      </w:pPr>
    </w:p>
    <w:p w14:paraId="3A68B9AC" w14:textId="6823E409" w:rsidR="00613D97" w:rsidRPr="00613D97" w:rsidRDefault="00613D97" w:rsidP="00613D97">
      <w:pPr>
        <w:spacing w:line="480" w:lineRule="auto"/>
        <w:ind w:hanging="720"/>
        <w:rPr>
          <w:color w:val="212121"/>
          <w:shd w:val="clear" w:color="auto" w:fill="FFFFFF"/>
        </w:rPr>
      </w:pPr>
      <w:proofErr w:type="spellStart"/>
      <w:r w:rsidRPr="00613D97">
        <w:rPr>
          <w:color w:val="303030"/>
          <w:shd w:val="clear" w:color="auto" w:fill="FFFFFF"/>
        </w:rPr>
        <w:t>Gogos</w:t>
      </w:r>
      <w:proofErr w:type="spellEnd"/>
      <w:r w:rsidRPr="00613D97">
        <w:rPr>
          <w:color w:val="303030"/>
          <w:shd w:val="clear" w:color="auto" w:fill="FFFFFF"/>
        </w:rPr>
        <w:t xml:space="preserve">, A., </w:t>
      </w:r>
      <w:proofErr w:type="spellStart"/>
      <w:r w:rsidRPr="00613D97">
        <w:rPr>
          <w:color w:val="303030"/>
          <w:shd w:val="clear" w:color="auto" w:fill="FFFFFF"/>
        </w:rPr>
        <w:t>Sbisa</w:t>
      </w:r>
      <w:proofErr w:type="spellEnd"/>
      <w:r w:rsidRPr="00613D97">
        <w:rPr>
          <w:color w:val="303030"/>
          <w:shd w:val="clear" w:color="auto" w:fill="FFFFFF"/>
        </w:rPr>
        <w:t xml:space="preserve">, A. M., Sun, J., Gibbons, A., </w:t>
      </w:r>
      <w:proofErr w:type="spellStart"/>
      <w:r w:rsidRPr="00613D97">
        <w:rPr>
          <w:color w:val="303030"/>
          <w:shd w:val="clear" w:color="auto" w:fill="FFFFFF"/>
        </w:rPr>
        <w:t>Udawela</w:t>
      </w:r>
      <w:proofErr w:type="spellEnd"/>
      <w:r w:rsidRPr="00613D97">
        <w:rPr>
          <w:color w:val="303030"/>
          <w:shd w:val="clear" w:color="auto" w:fill="FFFFFF"/>
        </w:rPr>
        <w:t>, M., &amp; Dean, B. (2015). A Role for Estrogen in Schizophrenia: Clinical and Preclinical Findings. </w:t>
      </w:r>
      <w:r w:rsidRPr="00613D97">
        <w:rPr>
          <w:i/>
          <w:iCs/>
          <w:color w:val="303030"/>
          <w:shd w:val="clear" w:color="auto" w:fill="FFFFFF"/>
        </w:rPr>
        <w:t>International journal of endocrinology</w:t>
      </w:r>
      <w:r w:rsidRPr="00613D97">
        <w:rPr>
          <w:color w:val="303030"/>
          <w:shd w:val="clear" w:color="auto" w:fill="FFFFFF"/>
        </w:rPr>
        <w:t>, </w:t>
      </w:r>
      <w:r w:rsidRPr="00613D97">
        <w:rPr>
          <w:i/>
          <w:iCs/>
          <w:color w:val="303030"/>
          <w:shd w:val="clear" w:color="auto" w:fill="FFFFFF"/>
        </w:rPr>
        <w:t>2015</w:t>
      </w:r>
      <w:r w:rsidRPr="00613D97">
        <w:rPr>
          <w:color w:val="303030"/>
          <w:shd w:val="clear" w:color="auto" w:fill="FFFFFF"/>
        </w:rPr>
        <w:t>, 615356. https://doi.org/10.1155/2015/615356</w:t>
      </w:r>
    </w:p>
    <w:p w14:paraId="2F765CBD" w14:textId="77777777" w:rsidR="0060094B" w:rsidRPr="00F70A86" w:rsidRDefault="0060094B" w:rsidP="0060094B">
      <w:pPr>
        <w:spacing w:line="480" w:lineRule="auto"/>
        <w:ind w:hanging="720"/>
        <w:rPr>
          <w:lang w:val="en-GB"/>
        </w:rPr>
      </w:pPr>
    </w:p>
    <w:p w14:paraId="6AD086F7" w14:textId="77777777" w:rsidR="0060094B" w:rsidRPr="00F70A86" w:rsidRDefault="0060094B" w:rsidP="0060094B">
      <w:pPr>
        <w:spacing w:line="480" w:lineRule="auto"/>
        <w:ind w:hanging="720"/>
        <w:rPr>
          <w:color w:val="000000"/>
          <w:shd w:val="clear" w:color="auto" w:fill="FFFFFF"/>
          <w:lang w:val="en-GB"/>
        </w:rPr>
      </w:pPr>
      <w:proofErr w:type="spellStart"/>
      <w:r w:rsidRPr="00F70A86">
        <w:rPr>
          <w:color w:val="000000"/>
          <w:shd w:val="clear" w:color="auto" w:fill="FFFFFF"/>
          <w:lang w:val="en-GB"/>
        </w:rPr>
        <w:t>Gogos</w:t>
      </w:r>
      <w:proofErr w:type="spellEnd"/>
      <w:r w:rsidRPr="00F70A86">
        <w:rPr>
          <w:color w:val="000000"/>
          <w:shd w:val="clear" w:color="auto" w:fill="FFFFFF"/>
          <w:lang w:val="en-GB"/>
        </w:rPr>
        <w:t xml:space="preserve">, A., Ney, L., Seymour, N., Van </w:t>
      </w:r>
      <w:proofErr w:type="spellStart"/>
      <w:r w:rsidRPr="00F70A86">
        <w:rPr>
          <w:color w:val="000000"/>
          <w:shd w:val="clear" w:color="auto" w:fill="FFFFFF"/>
          <w:lang w:val="en-GB"/>
        </w:rPr>
        <w:t>Rheenen</w:t>
      </w:r>
      <w:proofErr w:type="spellEnd"/>
      <w:r w:rsidRPr="00F70A86">
        <w:rPr>
          <w:color w:val="000000"/>
          <w:shd w:val="clear" w:color="auto" w:fill="FFFFFF"/>
          <w:lang w:val="en-GB"/>
        </w:rPr>
        <w:t xml:space="preserve">, T., &amp; </w:t>
      </w:r>
      <w:proofErr w:type="spellStart"/>
      <w:r w:rsidRPr="00F70A86">
        <w:rPr>
          <w:color w:val="000000"/>
          <w:shd w:val="clear" w:color="auto" w:fill="FFFFFF"/>
          <w:lang w:val="en-GB"/>
        </w:rPr>
        <w:t>Felmingham</w:t>
      </w:r>
      <w:proofErr w:type="spellEnd"/>
      <w:r w:rsidRPr="00F70A86">
        <w:rPr>
          <w:color w:val="000000"/>
          <w:shd w:val="clear" w:color="auto" w:fill="FFFFFF"/>
          <w:lang w:val="en-GB"/>
        </w:rPr>
        <w:t xml:space="preserve">, K. (2019). Sex differences in schizophrenia, bipolar disorder, and post‐traumatic stress disorder: Are gonadal hormones the </w:t>
      </w:r>
      <w:proofErr w:type="gramStart"/>
      <w:r w:rsidRPr="00F70A86">
        <w:rPr>
          <w:color w:val="000000"/>
          <w:shd w:val="clear" w:color="auto" w:fill="FFFFFF"/>
          <w:lang w:val="en-GB"/>
        </w:rPr>
        <w:t>link?.</w:t>
      </w:r>
      <w:proofErr w:type="gramEnd"/>
      <w:r w:rsidRPr="00F70A86">
        <w:rPr>
          <w:color w:val="000000"/>
          <w:shd w:val="clear" w:color="auto" w:fill="FFFFFF"/>
          <w:lang w:val="en-GB"/>
        </w:rPr>
        <w:t> </w:t>
      </w:r>
      <w:r w:rsidRPr="00F70A86">
        <w:rPr>
          <w:i/>
          <w:iCs/>
          <w:color w:val="000000"/>
          <w:shd w:val="clear" w:color="auto" w:fill="FFFFFF"/>
          <w:lang w:val="en-GB"/>
        </w:rPr>
        <w:t xml:space="preserve">British Journal </w:t>
      </w:r>
      <w:proofErr w:type="gramStart"/>
      <w:r w:rsidRPr="00F70A86">
        <w:rPr>
          <w:i/>
          <w:iCs/>
          <w:color w:val="000000"/>
          <w:shd w:val="clear" w:color="auto" w:fill="FFFFFF"/>
          <w:lang w:val="en-GB"/>
        </w:rPr>
        <w:t>Of</w:t>
      </w:r>
      <w:proofErr w:type="gramEnd"/>
      <w:r w:rsidRPr="00F70A86">
        <w:rPr>
          <w:i/>
          <w:iCs/>
          <w:color w:val="000000"/>
          <w:shd w:val="clear" w:color="auto" w:fill="FFFFFF"/>
          <w:lang w:val="en-GB"/>
        </w:rPr>
        <w:t xml:space="preserve"> Pharmacology</w:t>
      </w:r>
      <w:r w:rsidRPr="00F70A86">
        <w:rPr>
          <w:color w:val="000000"/>
          <w:shd w:val="clear" w:color="auto" w:fill="FFFFFF"/>
          <w:lang w:val="en-GB"/>
        </w:rPr>
        <w:t>, </w:t>
      </w:r>
      <w:r w:rsidRPr="00F70A86">
        <w:rPr>
          <w:i/>
          <w:iCs/>
          <w:color w:val="000000"/>
          <w:shd w:val="clear" w:color="auto" w:fill="FFFFFF"/>
          <w:lang w:val="en-GB"/>
        </w:rPr>
        <w:t>176</w:t>
      </w:r>
      <w:r w:rsidRPr="00F70A86">
        <w:rPr>
          <w:color w:val="000000"/>
          <w:shd w:val="clear" w:color="auto" w:fill="FFFFFF"/>
          <w:lang w:val="en-GB"/>
        </w:rPr>
        <w:t xml:space="preserve">(21), 4119-4135. </w:t>
      </w:r>
      <w:proofErr w:type="spellStart"/>
      <w:r w:rsidRPr="00F70A86">
        <w:rPr>
          <w:color w:val="000000"/>
          <w:shd w:val="clear" w:color="auto" w:fill="FFFFFF"/>
          <w:lang w:val="en-GB"/>
        </w:rPr>
        <w:t>doi</w:t>
      </w:r>
      <w:proofErr w:type="spellEnd"/>
      <w:r w:rsidRPr="00F70A86">
        <w:rPr>
          <w:color w:val="000000"/>
          <w:shd w:val="clear" w:color="auto" w:fill="FFFFFF"/>
          <w:lang w:val="en-GB"/>
        </w:rPr>
        <w:t>: 10.1111/bph.14584</w:t>
      </w:r>
    </w:p>
    <w:p w14:paraId="5CD6966F" w14:textId="77777777" w:rsidR="0060094B" w:rsidRPr="00F70A86" w:rsidRDefault="0060094B" w:rsidP="0060094B">
      <w:pPr>
        <w:spacing w:line="480" w:lineRule="auto"/>
        <w:ind w:hanging="720"/>
        <w:rPr>
          <w:color w:val="000000"/>
          <w:shd w:val="clear" w:color="auto" w:fill="FFFFFF"/>
          <w:lang w:val="en-GB"/>
        </w:rPr>
      </w:pPr>
    </w:p>
    <w:p w14:paraId="2F55FEF6" w14:textId="24864C3A" w:rsidR="0060094B"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 xml:space="preserve">Gordon, J., </w:t>
      </w:r>
      <w:proofErr w:type="spellStart"/>
      <w:r w:rsidRPr="00F70A86">
        <w:rPr>
          <w:color w:val="000000"/>
          <w:shd w:val="clear" w:color="auto" w:fill="FFFFFF"/>
          <w:lang w:val="en-GB"/>
        </w:rPr>
        <w:t>Eisenlohr-Moul</w:t>
      </w:r>
      <w:proofErr w:type="spellEnd"/>
      <w:r w:rsidRPr="00F70A86">
        <w:rPr>
          <w:color w:val="000000"/>
          <w:shd w:val="clear" w:color="auto" w:fill="FFFFFF"/>
          <w:lang w:val="en-GB"/>
        </w:rPr>
        <w:t xml:space="preserve">, T., </w:t>
      </w:r>
      <w:proofErr w:type="spellStart"/>
      <w:r w:rsidRPr="00F70A86">
        <w:rPr>
          <w:color w:val="000000"/>
          <w:shd w:val="clear" w:color="auto" w:fill="FFFFFF"/>
          <w:lang w:val="en-GB"/>
        </w:rPr>
        <w:t>Rubinow</w:t>
      </w:r>
      <w:proofErr w:type="spellEnd"/>
      <w:r w:rsidRPr="00F70A86">
        <w:rPr>
          <w:color w:val="000000"/>
          <w:shd w:val="clear" w:color="auto" w:fill="FFFFFF"/>
          <w:lang w:val="en-GB"/>
        </w:rPr>
        <w:t xml:space="preserve">, D., </w:t>
      </w:r>
      <w:proofErr w:type="spellStart"/>
      <w:r w:rsidRPr="00F70A86">
        <w:rPr>
          <w:color w:val="000000"/>
          <w:shd w:val="clear" w:color="auto" w:fill="FFFFFF"/>
          <w:lang w:val="en-GB"/>
        </w:rPr>
        <w:t>Schrubbe</w:t>
      </w:r>
      <w:proofErr w:type="spellEnd"/>
      <w:r w:rsidRPr="00F70A86">
        <w:rPr>
          <w:color w:val="000000"/>
          <w:shd w:val="clear" w:color="auto" w:fill="FFFFFF"/>
          <w:lang w:val="en-GB"/>
        </w:rPr>
        <w:t xml:space="preserve">, L., &amp; Girdler, S. (2016). Naturally Occurring Changes in </w:t>
      </w:r>
      <w:proofErr w:type="spellStart"/>
      <w:r w:rsidRPr="00F70A86">
        <w:rPr>
          <w:color w:val="000000"/>
          <w:shd w:val="clear" w:color="auto" w:fill="FFFFFF"/>
          <w:lang w:val="en-GB"/>
        </w:rPr>
        <w:t>Estradiol</w:t>
      </w:r>
      <w:proofErr w:type="spellEnd"/>
      <w:r w:rsidRPr="00F70A86">
        <w:rPr>
          <w:color w:val="000000"/>
          <w:shd w:val="clear" w:color="auto" w:fill="FFFFFF"/>
          <w:lang w:val="en-GB"/>
        </w:rPr>
        <w:t xml:space="preserve"> Concentrations in the Menopause Transition Predict Morning Cortisol and Negative Mood in Perimenopausal Depression. </w:t>
      </w:r>
      <w:r w:rsidRPr="00F70A86">
        <w:rPr>
          <w:i/>
          <w:iCs/>
          <w:color w:val="000000"/>
          <w:shd w:val="clear" w:color="auto" w:fill="FFFFFF"/>
          <w:lang w:val="en-GB"/>
        </w:rPr>
        <w:t>Clinical Psychological Science</w:t>
      </w:r>
      <w:r w:rsidRPr="00F70A86">
        <w:rPr>
          <w:color w:val="000000"/>
          <w:shd w:val="clear" w:color="auto" w:fill="FFFFFF"/>
          <w:lang w:val="en-GB"/>
        </w:rPr>
        <w:t>, </w:t>
      </w:r>
      <w:r w:rsidRPr="00F70A86">
        <w:rPr>
          <w:i/>
          <w:iCs/>
          <w:color w:val="000000"/>
          <w:shd w:val="clear" w:color="auto" w:fill="FFFFFF"/>
          <w:lang w:val="en-GB"/>
        </w:rPr>
        <w:t>4</w:t>
      </w:r>
      <w:r w:rsidRPr="00F70A86">
        <w:rPr>
          <w:color w:val="000000"/>
          <w:shd w:val="clear" w:color="auto" w:fill="FFFFFF"/>
          <w:lang w:val="en-GB"/>
        </w:rPr>
        <w:t xml:space="preserve">(5), 919-935. </w:t>
      </w:r>
      <w:proofErr w:type="spellStart"/>
      <w:r w:rsidRPr="00F70A86">
        <w:rPr>
          <w:color w:val="000000"/>
          <w:shd w:val="clear" w:color="auto" w:fill="FFFFFF"/>
          <w:lang w:val="en-GB"/>
        </w:rPr>
        <w:t>doi</w:t>
      </w:r>
      <w:proofErr w:type="spellEnd"/>
      <w:r w:rsidRPr="00F70A86">
        <w:rPr>
          <w:color w:val="000000"/>
          <w:shd w:val="clear" w:color="auto" w:fill="FFFFFF"/>
          <w:lang w:val="en-GB"/>
        </w:rPr>
        <w:t>: 10.1177/2167702616647924</w:t>
      </w:r>
    </w:p>
    <w:p w14:paraId="4F271DFE" w14:textId="77777777" w:rsidR="004B5EF6" w:rsidRPr="00F70A86" w:rsidRDefault="004B5EF6" w:rsidP="0060094B">
      <w:pPr>
        <w:spacing w:line="480" w:lineRule="auto"/>
        <w:ind w:hanging="720"/>
        <w:rPr>
          <w:lang w:val="en-GB"/>
        </w:rPr>
      </w:pPr>
    </w:p>
    <w:p w14:paraId="288F7028" w14:textId="77777777" w:rsidR="009F7076" w:rsidRDefault="0060094B" w:rsidP="009F7076">
      <w:pPr>
        <w:spacing w:line="480" w:lineRule="auto"/>
        <w:ind w:hanging="720"/>
        <w:rPr>
          <w:color w:val="000000"/>
          <w:shd w:val="clear" w:color="auto" w:fill="FFFFFF"/>
          <w:lang w:val="en-GB"/>
        </w:rPr>
      </w:pPr>
      <w:r w:rsidRPr="00F70A86">
        <w:rPr>
          <w:color w:val="000000"/>
          <w:shd w:val="clear" w:color="auto" w:fill="FFFFFF"/>
          <w:lang w:val="en-GB"/>
        </w:rPr>
        <w:t xml:space="preserve">Graham, B., Ash, C., &amp; Den, M. (2017). High endogenous </w:t>
      </w:r>
      <w:proofErr w:type="spellStart"/>
      <w:r w:rsidRPr="00F70A86">
        <w:rPr>
          <w:color w:val="000000"/>
          <w:shd w:val="clear" w:color="auto" w:fill="FFFFFF"/>
          <w:lang w:val="en-GB"/>
        </w:rPr>
        <w:t>estradiol</w:t>
      </w:r>
      <w:proofErr w:type="spellEnd"/>
      <w:r w:rsidRPr="00F70A86">
        <w:rPr>
          <w:color w:val="000000"/>
          <w:shd w:val="clear" w:color="auto" w:fill="FFFFFF"/>
          <w:lang w:val="en-GB"/>
        </w:rPr>
        <w:t xml:space="preserve"> is associated with enhanced cognitive emotion regulation of physiological conditioned fear responses in women. </w:t>
      </w:r>
      <w:proofErr w:type="spellStart"/>
      <w:r w:rsidRPr="00F70A86">
        <w:rPr>
          <w:i/>
          <w:iCs/>
          <w:color w:val="000000"/>
          <w:shd w:val="clear" w:color="auto" w:fill="FFFFFF"/>
          <w:lang w:val="en-GB"/>
        </w:rPr>
        <w:t>Psychoneuroendocrinology</w:t>
      </w:r>
      <w:proofErr w:type="spellEnd"/>
      <w:r w:rsidRPr="00F70A86">
        <w:rPr>
          <w:color w:val="000000"/>
          <w:shd w:val="clear" w:color="auto" w:fill="FFFFFF"/>
          <w:lang w:val="en-GB"/>
        </w:rPr>
        <w:t>, </w:t>
      </w:r>
      <w:r w:rsidRPr="00F70A86">
        <w:rPr>
          <w:i/>
          <w:iCs/>
          <w:color w:val="000000"/>
          <w:shd w:val="clear" w:color="auto" w:fill="FFFFFF"/>
          <w:lang w:val="en-GB"/>
        </w:rPr>
        <w:t>80</w:t>
      </w:r>
      <w:r w:rsidRPr="00F70A86">
        <w:rPr>
          <w:color w:val="000000"/>
          <w:shd w:val="clear" w:color="auto" w:fill="FFFFFF"/>
          <w:lang w:val="en-GB"/>
        </w:rPr>
        <w:t xml:space="preserve">, 7-14. </w:t>
      </w:r>
      <w:proofErr w:type="spellStart"/>
      <w:r w:rsidRPr="00F70A86">
        <w:rPr>
          <w:color w:val="000000"/>
          <w:shd w:val="clear" w:color="auto" w:fill="FFFFFF"/>
          <w:lang w:val="en-GB"/>
        </w:rPr>
        <w:t>doi</w:t>
      </w:r>
      <w:proofErr w:type="spellEnd"/>
      <w:r w:rsidRPr="00F70A86">
        <w:rPr>
          <w:color w:val="000000"/>
          <w:shd w:val="clear" w:color="auto" w:fill="FFFFFF"/>
          <w:lang w:val="en-GB"/>
        </w:rPr>
        <w:t>: 10.1016/j.psyneuen.2017.02.023</w:t>
      </w:r>
    </w:p>
    <w:p w14:paraId="0A35E2FE" w14:textId="77777777" w:rsidR="009F7076" w:rsidRDefault="009F7076" w:rsidP="009F7076">
      <w:pPr>
        <w:spacing w:line="480" w:lineRule="auto"/>
        <w:ind w:hanging="720"/>
        <w:rPr>
          <w:color w:val="000000"/>
          <w:shd w:val="clear" w:color="auto" w:fill="FFFFFF"/>
          <w:lang w:val="en-GB"/>
        </w:rPr>
      </w:pPr>
    </w:p>
    <w:p w14:paraId="34D61F0D" w14:textId="21CE80F4" w:rsidR="009F7076" w:rsidRPr="009F7076" w:rsidRDefault="009F7076" w:rsidP="009F7076">
      <w:pPr>
        <w:spacing w:line="480" w:lineRule="auto"/>
        <w:ind w:hanging="720"/>
        <w:rPr>
          <w:color w:val="000000"/>
          <w:shd w:val="clear" w:color="auto" w:fill="FFFFFF"/>
          <w:lang w:val="en-GB"/>
        </w:rPr>
      </w:pPr>
      <w:r w:rsidRPr="009F7076">
        <w:rPr>
          <w:color w:val="000000"/>
          <w:shd w:val="clear" w:color="auto" w:fill="FFFFFF"/>
        </w:rPr>
        <w:t>Green, S., &amp; Graham, B. (2021). Symptom fluctuation over the menstrual cycle in anxiety disorders, PTSD, and OCD: a systematic review. </w:t>
      </w:r>
      <w:r w:rsidRPr="009F7076">
        <w:rPr>
          <w:i/>
          <w:iCs/>
          <w:color w:val="000000"/>
          <w:shd w:val="clear" w:color="auto" w:fill="FFFFFF"/>
        </w:rPr>
        <w:t>Archives Of Women's Mental Health</w:t>
      </w:r>
      <w:r w:rsidRPr="009F7076">
        <w:rPr>
          <w:color w:val="000000"/>
          <w:shd w:val="clear" w:color="auto" w:fill="FFFFFF"/>
        </w:rPr>
        <w:t>, </w:t>
      </w:r>
      <w:r w:rsidRPr="009F7076">
        <w:rPr>
          <w:i/>
          <w:iCs/>
          <w:color w:val="000000"/>
          <w:shd w:val="clear" w:color="auto" w:fill="FFFFFF"/>
        </w:rPr>
        <w:t>25</w:t>
      </w:r>
      <w:r w:rsidRPr="009F7076">
        <w:rPr>
          <w:color w:val="000000"/>
          <w:shd w:val="clear" w:color="auto" w:fill="FFFFFF"/>
        </w:rPr>
        <w:t xml:space="preserve">(1), 71-85. </w:t>
      </w:r>
      <w:proofErr w:type="spellStart"/>
      <w:r w:rsidRPr="009F7076">
        <w:rPr>
          <w:color w:val="000000"/>
          <w:shd w:val="clear" w:color="auto" w:fill="FFFFFF"/>
        </w:rPr>
        <w:t>doi</w:t>
      </w:r>
      <w:proofErr w:type="spellEnd"/>
      <w:r w:rsidRPr="009F7076">
        <w:rPr>
          <w:color w:val="000000"/>
          <w:shd w:val="clear" w:color="auto" w:fill="FFFFFF"/>
        </w:rPr>
        <w:t>: 10.1007/s00737-021-01187-4</w:t>
      </w:r>
    </w:p>
    <w:p w14:paraId="02F772DB" w14:textId="77777777" w:rsidR="0060094B" w:rsidRPr="00F70A86" w:rsidRDefault="0060094B" w:rsidP="0060094B">
      <w:pPr>
        <w:spacing w:line="480" w:lineRule="auto"/>
        <w:ind w:hanging="720"/>
        <w:rPr>
          <w:lang w:val="en-GB"/>
        </w:rPr>
      </w:pPr>
    </w:p>
    <w:p w14:paraId="71210FF1" w14:textId="77777777" w:rsidR="004B5EF6" w:rsidRDefault="0060094B" w:rsidP="004B5EF6">
      <w:pPr>
        <w:spacing w:line="480" w:lineRule="auto"/>
        <w:ind w:hanging="720"/>
        <w:rPr>
          <w:color w:val="000000"/>
          <w:shd w:val="clear" w:color="auto" w:fill="FFFFFF"/>
          <w:lang w:val="en-GB"/>
        </w:rPr>
      </w:pPr>
      <w:proofErr w:type="spellStart"/>
      <w:r w:rsidRPr="00F70A86">
        <w:rPr>
          <w:color w:val="000000"/>
          <w:shd w:val="clear" w:color="auto" w:fill="FFFFFF"/>
          <w:lang w:val="en-GB"/>
        </w:rPr>
        <w:t>Hackshaw</w:t>
      </w:r>
      <w:proofErr w:type="spellEnd"/>
      <w:r w:rsidRPr="00F70A86">
        <w:rPr>
          <w:color w:val="000000"/>
          <w:shd w:val="clear" w:color="auto" w:fill="FFFFFF"/>
          <w:lang w:val="en-GB"/>
        </w:rPr>
        <w:t>, A. (2008). Small studies: strengths and limitations. </w:t>
      </w:r>
      <w:r w:rsidRPr="00F70A86">
        <w:rPr>
          <w:i/>
          <w:iCs/>
          <w:color w:val="000000"/>
          <w:shd w:val="clear" w:color="auto" w:fill="FFFFFF"/>
          <w:lang w:val="en-GB"/>
        </w:rPr>
        <w:t>European Respiratory Journal</w:t>
      </w:r>
      <w:r w:rsidRPr="00F70A86">
        <w:rPr>
          <w:color w:val="000000"/>
          <w:shd w:val="clear" w:color="auto" w:fill="FFFFFF"/>
          <w:lang w:val="en-GB"/>
        </w:rPr>
        <w:t>, </w:t>
      </w:r>
      <w:r w:rsidRPr="00F70A86">
        <w:rPr>
          <w:i/>
          <w:iCs/>
          <w:color w:val="000000"/>
          <w:shd w:val="clear" w:color="auto" w:fill="FFFFFF"/>
          <w:lang w:val="en-GB"/>
        </w:rPr>
        <w:t>32</w:t>
      </w:r>
      <w:r w:rsidRPr="00F70A86">
        <w:rPr>
          <w:color w:val="000000"/>
          <w:shd w:val="clear" w:color="auto" w:fill="FFFFFF"/>
          <w:lang w:val="en-GB"/>
        </w:rPr>
        <w:t xml:space="preserve">(5), 1141-1143. </w:t>
      </w:r>
      <w:proofErr w:type="spellStart"/>
      <w:r w:rsidRPr="00F70A86">
        <w:rPr>
          <w:color w:val="000000"/>
          <w:shd w:val="clear" w:color="auto" w:fill="FFFFFF"/>
          <w:lang w:val="en-GB"/>
        </w:rPr>
        <w:t>doi</w:t>
      </w:r>
      <w:proofErr w:type="spellEnd"/>
      <w:r w:rsidRPr="00F70A86">
        <w:rPr>
          <w:color w:val="000000"/>
          <w:shd w:val="clear" w:color="auto" w:fill="FFFFFF"/>
          <w:lang w:val="en-GB"/>
        </w:rPr>
        <w:t>: 10.1183/09031936.00136408</w:t>
      </w:r>
    </w:p>
    <w:p w14:paraId="32A78A3D" w14:textId="77777777" w:rsidR="004B5EF6" w:rsidRDefault="004B5EF6" w:rsidP="004B5EF6">
      <w:pPr>
        <w:spacing w:line="480" w:lineRule="auto"/>
        <w:ind w:hanging="720"/>
        <w:rPr>
          <w:color w:val="000000"/>
          <w:shd w:val="clear" w:color="auto" w:fill="FFFFFF"/>
          <w:lang w:val="en-GB"/>
        </w:rPr>
      </w:pPr>
    </w:p>
    <w:p w14:paraId="7E8D3387" w14:textId="1C6D92DB" w:rsidR="004B5EF6" w:rsidRPr="004B5EF6" w:rsidRDefault="004B5EF6" w:rsidP="004B5EF6">
      <w:pPr>
        <w:spacing w:line="480" w:lineRule="auto"/>
        <w:ind w:hanging="720"/>
        <w:rPr>
          <w:color w:val="000000"/>
          <w:shd w:val="clear" w:color="auto" w:fill="FFFFFF"/>
          <w:lang w:val="en-GB"/>
        </w:rPr>
      </w:pPr>
      <w:r w:rsidRPr="004B5EF6">
        <w:rPr>
          <w:color w:val="000000"/>
          <w:shd w:val="clear" w:color="auto" w:fill="FFFFFF"/>
        </w:rPr>
        <w:t xml:space="preserve">Haigh, E., </w:t>
      </w:r>
      <w:proofErr w:type="spellStart"/>
      <w:r w:rsidRPr="004B5EF6">
        <w:rPr>
          <w:color w:val="000000"/>
          <w:shd w:val="clear" w:color="auto" w:fill="FFFFFF"/>
        </w:rPr>
        <w:t>Craner</w:t>
      </w:r>
      <w:proofErr w:type="spellEnd"/>
      <w:r w:rsidRPr="004B5EF6">
        <w:rPr>
          <w:color w:val="000000"/>
          <w:shd w:val="clear" w:color="auto" w:fill="FFFFFF"/>
        </w:rPr>
        <w:t xml:space="preserve">, J., </w:t>
      </w:r>
      <w:proofErr w:type="spellStart"/>
      <w:r w:rsidRPr="004B5EF6">
        <w:rPr>
          <w:color w:val="000000"/>
          <w:shd w:val="clear" w:color="auto" w:fill="FFFFFF"/>
        </w:rPr>
        <w:t>Sigmon</w:t>
      </w:r>
      <w:proofErr w:type="spellEnd"/>
      <w:r w:rsidRPr="004B5EF6">
        <w:rPr>
          <w:color w:val="000000"/>
          <w:shd w:val="clear" w:color="auto" w:fill="FFFFFF"/>
        </w:rPr>
        <w:t>, S., Yoon, K., &amp; Thorpe, G. (2018). Symptom Attributions Across the Menstrual Cycle in Women with Panic Disorder. </w:t>
      </w:r>
      <w:r w:rsidRPr="004B5EF6">
        <w:rPr>
          <w:i/>
          <w:iCs/>
          <w:color w:val="000000"/>
          <w:shd w:val="clear" w:color="auto" w:fill="FFFFFF"/>
        </w:rPr>
        <w:t>Journal Of Rational-Emotive &amp; Cognitive-</w:t>
      </w:r>
      <w:proofErr w:type="spellStart"/>
      <w:r w:rsidRPr="004B5EF6">
        <w:rPr>
          <w:i/>
          <w:iCs/>
          <w:color w:val="000000"/>
          <w:shd w:val="clear" w:color="auto" w:fill="FFFFFF"/>
        </w:rPr>
        <w:t>Behavior</w:t>
      </w:r>
      <w:proofErr w:type="spellEnd"/>
      <w:r w:rsidRPr="004B5EF6">
        <w:rPr>
          <w:i/>
          <w:iCs/>
          <w:color w:val="000000"/>
          <w:shd w:val="clear" w:color="auto" w:fill="FFFFFF"/>
        </w:rPr>
        <w:t xml:space="preserve"> Therapy</w:t>
      </w:r>
      <w:r w:rsidRPr="004B5EF6">
        <w:rPr>
          <w:color w:val="000000"/>
          <w:shd w:val="clear" w:color="auto" w:fill="FFFFFF"/>
        </w:rPr>
        <w:t>, </w:t>
      </w:r>
      <w:r w:rsidRPr="004B5EF6">
        <w:rPr>
          <w:i/>
          <w:iCs/>
          <w:color w:val="000000"/>
          <w:shd w:val="clear" w:color="auto" w:fill="FFFFFF"/>
        </w:rPr>
        <w:t>36</w:t>
      </w:r>
      <w:r w:rsidRPr="004B5EF6">
        <w:rPr>
          <w:color w:val="000000"/>
          <w:shd w:val="clear" w:color="auto" w:fill="FFFFFF"/>
        </w:rPr>
        <w:t>(4), 320-332. https://doi.org/10.1007/s10942-018-0288-4</w:t>
      </w:r>
    </w:p>
    <w:p w14:paraId="643C2CA3" w14:textId="77777777" w:rsidR="004B5EF6" w:rsidRPr="00F70A86" w:rsidRDefault="004B5EF6" w:rsidP="0060094B">
      <w:pPr>
        <w:spacing w:line="480" w:lineRule="auto"/>
        <w:ind w:hanging="720"/>
        <w:rPr>
          <w:color w:val="000000"/>
          <w:shd w:val="clear" w:color="auto" w:fill="FFFFFF"/>
          <w:lang w:val="en-GB"/>
        </w:rPr>
      </w:pPr>
    </w:p>
    <w:p w14:paraId="4FA2489B" w14:textId="77777777" w:rsidR="0060094B" w:rsidRPr="00F70A86" w:rsidRDefault="0060094B" w:rsidP="0060094B">
      <w:pPr>
        <w:spacing w:line="480" w:lineRule="auto"/>
        <w:ind w:hanging="720"/>
        <w:rPr>
          <w:lang w:val="en-GB"/>
        </w:rPr>
      </w:pPr>
    </w:p>
    <w:p w14:paraId="2EE0C0EB" w14:textId="77777777" w:rsidR="00CA7331" w:rsidRDefault="0060094B" w:rsidP="00CA7331">
      <w:pPr>
        <w:spacing w:line="480" w:lineRule="auto"/>
        <w:ind w:hanging="720"/>
        <w:rPr>
          <w:color w:val="212121"/>
          <w:shd w:val="clear" w:color="auto" w:fill="FFFFFF"/>
          <w:lang w:val="en-GB"/>
        </w:rPr>
      </w:pPr>
      <w:proofErr w:type="spellStart"/>
      <w:r w:rsidRPr="00F70A86">
        <w:rPr>
          <w:color w:val="212121"/>
          <w:shd w:val="clear" w:color="auto" w:fill="FFFFFF"/>
          <w:lang w:val="en-GB"/>
        </w:rPr>
        <w:t>Hallonquist</w:t>
      </w:r>
      <w:proofErr w:type="spellEnd"/>
      <w:r w:rsidRPr="00F70A86">
        <w:rPr>
          <w:color w:val="212121"/>
          <w:shd w:val="clear" w:color="auto" w:fill="FFFFFF"/>
          <w:lang w:val="en-GB"/>
        </w:rPr>
        <w:t>, J. D., Seeman, M. V., Lang, M., &amp; Rector, N. A. (1993). Variation in symptom severity over the menstrual cycle of schizophrenics. </w:t>
      </w:r>
      <w:r w:rsidRPr="00F70A86">
        <w:rPr>
          <w:i/>
          <w:iCs/>
          <w:color w:val="212121"/>
          <w:shd w:val="clear" w:color="auto" w:fill="FFFFFF"/>
          <w:lang w:val="en-GB"/>
        </w:rPr>
        <w:t>Biological psychiatry</w:t>
      </w:r>
      <w:r w:rsidRPr="00F70A86">
        <w:rPr>
          <w:color w:val="212121"/>
          <w:shd w:val="clear" w:color="auto" w:fill="FFFFFF"/>
          <w:lang w:val="en-GB"/>
        </w:rPr>
        <w:t>, </w:t>
      </w:r>
      <w:r w:rsidRPr="00F70A86">
        <w:rPr>
          <w:i/>
          <w:iCs/>
          <w:color w:val="212121"/>
          <w:shd w:val="clear" w:color="auto" w:fill="FFFFFF"/>
          <w:lang w:val="en-GB"/>
        </w:rPr>
        <w:t>33</w:t>
      </w:r>
      <w:r w:rsidRPr="00F70A86">
        <w:rPr>
          <w:color w:val="212121"/>
          <w:shd w:val="clear" w:color="auto" w:fill="FFFFFF"/>
          <w:lang w:val="en-GB"/>
        </w:rPr>
        <w:t xml:space="preserve">(3), 207–209. </w:t>
      </w:r>
      <w:hyperlink r:id="rId25" w:history="1">
        <w:r w:rsidRPr="00F70A86">
          <w:rPr>
            <w:rStyle w:val="Hyperlink"/>
            <w:shd w:val="clear" w:color="auto" w:fill="FFFFFF"/>
            <w:lang w:val="en-GB"/>
          </w:rPr>
          <w:t>https://doi.org/10.1016/0006-3223(93)90141-y</w:t>
        </w:r>
      </w:hyperlink>
    </w:p>
    <w:p w14:paraId="1016EE28" w14:textId="77777777" w:rsidR="00CA7331" w:rsidRDefault="00CA7331" w:rsidP="00CA7331">
      <w:pPr>
        <w:spacing w:line="480" w:lineRule="auto"/>
        <w:ind w:hanging="720"/>
        <w:rPr>
          <w:color w:val="212121"/>
          <w:shd w:val="clear" w:color="auto" w:fill="FFFFFF"/>
          <w:lang w:val="en-GB"/>
        </w:rPr>
      </w:pPr>
    </w:p>
    <w:p w14:paraId="78004B7E" w14:textId="67179E0B" w:rsidR="00CA7331" w:rsidRPr="00CA7331" w:rsidRDefault="00CA7331" w:rsidP="00CA7331">
      <w:pPr>
        <w:spacing w:line="480" w:lineRule="auto"/>
        <w:ind w:hanging="720"/>
        <w:rPr>
          <w:color w:val="212121"/>
          <w:shd w:val="clear" w:color="auto" w:fill="FFFFFF"/>
          <w:lang w:val="en-GB"/>
        </w:rPr>
      </w:pPr>
      <w:r w:rsidRPr="00CA7331">
        <w:rPr>
          <w:color w:val="000000"/>
          <w:shd w:val="clear" w:color="auto" w:fill="FFFFFF"/>
        </w:rPr>
        <w:t>Hart, W., Coleman, G., &amp; Russell, J. (1987). Assessment of premenstrual symptomatology: A re-evaluation of the predictive validity of self-report. </w:t>
      </w:r>
      <w:r w:rsidRPr="00CA7331">
        <w:rPr>
          <w:i/>
          <w:iCs/>
          <w:color w:val="000000"/>
          <w:shd w:val="clear" w:color="auto" w:fill="FFFFFF"/>
        </w:rPr>
        <w:t>Journal Of Psychosomatic Research</w:t>
      </w:r>
      <w:r w:rsidRPr="00CA7331">
        <w:rPr>
          <w:color w:val="000000"/>
          <w:shd w:val="clear" w:color="auto" w:fill="FFFFFF"/>
        </w:rPr>
        <w:t>, </w:t>
      </w:r>
      <w:r w:rsidRPr="00CA7331">
        <w:rPr>
          <w:i/>
          <w:iCs/>
          <w:color w:val="000000"/>
          <w:shd w:val="clear" w:color="auto" w:fill="FFFFFF"/>
        </w:rPr>
        <w:t>31</w:t>
      </w:r>
      <w:r w:rsidRPr="00CA7331">
        <w:rPr>
          <w:color w:val="000000"/>
          <w:shd w:val="clear" w:color="auto" w:fill="FFFFFF"/>
        </w:rPr>
        <w:t xml:space="preserve">(2), 185-190. </w:t>
      </w:r>
      <w:proofErr w:type="spellStart"/>
      <w:r w:rsidRPr="00CA7331">
        <w:rPr>
          <w:color w:val="000000"/>
          <w:shd w:val="clear" w:color="auto" w:fill="FFFFFF"/>
        </w:rPr>
        <w:t>doi</w:t>
      </w:r>
      <w:proofErr w:type="spellEnd"/>
      <w:r w:rsidRPr="00CA7331">
        <w:rPr>
          <w:color w:val="000000"/>
          <w:shd w:val="clear" w:color="auto" w:fill="FFFFFF"/>
        </w:rPr>
        <w:t>: 10.1016/0022-3999(87)90075-4</w:t>
      </w:r>
    </w:p>
    <w:p w14:paraId="190FAC5F" w14:textId="77777777" w:rsidR="00CA7331" w:rsidRDefault="00CA7331" w:rsidP="0060094B">
      <w:pPr>
        <w:spacing w:line="480" w:lineRule="auto"/>
        <w:ind w:hanging="720"/>
        <w:rPr>
          <w:color w:val="000000"/>
          <w:shd w:val="clear" w:color="auto" w:fill="FFFFFF"/>
          <w:lang w:val="en-GB"/>
        </w:rPr>
      </w:pPr>
    </w:p>
    <w:p w14:paraId="158CE05E" w14:textId="78E58AED" w:rsidR="0060094B" w:rsidRPr="00F70A86" w:rsidRDefault="0060094B" w:rsidP="0060094B">
      <w:pPr>
        <w:spacing w:line="480" w:lineRule="auto"/>
        <w:ind w:hanging="720"/>
        <w:rPr>
          <w:color w:val="000000"/>
          <w:shd w:val="clear" w:color="auto" w:fill="FFFFFF"/>
          <w:lang w:val="en-GB"/>
        </w:rPr>
      </w:pPr>
      <w:proofErr w:type="spellStart"/>
      <w:r w:rsidRPr="00F70A86">
        <w:rPr>
          <w:color w:val="000000"/>
          <w:shd w:val="clear" w:color="auto" w:fill="FFFFFF"/>
          <w:lang w:val="en-GB"/>
        </w:rPr>
        <w:t>Hartlage</w:t>
      </w:r>
      <w:proofErr w:type="spellEnd"/>
      <w:r w:rsidRPr="00F70A86">
        <w:rPr>
          <w:color w:val="000000"/>
          <w:shd w:val="clear" w:color="auto" w:fill="FFFFFF"/>
          <w:lang w:val="en-GB"/>
        </w:rPr>
        <w:t xml:space="preserve"> Shirley Ann, Brandenburg DL, &amp; Kravitz HM (2004). Premenstrual exacerbation of depressive disorders in a community-based sample in the United States. </w:t>
      </w:r>
      <w:r w:rsidRPr="00F70A86">
        <w:rPr>
          <w:i/>
          <w:iCs/>
          <w:color w:val="000000"/>
          <w:shd w:val="clear" w:color="auto" w:fill="FFFFFF"/>
          <w:lang w:val="en-GB"/>
        </w:rPr>
        <w:t>Psychosomatic Medicine</w:t>
      </w:r>
      <w:r w:rsidRPr="00F70A86">
        <w:rPr>
          <w:color w:val="000000"/>
          <w:shd w:val="clear" w:color="auto" w:fill="FFFFFF"/>
          <w:lang w:val="en-GB"/>
        </w:rPr>
        <w:t>, 66(5), 698–706. 10.1097/01.psy.</w:t>
      </w:r>
      <w:proofErr w:type="gramStart"/>
      <w:r w:rsidRPr="00F70A86">
        <w:rPr>
          <w:color w:val="000000"/>
          <w:shd w:val="clear" w:color="auto" w:fill="FFFFFF"/>
          <w:lang w:val="en-GB"/>
        </w:rPr>
        <w:t>0000138131.92408.b</w:t>
      </w:r>
      <w:proofErr w:type="gramEnd"/>
      <w:r w:rsidRPr="00F70A86">
        <w:rPr>
          <w:color w:val="000000"/>
          <w:shd w:val="clear" w:color="auto" w:fill="FFFFFF"/>
          <w:lang w:val="en-GB"/>
        </w:rPr>
        <w:t>9</w:t>
      </w:r>
    </w:p>
    <w:p w14:paraId="58882A26" w14:textId="77777777" w:rsidR="0060094B" w:rsidRPr="00F70A86" w:rsidRDefault="0060094B" w:rsidP="0060094B">
      <w:pPr>
        <w:spacing w:line="480" w:lineRule="auto"/>
        <w:ind w:hanging="720"/>
        <w:rPr>
          <w:lang w:val="en-GB"/>
        </w:rPr>
      </w:pPr>
    </w:p>
    <w:p w14:paraId="2CE00F77" w14:textId="2ABE25AB" w:rsidR="003D69F9" w:rsidRDefault="0060094B" w:rsidP="003D69F9">
      <w:pPr>
        <w:spacing w:line="480" w:lineRule="auto"/>
        <w:ind w:hanging="720"/>
        <w:rPr>
          <w:lang w:val="en-GB"/>
        </w:rPr>
      </w:pPr>
      <w:proofErr w:type="spellStart"/>
      <w:r w:rsidRPr="00F70A86">
        <w:rPr>
          <w:lang w:val="en-GB"/>
        </w:rPr>
        <w:t>Hartlage</w:t>
      </w:r>
      <w:proofErr w:type="spellEnd"/>
      <w:r w:rsidRPr="00F70A86">
        <w:rPr>
          <w:lang w:val="en-GB"/>
        </w:rPr>
        <w:t xml:space="preserve">, S. A. &amp; </w:t>
      </w:r>
      <w:proofErr w:type="spellStart"/>
      <w:r w:rsidRPr="00F70A86">
        <w:rPr>
          <w:lang w:val="en-GB"/>
        </w:rPr>
        <w:t>Gehlert</w:t>
      </w:r>
      <w:proofErr w:type="spellEnd"/>
      <w:r w:rsidRPr="00F70A86">
        <w:rPr>
          <w:lang w:val="en-GB"/>
        </w:rPr>
        <w:t>, S. (2001). Differentiating premenstrual dysphoric disorder from premenstrual exacerbations of other disorders: A methods dilemma. Clinical Psychology: Science and Practice, 8(2), 242-253.</w:t>
      </w:r>
      <w:r w:rsidR="003D69F9">
        <w:rPr>
          <w:lang w:val="en-GB"/>
        </w:rPr>
        <w:br/>
      </w:r>
    </w:p>
    <w:p w14:paraId="510DF9AE" w14:textId="5BB7D800" w:rsidR="003D69F9" w:rsidRPr="00F70A86" w:rsidRDefault="003D69F9" w:rsidP="003D69F9">
      <w:pPr>
        <w:spacing w:line="480" w:lineRule="auto"/>
        <w:ind w:hanging="720"/>
        <w:rPr>
          <w:lang w:val="en-GB"/>
        </w:rPr>
      </w:pPr>
      <w:r w:rsidRPr="003D69F9">
        <w:rPr>
          <w:color w:val="000000"/>
          <w:shd w:val="clear" w:color="auto" w:fill="FFFFFF"/>
        </w:rPr>
        <w:t xml:space="preserve">Harris, A. (1997). </w:t>
      </w:r>
      <w:proofErr w:type="spellStart"/>
      <w:r w:rsidRPr="003D69F9">
        <w:rPr>
          <w:color w:val="000000"/>
          <w:shd w:val="clear" w:color="auto" w:fill="FFFFFF"/>
        </w:rPr>
        <w:t>Menstrually</w:t>
      </w:r>
      <w:proofErr w:type="spellEnd"/>
      <w:r w:rsidRPr="003D69F9">
        <w:rPr>
          <w:color w:val="000000"/>
          <w:shd w:val="clear" w:color="auto" w:fill="FFFFFF"/>
        </w:rPr>
        <w:t xml:space="preserve"> related symptom changes in women with schizophrenia. </w:t>
      </w:r>
      <w:r w:rsidRPr="003D69F9">
        <w:rPr>
          <w:i/>
          <w:iCs/>
          <w:color w:val="000000"/>
          <w:shd w:val="clear" w:color="auto" w:fill="FFFFFF"/>
        </w:rPr>
        <w:t>Schizophrenia Research</w:t>
      </w:r>
      <w:r w:rsidRPr="003D69F9">
        <w:rPr>
          <w:color w:val="000000"/>
          <w:shd w:val="clear" w:color="auto" w:fill="FFFFFF"/>
        </w:rPr>
        <w:t>, </w:t>
      </w:r>
      <w:r w:rsidRPr="003D69F9">
        <w:rPr>
          <w:i/>
          <w:iCs/>
          <w:color w:val="000000"/>
          <w:shd w:val="clear" w:color="auto" w:fill="FFFFFF"/>
        </w:rPr>
        <w:t>27</w:t>
      </w:r>
      <w:r w:rsidRPr="003D69F9">
        <w:rPr>
          <w:color w:val="000000"/>
          <w:shd w:val="clear" w:color="auto" w:fill="FFFFFF"/>
        </w:rPr>
        <w:t xml:space="preserve">(1), 93-99. </w:t>
      </w:r>
      <w:proofErr w:type="spellStart"/>
      <w:r w:rsidRPr="003D69F9">
        <w:rPr>
          <w:color w:val="000000"/>
          <w:shd w:val="clear" w:color="auto" w:fill="FFFFFF"/>
        </w:rPr>
        <w:t>doi</w:t>
      </w:r>
      <w:proofErr w:type="spellEnd"/>
      <w:r w:rsidRPr="003D69F9">
        <w:rPr>
          <w:color w:val="000000"/>
          <w:shd w:val="clear" w:color="auto" w:fill="FFFFFF"/>
        </w:rPr>
        <w:t>: 10.1016/s0920-9964(97)00073-x</w:t>
      </w:r>
    </w:p>
    <w:p w14:paraId="11C540BD" w14:textId="77777777" w:rsidR="0060094B" w:rsidRPr="00F70A86" w:rsidRDefault="0060094B" w:rsidP="0060094B">
      <w:pPr>
        <w:spacing w:line="480" w:lineRule="auto"/>
        <w:ind w:hanging="720"/>
        <w:rPr>
          <w:lang w:val="en-GB"/>
        </w:rPr>
      </w:pPr>
    </w:p>
    <w:p w14:paraId="04E003E4" w14:textId="36E671C2" w:rsidR="004360A2" w:rsidRDefault="0060094B" w:rsidP="004360A2">
      <w:pPr>
        <w:spacing w:line="480" w:lineRule="auto"/>
        <w:ind w:hanging="720"/>
        <w:rPr>
          <w:lang w:val="en-GB"/>
        </w:rPr>
      </w:pPr>
      <w:r w:rsidRPr="00F70A86">
        <w:rPr>
          <w:lang w:val="en-GB"/>
        </w:rPr>
        <w:t xml:space="preserve">Hendrick, V., </w:t>
      </w:r>
      <w:proofErr w:type="spellStart"/>
      <w:r w:rsidRPr="00F70A86">
        <w:rPr>
          <w:lang w:val="en-GB"/>
        </w:rPr>
        <w:t>Altshuler</w:t>
      </w:r>
      <w:proofErr w:type="spellEnd"/>
      <w:r w:rsidRPr="00F70A86">
        <w:rPr>
          <w:lang w:val="en-GB"/>
        </w:rPr>
        <w:t xml:space="preserve">, L. L., &amp; Burt, V. K. (1996). Course of </w:t>
      </w:r>
      <w:proofErr w:type="spellStart"/>
      <w:r w:rsidRPr="00F70A86">
        <w:rPr>
          <w:lang w:val="en-GB"/>
        </w:rPr>
        <w:t>psychiatricdisorders</w:t>
      </w:r>
      <w:proofErr w:type="spellEnd"/>
      <w:r w:rsidRPr="00F70A86">
        <w:rPr>
          <w:lang w:val="en-GB"/>
        </w:rPr>
        <w:t xml:space="preserve"> across the menstrual </w:t>
      </w:r>
      <w:proofErr w:type="spellStart"/>
      <w:proofErr w:type="gramStart"/>
      <w:r w:rsidRPr="00F70A86">
        <w:rPr>
          <w:lang w:val="en-GB"/>
        </w:rPr>
        <w:t>cycle.Harvard</w:t>
      </w:r>
      <w:proofErr w:type="spellEnd"/>
      <w:proofErr w:type="gramEnd"/>
      <w:r w:rsidRPr="00F70A86">
        <w:rPr>
          <w:lang w:val="en-GB"/>
        </w:rPr>
        <w:t xml:space="preserve"> Review of Psychiatry,4, 200–207. doi:10.3109/10673229609030544</w:t>
      </w:r>
    </w:p>
    <w:p w14:paraId="41A6FFAF" w14:textId="77777777" w:rsidR="003D69F9" w:rsidRDefault="003D69F9" w:rsidP="004360A2">
      <w:pPr>
        <w:spacing w:line="480" w:lineRule="auto"/>
        <w:ind w:hanging="720"/>
        <w:rPr>
          <w:lang w:val="en-GB"/>
        </w:rPr>
      </w:pPr>
    </w:p>
    <w:p w14:paraId="17DC2F46" w14:textId="7B9100FE" w:rsidR="004360A2" w:rsidRPr="004360A2" w:rsidRDefault="004360A2" w:rsidP="004360A2">
      <w:pPr>
        <w:spacing w:line="480" w:lineRule="auto"/>
        <w:ind w:hanging="720"/>
        <w:rPr>
          <w:lang w:val="en-GB"/>
        </w:rPr>
      </w:pPr>
      <w:r w:rsidRPr="004360A2">
        <w:rPr>
          <w:color w:val="232323"/>
          <w:shd w:val="clear" w:color="auto" w:fill="FFFFFF"/>
        </w:rPr>
        <w:t>Higgins, J.P.T. and Green, S. (2011) Cochrane Handbook for Systematic Reviews of Interventions. Version 5.1.0. The Cochrane Collaboration.</w:t>
      </w:r>
      <w:r w:rsidRPr="004360A2">
        <w:rPr>
          <w:color w:val="232323"/>
        </w:rPr>
        <w:br/>
      </w:r>
      <w:r w:rsidRPr="004360A2">
        <w:rPr>
          <w:color w:val="232323"/>
          <w:shd w:val="clear" w:color="auto" w:fill="FFFFFF"/>
        </w:rPr>
        <w:t>http://handbook-5-1.cochrane.org</w:t>
      </w:r>
    </w:p>
    <w:p w14:paraId="62A38DE7" w14:textId="750E58E2" w:rsidR="0060094B" w:rsidRPr="00F70A86" w:rsidRDefault="0060094B" w:rsidP="0060094B">
      <w:pPr>
        <w:spacing w:line="480" w:lineRule="auto"/>
        <w:ind w:hanging="720"/>
        <w:rPr>
          <w:lang w:val="en-GB"/>
        </w:rPr>
      </w:pPr>
    </w:p>
    <w:p w14:paraId="3787D27A" w14:textId="2101FFCC" w:rsidR="0060094B" w:rsidRPr="00F70A86" w:rsidRDefault="0060094B" w:rsidP="0060094B">
      <w:pPr>
        <w:spacing w:line="480" w:lineRule="auto"/>
        <w:ind w:hanging="720"/>
        <w:rPr>
          <w:lang w:val="en-GB"/>
        </w:rPr>
      </w:pPr>
      <w:r w:rsidRPr="00F70A86">
        <w:rPr>
          <w:color w:val="000000"/>
          <w:shd w:val="clear" w:color="auto" w:fill="FFFFFF"/>
          <w:lang w:val="en-GB"/>
        </w:rPr>
        <w:lastRenderedPageBreak/>
        <w:t>Hirschberg, A. (2012). Sex hormones, appetite and eating behaviour in women. </w:t>
      </w:r>
      <w:proofErr w:type="spellStart"/>
      <w:r w:rsidRPr="00F70A86">
        <w:rPr>
          <w:i/>
          <w:iCs/>
          <w:color w:val="000000"/>
          <w:shd w:val="clear" w:color="auto" w:fill="FFFFFF"/>
          <w:lang w:val="en-GB"/>
        </w:rPr>
        <w:t>Maturitas</w:t>
      </w:r>
      <w:proofErr w:type="spellEnd"/>
      <w:r w:rsidRPr="00F70A86">
        <w:rPr>
          <w:color w:val="000000"/>
          <w:shd w:val="clear" w:color="auto" w:fill="FFFFFF"/>
          <w:lang w:val="en-GB"/>
        </w:rPr>
        <w:t>, </w:t>
      </w:r>
      <w:r w:rsidRPr="00F70A86">
        <w:rPr>
          <w:i/>
          <w:iCs/>
          <w:color w:val="000000"/>
          <w:shd w:val="clear" w:color="auto" w:fill="FFFFFF"/>
          <w:lang w:val="en-GB"/>
        </w:rPr>
        <w:t>71</w:t>
      </w:r>
      <w:r w:rsidRPr="00F70A86">
        <w:rPr>
          <w:color w:val="000000"/>
          <w:shd w:val="clear" w:color="auto" w:fill="FFFFFF"/>
          <w:lang w:val="en-GB"/>
        </w:rPr>
        <w:t xml:space="preserve">(3), 248-256. </w:t>
      </w:r>
      <w:proofErr w:type="spellStart"/>
      <w:r w:rsidRPr="00F70A86">
        <w:rPr>
          <w:color w:val="000000"/>
          <w:shd w:val="clear" w:color="auto" w:fill="FFFFFF"/>
          <w:lang w:val="en-GB"/>
        </w:rPr>
        <w:t>doi</w:t>
      </w:r>
      <w:proofErr w:type="spellEnd"/>
      <w:r w:rsidRPr="00F70A86">
        <w:rPr>
          <w:color w:val="000000"/>
          <w:shd w:val="clear" w:color="auto" w:fill="FFFFFF"/>
          <w:lang w:val="en-GB"/>
        </w:rPr>
        <w:t>: 10.1016/j.maturitas.2011.12.016</w:t>
      </w:r>
      <w:r w:rsidR="004360A2">
        <w:rPr>
          <w:color w:val="000000"/>
          <w:shd w:val="clear" w:color="auto" w:fill="FFFFFF"/>
          <w:lang w:val="en-GB"/>
        </w:rPr>
        <w:br/>
      </w:r>
    </w:p>
    <w:p w14:paraId="70A259F3"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t>Hsiao, M. C., Hsiao, C. C., &amp; Liu, C. Y. (2004). Premenstrual symptoms and premenstrual exacerbation in patients with psychiatric disorders. </w:t>
      </w:r>
      <w:r w:rsidRPr="00F70A86">
        <w:rPr>
          <w:i/>
          <w:iCs/>
          <w:color w:val="212121"/>
          <w:shd w:val="clear" w:color="auto" w:fill="FFFFFF"/>
          <w:lang w:val="en-GB"/>
        </w:rPr>
        <w:t>Psychiatry and clinical neurosciences</w:t>
      </w:r>
      <w:r w:rsidRPr="00F70A86">
        <w:rPr>
          <w:color w:val="212121"/>
          <w:shd w:val="clear" w:color="auto" w:fill="FFFFFF"/>
          <w:lang w:val="en-GB"/>
        </w:rPr>
        <w:t>, </w:t>
      </w:r>
      <w:r w:rsidRPr="00F70A86">
        <w:rPr>
          <w:i/>
          <w:iCs/>
          <w:color w:val="212121"/>
          <w:shd w:val="clear" w:color="auto" w:fill="FFFFFF"/>
          <w:lang w:val="en-GB"/>
        </w:rPr>
        <w:t>58</w:t>
      </w:r>
      <w:r w:rsidRPr="00F70A86">
        <w:rPr>
          <w:color w:val="212121"/>
          <w:shd w:val="clear" w:color="auto" w:fill="FFFFFF"/>
          <w:lang w:val="en-GB"/>
        </w:rPr>
        <w:t xml:space="preserve">(2), 186–190. </w:t>
      </w:r>
      <w:hyperlink r:id="rId26" w:history="1">
        <w:r w:rsidRPr="00F70A86">
          <w:rPr>
            <w:rStyle w:val="Hyperlink"/>
            <w:shd w:val="clear" w:color="auto" w:fill="FFFFFF"/>
            <w:lang w:val="en-GB"/>
          </w:rPr>
          <w:t>https://doi.org/10.1111/j.1440-1819.2003.01215.x</w:t>
        </w:r>
      </w:hyperlink>
    </w:p>
    <w:p w14:paraId="1F61B1FF" w14:textId="77777777" w:rsidR="0060094B" w:rsidRPr="00F70A86" w:rsidRDefault="0060094B" w:rsidP="0060094B">
      <w:pPr>
        <w:spacing w:line="480" w:lineRule="auto"/>
        <w:ind w:hanging="720"/>
        <w:rPr>
          <w:lang w:val="en-GB"/>
        </w:rPr>
      </w:pPr>
    </w:p>
    <w:p w14:paraId="01F63AB7"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 xml:space="preserve">Hsu, L. (1989). The gender gap in eating disorders: Why are the eating disorders more common among </w:t>
      </w:r>
      <w:proofErr w:type="gramStart"/>
      <w:r w:rsidRPr="00F70A86">
        <w:rPr>
          <w:color w:val="000000"/>
          <w:shd w:val="clear" w:color="auto" w:fill="FFFFFF"/>
          <w:lang w:val="en-GB"/>
        </w:rPr>
        <w:t>women?.</w:t>
      </w:r>
      <w:proofErr w:type="gramEnd"/>
      <w:r w:rsidRPr="00F70A86">
        <w:rPr>
          <w:color w:val="000000"/>
          <w:shd w:val="clear" w:color="auto" w:fill="FFFFFF"/>
          <w:lang w:val="en-GB"/>
        </w:rPr>
        <w:t> </w:t>
      </w:r>
      <w:r w:rsidRPr="00F70A86">
        <w:rPr>
          <w:i/>
          <w:iCs/>
          <w:color w:val="000000"/>
          <w:shd w:val="clear" w:color="auto" w:fill="FFFFFF"/>
          <w:lang w:val="en-GB"/>
        </w:rPr>
        <w:t>Clinical Psychology Review</w:t>
      </w:r>
      <w:r w:rsidRPr="00F70A86">
        <w:rPr>
          <w:color w:val="000000"/>
          <w:shd w:val="clear" w:color="auto" w:fill="FFFFFF"/>
          <w:lang w:val="en-GB"/>
        </w:rPr>
        <w:t>, </w:t>
      </w:r>
      <w:r w:rsidRPr="00F70A86">
        <w:rPr>
          <w:i/>
          <w:iCs/>
          <w:color w:val="000000"/>
          <w:shd w:val="clear" w:color="auto" w:fill="FFFFFF"/>
          <w:lang w:val="en-GB"/>
        </w:rPr>
        <w:t>9</w:t>
      </w:r>
      <w:r w:rsidRPr="00F70A86">
        <w:rPr>
          <w:color w:val="000000"/>
          <w:shd w:val="clear" w:color="auto" w:fill="FFFFFF"/>
          <w:lang w:val="en-GB"/>
        </w:rPr>
        <w:t xml:space="preserve">(3), 393-407. </w:t>
      </w:r>
      <w:proofErr w:type="spellStart"/>
      <w:r w:rsidRPr="00F70A86">
        <w:rPr>
          <w:color w:val="000000"/>
          <w:shd w:val="clear" w:color="auto" w:fill="FFFFFF"/>
          <w:lang w:val="en-GB"/>
        </w:rPr>
        <w:t>doi</w:t>
      </w:r>
      <w:proofErr w:type="spellEnd"/>
      <w:r w:rsidRPr="00F70A86">
        <w:rPr>
          <w:color w:val="000000"/>
          <w:shd w:val="clear" w:color="auto" w:fill="FFFFFF"/>
          <w:lang w:val="en-GB"/>
        </w:rPr>
        <w:t>: 10.1016/0272-7358(89)90063-9</w:t>
      </w:r>
      <w:r w:rsidRPr="00F70A86">
        <w:rPr>
          <w:color w:val="000000"/>
          <w:shd w:val="clear" w:color="auto" w:fill="FFFFFF"/>
          <w:lang w:val="en-GB"/>
        </w:rPr>
        <w:br/>
      </w:r>
    </w:p>
    <w:p w14:paraId="6937AA0D" w14:textId="77777777" w:rsidR="003D69F9" w:rsidRDefault="0060094B" w:rsidP="003D69F9">
      <w:pPr>
        <w:spacing w:line="480" w:lineRule="auto"/>
        <w:ind w:hanging="720"/>
        <w:rPr>
          <w:color w:val="000000"/>
          <w:shd w:val="clear" w:color="auto" w:fill="FFFFFF"/>
          <w:lang w:val="en-GB"/>
        </w:rPr>
      </w:pPr>
      <w:r w:rsidRPr="00F70A86">
        <w:rPr>
          <w:color w:val="000000"/>
          <w:shd w:val="clear" w:color="auto" w:fill="FFFFFF"/>
          <w:lang w:val="en-GB"/>
        </w:rPr>
        <w:t>Hu, L., Shen, C., Hung, J., Chen, P., Wen, C., Chiang, Y., &amp; Lu, T. (2016). Risk of Psychiatric Disorders Following Symptomatic Menopausal Transition. </w:t>
      </w:r>
      <w:r w:rsidRPr="00F70A86">
        <w:rPr>
          <w:i/>
          <w:iCs/>
          <w:color w:val="000000"/>
          <w:shd w:val="clear" w:color="auto" w:fill="FFFFFF"/>
          <w:lang w:val="en-GB"/>
        </w:rPr>
        <w:t>Medicine</w:t>
      </w:r>
      <w:r w:rsidRPr="00F70A86">
        <w:rPr>
          <w:color w:val="000000"/>
          <w:shd w:val="clear" w:color="auto" w:fill="FFFFFF"/>
          <w:lang w:val="en-GB"/>
        </w:rPr>
        <w:t>, </w:t>
      </w:r>
      <w:r w:rsidRPr="00F70A86">
        <w:rPr>
          <w:i/>
          <w:iCs/>
          <w:color w:val="000000"/>
          <w:shd w:val="clear" w:color="auto" w:fill="FFFFFF"/>
          <w:lang w:val="en-GB"/>
        </w:rPr>
        <w:t>95</w:t>
      </w:r>
      <w:r w:rsidRPr="00F70A86">
        <w:rPr>
          <w:color w:val="000000"/>
          <w:shd w:val="clear" w:color="auto" w:fill="FFFFFF"/>
          <w:lang w:val="en-GB"/>
        </w:rPr>
        <w:t xml:space="preserve">(6), e2800. </w:t>
      </w:r>
      <w:proofErr w:type="spellStart"/>
      <w:r w:rsidRPr="00F70A86">
        <w:rPr>
          <w:color w:val="000000"/>
          <w:shd w:val="clear" w:color="auto" w:fill="FFFFFF"/>
          <w:lang w:val="en-GB"/>
        </w:rPr>
        <w:t>doi</w:t>
      </w:r>
      <w:proofErr w:type="spellEnd"/>
      <w:r w:rsidRPr="00F70A86">
        <w:rPr>
          <w:color w:val="000000"/>
          <w:shd w:val="clear" w:color="auto" w:fill="FFFFFF"/>
          <w:lang w:val="en-GB"/>
        </w:rPr>
        <w:t>: 10.1097/md.0000000000002800</w:t>
      </w:r>
    </w:p>
    <w:p w14:paraId="304E15F7" w14:textId="77777777" w:rsidR="003D69F9" w:rsidRDefault="003D69F9" w:rsidP="003D69F9">
      <w:pPr>
        <w:spacing w:line="480" w:lineRule="auto"/>
        <w:ind w:hanging="720"/>
        <w:rPr>
          <w:color w:val="000000"/>
          <w:shd w:val="clear" w:color="auto" w:fill="FFFFFF"/>
          <w:lang w:val="en-GB"/>
        </w:rPr>
      </w:pPr>
    </w:p>
    <w:p w14:paraId="2D6B352F" w14:textId="1783A498" w:rsidR="003D69F9" w:rsidRPr="003D69F9" w:rsidRDefault="003D69F9" w:rsidP="003D69F9">
      <w:pPr>
        <w:spacing w:line="480" w:lineRule="auto"/>
        <w:ind w:hanging="720"/>
        <w:rPr>
          <w:color w:val="000000"/>
          <w:shd w:val="clear" w:color="auto" w:fill="FFFFFF"/>
          <w:lang w:val="en-GB"/>
        </w:rPr>
      </w:pPr>
      <w:r w:rsidRPr="003D69F9">
        <w:rPr>
          <w:color w:val="000000"/>
          <w:shd w:val="clear" w:color="auto" w:fill="FFFFFF"/>
        </w:rPr>
        <w:t xml:space="preserve">Huber, T., </w:t>
      </w:r>
      <w:proofErr w:type="spellStart"/>
      <w:r w:rsidRPr="003D69F9">
        <w:rPr>
          <w:color w:val="000000"/>
          <w:shd w:val="clear" w:color="auto" w:fill="FFFFFF"/>
        </w:rPr>
        <w:t>Borsutzky</w:t>
      </w:r>
      <w:proofErr w:type="spellEnd"/>
      <w:r w:rsidRPr="003D69F9">
        <w:rPr>
          <w:color w:val="000000"/>
          <w:shd w:val="clear" w:color="auto" w:fill="FFFFFF"/>
        </w:rPr>
        <w:t xml:space="preserve">, M., Schneider, U., &amp; </w:t>
      </w:r>
      <w:proofErr w:type="spellStart"/>
      <w:r w:rsidRPr="003D69F9">
        <w:rPr>
          <w:color w:val="000000"/>
          <w:shd w:val="clear" w:color="auto" w:fill="FFFFFF"/>
        </w:rPr>
        <w:t>Emrich</w:t>
      </w:r>
      <w:proofErr w:type="spellEnd"/>
      <w:r w:rsidRPr="003D69F9">
        <w:rPr>
          <w:color w:val="000000"/>
          <w:shd w:val="clear" w:color="auto" w:fill="FFFFFF"/>
        </w:rPr>
        <w:t>, H. (2004). Psychotic disorders and gonadal function: evidence supporting the oestrogen hypothesis. </w:t>
      </w:r>
      <w:r w:rsidRPr="003D69F9">
        <w:rPr>
          <w:i/>
          <w:iCs/>
          <w:color w:val="000000"/>
          <w:shd w:val="clear" w:color="auto" w:fill="FFFFFF"/>
        </w:rPr>
        <w:t xml:space="preserve">Acta </w:t>
      </w:r>
      <w:proofErr w:type="spellStart"/>
      <w:r w:rsidRPr="003D69F9">
        <w:rPr>
          <w:i/>
          <w:iCs/>
          <w:color w:val="000000"/>
          <w:shd w:val="clear" w:color="auto" w:fill="FFFFFF"/>
        </w:rPr>
        <w:t>Psychiatrica</w:t>
      </w:r>
      <w:proofErr w:type="spellEnd"/>
      <w:r w:rsidRPr="003D69F9">
        <w:rPr>
          <w:i/>
          <w:iCs/>
          <w:color w:val="000000"/>
          <w:shd w:val="clear" w:color="auto" w:fill="FFFFFF"/>
        </w:rPr>
        <w:t xml:space="preserve"> Scandinavica</w:t>
      </w:r>
      <w:r w:rsidRPr="003D69F9">
        <w:rPr>
          <w:color w:val="000000"/>
          <w:shd w:val="clear" w:color="auto" w:fill="FFFFFF"/>
        </w:rPr>
        <w:t>, </w:t>
      </w:r>
      <w:r w:rsidRPr="003D69F9">
        <w:rPr>
          <w:i/>
          <w:iCs/>
          <w:color w:val="000000"/>
          <w:shd w:val="clear" w:color="auto" w:fill="FFFFFF"/>
        </w:rPr>
        <w:t>109</w:t>
      </w:r>
      <w:r w:rsidRPr="003D69F9">
        <w:rPr>
          <w:color w:val="000000"/>
          <w:shd w:val="clear" w:color="auto" w:fill="FFFFFF"/>
        </w:rPr>
        <w:t xml:space="preserve">(4), 269-274. </w:t>
      </w:r>
      <w:proofErr w:type="spellStart"/>
      <w:r w:rsidRPr="003D69F9">
        <w:rPr>
          <w:color w:val="000000"/>
          <w:shd w:val="clear" w:color="auto" w:fill="FFFFFF"/>
        </w:rPr>
        <w:t>doi</w:t>
      </w:r>
      <w:proofErr w:type="spellEnd"/>
      <w:r w:rsidRPr="003D69F9">
        <w:rPr>
          <w:color w:val="000000"/>
          <w:shd w:val="clear" w:color="auto" w:fill="FFFFFF"/>
        </w:rPr>
        <w:t>: 10.1046/j.1600-0447.</w:t>
      </w:r>
      <w:proofErr w:type="gramStart"/>
      <w:r w:rsidRPr="003D69F9">
        <w:rPr>
          <w:color w:val="000000"/>
          <w:shd w:val="clear" w:color="auto" w:fill="FFFFFF"/>
        </w:rPr>
        <w:t>2003.00251.x</w:t>
      </w:r>
      <w:proofErr w:type="gramEnd"/>
    </w:p>
    <w:p w14:paraId="03AD1667" w14:textId="77777777" w:rsidR="0060094B" w:rsidRPr="00F70A86" w:rsidRDefault="0060094B" w:rsidP="0060094B">
      <w:pPr>
        <w:spacing w:line="480" w:lineRule="auto"/>
        <w:ind w:hanging="720"/>
        <w:rPr>
          <w:lang w:val="en-GB"/>
        </w:rPr>
      </w:pPr>
    </w:p>
    <w:p w14:paraId="224117E8" w14:textId="77777777" w:rsidR="0060094B" w:rsidRPr="00F70A86" w:rsidRDefault="0060094B" w:rsidP="0060094B">
      <w:pPr>
        <w:spacing w:line="480" w:lineRule="auto"/>
        <w:ind w:hanging="720"/>
        <w:rPr>
          <w:rStyle w:val="Hyperlink"/>
          <w:shd w:val="clear" w:color="auto" w:fill="FFFFFF"/>
          <w:lang w:val="en-GB"/>
        </w:rPr>
      </w:pPr>
      <w:r w:rsidRPr="00F70A86">
        <w:rPr>
          <w:color w:val="000000"/>
          <w:shd w:val="clear" w:color="auto" w:fill="FFFFFF"/>
          <w:lang w:val="en-GB"/>
        </w:rPr>
        <w:t xml:space="preserve">International Association for Premenstrual Disorders (IAPMD). (2020). </w:t>
      </w:r>
      <w:r w:rsidRPr="00F70A86">
        <w:rPr>
          <w:i/>
          <w:iCs/>
          <w:color w:val="000000"/>
          <w:shd w:val="clear" w:color="auto" w:fill="FFFFFF"/>
          <w:lang w:val="en-GB"/>
        </w:rPr>
        <w:t>What is PME?</w:t>
      </w:r>
      <w:r w:rsidRPr="00F70A86">
        <w:rPr>
          <w:color w:val="000000"/>
          <w:shd w:val="clear" w:color="auto" w:fill="FFFFFF"/>
          <w:lang w:val="en-GB"/>
        </w:rPr>
        <w:t xml:space="preserve"> </w:t>
      </w:r>
      <w:hyperlink r:id="rId27" w:history="1">
        <w:r w:rsidRPr="00F70A86">
          <w:rPr>
            <w:rStyle w:val="Hyperlink"/>
            <w:shd w:val="clear" w:color="auto" w:fill="FFFFFF"/>
            <w:lang w:val="en-GB"/>
          </w:rPr>
          <w:t>https://iapmd.org/pmdd-v-pme</w:t>
        </w:r>
      </w:hyperlink>
      <w:r w:rsidRPr="00F70A86">
        <w:rPr>
          <w:rStyle w:val="Hyperlink"/>
          <w:shd w:val="clear" w:color="auto" w:fill="FFFFFF"/>
          <w:lang w:val="en-GB"/>
        </w:rPr>
        <w:t xml:space="preserve"> </w:t>
      </w:r>
    </w:p>
    <w:p w14:paraId="363ED262" w14:textId="77777777" w:rsidR="0060094B" w:rsidRPr="00F70A86" w:rsidRDefault="0060094B" w:rsidP="0060094B">
      <w:pPr>
        <w:spacing w:line="480" w:lineRule="auto"/>
        <w:ind w:hanging="720"/>
        <w:rPr>
          <w:rStyle w:val="Hyperlink"/>
          <w:shd w:val="clear" w:color="auto" w:fill="FFFFFF"/>
          <w:lang w:val="en-GB"/>
        </w:rPr>
      </w:pPr>
    </w:p>
    <w:p w14:paraId="2319CECC" w14:textId="77777777" w:rsidR="0060094B" w:rsidRPr="00F70A86" w:rsidRDefault="0060094B" w:rsidP="0060094B">
      <w:pPr>
        <w:spacing w:line="480" w:lineRule="auto"/>
        <w:ind w:hanging="720"/>
        <w:rPr>
          <w:color w:val="303030"/>
          <w:shd w:val="clear" w:color="auto" w:fill="FFFFFF"/>
          <w:lang w:val="en-GB"/>
        </w:rPr>
      </w:pPr>
      <w:proofErr w:type="spellStart"/>
      <w:r w:rsidRPr="00F70A86">
        <w:rPr>
          <w:color w:val="303030"/>
          <w:shd w:val="clear" w:color="auto" w:fill="FFFFFF"/>
          <w:lang w:val="en-GB"/>
        </w:rPr>
        <w:t>Jahromi</w:t>
      </w:r>
      <w:proofErr w:type="spellEnd"/>
      <w:r w:rsidRPr="00F70A86">
        <w:rPr>
          <w:color w:val="303030"/>
          <w:shd w:val="clear" w:color="auto" w:fill="FFFFFF"/>
          <w:lang w:val="en-GB"/>
        </w:rPr>
        <w:t xml:space="preserve"> B., </w:t>
      </w:r>
      <w:proofErr w:type="spellStart"/>
      <w:r w:rsidRPr="00F70A86">
        <w:rPr>
          <w:color w:val="303030"/>
          <w:shd w:val="clear" w:color="auto" w:fill="FFFFFF"/>
          <w:lang w:val="en-GB"/>
        </w:rPr>
        <w:t>Pakmehr</w:t>
      </w:r>
      <w:proofErr w:type="spellEnd"/>
      <w:r w:rsidRPr="00F70A86">
        <w:rPr>
          <w:color w:val="303030"/>
          <w:shd w:val="clear" w:color="auto" w:fill="FFFFFF"/>
          <w:lang w:val="en-GB"/>
        </w:rPr>
        <w:t xml:space="preserve"> S., </w:t>
      </w:r>
      <w:proofErr w:type="spellStart"/>
      <w:r w:rsidRPr="00F70A86">
        <w:rPr>
          <w:color w:val="303030"/>
          <w:shd w:val="clear" w:color="auto" w:fill="FFFFFF"/>
          <w:lang w:val="en-GB"/>
        </w:rPr>
        <w:t>Hagh-Shenas</w:t>
      </w:r>
      <w:proofErr w:type="spellEnd"/>
      <w:r w:rsidRPr="00F70A86">
        <w:rPr>
          <w:color w:val="303030"/>
          <w:shd w:val="clear" w:color="auto" w:fill="FFFFFF"/>
          <w:lang w:val="en-GB"/>
        </w:rPr>
        <w:t xml:space="preserve"> H. (2011). Work stress, premenstrual syndrome and dysphoric disorder: are there any </w:t>
      </w:r>
      <w:proofErr w:type="gramStart"/>
      <w:r w:rsidRPr="00F70A86">
        <w:rPr>
          <w:color w:val="303030"/>
          <w:shd w:val="clear" w:color="auto" w:fill="FFFFFF"/>
          <w:lang w:val="en-GB"/>
        </w:rPr>
        <w:t>associations?.</w:t>
      </w:r>
      <w:proofErr w:type="gramEnd"/>
      <w:r w:rsidRPr="00F70A86">
        <w:rPr>
          <w:color w:val="303030"/>
          <w:shd w:val="clear" w:color="auto" w:fill="FFFFFF"/>
          <w:lang w:val="en-GB"/>
        </w:rPr>
        <w:t> </w:t>
      </w:r>
      <w:r w:rsidRPr="00F70A86">
        <w:rPr>
          <w:i/>
          <w:iCs/>
          <w:color w:val="303030"/>
          <w:shd w:val="clear" w:color="auto" w:fill="FFFFFF"/>
          <w:lang w:val="en-GB"/>
        </w:rPr>
        <w:t>Iran Red Crescent Med J</w:t>
      </w:r>
      <w:r w:rsidRPr="00F70A86">
        <w:rPr>
          <w:color w:val="303030"/>
          <w:shd w:val="clear" w:color="auto" w:fill="FFFFFF"/>
          <w:lang w:val="en-GB"/>
        </w:rPr>
        <w:t xml:space="preserve">. </w:t>
      </w:r>
      <w:r w:rsidRPr="00F70A86">
        <w:rPr>
          <w:i/>
          <w:iCs/>
          <w:color w:val="303030"/>
          <w:shd w:val="clear" w:color="auto" w:fill="FFFFFF"/>
          <w:lang w:val="en-GB"/>
        </w:rPr>
        <w:t>13</w:t>
      </w:r>
      <w:r w:rsidRPr="00F70A86">
        <w:rPr>
          <w:color w:val="303030"/>
          <w:shd w:val="clear" w:color="auto" w:fill="FFFFFF"/>
          <w:lang w:val="en-GB"/>
        </w:rPr>
        <w:t>(3), 199-202.</w:t>
      </w:r>
    </w:p>
    <w:p w14:paraId="301F2FBE" w14:textId="77777777" w:rsidR="0060094B" w:rsidRPr="00F70A86" w:rsidRDefault="0060094B" w:rsidP="0060094B">
      <w:pPr>
        <w:spacing w:line="480" w:lineRule="auto"/>
        <w:ind w:hanging="720"/>
        <w:rPr>
          <w:lang w:val="en-GB"/>
        </w:rPr>
      </w:pPr>
    </w:p>
    <w:p w14:paraId="37775860"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lastRenderedPageBreak/>
        <w:t xml:space="preserve">Jang, D., &amp; </w:t>
      </w:r>
      <w:proofErr w:type="spellStart"/>
      <w:r w:rsidRPr="00F70A86">
        <w:rPr>
          <w:color w:val="000000"/>
          <w:shd w:val="clear" w:color="auto" w:fill="FFFFFF"/>
          <w:lang w:val="en-GB"/>
        </w:rPr>
        <w:t>Elfenbein</w:t>
      </w:r>
      <w:proofErr w:type="spellEnd"/>
      <w:r w:rsidRPr="00F70A86">
        <w:rPr>
          <w:color w:val="000000"/>
          <w:shd w:val="clear" w:color="auto" w:fill="FFFFFF"/>
          <w:lang w:val="en-GB"/>
        </w:rPr>
        <w:t>, H. (2018). Menstrual Cycle Effects on Mental Health Outcomes: A Meta-Analysis. </w:t>
      </w:r>
      <w:r w:rsidRPr="00F70A86">
        <w:rPr>
          <w:i/>
          <w:iCs/>
          <w:color w:val="000000"/>
          <w:shd w:val="clear" w:color="auto" w:fill="FFFFFF"/>
          <w:lang w:val="en-GB"/>
        </w:rPr>
        <w:t>Archives Of Suicide Research</w:t>
      </w:r>
      <w:r w:rsidRPr="00F70A86">
        <w:rPr>
          <w:color w:val="000000"/>
          <w:shd w:val="clear" w:color="auto" w:fill="FFFFFF"/>
          <w:lang w:val="en-GB"/>
        </w:rPr>
        <w:t>, </w:t>
      </w:r>
      <w:r w:rsidRPr="00F70A86">
        <w:rPr>
          <w:i/>
          <w:iCs/>
          <w:color w:val="000000"/>
          <w:shd w:val="clear" w:color="auto" w:fill="FFFFFF"/>
          <w:lang w:val="en-GB"/>
        </w:rPr>
        <w:t>23</w:t>
      </w:r>
      <w:r w:rsidRPr="00F70A86">
        <w:rPr>
          <w:color w:val="000000"/>
          <w:shd w:val="clear" w:color="auto" w:fill="FFFFFF"/>
          <w:lang w:val="en-GB"/>
        </w:rPr>
        <w:t xml:space="preserve">(2), 312-332. </w:t>
      </w:r>
      <w:proofErr w:type="spellStart"/>
      <w:r w:rsidRPr="00F70A86">
        <w:rPr>
          <w:color w:val="000000"/>
          <w:shd w:val="clear" w:color="auto" w:fill="FFFFFF"/>
          <w:lang w:val="en-GB"/>
        </w:rPr>
        <w:t>doi</w:t>
      </w:r>
      <w:proofErr w:type="spellEnd"/>
      <w:r w:rsidRPr="00F70A86">
        <w:rPr>
          <w:color w:val="000000"/>
          <w:shd w:val="clear" w:color="auto" w:fill="FFFFFF"/>
          <w:lang w:val="en-GB"/>
        </w:rPr>
        <w:t>: 10.1080/13811118.2018.1430638</w:t>
      </w:r>
    </w:p>
    <w:p w14:paraId="7886383C" w14:textId="77777777" w:rsidR="0060094B" w:rsidRPr="00F70A86" w:rsidRDefault="0060094B" w:rsidP="0060094B">
      <w:pPr>
        <w:spacing w:line="480" w:lineRule="auto"/>
        <w:ind w:hanging="720"/>
        <w:rPr>
          <w:color w:val="000000"/>
          <w:shd w:val="clear" w:color="auto" w:fill="FFFFFF"/>
          <w:lang w:val="en-GB"/>
        </w:rPr>
      </w:pPr>
    </w:p>
    <w:p w14:paraId="50283C13" w14:textId="2AAA2DD2" w:rsidR="0060094B" w:rsidRDefault="0060094B" w:rsidP="0060094B">
      <w:pPr>
        <w:spacing w:line="480" w:lineRule="auto"/>
        <w:ind w:hanging="720"/>
        <w:rPr>
          <w:rStyle w:val="Hyperlink"/>
          <w:shd w:val="clear" w:color="auto" w:fill="FFFFFF"/>
          <w:lang w:val="en-GB"/>
        </w:rPr>
      </w:pPr>
      <w:r w:rsidRPr="00F70A86">
        <w:rPr>
          <w:color w:val="212121"/>
          <w:shd w:val="clear" w:color="auto" w:fill="FFFFFF"/>
          <w:lang w:val="en-GB"/>
        </w:rPr>
        <w:t xml:space="preserve">Jang, D., &amp; </w:t>
      </w:r>
      <w:proofErr w:type="spellStart"/>
      <w:r w:rsidRPr="00F70A86">
        <w:rPr>
          <w:color w:val="212121"/>
          <w:shd w:val="clear" w:color="auto" w:fill="FFFFFF"/>
          <w:lang w:val="en-GB"/>
        </w:rPr>
        <w:t>Elfenbein</w:t>
      </w:r>
      <w:proofErr w:type="spellEnd"/>
      <w:r w:rsidRPr="00F70A86">
        <w:rPr>
          <w:color w:val="212121"/>
          <w:shd w:val="clear" w:color="auto" w:fill="FFFFFF"/>
          <w:lang w:val="en-GB"/>
        </w:rPr>
        <w:t>, H. A. (2019). Menstrual Cycle Effects on Mental Health Outcomes: A Meta-Analysis. </w:t>
      </w:r>
      <w:r w:rsidRPr="00F70A86">
        <w:rPr>
          <w:i/>
          <w:iCs/>
          <w:color w:val="212121"/>
          <w:shd w:val="clear" w:color="auto" w:fill="FFFFFF"/>
          <w:lang w:val="en-GB"/>
        </w:rPr>
        <w:t xml:space="preserve">Archives of suicide </w:t>
      </w:r>
      <w:proofErr w:type="gramStart"/>
      <w:r w:rsidRPr="00F70A86">
        <w:rPr>
          <w:i/>
          <w:iCs/>
          <w:color w:val="212121"/>
          <w:shd w:val="clear" w:color="auto" w:fill="FFFFFF"/>
          <w:lang w:val="en-GB"/>
        </w:rPr>
        <w:t>research :</w:t>
      </w:r>
      <w:proofErr w:type="gramEnd"/>
      <w:r w:rsidRPr="00F70A86">
        <w:rPr>
          <w:i/>
          <w:iCs/>
          <w:color w:val="212121"/>
          <w:shd w:val="clear" w:color="auto" w:fill="FFFFFF"/>
          <w:lang w:val="en-GB"/>
        </w:rPr>
        <w:t xml:space="preserve"> official journal of the International Academy for Suicide Research</w:t>
      </w:r>
      <w:r w:rsidRPr="00F70A86">
        <w:rPr>
          <w:color w:val="212121"/>
          <w:shd w:val="clear" w:color="auto" w:fill="FFFFFF"/>
          <w:lang w:val="en-GB"/>
        </w:rPr>
        <w:t>, </w:t>
      </w:r>
      <w:r w:rsidRPr="00F70A86">
        <w:rPr>
          <w:i/>
          <w:iCs/>
          <w:color w:val="212121"/>
          <w:shd w:val="clear" w:color="auto" w:fill="FFFFFF"/>
          <w:lang w:val="en-GB"/>
        </w:rPr>
        <w:t>23</w:t>
      </w:r>
      <w:r w:rsidRPr="00F70A86">
        <w:rPr>
          <w:color w:val="212121"/>
          <w:shd w:val="clear" w:color="auto" w:fill="FFFFFF"/>
          <w:lang w:val="en-GB"/>
        </w:rPr>
        <w:t xml:space="preserve">(2), 312–332. </w:t>
      </w:r>
      <w:hyperlink r:id="rId28" w:history="1">
        <w:r w:rsidRPr="00F70A86">
          <w:rPr>
            <w:rStyle w:val="Hyperlink"/>
            <w:shd w:val="clear" w:color="auto" w:fill="FFFFFF"/>
            <w:lang w:val="en-GB"/>
          </w:rPr>
          <w:t>https://doi.org/10.1080/13811118.2018.1430638</w:t>
        </w:r>
      </w:hyperlink>
    </w:p>
    <w:p w14:paraId="5DAC91A7" w14:textId="77777777" w:rsidR="00D03B5E" w:rsidRPr="00F70A86" w:rsidRDefault="00D03B5E" w:rsidP="0060094B">
      <w:pPr>
        <w:spacing w:line="480" w:lineRule="auto"/>
        <w:ind w:hanging="720"/>
        <w:rPr>
          <w:color w:val="212121"/>
          <w:shd w:val="clear" w:color="auto" w:fill="FFFFFF"/>
          <w:lang w:val="en-GB"/>
        </w:rPr>
      </w:pPr>
    </w:p>
    <w:p w14:paraId="03414C91" w14:textId="23A2EF9A" w:rsidR="00F55BBA" w:rsidRPr="00F70A86" w:rsidRDefault="0060094B" w:rsidP="000147C5">
      <w:pPr>
        <w:spacing w:line="480" w:lineRule="auto"/>
        <w:ind w:hanging="720"/>
        <w:rPr>
          <w:lang w:val="en-GB"/>
        </w:rPr>
      </w:pPr>
      <w:r w:rsidRPr="00F70A86">
        <w:rPr>
          <w:lang w:val="en-GB"/>
        </w:rPr>
        <w:t xml:space="preserve">Jimerson. D. C., Wolfe, B. E., Metzger, E. D., Finkelstein, D. M., Cooper, T. B., &amp; Levine, J.M. (1997). Decrease serotonin function in bulimia nervosa. Archives of General Psychiatry, </w:t>
      </w:r>
      <w:r w:rsidRPr="00F70A86">
        <w:rPr>
          <w:i/>
          <w:iCs/>
          <w:lang w:val="en-GB"/>
        </w:rPr>
        <w:t>54</w:t>
      </w:r>
      <w:r w:rsidRPr="00F70A86">
        <w:rPr>
          <w:lang w:val="en-GB"/>
        </w:rPr>
        <w:t>, 529-534.</w:t>
      </w:r>
    </w:p>
    <w:p w14:paraId="2BD5D494" w14:textId="77777777" w:rsidR="0060094B" w:rsidRPr="00F70A86" w:rsidRDefault="0060094B" w:rsidP="0060094B">
      <w:pPr>
        <w:spacing w:line="480" w:lineRule="auto"/>
        <w:ind w:hanging="720"/>
        <w:rPr>
          <w:lang w:val="en-GB"/>
        </w:rPr>
      </w:pPr>
    </w:p>
    <w:p w14:paraId="4548ED55" w14:textId="61AFDD3C"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 xml:space="preserve">Johnston-Robledo, I., &amp; </w:t>
      </w:r>
      <w:proofErr w:type="spellStart"/>
      <w:r w:rsidRPr="00F70A86">
        <w:rPr>
          <w:color w:val="000000"/>
          <w:shd w:val="clear" w:color="auto" w:fill="FFFFFF"/>
          <w:lang w:val="en-GB"/>
        </w:rPr>
        <w:t>Chrisler</w:t>
      </w:r>
      <w:proofErr w:type="spellEnd"/>
      <w:r w:rsidRPr="00F70A86">
        <w:rPr>
          <w:color w:val="000000"/>
          <w:shd w:val="clear" w:color="auto" w:fill="FFFFFF"/>
          <w:lang w:val="en-GB"/>
        </w:rPr>
        <w:t>, J. (201</w:t>
      </w:r>
      <w:r w:rsidR="000147C5">
        <w:rPr>
          <w:color w:val="000000"/>
          <w:shd w:val="clear" w:color="auto" w:fill="FFFFFF"/>
          <w:lang w:val="en-GB"/>
        </w:rPr>
        <w:t>3</w:t>
      </w:r>
      <w:r w:rsidRPr="00F70A86">
        <w:rPr>
          <w:color w:val="000000"/>
          <w:shd w:val="clear" w:color="auto" w:fill="FFFFFF"/>
          <w:lang w:val="en-GB"/>
        </w:rPr>
        <w:t>). The Menstrual Mark: Menstruation as Social Stigma. </w:t>
      </w:r>
      <w:r w:rsidRPr="00F70A86">
        <w:rPr>
          <w:i/>
          <w:iCs/>
          <w:color w:val="000000"/>
          <w:shd w:val="clear" w:color="auto" w:fill="FFFFFF"/>
          <w:lang w:val="en-GB"/>
        </w:rPr>
        <w:t>Sex Roles</w:t>
      </w:r>
      <w:r w:rsidRPr="00F70A86">
        <w:rPr>
          <w:color w:val="000000"/>
          <w:shd w:val="clear" w:color="auto" w:fill="FFFFFF"/>
          <w:lang w:val="en-GB"/>
        </w:rPr>
        <w:t>, </w:t>
      </w:r>
      <w:r w:rsidRPr="00F70A86">
        <w:rPr>
          <w:i/>
          <w:iCs/>
          <w:color w:val="000000"/>
          <w:shd w:val="clear" w:color="auto" w:fill="FFFFFF"/>
          <w:lang w:val="en-GB"/>
        </w:rPr>
        <w:t>68</w:t>
      </w:r>
      <w:r w:rsidRPr="00F70A86">
        <w:rPr>
          <w:color w:val="000000"/>
          <w:shd w:val="clear" w:color="auto" w:fill="FFFFFF"/>
          <w:lang w:val="en-GB"/>
        </w:rPr>
        <w:t xml:space="preserve">(1-2), 9-18. </w:t>
      </w:r>
      <w:proofErr w:type="spellStart"/>
      <w:r w:rsidRPr="00F70A86">
        <w:rPr>
          <w:color w:val="000000"/>
          <w:shd w:val="clear" w:color="auto" w:fill="FFFFFF"/>
          <w:lang w:val="en-GB"/>
        </w:rPr>
        <w:t>doi</w:t>
      </w:r>
      <w:proofErr w:type="spellEnd"/>
      <w:r w:rsidRPr="00F70A86">
        <w:rPr>
          <w:color w:val="000000"/>
          <w:shd w:val="clear" w:color="auto" w:fill="FFFFFF"/>
          <w:lang w:val="en-GB"/>
        </w:rPr>
        <w:t>: 10.1007/s11199-011-0052-z</w:t>
      </w:r>
    </w:p>
    <w:p w14:paraId="19C5BF3B" w14:textId="77777777" w:rsidR="0060094B" w:rsidRPr="00F70A86" w:rsidRDefault="0060094B" w:rsidP="0060094B">
      <w:pPr>
        <w:spacing w:line="480" w:lineRule="auto"/>
        <w:ind w:hanging="720"/>
        <w:rPr>
          <w:color w:val="000000"/>
          <w:shd w:val="clear" w:color="auto" w:fill="FFFFFF"/>
          <w:lang w:val="en-GB"/>
        </w:rPr>
      </w:pPr>
    </w:p>
    <w:p w14:paraId="5245FCBF"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 xml:space="preserve">Johnstone, L., &amp; </w:t>
      </w:r>
      <w:proofErr w:type="spellStart"/>
      <w:r w:rsidRPr="00F70A86">
        <w:rPr>
          <w:color w:val="000000"/>
          <w:shd w:val="clear" w:color="auto" w:fill="FFFFFF"/>
          <w:lang w:val="en-GB"/>
        </w:rPr>
        <w:t>Dallos</w:t>
      </w:r>
      <w:proofErr w:type="spellEnd"/>
      <w:r w:rsidRPr="00F70A86">
        <w:rPr>
          <w:color w:val="000000"/>
          <w:shd w:val="clear" w:color="auto" w:fill="FFFFFF"/>
          <w:lang w:val="en-GB"/>
        </w:rPr>
        <w:t>, R. (2014). </w:t>
      </w:r>
      <w:r w:rsidRPr="00F70A86">
        <w:rPr>
          <w:i/>
          <w:iCs/>
          <w:color w:val="000000"/>
          <w:shd w:val="clear" w:color="auto" w:fill="FFFFFF"/>
          <w:lang w:val="en-GB"/>
        </w:rPr>
        <w:t>Formulation in psychology and psychotherapy</w:t>
      </w:r>
      <w:r w:rsidRPr="00F70A86">
        <w:rPr>
          <w:color w:val="000000"/>
          <w:shd w:val="clear" w:color="auto" w:fill="FFFFFF"/>
          <w:lang w:val="en-GB"/>
        </w:rPr>
        <w:t>. London: Routledge.</w:t>
      </w:r>
    </w:p>
    <w:p w14:paraId="61FDFBB5" w14:textId="77777777" w:rsidR="0060094B" w:rsidRPr="00F70A86" w:rsidRDefault="0060094B" w:rsidP="0060094B">
      <w:pPr>
        <w:spacing w:line="480" w:lineRule="auto"/>
        <w:rPr>
          <w:lang w:val="en-GB"/>
        </w:rPr>
      </w:pPr>
    </w:p>
    <w:p w14:paraId="4C049C41" w14:textId="77777777" w:rsidR="00783486" w:rsidRDefault="0060094B" w:rsidP="00783486">
      <w:pPr>
        <w:spacing w:line="480" w:lineRule="auto"/>
        <w:ind w:hanging="720"/>
        <w:rPr>
          <w:color w:val="000000"/>
          <w:shd w:val="clear" w:color="auto" w:fill="FFFFFF"/>
          <w:lang w:val="en-GB"/>
        </w:rPr>
      </w:pPr>
      <w:proofErr w:type="spellStart"/>
      <w:r w:rsidRPr="00F70A86">
        <w:rPr>
          <w:color w:val="000000"/>
          <w:shd w:val="clear" w:color="auto" w:fill="FFFFFF"/>
          <w:lang w:val="en-GB"/>
        </w:rPr>
        <w:t>Kashuba</w:t>
      </w:r>
      <w:proofErr w:type="spellEnd"/>
      <w:r w:rsidRPr="00F70A86">
        <w:rPr>
          <w:color w:val="000000"/>
          <w:shd w:val="clear" w:color="auto" w:fill="FFFFFF"/>
          <w:lang w:val="en-GB"/>
        </w:rPr>
        <w:t>, A., &amp; Nafziger, A. (1998). Physiological Changes During the Menstrual Cycle and Their Effects on the Pharmacokinetics and Pharmacodynamics of Drugs. </w:t>
      </w:r>
      <w:r w:rsidRPr="00F70A86">
        <w:rPr>
          <w:i/>
          <w:iCs/>
          <w:color w:val="000000"/>
          <w:shd w:val="clear" w:color="auto" w:fill="FFFFFF"/>
          <w:lang w:val="en-GB"/>
        </w:rPr>
        <w:t>Clinical Pharmacokinetics</w:t>
      </w:r>
      <w:r w:rsidRPr="00F70A86">
        <w:rPr>
          <w:color w:val="000000"/>
          <w:shd w:val="clear" w:color="auto" w:fill="FFFFFF"/>
          <w:lang w:val="en-GB"/>
        </w:rPr>
        <w:t>, </w:t>
      </w:r>
      <w:r w:rsidRPr="00F70A86">
        <w:rPr>
          <w:i/>
          <w:iCs/>
          <w:color w:val="000000"/>
          <w:shd w:val="clear" w:color="auto" w:fill="FFFFFF"/>
          <w:lang w:val="en-GB"/>
        </w:rPr>
        <w:t>34</w:t>
      </w:r>
      <w:r w:rsidRPr="00F70A86">
        <w:rPr>
          <w:color w:val="000000"/>
          <w:shd w:val="clear" w:color="auto" w:fill="FFFFFF"/>
          <w:lang w:val="en-GB"/>
        </w:rPr>
        <w:t xml:space="preserve">(3), 203-218. </w:t>
      </w:r>
      <w:proofErr w:type="spellStart"/>
      <w:r w:rsidRPr="00F70A86">
        <w:rPr>
          <w:color w:val="000000"/>
          <w:shd w:val="clear" w:color="auto" w:fill="FFFFFF"/>
          <w:lang w:val="en-GB"/>
        </w:rPr>
        <w:t>doi</w:t>
      </w:r>
      <w:proofErr w:type="spellEnd"/>
      <w:r w:rsidRPr="00F70A86">
        <w:rPr>
          <w:color w:val="000000"/>
          <w:shd w:val="clear" w:color="auto" w:fill="FFFFFF"/>
          <w:lang w:val="en-GB"/>
        </w:rPr>
        <w:t>: 10.2165/00003088-199834030-00003</w:t>
      </w:r>
    </w:p>
    <w:p w14:paraId="45BB9F81" w14:textId="77777777" w:rsidR="00783486" w:rsidRDefault="00783486" w:rsidP="00783486">
      <w:pPr>
        <w:spacing w:line="480" w:lineRule="auto"/>
        <w:ind w:hanging="720"/>
        <w:rPr>
          <w:color w:val="000000"/>
          <w:shd w:val="clear" w:color="auto" w:fill="FFFFFF"/>
          <w:lang w:val="en-GB"/>
        </w:rPr>
      </w:pPr>
    </w:p>
    <w:p w14:paraId="6E7AD2B2" w14:textId="67EB3776" w:rsidR="00783486" w:rsidRPr="00783486" w:rsidRDefault="00783486" w:rsidP="00783486">
      <w:pPr>
        <w:spacing w:line="480" w:lineRule="auto"/>
        <w:ind w:hanging="720"/>
        <w:rPr>
          <w:color w:val="000000"/>
          <w:shd w:val="clear" w:color="auto" w:fill="FFFFFF"/>
          <w:lang w:val="en-GB"/>
        </w:rPr>
      </w:pPr>
      <w:proofErr w:type="spellStart"/>
      <w:r w:rsidRPr="00783486">
        <w:rPr>
          <w:color w:val="000000"/>
          <w:shd w:val="clear" w:color="auto" w:fill="FFFFFF"/>
        </w:rPr>
        <w:t>Kaspi</w:t>
      </w:r>
      <w:proofErr w:type="spellEnd"/>
      <w:r w:rsidRPr="00783486">
        <w:rPr>
          <w:color w:val="000000"/>
          <w:shd w:val="clear" w:color="auto" w:fill="FFFFFF"/>
        </w:rPr>
        <w:t>, S., Otto, M., Pollack, M., Eppinger, S., &amp; Rosenbaum, J. (1994). Premenstrual exacerbation of symptoms in women with panic disorder. </w:t>
      </w:r>
      <w:r w:rsidRPr="00783486">
        <w:rPr>
          <w:i/>
          <w:iCs/>
          <w:color w:val="000000"/>
          <w:shd w:val="clear" w:color="auto" w:fill="FFFFFF"/>
        </w:rPr>
        <w:t>Journal Of Anxiety Disorders</w:t>
      </w:r>
      <w:r w:rsidRPr="00783486">
        <w:rPr>
          <w:color w:val="000000"/>
          <w:shd w:val="clear" w:color="auto" w:fill="FFFFFF"/>
        </w:rPr>
        <w:t>, </w:t>
      </w:r>
      <w:r w:rsidRPr="00783486">
        <w:rPr>
          <w:i/>
          <w:iCs/>
          <w:color w:val="000000"/>
          <w:shd w:val="clear" w:color="auto" w:fill="FFFFFF"/>
        </w:rPr>
        <w:t>8</w:t>
      </w:r>
      <w:r w:rsidRPr="00783486">
        <w:rPr>
          <w:color w:val="000000"/>
          <w:shd w:val="clear" w:color="auto" w:fill="FFFFFF"/>
        </w:rPr>
        <w:t>(2), 131-138. https://doi.org/10.1016/0887-6185(94)90011-6</w:t>
      </w:r>
    </w:p>
    <w:p w14:paraId="4928137B" w14:textId="77777777" w:rsidR="00783486" w:rsidRPr="00F70A86" w:rsidRDefault="00783486" w:rsidP="0060094B">
      <w:pPr>
        <w:spacing w:line="480" w:lineRule="auto"/>
        <w:ind w:hanging="720"/>
        <w:rPr>
          <w:color w:val="000000"/>
          <w:shd w:val="clear" w:color="auto" w:fill="FFFFFF"/>
          <w:lang w:val="en-GB"/>
        </w:rPr>
      </w:pPr>
    </w:p>
    <w:p w14:paraId="2379F14D" w14:textId="77777777" w:rsidR="0060094B" w:rsidRPr="00F70A86" w:rsidRDefault="0060094B" w:rsidP="0060094B">
      <w:pPr>
        <w:spacing w:line="480" w:lineRule="auto"/>
        <w:ind w:hanging="720"/>
        <w:rPr>
          <w:lang w:val="en-GB"/>
        </w:rPr>
      </w:pPr>
    </w:p>
    <w:p w14:paraId="182ADBFC"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t>Kendell, R. E., Chalmers, J. C., &amp; Platz, C. (1987). Epidemiology of puerperal psychoses. </w:t>
      </w:r>
      <w:r w:rsidRPr="00F70A86">
        <w:rPr>
          <w:i/>
          <w:iCs/>
          <w:color w:val="212121"/>
          <w:shd w:val="clear" w:color="auto" w:fill="FFFFFF"/>
          <w:lang w:val="en-GB"/>
        </w:rPr>
        <w:t xml:space="preserve">The British journal of </w:t>
      </w:r>
      <w:proofErr w:type="gramStart"/>
      <w:r w:rsidRPr="00F70A86">
        <w:rPr>
          <w:i/>
          <w:iCs/>
          <w:color w:val="212121"/>
          <w:shd w:val="clear" w:color="auto" w:fill="FFFFFF"/>
          <w:lang w:val="en-GB"/>
        </w:rPr>
        <w:t>psychiatry :</w:t>
      </w:r>
      <w:proofErr w:type="gramEnd"/>
      <w:r w:rsidRPr="00F70A86">
        <w:rPr>
          <w:i/>
          <w:iCs/>
          <w:color w:val="212121"/>
          <w:shd w:val="clear" w:color="auto" w:fill="FFFFFF"/>
          <w:lang w:val="en-GB"/>
        </w:rPr>
        <w:t xml:space="preserve"> the journal of mental science</w:t>
      </w:r>
      <w:r w:rsidRPr="00F70A86">
        <w:rPr>
          <w:color w:val="212121"/>
          <w:shd w:val="clear" w:color="auto" w:fill="FFFFFF"/>
          <w:lang w:val="en-GB"/>
        </w:rPr>
        <w:t>, </w:t>
      </w:r>
      <w:r w:rsidRPr="00F70A86">
        <w:rPr>
          <w:i/>
          <w:iCs/>
          <w:color w:val="212121"/>
          <w:shd w:val="clear" w:color="auto" w:fill="FFFFFF"/>
          <w:lang w:val="en-GB"/>
        </w:rPr>
        <w:t>150</w:t>
      </w:r>
      <w:r w:rsidRPr="00F70A86">
        <w:rPr>
          <w:color w:val="212121"/>
          <w:shd w:val="clear" w:color="auto" w:fill="FFFFFF"/>
          <w:lang w:val="en-GB"/>
        </w:rPr>
        <w:t xml:space="preserve">, 662–673. </w:t>
      </w:r>
      <w:hyperlink r:id="rId29" w:history="1">
        <w:r w:rsidRPr="00F70A86">
          <w:rPr>
            <w:rStyle w:val="Hyperlink"/>
            <w:shd w:val="clear" w:color="auto" w:fill="FFFFFF"/>
            <w:lang w:val="en-GB"/>
          </w:rPr>
          <w:t>https://doi.org/10.1192/bjp.150.5.662</w:t>
        </w:r>
      </w:hyperlink>
    </w:p>
    <w:p w14:paraId="3F461130" w14:textId="77777777" w:rsidR="0060094B" w:rsidRPr="00F70A86" w:rsidRDefault="0060094B" w:rsidP="0060094B">
      <w:pPr>
        <w:spacing w:line="480" w:lineRule="auto"/>
        <w:ind w:hanging="720"/>
        <w:rPr>
          <w:lang w:val="en-GB"/>
        </w:rPr>
      </w:pPr>
    </w:p>
    <w:p w14:paraId="7012FC83" w14:textId="77777777" w:rsidR="00A14090" w:rsidRDefault="0060094B" w:rsidP="00A14090">
      <w:pPr>
        <w:spacing w:line="480" w:lineRule="auto"/>
        <w:ind w:hanging="720"/>
        <w:rPr>
          <w:color w:val="000000"/>
          <w:shd w:val="clear" w:color="auto" w:fill="FFFFFF"/>
          <w:lang w:val="en-GB"/>
        </w:rPr>
      </w:pPr>
      <w:r w:rsidRPr="00F70A86">
        <w:rPr>
          <w:color w:val="000000"/>
          <w:shd w:val="clear" w:color="auto" w:fill="FFFFFF"/>
          <w:lang w:val="en-GB"/>
        </w:rPr>
        <w:t xml:space="preserve">Kessler, R., </w:t>
      </w:r>
      <w:proofErr w:type="spellStart"/>
      <w:r w:rsidRPr="00F70A86">
        <w:rPr>
          <w:color w:val="000000"/>
          <w:shd w:val="clear" w:color="auto" w:fill="FFFFFF"/>
          <w:lang w:val="en-GB"/>
        </w:rPr>
        <w:t>Avenevoli</w:t>
      </w:r>
      <w:proofErr w:type="spellEnd"/>
      <w:r w:rsidRPr="00F70A86">
        <w:rPr>
          <w:color w:val="000000"/>
          <w:shd w:val="clear" w:color="auto" w:fill="FFFFFF"/>
          <w:lang w:val="en-GB"/>
        </w:rPr>
        <w:t xml:space="preserve">, S., &amp; </w:t>
      </w:r>
      <w:proofErr w:type="spellStart"/>
      <w:r w:rsidRPr="00F70A86">
        <w:rPr>
          <w:color w:val="000000"/>
          <w:shd w:val="clear" w:color="auto" w:fill="FFFFFF"/>
          <w:lang w:val="en-GB"/>
        </w:rPr>
        <w:t>Ries</w:t>
      </w:r>
      <w:proofErr w:type="spellEnd"/>
      <w:r w:rsidRPr="00F70A86">
        <w:rPr>
          <w:color w:val="000000"/>
          <w:shd w:val="clear" w:color="auto" w:fill="FFFFFF"/>
          <w:lang w:val="en-GB"/>
        </w:rPr>
        <w:t xml:space="preserve"> </w:t>
      </w:r>
      <w:proofErr w:type="spellStart"/>
      <w:r w:rsidRPr="00F70A86">
        <w:rPr>
          <w:color w:val="000000"/>
          <w:shd w:val="clear" w:color="auto" w:fill="FFFFFF"/>
          <w:lang w:val="en-GB"/>
        </w:rPr>
        <w:t>Merikangas</w:t>
      </w:r>
      <w:proofErr w:type="spellEnd"/>
      <w:r w:rsidRPr="00F70A86">
        <w:rPr>
          <w:color w:val="000000"/>
          <w:shd w:val="clear" w:color="auto" w:fill="FFFFFF"/>
          <w:lang w:val="en-GB"/>
        </w:rPr>
        <w:t>, K. (2001). Mood disorders in children and adolescents: an epidemiologic perspective. </w:t>
      </w:r>
      <w:r w:rsidRPr="00F70A86">
        <w:rPr>
          <w:i/>
          <w:iCs/>
          <w:color w:val="000000"/>
          <w:shd w:val="clear" w:color="auto" w:fill="FFFFFF"/>
          <w:lang w:val="en-GB"/>
        </w:rPr>
        <w:t>Biological Psychiatry</w:t>
      </w:r>
      <w:r w:rsidRPr="00F70A86">
        <w:rPr>
          <w:color w:val="000000"/>
          <w:shd w:val="clear" w:color="auto" w:fill="FFFFFF"/>
          <w:lang w:val="en-GB"/>
        </w:rPr>
        <w:t>, </w:t>
      </w:r>
      <w:r w:rsidRPr="00F70A86">
        <w:rPr>
          <w:i/>
          <w:iCs/>
          <w:color w:val="000000"/>
          <w:shd w:val="clear" w:color="auto" w:fill="FFFFFF"/>
          <w:lang w:val="en-GB"/>
        </w:rPr>
        <w:t>49</w:t>
      </w:r>
      <w:r w:rsidRPr="00F70A86">
        <w:rPr>
          <w:color w:val="000000"/>
          <w:shd w:val="clear" w:color="auto" w:fill="FFFFFF"/>
          <w:lang w:val="en-GB"/>
        </w:rPr>
        <w:t xml:space="preserve">(12), 1002-1014. </w:t>
      </w:r>
      <w:proofErr w:type="spellStart"/>
      <w:r w:rsidRPr="00F70A86">
        <w:rPr>
          <w:color w:val="000000"/>
          <w:shd w:val="clear" w:color="auto" w:fill="FFFFFF"/>
          <w:lang w:val="en-GB"/>
        </w:rPr>
        <w:t>doi</w:t>
      </w:r>
      <w:proofErr w:type="spellEnd"/>
      <w:r w:rsidRPr="00F70A86">
        <w:rPr>
          <w:color w:val="000000"/>
          <w:shd w:val="clear" w:color="auto" w:fill="FFFFFF"/>
          <w:lang w:val="en-GB"/>
        </w:rPr>
        <w:t>: 10.1016/s0006-3223(01)01129-5</w:t>
      </w:r>
    </w:p>
    <w:p w14:paraId="50D4C50D" w14:textId="77777777" w:rsidR="00A14090" w:rsidRDefault="00A14090" w:rsidP="00A14090">
      <w:pPr>
        <w:spacing w:line="480" w:lineRule="auto"/>
        <w:ind w:hanging="720"/>
        <w:rPr>
          <w:color w:val="000000"/>
          <w:shd w:val="clear" w:color="auto" w:fill="FFFFFF"/>
          <w:lang w:val="en-GB"/>
        </w:rPr>
      </w:pPr>
    </w:p>
    <w:p w14:paraId="2E2F99F0" w14:textId="236E12D2" w:rsidR="00A14090" w:rsidRPr="00A14090" w:rsidRDefault="00A14090" w:rsidP="00A14090">
      <w:pPr>
        <w:spacing w:line="480" w:lineRule="auto"/>
        <w:ind w:hanging="720"/>
        <w:rPr>
          <w:color w:val="000000"/>
          <w:shd w:val="clear" w:color="auto" w:fill="FFFFFF"/>
          <w:lang w:val="en-GB"/>
        </w:rPr>
      </w:pPr>
      <w:proofErr w:type="spellStart"/>
      <w:r w:rsidRPr="00A14090">
        <w:t>Klump</w:t>
      </w:r>
      <w:proofErr w:type="spellEnd"/>
      <w:r w:rsidRPr="00A14090">
        <w:t xml:space="preserve">, K. L., Keel, P. K., </w:t>
      </w:r>
      <w:proofErr w:type="spellStart"/>
      <w:r w:rsidRPr="00A14090">
        <w:t>Culbert</w:t>
      </w:r>
      <w:proofErr w:type="spellEnd"/>
      <w:r w:rsidRPr="00A14090">
        <w:t xml:space="preserve">, K. M., &amp; </w:t>
      </w:r>
      <w:proofErr w:type="spellStart"/>
      <w:r w:rsidRPr="00A14090">
        <w:t>Edler</w:t>
      </w:r>
      <w:proofErr w:type="spellEnd"/>
      <w:r w:rsidRPr="00A14090">
        <w:t>, C. (2008). Ovarian hormones and binge eating: exploring associations in community samples. </w:t>
      </w:r>
      <w:r w:rsidRPr="00A14090">
        <w:rPr>
          <w:i/>
          <w:iCs/>
        </w:rPr>
        <w:t>Psychological medicine</w:t>
      </w:r>
      <w:r w:rsidRPr="00A14090">
        <w:t>, </w:t>
      </w:r>
      <w:r w:rsidRPr="00A14090">
        <w:rPr>
          <w:i/>
          <w:iCs/>
        </w:rPr>
        <w:t>38</w:t>
      </w:r>
      <w:r w:rsidRPr="00A14090">
        <w:t>(12), 1749–1757. https://doi.org/10.1017/S0033291708002997</w:t>
      </w:r>
    </w:p>
    <w:p w14:paraId="0032F670" w14:textId="77777777" w:rsidR="00A14090" w:rsidRPr="00F70A86" w:rsidRDefault="00A14090" w:rsidP="0060094B">
      <w:pPr>
        <w:spacing w:line="480" w:lineRule="auto"/>
        <w:ind w:hanging="720"/>
        <w:rPr>
          <w:color w:val="000000"/>
          <w:shd w:val="clear" w:color="auto" w:fill="FFFFFF"/>
          <w:lang w:val="en-GB"/>
        </w:rPr>
      </w:pPr>
    </w:p>
    <w:p w14:paraId="01B7574C" w14:textId="77777777" w:rsidR="0060094B" w:rsidRPr="00F70A86" w:rsidRDefault="0060094B" w:rsidP="0060094B">
      <w:pPr>
        <w:spacing w:line="480" w:lineRule="auto"/>
        <w:ind w:hanging="720"/>
        <w:rPr>
          <w:color w:val="000000"/>
          <w:shd w:val="clear" w:color="auto" w:fill="FFFFFF"/>
          <w:lang w:val="en-GB"/>
        </w:rPr>
      </w:pPr>
      <w:proofErr w:type="spellStart"/>
      <w:r w:rsidRPr="00F70A86">
        <w:rPr>
          <w:color w:val="212121"/>
          <w:shd w:val="clear" w:color="auto" w:fill="FFFFFF"/>
          <w:lang w:val="en-GB"/>
        </w:rPr>
        <w:t>Kuehner</w:t>
      </w:r>
      <w:proofErr w:type="spellEnd"/>
      <w:r w:rsidRPr="00F70A86">
        <w:rPr>
          <w:color w:val="212121"/>
          <w:shd w:val="clear" w:color="auto" w:fill="FFFFFF"/>
          <w:lang w:val="en-GB"/>
        </w:rPr>
        <w:t xml:space="preserve"> C. (2017). Why is depression more common among women than among </w:t>
      </w:r>
      <w:proofErr w:type="gramStart"/>
      <w:r w:rsidRPr="00F70A86">
        <w:rPr>
          <w:color w:val="212121"/>
          <w:shd w:val="clear" w:color="auto" w:fill="FFFFFF"/>
          <w:lang w:val="en-GB"/>
        </w:rPr>
        <w:t>men?.</w:t>
      </w:r>
      <w:proofErr w:type="gramEnd"/>
      <w:r w:rsidRPr="00F70A86">
        <w:rPr>
          <w:color w:val="212121"/>
          <w:shd w:val="clear" w:color="auto" w:fill="FFFFFF"/>
          <w:lang w:val="en-GB"/>
        </w:rPr>
        <w:t> </w:t>
      </w:r>
      <w:r w:rsidRPr="00F70A86">
        <w:rPr>
          <w:i/>
          <w:iCs/>
          <w:color w:val="212121"/>
          <w:shd w:val="clear" w:color="auto" w:fill="FFFFFF"/>
          <w:lang w:val="en-GB"/>
        </w:rPr>
        <w:t>The lancet. Psychiatry</w:t>
      </w:r>
      <w:r w:rsidRPr="00F70A86">
        <w:rPr>
          <w:color w:val="212121"/>
          <w:shd w:val="clear" w:color="auto" w:fill="FFFFFF"/>
          <w:lang w:val="en-GB"/>
        </w:rPr>
        <w:t>, </w:t>
      </w:r>
      <w:r w:rsidRPr="00F70A86">
        <w:rPr>
          <w:i/>
          <w:iCs/>
          <w:color w:val="212121"/>
          <w:shd w:val="clear" w:color="auto" w:fill="FFFFFF"/>
          <w:lang w:val="en-GB"/>
        </w:rPr>
        <w:t>4</w:t>
      </w:r>
      <w:r w:rsidRPr="00F70A86">
        <w:rPr>
          <w:color w:val="212121"/>
          <w:shd w:val="clear" w:color="auto" w:fill="FFFFFF"/>
          <w:lang w:val="en-GB"/>
        </w:rPr>
        <w:t xml:space="preserve">(2), 146–158. </w:t>
      </w:r>
      <w:hyperlink r:id="rId30" w:history="1">
        <w:r w:rsidRPr="00F70A86">
          <w:rPr>
            <w:rStyle w:val="Hyperlink"/>
            <w:shd w:val="clear" w:color="auto" w:fill="FFFFFF"/>
            <w:lang w:val="en-GB"/>
          </w:rPr>
          <w:t>https://doi.org/10.1016/S2215-0366(16)30263-2</w:t>
        </w:r>
      </w:hyperlink>
      <w:r w:rsidRPr="00F70A86">
        <w:rPr>
          <w:color w:val="212121"/>
          <w:shd w:val="clear" w:color="auto" w:fill="FFFFFF"/>
          <w:lang w:val="en-GB"/>
        </w:rPr>
        <w:br/>
      </w:r>
    </w:p>
    <w:p w14:paraId="719CB814"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 xml:space="preserve">Kulkarni, J., de Castella, A., Fitzgerald, P., </w:t>
      </w:r>
      <w:proofErr w:type="spellStart"/>
      <w:r w:rsidRPr="00F70A86">
        <w:rPr>
          <w:color w:val="000000"/>
          <w:shd w:val="clear" w:color="auto" w:fill="FFFFFF"/>
          <w:lang w:val="en-GB"/>
        </w:rPr>
        <w:t>Gurvich</w:t>
      </w:r>
      <w:proofErr w:type="spellEnd"/>
      <w:r w:rsidRPr="00F70A86">
        <w:rPr>
          <w:color w:val="000000"/>
          <w:shd w:val="clear" w:color="auto" w:fill="FFFFFF"/>
          <w:lang w:val="en-GB"/>
        </w:rPr>
        <w:t xml:space="preserve">, C., Bailey, M., </w:t>
      </w:r>
      <w:proofErr w:type="spellStart"/>
      <w:r w:rsidRPr="00F70A86">
        <w:rPr>
          <w:color w:val="000000"/>
          <w:shd w:val="clear" w:color="auto" w:fill="FFFFFF"/>
          <w:lang w:val="en-GB"/>
        </w:rPr>
        <w:t>Bartholomeusz</w:t>
      </w:r>
      <w:proofErr w:type="spellEnd"/>
      <w:r w:rsidRPr="00F70A86">
        <w:rPr>
          <w:color w:val="000000"/>
          <w:shd w:val="clear" w:color="auto" w:fill="FFFFFF"/>
          <w:lang w:val="en-GB"/>
        </w:rPr>
        <w:t xml:space="preserve">, C., &amp; Burger, H. (2008). </w:t>
      </w:r>
      <w:proofErr w:type="spellStart"/>
      <w:r w:rsidRPr="00F70A86">
        <w:rPr>
          <w:color w:val="000000"/>
          <w:shd w:val="clear" w:color="auto" w:fill="FFFFFF"/>
          <w:lang w:val="en-GB"/>
        </w:rPr>
        <w:t>Estrogen</w:t>
      </w:r>
      <w:proofErr w:type="spellEnd"/>
      <w:r w:rsidRPr="00F70A86">
        <w:rPr>
          <w:color w:val="000000"/>
          <w:shd w:val="clear" w:color="auto" w:fill="FFFFFF"/>
          <w:lang w:val="en-GB"/>
        </w:rPr>
        <w:t xml:space="preserve"> in Severe Mental Illness. </w:t>
      </w:r>
      <w:r w:rsidRPr="00F70A86">
        <w:rPr>
          <w:i/>
          <w:iCs/>
          <w:color w:val="000000"/>
          <w:shd w:val="clear" w:color="auto" w:fill="FFFFFF"/>
          <w:lang w:val="en-GB"/>
        </w:rPr>
        <w:t>Archives Of General Psychiatry</w:t>
      </w:r>
      <w:r w:rsidRPr="00F70A86">
        <w:rPr>
          <w:color w:val="000000"/>
          <w:shd w:val="clear" w:color="auto" w:fill="FFFFFF"/>
          <w:lang w:val="en-GB"/>
        </w:rPr>
        <w:t>, </w:t>
      </w:r>
      <w:r w:rsidRPr="00F70A86">
        <w:rPr>
          <w:i/>
          <w:iCs/>
          <w:color w:val="000000"/>
          <w:shd w:val="clear" w:color="auto" w:fill="FFFFFF"/>
          <w:lang w:val="en-GB"/>
        </w:rPr>
        <w:t>65</w:t>
      </w:r>
      <w:r w:rsidRPr="00F70A86">
        <w:rPr>
          <w:color w:val="000000"/>
          <w:shd w:val="clear" w:color="auto" w:fill="FFFFFF"/>
          <w:lang w:val="en-GB"/>
        </w:rPr>
        <w:t xml:space="preserve">(8), 955. </w:t>
      </w:r>
      <w:proofErr w:type="spellStart"/>
      <w:r w:rsidRPr="00F70A86">
        <w:rPr>
          <w:color w:val="000000"/>
          <w:shd w:val="clear" w:color="auto" w:fill="FFFFFF"/>
          <w:lang w:val="en-GB"/>
        </w:rPr>
        <w:t>doi</w:t>
      </w:r>
      <w:proofErr w:type="spellEnd"/>
      <w:r w:rsidRPr="00F70A86">
        <w:rPr>
          <w:color w:val="000000"/>
          <w:shd w:val="clear" w:color="auto" w:fill="FFFFFF"/>
          <w:lang w:val="en-GB"/>
        </w:rPr>
        <w:t>: 10.1001/archpsyc.65.8.955</w:t>
      </w:r>
    </w:p>
    <w:p w14:paraId="244EBD53" w14:textId="77777777" w:rsidR="0060094B" w:rsidRPr="00F70A86" w:rsidRDefault="0060094B" w:rsidP="0060094B">
      <w:pPr>
        <w:spacing w:line="480" w:lineRule="auto"/>
        <w:ind w:hanging="720"/>
        <w:rPr>
          <w:lang w:val="en-GB"/>
        </w:rPr>
      </w:pPr>
    </w:p>
    <w:p w14:paraId="7BC1CC7A" w14:textId="77777777" w:rsidR="0060094B" w:rsidRPr="00F70A86" w:rsidRDefault="0060094B" w:rsidP="0060094B">
      <w:pPr>
        <w:spacing w:line="480" w:lineRule="auto"/>
        <w:ind w:hanging="720"/>
        <w:rPr>
          <w:color w:val="303030"/>
          <w:shd w:val="clear" w:color="auto" w:fill="FFFFFF"/>
          <w:lang w:val="en-GB"/>
        </w:rPr>
      </w:pPr>
      <w:r w:rsidRPr="00F70A86">
        <w:rPr>
          <w:color w:val="303030"/>
          <w:shd w:val="clear" w:color="auto" w:fill="FFFFFF"/>
          <w:lang w:val="en-GB"/>
        </w:rPr>
        <w:t xml:space="preserve">Le, J., Thomas, N., &amp; </w:t>
      </w:r>
      <w:proofErr w:type="spellStart"/>
      <w:r w:rsidRPr="00F70A86">
        <w:rPr>
          <w:color w:val="303030"/>
          <w:shd w:val="clear" w:color="auto" w:fill="FFFFFF"/>
          <w:lang w:val="en-GB"/>
        </w:rPr>
        <w:t>Gurvich</w:t>
      </w:r>
      <w:proofErr w:type="spellEnd"/>
      <w:r w:rsidRPr="00F70A86">
        <w:rPr>
          <w:color w:val="303030"/>
          <w:shd w:val="clear" w:color="auto" w:fill="FFFFFF"/>
          <w:lang w:val="en-GB"/>
        </w:rPr>
        <w:t>, C. (2020). Cognition, The Menstrual Cycle, and Premenstrual Disorders: A Review. </w:t>
      </w:r>
      <w:r w:rsidRPr="00F70A86">
        <w:rPr>
          <w:i/>
          <w:iCs/>
          <w:color w:val="303030"/>
          <w:shd w:val="clear" w:color="auto" w:fill="FFFFFF"/>
          <w:lang w:val="en-GB"/>
        </w:rPr>
        <w:t>Brain sciences</w:t>
      </w:r>
      <w:r w:rsidRPr="00F70A86">
        <w:rPr>
          <w:color w:val="303030"/>
          <w:shd w:val="clear" w:color="auto" w:fill="FFFFFF"/>
          <w:lang w:val="en-GB"/>
        </w:rPr>
        <w:t>, </w:t>
      </w:r>
      <w:r w:rsidRPr="00F70A86">
        <w:rPr>
          <w:i/>
          <w:iCs/>
          <w:color w:val="303030"/>
          <w:shd w:val="clear" w:color="auto" w:fill="FFFFFF"/>
          <w:lang w:val="en-GB"/>
        </w:rPr>
        <w:t>10</w:t>
      </w:r>
      <w:r w:rsidRPr="00F70A86">
        <w:rPr>
          <w:color w:val="303030"/>
          <w:shd w:val="clear" w:color="auto" w:fill="FFFFFF"/>
          <w:lang w:val="en-GB"/>
        </w:rPr>
        <w:t xml:space="preserve">(4), 198. </w:t>
      </w:r>
      <w:hyperlink r:id="rId31" w:history="1">
        <w:r w:rsidRPr="00F70A86">
          <w:rPr>
            <w:rStyle w:val="Hyperlink"/>
            <w:shd w:val="clear" w:color="auto" w:fill="FFFFFF"/>
            <w:lang w:val="en-GB"/>
          </w:rPr>
          <w:t>https://doi.org/10.3390/brainsci10040198</w:t>
        </w:r>
      </w:hyperlink>
    </w:p>
    <w:p w14:paraId="4B88639F" w14:textId="77777777" w:rsidR="005157D4" w:rsidRDefault="005157D4" w:rsidP="00FA15EA">
      <w:pPr>
        <w:spacing w:line="480" w:lineRule="auto"/>
        <w:rPr>
          <w:color w:val="000000"/>
          <w:shd w:val="clear" w:color="auto" w:fill="FFFFFF"/>
          <w:lang w:val="en-GB"/>
        </w:rPr>
      </w:pPr>
    </w:p>
    <w:p w14:paraId="264F3D37" w14:textId="77777777" w:rsidR="00124865" w:rsidRDefault="005157D4" w:rsidP="00124865">
      <w:pPr>
        <w:spacing w:line="480" w:lineRule="auto"/>
        <w:ind w:hanging="720"/>
        <w:rPr>
          <w:color w:val="000000"/>
          <w:shd w:val="clear" w:color="auto" w:fill="FFFFFF"/>
        </w:rPr>
      </w:pPr>
      <w:proofErr w:type="spellStart"/>
      <w:r w:rsidRPr="005157D4">
        <w:rPr>
          <w:color w:val="000000"/>
          <w:shd w:val="clear" w:color="auto" w:fill="FFFFFF"/>
        </w:rPr>
        <w:lastRenderedPageBreak/>
        <w:t>Leibenluft</w:t>
      </w:r>
      <w:proofErr w:type="spellEnd"/>
      <w:r w:rsidRPr="005157D4">
        <w:rPr>
          <w:color w:val="000000"/>
          <w:shd w:val="clear" w:color="auto" w:fill="FFFFFF"/>
        </w:rPr>
        <w:t>, E., Ashman, S., Feldman-</w:t>
      </w:r>
      <w:proofErr w:type="spellStart"/>
      <w:r w:rsidRPr="005157D4">
        <w:rPr>
          <w:color w:val="000000"/>
          <w:shd w:val="clear" w:color="auto" w:fill="FFFFFF"/>
        </w:rPr>
        <w:t>Naim</w:t>
      </w:r>
      <w:proofErr w:type="spellEnd"/>
      <w:r w:rsidRPr="005157D4">
        <w:rPr>
          <w:color w:val="000000"/>
          <w:shd w:val="clear" w:color="auto" w:fill="FFFFFF"/>
        </w:rPr>
        <w:t>, S., &amp; Yonkers, K. (1999). Lack of relationship between menstrual cycle phase and mood in a sample of women with rapid cycling bipolar disorder. </w:t>
      </w:r>
      <w:r w:rsidRPr="005157D4">
        <w:rPr>
          <w:i/>
          <w:iCs/>
          <w:color w:val="000000"/>
          <w:shd w:val="clear" w:color="auto" w:fill="FFFFFF"/>
        </w:rPr>
        <w:t>Biological Psychiatry</w:t>
      </w:r>
      <w:r w:rsidRPr="005157D4">
        <w:rPr>
          <w:color w:val="000000"/>
          <w:shd w:val="clear" w:color="auto" w:fill="FFFFFF"/>
        </w:rPr>
        <w:t>, </w:t>
      </w:r>
      <w:r w:rsidRPr="005157D4">
        <w:rPr>
          <w:i/>
          <w:iCs/>
          <w:color w:val="000000"/>
          <w:shd w:val="clear" w:color="auto" w:fill="FFFFFF"/>
        </w:rPr>
        <w:t>46</w:t>
      </w:r>
      <w:r w:rsidRPr="005157D4">
        <w:rPr>
          <w:color w:val="000000"/>
          <w:shd w:val="clear" w:color="auto" w:fill="FFFFFF"/>
        </w:rPr>
        <w:t xml:space="preserve">(4), 577-580. </w:t>
      </w:r>
      <w:hyperlink r:id="rId32" w:history="1">
        <w:r w:rsidR="00047A23" w:rsidRPr="005157D4">
          <w:rPr>
            <w:rStyle w:val="Hyperlink"/>
            <w:shd w:val="clear" w:color="auto" w:fill="FFFFFF"/>
          </w:rPr>
          <w:t>https://doi.org/10.1016/s0006-3223(99)00023-2</w:t>
        </w:r>
      </w:hyperlink>
    </w:p>
    <w:p w14:paraId="2951B78B" w14:textId="77777777" w:rsidR="00124865" w:rsidRDefault="00124865" w:rsidP="00124865">
      <w:pPr>
        <w:spacing w:line="480" w:lineRule="auto"/>
        <w:ind w:hanging="720"/>
        <w:rPr>
          <w:color w:val="000000"/>
          <w:shd w:val="clear" w:color="auto" w:fill="FFFFFF"/>
        </w:rPr>
      </w:pPr>
    </w:p>
    <w:p w14:paraId="10C9A836" w14:textId="48EC38F4" w:rsidR="00124865" w:rsidRPr="00124865" w:rsidRDefault="00124865" w:rsidP="00124865">
      <w:pPr>
        <w:spacing w:line="480" w:lineRule="auto"/>
        <w:ind w:hanging="720"/>
        <w:rPr>
          <w:color w:val="000000"/>
          <w:shd w:val="clear" w:color="auto" w:fill="FFFFFF"/>
        </w:rPr>
      </w:pPr>
      <w:r w:rsidRPr="00124865">
        <w:rPr>
          <w:color w:val="212121"/>
          <w:shd w:val="clear" w:color="auto" w:fill="FFFFFF"/>
        </w:rPr>
        <w:t>Leon, G. R., Phelan, P. W., Kelly, J. T., &amp; Patten, S. R. (1986). The symptoms of bulimia and the menstrual cycle. </w:t>
      </w:r>
      <w:r w:rsidRPr="00124865">
        <w:rPr>
          <w:i/>
          <w:iCs/>
          <w:color w:val="212121"/>
          <w:shd w:val="clear" w:color="auto" w:fill="FFFFFF"/>
        </w:rPr>
        <w:t>Psychosomatic medicine</w:t>
      </w:r>
      <w:r w:rsidRPr="00124865">
        <w:rPr>
          <w:color w:val="212121"/>
          <w:shd w:val="clear" w:color="auto" w:fill="FFFFFF"/>
        </w:rPr>
        <w:t>, </w:t>
      </w:r>
      <w:r w:rsidRPr="00124865">
        <w:rPr>
          <w:i/>
          <w:iCs/>
          <w:color w:val="212121"/>
          <w:shd w:val="clear" w:color="auto" w:fill="FFFFFF"/>
        </w:rPr>
        <w:t>48</w:t>
      </w:r>
      <w:r w:rsidRPr="00124865">
        <w:rPr>
          <w:color w:val="212121"/>
          <w:shd w:val="clear" w:color="auto" w:fill="FFFFFF"/>
        </w:rPr>
        <w:t>(6), 415–422. https://doi.org/10.1097/00006842-198607000-00003</w:t>
      </w:r>
    </w:p>
    <w:p w14:paraId="371907BA" w14:textId="77777777" w:rsidR="00402A53" w:rsidRDefault="00402A53" w:rsidP="00402A53">
      <w:pPr>
        <w:spacing w:line="480" w:lineRule="auto"/>
        <w:ind w:hanging="720"/>
        <w:rPr>
          <w:color w:val="000000"/>
          <w:shd w:val="clear" w:color="auto" w:fill="FFFFFF"/>
        </w:rPr>
      </w:pPr>
    </w:p>
    <w:p w14:paraId="1EDB4585" w14:textId="3D98E57A" w:rsidR="00402A53" w:rsidRDefault="00402A53" w:rsidP="00402A53">
      <w:pPr>
        <w:spacing w:line="480" w:lineRule="auto"/>
        <w:ind w:hanging="720"/>
        <w:rPr>
          <w:color w:val="000000"/>
          <w:shd w:val="clear" w:color="auto" w:fill="FFFFFF"/>
        </w:rPr>
      </w:pPr>
      <w:r w:rsidRPr="00402A53">
        <w:rPr>
          <w:color w:val="000000"/>
          <w:shd w:val="clear" w:color="auto" w:fill="FFFFFF"/>
        </w:rPr>
        <w:t>Lester, N., Keel, P., &amp; Lipson, S. (2002). Symptom fluctuation in bulimia nervosa: relation to menstrual-cycle phase and cortisol levels. </w:t>
      </w:r>
      <w:r w:rsidRPr="00402A53">
        <w:rPr>
          <w:i/>
          <w:iCs/>
          <w:color w:val="000000"/>
          <w:shd w:val="clear" w:color="auto" w:fill="FFFFFF"/>
        </w:rPr>
        <w:t>Psychological Medicine</w:t>
      </w:r>
      <w:r w:rsidRPr="00402A53">
        <w:rPr>
          <w:color w:val="000000"/>
          <w:shd w:val="clear" w:color="auto" w:fill="FFFFFF"/>
        </w:rPr>
        <w:t>, </w:t>
      </w:r>
      <w:r w:rsidRPr="00402A53">
        <w:rPr>
          <w:i/>
          <w:iCs/>
          <w:color w:val="000000"/>
          <w:shd w:val="clear" w:color="auto" w:fill="FFFFFF"/>
        </w:rPr>
        <w:t>33</w:t>
      </w:r>
      <w:r w:rsidRPr="00402A53">
        <w:rPr>
          <w:color w:val="000000"/>
          <w:shd w:val="clear" w:color="auto" w:fill="FFFFFF"/>
        </w:rPr>
        <w:t>(1), 51-60. Https://Doi.Org/10.1017/S0033291702006815</w:t>
      </w:r>
    </w:p>
    <w:p w14:paraId="50036A2D" w14:textId="77777777" w:rsidR="00047A23" w:rsidRDefault="00047A23" w:rsidP="00047A23">
      <w:pPr>
        <w:spacing w:line="480" w:lineRule="auto"/>
        <w:ind w:hanging="720"/>
        <w:rPr>
          <w:color w:val="000000"/>
          <w:shd w:val="clear" w:color="auto" w:fill="FFFFFF"/>
        </w:rPr>
      </w:pPr>
    </w:p>
    <w:p w14:paraId="35FC62EE" w14:textId="77777777" w:rsidR="00773016" w:rsidRDefault="00047A23" w:rsidP="00773016">
      <w:pPr>
        <w:spacing w:line="480" w:lineRule="auto"/>
        <w:ind w:hanging="720"/>
        <w:rPr>
          <w:rStyle w:val="Hyperlink"/>
          <w:shd w:val="clear" w:color="auto" w:fill="FFFFFF"/>
        </w:rPr>
      </w:pPr>
      <w:r w:rsidRPr="00047A23">
        <w:rPr>
          <w:color w:val="000000"/>
          <w:shd w:val="clear" w:color="auto" w:fill="FFFFFF"/>
        </w:rPr>
        <w:t>Li, S., Denson, T., &amp; Graham, B. (2020). Women With Generalized Anxiety Disorder Show Increased Repetitive Negative Thinking During the Luteal Phase of the Menstrual Cycle. </w:t>
      </w:r>
      <w:r w:rsidRPr="00047A23">
        <w:rPr>
          <w:i/>
          <w:iCs/>
          <w:color w:val="000000"/>
          <w:shd w:val="clear" w:color="auto" w:fill="FFFFFF"/>
        </w:rPr>
        <w:t>Clinical Psychological Science</w:t>
      </w:r>
      <w:r w:rsidRPr="00047A23">
        <w:rPr>
          <w:color w:val="000000"/>
          <w:shd w:val="clear" w:color="auto" w:fill="FFFFFF"/>
        </w:rPr>
        <w:t>, </w:t>
      </w:r>
      <w:r w:rsidRPr="00047A23">
        <w:rPr>
          <w:i/>
          <w:iCs/>
          <w:color w:val="000000"/>
          <w:shd w:val="clear" w:color="auto" w:fill="FFFFFF"/>
        </w:rPr>
        <w:t>8</w:t>
      </w:r>
      <w:r w:rsidRPr="00047A23">
        <w:rPr>
          <w:color w:val="000000"/>
          <w:shd w:val="clear" w:color="auto" w:fill="FFFFFF"/>
        </w:rPr>
        <w:t xml:space="preserve">(6), 1037-1045. </w:t>
      </w:r>
      <w:hyperlink r:id="rId33" w:history="1">
        <w:r w:rsidRPr="00047A23">
          <w:rPr>
            <w:rStyle w:val="Hyperlink"/>
            <w:shd w:val="clear" w:color="auto" w:fill="FFFFFF"/>
          </w:rPr>
          <w:t>https://doi.org/10.1177/2167702620929635</w:t>
        </w:r>
      </w:hyperlink>
    </w:p>
    <w:p w14:paraId="366A34A0" w14:textId="2E6C1C0E" w:rsidR="00773016" w:rsidRPr="00773016" w:rsidRDefault="00773016" w:rsidP="00773016">
      <w:pPr>
        <w:spacing w:line="480" w:lineRule="auto"/>
        <w:ind w:hanging="720"/>
        <w:rPr>
          <w:color w:val="0563C1" w:themeColor="hyperlink"/>
          <w:u w:val="single"/>
          <w:shd w:val="clear" w:color="auto" w:fill="FFFFFF"/>
        </w:rPr>
      </w:pPr>
      <w:r w:rsidRPr="00773016">
        <w:rPr>
          <w:color w:val="000000"/>
          <w:shd w:val="clear" w:color="auto" w:fill="FFFFFF"/>
        </w:rPr>
        <w:t>Li, S., &amp; Graham, B. (2017). Why are women so vulnerable to anxiety, trauma-related and stress-related disorders? The potential role of sex hormones. </w:t>
      </w:r>
      <w:r w:rsidRPr="00773016">
        <w:rPr>
          <w:i/>
          <w:iCs/>
          <w:color w:val="000000"/>
          <w:shd w:val="clear" w:color="auto" w:fill="FFFFFF"/>
        </w:rPr>
        <w:t>The Lancet Psychiatry</w:t>
      </w:r>
      <w:r w:rsidRPr="00773016">
        <w:rPr>
          <w:color w:val="000000"/>
          <w:shd w:val="clear" w:color="auto" w:fill="FFFFFF"/>
        </w:rPr>
        <w:t>, </w:t>
      </w:r>
      <w:r w:rsidRPr="00773016">
        <w:rPr>
          <w:i/>
          <w:iCs/>
          <w:color w:val="000000"/>
          <w:shd w:val="clear" w:color="auto" w:fill="FFFFFF"/>
        </w:rPr>
        <w:t>4</w:t>
      </w:r>
      <w:r w:rsidRPr="00773016">
        <w:rPr>
          <w:color w:val="000000"/>
          <w:shd w:val="clear" w:color="auto" w:fill="FFFFFF"/>
        </w:rPr>
        <w:t xml:space="preserve">(1), 73-82. </w:t>
      </w:r>
      <w:proofErr w:type="spellStart"/>
      <w:r w:rsidRPr="00773016">
        <w:rPr>
          <w:color w:val="000000"/>
          <w:shd w:val="clear" w:color="auto" w:fill="FFFFFF"/>
        </w:rPr>
        <w:t>doi</w:t>
      </w:r>
      <w:proofErr w:type="spellEnd"/>
      <w:r w:rsidRPr="00773016">
        <w:rPr>
          <w:color w:val="000000"/>
          <w:shd w:val="clear" w:color="auto" w:fill="FFFFFF"/>
        </w:rPr>
        <w:t>: 10.1016/s2215-0366(16)30358-3</w:t>
      </w:r>
    </w:p>
    <w:p w14:paraId="22AB9B2C" w14:textId="77777777" w:rsidR="00047A23" w:rsidRDefault="00047A23" w:rsidP="00047A23">
      <w:pPr>
        <w:spacing w:line="480" w:lineRule="auto"/>
        <w:ind w:hanging="720"/>
        <w:rPr>
          <w:color w:val="000000"/>
          <w:shd w:val="clear" w:color="auto" w:fill="FFFFFF"/>
        </w:rPr>
      </w:pPr>
    </w:p>
    <w:p w14:paraId="0E3C9E5A" w14:textId="2C6CBB94" w:rsidR="00047A23" w:rsidRPr="00047A23" w:rsidRDefault="00047A23" w:rsidP="00047A23">
      <w:pPr>
        <w:spacing w:line="480" w:lineRule="auto"/>
        <w:ind w:hanging="720"/>
        <w:rPr>
          <w:color w:val="000000"/>
          <w:shd w:val="clear" w:color="auto" w:fill="FFFFFF"/>
        </w:rPr>
      </w:pPr>
      <w:r w:rsidRPr="00047A23">
        <w:rPr>
          <w:color w:val="000000"/>
          <w:shd w:val="clear" w:color="auto" w:fill="FFFFFF"/>
        </w:rPr>
        <w:t>Li, S., Lloyd, A., &amp; Graham, B. (2020). Physical and mental fatigue across the menstrual cycle in women with and without generalised anxiety disorder. </w:t>
      </w:r>
      <w:r w:rsidRPr="00047A23">
        <w:rPr>
          <w:i/>
          <w:iCs/>
          <w:color w:val="000000"/>
          <w:shd w:val="clear" w:color="auto" w:fill="FFFFFF"/>
        </w:rPr>
        <w:t xml:space="preserve">Hormones And </w:t>
      </w:r>
      <w:proofErr w:type="spellStart"/>
      <w:r w:rsidRPr="00047A23">
        <w:rPr>
          <w:i/>
          <w:iCs/>
          <w:color w:val="000000"/>
          <w:shd w:val="clear" w:color="auto" w:fill="FFFFFF"/>
        </w:rPr>
        <w:t>Behavior</w:t>
      </w:r>
      <w:proofErr w:type="spellEnd"/>
      <w:r w:rsidRPr="00047A23">
        <w:rPr>
          <w:color w:val="000000"/>
          <w:shd w:val="clear" w:color="auto" w:fill="FFFFFF"/>
        </w:rPr>
        <w:t>, </w:t>
      </w:r>
      <w:r w:rsidRPr="00047A23">
        <w:rPr>
          <w:i/>
          <w:iCs/>
          <w:color w:val="000000"/>
          <w:shd w:val="clear" w:color="auto" w:fill="FFFFFF"/>
        </w:rPr>
        <w:t>118</w:t>
      </w:r>
      <w:r w:rsidRPr="00047A23">
        <w:rPr>
          <w:color w:val="000000"/>
          <w:shd w:val="clear" w:color="auto" w:fill="FFFFFF"/>
        </w:rPr>
        <w:t>, 104667. https://doi.org/10.1016/j.yhbeh.2019.104667</w:t>
      </w:r>
    </w:p>
    <w:p w14:paraId="56EE6257" w14:textId="77777777" w:rsidR="0060094B" w:rsidRPr="00F70A86" w:rsidRDefault="0060094B" w:rsidP="0060094B">
      <w:pPr>
        <w:spacing w:line="480" w:lineRule="auto"/>
        <w:ind w:hanging="720"/>
        <w:rPr>
          <w:color w:val="000000"/>
          <w:shd w:val="clear" w:color="auto" w:fill="FFFFFF"/>
          <w:lang w:val="en-GB"/>
        </w:rPr>
      </w:pPr>
    </w:p>
    <w:p w14:paraId="123F7668" w14:textId="77777777" w:rsidR="0060094B" w:rsidRPr="00F70A86" w:rsidRDefault="0060094B" w:rsidP="0060094B">
      <w:pPr>
        <w:spacing w:line="480" w:lineRule="auto"/>
        <w:ind w:hanging="720"/>
        <w:rPr>
          <w:color w:val="303030"/>
          <w:shd w:val="clear" w:color="auto" w:fill="FFFFFF"/>
          <w:lang w:val="en-GB"/>
        </w:rPr>
      </w:pPr>
      <w:r w:rsidRPr="00F70A86">
        <w:rPr>
          <w:color w:val="303030"/>
          <w:shd w:val="clear" w:color="auto" w:fill="FFFFFF"/>
          <w:lang w:val="en-GB"/>
        </w:rPr>
        <w:lastRenderedPageBreak/>
        <w:t xml:space="preserve">Li, R., Ma, X., Wang, G., Yang, J., &amp; Wang, C. (2016). Why sex differences in </w:t>
      </w:r>
      <w:proofErr w:type="gramStart"/>
      <w:r w:rsidRPr="00F70A86">
        <w:rPr>
          <w:color w:val="303030"/>
          <w:shd w:val="clear" w:color="auto" w:fill="FFFFFF"/>
          <w:lang w:val="en-GB"/>
        </w:rPr>
        <w:t>schizophrenia?.</w:t>
      </w:r>
      <w:proofErr w:type="gramEnd"/>
      <w:r w:rsidRPr="00F70A86">
        <w:rPr>
          <w:color w:val="303030"/>
          <w:shd w:val="clear" w:color="auto" w:fill="FFFFFF"/>
          <w:lang w:val="en-GB"/>
        </w:rPr>
        <w:t> </w:t>
      </w:r>
      <w:r w:rsidRPr="00F70A86">
        <w:rPr>
          <w:i/>
          <w:iCs/>
          <w:color w:val="303030"/>
          <w:shd w:val="clear" w:color="auto" w:fill="FFFFFF"/>
          <w:lang w:val="en-GB"/>
        </w:rPr>
        <w:t>Journal of translational neuroscience</w:t>
      </w:r>
      <w:r w:rsidRPr="00F70A86">
        <w:rPr>
          <w:color w:val="303030"/>
          <w:shd w:val="clear" w:color="auto" w:fill="FFFFFF"/>
          <w:lang w:val="en-GB"/>
        </w:rPr>
        <w:t>, </w:t>
      </w:r>
      <w:r w:rsidRPr="00F70A86">
        <w:rPr>
          <w:i/>
          <w:iCs/>
          <w:color w:val="303030"/>
          <w:shd w:val="clear" w:color="auto" w:fill="FFFFFF"/>
          <w:lang w:val="en-GB"/>
        </w:rPr>
        <w:t>1</w:t>
      </w:r>
      <w:r w:rsidRPr="00F70A86">
        <w:rPr>
          <w:color w:val="303030"/>
          <w:shd w:val="clear" w:color="auto" w:fill="FFFFFF"/>
          <w:lang w:val="en-GB"/>
        </w:rPr>
        <w:t>(1), 37–42.</w:t>
      </w:r>
    </w:p>
    <w:p w14:paraId="27AE1C3F" w14:textId="77777777" w:rsidR="0060094B" w:rsidRPr="00F70A86" w:rsidRDefault="0060094B" w:rsidP="0060094B">
      <w:pPr>
        <w:spacing w:line="480" w:lineRule="auto"/>
        <w:ind w:hanging="720"/>
        <w:rPr>
          <w:lang w:val="en-GB"/>
        </w:rPr>
      </w:pPr>
    </w:p>
    <w:p w14:paraId="6E93A360" w14:textId="77777777" w:rsidR="006C2881" w:rsidRDefault="0060094B" w:rsidP="006C2881">
      <w:pPr>
        <w:spacing w:line="480" w:lineRule="auto"/>
        <w:ind w:hanging="720"/>
        <w:rPr>
          <w:color w:val="303030"/>
          <w:shd w:val="clear" w:color="auto" w:fill="FFFFFF"/>
          <w:lang w:val="en-GB"/>
        </w:rPr>
      </w:pPr>
      <w:r w:rsidRPr="00F70A86">
        <w:rPr>
          <w:color w:val="303030"/>
          <w:shd w:val="clear" w:color="auto" w:fill="FFFFFF"/>
          <w:lang w:val="en-GB"/>
        </w:rPr>
        <w:t>Lin, S. H., Lee, L. T., &amp; Yang, Y. K. (2014). Serotonin and mental disorders: a concise review on molecular neuroimaging evidence. </w:t>
      </w:r>
      <w:r w:rsidRPr="00F70A86">
        <w:rPr>
          <w:i/>
          <w:iCs/>
          <w:color w:val="303030"/>
          <w:shd w:val="clear" w:color="auto" w:fill="FFFFFF"/>
          <w:lang w:val="en-GB"/>
        </w:rPr>
        <w:t xml:space="preserve">Clinical psychopharmacology and </w:t>
      </w:r>
      <w:proofErr w:type="gramStart"/>
      <w:r w:rsidRPr="00F70A86">
        <w:rPr>
          <w:i/>
          <w:iCs/>
          <w:color w:val="303030"/>
          <w:shd w:val="clear" w:color="auto" w:fill="FFFFFF"/>
          <w:lang w:val="en-GB"/>
        </w:rPr>
        <w:t>neuroscience :</w:t>
      </w:r>
      <w:proofErr w:type="gramEnd"/>
      <w:r w:rsidRPr="00F70A86">
        <w:rPr>
          <w:i/>
          <w:iCs/>
          <w:color w:val="303030"/>
          <w:shd w:val="clear" w:color="auto" w:fill="FFFFFF"/>
          <w:lang w:val="en-GB"/>
        </w:rPr>
        <w:t xml:space="preserve"> the official scientific journal of the Korean College of Neuropsychopharmacology</w:t>
      </w:r>
      <w:r w:rsidRPr="00F70A86">
        <w:rPr>
          <w:color w:val="303030"/>
          <w:shd w:val="clear" w:color="auto" w:fill="FFFFFF"/>
          <w:lang w:val="en-GB"/>
        </w:rPr>
        <w:t>, </w:t>
      </w:r>
      <w:r w:rsidRPr="00F70A86">
        <w:rPr>
          <w:i/>
          <w:iCs/>
          <w:color w:val="303030"/>
          <w:shd w:val="clear" w:color="auto" w:fill="FFFFFF"/>
          <w:lang w:val="en-GB"/>
        </w:rPr>
        <w:t>12</w:t>
      </w:r>
      <w:r w:rsidRPr="00F70A86">
        <w:rPr>
          <w:color w:val="303030"/>
          <w:shd w:val="clear" w:color="auto" w:fill="FFFFFF"/>
          <w:lang w:val="en-GB"/>
        </w:rPr>
        <w:t xml:space="preserve">(3), 196–202. </w:t>
      </w:r>
      <w:hyperlink r:id="rId34" w:history="1">
        <w:r w:rsidRPr="00F70A86">
          <w:rPr>
            <w:rStyle w:val="Hyperlink"/>
            <w:shd w:val="clear" w:color="auto" w:fill="FFFFFF"/>
            <w:lang w:val="en-GB"/>
          </w:rPr>
          <w:t>https://doi.org/10.9758/cpn.2014.12.3.196</w:t>
        </w:r>
      </w:hyperlink>
    </w:p>
    <w:p w14:paraId="39D38215" w14:textId="30EF7F08" w:rsidR="0060094B" w:rsidRDefault="0060094B" w:rsidP="006C2881">
      <w:pPr>
        <w:spacing w:line="480" w:lineRule="auto"/>
        <w:ind w:hanging="720"/>
        <w:rPr>
          <w:color w:val="000000"/>
          <w:shd w:val="clear" w:color="auto" w:fill="FFFFFF"/>
          <w:lang w:val="en-GB"/>
        </w:rPr>
      </w:pPr>
      <w:r w:rsidRPr="00F70A86">
        <w:rPr>
          <w:color w:val="000000"/>
          <w:shd w:val="clear" w:color="auto" w:fill="FFFFFF"/>
          <w:lang w:val="en-GB"/>
        </w:rPr>
        <w:t xml:space="preserve">Lo, C., Mertz, D., &amp; Loeb, M. (2014). Newcastle-Ottawa Scale: comparing </w:t>
      </w:r>
      <w:proofErr w:type="gramStart"/>
      <w:r w:rsidRPr="00F70A86">
        <w:rPr>
          <w:color w:val="000000"/>
          <w:shd w:val="clear" w:color="auto" w:fill="FFFFFF"/>
          <w:lang w:val="en-GB"/>
        </w:rPr>
        <w:t>reviewers’</w:t>
      </w:r>
      <w:proofErr w:type="gramEnd"/>
      <w:r w:rsidRPr="00F70A86">
        <w:rPr>
          <w:color w:val="000000"/>
          <w:shd w:val="clear" w:color="auto" w:fill="FFFFFF"/>
          <w:lang w:val="en-GB"/>
        </w:rPr>
        <w:t xml:space="preserve"> to authors’ assessments. </w:t>
      </w:r>
      <w:r w:rsidRPr="00F70A86">
        <w:rPr>
          <w:i/>
          <w:iCs/>
          <w:color w:val="000000"/>
          <w:shd w:val="clear" w:color="auto" w:fill="FFFFFF"/>
          <w:lang w:val="en-GB"/>
        </w:rPr>
        <w:t>BMC Medical Research Methodology</w:t>
      </w:r>
      <w:r w:rsidRPr="00F70A86">
        <w:rPr>
          <w:color w:val="000000"/>
          <w:shd w:val="clear" w:color="auto" w:fill="FFFFFF"/>
          <w:lang w:val="en-GB"/>
        </w:rPr>
        <w:t>, </w:t>
      </w:r>
      <w:r w:rsidRPr="00F70A86">
        <w:rPr>
          <w:i/>
          <w:iCs/>
          <w:color w:val="000000"/>
          <w:shd w:val="clear" w:color="auto" w:fill="FFFFFF"/>
          <w:lang w:val="en-GB"/>
        </w:rPr>
        <w:t>14</w:t>
      </w:r>
      <w:r w:rsidRPr="00F70A86">
        <w:rPr>
          <w:color w:val="000000"/>
          <w:shd w:val="clear" w:color="auto" w:fill="FFFFFF"/>
          <w:lang w:val="en-GB"/>
        </w:rPr>
        <w:t xml:space="preserve">(1). </w:t>
      </w:r>
      <w:proofErr w:type="spellStart"/>
      <w:r w:rsidRPr="00F70A86">
        <w:rPr>
          <w:color w:val="000000"/>
          <w:shd w:val="clear" w:color="auto" w:fill="FFFFFF"/>
          <w:lang w:val="en-GB"/>
        </w:rPr>
        <w:t>doi</w:t>
      </w:r>
      <w:proofErr w:type="spellEnd"/>
      <w:r w:rsidRPr="00F70A86">
        <w:rPr>
          <w:color w:val="000000"/>
          <w:shd w:val="clear" w:color="auto" w:fill="FFFFFF"/>
          <w:lang w:val="en-GB"/>
        </w:rPr>
        <w:t>: 10.1186/1471-2288-14-45</w:t>
      </w:r>
    </w:p>
    <w:p w14:paraId="6EE911C5" w14:textId="77777777" w:rsidR="006C2881" w:rsidRPr="006C2881" w:rsidRDefault="006C2881" w:rsidP="006C2881">
      <w:pPr>
        <w:spacing w:line="480" w:lineRule="auto"/>
        <w:ind w:hanging="720"/>
        <w:rPr>
          <w:rStyle w:val="Hyperlink"/>
          <w:color w:val="303030"/>
          <w:u w:val="none"/>
          <w:shd w:val="clear" w:color="auto" w:fill="FFFFFF"/>
          <w:lang w:val="en-GB"/>
        </w:rPr>
      </w:pPr>
    </w:p>
    <w:p w14:paraId="02323E58" w14:textId="77777777" w:rsidR="0060094B" w:rsidRPr="00F70A86" w:rsidRDefault="0060094B" w:rsidP="0060094B">
      <w:pPr>
        <w:spacing w:line="480" w:lineRule="auto"/>
        <w:ind w:hanging="720"/>
        <w:rPr>
          <w:color w:val="000000"/>
          <w:shd w:val="clear" w:color="auto" w:fill="FFFFFF"/>
          <w:lang w:val="en-GB"/>
        </w:rPr>
      </w:pPr>
      <w:proofErr w:type="spellStart"/>
      <w:r w:rsidRPr="00F70A86">
        <w:rPr>
          <w:color w:val="000000"/>
          <w:shd w:val="clear" w:color="auto" w:fill="FFFFFF"/>
          <w:lang w:val="en-GB"/>
        </w:rPr>
        <w:t>Luchini</w:t>
      </w:r>
      <w:proofErr w:type="spellEnd"/>
      <w:r w:rsidRPr="00F70A86">
        <w:rPr>
          <w:color w:val="000000"/>
          <w:shd w:val="clear" w:color="auto" w:fill="FFFFFF"/>
          <w:lang w:val="en-GB"/>
        </w:rPr>
        <w:t xml:space="preserve">, C., Stubbs, B., </w:t>
      </w:r>
      <w:proofErr w:type="spellStart"/>
      <w:r w:rsidRPr="00F70A86">
        <w:rPr>
          <w:color w:val="000000"/>
          <w:shd w:val="clear" w:color="auto" w:fill="FFFFFF"/>
          <w:lang w:val="en-GB"/>
        </w:rPr>
        <w:t>Solmi</w:t>
      </w:r>
      <w:proofErr w:type="spellEnd"/>
      <w:r w:rsidRPr="00F70A86">
        <w:rPr>
          <w:color w:val="000000"/>
          <w:shd w:val="clear" w:color="auto" w:fill="FFFFFF"/>
          <w:lang w:val="en-GB"/>
        </w:rPr>
        <w:t>, M., &amp; Veronese, N. (2017). Assessing the quality of studies in meta-analyses: Advantages and limitations of the Newcastle Ottawa Scale. </w:t>
      </w:r>
      <w:r w:rsidRPr="00F70A86">
        <w:rPr>
          <w:i/>
          <w:iCs/>
          <w:color w:val="000000"/>
          <w:shd w:val="clear" w:color="auto" w:fill="FFFFFF"/>
          <w:lang w:val="en-GB"/>
        </w:rPr>
        <w:t>World Journal Of Meta-Analysis</w:t>
      </w:r>
      <w:r w:rsidRPr="00F70A86">
        <w:rPr>
          <w:color w:val="000000"/>
          <w:shd w:val="clear" w:color="auto" w:fill="FFFFFF"/>
          <w:lang w:val="en-GB"/>
        </w:rPr>
        <w:t>, </w:t>
      </w:r>
      <w:r w:rsidRPr="00F70A86">
        <w:rPr>
          <w:i/>
          <w:iCs/>
          <w:color w:val="000000"/>
          <w:shd w:val="clear" w:color="auto" w:fill="FFFFFF"/>
          <w:lang w:val="en-GB"/>
        </w:rPr>
        <w:t>5</w:t>
      </w:r>
      <w:r w:rsidRPr="00F70A86">
        <w:rPr>
          <w:color w:val="000000"/>
          <w:shd w:val="clear" w:color="auto" w:fill="FFFFFF"/>
          <w:lang w:val="en-GB"/>
        </w:rPr>
        <w:t xml:space="preserve">(4), 80. </w:t>
      </w:r>
      <w:proofErr w:type="spellStart"/>
      <w:r w:rsidRPr="00F70A86">
        <w:rPr>
          <w:color w:val="000000"/>
          <w:shd w:val="clear" w:color="auto" w:fill="FFFFFF"/>
          <w:lang w:val="en-GB"/>
        </w:rPr>
        <w:t>doi</w:t>
      </w:r>
      <w:proofErr w:type="spellEnd"/>
      <w:r w:rsidRPr="00F70A86">
        <w:rPr>
          <w:color w:val="000000"/>
          <w:shd w:val="clear" w:color="auto" w:fill="FFFFFF"/>
          <w:lang w:val="en-GB"/>
        </w:rPr>
        <w:t>: 10.13105/</w:t>
      </w:r>
      <w:proofErr w:type="gramStart"/>
      <w:r w:rsidRPr="00F70A86">
        <w:rPr>
          <w:color w:val="000000"/>
          <w:shd w:val="clear" w:color="auto" w:fill="FFFFFF"/>
          <w:lang w:val="en-GB"/>
        </w:rPr>
        <w:t>wjma.v</w:t>
      </w:r>
      <w:proofErr w:type="gramEnd"/>
      <w:r w:rsidRPr="00F70A86">
        <w:rPr>
          <w:color w:val="000000"/>
          <w:shd w:val="clear" w:color="auto" w:fill="FFFFFF"/>
          <w:lang w:val="en-GB"/>
        </w:rPr>
        <w:t>5.i4.80</w:t>
      </w:r>
    </w:p>
    <w:p w14:paraId="5C8E59DC" w14:textId="77777777" w:rsidR="0060094B" w:rsidRPr="00F70A86" w:rsidRDefault="0060094B" w:rsidP="0060094B">
      <w:pPr>
        <w:spacing w:line="480" w:lineRule="auto"/>
        <w:ind w:hanging="720"/>
        <w:rPr>
          <w:lang w:val="en-GB"/>
        </w:rPr>
      </w:pPr>
    </w:p>
    <w:p w14:paraId="738FF32E" w14:textId="74712E75" w:rsidR="006C2881" w:rsidRDefault="0060094B" w:rsidP="006C2881">
      <w:pPr>
        <w:spacing w:line="480" w:lineRule="auto"/>
        <w:ind w:hanging="720"/>
        <w:rPr>
          <w:color w:val="000000"/>
          <w:shd w:val="clear" w:color="auto" w:fill="FFFFFF"/>
          <w:lang w:val="en-GB"/>
        </w:rPr>
      </w:pPr>
      <w:proofErr w:type="spellStart"/>
      <w:r w:rsidRPr="00F70A86">
        <w:rPr>
          <w:color w:val="000000"/>
          <w:shd w:val="clear" w:color="auto" w:fill="FFFFFF"/>
          <w:lang w:val="en-GB"/>
        </w:rPr>
        <w:t>Luchini</w:t>
      </w:r>
      <w:proofErr w:type="spellEnd"/>
      <w:r w:rsidRPr="00F70A86">
        <w:rPr>
          <w:color w:val="000000"/>
          <w:shd w:val="clear" w:color="auto" w:fill="FFFFFF"/>
          <w:lang w:val="en-GB"/>
        </w:rPr>
        <w:t xml:space="preserve">, C., Veronese, N., </w:t>
      </w:r>
      <w:proofErr w:type="spellStart"/>
      <w:r w:rsidRPr="00F70A86">
        <w:rPr>
          <w:color w:val="000000"/>
          <w:shd w:val="clear" w:color="auto" w:fill="FFFFFF"/>
          <w:lang w:val="en-GB"/>
        </w:rPr>
        <w:t>Nottegar</w:t>
      </w:r>
      <w:proofErr w:type="spellEnd"/>
      <w:r w:rsidRPr="00F70A86">
        <w:rPr>
          <w:color w:val="000000"/>
          <w:shd w:val="clear" w:color="auto" w:fill="FFFFFF"/>
          <w:lang w:val="en-GB"/>
        </w:rPr>
        <w:t xml:space="preserve">, A., Shin, J., Gentile, G., &amp; </w:t>
      </w:r>
      <w:proofErr w:type="spellStart"/>
      <w:r w:rsidRPr="00F70A86">
        <w:rPr>
          <w:color w:val="000000"/>
          <w:shd w:val="clear" w:color="auto" w:fill="FFFFFF"/>
          <w:lang w:val="en-GB"/>
        </w:rPr>
        <w:t>Granziol</w:t>
      </w:r>
      <w:proofErr w:type="spellEnd"/>
      <w:r w:rsidRPr="00F70A86">
        <w:rPr>
          <w:color w:val="000000"/>
          <w:shd w:val="clear" w:color="auto" w:fill="FFFFFF"/>
          <w:lang w:val="en-GB"/>
        </w:rPr>
        <w:t>, U. et al. (2020). Assessing the quality of studies in meta‐research: Review/guidelines on the most important quality assessment tools. </w:t>
      </w:r>
      <w:r w:rsidRPr="00F70A86">
        <w:rPr>
          <w:i/>
          <w:iCs/>
          <w:color w:val="000000"/>
          <w:shd w:val="clear" w:color="auto" w:fill="FFFFFF"/>
          <w:lang w:val="en-GB"/>
        </w:rPr>
        <w:t>Pharmaceutical Statistics</w:t>
      </w:r>
      <w:r w:rsidRPr="00F70A86">
        <w:rPr>
          <w:color w:val="000000"/>
          <w:shd w:val="clear" w:color="auto" w:fill="FFFFFF"/>
          <w:lang w:val="en-GB"/>
        </w:rPr>
        <w:t>, </w:t>
      </w:r>
      <w:r w:rsidRPr="00F70A86">
        <w:rPr>
          <w:i/>
          <w:iCs/>
          <w:color w:val="000000"/>
          <w:shd w:val="clear" w:color="auto" w:fill="FFFFFF"/>
          <w:lang w:val="en-GB"/>
        </w:rPr>
        <w:t>20</w:t>
      </w:r>
      <w:r w:rsidRPr="00F70A86">
        <w:rPr>
          <w:color w:val="000000"/>
          <w:shd w:val="clear" w:color="auto" w:fill="FFFFFF"/>
          <w:lang w:val="en-GB"/>
        </w:rPr>
        <w:t xml:space="preserve">(1), 185-195. </w:t>
      </w:r>
      <w:proofErr w:type="spellStart"/>
      <w:r w:rsidRPr="00F70A86">
        <w:rPr>
          <w:color w:val="000000"/>
          <w:shd w:val="clear" w:color="auto" w:fill="FFFFFF"/>
          <w:lang w:val="en-GB"/>
        </w:rPr>
        <w:t>doi</w:t>
      </w:r>
      <w:proofErr w:type="spellEnd"/>
      <w:r w:rsidRPr="00F70A86">
        <w:rPr>
          <w:color w:val="000000"/>
          <w:shd w:val="clear" w:color="auto" w:fill="FFFFFF"/>
          <w:lang w:val="en-GB"/>
        </w:rPr>
        <w:t>: 10.1002/pst.2068</w:t>
      </w:r>
      <w:r w:rsidR="006C2881">
        <w:rPr>
          <w:color w:val="000000"/>
          <w:shd w:val="clear" w:color="auto" w:fill="FFFFFF"/>
          <w:lang w:val="en-GB"/>
        </w:rPr>
        <w:br/>
      </w:r>
    </w:p>
    <w:p w14:paraId="4A34F2E4" w14:textId="35103D5C" w:rsidR="006C2881" w:rsidRPr="00F70A86" w:rsidRDefault="006C2881" w:rsidP="006C2881">
      <w:pPr>
        <w:spacing w:line="480" w:lineRule="auto"/>
        <w:ind w:hanging="720"/>
        <w:rPr>
          <w:color w:val="000000"/>
          <w:shd w:val="clear" w:color="auto" w:fill="FFFFFF"/>
          <w:lang w:val="en-GB"/>
        </w:rPr>
      </w:pPr>
      <w:proofErr w:type="spellStart"/>
      <w:r w:rsidRPr="006C2881">
        <w:rPr>
          <w:color w:val="000000"/>
          <w:shd w:val="clear" w:color="auto" w:fill="FFFFFF"/>
        </w:rPr>
        <w:t>Luoma</w:t>
      </w:r>
      <w:proofErr w:type="spellEnd"/>
      <w:r w:rsidRPr="006C2881">
        <w:rPr>
          <w:color w:val="000000"/>
          <w:shd w:val="clear" w:color="auto" w:fill="FFFFFF"/>
        </w:rPr>
        <w:t xml:space="preserve">, I., Korhonen, M., </w:t>
      </w:r>
      <w:proofErr w:type="spellStart"/>
      <w:r w:rsidRPr="006C2881">
        <w:rPr>
          <w:color w:val="000000"/>
          <w:shd w:val="clear" w:color="auto" w:fill="FFFFFF"/>
        </w:rPr>
        <w:t>Puura</w:t>
      </w:r>
      <w:proofErr w:type="spellEnd"/>
      <w:r w:rsidRPr="006C2881">
        <w:rPr>
          <w:color w:val="000000"/>
          <w:shd w:val="clear" w:color="auto" w:fill="FFFFFF"/>
        </w:rPr>
        <w:t xml:space="preserve">, K., &amp; </w:t>
      </w:r>
      <w:proofErr w:type="spellStart"/>
      <w:r w:rsidRPr="006C2881">
        <w:rPr>
          <w:color w:val="000000"/>
          <w:shd w:val="clear" w:color="auto" w:fill="FFFFFF"/>
        </w:rPr>
        <w:t>Salmelin</w:t>
      </w:r>
      <w:proofErr w:type="spellEnd"/>
      <w:r w:rsidRPr="006C2881">
        <w:rPr>
          <w:color w:val="000000"/>
          <w:shd w:val="clear" w:color="auto" w:fill="FFFFFF"/>
        </w:rPr>
        <w:t>, R. (2018). Maternal loneliness: concurrent and longitudinal associations with depressive symptoms and child adjustment. </w:t>
      </w:r>
      <w:r w:rsidRPr="006C2881">
        <w:rPr>
          <w:i/>
          <w:iCs/>
          <w:color w:val="000000"/>
          <w:shd w:val="clear" w:color="auto" w:fill="FFFFFF"/>
        </w:rPr>
        <w:t>Psychology, Health &amp; Medicine</w:t>
      </w:r>
      <w:r w:rsidRPr="006C2881">
        <w:rPr>
          <w:color w:val="000000"/>
          <w:shd w:val="clear" w:color="auto" w:fill="FFFFFF"/>
        </w:rPr>
        <w:t>, </w:t>
      </w:r>
      <w:r w:rsidRPr="006C2881">
        <w:rPr>
          <w:i/>
          <w:iCs/>
          <w:color w:val="000000"/>
          <w:shd w:val="clear" w:color="auto" w:fill="FFFFFF"/>
        </w:rPr>
        <w:t>24</w:t>
      </w:r>
      <w:r w:rsidRPr="006C2881">
        <w:rPr>
          <w:color w:val="000000"/>
          <w:shd w:val="clear" w:color="auto" w:fill="FFFFFF"/>
        </w:rPr>
        <w:t xml:space="preserve">(6), 667-679. </w:t>
      </w:r>
      <w:proofErr w:type="spellStart"/>
      <w:r w:rsidRPr="006C2881">
        <w:rPr>
          <w:color w:val="000000"/>
          <w:shd w:val="clear" w:color="auto" w:fill="FFFFFF"/>
        </w:rPr>
        <w:t>doi</w:t>
      </w:r>
      <w:proofErr w:type="spellEnd"/>
      <w:r w:rsidRPr="006C2881">
        <w:rPr>
          <w:color w:val="000000"/>
          <w:shd w:val="clear" w:color="auto" w:fill="FFFFFF"/>
        </w:rPr>
        <w:t>: 10.1080/13548506.2018.1554251</w:t>
      </w:r>
    </w:p>
    <w:p w14:paraId="72568F20" w14:textId="77777777" w:rsidR="0060094B" w:rsidRPr="00F70A86" w:rsidRDefault="0060094B" w:rsidP="0060094B">
      <w:pPr>
        <w:spacing w:line="480" w:lineRule="auto"/>
        <w:ind w:hanging="720"/>
        <w:rPr>
          <w:lang w:val="en-GB"/>
        </w:rPr>
      </w:pPr>
    </w:p>
    <w:p w14:paraId="7DBDA8F2"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 xml:space="preserve">Maron, E., </w:t>
      </w:r>
      <w:proofErr w:type="spellStart"/>
      <w:r w:rsidRPr="00F70A86">
        <w:rPr>
          <w:color w:val="000000"/>
          <w:shd w:val="clear" w:color="auto" w:fill="FFFFFF"/>
          <w:lang w:val="en-GB"/>
        </w:rPr>
        <w:t>Tõru</w:t>
      </w:r>
      <w:proofErr w:type="spellEnd"/>
      <w:r w:rsidRPr="00F70A86">
        <w:rPr>
          <w:color w:val="000000"/>
          <w:shd w:val="clear" w:color="auto" w:fill="FFFFFF"/>
          <w:lang w:val="en-GB"/>
        </w:rPr>
        <w:t xml:space="preserve">, I., </w:t>
      </w:r>
      <w:proofErr w:type="spellStart"/>
      <w:r w:rsidRPr="00F70A86">
        <w:rPr>
          <w:color w:val="000000"/>
          <w:shd w:val="clear" w:color="auto" w:fill="FFFFFF"/>
          <w:lang w:val="en-GB"/>
        </w:rPr>
        <w:t>Hirvonen</w:t>
      </w:r>
      <w:proofErr w:type="spellEnd"/>
      <w:r w:rsidRPr="00F70A86">
        <w:rPr>
          <w:color w:val="000000"/>
          <w:shd w:val="clear" w:color="auto" w:fill="FFFFFF"/>
          <w:lang w:val="en-GB"/>
        </w:rPr>
        <w:t xml:space="preserve">, J., Tuominen, L., </w:t>
      </w:r>
      <w:proofErr w:type="spellStart"/>
      <w:r w:rsidRPr="00F70A86">
        <w:rPr>
          <w:color w:val="000000"/>
          <w:shd w:val="clear" w:color="auto" w:fill="FFFFFF"/>
          <w:lang w:val="en-GB"/>
        </w:rPr>
        <w:t>Lumme</w:t>
      </w:r>
      <w:proofErr w:type="spellEnd"/>
      <w:r w:rsidRPr="00F70A86">
        <w:rPr>
          <w:color w:val="000000"/>
          <w:shd w:val="clear" w:color="auto" w:fill="FFFFFF"/>
          <w:lang w:val="en-GB"/>
        </w:rPr>
        <w:t xml:space="preserve">, V., &amp; </w:t>
      </w:r>
      <w:proofErr w:type="spellStart"/>
      <w:r w:rsidRPr="00F70A86">
        <w:rPr>
          <w:color w:val="000000"/>
          <w:shd w:val="clear" w:color="auto" w:fill="FFFFFF"/>
          <w:lang w:val="en-GB"/>
        </w:rPr>
        <w:t>Vasar</w:t>
      </w:r>
      <w:proofErr w:type="spellEnd"/>
      <w:r w:rsidRPr="00F70A86">
        <w:rPr>
          <w:color w:val="000000"/>
          <w:shd w:val="clear" w:color="auto" w:fill="FFFFFF"/>
          <w:lang w:val="en-GB"/>
        </w:rPr>
        <w:t>, V. et al. (2010). Gender differences in brain serotonin transporter availability in panic disorder. </w:t>
      </w:r>
      <w:r w:rsidRPr="00F70A86">
        <w:rPr>
          <w:i/>
          <w:iCs/>
          <w:color w:val="000000"/>
          <w:shd w:val="clear" w:color="auto" w:fill="FFFFFF"/>
          <w:lang w:val="en-GB"/>
        </w:rPr>
        <w:t>Journal Of Psychopharmacology</w:t>
      </w:r>
      <w:r w:rsidRPr="00F70A86">
        <w:rPr>
          <w:color w:val="000000"/>
          <w:shd w:val="clear" w:color="auto" w:fill="FFFFFF"/>
          <w:lang w:val="en-GB"/>
        </w:rPr>
        <w:t>, </w:t>
      </w:r>
      <w:r w:rsidRPr="00F70A86">
        <w:rPr>
          <w:i/>
          <w:iCs/>
          <w:color w:val="000000"/>
          <w:shd w:val="clear" w:color="auto" w:fill="FFFFFF"/>
          <w:lang w:val="en-GB"/>
        </w:rPr>
        <w:t>25</w:t>
      </w:r>
      <w:r w:rsidRPr="00F70A86">
        <w:rPr>
          <w:color w:val="000000"/>
          <w:shd w:val="clear" w:color="auto" w:fill="FFFFFF"/>
          <w:lang w:val="en-GB"/>
        </w:rPr>
        <w:t xml:space="preserve">(7), 952-959. </w:t>
      </w:r>
      <w:proofErr w:type="spellStart"/>
      <w:r w:rsidRPr="00F70A86">
        <w:rPr>
          <w:color w:val="000000"/>
          <w:shd w:val="clear" w:color="auto" w:fill="FFFFFF"/>
          <w:lang w:val="en-GB"/>
        </w:rPr>
        <w:t>doi</w:t>
      </w:r>
      <w:proofErr w:type="spellEnd"/>
      <w:r w:rsidRPr="00F70A86">
        <w:rPr>
          <w:color w:val="000000"/>
          <w:shd w:val="clear" w:color="auto" w:fill="FFFFFF"/>
          <w:lang w:val="en-GB"/>
        </w:rPr>
        <w:t>: 10.1177/0269881110389207</w:t>
      </w:r>
    </w:p>
    <w:p w14:paraId="70074286" w14:textId="77777777" w:rsidR="0060094B" w:rsidRPr="00F70A86" w:rsidRDefault="0060094B" w:rsidP="0060094B">
      <w:pPr>
        <w:spacing w:line="480" w:lineRule="auto"/>
        <w:ind w:hanging="720"/>
        <w:rPr>
          <w:color w:val="000000"/>
          <w:shd w:val="clear" w:color="auto" w:fill="FFFFFF"/>
          <w:lang w:val="en-GB"/>
        </w:rPr>
      </w:pPr>
    </w:p>
    <w:p w14:paraId="618FFD32" w14:textId="77777777" w:rsidR="0060094B" w:rsidRPr="00F70A86" w:rsidRDefault="0060094B" w:rsidP="0060094B">
      <w:pPr>
        <w:spacing w:line="480" w:lineRule="auto"/>
        <w:ind w:hanging="720"/>
        <w:rPr>
          <w:rStyle w:val="Hyperlink"/>
          <w:shd w:val="clear" w:color="auto" w:fill="FFFFFF"/>
          <w:lang w:val="en-GB"/>
        </w:rPr>
      </w:pPr>
      <w:r w:rsidRPr="00F70A86">
        <w:rPr>
          <w:color w:val="212121"/>
          <w:shd w:val="clear" w:color="auto" w:fill="FFFFFF"/>
          <w:lang w:val="en-GB"/>
        </w:rPr>
        <w:t>McCance, R. A., Luff, M. C., &amp; Widdowson, E. E. (1937). Physical and emotional periodicity in women. </w:t>
      </w:r>
      <w:r w:rsidRPr="00F70A86">
        <w:rPr>
          <w:i/>
          <w:iCs/>
          <w:color w:val="212121"/>
          <w:shd w:val="clear" w:color="auto" w:fill="FFFFFF"/>
          <w:lang w:val="en-GB"/>
        </w:rPr>
        <w:t>The Journal of hygiene</w:t>
      </w:r>
      <w:r w:rsidRPr="00F70A86">
        <w:rPr>
          <w:color w:val="212121"/>
          <w:shd w:val="clear" w:color="auto" w:fill="FFFFFF"/>
          <w:lang w:val="en-GB"/>
        </w:rPr>
        <w:t>, </w:t>
      </w:r>
      <w:r w:rsidRPr="00F70A86">
        <w:rPr>
          <w:i/>
          <w:iCs/>
          <w:color w:val="212121"/>
          <w:shd w:val="clear" w:color="auto" w:fill="FFFFFF"/>
          <w:lang w:val="en-GB"/>
        </w:rPr>
        <w:t>37</w:t>
      </w:r>
      <w:r w:rsidRPr="00F70A86">
        <w:rPr>
          <w:color w:val="212121"/>
          <w:shd w:val="clear" w:color="auto" w:fill="FFFFFF"/>
          <w:lang w:val="en-GB"/>
        </w:rPr>
        <w:t xml:space="preserve">(4), 571–611. </w:t>
      </w:r>
      <w:hyperlink r:id="rId35" w:history="1">
        <w:r w:rsidRPr="00F70A86">
          <w:rPr>
            <w:rStyle w:val="Hyperlink"/>
            <w:shd w:val="clear" w:color="auto" w:fill="FFFFFF"/>
            <w:lang w:val="en-GB"/>
          </w:rPr>
          <w:t>https://doi.org/10.1017/s0022172400035294</w:t>
        </w:r>
      </w:hyperlink>
      <w:r w:rsidRPr="00F70A86">
        <w:rPr>
          <w:rStyle w:val="Hyperlink"/>
          <w:shd w:val="clear" w:color="auto" w:fill="FFFFFF"/>
          <w:lang w:val="en-GB"/>
        </w:rPr>
        <w:br/>
      </w:r>
    </w:p>
    <w:p w14:paraId="6BF1645E" w14:textId="77777777" w:rsidR="0060094B" w:rsidRPr="00F70A86" w:rsidRDefault="0060094B" w:rsidP="0060094B">
      <w:pPr>
        <w:spacing w:line="480" w:lineRule="auto"/>
        <w:ind w:hanging="720"/>
        <w:rPr>
          <w:color w:val="0563C1" w:themeColor="hyperlink"/>
          <w:u w:val="single"/>
          <w:shd w:val="clear" w:color="auto" w:fill="FFFFFF"/>
          <w:lang w:val="en-GB"/>
        </w:rPr>
      </w:pPr>
      <w:r w:rsidRPr="00F70A86">
        <w:rPr>
          <w:color w:val="000000"/>
          <w:shd w:val="clear" w:color="auto" w:fill="FFFFFF"/>
          <w:lang w:val="en-GB"/>
        </w:rPr>
        <w:t xml:space="preserve">McLeod, D., Hoehn-Saric, R., Foster, G., &amp; </w:t>
      </w:r>
      <w:proofErr w:type="spellStart"/>
      <w:r w:rsidRPr="00F70A86">
        <w:rPr>
          <w:color w:val="000000"/>
          <w:shd w:val="clear" w:color="auto" w:fill="FFFFFF"/>
          <w:lang w:val="en-GB"/>
        </w:rPr>
        <w:t>Hipsley</w:t>
      </w:r>
      <w:proofErr w:type="spellEnd"/>
      <w:r w:rsidRPr="00F70A86">
        <w:rPr>
          <w:color w:val="000000"/>
          <w:shd w:val="clear" w:color="auto" w:fill="FFFFFF"/>
          <w:lang w:val="en-GB"/>
        </w:rPr>
        <w:t>, P. (1993). The influence of premenstrual syndrome on ratings of anxiety in women with generalized anxiety disorder. </w:t>
      </w:r>
      <w:r w:rsidRPr="00F70A86">
        <w:rPr>
          <w:i/>
          <w:iCs/>
          <w:color w:val="000000"/>
          <w:shd w:val="clear" w:color="auto" w:fill="FFFFFF"/>
          <w:lang w:val="en-GB"/>
        </w:rPr>
        <w:t xml:space="preserve">Acta </w:t>
      </w:r>
      <w:proofErr w:type="spellStart"/>
      <w:r w:rsidRPr="00F70A86">
        <w:rPr>
          <w:i/>
          <w:iCs/>
          <w:color w:val="000000"/>
          <w:shd w:val="clear" w:color="auto" w:fill="FFFFFF"/>
          <w:lang w:val="en-GB"/>
        </w:rPr>
        <w:t>Psychiatrica</w:t>
      </w:r>
      <w:proofErr w:type="spellEnd"/>
      <w:r w:rsidRPr="00F70A86">
        <w:rPr>
          <w:i/>
          <w:iCs/>
          <w:color w:val="000000"/>
          <w:shd w:val="clear" w:color="auto" w:fill="FFFFFF"/>
          <w:lang w:val="en-GB"/>
        </w:rPr>
        <w:t xml:space="preserve"> Scandinavica</w:t>
      </w:r>
      <w:r w:rsidRPr="00F70A86">
        <w:rPr>
          <w:color w:val="000000"/>
          <w:shd w:val="clear" w:color="auto" w:fill="FFFFFF"/>
          <w:lang w:val="en-GB"/>
        </w:rPr>
        <w:t>, </w:t>
      </w:r>
      <w:r w:rsidRPr="00F70A86">
        <w:rPr>
          <w:i/>
          <w:iCs/>
          <w:color w:val="000000"/>
          <w:shd w:val="clear" w:color="auto" w:fill="FFFFFF"/>
          <w:lang w:val="en-GB"/>
        </w:rPr>
        <w:t>88</w:t>
      </w:r>
      <w:r w:rsidRPr="00F70A86">
        <w:rPr>
          <w:color w:val="000000"/>
          <w:shd w:val="clear" w:color="auto" w:fill="FFFFFF"/>
          <w:lang w:val="en-GB"/>
        </w:rPr>
        <w:t xml:space="preserve">(4), 248-251. </w:t>
      </w:r>
      <w:proofErr w:type="spellStart"/>
      <w:r w:rsidRPr="00F70A86">
        <w:rPr>
          <w:color w:val="000000"/>
          <w:shd w:val="clear" w:color="auto" w:fill="FFFFFF"/>
          <w:lang w:val="en-GB"/>
        </w:rPr>
        <w:t>doi</w:t>
      </w:r>
      <w:proofErr w:type="spellEnd"/>
      <w:r w:rsidRPr="00F70A86">
        <w:rPr>
          <w:color w:val="000000"/>
          <w:shd w:val="clear" w:color="auto" w:fill="FFFFFF"/>
          <w:lang w:val="en-GB"/>
        </w:rPr>
        <w:t>: 10.1111/j.1600-</w:t>
      </w:r>
      <w:proofErr w:type="gramStart"/>
      <w:r w:rsidRPr="00F70A86">
        <w:rPr>
          <w:color w:val="000000"/>
          <w:shd w:val="clear" w:color="auto" w:fill="FFFFFF"/>
          <w:lang w:val="en-GB"/>
        </w:rPr>
        <w:t>0447.1993.tb</w:t>
      </w:r>
      <w:proofErr w:type="gramEnd"/>
      <w:r w:rsidRPr="00F70A86">
        <w:rPr>
          <w:color w:val="000000"/>
          <w:shd w:val="clear" w:color="auto" w:fill="FFFFFF"/>
          <w:lang w:val="en-GB"/>
        </w:rPr>
        <w:t>03451.x</w:t>
      </w:r>
    </w:p>
    <w:p w14:paraId="26A457FF" w14:textId="77777777" w:rsidR="0060094B" w:rsidRPr="00F70A86" w:rsidRDefault="0060094B" w:rsidP="0060094B">
      <w:pPr>
        <w:spacing w:line="480" w:lineRule="auto"/>
        <w:ind w:hanging="720"/>
        <w:rPr>
          <w:lang w:val="en-GB"/>
        </w:rPr>
      </w:pPr>
    </w:p>
    <w:p w14:paraId="09D09035" w14:textId="77777777" w:rsidR="0060094B" w:rsidRPr="00F70A86" w:rsidRDefault="0060094B" w:rsidP="0060094B">
      <w:pPr>
        <w:spacing w:line="480" w:lineRule="auto"/>
        <w:ind w:hanging="720"/>
        <w:rPr>
          <w:color w:val="212121"/>
          <w:shd w:val="clear" w:color="auto" w:fill="FFFFFF"/>
          <w:lang w:val="en-GB"/>
        </w:rPr>
      </w:pPr>
      <w:proofErr w:type="spellStart"/>
      <w:r w:rsidRPr="00F70A86">
        <w:rPr>
          <w:color w:val="212121"/>
          <w:shd w:val="clear" w:color="auto" w:fill="FFFFFF"/>
          <w:lang w:val="en-GB"/>
        </w:rPr>
        <w:t>Nillni</w:t>
      </w:r>
      <w:proofErr w:type="spellEnd"/>
      <w:r w:rsidRPr="00F70A86">
        <w:rPr>
          <w:color w:val="212121"/>
          <w:shd w:val="clear" w:color="auto" w:fill="FFFFFF"/>
          <w:lang w:val="en-GB"/>
        </w:rPr>
        <w:t xml:space="preserve">, Y. I., </w:t>
      </w:r>
      <w:proofErr w:type="spellStart"/>
      <w:r w:rsidRPr="00F70A86">
        <w:rPr>
          <w:color w:val="212121"/>
          <w:shd w:val="clear" w:color="auto" w:fill="FFFFFF"/>
          <w:lang w:val="en-GB"/>
        </w:rPr>
        <w:t>Pineles</w:t>
      </w:r>
      <w:proofErr w:type="spellEnd"/>
      <w:r w:rsidRPr="00F70A86">
        <w:rPr>
          <w:color w:val="212121"/>
          <w:shd w:val="clear" w:color="auto" w:fill="FFFFFF"/>
          <w:lang w:val="en-GB"/>
        </w:rPr>
        <w:t xml:space="preserve">, S. L., Patton, S. C., Rouse, M. H., Sawyer, A. T., &amp; </w:t>
      </w:r>
      <w:proofErr w:type="spellStart"/>
      <w:r w:rsidRPr="00F70A86">
        <w:rPr>
          <w:color w:val="212121"/>
          <w:shd w:val="clear" w:color="auto" w:fill="FFFFFF"/>
          <w:lang w:val="en-GB"/>
        </w:rPr>
        <w:t>Rasmusson</w:t>
      </w:r>
      <w:proofErr w:type="spellEnd"/>
      <w:r w:rsidRPr="00F70A86">
        <w:rPr>
          <w:color w:val="212121"/>
          <w:shd w:val="clear" w:color="auto" w:fill="FFFFFF"/>
          <w:lang w:val="en-GB"/>
        </w:rPr>
        <w:t>, A. M. (2015). Menstrual cycle effects on psychological symptoms in women with PTSD. </w:t>
      </w:r>
      <w:r w:rsidRPr="00F70A86">
        <w:rPr>
          <w:i/>
          <w:iCs/>
          <w:color w:val="212121"/>
          <w:shd w:val="clear" w:color="auto" w:fill="FFFFFF"/>
          <w:lang w:val="en-GB"/>
        </w:rPr>
        <w:t>Journal of traumatic stress</w:t>
      </w:r>
      <w:r w:rsidRPr="00F70A86">
        <w:rPr>
          <w:color w:val="212121"/>
          <w:shd w:val="clear" w:color="auto" w:fill="FFFFFF"/>
          <w:lang w:val="en-GB"/>
        </w:rPr>
        <w:t>, </w:t>
      </w:r>
      <w:r w:rsidRPr="00F70A86">
        <w:rPr>
          <w:i/>
          <w:iCs/>
          <w:color w:val="212121"/>
          <w:shd w:val="clear" w:color="auto" w:fill="FFFFFF"/>
          <w:lang w:val="en-GB"/>
        </w:rPr>
        <w:t>28</w:t>
      </w:r>
      <w:r w:rsidRPr="00F70A86">
        <w:rPr>
          <w:color w:val="212121"/>
          <w:shd w:val="clear" w:color="auto" w:fill="FFFFFF"/>
          <w:lang w:val="en-GB"/>
        </w:rPr>
        <w:t xml:space="preserve">(1), 1–7. </w:t>
      </w:r>
      <w:hyperlink r:id="rId36" w:history="1">
        <w:r w:rsidRPr="00F70A86">
          <w:rPr>
            <w:rStyle w:val="Hyperlink"/>
            <w:shd w:val="clear" w:color="auto" w:fill="FFFFFF"/>
            <w:lang w:val="en-GB"/>
          </w:rPr>
          <w:t>https://doi.org/10.1002/jts.21984</w:t>
        </w:r>
      </w:hyperlink>
    </w:p>
    <w:p w14:paraId="2138E812" w14:textId="77777777" w:rsidR="0060094B" w:rsidRPr="00F70A86" w:rsidRDefault="0060094B" w:rsidP="0060094B">
      <w:pPr>
        <w:spacing w:line="480" w:lineRule="auto"/>
        <w:ind w:hanging="720"/>
        <w:rPr>
          <w:lang w:val="en-GB"/>
        </w:rPr>
      </w:pPr>
    </w:p>
    <w:p w14:paraId="1F2BB177" w14:textId="77777777" w:rsidR="0060094B" w:rsidRPr="00F70A86" w:rsidRDefault="0060094B" w:rsidP="0060094B">
      <w:pPr>
        <w:spacing w:line="480" w:lineRule="auto"/>
        <w:ind w:hanging="720"/>
        <w:rPr>
          <w:color w:val="212121"/>
          <w:shd w:val="clear" w:color="auto" w:fill="FFFFFF"/>
          <w:lang w:val="en-GB"/>
        </w:rPr>
      </w:pPr>
      <w:proofErr w:type="spellStart"/>
      <w:r w:rsidRPr="00F70A86">
        <w:rPr>
          <w:color w:val="212121"/>
          <w:shd w:val="clear" w:color="auto" w:fill="FFFFFF"/>
          <w:lang w:val="en-GB"/>
        </w:rPr>
        <w:t>Nillni</w:t>
      </w:r>
      <w:proofErr w:type="spellEnd"/>
      <w:r w:rsidRPr="00F70A86">
        <w:rPr>
          <w:color w:val="212121"/>
          <w:shd w:val="clear" w:color="auto" w:fill="FFFFFF"/>
          <w:lang w:val="en-GB"/>
        </w:rPr>
        <w:t xml:space="preserve">, Y. I., </w:t>
      </w:r>
      <w:proofErr w:type="spellStart"/>
      <w:r w:rsidRPr="00F70A86">
        <w:rPr>
          <w:color w:val="212121"/>
          <w:shd w:val="clear" w:color="auto" w:fill="FFFFFF"/>
          <w:lang w:val="en-GB"/>
        </w:rPr>
        <w:t>Rasmusson</w:t>
      </w:r>
      <w:proofErr w:type="spellEnd"/>
      <w:r w:rsidRPr="00F70A86">
        <w:rPr>
          <w:color w:val="212121"/>
          <w:shd w:val="clear" w:color="auto" w:fill="FFFFFF"/>
          <w:lang w:val="en-GB"/>
        </w:rPr>
        <w:t xml:space="preserve">, A. M., Paul, E. L., &amp; </w:t>
      </w:r>
      <w:proofErr w:type="spellStart"/>
      <w:r w:rsidRPr="00F70A86">
        <w:rPr>
          <w:color w:val="212121"/>
          <w:shd w:val="clear" w:color="auto" w:fill="FFFFFF"/>
          <w:lang w:val="en-GB"/>
        </w:rPr>
        <w:t>Pineles</w:t>
      </w:r>
      <w:proofErr w:type="spellEnd"/>
      <w:r w:rsidRPr="00F70A86">
        <w:rPr>
          <w:color w:val="212121"/>
          <w:shd w:val="clear" w:color="auto" w:fill="FFFFFF"/>
          <w:lang w:val="en-GB"/>
        </w:rPr>
        <w:t xml:space="preserve">, S. L. (2021). The Impact of the Menstrual Cycle and Underlying Hormones in Anxiety and PTSD: What Do We Know and Where Do We Go From </w:t>
      </w:r>
      <w:proofErr w:type="gramStart"/>
      <w:r w:rsidRPr="00F70A86">
        <w:rPr>
          <w:color w:val="212121"/>
          <w:shd w:val="clear" w:color="auto" w:fill="FFFFFF"/>
          <w:lang w:val="en-GB"/>
        </w:rPr>
        <w:t>Here?.</w:t>
      </w:r>
      <w:proofErr w:type="gramEnd"/>
      <w:r w:rsidRPr="00F70A86">
        <w:rPr>
          <w:color w:val="212121"/>
          <w:shd w:val="clear" w:color="auto" w:fill="FFFFFF"/>
          <w:lang w:val="en-GB"/>
        </w:rPr>
        <w:t> </w:t>
      </w:r>
      <w:r w:rsidRPr="00F70A86">
        <w:rPr>
          <w:i/>
          <w:iCs/>
          <w:color w:val="212121"/>
          <w:shd w:val="clear" w:color="auto" w:fill="FFFFFF"/>
          <w:lang w:val="en-GB"/>
        </w:rPr>
        <w:t>Current psychiatry reports</w:t>
      </w:r>
      <w:r w:rsidRPr="00F70A86">
        <w:rPr>
          <w:color w:val="212121"/>
          <w:shd w:val="clear" w:color="auto" w:fill="FFFFFF"/>
          <w:lang w:val="en-GB"/>
        </w:rPr>
        <w:t>, </w:t>
      </w:r>
      <w:r w:rsidRPr="00F70A86">
        <w:rPr>
          <w:i/>
          <w:iCs/>
          <w:color w:val="212121"/>
          <w:shd w:val="clear" w:color="auto" w:fill="FFFFFF"/>
          <w:lang w:val="en-GB"/>
        </w:rPr>
        <w:t>23</w:t>
      </w:r>
      <w:r w:rsidRPr="00F70A86">
        <w:rPr>
          <w:color w:val="212121"/>
          <w:shd w:val="clear" w:color="auto" w:fill="FFFFFF"/>
          <w:lang w:val="en-GB"/>
        </w:rPr>
        <w:t xml:space="preserve">(2), 8. </w:t>
      </w:r>
      <w:hyperlink r:id="rId37" w:history="1">
        <w:r w:rsidRPr="00F70A86">
          <w:rPr>
            <w:rStyle w:val="Hyperlink"/>
            <w:shd w:val="clear" w:color="auto" w:fill="FFFFFF"/>
            <w:lang w:val="en-GB"/>
          </w:rPr>
          <w:t>https://doi.org/10.1007/s11920-020-01221-9</w:t>
        </w:r>
      </w:hyperlink>
    </w:p>
    <w:p w14:paraId="6A43DB2C" w14:textId="77777777" w:rsidR="0060094B" w:rsidRPr="00F70A86" w:rsidRDefault="0060094B" w:rsidP="0060094B">
      <w:pPr>
        <w:spacing w:line="480" w:lineRule="auto"/>
        <w:ind w:hanging="720"/>
        <w:rPr>
          <w:lang w:val="en-GB"/>
        </w:rPr>
      </w:pPr>
    </w:p>
    <w:p w14:paraId="20CDAD80" w14:textId="05F88D50" w:rsidR="00F91EB3" w:rsidRPr="00F70A86" w:rsidRDefault="0060094B" w:rsidP="00F91EB3">
      <w:pPr>
        <w:spacing w:line="480" w:lineRule="auto"/>
        <w:ind w:hanging="720"/>
        <w:rPr>
          <w:color w:val="0563C1" w:themeColor="hyperlink"/>
          <w:u w:val="single"/>
          <w:shd w:val="clear" w:color="auto" w:fill="FFFFFF"/>
          <w:lang w:val="en-GB"/>
        </w:rPr>
      </w:pPr>
      <w:r w:rsidRPr="00F70A86">
        <w:rPr>
          <w:color w:val="212121"/>
          <w:shd w:val="clear" w:color="auto" w:fill="FFFFFF"/>
          <w:lang w:val="en-GB"/>
        </w:rPr>
        <w:t>O'Loughlin, S., &amp; Sherwood, J. (2005). A 20-year review of trends in deliberate self-harm in a British town, 1981-2000. </w:t>
      </w:r>
      <w:r w:rsidRPr="00F70A86">
        <w:rPr>
          <w:i/>
          <w:iCs/>
          <w:color w:val="212121"/>
          <w:shd w:val="clear" w:color="auto" w:fill="FFFFFF"/>
          <w:lang w:val="en-GB"/>
        </w:rPr>
        <w:t>Social psychiatry and psychiatric epidemiology</w:t>
      </w:r>
      <w:r w:rsidRPr="00F70A86">
        <w:rPr>
          <w:color w:val="212121"/>
          <w:shd w:val="clear" w:color="auto" w:fill="FFFFFF"/>
          <w:lang w:val="en-GB"/>
        </w:rPr>
        <w:t>, </w:t>
      </w:r>
      <w:r w:rsidRPr="00F70A86">
        <w:rPr>
          <w:i/>
          <w:iCs/>
          <w:color w:val="212121"/>
          <w:shd w:val="clear" w:color="auto" w:fill="FFFFFF"/>
          <w:lang w:val="en-GB"/>
        </w:rPr>
        <w:t>40</w:t>
      </w:r>
      <w:r w:rsidRPr="00F70A86">
        <w:rPr>
          <w:color w:val="212121"/>
          <w:shd w:val="clear" w:color="auto" w:fill="FFFFFF"/>
          <w:lang w:val="en-GB"/>
        </w:rPr>
        <w:t xml:space="preserve">(6), 446–453. </w:t>
      </w:r>
      <w:hyperlink r:id="rId38" w:history="1">
        <w:r w:rsidRPr="00F70A86">
          <w:rPr>
            <w:rStyle w:val="Hyperlink"/>
            <w:shd w:val="clear" w:color="auto" w:fill="FFFFFF"/>
            <w:lang w:val="en-GB"/>
          </w:rPr>
          <w:t>https://doi.org/10.1007/s00127-005-0912-3</w:t>
        </w:r>
      </w:hyperlink>
    </w:p>
    <w:p w14:paraId="46FD2B01" w14:textId="77777777" w:rsidR="0060094B" w:rsidRPr="00F70A86" w:rsidRDefault="0060094B" w:rsidP="0060094B">
      <w:pPr>
        <w:spacing w:line="480" w:lineRule="auto"/>
        <w:ind w:hanging="720"/>
        <w:rPr>
          <w:lang w:val="en-GB"/>
        </w:rPr>
      </w:pPr>
    </w:p>
    <w:p w14:paraId="3AD753C0" w14:textId="77777777" w:rsidR="00F91EB3" w:rsidRPr="00F70A86" w:rsidRDefault="0060094B" w:rsidP="00F91EB3">
      <w:pPr>
        <w:spacing w:line="480" w:lineRule="auto"/>
        <w:ind w:hanging="720"/>
        <w:rPr>
          <w:lang w:val="en-GB"/>
        </w:rPr>
      </w:pPr>
      <w:proofErr w:type="spellStart"/>
      <w:r w:rsidRPr="00F70A86">
        <w:rPr>
          <w:lang w:val="en-GB"/>
        </w:rPr>
        <w:t>O’Flynn</w:t>
      </w:r>
      <w:proofErr w:type="spellEnd"/>
      <w:r w:rsidRPr="00F70A86">
        <w:rPr>
          <w:lang w:val="en-GB"/>
        </w:rPr>
        <w:t>, N., &amp; Britten., N. (2004) Diagnosing menstrual disorders: a qualitative study of the approach of primary care professionals. British Journal of General Practice. </w:t>
      </w:r>
      <w:r w:rsidRPr="00F70A86">
        <w:rPr>
          <w:i/>
          <w:iCs/>
          <w:lang w:val="en-GB"/>
        </w:rPr>
        <w:t>54</w:t>
      </w:r>
      <w:r w:rsidRPr="00F70A86">
        <w:rPr>
          <w:lang w:val="en-GB"/>
        </w:rPr>
        <w:t>(502). 353-358.</w:t>
      </w:r>
    </w:p>
    <w:p w14:paraId="409210C0" w14:textId="77777777" w:rsidR="00F91EB3" w:rsidRPr="00F70A86" w:rsidRDefault="00F91EB3" w:rsidP="00F91EB3">
      <w:pPr>
        <w:spacing w:line="480" w:lineRule="auto"/>
        <w:ind w:hanging="720"/>
        <w:rPr>
          <w:lang w:val="en-GB"/>
        </w:rPr>
      </w:pPr>
    </w:p>
    <w:p w14:paraId="7967AEEF" w14:textId="3E996B18" w:rsidR="0060094B" w:rsidRPr="00F70A86" w:rsidRDefault="00F91EB3" w:rsidP="00F91EB3">
      <w:pPr>
        <w:spacing w:line="480" w:lineRule="auto"/>
        <w:ind w:hanging="720"/>
        <w:rPr>
          <w:lang w:val="en-GB"/>
        </w:rPr>
      </w:pPr>
      <w:proofErr w:type="spellStart"/>
      <w:r w:rsidRPr="00F70A86">
        <w:rPr>
          <w:shd w:val="clear" w:color="auto" w:fill="FFFFFF"/>
          <w:lang w:val="en-GB"/>
        </w:rPr>
        <w:t>O'Flynn</w:t>
      </w:r>
      <w:proofErr w:type="spellEnd"/>
      <w:r w:rsidRPr="00F70A86">
        <w:rPr>
          <w:shd w:val="clear" w:color="auto" w:fill="FFFFFF"/>
          <w:lang w:val="en-GB"/>
        </w:rPr>
        <w:t xml:space="preserve"> N. (2006). Menstrual symptoms: the importance of social factors in women's experiences. </w:t>
      </w:r>
      <w:r w:rsidRPr="00F70A86">
        <w:rPr>
          <w:i/>
          <w:iCs/>
          <w:shd w:val="clear" w:color="auto" w:fill="FFFFFF"/>
          <w:lang w:val="en-GB"/>
        </w:rPr>
        <w:t xml:space="preserve">The British journal of general </w:t>
      </w:r>
      <w:proofErr w:type="gramStart"/>
      <w:r w:rsidRPr="00F70A86">
        <w:rPr>
          <w:i/>
          <w:iCs/>
          <w:shd w:val="clear" w:color="auto" w:fill="FFFFFF"/>
          <w:lang w:val="en-GB"/>
        </w:rPr>
        <w:t>practice :</w:t>
      </w:r>
      <w:proofErr w:type="gramEnd"/>
      <w:r w:rsidRPr="00F70A86">
        <w:rPr>
          <w:i/>
          <w:iCs/>
          <w:shd w:val="clear" w:color="auto" w:fill="FFFFFF"/>
          <w:lang w:val="en-GB"/>
        </w:rPr>
        <w:t xml:space="preserve"> the journal of the Royal College of General Practitioners</w:t>
      </w:r>
      <w:r w:rsidRPr="00F70A86">
        <w:rPr>
          <w:shd w:val="clear" w:color="auto" w:fill="FFFFFF"/>
          <w:lang w:val="en-GB"/>
        </w:rPr>
        <w:t>, </w:t>
      </w:r>
      <w:r w:rsidRPr="00F70A86">
        <w:rPr>
          <w:i/>
          <w:iCs/>
          <w:shd w:val="clear" w:color="auto" w:fill="FFFFFF"/>
          <w:lang w:val="en-GB"/>
        </w:rPr>
        <w:t>56</w:t>
      </w:r>
      <w:r w:rsidRPr="00F70A86">
        <w:rPr>
          <w:shd w:val="clear" w:color="auto" w:fill="FFFFFF"/>
          <w:lang w:val="en-GB"/>
        </w:rPr>
        <w:t>(533), 950–957.</w:t>
      </w:r>
      <w:r w:rsidR="0060094B" w:rsidRPr="00F70A86">
        <w:rPr>
          <w:lang w:val="en-GB"/>
        </w:rPr>
        <w:br/>
      </w:r>
    </w:p>
    <w:p w14:paraId="19AF0468" w14:textId="77777777" w:rsidR="0060094B" w:rsidRPr="00F70A86" w:rsidRDefault="0060094B" w:rsidP="0060094B">
      <w:pPr>
        <w:spacing w:line="480" w:lineRule="auto"/>
        <w:ind w:hanging="720"/>
        <w:rPr>
          <w:lang w:val="en-GB"/>
        </w:rPr>
      </w:pPr>
      <w:proofErr w:type="spellStart"/>
      <w:r w:rsidRPr="00F70A86">
        <w:rPr>
          <w:color w:val="000000"/>
          <w:shd w:val="clear" w:color="auto" w:fill="FFFFFF"/>
          <w:lang w:val="en-GB"/>
        </w:rPr>
        <w:t>Ouzzani</w:t>
      </w:r>
      <w:proofErr w:type="spellEnd"/>
      <w:r w:rsidRPr="00F70A86">
        <w:rPr>
          <w:color w:val="000000"/>
          <w:shd w:val="clear" w:color="auto" w:fill="FFFFFF"/>
          <w:lang w:val="en-GB"/>
        </w:rPr>
        <w:t xml:space="preserve">, M., </w:t>
      </w:r>
      <w:proofErr w:type="spellStart"/>
      <w:r w:rsidRPr="00F70A86">
        <w:rPr>
          <w:color w:val="000000"/>
          <w:shd w:val="clear" w:color="auto" w:fill="FFFFFF"/>
          <w:lang w:val="en-GB"/>
        </w:rPr>
        <w:t>Hammady</w:t>
      </w:r>
      <w:proofErr w:type="spellEnd"/>
      <w:r w:rsidRPr="00F70A86">
        <w:rPr>
          <w:color w:val="000000"/>
          <w:shd w:val="clear" w:color="auto" w:fill="FFFFFF"/>
          <w:lang w:val="en-GB"/>
        </w:rPr>
        <w:t xml:space="preserve">, H., </w:t>
      </w:r>
      <w:proofErr w:type="spellStart"/>
      <w:r w:rsidRPr="00F70A86">
        <w:rPr>
          <w:color w:val="000000"/>
          <w:shd w:val="clear" w:color="auto" w:fill="FFFFFF"/>
          <w:lang w:val="en-GB"/>
        </w:rPr>
        <w:t>Fedorowicz</w:t>
      </w:r>
      <w:proofErr w:type="spellEnd"/>
      <w:r w:rsidRPr="00F70A86">
        <w:rPr>
          <w:color w:val="000000"/>
          <w:shd w:val="clear" w:color="auto" w:fill="FFFFFF"/>
          <w:lang w:val="en-GB"/>
        </w:rPr>
        <w:t xml:space="preserve">, Z., &amp; </w:t>
      </w:r>
      <w:proofErr w:type="spellStart"/>
      <w:r w:rsidRPr="00F70A86">
        <w:rPr>
          <w:color w:val="000000"/>
          <w:shd w:val="clear" w:color="auto" w:fill="FFFFFF"/>
          <w:lang w:val="en-GB"/>
        </w:rPr>
        <w:t>Elmagarmid</w:t>
      </w:r>
      <w:proofErr w:type="spellEnd"/>
      <w:r w:rsidRPr="00F70A86">
        <w:rPr>
          <w:color w:val="000000"/>
          <w:shd w:val="clear" w:color="auto" w:fill="FFFFFF"/>
          <w:lang w:val="en-GB"/>
        </w:rPr>
        <w:t>, A. (2016). Rayyan—a web and mobile app for systematic reviews. </w:t>
      </w:r>
      <w:r w:rsidRPr="00F70A86">
        <w:rPr>
          <w:i/>
          <w:iCs/>
          <w:color w:val="000000"/>
          <w:shd w:val="clear" w:color="auto" w:fill="FFFFFF"/>
          <w:lang w:val="en-GB"/>
        </w:rPr>
        <w:t>Systematic Reviews</w:t>
      </w:r>
      <w:r w:rsidRPr="00F70A86">
        <w:rPr>
          <w:color w:val="000000"/>
          <w:shd w:val="clear" w:color="auto" w:fill="FFFFFF"/>
          <w:lang w:val="en-GB"/>
        </w:rPr>
        <w:t>, </w:t>
      </w:r>
      <w:r w:rsidRPr="00F70A86">
        <w:rPr>
          <w:i/>
          <w:iCs/>
          <w:color w:val="000000"/>
          <w:shd w:val="clear" w:color="auto" w:fill="FFFFFF"/>
          <w:lang w:val="en-GB"/>
        </w:rPr>
        <w:t>5</w:t>
      </w:r>
      <w:r w:rsidRPr="00F70A86">
        <w:rPr>
          <w:color w:val="000000"/>
          <w:shd w:val="clear" w:color="auto" w:fill="FFFFFF"/>
          <w:lang w:val="en-GB"/>
        </w:rPr>
        <w:t xml:space="preserve">(1). </w:t>
      </w:r>
      <w:proofErr w:type="spellStart"/>
      <w:r w:rsidRPr="00F70A86">
        <w:rPr>
          <w:color w:val="000000"/>
          <w:shd w:val="clear" w:color="auto" w:fill="FFFFFF"/>
          <w:lang w:val="en-GB"/>
        </w:rPr>
        <w:t>doi</w:t>
      </w:r>
      <w:proofErr w:type="spellEnd"/>
      <w:r w:rsidRPr="00F70A86">
        <w:rPr>
          <w:color w:val="000000"/>
          <w:shd w:val="clear" w:color="auto" w:fill="FFFFFF"/>
          <w:lang w:val="en-GB"/>
        </w:rPr>
        <w:t>: 10.1186/s13643-016-0384-4</w:t>
      </w:r>
      <w:r w:rsidRPr="00F70A86">
        <w:rPr>
          <w:color w:val="000000"/>
          <w:shd w:val="clear" w:color="auto" w:fill="FFFFFF"/>
          <w:lang w:val="en-GB"/>
        </w:rPr>
        <w:br/>
      </w:r>
    </w:p>
    <w:p w14:paraId="6A48CDBD" w14:textId="77777777" w:rsidR="0060094B" w:rsidRPr="00F70A86" w:rsidRDefault="0060094B" w:rsidP="0060094B">
      <w:pPr>
        <w:spacing w:line="480" w:lineRule="auto"/>
        <w:ind w:hanging="720"/>
        <w:rPr>
          <w:color w:val="000000"/>
          <w:shd w:val="clear" w:color="auto" w:fill="FFFFFF"/>
          <w:lang w:val="en-GB"/>
        </w:rPr>
      </w:pPr>
      <w:r w:rsidRPr="00F70A86">
        <w:rPr>
          <w:color w:val="000000"/>
          <w:shd w:val="clear" w:color="auto" w:fill="FFFFFF"/>
          <w:lang w:val="en-GB"/>
        </w:rPr>
        <w:t>Payne, J. (2011). Bipolar Disorder in Women with Premenstrual Exacerbation. </w:t>
      </w:r>
      <w:r w:rsidRPr="00F70A86">
        <w:rPr>
          <w:i/>
          <w:iCs/>
          <w:color w:val="000000"/>
          <w:shd w:val="clear" w:color="auto" w:fill="FFFFFF"/>
          <w:lang w:val="en-GB"/>
        </w:rPr>
        <w:t xml:space="preserve">American Journal </w:t>
      </w:r>
      <w:proofErr w:type="gramStart"/>
      <w:r w:rsidRPr="00F70A86">
        <w:rPr>
          <w:i/>
          <w:iCs/>
          <w:color w:val="000000"/>
          <w:shd w:val="clear" w:color="auto" w:fill="FFFFFF"/>
          <w:lang w:val="en-GB"/>
        </w:rPr>
        <w:t>Of</w:t>
      </w:r>
      <w:proofErr w:type="gramEnd"/>
      <w:r w:rsidRPr="00F70A86">
        <w:rPr>
          <w:i/>
          <w:iCs/>
          <w:color w:val="000000"/>
          <w:shd w:val="clear" w:color="auto" w:fill="FFFFFF"/>
          <w:lang w:val="en-GB"/>
        </w:rPr>
        <w:t xml:space="preserve"> Psychiatry</w:t>
      </w:r>
      <w:r w:rsidRPr="00F70A86">
        <w:rPr>
          <w:color w:val="000000"/>
          <w:shd w:val="clear" w:color="auto" w:fill="FFFFFF"/>
          <w:lang w:val="en-GB"/>
        </w:rPr>
        <w:t>, </w:t>
      </w:r>
      <w:r w:rsidRPr="00F70A86">
        <w:rPr>
          <w:i/>
          <w:iCs/>
          <w:color w:val="000000"/>
          <w:shd w:val="clear" w:color="auto" w:fill="FFFFFF"/>
          <w:lang w:val="en-GB"/>
        </w:rPr>
        <w:t>168</w:t>
      </w:r>
      <w:r w:rsidRPr="00F70A86">
        <w:rPr>
          <w:color w:val="000000"/>
          <w:shd w:val="clear" w:color="auto" w:fill="FFFFFF"/>
          <w:lang w:val="en-GB"/>
        </w:rPr>
        <w:t xml:space="preserve">(4), 344-346. </w:t>
      </w:r>
      <w:proofErr w:type="spellStart"/>
      <w:r w:rsidRPr="00F70A86">
        <w:rPr>
          <w:color w:val="000000"/>
          <w:shd w:val="clear" w:color="auto" w:fill="FFFFFF"/>
          <w:lang w:val="en-GB"/>
        </w:rPr>
        <w:t>doi</w:t>
      </w:r>
      <w:proofErr w:type="spellEnd"/>
      <w:r w:rsidRPr="00F70A86">
        <w:rPr>
          <w:color w:val="000000"/>
          <w:shd w:val="clear" w:color="auto" w:fill="FFFFFF"/>
          <w:lang w:val="en-GB"/>
        </w:rPr>
        <w:t>: 10.1176/appi.ajp.2011.11010171</w:t>
      </w:r>
    </w:p>
    <w:p w14:paraId="0609C233" w14:textId="77777777" w:rsidR="0060094B" w:rsidRPr="00F70A86" w:rsidRDefault="0060094B" w:rsidP="0060094B">
      <w:pPr>
        <w:spacing w:line="480" w:lineRule="auto"/>
        <w:ind w:hanging="720"/>
        <w:rPr>
          <w:color w:val="000000"/>
          <w:shd w:val="clear" w:color="auto" w:fill="FFFFFF"/>
          <w:lang w:val="en-GB"/>
        </w:rPr>
      </w:pPr>
    </w:p>
    <w:p w14:paraId="2429C439" w14:textId="77777777" w:rsidR="00EA6A24" w:rsidRDefault="0060094B" w:rsidP="00EA6A24">
      <w:pPr>
        <w:spacing w:line="480" w:lineRule="auto"/>
        <w:ind w:hanging="720"/>
        <w:rPr>
          <w:color w:val="000000"/>
          <w:shd w:val="clear" w:color="auto" w:fill="FFFFFF"/>
          <w:lang w:val="en-GB"/>
        </w:rPr>
      </w:pPr>
      <w:r w:rsidRPr="00F70A86">
        <w:rPr>
          <w:color w:val="000000"/>
          <w:shd w:val="clear" w:color="auto" w:fill="FFFFFF"/>
          <w:lang w:val="en-GB"/>
        </w:rPr>
        <w:t xml:space="preserve">Peters, J., Owens, S., </w:t>
      </w:r>
      <w:proofErr w:type="spellStart"/>
      <w:r w:rsidRPr="00F70A86">
        <w:rPr>
          <w:color w:val="000000"/>
          <w:shd w:val="clear" w:color="auto" w:fill="FFFFFF"/>
          <w:lang w:val="en-GB"/>
        </w:rPr>
        <w:t>Schmalenberger</w:t>
      </w:r>
      <w:proofErr w:type="spellEnd"/>
      <w:r w:rsidRPr="00F70A86">
        <w:rPr>
          <w:color w:val="000000"/>
          <w:shd w:val="clear" w:color="auto" w:fill="FFFFFF"/>
          <w:lang w:val="en-GB"/>
        </w:rPr>
        <w:t xml:space="preserve">, K., &amp; </w:t>
      </w:r>
      <w:proofErr w:type="spellStart"/>
      <w:r w:rsidRPr="00F70A86">
        <w:rPr>
          <w:color w:val="000000"/>
          <w:shd w:val="clear" w:color="auto" w:fill="FFFFFF"/>
          <w:lang w:val="en-GB"/>
        </w:rPr>
        <w:t>Eisenlohr‐Moul</w:t>
      </w:r>
      <w:proofErr w:type="spellEnd"/>
      <w:r w:rsidRPr="00F70A86">
        <w:rPr>
          <w:color w:val="000000"/>
          <w:shd w:val="clear" w:color="auto" w:fill="FFFFFF"/>
          <w:lang w:val="en-GB"/>
        </w:rPr>
        <w:t>, T. (2020). Differential effects of the menstrual cycle on reactive and proactive aggression in borderline personality disorder. </w:t>
      </w:r>
      <w:r w:rsidRPr="00F70A86">
        <w:rPr>
          <w:i/>
          <w:iCs/>
          <w:color w:val="000000"/>
          <w:shd w:val="clear" w:color="auto" w:fill="FFFFFF"/>
          <w:lang w:val="en-GB"/>
        </w:rPr>
        <w:t xml:space="preserve">Aggressive </w:t>
      </w:r>
      <w:proofErr w:type="spellStart"/>
      <w:r w:rsidRPr="00F70A86">
        <w:rPr>
          <w:i/>
          <w:iCs/>
          <w:color w:val="000000"/>
          <w:shd w:val="clear" w:color="auto" w:fill="FFFFFF"/>
          <w:lang w:val="en-GB"/>
        </w:rPr>
        <w:t>Behavior</w:t>
      </w:r>
      <w:proofErr w:type="spellEnd"/>
      <w:r w:rsidRPr="00F70A86">
        <w:rPr>
          <w:color w:val="000000"/>
          <w:shd w:val="clear" w:color="auto" w:fill="FFFFFF"/>
          <w:lang w:val="en-GB"/>
        </w:rPr>
        <w:t>, </w:t>
      </w:r>
      <w:r w:rsidRPr="00F70A86">
        <w:rPr>
          <w:i/>
          <w:iCs/>
          <w:color w:val="000000"/>
          <w:shd w:val="clear" w:color="auto" w:fill="FFFFFF"/>
          <w:lang w:val="en-GB"/>
        </w:rPr>
        <w:t>46</w:t>
      </w:r>
      <w:r w:rsidRPr="00F70A86">
        <w:rPr>
          <w:color w:val="000000"/>
          <w:shd w:val="clear" w:color="auto" w:fill="FFFFFF"/>
          <w:lang w:val="en-GB"/>
        </w:rPr>
        <w:t xml:space="preserve">(2), 151-161. </w:t>
      </w:r>
      <w:proofErr w:type="spellStart"/>
      <w:r w:rsidRPr="00F70A86">
        <w:rPr>
          <w:color w:val="000000"/>
          <w:shd w:val="clear" w:color="auto" w:fill="FFFFFF"/>
          <w:lang w:val="en-GB"/>
        </w:rPr>
        <w:t>doi</w:t>
      </w:r>
      <w:proofErr w:type="spellEnd"/>
      <w:r w:rsidRPr="00F70A86">
        <w:rPr>
          <w:color w:val="000000"/>
          <w:shd w:val="clear" w:color="auto" w:fill="FFFFFF"/>
          <w:lang w:val="en-GB"/>
        </w:rPr>
        <w:t>: 10.1002/ab.21877</w:t>
      </w:r>
    </w:p>
    <w:p w14:paraId="37F182AA" w14:textId="2D6D8D55" w:rsidR="00EA6A24" w:rsidRPr="00EA6A24" w:rsidRDefault="00EA6A24" w:rsidP="00EA6A24">
      <w:pPr>
        <w:spacing w:line="480" w:lineRule="auto"/>
        <w:ind w:hanging="720"/>
        <w:rPr>
          <w:color w:val="000000"/>
          <w:shd w:val="clear" w:color="auto" w:fill="FFFFFF"/>
          <w:lang w:val="en-GB"/>
        </w:rPr>
      </w:pPr>
      <w:proofErr w:type="spellStart"/>
      <w:r>
        <w:t>Popay</w:t>
      </w:r>
      <w:proofErr w:type="spellEnd"/>
      <w:r>
        <w:t xml:space="preserve">, J., Roberts, H., Sowden, A., </w:t>
      </w:r>
      <w:proofErr w:type="spellStart"/>
      <w:r>
        <w:t>Petticrew</w:t>
      </w:r>
      <w:proofErr w:type="spellEnd"/>
      <w:r>
        <w:t xml:space="preserve">, M., Arai, L., Rodgers, M., Britten, N., </w:t>
      </w:r>
      <w:proofErr w:type="spellStart"/>
      <w:r>
        <w:t>Roen</w:t>
      </w:r>
      <w:proofErr w:type="spellEnd"/>
      <w:r>
        <w:t xml:space="preserve">, K., Duffy, S. (2006). Guidance on the Conduct of Narrative Synthesis in Systematic Reviews - A Product </w:t>
      </w:r>
      <w:proofErr w:type="gramStart"/>
      <w:r>
        <w:t>From</w:t>
      </w:r>
      <w:proofErr w:type="gramEnd"/>
      <w:r>
        <w:t xml:space="preserve"> the ESRC Methods Programme. Lancaster, ESRC Methods Programme</w:t>
      </w:r>
    </w:p>
    <w:p w14:paraId="25BD40E7" w14:textId="77777777" w:rsidR="001F3200" w:rsidRDefault="001F3200" w:rsidP="001F3200">
      <w:pPr>
        <w:spacing w:line="480" w:lineRule="auto"/>
        <w:ind w:hanging="720"/>
        <w:rPr>
          <w:color w:val="000000"/>
          <w:shd w:val="clear" w:color="auto" w:fill="FFFFFF"/>
          <w:lang w:val="en-GB"/>
        </w:rPr>
      </w:pPr>
    </w:p>
    <w:p w14:paraId="286F6A80" w14:textId="1B99BC52" w:rsidR="0060094B" w:rsidRDefault="001F3200" w:rsidP="001F3200">
      <w:pPr>
        <w:spacing w:line="480" w:lineRule="auto"/>
        <w:ind w:hanging="720"/>
        <w:rPr>
          <w:color w:val="000000"/>
          <w:shd w:val="clear" w:color="auto" w:fill="FFFFFF"/>
          <w:lang w:val="en-GB"/>
        </w:rPr>
      </w:pPr>
      <w:r w:rsidRPr="001F3200">
        <w:rPr>
          <w:color w:val="000000"/>
        </w:rPr>
        <w:t xml:space="preserve">Price, W. A., </w:t>
      </w:r>
      <w:proofErr w:type="spellStart"/>
      <w:r w:rsidRPr="001F3200">
        <w:rPr>
          <w:color w:val="000000"/>
        </w:rPr>
        <w:t>Torem</w:t>
      </w:r>
      <w:proofErr w:type="spellEnd"/>
      <w:r w:rsidRPr="001F3200">
        <w:rPr>
          <w:color w:val="000000"/>
        </w:rPr>
        <w:t>, M. S. &amp; DiMarzio, L. R</w:t>
      </w:r>
      <w:r>
        <w:rPr>
          <w:color w:val="000000"/>
        </w:rPr>
        <w:t xml:space="preserve">. (1987). </w:t>
      </w:r>
      <w:r w:rsidRPr="001F3200">
        <w:rPr>
          <w:color w:val="000000"/>
          <w:shd w:val="clear" w:color="auto" w:fill="FFFFFF"/>
        </w:rPr>
        <w:t>Premenstrual exacerbation of bulimia. </w:t>
      </w:r>
      <w:r w:rsidRPr="001F3200">
        <w:rPr>
          <w:i/>
          <w:iCs/>
          <w:color w:val="000000"/>
          <w:shd w:val="clear" w:color="auto" w:fill="FFFFFF"/>
        </w:rPr>
        <w:t>Psychosomatics.</w:t>
      </w:r>
      <w:r>
        <w:rPr>
          <w:i/>
          <w:iCs/>
          <w:color w:val="000000"/>
          <w:shd w:val="clear" w:color="auto" w:fill="FFFFFF"/>
        </w:rPr>
        <w:t xml:space="preserve"> </w:t>
      </w:r>
      <w:r w:rsidRPr="001F3200">
        <w:rPr>
          <w:i/>
          <w:iCs/>
          <w:color w:val="000000"/>
          <w:shd w:val="clear" w:color="auto" w:fill="FFFFFF"/>
        </w:rPr>
        <w:t>28</w:t>
      </w:r>
      <w:r w:rsidRPr="001F3200">
        <w:rPr>
          <w:color w:val="000000"/>
          <w:shd w:val="clear" w:color="auto" w:fill="FFFFFF"/>
        </w:rPr>
        <w:t>(7)</w:t>
      </w:r>
      <w:r>
        <w:rPr>
          <w:color w:val="000000"/>
          <w:shd w:val="clear" w:color="auto" w:fill="FFFFFF"/>
        </w:rPr>
        <w:t xml:space="preserve">, </w:t>
      </w:r>
      <w:r w:rsidRPr="001F3200">
        <w:rPr>
          <w:color w:val="000000"/>
          <w:shd w:val="clear" w:color="auto" w:fill="FFFFFF"/>
        </w:rPr>
        <w:t>378–9.</w:t>
      </w:r>
    </w:p>
    <w:p w14:paraId="73DA67E8" w14:textId="77777777" w:rsidR="001F3200" w:rsidRPr="00F70A86" w:rsidRDefault="001F3200" w:rsidP="001F3200">
      <w:pPr>
        <w:spacing w:line="480" w:lineRule="auto"/>
        <w:ind w:hanging="720"/>
        <w:rPr>
          <w:color w:val="000000"/>
          <w:shd w:val="clear" w:color="auto" w:fill="FFFFFF"/>
          <w:lang w:val="en-GB"/>
        </w:rPr>
      </w:pPr>
    </w:p>
    <w:p w14:paraId="5BE740E5" w14:textId="77777777" w:rsidR="00951DD2" w:rsidRDefault="0060094B" w:rsidP="00951DD2">
      <w:pPr>
        <w:spacing w:line="480" w:lineRule="auto"/>
        <w:ind w:hanging="720"/>
        <w:rPr>
          <w:rStyle w:val="Hyperlink"/>
          <w:shd w:val="clear" w:color="auto" w:fill="FFFFFF"/>
          <w:lang w:val="en-GB"/>
        </w:rPr>
      </w:pPr>
      <w:proofErr w:type="spellStart"/>
      <w:r w:rsidRPr="00F70A86">
        <w:rPr>
          <w:color w:val="212121"/>
          <w:shd w:val="clear" w:color="auto" w:fill="FFFFFF"/>
          <w:lang w:val="en-GB"/>
        </w:rPr>
        <w:t>Rasgon</w:t>
      </w:r>
      <w:proofErr w:type="spellEnd"/>
      <w:r w:rsidRPr="00F70A86">
        <w:rPr>
          <w:color w:val="212121"/>
          <w:shd w:val="clear" w:color="auto" w:fill="FFFFFF"/>
          <w:lang w:val="en-GB"/>
        </w:rPr>
        <w:t>, N., Bauer, M., Glenn, T., Elman, S., &amp; Whybrow, P. C. (2003). Menstrual cycle related mood changes in women with bipolar disorder. </w:t>
      </w:r>
      <w:r w:rsidRPr="00F70A86">
        <w:rPr>
          <w:i/>
          <w:iCs/>
          <w:color w:val="212121"/>
          <w:shd w:val="clear" w:color="auto" w:fill="FFFFFF"/>
          <w:lang w:val="en-GB"/>
        </w:rPr>
        <w:t>Bipolar disorders</w:t>
      </w:r>
      <w:r w:rsidRPr="00F70A86">
        <w:rPr>
          <w:color w:val="212121"/>
          <w:shd w:val="clear" w:color="auto" w:fill="FFFFFF"/>
          <w:lang w:val="en-GB"/>
        </w:rPr>
        <w:t>, </w:t>
      </w:r>
      <w:r w:rsidRPr="00F70A86">
        <w:rPr>
          <w:i/>
          <w:iCs/>
          <w:color w:val="212121"/>
          <w:shd w:val="clear" w:color="auto" w:fill="FFFFFF"/>
          <w:lang w:val="en-GB"/>
        </w:rPr>
        <w:t>5</w:t>
      </w:r>
      <w:r w:rsidRPr="00F70A86">
        <w:rPr>
          <w:color w:val="212121"/>
          <w:shd w:val="clear" w:color="auto" w:fill="FFFFFF"/>
          <w:lang w:val="en-GB"/>
        </w:rPr>
        <w:t xml:space="preserve">(1), 48–52. </w:t>
      </w:r>
      <w:hyperlink r:id="rId39" w:history="1">
        <w:r w:rsidRPr="00F70A86">
          <w:rPr>
            <w:rStyle w:val="Hyperlink"/>
            <w:shd w:val="clear" w:color="auto" w:fill="FFFFFF"/>
            <w:lang w:val="en-GB"/>
          </w:rPr>
          <w:t>https://doi.org/10.1034/j.1399-5618.2003.00010.x</w:t>
        </w:r>
      </w:hyperlink>
    </w:p>
    <w:p w14:paraId="22C21146" w14:textId="77777777" w:rsidR="00951DD2" w:rsidRDefault="00951DD2" w:rsidP="00951DD2">
      <w:pPr>
        <w:spacing w:line="480" w:lineRule="auto"/>
        <w:ind w:hanging="720"/>
        <w:rPr>
          <w:rStyle w:val="Hyperlink"/>
          <w:shd w:val="clear" w:color="auto" w:fill="FFFFFF"/>
          <w:lang w:val="en-GB"/>
        </w:rPr>
      </w:pPr>
    </w:p>
    <w:p w14:paraId="4BBEC20B" w14:textId="51B1882D" w:rsidR="00951DD2" w:rsidRPr="00951DD2" w:rsidRDefault="00951DD2" w:rsidP="00951DD2">
      <w:pPr>
        <w:spacing w:line="480" w:lineRule="auto"/>
        <w:ind w:hanging="720"/>
        <w:rPr>
          <w:color w:val="0563C1" w:themeColor="hyperlink"/>
          <w:u w:val="single"/>
          <w:shd w:val="clear" w:color="auto" w:fill="FFFFFF"/>
          <w:lang w:val="en-GB"/>
        </w:rPr>
      </w:pPr>
      <w:proofErr w:type="spellStart"/>
      <w:r w:rsidRPr="00951DD2">
        <w:rPr>
          <w:color w:val="000000"/>
          <w:shd w:val="clear" w:color="auto" w:fill="FFFFFF"/>
        </w:rPr>
        <w:lastRenderedPageBreak/>
        <w:t>Rasgon</w:t>
      </w:r>
      <w:proofErr w:type="spellEnd"/>
      <w:r w:rsidRPr="00951DD2">
        <w:rPr>
          <w:color w:val="000000"/>
          <w:shd w:val="clear" w:color="auto" w:fill="FFFFFF"/>
        </w:rPr>
        <w:t xml:space="preserve">, N., Bauer, M., </w:t>
      </w:r>
      <w:proofErr w:type="spellStart"/>
      <w:r w:rsidRPr="00951DD2">
        <w:rPr>
          <w:color w:val="000000"/>
          <w:shd w:val="clear" w:color="auto" w:fill="FFFFFF"/>
        </w:rPr>
        <w:t>Grof</w:t>
      </w:r>
      <w:proofErr w:type="spellEnd"/>
      <w:r w:rsidRPr="00951DD2">
        <w:rPr>
          <w:color w:val="000000"/>
          <w:shd w:val="clear" w:color="auto" w:fill="FFFFFF"/>
        </w:rPr>
        <w:t>, P., Gyulai, L., Elman, S., Glenn, T., &amp; Whybrow, P. (2005). Sex-specific self-reported mood changes by patients with bipolar disorder. </w:t>
      </w:r>
      <w:r w:rsidRPr="00951DD2">
        <w:rPr>
          <w:i/>
          <w:iCs/>
          <w:color w:val="000000"/>
          <w:shd w:val="clear" w:color="auto" w:fill="FFFFFF"/>
        </w:rPr>
        <w:t>Journal Of Psychiatric Research</w:t>
      </w:r>
      <w:r w:rsidRPr="00951DD2">
        <w:rPr>
          <w:color w:val="000000"/>
          <w:shd w:val="clear" w:color="auto" w:fill="FFFFFF"/>
        </w:rPr>
        <w:t>, </w:t>
      </w:r>
      <w:r w:rsidRPr="00951DD2">
        <w:rPr>
          <w:i/>
          <w:iCs/>
          <w:color w:val="000000"/>
          <w:shd w:val="clear" w:color="auto" w:fill="FFFFFF"/>
        </w:rPr>
        <w:t>39</w:t>
      </w:r>
      <w:r w:rsidRPr="00951DD2">
        <w:rPr>
          <w:color w:val="000000"/>
          <w:shd w:val="clear" w:color="auto" w:fill="FFFFFF"/>
        </w:rPr>
        <w:t>(1), 77-83. https://doi.org/10.1016/j.jpsychires.2004.05.006</w:t>
      </w:r>
    </w:p>
    <w:p w14:paraId="555574C2" w14:textId="0A1D65A0" w:rsidR="0060094B" w:rsidRPr="00F70A86" w:rsidRDefault="0060094B" w:rsidP="0060094B">
      <w:pPr>
        <w:spacing w:line="480" w:lineRule="auto"/>
        <w:ind w:hanging="720"/>
        <w:rPr>
          <w:rStyle w:val="Hyperlink"/>
          <w:shd w:val="clear" w:color="auto" w:fill="FFFFFF"/>
          <w:lang w:val="en-GB"/>
        </w:rPr>
      </w:pPr>
    </w:p>
    <w:p w14:paraId="4A6D2286" w14:textId="77777777" w:rsidR="0060094B" w:rsidRPr="00F70A86" w:rsidRDefault="0060094B" w:rsidP="0060094B">
      <w:pPr>
        <w:spacing w:line="480" w:lineRule="auto"/>
        <w:ind w:hanging="720"/>
        <w:rPr>
          <w:color w:val="0563C1" w:themeColor="hyperlink"/>
          <w:u w:val="single"/>
          <w:shd w:val="clear" w:color="auto" w:fill="FFFFFF"/>
          <w:lang w:val="en-GB"/>
        </w:rPr>
      </w:pPr>
      <w:proofErr w:type="spellStart"/>
      <w:r w:rsidRPr="00F70A86">
        <w:rPr>
          <w:color w:val="000000"/>
          <w:shd w:val="clear" w:color="auto" w:fill="FFFFFF"/>
          <w:lang w:val="en-GB"/>
        </w:rPr>
        <w:t>Rasmusson</w:t>
      </w:r>
      <w:proofErr w:type="spellEnd"/>
      <w:r w:rsidRPr="00F70A86">
        <w:rPr>
          <w:color w:val="000000"/>
          <w:shd w:val="clear" w:color="auto" w:fill="FFFFFF"/>
          <w:lang w:val="en-GB"/>
        </w:rPr>
        <w:t xml:space="preserve">, A., Marx, C., </w:t>
      </w:r>
      <w:proofErr w:type="spellStart"/>
      <w:r w:rsidRPr="00F70A86">
        <w:rPr>
          <w:color w:val="000000"/>
          <w:shd w:val="clear" w:color="auto" w:fill="FFFFFF"/>
          <w:lang w:val="en-GB"/>
        </w:rPr>
        <w:t>Pineles</w:t>
      </w:r>
      <w:proofErr w:type="spellEnd"/>
      <w:r w:rsidRPr="00F70A86">
        <w:rPr>
          <w:color w:val="000000"/>
          <w:shd w:val="clear" w:color="auto" w:fill="FFFFFF"/>
          <w:lang w:val="en-GB"/>
        </w:rPr>
        <w:t xml:space="preserve">, S., </w:t>
      </w:r>
      <w:proofErr w:type="spellStart"/>
      <w:r w:rsidRPr="00F70A86">
        <w:rPr>
          <w:color w:val="000000"/>
          <w:shd w:val="clear" w:color="auto" w:fill="FFFFFF"/>
          <w:lang w:val="en-GB"/>
        </w:rPr>
        <w:t>Locci</w:t>
      </w:r>
      <w:proofErr w:type="spellEnd"/>
      <w:r w:rsidRPr="00F70A86">
        <w:rPr>
          <w:color w:val="000000"/>
          <w:shd w:val="clear" w:color="auto" w:fill="FFFFFF"/>
          <w:lang w:val="en-GB"/>
        </w:rPr>
        <w:t xml:space="preserve">, A., Scioli-Salter, E., &amp; </w:t>
      </w:r>
      <w:proofErr w:type="spellStart"/>
      <w:r w:rsidRPr="00F70A86">
        <w:rPr>
          <w:color w:val="000000"/>
          <w:shd w:val="clear" w:color="auto" w:fill="FFFFFF"/>
          <w:lang w:val="en-GB"/>
        </w:rPr>
        <w:t>Nillni</w:t>
      </w:r>
      <w:proofErr w:type="spellEnd"/>
      <w:r w:rsidRPr="00F70A86">
        <w:rPr>
          <w:color w:val="000000"/>
          <w:shd w:val="clear" w:color="auto" w:fill="FFFFFF"/>
          <w:lang w:val="en-GB"/>
        </w:rPr>
        <w:t>, Y. et al. (2017). Neuroactive steroids and PTSD treatment. </w:t>
      </w:r>
      <w:r w:rsidRPr="00F70A86">
        <w:rPr>
          <w:i/>
          <w:iCs/>
          <w:color w:val="000000"/>
          <w:shd w:val="clear" w:color="auto" w:fill="FFFFFF"/>
          <w:lang w:val="en-GB"/>
        </w:rPr>
        <w:t>Neuroscience Letters</w:t>
      </w:r>
      <w:r w:rsidRPr="00F70A86">
        <w:rPr>
          <w:color w:val="000000"/>
          <w:shd w:val="clear" w:color="auto" w:fill="FFFFFF"/>
          <w:lang w:val="en-GB"/>
        </w:rPr>
        <w:t>, </w:t>
      </w:r>
      <w:r w:rsidRPr="00F70A86">
        <w:rPr>
          <w:i/>
          <w:iCs/>
          <w:color w:val="000000"/>
          <w:shd w:val="clear" w:color="auto" w:fill="FFFFFF"/>
          <w:lang w:val="en-GB"/>
        </w:rPr>
        <w:t>649</w:t>
      </w:r>
      <w:r w:rsidRPr="00F70A86">
        <w:rPr>
          <w:color w:val="000000"/>
          <w:shd w:val="clear" w:color="auto" w:fill="FFFFFF"/>
          <w:lang w:val="en-GB"/>
        </w:rPr>
        <w:t xml:space="preserve">, 156-163. </w:t>
      </w:r>
      <w:proofErr w:type="spellStart"/>
      <w:r w:rsidRPr="00F70A86">
        <w:rPr>
          <w:color w:val="000000"/>
          <w:shd w:val="clear" w:color="auto" w:fill="FFFFFF"/>
          <w:lang w:val="en-GB"/>
        </w:rPr>
        <w:t>doi</w:t>
      </w:r>
      <w:proofErr w:type="spellEnd"/>
      <w:r w:rsidRPr="00F70A86">
        <w:rPr>
          <w:color w:val="000000"/>
          <w:shd w:val="clear" w:color="auto" w:fill="FFFFFF"/>
          <w:lang w:val="en-GB"/>
        </w:rPr>
        <w:t>: 10.1016/j.neulet.2017.01.054</w:t>
      </w:r>
    </w:p>
    <w:p w14:paraId="57D245AC" w14:textId="77777777" w:rsidR="0060094B" w:rsidRPr="00F70A86" w:rsidRDefault="0060094B" w:rsidP="0060094B">
      <w:pPr>
        <w:spacing w:line="480" w:lineRule="auto"/>
        <w:ind w:hanging="720"/>
        <w:rPr>
          <w:lang w:val="en-GB"/>
        </w:rPr>
      </w:pPr>
    </w:p>
    <w:p w14:paraId="7FE71BEC" w14:textId="77777777" w:rsidR="003D69F9" w:rsidRDefault="0060094B" w:rsidP="003D69F9">
      <w:pPr>
        <w:spacing w:line="480" w:lineRule="auto"/>
        <w:ind w:hanging="720"/>
        <w:rPr>
          <w:color w:val="000000"/>
          <w:shd w:val="clear" w:color="auto" w:fill="FFFFFF"/>
          <w:lang w:val="en-GB"/>
        </w:rPr>
      </w:pPr>
      <w:r w:rsidRPr="00F70A86">
        <w:rPr>
          <w:color w:val="000000"/>
          <w:shd w:val="clear" w:color="auto" w:fill="FFFFFF"/>
          <w:lang w:val="en-GB"/>
        </w:rPr>
        <w:t xml:space="preserve">Ravindran, T., </w:t>
      </w:r>
      <w:proofErr w:type="spellStart"/>
      <w:r w:rsidRPr="00F70A86">
        <w:rPr>
          <w:color w:val="000000"/>
          <w:shd w:val="clear" w:color="auto" w:fill="FFFFFF"/>
          <w:lang w:val="en-GB"/>
        </w:rPr>
        <w:t>Teerawattananon</w:t>
      </w:r>
      <w:proofErr w:type="spellEnd"/>
      <w:r w:rsidRPr="00F70A86">
        <w:rPr>
          <w:color w:val="000000"/>
          <w:shd w:val="clear" w:color="auto" w:fill="FFFFFF"/>
          <w:lang w:val="en-GB"/>
        </w:rPr>
        <w:t xml:space="preserve">, Y., Tannenbaum, C., &amp; </w:t>
      </w:r>
      <w:proofErr w:type="spellStart"/>
      <w:r w:rsidRPr="00F70A86">
        <w:rPr>
          <w:color w:val="000000"/>
          <w:shd w:val="clear" w:color="auto" w:fill="FFFFFF"/>
          <w:lang w:val="en-GB"/>
        </w:rPr>
        <w:t>Vijayasingham</w:t>
      </w:r>
      <w:proofErr w:type="spellEnd"/>
      <w:r w:rsidRPr="00F70A86">
        <w:rPr>
          <w:color w:val="000000"/>
          <w:shd w:val="clear" w:color="auto" w:fill="FFFFFF"/>
          <w:lang w:val="en-GB"/>
        </w:rPr>
        <w:t>, L. (2020). Making pharmaceutical research and regulation work for women. </w:t>
      </w:r>
      <w:r w:rsidRPr="00F70A86">
        <w:rPr>
          <w:i/>
          <w:iCs/>
          <w:color w:val="000000"/>
          <w:shd w:val="clear" w:color="auto" w:fill="FFFFFF"/>
          <w:lang w:val="en-GB"/>
        </w:rPr>
        <w:t>BMJ</w:t>
      </w:r>
      <w:r w:rsidRPr="00F70A86">
        <w:rPr>
          <w:color w:val="000000"/>
          <w:shd w:val="clear" w:color="auto" w:fill="FFFFFF"/>
          <w:lang w:val="en-GB"/>
        </w:rPr>
        <w:t xml:space="preserve">, m3808. </w:t>
      </w:r>
      <w:proofErr w:type="spellStart"/>
      <w:r w:rsidRPr="00F70A86">
        <w:rPr>
          <w:color w:val="000000"/>
          <w:shd w:val="clear" w:color="auto" w:fill="FFFFFF"/>
          <w:lang w:val="en-GB"/>
        </w:rPr>
        <w:t>doi</w:t>
      </w:r>
      <w:proofErr w:type="spellEnd"/>
      <w:r w:rsidRPr="00F70A86">
        <w:rPr>
          <w:color w:val="000000"/>
          <w:shd w:val="clear" w:color="auto" w:fill="FFFFFF"/>
          <w:lang w:val="en-GB"/>
        </w:rPr>
        <w:t>: 10.1136/bmj.m3808</w:t>
      </w:r>
    </w:p>
    <w:p w14:paraId="5938ED6A" w14:textId="77777777" w:rsidR="003D69F9" w:rsidRDefault="003D69F9" w:rsidP="003D69F9">
      <w:pPr>
        <w:spacing w:line="480" w:lineRule="auto"/>
        <w:ind w:hanging="720"/>
        <w:rPr>
          <w:color w:val="000000"/>
          <w:shd w:val="clear" w:color="auto" w:fill="FFFFFF"/>
          <w:lang w:val="en-GB"/>
        </w:rPr>
      </w:pPr>
    </w:p>
    <w:p w14:paraId="5A2986CF" w14:textId="77F8E228" w:rsidR="003D69F9" w:rsidRPr="003D69F9" w:rsidRDefault="003D69F9" w:rsidP="003D69F9">
      <w:pPr>
        <w:spacing w:line="480" w:lineRule="auto"/>
        <w:ind w:hanging="720"/>
        <w:rPr>
          <w:color w:val="000000"/>
          <w:shd w:val="clear" w:color="auto" w:fill="FFFFFF"/>
          <w:lang w:val="en-GB"/>
        </w:rPr>
      </w:pPr>
      <w:r w:rsidRPr="003D69F9">
        <w:rPr>
          <w:color w:val="000000"/>
          <w:shd w:val="clear" w:color="auto" w:fill="FFFFFF"/>
        </w:rPr>
        <w:t>Ray, P., Mandal, N., &amp; Sinha, V. (2019). Change of symptoms of schizophrenia across phases of menstrual cycle. </w:t>
      </w:r>
      <w:r w:rsidRPr="003D69F9">
        <w:rPr>
          <w:i/>
          <w:iCs/>
          <w:color w:val="000000"/>
          <w:shd w:val="clear" w:color="auto" w:fill="FFFFFF"/>
        </w:rPr>
        <w:t>Archives Of Women's Mental Health</w:t>
      </w:r>
      <w:r w:rsidRPr="003D69F9">
        <w:rPr>
          <w:color w:val="000000"/>
          <w:shd w:val="clear" w:color="auto" w:fill="FFFFFF"/>
        </w:rPr>
        <w:t>, </w:t>
      </w:r>
      <w:r w:rsidRPr="003D69F9">
        <w:rPr>
          <w:i/>
          <w:iCs/>
          <w:color w:val="000000"/>
          <w:shd w:val="clear" w:color="auto" w:fill="FFFFFF"/>
        </w:rPr>
        <w:t>23</w:t>
      </w:r>
      <w:r w:rsidRPr="003D69F9">
        <w:rPr>
          <w:color w:val="000000"/>
          <w:shd w:val="clear" w:color="auto" w:fill="FFFFFF"/>
        </w:rPr>
        <w:t xml:space="preserve">(1), 113-122. </w:t>
      </w:r>
      <w:proofErr w:type="spellStart"/>
      <w:r w:rsidRPr="003D69F9">
        <w:rPr>
          <w:color w:val="000000"/>
          <w:shd w:val="clear" w:color="auto" w:fill="FFFFFF"/>
        </w:rPr>
        <w:t>doi</w:t>
      </w:r>
      <w:proofErr w:type="spellEnd"/>
      <w:r w:rsidRPr="003D69F9">
        <w:rPr>
          <w:color w:val="000000"/>
          <w:shd w:val="clear" w:color="auto" w:fill="FFFFFF"/>
        </w:rPr>
        <w:t>: 10.1007/s00737-019-0952-4</w:t>
      </w:r>
    </w:p>
    <w:p w14:paraId="5F40F674" w14:textId="77777777" w:rsidR="0060094B" w:rsidRPr="00F70A86" w:rsidRDefault="0060094B" w:rsidP="0060094B">
      <w:pPr>
        <w:spacing w:line="480" w:lineRule="auto"/>
        <w:ind w:hanging="720"/>
        <w:rPr>
          <w:b/>
          <w:bCs/>
          <w:lang w:val="en-GB"/>
        </w:rPr>
      </w:pPr>
    </w:p>
    <w:p w14:paraId="57553B6F" w14:textId="77777777" w:rsidR="008C478C" w:rsidRDefault="0060094B" w:rsidP="008C478C">
      <w:pPr>
        <w:spacing w:line="480" w:lineRule="auto"/>
        <w:ind w:hanging="720"/>
        <w:rPr>
          <w:rStyle w:val="Hyperlink"/>
          <w:shd w:val="clear" w:color="auto" w:fill="FFFFFF"/>
          <w:lang w:val="en-GB"/>
        </w:rPr>
      </w:pPr>
      <w:r w:rsidRPr="00F70A86">
        <w:rPr>
          <w:color w:val="303030"/>
          <w:shd w:val="clear" w:color="auto" w:fill="FFFFFF"/>
          <w:lang w:val="en-GB"/>
        </w:rPr>
        <w:t xml:space="preserve">Reilly, T. J., </w:t>
      </w:r>
      <w:proofErr w:type="spellStart"/>
      <w:r w:rsidRPr="00F70A86">
        <w:rPr>
          <w:color w:val="303030"/>
          <w:shd w:val="clear" w:color="auto" w:fill="FFFFFF"/>
          <w:lang w:val="en-GB"/>
        </w:rPr>
        <w:t>Sagnay</w:t>
      </w:r>
      <w:proofErr w:type="spellEnd"/>
      <w:r w:rsidRPr="00F70A86">
        <w:rPr>
          <w:color w:val="303030"/>
          <w:shd w:val="clear" w:color="auto" w:fill="FFFFFF"/>
          <w:lang w:val="en-GB"/>
        </w:rPr>
        <w:t xml:space="preserve"> de la </w:t>
      </w:r>
      <w:proofErr w:type="spellStart"/>
      <w:r w:rsidRPr="00F70A86">
        <w:rPr>
          <w:color w:val="303030"/>
          <w:shd w:val="clear" w:color="auto" w:fill="FFFFFF"/>
          <w:lang w:val="en-GB"/>
        </w:rPr>
        <w:t>Bastida</w:t>
      </w:r>
      <w:proofErr w:type="spellEnd"/>
      <w:r w:rsidRPr="00F70A86">
        <w:rPr>
          <w:color w:val="303030"/>
          <w:shd w:val="clear" w:color="auto" w:fill="FFFFFF"/>
          <w:lang w:val="en-GB"/>
        </w:rPr>
        <w:t>, V. C., Joyce, D. W., Cullen, A. E., &amp; McGuire, P. (2020). Exacerbation of Psychosis During the Perimenstrual Phase of the Menstrual Cycle: Systematic Review and Meta-analysis. </w:t>
      </w:r>
      <w:r w:rsidRPr="00F70A86">
        <w:rPr>
          <w:i/>
          <w:iCs/>
          <w:color w:val="303030"/>
          <w:shd w:val="clear" w:color="auto" w:fill="FFFFFF"/>
          <w:lang w:val="en-GB"/>
        </w:rPr>
        <w:t>Schizophrenia bulletin</w:t>
      </w:r>
      <w:r w:rsidRPr="00F70A86">
        <w:rPr>
          <w:color w:val="303030"/>
          <w:shd w:val="clear" w:color="auto" w:fill="FFFFFF"/>
          <w:lang w:val="en-GB"/>
        </w:rPr>
        <w:t>, </w:t>
      </w:r>
      <w:r w:rsidRPr="00F70A86">
        <w:rPr>
          <w:i/>
          <w:iCs/>
          <w:color w:val="303030"/>
          <w:shd w:val="clear" w:color="auto" w:fill="FFFFFF"/>
          <w:lang w:val="en-GB"/>
        </w:rPr>
        <w:t>46</w:t>
      </w:r>
      <w:r w:rsidRPr="00F70A86">
        <w:rPr>
          <w:color w:val="303030"/>
          <w:shd w:val="clear" w:color="auto" w:fill="FFFFFF"/>
          <w:lang w:val="en-GB"/>
        </w:rPr>
        <w:t xml:space="preserve">(1), 78–90. </w:t>
      </w:r>
      <w:hyperlink r:id="rId40" w:history="1">
        <w:r w:rsidRPr="00F70A86">
          <w:rPr>
            <w:rStyle w:val="Hyperlink"/>
            <w:shd w:val="clear" w:color="auto" w:fill="FFFFFF"/>
            <w:lang w:val="en-GB"/>
          </w:rPr>
          <w:t>https://doi.org/10.1093/schbul/sbz030</w:t>
        </w:r>
      </w:hyperlink>
    </w:p>
    <w:p w14:paraId="5ABC6422" w14:textId="77777777" w:rsidR="008C478C" w:rsidRDefault="008C478C" w:rsidP="008C478C">
      <w:pPr>
        <w:spacing w:line="480" w:lineRule="auto"/>
        <w:ind w:hanging="720"/>
        <w:rPr>
          <w:rStyle w:val="Hyperlink"/>
          <w:shd w:val="clear" w:color="auto" w:fill="FFFFFF"/>
          <w:lang w:val="en-GB"/>
        </w:rPr>
      </w:pPr>
    </w:p>
    <w:p w14:paraId="3714F18E" w14:textId="7BD5F8F2" w:rsidR="008C478C" w:rsidRPr="008C478C" w:rsidRDefault="008C478C" w:rsidP="008C478C">
      <w:pPr>
        <w:spacing w:line="480" w:lineRule="auto"/>
        <w:ind w:hanging="720"/>
        <w:rPr>
          <w:color w:val="0563C1" w:themeColor="hyperlink"/>
          <w:u w:val="single"/>
          <w:shd w:val="clear" w:color="auto" w:fill="FFFFFF"/>
          <w:lang w:val="en-GB"/>
        </w:rPr>
      </w:pPr>
      <w:proofErr w:type="spellStart"/>
      <w:r w:rsidRPr="008C478C">
        <w:rPr>
          <w:color w:val="000000"/>
          <w:shd w:val="clear" w:color="auto" w:fill="FFFFFF"/>
        </w:rPr>
        <w:t>Riecher-Rössler</w:t>
      </w:r>
      <w:proofErr w:type="spellEnd"/>
      <w:r w:rsidRPr="008C478C">
        <w:rPr>
          <w:color w:val="000000"/>
          <w:shd w:val="clear" w:color="auto" w:fill="FFFFFF"/>
        </w:rPr>
        <w:t>, A. (2017). Sex and gender differences in mental disorders. </w:t>
      </w:r>
      <w:r w:rsidRPr="008C478C">
        <w:rPr>
          <w:i/>
          <w:iCs/>
          <w:color w:val="000000"/>
          <w:shd w:val="clear" w:color="auto" w:fill="FFFFFF"/>
        </w:rPr>
        <w:t>The Lancet Psychiatry</w:t>
      </w:r>
      <w:r w:rsidRPr="008C478C">
        <w:rPr>
          <w:color w:val="000000"/>
          <w:shd w:val="clear" w:color="auto" w:fill="FFFFFF"/>
        </w:rPr>
        <w:t>, </w:t>
      </w:r>
      <w:r w:rsidRPr="008C478C">
        <w:rPr>
          <w:i/>
          <w:iCs/>
          <w:color w:val="000000"/>
          <w:shd w:val="clear" w:color="auto" w:fill="FFFFFF"/>
        </w:rPr>
        <w:t>4</w:t>
      </w:r>
      <w:r w:rsidRPr="008C478C">
        <w:rPr>
          <w:color w:val="000000"/>
          <w:shd w:val="clear" w:color="auto" w:fill="FFFFFF"/>
        </w:rPr>
        <w:t xml:space="preserve">(1), 8-9. </w:t>
      </w:r>
      <w:proofErr w:type="spellStart"/>
      <w:r w:rsidRPr="008C478C">
        <w:rPr>
          <w:color w:val="000000"/>
          <w:shd w:val="clear" w:color="auto" w:fill="FFFFFF"/>
        </w:rPr>
        <w:t>doi</w:t>
      </w:r>
      <w:proofErr w:type="spellEnd"/>
      <w:r w:rsidRPr="008C478C">
        <w:rPr>
          <w:color w:val="000000"/>
          <w:shd w:val="clear" w:color="auto" w:fill="FFFFFF"/>
        </w:rPr>
        <w:t>: 10.1016/s2215-0366(16)30348-0</w:t>
      </w:r>
    </w:p>
    <w:p w14:paraId="7CED8489" w14:textId="77777777" w:rsidR="004772A6" w:rsidRDefault="004772A6" w:rsidP="004772A6">
      <w:pPr>
        <w:spacing w:line="480" w:lineRule="auto"/>
        <w:ind w:hanging="720"/>
        <w:rPr>
          <w:rStyle w:val="Hyperlink"/>
          <w:shd w:val="clear" w:color="auto" w:fill="FFFFFF"/>
          <w:lang w:val="en-GB"/>
        </w:rPr>
      </w:pPr>
    </w:p>
    <w:p w14:paraId="13F12989" w14:textId="69765D7D" w:rsidR="004772A6" w:rsidRPr="004772A6" w:rsidRDefault="004772A6" w:rsidP="004772A6">
      <w:pPr>
        <w:spacing w:line="480" w:lineRule="auto"/>
        <w:ind w:hanging="720"/>
        <w:rPr>
          <w:color w:val="0563C1" w:themeColor="hyperlink"/>
          <w:u w:val="single"/>
          <w:shd w:val="clear" w:color="auto" w:fill="FFFFFF"/>
          <w:lang w:val="en-GB"/>
        </w:rPr>
      </w:pPr>
      <w:proofErr w:type="spellStart"/>
      <w:r w:rsidRPr="004772A6">
        <w:rPr>
          <w:color w:val="000000"/>
          <w:shd w:val="clear" w:color="auto" w:fill="FFFFFF"/>
        </w:rPr>
        <w:lastRenderedPageBreak/>
        <w:t>Riecher-Rossler</w:t>
      </w:r>
      <w:proofErr w:type="spellEnd"/>
      <w:r w:rsidRPr="004772A6">
        <w:rPr>
          <w:color w:val="000000"/>
          <w:shd w:val="clear" w:color="auto" w:fill="FFFFFF"/>
        </w:rPr>
        <w:t xml:space="preserve">, A., Hafner, H., </w:t>
      </w:r>
      <w:proofErr w:type="spellStart"/>
      <w:r w:rsidRPr="004772A6">
        <w:rPr>
          <w:color w:val="000000"/>
          <w:shd w:val="clear" w:color="auto" w:fill="FFFFFF"/>
        </w:rPr>
        <w:t>Stumbaum</w:t>
      </w:r>
      <w:proofErr w:type="spellEnd"/>
      <w:r w:rsidRPr="004772A6">
        <w:rPr>
          <w:color w:val="000000"/>
          <w:shd w:val="clear" w:color="auto" w:fill="FFFFFF"/>
        </w:rPr>
        <w:t xml:space="preserve">, M., Maurer, K., &amp; Schmidt, R. (1994). Can </w:t>
      </w:r>
      <w:proofErr w:type="spellStart"/>
      <w:r w:rsidRPr="004772A6">
        <w:rPr>
          <w:color w:val="000000"/>
          <w:shd w:val="clear" w:color="auto" w:fill="FFFFFF"/>
        </w:rPr>
        <w:t>Estradiol</w:t>
      </w:r>
      <w:proofErr w:type="spellEnd"/>
      <w:r w:rsidRPr="004772A6">
        <w:rPr>
          <w:color w:val="000000"/>
          <w:shd w:val="clear" w:color="auto" w:fill="FFFFFF"/>
        </w:rPr>
        <w:t xml:space="preserve"> Modulate Schizophrenic </w:t>
      </w:r>
      <w:proofErr w:type="gramStart"/>
      <w:r w:rsidRPr="004772A6">
        <w:rPr>
          <w:color w:val="000000"/>
          <w:shd w:val="clear" w:color="auto" w:fill="FFFFFF"/>
        </w:rPr>
        <w:t>Symptomatology?.</w:t>
      </w:r>
      <w:proofErr w:type="gramEnd"/>
      <w:r w:rsidRPr="004772A6">
        <w:rPr>
          <w:color w:val="000000"/>
          <w:shd w:val="clear" w:color="auto" w:fill="FFFFFF"/>
        </w:rPr>
        <w:t> </w:t>
      </w:r>
      <w:r w:rsidRPr="004772A6">
        <w:rPr>
          <w:i/>
          <w:iCs/>
          <w:color w:val="000000"/>
          <w:shd w:val="clear" w:color="auto" w:fill="FFFFFF"/>
        </w:rPr>
        <w:t>Schizophrenia Bulletin</w:t>
      </w:r>
      <w:r w:rsidRPr="004772A6">
        <w:rPr>
          <w:color w:val="000000"/>
          <w:shd w:val="clear" w:color="auto" w:fill="FFFFFF"/>
        </w:rPr>
        <w:t>, </w:t>
      </w:r>
      <w:r w:rsidRPr="004772A6">
        <w:rPr>
          <w:i/>
          <w:iCs/>
          <w:color w:val="000000"/>
          <w:shd w:val="clear" w:color="auto" w:fill="FFFFFF"/>
        </w:rPr>
        <w:t>20</w:t>
      </w:r>
      <w:r w:rsidRPr="004772A6">
        <w:rPr>
          <w:color w:val="000000"/>
          <w:shd w:val="clear" w:color="auto" w:fill="FFFFFF"/>
        </w:rPr>
        <w:t xml:space="preserve">(1), 203-214. </w:t>
      </w:r>
      <w:proofErr w:type="spellStart"/>
      <w:r w:rsidRPr="004772A6">
        <w:rPr>
          <w:color w:val="000000"/>
          <w:shd w:val="clear" w:color="auto" w:fill="FFFFFF"/>
        </w:rPr>
        <w:t>doi</w:t>
      </w:r>
      <w:proofErr w:type="spellEnd"/>
      <w:r w:rsidRPr="004772A6">
        <w:rPr>
          <w:color w:val="000000"/>
          <w:shd w:val="clear" w:color="auto" w:fill="FFFFFF"/>
        </w:rPr>
        <w:t>: 10.1093/</w:t>
      </w:r>
      <w:proofErr w:type="spellStart"/>
      <w:r w:rsidRPr="004772A6">
        <w:rPr>
          <w:color w:val="000000"/>
          <w:shd w:val="clear" w:color="auto" w:fill="FFFFFF"/>
        </w:rPr>
        <w:t>schbul</w:t>
      </w:r>
      <w:proofErr w:type="spellEnd"/>
      <w:r w:rsidRPr="004772A6">
        <w:rPr>
          <w:color w:val="000000"/>
          <w:shd w:val="clear" w:color="auto" w:fill="FFFFFF"/>
        </w:rPr>
        <w:t>/20.1.203</w:t>
      </w:r>
    </w:p>
    <w:p w14:paraId="3D6F0E42" w14:textId="77777777" w:rsidR="0060094B" w:rsidRPr="00F70A86" w:rsidRDefault="0060094B" w:rsidP="0060094B">
      <w:pPr>
        <w:spacing w:line="480" w:lineRule="auto"/>
        <w:ind w:hanging="720"/>
        <w:rPr>
          <w:lang w:val="en-GB"/>
        </w:rPr>
      </w:pPr>
    </w:p>
    <w:p w14:paraId="741A0077" w14:textId="77777777" w:rsidR="004772A6" w:rsidRDefault="0060094B" w:rsidP="004772A6">
      <w:pPr>
        <w:spacing w:line="480" w:lineRule="auto"/>
        <w:ind w:hanging="720"/>
        <w:rPr>
          <w:rStyle w:val="Hyperlink"/>
          <w:shd w:val="clear" w:color="auto" w:fill="FFFFFF"/>
          <w:lang w:val="en-GB"/>
        </w:rPr>
      </w:pPr>
      <w:proofErr w:type="spellStart"/>
      <w:r w:rsidRPr="00F70A86">
        <w:rPr>
          <w:color w:val="333333"/>
          <w:shd w:val="clear" w:color="auto" w:fill="FFFFFF"/>
          <w:lang w:val="en-GB"/>
        </w:rPr>
        <w:t>Riecher-Rössler</w:t>
      </w:r>
      <w:proofErr w:type="spellEnd"/>
      <w:r w:rsidRPr="00F70A86">
        <w:rPr>
          <w:color w:val="333333"/>
          <w:shd w:val="clear" w:color="auto" w:fill="FFFFFF"/>
          <w:lang w:val="en-GB"/>
        </w:rPr>
        <w:t>, A., &amp; Seeman, M. V. (2002). Oestrogens and schizophrenia - Introduction. </w:t>
      </w:r>
      <w:r w:rsidRPr="00F70A86">
        <w:rPr>
          <w:rStyle w:val="Emphasis"/>
          <w:color w:val="333333"/>
          <w:shd w:val="clear" w:color="auto" w:fill="FFFFFF"/>
          <w:lang w:val="en-GB"/>
        </w:rPr>
        <w:t>Archives of Women's Mental Health, 5</w:t>
      </w:r>
      <w:r w:rsidRPr="00F70A86">
        <w:rPr>
          <w:color w:val="333333"/>
          <w:shd w:val="clear" w:color="auto" w:fill="FFFFFF"/>
          <w:lang w:val="en-GB"/>
        </w:rPr>
        <w:t xml:space="preserve">(3), 91-92. </w:t>
      </w:r>
      <w:hyperlink r:id="rId41" w:history="1">
        <w:r w:rsidRPr="00F70A86">
          <w:rPr>
            <w:rStyle w:val="Hyperlink"/>
            <w:shd w:val="clear" w:color="auto" w:fill="FFFFFF"/>
            <w:lang w:val="en-GB"/>
          </w:rPr>
          <w:t>https://doi.org/10.1007/s007370200026</w:t>
        </w:r>
      </w:hyperlink>
    </w:p>
    <w:p w14:paraId="5FC3DE40" w14:textId="77777777" w:rsidR="004772A6" w:rsidRDefault="004772A6" w:rsidP="004772A6">
      <w:pPr>
        <w:spacing w:line="480" w:lineRule="auto"/>
        <w:ind w:hanging="720"/>
        <w:rPr>
          <w:rStyle w:val="Hyperlink"/>
          <w:shd w:val="clear" w:color="auto" w:fill="FFFFFF"/>
          <w:lang w:val="en-GB"/>
        </w:rPr>
      </w:pPr>
    </w:p>
    <w:p w14:paraId="6882D5B0" w14:textId="2490BD88" w:rsidR="0060094B" w:rsidRPr="004772A6" w:rsidRDefault="004772A6" w:rsidP="004772A6">
      <w:pPr>
        <w:spacing w:line="480" w:lineRule="auto"/>
        <w:ind w:hanging="720"/>
        <w:rPr>
          <w:rStyle w:val="Hyperlink"/>
          <w:shd w:val="clear" w:color="auto" w:fill="FFFFFF"/>
          <w:lang w:val="en-GB"/>
        </w:rPr>
      </w:pPr>
      <w:proofErr w:type="spellStart"/>
      <w:r w:rsidRPr="004772A6">
        <w:rPr>
          <w:color w:val="000000"/>
          <w:shd w:val="clear" w:color="auto" w:fill="FFFFFF"/>
        </w:rPr>
        <w:t>Robakis</w:t>
      </w:r>
      <w:proofErr w:type="spellEnd"/>
      <w:r w:rsidRPr="004772A6">
        <w:rPr>
          <w:color w:val="000000"/>
          <w:shd w:val="clear" w:color="auto" w:fill="FFFFFF"/>
        </w:rPr>
        <w:t xml:space="preserve">, T., Holtzman, J., </w:t>
      </w:r>
      <w:proofErr w:type="spellStart"/>
      <w:r w:rsidRPr="004772A6">
        <w:rPr>
          <w:color w:val="000000"/>
          <w:shd w:val="clear" w:color="auto" w:fill="FFFFFF"/>
        </w:rPr>
        <w:t>Stemmle</w:t>
      </w:r>
      <w:proofErr w:type="spellEnd"/>
      <w:r w:rsidRPr="004772A6">
        <w:rPr>
          <w:color w:val="000000"/>
          <w:shd w:val="clear" w:color="auto" w:fill="FFFFFF"/>
        </w:rPr>
        <w:t xml:space="preserve">, P., Reynolds-May, M., Kenna, H., &amp; </w:t>
      </w:r>
      <w:proofErr w:type="spellStart"/>
      <w:r w:rsidRPr="004772A6">
        <w:rPr>
          <w:color w:val="000000"/>
          <w:shd w:val="clear" w:color="auto" w:fill="FFFFFF"/>
        </w:rPr>
        <w:t>Rasgon</w:t>
      </w:r>
      <w:proofErr w:type="spellEnd"/>
      <w:r w:rsidRPr="004772A6">
        <w:rPr>
          <w:color w:val="000000"/>
          <w:shd w:val="clear" w:color="auto" w:fill="FFFFFF"/>
        </w:rPr>
        <w:t>, N. (2015). Lamotrigine and GABAA receptor modulators interact with menstrual cycle phase and oral contraceptives to regulate mood in women with bipolar disorder. </w:t>
      </w:r>
      <w:r w:rsidRPr="004772A6">
        <w:rPr>
          <w:i/>
          <w:iCs/>
          <w:color w:val="000000"/>
          <w:shd w:val="clear" w:color="auto" w:fill="FFFFFF"/>
        </w:rPr>
        <w:t>Journal Of Affective Disorders</w:t>
      </w:r>
      <w:r w:rsidRPr="004772A6">
        <w:rPr>
          <w:color w:val="000000"/>
          <w:shd w:val="clear" w:color="auto" w:fill="FFFFFF"/>
        </w:rPr>
        <w:t>, </w:t>
      </w:r>
      <w:r w:rsidRPr="004772A6">
        <w:rPr>
          <w:i/>
          <w:iCs/>
          <w:color w:val="000000"/>
          <w:shd w:val="clear" w:color="auto" w:fill="FFFFFF"/>
        </w:rPr>
        <w:t>175</w:t>
      </w:r>
      <w:r w:rsidRPr="004772A6">
        <w:rPr>
          <w:color w:val="000000"/>
          <w:shd w:val="clear" w:color="auto" w:fill="FFFFFF"/>
        </w:rPr>
        <w:t xml:space="preserve">, 108-115. </w:t>
      </w:r>
      <w:proofErr w:type="spellStart"/>
      <w:r w:rsidRPr="004772A6">
        <w:rPr>
          <w:color w:val="000000"/>
          <w:shd w:val="clear" w:color="auto" w:fill="FFFFFF"/>
        </w:rPr>
        <w:t>doi</w:t>
      </w:r>
      <w:proofErr w:type="spellEnd"/>
      <w:r w:rsidRPr="004772A6">
        <w:rPr>
          <w:color w:val="000000"/>
          <w:shd w:val="clear" w:color="auto" w:fill="FFFFFF"/>
        </w:rPr>
        <w:t>: 10.1016/j.jad.2014.12.040</w:t>
      </w:r>
      <w:r w:rsidR="0060094B" w:rsidRPr="00F70A86">
        <w:rPr>
          <w:shd w:val="clear" w:color="auto" w:fill="FFFFFF"/>
          <w:lang w:val="en-GB"/>
        </w:rPr>
        <w:br/>
      </w:r>
    </w:p>
    <w:p w14:paraId="7F1A9BE6" w14:textId="77777777" w:rsidR="006E1301" w:rsidRDefault="0060094B" w:rsidP="006E1301">
      <w:pPr>
        <w:spacing w:line="480" w:lineRule="auto"/>
        <w:ind w:hanging="720"/>
        <w:rPr>
          <w:rStyle w:val="Hyperlink"/>
          <w:shd w:val="clear" w:color="auto" w:fill="FFFFFF"/>
          <w:lang w:val="en-GB"/>
        </w:rPr>
      </w:pPr>
      <w:proofErr w:type="spellStart"/>
      <w:r w:rsidRPr="00F70A86">
        <w:rPr>
          <w:color w:val="212121"/>
          <w:shd w:val="clear" w:color="auto" w:fill="FFFFFF"/>
          <w:lang w:val="en-GB"/>
        </w:rPr>
        <w:t>Rubinow</w:t>
      </w:r>
      <w:proofErr w:type="spellEnd"/>
      <w:r w:rsidRPr="00F70A86">
        <w:rPr>
          <w:color w:val="212121"/>
          <w:shd w:val="clear" w:color="auto" w:fill="FFFFFF"/>
          <w:lang w:val="en-GB"/>
        </w:rPr>
        <w:t xml:space="preserve">, D. R., Roy-Byrne, P., Hoban, M. C., Gold, P. W., &amp; Post, R. M. (1984). Prospective assessment of </w:t>
      </w:r>
      <w:proofErr w:type="spellStart"/>
      <w:r w:rsidRPr="00F70A86">
        <w:rPr>
          <w:color w:val="212121"/>
          <w:shd w:val="clear" w:color="auto" w:fill="FFFFFF"/>
          <w:lang w:val="en-GB"/>
        </w:rPr>
        <w:t>menstrually</w:t>
      </w:r>
      <w:proofErr w:type="spellEnd"/>
      <w:r w:rsidRPr="00F70A86">
        <w:rPr>
          <w:color w:val="212121"/>
          <w:shd w:val="clear" w:color="auto" w:fill="FFFFFF"/>
          <w:lang w:val="en-GB"/>
        </w:rPr>
        <w:t xml:space="preserve"> related mood disorders. </w:t>
      </w:r>
      <w:r w:rsidRPr="00F70A86">
        <w:rPr>
          <w:i/>
          <w:iCs/>
          <w:color w:val="212121"/>
          <w:shd w:val="clear" w:color="auto" w:fill="FFFFFF"/>
          <w:lang w:val="en-GB"/>
        </w:rPr>
        <w:t>The American journal of psychiatry</w:t>
      </w:r>
      <w:r w:rsidRPr="00F70A86">
        <w:rPr>
          <w:color w:val="212121"/>
          <w:shd w:val="clear" w:color="auto" w:fill="FFFFFF"/>
          <w:lang w:val="en-GB"/>
        </w:rPr>
        <w:t>, </w:t>
      </w:r>
      <w:r w:rsidRPr="00F70A86">
        <w:rPr>
          <w:i/>
          <w:iCs/>
          <w:color w:val="212121"/>
          <w:shd w:val="clear" w:color="auto" w:fill="FFFFFF"/>
          <w:lang w:val="en-GB"/>
        </w:rPr>
        <w:t>141</w:t>
      </w:r>
      <w:r w:rsidRPr="00F70A86">
        <w:rPr>
          <w:color w:val="212121"/>
          <w:shd w:val="clear" w:color="auto" w:fill="FFFFFF"/>
          <w:lang w:val="en-GB"/>
        </w:rPr>
        <w:t xml:space="preserve">(5), 684–686. </w:t>
      </w:r>
      <w:hyperlink r:id="rId42" w:history="1">
        <w:r w:rsidRPr="00F70A86">
          <w:rPr>
            <w:rStyle w:val="Hyperlink"/>
            <w:shd w:val="clear" w:color="auto" w:fill="FFFFFF"/>
            <w:lang w:val="en-GB"/>
          </w:rPr>
          <w:t>https://doi.org/10.1176/ajp.141.5.684</w:t>
        </w:r>
      </w:hyperlink>
    </w:p>
    <w:p w14:paraId="1E505C30" w14:textId="77777777" w:rsidR="006E1301" w:rsidRDefault="006E1301" w:rsidP="006E1301">
      <w:pPr>
        <w:spacing w:line="480" w:lineRule="auto"/>
        <w:ind w:hanging="720"/>
        <w:rPr>
          <w:rStyle w:val="Hyperlink"/>
          <w:shd w:val="clear" w:color="auto" w:fill="FFFFFF"/>
          <w:lang w:val="en-GB"/>
        </w:rPr>
      </w:pPr>
    </w:p>
    <w:p w14:paraId="1D47D813" w14:textId="0BED503E" w:rsidR="006E1301" w:rsidRPr="006E1301" w:rsidRDefault="006E1301" w:rsidP="006E1301">
      <w:pPr>
        <w:spacing w:line="480" w:lineRule="auto"/>
        <w:ind w:hanging="720"/>
        <w:rPr>
          <w:rStyle w:val="Hyperlink"/>
          <w:shd w:val="clear" w:color="auto" w:fill="FFFFFF"/>
          <w:lang w:val="en-GB"/>
        </w:rPr>
      </w:pPr>
      <w:r w:rsidRPr="006E1301">
        <w:rPr>
          <w:color w:val="000000"/>
          <w:shd w:val="clear" w:color="auto" w:fill="FFFFFF"/>
        </w:rPr>
        <w:t xml:space="preserve">Rubin, L., Carter, C., </w:t>
      </w:r>
      <w:proofErr w:type="spellStart"/>
      <w:r w:rsidRPr="006E1301">
        <w:rPr>
          <w:color w:val="000000"/>
          <w:shd w:val="clear" w:color="auto" w:fill="FFFFFF"/>
        </w:rPr>
        <w:t>Drogos</w:t>
      </w:r>
      <w:proofErr w:type="spellEnd"/>
      <w:r w:rsidRPr="006E1301">
        <w:rPr>
          <w:color w:val="000000"/>
          <w:shd w:val="clear" w:color="auto" w:fill="FFFFFF"/>
        </w:rPr>
        <w:t xml:space="preserve">, L., </w:t>
      </w:r>
      <w:proofErr w:type="spellStart"/>
      <w:r w:rsidRPr="006E1301">
        <w:rPr>
          <w:color w:val="000000"/>
          <w:shd w:val="clear" w:color="auto" w:fill="FFFFFF"/>
        </w:rPr>
        <w:t>Pournajafi-Nazarloo</w:t>
      </w:r>
      <w:proofErr w:type="spellEnd"/>
      <w:r w:rsidRPr="006E1301">
        <w:rPr>
          <w:color w:val="000000"/>
          <w:shd w:val="clear" w:color="auto" w:fill="FFFFFF"/>
        </w:rPr>
        <w:t>, H., Sweeney, J., &amp; Maki, P. (2010). Peripheral oxytocin is associated with reduced symptom severity in schizophrenia. </w:t>
      </w:r>
      <w:r w:rsidRPr="006E1301">
        <w:rPr>
          <w:i/>
          <w:iCs/>
          <w:color w:val="000000"/>
          <w:shd w:val="clear" w:color="auto" w:fill="FFFFFF"/>
        </w:rPr>
        <w:t>Schizophrenia Research</w:t>
      </w:r>
      <w:r w:rsidRPr="006E1301">
        <w:rPr>
          <w:color w:val="000000"/>
          <w:shd w:val="clear" w:color="auto" w:fill="FFFFFF"/>
        </w:rPr>
        <w:t>, </w:t>
      </w:r>
      <w:r w:rsidRPr="006E1301">
        <w:rPr>
          <w:i/>
          <w:iCs/>
          <w:color w:val="000000"/>
          <w:shd w:val="clear" w:color="auto" w:fill="FFFFFF"/>
        </w:rPr>
        <w:t>124</w:t>
      </w:r>
      <w:r w:rsidRPr="006E1301">
        <w:rPr>
          <w:color w:val="000000"/>
          <w:shd w:val="clear" w:color="auto" w:fill="FFFFFF"/>
        </w:rPr>
        <w:t xml:space="preserve">(1-3), 13-21. </w:t>
      </w:r>
      <w:proofErr w:type="spellStart"/>
      <w:r w:rsidRPr="006E1301">
        <w:rPr>
          <w:color w:val="000000"/>
          <w:shd w:val="clear" w:color="auto" w:fill="FFFFFF"/>
        </w:rPr>
        <w:t>doi</w:t>
      </w:r>
      <w:proofErr w:type="spellEnd"/>
      <w:r w:rsidRPr="006E1301">
        <w:rPr>
          <w:color w:val="000000"/>
          <w:shd w:val="clear" w:color="auto" w:fill="FFFFFF"/>
        </w:rPr>
        <w:t>: 10.1016/j.schres.2010.09.014</w:t>
      </w:r>
    </w:p>
    <w:p w14:paraId="5DBD803D" w14:textId="77777777" w:rsidR="0060094B" w:rsidRPr="00F70A86" w:rsidRDefault="0060094B" w:rsidP="0060094B">
      <w:pPr>
        <w:spacing w:line="480" w:lineRule="auto"/>
        <w:ind w:hanging="720"/>
        <w:rPr>
          <w:rStyle w:val="Hyperlink"/>
          <w:color w:val="2C72B7"/>
          <w:shd w:val="clear" w:color="auto" w:fill="FFFFFF"/>
          <w:lang w:val="en-GB"/>
        </w:rPr>
      </w:pPr>
    </w:p>
    <w:p w14:paraId="49ED7BE7" w14:textId="77777777" w:rsidR="0060094B" w:rsidRPr="00F70A86" w:rsidRDefault="0060094B" w:rsidP="0060094B">
      <w:pPr>
        <w:spacing w:line="480" w:lineRule="auto"/>
        <w:ind w:hanging="720"/>
        <w:rPr>
          <w:color w:val="2C72B7"/>
          <w:u w:val="single"/>
          <w:shd w:val="clear" w:color="auto" w:fill="FFFFFF"/>
          <w:lang w:val="en-GB"/>
        </w:rPr>
      </w:pPr>
      <w:proofErr w:type="spellStart"/>
      <w:r w:rsidRPr="00F70A86">
        <w:rPr>
          <w:color w:val="000000"/>
          <w:shd w:val="clear" w:color="auto" w:fill="FFFFFF"/>
          <w:lang w:val="en-GB"/>
        </w:rPr>
        <w:t>Ruble</w:t>
      </w:r>
      <w:proofErr w:type="spellEnd"/>
      <w:r w:rsidRPr="00F70A86">
        <w:rPr>
          <w:color w:val="000000"/>
          <w:shd w:val="clear" w:color="auto" w:fill="FFFFFF"/>
          <w:lang w:val="en-GB"/>
        </w:rPr>
        <w:t>, D. (1977). Premenstrual symptoms: a reinterpretation. </w:t>
      </w:r>
      <w:r w:rsidRPr="00F70A86">
        <w:rPr>
          <w:i/>
          <w:iCs/>
          <w:color w:val="000000"/>
          <w:shd w:val="clear" w:color="auto" w:fill="FFFFFF"/>
          <w:lang w:val="en-GB"/>
        </w:rPr>
        <w:t>Science</w:t>
      </w:r>
      <w:r w:rsidRPr="00F70A86">
        <w:rPr>
          <w:color w:val="000000"/>
          <w:shd w:val="clear" w:color="auto" w:fill="FFFFFF"/>
          <w:lang w:val="en-GB"/>
        </w:rPr>
        <w:t>, </w:t>
      </w:r>
      <w:r w:rsidRPr="00F70A86">
        <w:rPr>
          <w:i/>
          <w:iCs/>
          <w:color w:val="000000"/>
          <w:shd w:val="clear" w:color="auto" w:fill="FFFFFF"/>
          <w:lang w:val="en-GB"/>
        </w:rPr>
        <w:t>197</w:t>
      </w:r>
      <w:r w:rsidRPr="00F70A86">
        <w:rPr>
          <w:color w:val="000000"/>
          <w:shd w:val="clear" w:color="auto" w:fill="FFFFFF"/>
          <w:lang w:val="en-GB"/>
        </w:rPr>
        <w:t xml:space="preserve">(4300), 291-292. </w:t>
      </w:r>
      <w:proofErr w:type="spellStart"/>
      <w:r w:rsidRPr="00F70A86">
        <w:rPr>
          <w:color w:val="000000"/>
          <w:shd w:val="clear" w:color="auto" w:fill="FFFFFF"/>
          <w:lang w:val="en-GB"/>
        </w:rPr>
        <w:t>doi</w:t>
      </w:r>
      <w:proofErr w:type="spellEnd"/>
      <w:r w:rsidRPr="00F70A86">
        <w:rPr>
          <w:color w:val="000000"/>
          <w:shd w:val="clear" w:color="auto" w:fill="FFFFFF"/>
          <w:lang w:val="en-GB"/>
        </w:rPr>
        <w:t xml:space="preserve">: 10.1126/science.560058 </w:t>
      </w:r>
    </w:p>
    <w:p w14:paraId="36B71B4B" w14:textId="77777777" w:rsidR="0060094B" w:rsidRPr="00F70A86" w:rsidRDefault="0060094B" w:rsidP="0060094B">
      <w:pPr>
        <w:shd w:val="clear" w:color="auto" w:fill="FFFFFF"/>
        <w:spacing w:line="480" w:lineRule="auto"/>
        <w:ind w:hanging="720"/>
        <w:rPr>
          <w:color w:val="212121"/>
          <w:lang w:val="en-GB"/>
        </w:rPr>
      </w:pPr>
    </w:p>
    <w:p w14:paraId="299EE5F0"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lastRenderedPageBreak/>
        <w:t xml:space="preserve">Saunders, K. E., &amp; </w:t>
      </w:r>
      <w:proofErr w:type="spellStart"/>
      <w:r w:rsidRPr="00F70A86">
        <w:rPr>
          <w:color w:val="212121"/>
          <w:shd w:val="clear" w:color="auto" w:fill="FFFFFF"/>
          <w:lang w:val="en-GB"/>
        </w:rPr>
        <w:t>Hawton</w:t>
      </w:r>
      <w:proofErr w:type="spellEnd"/>
      <w:r w:rsidRPr="00F70A86">
        <w:rPr>
          <w:color w:val="212121"/>
          <w:shd w:val="clear" w:color="auto" w:fill="FFFFFF"/>
          <w:lang w:val="en-GB"/>
        </w:rPr>
        <w:t>, K. (2006). Suicidal behaviour and the menstrual cycle. </w:t>
      </w:r>
      <w:r w:rsidRPr="00F70A86">
        <w:rPr>
          <w:i/>
          <w:iCs/>
          <w:color w:val="212121"/>
          <w:shd w:val="clear" w:color="auto" w:fill="FFFFFF"/>
          <w:lang w:val="en-GB"/>
        </w:rPr>
        <w:t>Psychological medicine</w:t>
      </w:r>
      <w:r w:rsidRPr="00F70A86">
        <w:rPr>
          <w:color w:val="212121"/>
          <w:shd w:val="clear" w:color="auto" w:fill="FFFFFF"/>
          <w:lang w:val="en-GB"/>
        </w:rPr>
        <w:t>, </w:t>
      </w:r>
      <w:r w:rsidRPr="00F70A86">
        <w:rPr>
          <w:i/>
          <w:iCs/>
          <w:color w:val="212121"/>
          <w:shd w:val="clear" w:color="auto" w:fill="FFFFFF"/>
          <w:lang w:val="en-GB"/>
        </w:rPr>
        <w:t>36</w:t>
      </w:r>
      <w:r w:rsidRPr="00F70A86">
        <w:rPr>
          <w:color w:val="212121"/>
          <w:shd w:val="clear" w:color="auto" w:fill="FFFFFF"/>
          <w:lang w:val="en-GB"/>
        </w:rPr>
        <w:t xml:space="preserve">(7), 901–912. </w:t>
      </w:r>
      <w:hyperlink r:id="rId43" w:history="1">
        <w:r w:rsidRPr="00F70A86">
          <w:rPr>
            <w:rStyle w:val="Hyperlink"/>
            <w:shd w:val="clear" w:color="auto" w:fill="FFFFFF"/>
            <w:lang w:val="en-GB"/>
          </w:rPr>
          <w:t>https://doi.org/10.1017/S0033291706007392</w:t>
        </w:r>
      </w:hyperlink>
    </w:p>
    <w:p w14:paraId="4FE7EBEC" w14:textId="77777777" w:rsidR="0060094B" w:rsidRPr="00F70A86" w:rsidRDefault="0060094B" w:rsidP="0060094B">
      <w:pPr>
        <w:spacing w:line="480" w:lineRule="auto"/>
        <w:ind w:hanging="720"/>
        <w:rPr>
          <w:lang w:val="en-GB"/>
        </w:rPr>
      </w:pPr>
    </w:p>
    <w:p w14:paraId="0F529E5F"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t xml:space="preserve">Schiller, C. E., Johnson, S. L., Abate, A. C., Schmidt, P. J., &amp; </w:t>
      </w:r>
      <w:proofErr w:type="spellStart"/>
      <w:r w:rsidRPr="00F70A86">
        <w:rPr>
          <w:color w:val="212121"/>
          <w:shd w:val="clear" w:color="auto" w:fill="FFFFFF"/>
          <w:lang w:val="en-GB"/>
        </w:rPr>
        <w:t>Rubinow</w:t>
      </w:r>
      <w:proofErr w:type="spellEnd"/>
      <w:r w:rsidRPr="00F70A86">
        <w:rPr>
          <w:color w:val="212121"/>
          <w:shd w:val="clear" w:color="auto" w:fill="FFFFFF"/>
          <w:lang w:val="en-GB"/>
        </w:rPr>
        <w:t xml:space="preserve">, D. R. (2016). Reproductive Steroid Regulation of Mood and </w:t>
      </w:r>
      <w:proofErr w:type="spellStart"/>
      <w:r w:rsidRPr="00F70A86">
        <w:rPr>
          <w:color w:val="212121"/>
          <w:shd w:val="clear" w:color="auto" w:fill="FFFFFF"/>
          <w:lang w:val="en-GB"/>
        </w:rPr>
        <w:t>Behavior</w:t>
      </w:r>
      <w:proofErr w:type="spellEnd"/>
      <w:r w:rsidRPr="00F70A86">
        <w:rPr>
          <w:color w:val="212121"/>
          <w:shd w:val="clear" w:color="auto" w:fill="FFFFFF"/>
          <w:lang w:val="en-GB"/>
        </w:rPr>
        <w:t>. </w:t>
      </w:r>
      <w:r w:rsidRPr="00F70A86">
        <w:rPr>
          <w:i/>
          <w:iCs/>
          <w:color w:val="212121"/>
          <w:shd w:val="clear" w:color="auto" w:fill="FFFFFF"/>
          <w:lang w:val="en-GB"/>
        </w:rPr>
        <w:t>Comprehensive Physiology</w:t>
      </w:r>
      <w:r w:rsidRPr="00F70A86">
        <w:rPr>
          <w:color w:val="212121"/>
          <w:shd w:val="clear" w:color="auto" w:fill="FFFFFF"/>
          <w:lang w:val="en-GB"/>
        </w:rPr>
        <w:t>, </w:t>
      </w:r>
      <w:r w:rsidRPr="00F70A86">
        <w:rPr>
          <w:i/>
          <w:iCs/>
          <w:color w:val="212121"/>
          <w:shd w:val="clear" w:color="auto" w:fill="FFFFFF"/>
          <w:lang w:val="en-GB"/>
        </w:rPr>
        <w:t>6</w:t>
      </w:r>
      <w:r w:rsidRPr="00F70A86">
        <w:rPr>
          <w:color w:val="212121"/>
          <w:shd w:val="clear" w:color="auto" w:fill="FFFFFF"/>
          <w:lang w:val="en-GB"/>
        </w:rPr>
        <w:t xml:space="preserve">(3), 1135–1160. </w:t>
      </w:r>
      <w:hyperlink r:id="rId44" w:history="1">
        <w:r w:rsidRPr="00F70A86">
          <w:rPr>
            <w:rStyle w:val="Hyperlink"/>
            <w:shd w:val="clear" w:color="auto" w:fill="FFFFFF"/>
            <w:lang w:val="en-GB"/>
          </w:rPr>
          <w:t>https://doi.org/10.1002/cphy.c150014</w:t>
        </w:r>
      </w:hyperlink>
    </w:p>
    <w:p w14:paraId="6F92499F" w14:textId="77777777" w:rsidR="0060094B" w:rsidRPr="00F70A86" w:rsidRDefault="0060094B" w:rsidP="0060094B">
      <w:pPr>
        <w:spacing w:line="480" w:lineRule="auto"/>
        <w:ind w:hanging="720"/>
        <w:rPr>
          <w:lang w:val="en-GB"/>
        </w:rPr>
      </w:pPr>
    </w:p>
    <w:p w14:paraId="5A1F51EB" w14:textId="77777777" w:rsidR="0060094B" w:rsidRPr="00F70A86" w:rsidRDefault="0060094B" w:rsidP="0060094B">
      <w:pPr>
        <w:spacing w:line="480" w:lineRule="auto"/>
        <w:ind w:hanging="720"/>
        <w:rPr>
          <w:rStyle w:val="Hyperlink"/>
          <w:shd w:val="clear" w:color="auto" w:fill="FFFFFF"/>
          <w:lang w:val="en-GB"/>
        </w:rPr>
      </w:pPr>
      <w:proofErr w:type="spellStart"/>
      <w:r w:rsidRPr="00F70A86">
        <w:rPr>
          <w:color w:val="212121"/>
          <w:shd w:val="clear" w:color="auto" w:fill="FFFFFF"/>
          <w:lang w:val="en-GB"/>
        </w:rPr>
        <w:t>Schmalenberger</w:t>
      </w:r>
      <w:proofErr w:type="spellEnd"/>
      <w:r w:rsidRPr="00F70A86">
        <w:rPr>
          <w:color w:val="212121"/>
          <w:shd w:val="clear" w:color="auto" w:fill="FFFFFF"/>
          <w:lang w:val="en-GB"/>
        </w:rPr>
        <w:t xml:space="preserve">, K. M., Tauseef, H. A., Barone, J. C., Owens, S. A., Lieberman, L., </w:t>
      </w:r>
      <w:proofErr w:type="spellStart"/>
      <w:r w:rsidRPr="00F70A86">
        <w:rPr>
          <w:color w:val="212121"/>
          <w:shd w:val="clear" w:color="auto" w:fill="FFFFFF"/>
          <w:lang w:val="en-GB"/>
        </w:rPr>
        <w:t>Jarczok</w:t>
      </w:r>
      <w:proofErr w:type="spellEnd"/>
      <w:r w:rsidRPr="00F70A86">
        <w:rPr>
          <w:color w:val="212121"/>
          <w:shd w:val="clear" w:color="auto" w:fill="FFFFFF"/>
          <w:lang w:val="en-GB"/>
        </w:rPr>
        <w:t xml:space="preserve">, M. N., Girdler, S. S., </w:t>
      </w:r>
      <w:proofErr w:type="spellStart"/>
      <w:r w:rsidRPr="00F70A86">
        <w:rPr>
          <w:color w:val="212121"/>
          <w:shd w:val="clear" w:color="auto" w:fill="FFFFFF"/>
          <w:lang w:val="en-GB"/>
        </w:rPr>
        <w:t>Kiesner</w:t>
      </w:r>
      <w:proofErr w:type="spellEnd"/>
      <w:r w:rsidRPr="00F70A86">
        <w:rPr>
          <w:color w:val="212121"/>
          <w:shd w:val="clear" w:color="auto" w:fill="FFFFFF"/>
          <w:lang w:val="en-GB"/>
        </w:rPr>
        <w:t xml:space="preserve">, J., </w:t>
      </w:r>
      <w:proofErr w:type="spellStart"/>
      <w:r w:rsidRPr="00F70A86">
        <w:rPr>
          <w:color w:val="212121"/>
          <w:shd w:val="clear" w:color="auto" w:fill="FFFFFF"/>
          <w:lang w:val="en-GB"/>
        </w:rPr>
        <w:t>Ditzen</w:t>
      </w:r>
      <w:proofErr w:type="spellEnd"/>
      <w:r w:rsidRPr="00F70A86">
        <w:rPr>
          <w:color w:val="212121"/>
          <w:shd w:val="clear" w:color="auto" w:fill="FFFFFF"/>
          <w:lang w:val="en-GB"/>
        </w:rPr>
        <w:t xml:space="preserve">, B., &amp; </w:t>
      </w:r>
      <w:proofErr w:type="spellStart"/>
      <w:r w:rsidRPr="00F70A86">
        <w:rPr>
          <w:color w:val="212121"/>
          <w:shd w:val="clear" w:color="auto" w:fill="FFFFFF"/>
          <w:lang w:val="en-GB"/>
        </w:rPr>
        <w:t>Eisenlohr-Moul</w:t>
      </w:r>
      <w:proofErr w:type="spellEnd"/>
      <w:r w:rsidRPr="00F70A86">
        <w:rPr>
          <w:color w:val="212121"/>
          <w:shd w:val="clear" w:color="auto" w:fill="FFFFFF"/>
          <w:lang w:val="en-GB"/>
        </w:rPr>
        <w:t>, T. A. (2021). How to study the menstrual cycle: Practical tools and recommendations. </w:t>
      </w:r>
      <w:proofErr w:type="spellStart"/>
      <w:r w:rsidRPr="00F70A86">
        <w:rPr>
          <w:i/>
          <w:iCs/>
          <w:color w:val="212121"/>
          <w:shd w:val="clear" w:color="auto" w:fill="FFFFFF"/>
          <w:lang w:val="en-GB"/>
        </w:rPr>
        <w:t>Psychoneuroendocrinology</w:t>
      </w:r>
      <w:proofErr w:type="spellEnd"/>
      <w:r w:rsidRPr="00F70A86">
        <w:rPr>
          <w:color w:val="212121"/>
          <w:shd w:val="clear" w:color="auto" w:fill="FFFFFF"/>
          <w:lang w:val="en-GB"/>
        </w:rPr>
        <w:t>, </w:t>
      </w:r>
      <w:r w:rsidRPr="00F70A86">
        <w:rPr>
          <w:i/>
          <w:iCs/>
          <w:color w:val="212121"/>
          <w:shd w:val="clear" w:color="auto" w:fill="FFFFFF"/>
          <w:lang w:val="en-GB"/>
        </w:rPr>
        <w:t>123</w:t>
      </w:r>
      <w:r w:rsidRPr="00F70A86">
        <w:rPr>
          <w:color w:val="212121"/>
          <w:shd w:val="clear" w:color="auto" w:fill="FFFFFF"/>
          <w:lang w:val="en-GB"/>
        </w:rPr>
        <w:t xml:space="preserve">, 104895. </w:t>
      </w:r>
      <w:hyperlink r:id="rId45" w:history="1">
        <w:r w:rsidRPr="00F70A86">
          <w:rPr>
            <w:rStyle w:val="Hyperlink"/>
            <w:shd w:val="clear" w:color="auto" w:fill="FFFFFF"/>
            <w:lang w:val="en-GB"/>
          </w:rPr>
          <w:t>https://doi.org/10.1016/j.psyneuen.2020.104895</w:t>
        </w:r>
      </w:hyperlink>
    </w:p>
    <w:p w14:paraId="7E9699A1" w14:textId="77777777" w:rsidR="0060094B" w:rsidRPr="00F70A86" w:rsidRDefault="0060094B" w:rsidP="0060094B">
      <w:pPr>
        <w:spacing w:line="480" w:lineRule="auto"/>
        <w:ind w:hanging="720"/>
        <w:rPr>
          <w:color w:val="212121"/>
          <w:shd w:val="clear" w:color="auto" w:fill="FFFFFF"/>
          <w:lang w:val="en-GB"/>
        </w:rPr>
      </w:pPr>
    </w:p>
    <w:p w14:paraId="7F8A94C3" w14:textId="77777777" w:rsidR="00402A53" w:rsidRDefault="0060094B" w:rsidP="00402A53">
      <w:pPr>
        <w:spacing w:line="480" w:lineRule="auto"/>
        <w:ind w:hanging="720"/>
        <w:rPr>
          <w:rStyle w:val="Hyperlink"/>
          <w:shd w:val="clear" w:color="auto" w:fill="FFFFFF"/>
          <w:lang w:val="en-GB"/>
        </w:rPr>
      </w:pPr>
      <w:r w:rsidRPr="00F70A86">
        <w:rPr>
          <w:color w:val="303030"/>
          <w:shd w:val="clear" w:color="auto" w:fill="FFFFFF"/>
          <w:lang w:val="en-GB"/>
        </w:rPr>
        <w:t xml:space="preserve">Schmidt, P. J., Martinez, P. E., Nieman, L. K., </w:t>
      </w:r>
      <w:proofErr w:type="spellStart"/>
      <w:r w:rsidRPr="00F70A86">
        <w:rPr>
          <w:color w:val="303030"/>
          <w:shd w:val="clear" w:color="auto" w:fill="FFFFFF"/>
          <w:lang w:val="en-GB"/>
        </w:rPr>
        <w:t>Koziol</w:t>
      </w:r>
      <w:proofErr w:type="spellEnd"/>
      <w:r w:rsidRPr="00F70A86">
        <w:rPr>
          <w:color w:val="303030"/>
          <w:shd w:val="clear" w:color="auto" w:fill="FFFFFF"/>
          <w:lang w:val="en-GB"/>
        </w:rPr>
        <w:t xml:space="preserve">, D. E., Thompson, K. D., Schenkel, L., </w:t>
      </w:r>
      <w:proofErr w:type="spellStart"/>
      <w:r w:rsidRPr="00F70A86">
        <w:rPr>
          <w:color w:val="303030"/>
          <w:shd w:val="clear" w:color="auto" w:fill="FFFFFF"/>
          <w:lang w:val="en-GB"/>
        </w:rPr>
        <w:t>Wakim</w:t>
      </w:r>
      <w:proofErr w:type="spellEnd"/>
      <w:r w:rsidRPr="00F70A86">
        <w:rPr>
          <w:color w:val="303030"/>
          <w:shd w:val="clear" w:color="auto" w:fill="FFFFFF"/>
          <w:lang w:val="en-GB"/>
        </w:rPr>
        <w:t xml:space="preserve">, P. G., &amp; </w:t>
      </w:r>
      <w:proofErr w:type="spellStart"/>
      <w:r w:rsidRPr="00F70A86">
        <w:rPr>
          <w:color w:val="303030"/>
          <w:shd w:val="clear" w:color="auto" w:fill="FFFFFF"/>
          <w:lang w:val="en-GB"/>
        </w:rPr>
        <w:t>Rubinow</w:t>
      </w:r>
      <w:proofErr w:type="spellEnd"/>
      <w:r w:rsidRPr="00F70A86">
        <w:rPr>
          <w:color w:val="303030"/>
          <w:shd w:val="clear" w:color="auto" w:fill="FFFFFF"/>
          <w:lang w:val="en-GB"/>
        </w:rPr>
        <w:t xml:space="preserve">, D. R. (2017). Premenstrual Dysphoric Disorder Symptoms Following Ovarian Suppression: Triggered by Change in Ovarian Steroid Levels </w:t>
      </w:r>
      <w:proofErr w:type="gramStart"/>
      <w:r w:rsidRPr="00F70A86">
        <w:rPr>
          <w:color w:val="303030"/>
          <w:shd w:val="clear" w:color="auto" w:fill="FFFFFF"/>
          <w:lang w:val="en-GB"/>
        </w:rPr>
        <w:t>But</w:t>
      </w:r>
      <w:proofErr w:type="gramEnd"/>
      <w:r w:rsidRPr="00F70A86">
        <w:rPr>
          <w:color w:val="303030"/>
          <w:shd w:val="clear" w:color="auto" w:fill="FFFFFF"/>
          <w:lang w:val="en-GB"/>
        </w:rPr>
        <w:t xml:space="preserve"> Not Continuous Stable Levels. </w:t>
      </w:r>
      <w:r w:rsidRPr="00F70A86">
        <w:rPr>
          <w:i/>
          <w:iCs/>
          <w:color w:val="303030"/>
          <w:shd w:val="clear" w:color="auto" w:fill="FFFFFF"/>
          <w:lang w:val="en-GB"/>
        </w:rPr>
        <w:t>The American journal of psychiatry</w:t>
      </w:r>
      <w:r w:rsidRPr="00F70A86">
        <w:rPr>
          <w:color w:val="303030"/>
          <w:shd w:val="clear" w:color="auto" w:fill="FFFFFF"/>
          <w:lang w:val="en-GB"/>
        </w:rPr>
        <w:t>, </w:t>
      </w:r>
      <w:r w:rsidRPr="00F70A86">
        <w:rPr>
          <w:i/>
          <w:iCs/>
          <w:color w:val="303030"/>
          <w:shd w:val="clear" w:color="auto" w:fill="FFFFFF"/>
          <w:lang w:val="en-GB"/>
        </w:rPr>
        <w:t>174</w:t>
      </w:r>
      <w:r w:rsidRPr="00F70A86">
        <w:rPr>
          <w:color w:val="303030"/>
          <w:shd w:val="clear" w:color="auto" w:fill="FFFFFF"/>
          <w:lang w:val="en-GB"/>
        </w:rPr>
        <w:t xml:space="preserve">(10), 980–989. </w:t>
      </w:r>
      <w:hyperlink r:id="rId46" w:history="1">
        <w:r w:rsidRPr="00F70A86">
          <w:rPr>
            <w:rStyle w:val="Hyperlink"/>
            <w:shd w:val="clear" w:color="auto" w:fill="FFFFFF"/>
            <w:lang w:val="en-GB"/>
          </w:rPr>
          <w:t>https://doi.org/10.1176/appi.ajp.2017.16101113</w:t>
        </w:r>
      </w:hyperlink>
    </w:p>
    <w:p w14:paraId="1CFBCB90" w14:textId="77777777" w:rsidR="00402A53" w:rsidRDefault="00402A53" w:rsidP="00402A53">
      <w:pPr>
        <w:spacing w:line="480" w:lineRule="auto"/>
        <w:ind w:hanging="720"/>
        <w:rPr>
          <w:rStyle w:val="Hyperlink"/>
          <w:shd w:val="clear" w:color="auto" w:fill="FFFFFF"/>
          <w:lang w:val="en-GB"/>
        </w:rPr>
      </w:pPr>
    </w:p>
    <w:p w14:paraId="7A8BFEB0" w14:textId="77777777" w:rsidR="00230912" w:rsidRDefault="00402A53" w:rsidP="00230912">
      <w:pPr>
        <w:spacing w:line="480" w:lineRule="auto"/>
        <w:ind w:hanging="720"/>
        <w:rPr>
          <w:color w:val="000000"/>
          <w:shd w:val="clear" w:color="auto" w:fill="FFFFFF"/>
        </w:rPr>
      </w:pPr>
      <w:proofErr w:type="spellStart"/>
      <w:r w:rsidRPr="00402A53">
        <w:rPr>
          <w:color w:val="000000"/>
          <w:shd w:val="clear" w:color="auto" w:fill="FFFFFF"/>
        </w:rPr>
        <w:t>Schoofs</w:t>
      </w:r>
      <w:proofErr w:type="spellEnd"/>
      <w:r w:rsidRPr="00402A53">
        <w:rPr>
          <w:color w:val="000000"/>
          <w:shd w:val="clear" w:color="auto" w:fill="FFFFFF"/>
        </w:rPr>
        <w:t xml:space="preserve">, N., Chen, F., </w:t>
      </w:r>
      <w:proofErr w:type="spellStart"/>
      <w:r w:rsidRPr="00402A53">
        <w:rPr>
          <w:color w:val="000000"/>
          <w:shd w:val="clear" w:color="auto" w:fill="FFFFFF"/>
        </w:rPr>
        <w:t>Bräunig</w:t>
      </w:r>
      <w:proofErr w:type="spellEnd"/>
      <w:r w:rsidRPr="00402A53">
        <w:rPr>
          <w:color w:val="000000"/>
          <w:shd w:val="clear" w:color="auto" w:fill="FFFFFF"/>
        </w:rPr>
        <w:t xml:space="preserve">, P., </w:t>
      </w:r>
      <w:proofErr w:type="spellStart"/>
      <w:r w:rsidRPr="00402A53">
        <w:rPr>
          <w:color w:val="000000"/>
          <w:shd w:val="clear" w:color="auto" w:fill="FFFFFF"/>
        </w:rPr>
        <w:t>Stamm</w:t>
      </w:r>
      <w:proofErr w:type="spellEnd"/>
      <w:r w:rsidRPr="00402A53">
        <w:rPr>
          <w:color w:val="000000"/>
          <w:shd w:val="clear" w:color="auto" w:fill="FFFFFF"/>
        </w:rPr>
        <w:t xml:space="preserve">, T., &amp; </w:t>
      </w:r>
      <w:proofErr w:type="spellStart"/>
      <w:r w:rsidRPr="00402A53">
        <w:rPr>
          <w:color w:val="000000"/>
          <w:shd w:val="clear" w:color="auto" w:fill="FFFFFF"/>
        </w:rPr>
        <w:t>Krüger</w:t>
      </w:r>
      <w:proofErr w:type="spellEnd"/>
      <w:r w:rsidRPr="00402A53">
        <w:rPr>
          <w:color w:val="000000"/>
          <w:shd w:val="clear" w:color="auto" w:fill="FFFFFF"/>
        </w:rPr>
        <w:t>, S. (2011). Binge eating disorder and menstrual cycle in unmedicated women with bipolar disorder. </w:t>
      </w:r>
      <w:r w:rsidRPr="00402A53">
        <w:rPr>
          <w:i/>
          <w:iCs/>
          <w:color w:val="000000"/>
          <w:shd w:val="clear" w:color="auto" w:fill="FFFFFF"/>
        </w:rPr>
        <w:t>Journal Of Affective Disorders</w:t>
      </w:r>
      <w:r w:rsidRPr="00402A53">
        <w:rPr>
          <w:color w:val="000000"/>
          <w:shd w:val="clear" w:color="auto" w:fill="FFFFFF"/>
        </w:rPr>
        <w:t>, </w:t>
      </w:r>
      <w:r w:rsidRPr="00402A53">
        <w:rPr>
          <w:i/>
          <w:iCs/>
          <w:color w:val="000000"/>
          <w:shd w:val="clear" w:color="auto" w:fill="FFFFFF"/>
        </w:rPr>
        <w:t>129</w:t>
      </w:r>
      <w:r w:rsidRPr="00402A53">
        <w:rPr>
          <w:color w:val="000000"/>
          <w:shd w:val="clear" w:color="auto" w:fill="FFFFFF"/>
        </w:rPr>
        <w:t xml:space="preserve">(1-3), 75-78. </w:t>
      </w:r>
      <w:hyperlink r:id="rId47" w:history="1">
        <w:r w:rsidR="00230912" w:rsidRPr="008E74D4">
          <w:rPr>
            <w:rStyle w:val="Hyperlink"/>
            <w:shd w:val="clear" w:color="auto" w:fill="FFFFFF"/>
          </w:rPr>
          <w:t>https://doi.org/10.1016/j.jad.2010.08.016</w:t>
        </w:r>
      </w:hyperlink>
    </w:p>
    <w:p w14:paraId="620E277C" w14:textId="77777777" w:rsidR="00230912" w:rsidRDefault="00230912" w:rsidP="00230912">
      <w:pPr>
        <w:spacing w:line="480" w:lineRule="auto"/>
        <w:ind w:hanging="720"/>
        <w:rPr>
          <w:color w:val="000000"/>
          <w:shd w:val="clear" w:color="auto" w:fill="FFFFFF"/>
        </w:rPr>
      </w:pPr>
    </w:p>
    <w:p w14:paraId="015EE3AD" w14:textId="6D1A7A88" w:rsidR="00230912" w:rsidRPr="00230912" w:rsidRDefault="00230912" w:rsidP="00230912">
      <w:pPr>
        <w:spacing w:line="480" w:lineRule="auto"/>
        <w:ind w:hanging="720"/>
        <w:rPr>
          <w:rStyle w:val="Hyperlink"/>
          <w:color w:val="auto"/>
          <w:u w:val="none"/>
          <w:shd w:val="clear" w:color="auto" w:fill="FFFFFF"/>
        </w:rPr>
      </w:pPr>
      <w:r w:rsidRPr="00230912">
        <w:rPr>
          <w:shd w:val="clear" w:color="auto" w:fill="FFFFFF"/>
        </w:rPr>
        <w:t>Seeman M. V. (1996). The role of estrogen in schizophrenia. </w:t>
      </w:r>
      <w:r w:rsidRPr="00230912">
        <w:rPr>
          <w:i/>
          <w:iCs/>
          <w:shd w:val="clear" w:color="auto" w:fill="FFFFFF"/>
        </w:rPr>
        <w:t>Journal of Psychiatry &amp; Neuroscience</w:t>
      </w:r>
      <w:r w:rsidRPr="00230912">
        <w:rPr>
          <w:shd w:val="clear" w:color="auto" w:fill="FFFFFF"/>
        </w:rPr>
        <w:t>, </w:t>
      </w:r>
      <w:r w:rsidRPr="00230912">
        <w:rPr>
          <w:i/>
          <w:iCs/>
          <w:shd w:val="clear" w:color="auto" w:fill="FFFFFF"/>
        </w:rPr>
        <w:t>21</w:t>
      </w:r>
      <w:r w:rsidRPr="00230912">
        <w:rPr>
          <w:shd w:val="clear" w:color="auto" w:fill="FFFFFF"/>
        </w:rPr>
        <w:t>(2), 123–127.</w:t>
      </w:r>
    </w:p>
    <w:p w14:paraId="5248680F" w14:textId="77777777" w:rsidR="005157D4" w:rsidRDefault="005157D4" w:rsidP="005157D4">
      <w:pPr>
        <w:spacing w:line="480" w:lineRule="auto"/>
        <w:ind w:hanging="720"/>
        <w:rPr>
          <w:rStyle w:val="Hyperlink"/>
          <w:shd w:val="clear" w:color="auto" w:fill="FFFFFF"/>
          <w:lang w:val="en-GB"/>
        </w:rPr>
      </w:pPr>
    </w:p>
    <w:p w14:paraId="73B56279" w14:textId="77777777" w:rsidR="005157D4" w:rsidRDefault="005157D4" w:rsidP="005157D4">
      <w:pPr>
        <w:spacing w:line="480" w:lineRule="auto"/>
        <w:ind w:hanging="720"/>
        <w:rPr>
          <w:color w:val="212121"/>
          <w:shd w:val="clear" w:color="auto" w:fill="FFFFFF"/>
        </w:rPr>
      </w:pPr>
      <w:proofErr w:type="spellStart"/>
      <w:r w:rsidRPr="005157D4">
        <w:rPr>
          <w:color w:val="212121"/>
          <w:shd w:val="clear" w:color="auto" w:fill="FFFFFF"/>
        </w:rPr>
        <w:lastRenderedPageBreak/>
        <w:t>Shivakumar</w:t>
      </w:r>
      <w:proofErr w:type="spellEnd"/>
      <w:r w:rsidRPr="005157D4">
        <w:rPr>
          <w:color w:val="212121"/>
          <w:shd w:val="clear" w:color="auto" w:fill="FFFFFF"/>
        </w:rPr>
        <w:t xml:space="preserve">, G., Bernstein, I. H., </w:t>
      </w:r>
      <w:proofErr w:type="spellStart"/>
      <w:r w:rsidRPr="005157D4">
        <w:rPr>
          <w:color w:val="212121"/>
          <w:shd w:val="clear" w:color="auto" w:fill="FFFFFF"/>
        </w:rPr>
        <w:t>Suppes</w:t>
      </w:r>
      <w:proofErr w:type="spellEnd"/>
      <w:r w:rsidRPr="005157D4">
        <w:rPr>
          <w:color w:val="212121"/>
          <w:shd w:val="clear" w:color="auto" w:fill="FFFFFF"/>
        </w:rPr>
        <w:t xml:space="preserve">, T., Stanley Foundation Bipolar Network, Keck, P. E., McElroy, S. L., </w:t>
      </w:r>
      <w:proofErr w:type="spellStart"/>
      <w:r w:rsidRPr="005157D4">
        <w:rPr>
          <w:color w:val="212121"/>
          <w:shd w:val="clear" w:color="auto" w:fill="FFFFFF"/>
        </w:rPr>
        <w:t>Altshuler</w:t>
      </w:r>
      <w:proofErr w:type="spellEnd"/>
      <w:r w:rsidRPr="005157D4">
        <w:rPr>
          <w:color w:val="212121"/>
          <w:shd w:val="clear" w:color="auto" w:fill="FFFFFF"/>
        </w:rPr>
        <w:t xml:space="preserve">, L. L., Frye, M. A., Nolen, W. A., </w:t>
      </w:r>
      <w:proofErr w:type="spellStart"/>
      <w:r w:rsidRPr="005157D4">
        <w:rPr>
          <w:color w:val="212121"/>
          <w:shd w:val="clear" w:color="auto" w:fill="FFFFFF"/>
        </w:rPr>
        <w:t>Kupka</w:t>
      </w:r>
      <w:proofErr w:type="spellEnd"/>
      <w:r w:rsidRPr="005157D4">
        <w:rPr>
          <w:color w:val="212121"/>
          <w:shd w:val="clear" w:color="auto" w:fill="FFFFFF"/>
        </w:rPr>
        <w:t xml:space="preserve">, R. W., </w:t>
      </w:r>
      <w:proofErr w:type="spellStart"/>
      <w:r w:rsidRPr="005157D4">
        <w:rPr>
          <w:color w:val="212121"/>
          <w:shd w:val="clear" w:color="auto" w:fill="FFFFFF"/>
        </w:rPr>
        <w:t>Grunze</w:t>
      </w:r>
      <w:proofErr w:type="spellEnd"/>
      <w:r w:rsidRPr="005157D4">
        <w:rPr>
          <w:color w:val="212121"/>
          <w:shd w:val="clear" w:color="auto" w:fill="FFFFFF"/>
        </w:rPr>
        <w:t xml:space="preserve">, H., </w:t>
      </w:r>
      <w:proofErr w:type="spellStart"/>
      <w:r w:rsidRPr="005157D4">
        <w:rPr>
          <w:color w:val="212121"/>
          <w:shd w:val="clear" w:color="auto" w:fill="FFFFFF"/>
        </w:rPr>
        <w:t>Leverich</w:t>
      </w:r>
      <w:proofErr w:type="spellEnd"/>
      <w:r w:rsidRPr="005157D4">
        <w:rPr>
          <w:color w:val="212121"/>
          <w:shd w:val="clear" w:color="auto" w:fill="FFFFFF"/>
        </w:rPr>
        <w:t xml:space="preserve">, G. S., </w:t>
      </w:r>
      <w:proofErr w:type="spellStart"/>
      <w:r w:rsidRPr="005157D4">
        <w:rPr>
          <w:color w:val="212121"/>
          <w:shd w:val="clear" w:color="auto" w:fill="FFFFFF"/>
        </w:rPr>
        <w:t>Mintz</w:t>
      </w:r>
      <w:proofErr w:type="spellEnd"/>
      <w:r w:rsidRPr="005157D4">
        <w:rPr>
          <w:color w:val="212121"/>
          <w:shd w:val="clear" w:color="auto" w:fill="FFFFFF"/>
        </w:rPr>
        <w:t xml:space="preserve">, J., &amp; Post, R. M. (2008). Are bipolar mood symptoms affected by the phase of the menstrual </w:t>
      </w:r>
      <w:proofErr w:type="gramStart"/>
      <w:r w:rsidRPr="005157D4">
        <w:rPr>
          <w:color w:val="212121"/>
          <w:shd w:val="clear" w:color="auto" w:fill="FFFFFF"/>
        </w:rPr>
        <w:t>cycle?.</w:t>
      </w:r>
      <w:proofErr w:type="gramEnd"/>
      <w:r w:rsidRPr="005157D4">
        <w:rPr>
          <w:color w:val="212121"/>
          <w:shd w:val="clear" w:color="auto" w:fill="FFFFFF"/>
        </w:rPr>
        <w:t> </w:t>
      </w:r>
      <w:r w:rsidRPr="005157D4">
        <w:rPr>
          <w:i/>
          <w:iCs/>
          <w:color w:val="212121"/>
          <w:shd w:val="clear" w:color="auto" w:fill="FFFFFF"/>
        </w:rPr>
        <w:t>Journal of women's health</w:t>
      </w:r>
      <w:r w:rsidRPr="005157D4">
        <w:rPr>
          <w:color w:val="212121"/>
          <w:shd w:val="clear" w:color="auto" w:fill="FFFFFF"/>
        </w:rPr>
        <w:t>, </w:t>
      </w:r>
      <w:r w:rsidRPr="005157D4">
        <w:rPr>
          <w:i/>
          <w:iCs/>
          <w:color w:val="212121"/>
          <w:shd w:val="clear" w:color="auto" w:fill="FFFFFF"/>
        </w:rPr>
        <w:t>17</w:t>
      </w:r>
      <w:r w:rsidRPr="005157D4">
        <w:rPr>
          <w:color w:val="212121"/>
          <w:shd w:val="clear" w:color="auto" w:fill="FFFFFF"/>
        </w:rPr>
        <w:t xml:space="preserve">(3), 473–478. </w:t>
      </w:r>
      <w:hyperlink r:id="rId48" w:history="1">
        <w:r w:rsidRPr="005157D4">
          <w:rPr>
            <w:rStyle w:val="Hyperlink"/>
            <w:shd w:val="clear" w:color="auto" w:fill="FFFFFF"/>
          </w:rPr>
          <w:t>https://doi.org/10.1089/jwh.2007.0466</w:t>
        </w:r>
      </w:hyperlink>
      <w:r>
        <w:rPr>
          <w:color w:val="212121"/>
          <w:shd w:val="clear" w:color="auto" w:fill="FFFFFF"/>
        </w:rPr>
        <w:t xml:space="preserve"> </w:t>
      </w:r>
    </w:p>
    <w:p w14:paraId="74496D30" w14:textId="77777777" w:rsidR="005157D4" w:rsidRDefault="005157D4" w:rsidP="005157D4">
      <w:pPr>
        <w:spacing w:line="480" w:lineRule="auto"/>
        <w:ind w:hanging="720"/>
        <w:rPr>
          <w:color w:val="212121"/>
          <w:shd w:val="clear" w:color="auto" w:fill="FFFFFF"/>
        </w:rPr>
      </w:pPr>
    </w:p>
    <w:p w14:paraId="7707CE3F" w14:textId="6A5E1B42" w:rsidR="00F67810" w:rsidRDefault="005157D4" w:rsidP="00F67810">
      <w:pPr>
        <w:spacing w:line="480" w:lineRule="auto"/>
        <w:ind w:hanging="720"/>
        <w:rPr>
          <w:color w:val="000000"/>
          <w:shd w:val="clear" w:color="auto" w:fill="FFFFFF"/>
        </w:rPr>
      </w:pPr>
      <w:r w:rsidRPr="005157D4">
        <w:rPr>
          <w:color w:val="000000"/>
          <w:shd w:val="clear" w:color="auto" w:fill="FFFFFF"/>
        </w:rPr>
        <w:t xml:space="preserve">Sit, D., </w:t>
      </w:r>
      <w:proofErr w:type="spellStart"/>
      <w:r w:rsidRPr="005157D4">
        <w:rPr>
          <w:color w:val="000000"/>
          <w:shd w:val="clear" w:color="auto" w:fill="FFFFFF"/>
        </w:rPr>
        <w:t>Seltman</w:t>
      </w:r>
      <w:proofErr w:type="spellEnd"/>
      <w:r w:rsidRPr="005157D4">
        <w:rPr>
          <w:color w:val="000000"/>
          <w:shd w:val="clear" w:color="auto" w:fill="FFFFFF"/>
        </w:rPr>
        <w:t>, H., &amp; Wisner, K. (2011). Menstrual effects on mood symptoms in treated women with bipolar disorder. </w:t>
      </w:r>
      <w:r w:rsidRPr="005157D4">
        <w:rPr>
          <w:i/>
          <w:iCs/>
          <w:color w:val="000000"/>
          <w:shd w:val="clear" w:color="auto" w:fill="FFFFFF"/>
        </w:rPr>
        <w:t>Bipolar Disorders</w:t>
      </w:r>
      <w:r w:rsidRPr="005157D4">
        <w:rPr>
          <w:color w:val="000000"/>
          <w:shd w:val="clear" w:color="auto" w:fill="FFFFFF"/>
        </w:rPr>
        <w:t>, </w:t>
      </w:r>
      <w:r w:rsidRPr="005157D4">
        <w:rPr>
          <w:i/>
          <w:iCs/>
          <w:color w:val="000000"/>
          <w:shd w:val="clear" w:color="auto" w:fill="FFFFFF"/>
        </w:rPr>
        <w:t>13</w:t>
      </w:r>
      <w:r w:rsidRPr="005157D4">
        <w:rPr>
          <w:color w:val="000000"/>
          <w:shd w:val="clear" w:color="auto" w:fill="FFFFFF"/>
        </w:rPr>
        <w:t xml:space="preserve">(3), 310-317. </w:t>
      </w:r>
      <w:hyperlink r:id="rId49" w:history="1">
        <w:r w:rsidRPr="005157D4">
          <w:rPr>
            <w:rStyle w:val="Hyperlink"/>
            <w:shd w:val="clear" w:color="auto" w:fill="FFFFFF"/>
          </w:rPr>
          <w:t>https://doi.org/10.1111/j.1399-5618.2011.00921.x</w:t>
        </w:r>
      </w:hyperlink>
      <w:r w:rsidR="00F67810">
        <w:rPr>
          <w:rStyle w:val="Hyperlink"/>
          <w:shd w:val="clear" w:color="auto" w:fill="FFFFFF"/>
        </w:rPr>
        <w:br/>
      </w:r>
    </w:p>
    <w:p w14:paraId="0FD3D408" w14:textId="312B6F6B" w:rsidR="00F67810" w:rsidRPr="00F67810" w:rsidRDefault="00F67810" w:rsidP="00F67810">
      <w:pPr>
        <w:spacing w:line="480" w:lineRule="auto"/>
        <w:ind w:hanging="720"/>
        <w:rPr>
          <w:color w:val="000000"/>
          <w:shd w:val="clear" w:color="auto" w:fill="FFFFFF"/>
        </w:rPr>
      </w:pPr>
      <w:r w:rsidRPr="00F67810">
        <w:rPr>
          <w:shd w:val="clear" w:color="auto" w:fill="FFFFFF"/>
        </w:rPr>
        <w:t xml:space="preserve">Soares, C. N., &amp; </w:t>
      </w:r>
      <w:proofErr w:type="spellStart"/>
      <w:r w:rsidRPr="00F67810">
        <w:rPr>
          <w:shd w:val="clear" w:color="auto" w:fill="FFFFFF"/>
        </w:rPr>
        <w:t>Zitek</w:t>
      </w:r>
      <w:proofErr w:type="spellEnd"/>
      <w:r w:rsidRPr="00F67810">
        <w:rPr>
          <w:shd w:val="clear" w:color="auto" w:fill="FFFFFF"/>
        </w:rPr>
        <w:t>, B. (2008). Reproductive hormone sensitivity and risk for depression across the female life cycle: A continuum of vulnerability? </w:t>
      </w:r>
      <w:r w:rsidRPr="00F67810">
        <w:rPr>
          <w:i/>
          <w:iCs/>
          <w:shd w:val="clear" w:color="auto" w:fill="FFFFFF"/>
        </w:rPr>
        <w:t>Journal of Psychiatry &amp; Neuroscience, 33</w:t>
      </w:r>
      <w:r w:rsidRPr="00F67810">
        <w:rPr>
          <w:shd w:val="clear" w:color="auto" w:fill="FFFFFF"/>
        </w:rPr>
        <w:t>(4), 331–343.</w:t>
      </w:r>
    </w:p>
    <w:p w14:paraId="27ACBE07" w14:textId="77777777" w:rsidR="005157D4" w:rsidRDefault="005157D4" w:rsidP="005157D4">
      <w:pPr>
        <w:spacing w:line="480" w:lineRule="auto"/>
        <w:ind w:hanging="720"/>
        <w:rPr>
          <w:color w:val="212121"/>
          <w:shd w:val="clear" w:color="auto" w:fill="FFFFFF"/>
        </w:rPr>
      </w:pPr>
    </w:p>
    <w:p w14:paraId="27548CF2" w14:textId="59BBA66D" w:rsidR="0060094B" w:rsidRPr="005157D4" w:rsidRDefault="0060094B" w:rsidP="005157D4">
      <w:pPr>
        <w:spacing w:line="480" w:lineRule="auto"/>
        <w:ind w:hanging="720"/>
        <w:rPr>
          <w:color w:val="212121"/>
          <w:shd w:val="clear" w:color="auto" w:fill="FFFFFF"/>
        </w:rPr>
      </w:pPr>
      <w:proofErr w:type="spellStart"/>
      <w:r w:rsidRPr="00F70A86">
        <w:rPr>
          <w:color w:val="000000"/>
          <w:shd w:val="clear" w:color="auto" w:fill="FFFFFF"/>
          <w:lang w:val="en-GB"/>
        </w:rPr>
        <w:t>Stang</w:t>
      </w:r>
      <w:proofErr w:type="spellEnd"/>
      <w:r w:rsidRPr="00F70A86">
        <w:rPr>
          <w:color w:val="000000"/>
          <w:shd w:val="clear" w:color="auto" w:fill="FFFFFF"/>
          <w:lang w:val="en-GB"/>
        </w:rPr>
        <w:t>, A. (2010). Critical evaluation of the Newcastle-Ottawa scale for the assessment of the quality of nonrandomized studies in meta-analyses. </w:t>
      </w:r>
      <w:r w:rsidRPr="00F70A86">
        <w:rPr>
          <w:i/>
          <w:iCs/>
          <w:color w:val="000000"/>
          <w:shd w:val="clear" w:color="auto" w:fill="FFFFFF"/>
          <w:lang w:val="en-GB"/>
        </w:rPr>
        <w:t xml:space="preserve">European Journal </w:t>
      </w:r>
      <w:proofErr w:type="gramStart"/>
      <w:r w:rsidRPr="00F70A86">
        <w:rPr>
          <w:i/>
          <w:iCs/>
          <w:color w:val="000000"/>
          <w:shd w:val="clear" w:color="auto" w:fill="FFFFFF"/>
          <w:lang w:val="en-GB"/>
        </w:rPr>
        <w:t>Of</w:t>
      </w:r>
      <w:proofErr w:type="gramEnd"/>
      <w:r w:rsidRPr="00F70A86">
        <w:rPr>
          <w:i/>
          <w:iCs/>
          <w:color w:val="000000"/>
          <w:shd w:val="clear" w:color="auto" w:fill="FFFFFF"/>
          <w:lang w:val="en-GB"/>
        </w:rPr>
        <w:t xml:space="preserve"> Epidemiology</w:t>
      </w:r>
      <w:r w:rsidRPr="00F70A86">
        <w:rPr>
          <w:color w:val="000000"/>
          <w:shd w:val="clear" w:color="auto" w:fill="FFFFFF"/>
          <w:lang w:val="en-GB"/>
        </w:rPr>
        <w:t>, </w:t>
      </w:r>
      <w:r w:rsidRPr="00F70A86">
        <w:rPr>
          <w:i/>
          <w:iCs/>
          <w:color w:val="000000"/>
          <w:shd w:val="clear" w:color="auto" w:fill="FFFFFF"/>
          <w:lang w:val="en-GB"/>
        </w:rPr>
        <w:t>25</w:t>
      </w:r>
      <w:r w:rsidRPr="00F70A86">
        <w:rPr>
          <w:color w:val="000000"/>
          <w:shd w:val="clear" w:color="auto" w:fill="FFFFFF"/>
          <w:lang w:val="en-GB"/>
        </w:rPr>
        <w:t xml:space="preserve">(9), 603-605. </w:t>
      </w:r>
      <w:proofErr w:type="spellStart"/>
      <w:r w:rsidRPr="00F70A86">
        <w:rPr>
          <w:color w:val="000000"/>
          <w:shd w:val="clear" w:color="auto" w:fill="FFFFFF"/>
          <w:lang w:val="en-GB"/>
        </w:rPr>
        <w:t>doi</w:t>
      </w:r>
      <w:proofErr w:type="spellEnd"/>
      <w:r w:rsidRPr="00F70A86">
        <w:rPr>
          <w:color w:val="000000"/>
          <w:shd w:val="clear" w:color="auto" w:fill="FFFFFF"/>
          <w:lang w:val="en-GB"/>
        </w:rPr>
        <w:t>: 10.1007/s10654-010-9491-z</w:t>
      </w:r>
    </w:p>
    <w:p w14:paraId="7F6C8149" w14:textId="77777777" w:rsidR="005157D4" w:rsidRPr="00F70A86" w:rsidRDefault="005157D4" w:rsidP="0060094B">
      <w:pPr>
        <w:spacing w:line="480" w:lineRule="auto"/>
        <w:ind w:hanging="720"/>
        <w:rPr>
          <w:color w:val="303030"/>
          <w:shd w:val="clear" w:color="auto" w:fill="FFFFFF"/>
          <w:lang w:val="en-GB"/>
        </w:rPr>
      </w:pPr>
    </w:p>
    <w:p w14:paraId="71AFDBB4" w14:textId="77777777" w:rsidR="0060094B" w:rsidRPr="00F70A86" w:rsidRDefault="0060094B" w:rsidP="0060094B">
      <w:pPr>
        <w:spacing w:line="480" w:lineRule="auto"/>
        <w:ind w:hanging="720"/>
        <w:rPr>
          <w:color w:val="212121"/>
          <w:shd w:val="clear" w:color="auto" w:fill="FFFFFF"/>
          <w:lang w:val="en-GB"/>
        </w:rPr>
      </w:pPr>
      <w:r w:rsidRPr="00F70A86">
        <w:rPr>
          <w:color w:val="212121"/>
          <w:shd w:val="clear" w:color="auto" w:fill="FFFFFF"/>
          <w:lang w:val="en-GB"/>
        </w:rPr>
        <w:t xml:space="preserve">Stein, M. B., Schmidt, P. J., </w:t>
      </w:r>
      <w:proofErr w:type="spellStart"/>
      <w:r w:rsidRPr="00F70A86">
        <w:rPr>
          <w:color w:val="212121"/>
          <w:shd w:val="clear" w:color="auto" w:fill="FFFFFF"/>
          <w:lang w:val="en-GB"/>
        </w:rPr>
        <w:t>Rubinow</w:t>
      </w:r>
      <w:proofErr w:type="spellEnd"/>
      <w:r w:rsidRPr="00F70A86">
        <w:rPr>
          <w:color w:val="212121"/>
          <w:shd w:val="clear" w:color="auto" w:fill="FFFFFF"/>
          <w:lang w:val="en-GB"/>
        </w:rPr>
        <w:t xml:space="preserve">, D. R., &amp; </w:t>
      </w:r>
      <w:proofErr w:type="spellStart"/>
      <w:r w:rsidRPr="00F70A86">
        <w:rPr>
          <w:color w:val="212121"/>
          <w:shd w:val="clear" w:color="auto" w:fill="FFFFFF"/>
          <w:lang w:val="en-GB"/>
        </w:rPr>
        <w:t>Uhde</w:t>
      </w:r>
      <w:proofErr w:type="spellEnd"/>
      <w:r w:rsidRPr="00F70A86">
        <w:rPr>
          <w:color w:val="212121"/>
          <w:shd w:val="clear" w:color="auto" w:fill="FFFFFF"/>
          <w:lang w:val="en-GB"/>
        </w:rPr>
        <w:t>, T. W. (1989). Panic disorder and the menstrual cycle: panic disorder patients, healthy control subjects, and patients with premenstrual syndrome. </w:t>
      </w:r>
      <w:r w:rsidRPr="00F70A86">
        <w:rPr>
          <w:i/>
          <w:iCs/>
          <w:color w:val="212121"/>
          <w:shd w:val="clear" w:color="auto" w:fill="FFFFFF"/>
          <w:lang w:val="en-GB"/>
        </w:rPr>
        <w:t>The American journal of psychiatry</w:t>
      </w:r>
      <w:r w:rsidRPr="00F70A86">
        <w:rPr>
          <w:color w:val="212121"/>
          <w:shd w:val="clear" w:color="auto" w:fill="FFFFFF"/>
          <w:lang w:val="en-GB"/>
        </w:rPr>
        <w:t>, </w:t>
      </w:r>
      <w:r w:rsidRPr="00F70A86">
        <w:rPr>
          <w:i/>
          <w:iCs/>
          <w:color w:val="212121"/>
          <w:shd w:val="clear" w:color="auto" w:fill="FFFFFF"/>
          <w:lang w:val="en-GB"/>
        </w:rPr>
        <w:t>146</w:t>
      </w:r>
      <w:r w:rsidRPr="00F70A86">
        <w:rPr>
          <w:color w:val="212121"/>
          <w:shd w:val="clear" w:color="auto" w:fill="FFFFFF"/>
          <w:lang w:val="en-GB"/>
        </w:rPr>
        <w:t xml:space="preserve">(10), 1299–1303. </w:t>
      </w:r>
      <w:hyperlink r:id="rId50" w:history="1">
        <w:r w:rsidRPr="00F70A86">
          <w:rPr>
            <w:rStyle w:val="Hyperlink"/>
            <w:shd w:val="clear" w:color="auto" w:fill="FFFFFF"/>
            <w:lang w:val="en-GB"/>
          </w:rPr>
          <w:t>https://doi.org/10.1176/ajp.146.10.1299</w:t>
        </w:r>
      </w:hyperlink>
    </w:p>
    <w:p w14:paraId="028C86A6" w14:textId="77777777" w:rsidR="0060094B" w:rsidRPr="00F70A86" w:rsidRDefault="0060094B" w:rsidP="0060094B">
      <w:pPr>
        <w:spacing w:line="480" w:lineRule="auto"/>
        <w:ind w:hanging="720"/>
        <w:rPr>
          <w:color w:val="212121"/>
          <w:shd w:val="clear" w:color="auto" w:fill="FFFFFF"/>
          <w:lang w:val="en-GB"/>
        </w:rPr>
      </w:pPr>
    </w:p>
    <w:p w14:paraId="64164453" w14:textId="77777777" w:rsidR="0060094B" w:rsidRPr="00F70A86" w:rsidRDefault="0060094B" w:rsidP="0060094B">
      <w:pPr>
        <w:spacing w:line="480" w:lineRule="auto"/>
        <w:ind w:hanging="720"/>
        <w:rPr>
          <w:color w:val="212121"/>
          <w:shd w:val="clear" w:color="auto" w:fill="FFFFFF"/>
          <w:lang w:val="en-GB"/>
        </w:rPr>
      </w:pPr>
      <w:r w:rsidRPr="00F70A86">
        <w:rPr>
          <w:shd w:val="clear" w:color="auto" w:fill="FFFFFF"/>
          <w:lang w:val="en-GB"/>
        </w:rPr>
        <w:t xml:space="preserve">Sterne, J., </w:t>
      </w:r>
      <w:proofErr w:type="spellStart"/>
      <w:r w:rsidRPr="00F70A86">
        <w:rPr>
          <w:shd w:val="clear" w:color="auto" w:fill="FFFFFF"/>
          <w:lang w:val="en-GB"/>
        </w:rPr>
        <w:t>Savović</w:t>
      </w:r>
      <w:proofErr w:type="spellEnd"/>
      <w:r w:rsidRPr="00F70A86">
        <w:rPr>
          <w:shd w:val="clear" w:color="auto" w:fill="FFFFFF"/>
          <w:lang w:val="en-GB"/>
        </w:rPr>
        <w:t xml:space="preserve">, J., Page, M., </w:t>
      </w:r>
      <w:proofErr w:type="spellStart"/>
      <w:r w:rsidRPr="00F70A86">
        <w:rPr>
          <w:shd w:val="clear" w:color="auto" w:fill="FFFFFF"/>
          <w:lang w:val="en-GB"/>
        </w:rPr>
        <w:t>Elbers</w:t>
      </w:r>
      <w:proofErr w:type="spellEnd"/>
      <w:r w:rsidRPr="00F70A86">
        <w:rPr>
          <w:shd w:val="clear" w:color="auto" w:fill="FFFFFF"/>
          <w:lang w:val="en-GB"/>
        </w:rPr>
        <w:t xml:space="preserve">, R., </w:t>
      </w:r>
      <w:proofErr w:type="spellStart"/>
      <w:r w:rsidRPr="00F70A86">
        <w:rPr>
          <w:shd w:val="clear" w:color="auto" w:fill="FFFFFF"/>
          <w:lang w:val="en-GB"/>
        </w:rPr>
        <w:t>Blencowe</w:t>
      </w:r>
      <w:proofErr w:type="spellEnd"/>
      <w:r w:rsidRPr="00F70A86">
        <w:rPr>
          <w:shd w:val="clear" w:color="auto" w:fill="FFFFFF"/>
          <w:lang w:val="en-GB"/>
        </w:rPr>
        <w:t xml:space="preserve">, N., &amp; </w:t>
      </w:r>
      <w:proofErr w:type="spellStart"/>
      <w:r w:rsidRPr="00F70A86">
        <w:rPr>
          <w:shd w:val="clear" w:color="auto" w:fill="FFFFFF"/>
          <w:lang w:val="en-GB"/>
        </w:rPr>
        <w:t>Boutron</w:t>
      </w:r>
      <w:proofErr w:type="spellEnd"/>
      <w:r w:rsidRPr="00F70A86">
        <w:rPr>
          <w:shd w:val="clear" w:color="auto" w:fill="FFFFFF"/>
          <w:lang w:val="en-GB"/>
        </w:rPr>
        <w:t xml:space="preserve">, I. et al. (2019). </w:t>
      </w:r>
      <w:proofErr w:type="spellStart"/>
      <w:r w:rsidRPr="00F70A86">
        <w:rPr>
          <w:shd w:val="clear" w:color="auto" w:fill="FFFFFF"/>
          <w:lang w:val="en-GB"/>
        </w:rPr>
        <w:t>RoB</w:t>
      </w:r>
      <w:proofErr w:type="spellEnd"/>
      <w:r w:rsidRPr="00F70A86">
        <w:rPr>
          <w:shd w:val="clear" w:color="auto" w:fill="FFFFFF"/>
          <w:lang w:val="en-GB"/>
        </w:rPr>
        <w:t xml:space="preserve"> 2: a revised tool for assessing risk of bias in randomised trials. </w:t>
      </w:r>
      <w:r w:rsidRPr="00F70A86">
        <w:rPr>
          <w:i/>
          <w:iCs/>
          <w:shd w:val="clear" w:color="auto" w:fill="FFFFFF"/>
          <w:lang w:val="en-GB"/>
        </w:rPr>
        <w:t>BMJ</w:t>
      </w:r>
      <w:r w:rsidRPr="00F70A86">
        <w:rPr>
          <w:shd w:val="clear" w:color="auto" w:fill="FFFFFF"/>
          <w:lang w:val="en-GB"/>
        </w:rPr>
        <w:t xml:space="preserve">, l4898. </w:t>
      </w:r>
      <w:proofErr w:type="spellStart"/>
      <w:r w:rsidRPr="00F70A86">
        <w:rPr>
          <w:shd w:val="clear" w:color="auto" w:fill="FFFFFF"/>
          <w:lang w:val="en-GB"/>
        </w:rPr>
        <w:t>doi</w:t>
      </w:r>
      <w:proofErr w:type="spellEnd"/>
      <w:r w:rsidRPr="00F70A86">
        <w:rPr>
          <w:shd w:val="clear" w:color="auto" w:fill="FFFFFF"/>
          <w:lang w:val="en-GB"/>
        </w:rPr>
        <w:t xml:space="preserve">:  </w:t>
      </w:r>
      <w:hyperlink r:id="rId51" w:history="1">
        <w:r w:rsidRPr="00F70A86">
          <w:rPr>
            <w:rStyle w:val="Hyperlink"/>
            <w:lang w:val="en-GB"/>
          </w:rPr>
          <w:t>https://doi.org/10.1136/bmj.l4898</w:t>
        </w:r>
      </w:hyperlink>
      <w:r w:rsidRPr="00F70A86">
        <w:rPr>
          <w:rStyle w:val="Hyperlink"/>
          <w:lang w:val="en-GB"/>
        </w:rPr>
        <w:br/>
      </w:r>
    </w:p>
    <w:p w14:paraId="0B39D307" w14:textId="2DA84FDD" w:rsidR="00D95CAB" w:rsidRDefault="0060094B" w:rsidP="00D95CAB">
      <w:pPr>
        <w:spacing w:line="480" w:lineRule="auto"/>
        <w:ind w:hanging="720"/>
        <w:rPr>
          <w:color w:val="000000"/>
          <w:shd w:val="clear" w:color="auto" w:fill="FFFFFF"/>
          <w:lang w:val="en-GB"/>
        </w:rPr>
      </w:pPr>
      <w:proofErr w:type="spellStart"/>
      <w:r w:rsidRPr="00F70A86">
        <w:rPr>
          <w:color w:val="000000"/>
          <w:shd w:val="clear" w:color="auto" w:fill="FFFFFF"/>
          <w:lang w:val="en-GB"/>
        </w:rPr>
        <w:t>Teatero</w:t>
      </w:r>
      <w:proofErr w:type="spellEnd"/>
      <w:r w:rsidRPr="00F70A86">
        <w:rPr>
          <w:color w:val="000000"/>
          <w:shd w:val="clear" w:color="auto" w:fill="FFFFFF"/>
          <w:lang w:val="en-GB"/>
        </w:rPr>
        <w:t>, M., Mazmanian, D., &amp; Sharma, V. (2013). Effects of the menstrual cycle on bipolar disorder. </w:t>
      </w:r>
      <w:r w:rsidRPr="00F70A86">
        <w:rPr>
          <w:i/>
          <w:iCs/>
          <w:color w:val="000000"/>
          <w:shd w:val="clear" w:color="auto" w:fill="FFFFFF"/>
          <w:lang w:val="en-GB"/>
        </w:rPr>
        <w:t>Bipolar Disorders</w:t>
      </w:r>
      <w:r w:rsidRPr="00F70A86">
        <w:rPr>
          <w:color w:val="000000"/>
          <w:shd w:val="clear" w:color="auto" w:fill="FFFFFF"/>
          <w:lang w:val="en-GB"/>
        </w:rPr>
        <w:t>, </w:t>
      </w:r>
      <w:r w:rsidRPr="00F70A86">
        <w:rPr>
          <w:i/>
          <w:iCs/>
          <w:color w:val="000000"/>
          <w:shd w:val="clear" w:color="auto" w:fill="FFFFFF"/>
          <w:lang w:val="en-GB"/>
        </w:rPr>
        <w:t>16</w:t>
      </w:r>
      <w:r w:rsidRPr="00F70A86">
        <w:rPr>
          <w:color w:val="000000"/>
          <w:shd w:val="clear" w:color="auto" w:fill="FFFFFF"/>
          <w:lang w:val="en-GB"/>
        </w:rPr>
        <w:t xml:space="preserve">(1), 22-36. </w:t>
      </w:r>
      <w:proofErr w:type="spellStart"/>
      <w:r w:rsidRPr="00F70A86">
        <w:rPr>
          <w:color w:val="000000"/>
          <w:shd w:val="clear" w:color="auto" w:fill="FFFFFF"/>
          <w:lang w:val="en-GB"/>
        </w:rPr>
        <w:t>doi</w:t>
      </w:r>
      <w:proofErr w:type="spellEnd"/>
      <w:r w:rsidRPr="00F70A86">
        <w:rPr>
          <w:color w:val="000000"/>
          <w:shd w:val="clear" w:color="auto" w:fill="FFFFFF"/>
          <w:lang w:val="en-GB"/>
        </w:rPr>
        <w:t>: 10.1111/bdi.12138</w:t>
      </w:r>
    </w:p>
    <w:p w14:paraId="2D0CA342" w14:textId="77777777" w:rsidR="00402A53" w:rsidRDefault="00402A53" w:rsidP="00D95CAB">
      <w:pPr>
        <w:spacing w:line="480" w:lineRule="auto"/>
        <w:ind w:hanging="720"/>
        <w:rPr>
          <w:color w:val="000000"/>
          <w:shd w:val="clear" w:color="auto" w:fill="FFFFFF"/>
          <w:lang w:val="en-GB"/>
        </w:rPr>
      </w:pPr>
    </w:p>
    <w:p w14:paraId="0BD16FD9" w14:textId="44617481" w:rsidR="00D95CAB" w:rsidRPr="00F70A86" w:rsidRDefault="00D95CAB" w:rsidP="00D95CAB">
      <w:pPr>
        <w:spacing w:line="480" w:lineRule="auto"/>
        <w:ind w:hanging="720"/>
        <w:rPr>
          <w:color w:val="000000"/>
          <w:shd w:val="clear" w:color="auto" w:fill="FFFFFF"/>
          <w:lang w:val="en-GB"/>
        </w:rPr>
      </w:pPr>
      <w:r w:rsidRPr="00D95CAB">
        <w:rPr>
          <w:color w:val="000000"/>
          <w:shd w:val="clear" w:color="auto" w:fill="FFFFFF"/>
        </w:rPr>
        <w:t xml:space="preserve">Thompson, K., </w:t>
      </w:r>
      <w:proofErr w:type="spellStart"/>
      <w:r w:rsidRPr="00D95CAB">
        <w:rPr>
          <w:color w:val="000000"/>
          <w:shd w:val="clear" w:color="auto" w:fill="FFFFFF"/>
        </w:rPr>
        <w:t>Sergejew</w:t>
      </w:r>
      <w:proofErr w:type="spellEnd"/>
      <w:r w:rsidRPr="00D95CAB">
        <w:rPr>
          <w:color w:val="000000"/>
          <w:shd w:val="clear" w:color="auto" w:fill="FFFFFF"/>
        </w:rPr>
        <w:t>, A., &amp; Kulkarni, J. (2000). Estrogen affects cognition in women with psychosis. </w:t>
      </w:r>
      <w:r w:rsidRPr="00D95CAB">
        <w:rPr>
          <w:i/>
          <w:iCs/>
          <w:color w:val="000000"/>
          <w:shd w:val="clear" w:color="auto" w:fill="FFFFFF"/>
        </w:rPr>
        <w:t>Psychiatry Research</w:t>
      </w:r>
      <w:r w:rsidRPr="00D95CAB">
        <w:rPr>
          <w:color w:val="000000"/>
          <w:shd w:val="clear" w:color="auto" w:fill="FFFFFF"/>
        </w:rPr>
        <w:t>, </w:t>
      </w:r>
      <w:r w:rsidRPr="00D95CAB">
        <w:rPr>
          <w:i/>
          <w:iCs/>
          <w:color w:val="000000"/>
          <w:shd w:val="clear" w:color="auto" w:fill="FFFFFF"/>
        </w:rPr>
        <w:t>94</w:t>
      </w:r>
      <w:r w:rsidRPr="00D95CAB">
        <w:rPr>
          <w:color w:val="000000"/>
          <w:shd w:val="clear" w:color="auto" w:fill="FFFFFF"/>
        </w:rPr>
        <w:t>(3), 201-209. https://doi.org/10.1016/s0165-1781(00)00161-x</w:t>
      </w:r>
    </w:p>
    <w:p w14:paraId="7B710230" w14:textId="77777777" w:rsidR="0060094B" w:rsidRPr="00F70A86" w:rsidRDefault="0060094B" w:rsidP="0060094B">
      <w:pPr>
        <w:spacing w:line="480" w:lineRule="auto"/>
        <w:ind w:hanging="720"/>
        <w:rPr>
          <w:color w:val="000000"/>
          <w:shd w:val="clear" w:color="auto" w:fill="FFFFFF"/>
          <w:lang w:val="en-GB"/>
        </w:rPr>
      </w:pPr>
    </w:p>
    <w:p w14:paraId="70EB83C3" w14:textId="77777777" w:rsidR="00D27DF6" w:rsidRDefault="0060094B" w:rsidP="00D27DF6">
      <w:pPr>
        <w:spacing w:line="480" w:lineRule="auto"/>
        <w:ind w:hanging="720"/>
        <w:rPr>
          <w:color w:val="000000"/>
          <w:shd w:val="clear" w:color="auto" w:fill="FFFFFF"/>
          <w:lang w:val="en-GB"/>
        </w:rPr>
      </w:pPr>
      <w:r w:rsidRPr="00F70A86">
        <w:rPr>
          <w:color w:val="000000"/>
          <w:shd w:val="clear" w:color="auto" w:fill="FFFFFF"/>
          <w:lang w:val="en-GB"/>
        </w:rPr>
        <w:t xml:space="preserve">Ussher, J., &amp; </w:t>
      </w:r>
      <w:proofErr w:type="spellStart"/>
      <w:r w:rsidRPr="00F70A86">
        <w:rPr>
          <w:color w:val="000000"/>
          <w:shd w:val="clear" w:color="auto" w:fill="FFFFFF"/>
          <w:lang w:val="en-GB"/>
        </w:rPr>
        <w:t>Perz</w:t>
      </w:r>
      <w:proofErr w:type="spellEnd"/>
      <w:r w:rsidRPr="00F70A86">
        <w:rPr>
          <w:color w:val="000000"/>
          <w:shd w:val="clear" w:color="auto" w:fill="FFFFFF"/>
          <w:lang w:val="en-GB"/>
        </w:rPr>
        <w:t>, J. (2017). Evaluation of the relative efficacy of a couple cognitive-behaviour therapy (CBT) for Premenstrual Disorders (PMDs), in comparison to one-to-one CBT and a wait list control: A randomized controlled trial. </w:t>
      </w:r>
      <w:r w:rsidRPr="00F70A86">
        <w:rPr>
          <w:i/>
          <w:iCs/>
          <w:color w:val="000000"/>
          <w:shd w:val="clear" w:color="auto" w:fill="FFFFFF"/>
          <w:lang w:val="en-GB"/>
        </w:rPr>
        <w:t>PLOS ONE</w:t>
      </w:r>
      <w:r w:rsidRPr="00F70A86">
        <w:rPr>
          <w:color w:val="000000"/>
          <w:shd w:val="clear" w:color="auto" w:fill="FFFFFF"/>
          <w:lang w:val="en-GB"/>
        </w:rPr>
        <w:t>, </w:t>
      </w:r>
      <w:r w:rsidRPr="00F70A86">
        <w:rPr>
          <w:i/>
          <w:iCs/>
          <w:color w:val="000000"/>
          <w:shd w:val="clear" w:color="auto" w:fill="FFFFFF"/>
          <w:lang w:val="en-GB"/>
        </w:rPr>
        <w:t>12</w:t>
      </w:r>
      <w:r w:rsidRPr="00F70A86">
        <w:rPr>
          <w:color w:val="000000"/>
          <w:shd w:val="clear" w:color="auto" w:fill="FFFFFF"/>
          <w:lang w:val="en-GB"/>
        </w:rPr>
        <w:t xml:space="preserve">(4), e0175068. </w:t>
      </w:r>
      <w:proofErr w:type="spellStart"/>
      <w:r w:rsidRPr="00F70A86">
        <w:rPr>
          <w:color w:val="000000"/>
          <w:shd w:val="clear" w:color="auto" w:fill="FFFFFF"/>
          <w:lang w:val="en-GB"/>
        </w:rPr>
        <w:t>doi</w:t>
      </w:r>
      <w:proofErr w:type="spellEnd"/>
      <w:r w:rsidRPr="00F70A86">
        <w:rPr>
          <w:color w:val="000000"/>
          <w:shd w:val="clear" w:color="auto" w:fill="FFFFFF"/>
          <w:lang w:val="en-GB"/>
        </w:rPr>
        <w:t>: 10.1371/journal.pone.0175068</w:t>
      </w:r>
    </w:p>
    <w:p w14:paraId="03D243DE" w14:textId="77777777" w:rsidR="00D27DF6" w:rsidRDefault="00D27DF6" w:rsidP="00D27DF6">
      <w:pPr>
        <w:spacing w:line="480" w:lineRule="auto"/>
        <w:ind w:hanging="720"/>
        <w:rPr>
          <w:color w:val="000000"/>
          <w:shd w:val="clear" w:color="auto" w:fill="FFFFFF"/>
          <w:lang w:val="en-GB"/>
        </w:rPr>
      </w:pPr>
    </w:p>
    <w:p w14:paraId="7D0A63A2" w14:textId="34824D1A" w:rsidR="00D27DF6" w:rsidRPr="00F70A86" w:rsidRDefault="00D27DF6" w:rsidP="00D27DF6">
      <w:pPr>
        <w:spacing w:line="480" w:lineRule="auto"/>
        <w:ind w:hanging="720"/>
        <w:rPr>
          <w:color w:val="000000"/>
          <w:shd w:val="clear" w:color="auto" w:fill="FFFFFF"/>
          <w:lang w:val="en-GB"/>
        </w:rPr>
      </w:pPr>
      <w:r w:rsidRPr="00D27DF6">
        <w:rPr>
          <w:shd w:val="clear" w:color="auto" w:fill="FFFFFF"/>
        </w:rPr>
        <w:t xml:space="preserve">Van Veen, J., Jonker, B., Van Vliet, I., &amp; </w:t>
      </w:r>
      <w:proofErr w:type="spellStart"/>
      <w:r w:rsidRPr="00D27DF6">
        <w:rPr>
          <w:shd w:val="clear" w:color="auto" w:fill="FFFFFF"/>
        </w:rPr>
        <w:t>Zitman</w:t>
      </w:r>
      <w:proofErr w:type="spellEnd"/>
      <w:r w:rsidRPr="00D27DF6">
        <w:rPr>
          <w:shd w:val="clear" w:color="auto" w:fill="FFFFFF"/>
        </w:rPr>
        <w:t>, F. (2009). The Effects of Female Reproductive Hormones in Generalized Social Anxiety Disorder. </w:t>
      </w:r>
      <w:r w:rsidRPr="00D27DF6">
        <w:rPr>
          <w:i/>
          <w:iCs/>
          <w:shd w:val="clear" w:color="auto" w:fill="FFFFFF"/>
        </w:rPr>
        <w:t xml:space="preserve">The International Journal </w:t>
      </w:r>
      <w:proofErr w:type="gramStart"/>
      <w:r w:rsidRPr="00D27DF6">
        <w:rPr>
          <w:i/>
          <w:iCs/>
          <w:shd w:val="clear" w:color="auto" w:fill="FFFFFF"/>
        </w:rPr>
        <w:t>Of</w:t>
      </w:r>
      <w:proofErr w:type="gramEnd"/>
      <w:r w:rsidRPr="00D27DF6">
        <w:rPr>
          <w:i/>
          <w:iCs/>
          <w:shd w:val="clear" w:color="auto" w:fill="FFFFFF"/>
        </w:rPr>
        <w:t xml:space="preserve"> Psychiatry In Medicine</w:t>
      </w:r>
      <w:r w:rsidRPr="00D27DF6">
        <w:rPr>
          <w:shd w:val="clear" w:color="auto" w:fill="FFFFFF"/>
        </w:rPr>
        <w:t>, </w:t>
      </w:r>
      <w:r w:rsidRPr="00D27DF6">
        <w:rPr>
          <w:i/>
          <w:iCs/>
          <w:shd w:val="clear" w:color="auto" w:fill="FFFFFF"/>
        </w:rPr>
        <w:t>39</w:t>
      </w:r>
      <w:r w:rsidRPr="00D27DF6">
        <w:rPr>
          <w:shd w:val="clear" w:color="auto" w:fill="FFFFFF"/>
        </w:rPr>
        <w:t xml:space="preserve">(3), 283-295. </w:t>
      </w:r>
      <w:proofErr w:type="spellStart"/>
      <w:r w:rsidRPr="00D27DF6">
        <w:rPr>
          <w:shd w:val="clear" w:color="auto" w:fill="FFFFFF"/>
        </w:rPr>
        <w:t>doi</w:t>
      </w:r>
      <w:proofErr w:type="spellEnd"/>
      <w:r w:rsidRPr="00D27DF6">
        <w:rPr>
          <w:shd w:val="clear" w:color="auto" w:fill="FFFFFF"/>
        </w:rPr>
        <w:t>: 10.2190/pm.39.</w:t>
      </w:r>
      <w:proofErr w:type="gramStart"/>
      <w:r w:rsidRPr="00D27DF6">
        <w:rPr>
          <w:shd w:val="clear" w:color="auto" w:fill="FFFFFF"/>
        </w:rPr>
        <w:t>3.e</w:t>
      </w:r>
      <w:proofErr w:type="gramEnd"/>
    </w:p>
    <w:p w14:paraId="47C51209" w14:textId="77777777" w:rsidR="0060094B" w:rsidRPr="00F70A86" w:rsidRDefault="0060094B" w:rsidP="0060094B">
      <w:pPr>
        <w:spacing w:line="480" w:lineRule="auto"/>
        <w:ind w:hanging="720"/>
        <w:rPr>
          <w:lang w:val="en-GB"/>
        </w:rPr>
      </w:pPr>
    </w:p>
    <w:p w14:paraId="6E51AC19" w14:textId="77777777" w:rsidR="0060094B" w:rsidRPr="00F70A86" w:rsidRDefault="0060094B" w:rsidP="0060094B">
      <w:pPr>
        <w:spacing w:line="480" w:lineRule="auto"/>
        <w:ind w:hanging="720"/>
        <w:rPr>
          <w:color w:val="212121"/>
          <w:shd w:val="clear" w:color="auto" w:fill="FFFFFF"/>
          <w:lang w:val="en-GB"/>
        </w:rPr>
      </w:pPr>
      <w:proofErr w:type="spellStart"/>
      <w:r w:rsidRPr="00F70A86">
        <w:rPr>
          <w:color w:val="212121"/>
          <w:shd w:val="clear" w:color="auto" w:fill="FFFFFF"/>
          <w:lang w:val="en-GB"/>
        </w:rPr>
        <w:t>Vulink</w:t>
      </w:r>
      <w:proofErr w:type="spellEnd"/>
      <w:r w:rsidRPr="00F70A86">
        <w:rPr>
          <w:color w:val="212121"/>
          <w:shd w:val="clear" w:color="auto" w:fill="FFFFFF"/>
          <w:lang w:val="en-GB"/>
        </w:rPr>
        <w:t xml:space="preserve">, N. C., Denys, D., Bus, L., &amp; </w:t>
      </w:r>
      <w:proofErr w:type="spellStart"/>
      <w:r w:rsidRPr="00F70A86">
        <w:rPr>
          <w:color w:val="212121"/>
          <w:shd w:val="clear" w:color="auto" w:fill="FFFFFF"/>
          <w:lang w:val="en-GB"/>
        </w:rPr>
        <w:t>Westenberg</w:t>
      </w:r>
      <w:proofErr w:type="spellEnd"/>
      <w:r w:rsidRPr="00F70A86">
        <w:rPr>
          <w:color w:val="212121"/>
          <w:shd w:val="clear" w:color="auto" w:fill="FFFFFF"/>
          <w:lang w:val="en-GB"/>
        </w:rPr>
        <w:t>, H. G. (2006). Female hormones affect symptom severity in obsessive-compulsive disorder. </w:t>
      </w:r>
      <w:r w:rsidRPr="00F70A86">
        <w:rPr>
          <w:i/>
          <w:iCs/>
          <w:color w:val="212121"/>
          <w:shd w:val="clear" w:color="auto" w:fill="FFFFFF"/>
          <w:lang w:val="en-GB"/>
        </w:rPr>
        <w:t>International clinical psychopharmacology</w:t>
      </w:r>
      <w:r w:rsidRPr="00F70A86">
        <w:rPr>
          <w:color w:val="212121"/>
          <w:shd w:val="clear" w:color="auto" w:fill="FFFFFF"/>
          <w:lang w:val="en-GB"/>
        </w:rPr>
        <w:t>, </w:t>
      </w:r>
      <w:r w:rsidRPr="00F70A86">
        <w:rPr>
          <w:i/>
          <w:iCs/>
          <w:color w:val="212121"/>
          <w:shd w:val="clear" w:color="auto" w:fill="FFFFFF"/>
          <w:lang w:val="en-GB"/>
        </w:rPr>
        <w:t>21</w:t>
      </w:r>
      <w:r w:rsidRPr="00F70A86">
        <w:rPr>
          <w:color w:val="212121"/>
          <w:shd w:val="clear" w:color="auto" w:fill="FFFFFF"/>
          <w:lang w:val="en-GB"/>
        </w:rPr>
        <w:t xml:space="preserve">(3), 171–175. </w:t>
      </w:r>
      <w:hyperlink r:id="rId52" w:history="1">
        <w:r w:rsidRPr="00F70A86">
          <w:rPr>
            <w:rStyle w:val="Hyperlink"/>
            <w:shd w:val="clear" w:color="auto" w:fill="FFFFFF"/>
            <w:lang w:val="en-GB"/>
          </w:rPr>
          <w:t>https://doi.org/10.1097/01.yic.0000199454.62423.99</w:t>
        </w:r>
      </w:hyperlink>
    </w:p>
    <w:p w14:paraId="4E442A33" w14:textId="77777777" w:rsidR="0060094B" w:rsidRPr="00F70A86" w:rsidRDefault="0060094B" w:rsidP="0060094B">
      <w:pPr>
        <w:spacing w:line="480" w:lineRule="auto"/>
        <w:ind w:hanging="720"/>
        <w:rPr>
          <w:lang w:val="en-GB"/>
        </w:rPr>
      </w:pPr>
    </w:p>
    <w:p w14:paraId="2813CEC1" w14:textId="77777777" w:rsidR="0060094B" w:rsidRPr="00F70A86" w:rsidRDefault="0060094B" w:rsidP="0060094B">
      <w:pPr>
        <w:spacing w:line="480" w:lineRule="auto"/>
        <w:ind w:hanging="720"/>
        <w:rPr>
          <w:lang w:val="en-GB"/>
        </w:rPr>
      </w:pPr>
      <w:r w:rsidRPr="00F70A86">
        <w:rPr>
          <w:color w:val="000000"/>
          <w:shd w:val="clear" w:color="auto" w:fill="FFFFFF"/>
          <w:lang w:val="en-GB"/>
        </w:rPr>
        <w:t>Walpole, S. (2019). Including papers in languages other than English in systematic reviews: important, feasible, yet often omitted. </w:t>
      </w:r>
      <w:r w:rsidRPr="00F70A86">
        <w:rPr>
          <w:i/>
          <w:iCs/>
          <w:color w:val="000000"/>
          <w:shd w:val="clear" w:color="auto" w:fill="FFFFFF"/>
          <w:lang w:val="en-GB"/>
        </w:rPr>
        <w:t>Journal Of Clinical Epidemiology</w:t>
      </w:r>
      <w:r w:rsidRPr="00F70A86">
        <w:rPr>
          <w:color w:val="000000"/>
          <w:shd w:val="clear" w:color="auto" w:fill="FFFFFF"/>
          <w:lang w:val="en-GB"/>
        </w:rPr>
        <w:t>, </w:t>
      </w:r>
      <w:r w:rsidRPr="00F70A86">
        <w:rPr>
          <w:i/>
          <w:iCs/>
          <w:color w:val="000000"/>
          <w:shd w:val="clear" w:color="auto" w:fill="FFFFFF"/>
          <w:lang w:val="en-GB"/>
        </w:rPr>
        <w:t>111</w:t>
      </w:r>
      <w:r w:rsidRPr="00F70A86">
        <w:rPr>
          <w:color w:val="000000"/>
          <w:shd w:val="clear" w:color="auto" w:fill="FFFFFF"/>
          <w:lang w:val="en-GB"/>
        </w:rPr>
        <w:t xml:space="preserve">, 127-134. </w:t>
      </w:r>
      <w:proofErr w:type="spellStart"/>
      <w:r w:rsidRPr="00F70A86">
        <w:rPr>
          <w:color w:val="000000"/>
          <w:shd w:val="clear" w:color="auto" w:fill="FFFFFF"/>
          <w:lang w:val="en-GB"/>
        </w:rPr>
        <w:t>doi</w:t>
      </w:r>
      <w:proofErr w:type="spellEnd"/>
      <w:r w:rsidRPr="00F70A86">
        <w:rPr>
          <w:color w:val="000000"/>
          <w:shd w:val="clear" w:color="auto" w:fill="FFFFFF"/>
          <w:lang w:val="en-GB"/>
        </w:rPr>
        <w:t>: 10.1016/j.jclinepi.2019.03.004</w:t>
      </w:r>
    </w:p>
    <w:p w14:paraId="1AEF8EFE" w14:textId="77777777" w:rsidR="0060094B" w:rsidRPr="00F70A86" w:rsidRDefault="0060094B" w:rsidP="0060094B">
      <w:pPr>
        <w:spacing w:line="480" w:lineRule="auto"/>
        <w:ind w:hanging="720"/>
        <w:rPr>
          <w:lang w:val="en-GB"/>
        </w:rPr>
      </w:pPr>
    </w:p>
    <w:p w14:paraId="734D67AF" w14:textId="77777777" w:rsidR="0060094B" w:rsidRPr="00F70A86" w:rsidRDefault="0060094B" w:rsidP="0060094B">
      <w:pPr>
        <w:spacing w:line="480" w:lineRule="auto"/>
        <w:ind w:hanging="720"/>
        <w:rPr>
          <w:lang w:val="en-GB"/>
        </w:rPr>
      </w:pPr>
      <w:r w:rsidRPr="00F70A86">
        <w:rPr>
          <w:color w:val="000000"/>
          <w:shd w:val="clear" w:color="auto" w:fill="FFFFFF"/>
          <w:lang w:val="en-GB"/>
        </w:rPr>
        <w:t xml:space="preserve">Wei, S., Schiller, C., Schmidt, P., &amp; </w:t>
      </w:r>
      <w:proofErr w:type="spellStart"/>
      <w:r w:rsidRPr="00F70A86">
        <w:rPr>
          <w:color w:val="000000"/>
          <w:shd w:val="clear" w:color="auto" w:fill="FFFFFF"/>
          <w:lang w:val="en-GB"/>
        </w:rPr>
        <w:t>Rubinow</w:t>
      </w:r>
      <w:proofErr w:type="spellEnd"/>
      <w:r w:rsidRPr="00F70A86">
        <w:rPr>
          <w:color w:val="000000"/>
          <w:shd w:val="clear" w:color="auto" w:fill="FFFFFF"/>
          <w:lang w:val="en-GB"/>
        </w:rPr>
        <w:t>, D. (2018). The role of ovarian steroids in affective disorders. </w:t>
      </w:r>
      <w:r w:rsidRPr="00F70A86">
        <w:rPr>
          <w:i/>
          <w:iCs/>
          <w:color w:val="000000"/>
          <w:shd w:val="clear" w:color="auto" w:fill="FFFFFF"/>
          <w:lang w:val="en-GB"/>
        </w:rPr>
        <w:t xml:space="preserve">Current Opinion </w:t>
      </w:r>
      <w:proofErr w:type="gramStart"/>
      <w:r w:rsidRPr="00F70A86">
        <w:rPr>
          <w:i/>
          <w:iCs/>
          <w:color w:val="000000"/>
          <w:shd w:val="clear" w:color="auto" w:fill="FFFFFF"/>
          <w:lang w:val="en-GB"/>
        </w:rPr>
        <w:t>In</w:t>
      </w:r>
      <w:proofErr w:type="gramEnd"/>
      <w:r w:rsidRPr="00F70A86">
        <w:rPr>
          <w:i/>
          <w:iCs/>
          <w:color w:val="000000"/>
          <w:shd w:val="clear" w:color="auto" w:fill="FFFFFF"/>
          <w:lang w:val="en-GB"/>
        </w:rPr>
        <w:t xml:space="preserve"> </w:t>
      </w:r>
      <w:proofErr w:type="spellStart"/>
      <w:r w:rsidRPr="00F70A86">
        <w:rPr>
          <w:i/>
          <w:iCs/>
          <w:color w:val="000000"/>
          <w:shd w:val="clear" w:color="auto" w:fill="FFFFFF"/>
          <w:lang w:val="en-GB"/>
        </w:rPr>
        <w:t>Behavioral</w:t>
      </w:r>
      <w:proofErr w:type="spellEnd"/>
      <w:r w:rsidRPr="00F70A86">
        <w:rPr>
          <w:i/>
          <w:iCs/>
          <w:color w:val="000000"/>
          <w:shd w:val="clear" w:color="auto" w:fill="FFFFFF"/>
          <w:lang w:val="en-GB"/>
        </w:rPr>
        <w:t xml:space="preserve"> Sciences</w:t>
      </w:r>
      <w:r w:rsidRPr="00F70A86">
        <w:rPr>
          <w:color w:val="000000"/>
          <w:shd w:val="clear" w:color="auto" w:fill="FFFFFF"/>
          <w:lang w:val="en-GB"/>
        </w:rPr>
        <w:t>, </w:t>
      </w:r>
      <w:r w:rsidRPr="00F70A86">
        <w:rPr>
          <w:i/>
          <w:iCs/>
          <w:color w:val="000000"/>
          <w:shd w:val="clear" w:color="auto" w:fill="FFFFFF"/>
          <w:lang w:val="en-GB"/>
        </w:rPr>
        <w:t>23</w:t>
      </w:r>
      <w:r w:rsidRPr="00F70A86">
        <w:rPr>
          <w:color w:val="000000"/>
          <w:shd w:val="clear" w:color="auto" w:fill="FFFFFF"/>
          <w:lang w:val="en-GB"/>
        </w:rPr>
        <w:t xml:space="preserve">, 103-112. </w:t>
      </w:r>
      <w:proofErr w:type="spellStart"/>
      <w:r w:rsidRPr="00F70A86">
        <w:rPr>
          <w:color w:val="000000"/>
          <w:shd w:val="clear" w:color="auto" w:fill="FFFFFF"/>
          <w:lang w:val="en-GB"/>
        </w:rPr>
        <w:t>doi</w:t>
      </w:r>
      <w:proofErr w:type="spellEnd"/>
      <w:r w:rsidRPr="00F70A86">
        <w:rPr>
          <w:color w:val="000000"/>
          <w:shd w:val="clear" w:color="auto" w:fill="FFFFFF"/>
          <w:lang w:val="en-GB"/>
        </w:rPr>
        <w:t>: 10.1016/j.cobeha.2018.04.013</w:t>
      </w:r>
    </w:p>
    <w:p w14:paraId="7B8F945D" w14:textId="77777777" w:rsidR="0060094B" w:rsidRPr="00F70A86" w:rsidRDefault="0060094B" w:rsidP="0060094B">
      <w:pPr>
        <w:spacing w:line="480" w:lineRule="auto"/>
        <w:ind w:hanging="720"/>
        <w:rPr>
          <w:lang w:val="en-GB"/>
        </w:rPr>
      </w:pPr>
    </w:p>
    <w:p w14:paraId="25BB10E4" w14:textId="77777777" w:rsidR="00173291" w:rsidRDefault="0060094B" w:rsidP="00173291">
      <w:pPr>
        <w:spacing w:line="480" w:lineRule="auto"/>
        <w:ind w:hanging="720"/>
        <w:rPr>
          <w:lang w:val="en-GB"/>
        </w:rPr>
      </w:pPr>
      <w:proofErr w:type="spellStart"/>
      <w:r w:rsidRPr="00F70A86">
        <w:rPr>
          <w:lang w:val="en-GB"/>
        </w:rPr>
        <w:t>Wittchen</w:t>
      </w:r>
      <w:proofErr w:type="spellEnd"/>
      <w:r w:rsidRPr="00F70A86">
        <w:rPr>
          <w:lang w:val="en-GB"/>
        </w:rPr>
        <w:t xml:space="preserve"> </w:t>
      </w:r>
      <w:proofErr w:type="gramStart"/>
      <w:r w:rsidRPr="00F70A86">
        <w:rPr>
          <w:lang w:val="en-GB"/>
        </w:rPr>
        <w:t>HU ,</w:t>
      </w:r>
      <w:proofErr w:type="gramEnd"/>
      <w:r w:rsidRPr="00F70A86">
        <w:rPr>
          <w:lang w:val="en-GB"/>
        </w:rPr>
        <w:t xml:space="preserve"> Becker E , </w:t>
      </w:r>
      <w:proofErr w:type="spellStart"/>
      <w:r w:rsidRPr="00F70A86">
        <w:rPr>
          <w:lang w:val="en-GB"/>
        </w:rPr>
        <w:t>Lieb</w:t>
      </w:r>
      <w:proofErr w:type="spellEnd"/>
      <w:r w:rsidRPr="00F70A86">
        <w:rPr>
          <w:lang w:val="en-GB"/>
        </w:rPr>
        <w:t xml:space="preserve"> R , Krause P (2002). Prevalence, incidence, and stability of premenstrual dysphoric disorder in the community. </w:t>
      </w:r>
      <w:proofErr w:type="spellStart"/>
      <w:r w:rsidRPr="00F70A86">
        <w:rPr>
          <w:i/>
          <w:iCs/>
          <w:lang w:val="en-GB"/>
        </w:rPr>
        <w:t>Psychol</w:t>
      </w:r>
      <w:proofErr w:type="spellEnd"/>
      <w:r w:rsidRPr="00F70A86">
        <w:rPr>
          <w:i/>
          <w:iCs/>
          <w:lang w:val="en-GB"/>
        </w:rPr>
        <w:t xml:space="preserve"> Med</w:t>
      </w:r>
      <w:r w:rsidRPr="00F70A86">
        <w:rPr>
          <w:lang w:val="en-GB"/>
        </w:rPr>
        <w:t xml:space="preserve">. </w:t>
      </w:r>
      <w:r w:rsidRPr="00F70A86">
        <w:rPr>
          <w:i/>
          <w:iCs/>
          <w:lang w:val="en-GB"/>
        </w:rPr>
        <w:t>32</w:t>
      </w:r>
      <w:r w:rsidRPr="00F70A86">
        <w:rPr>
          <w:lang w:val="en-GB"/>
        </w:rPr>
        <w:t>, 119–132</w:t>
      </w:r>
    </w:p>
    <w:p w14:paraId="1B862F37" w14:textId="77777777" w:rsidR="00173291" w:rsidRDefault="00173291" w:rsidP="00173291">
      <w:pPr>
        <w:spacing w:line="480" w:lineRule="auto"/>
        <w:ind w:hanging="720"/>
        <w:rPr>
          <w:lang w:val="en-GB"/>
        </w:rPr>
      </w:pPr>
    </w:p>
    <w:p w14:paraId="0C066717" w14:textId="7A1810A6" w:rsidR="00173291" w:rsidRPr="00F70A86" w:rsidRDefault="00173291" w:rsidP="00173291">
      <w:pPr>
        <w:spacing w:line="480" w:lineRule="auto"/>
        <w:ind w:hanging="720"/>
        <w:rPr>
          <w:lang w:val="en-GB"/>
        </w:rPr>
      </w:pPr>
      <w:r w:rsidRPr="00173291">
        <w:rPr>
          <w:color w:val="212121"/>
          <w:shd w:val="clear" w:color="auto" w:fill="FFFFFF"/>
        </w:rPr>
        <w:t xml:space="preserve">Young, S. J., </w:t>
      </w:r>
      <w:proofErr w:type="spellStart"/>
      <w:r w:rsidRPr="00173291">
        <w:rPr>
          <w:color w:val="212121"/>
          <w:shd w:val="clear" w:color="auto" w:fill="FFFFFF"/>
        </w:rPr>
        <w:t>Praskova</w:t>
      </w:r>
      <w:proofErr w:type="spellEnd"/>
      <w:r w:rsidRPr="00173291">
        <w:rPr>
          <w:color w:val="212121"/>
          <w:shd w:val="clear" w:color="auto" w:fill="FFFFFF"/>
        </w:rPr>
        <w:t>, A., Hayward, N., &amp; Patterson, S. (2017). Attending to physical health in mental health services in Australia: a qualitative study of service users' experiences and expectations. </w:t>
      </w:r>
      <w:r w:rsidRPr="00173291">
        <w:rPr>
          <w:i/>
          <w:iCs/>
          <w:color w:val="212121"/>
          <w:shd w:val="clear" w:color="auto" w:fill="FFFFFF"/>
        </w:rPr>
        <w:t>Health &amp; social care in the community</w:t>
      </w:r>
      <w:r w:rsidRPr="00173291">
        <w:rPr>
          <w:color w:val="212121"/>
          <w:shd w:val="clear" w:color="auto" w:fill="FFFFFF"/>
        </w:rPr>
        <w:t>, </w:t>
      </w:r>
      <w:r w:rsidRPr="00173291">
        <w:rPr>
          <w:i/>
          <w:iCs/>
          <w:color w:val="212121"/>
          <w:shd w:val="clear" w:color="auto" w:fill="FFFFFF"/>
        </w:rPr>
        <w:t>25</w:t>
      </w:r>
      <w:r w:rsidRPr="00173291">
        <w:rPr>
          <w:color w:val="212121"/>
          <w:shd w:val="clear" w:color="auto" w:fill="FFFFFF"/>
        </w:rPr>
        <w:t xml:space="preserve">(2), 602–611. </w:t>
      </w:r>
      <w:hyperlink r:id="rId53" w:history="1">
        <w:r w:rsidRPr="00A7666C">
          <w:rPr>
            <w:rStyle w:val="Hyperlink"/>
            <w:shd w:val="clear" w:color="auto" w:fill="FFFFFF"/>
          </w:rPr>
          <w:t>https://doi.org/10.1111/hsc.12349</w:t>
        </w:r>
      </w:hyperlink>
      <w:r>
        <w:rPr>
          <w:lang w:val="en-GB"/>
        </w:rPr>
        <w:t xml:space="preserve"> </w:t>
      </w:r>
    </w:p>
    <w:p w14:paraId="63804223" w14:textId="77777777" w:rsidR="0060094B" w:rsidRPr="00F70A86" w:rsidRDefault="0060094B" w:rsidP="0060094B">
      <w:pPr>
        <w:spacing w:line="480" w:lineRule="auto"/>
        <w:ind w:hanging="720"/>
        <w:rPr>
          <w:lang w:val="en-GB"/>
        </w:rPr>
      </w:pPr>
    </w:p>
    <w:p w14:paraId="6485CF59" w14:textId="77777777" w:rsidR="00FC1BB2" w:rsidRDefault="0060094B" w:rsidP="00FC1BB2">
      <w:pPr>
        <w:spacing w:line="480" w:lineRule="auto"/>
        <w:ind w:hanging="720"/>
        <w:rPr>
          <w:color w:val="303030"/>
          <w:shd w:val="clear" w:color="auto" w:fill="FFFFFF"/>
          <w:lang w:val="en-GB"/>
        </w:rPr>
      </w:pPr>
      <w:r w:rsidRPr="00172AA1">
        <w:rPr>
          <w:shd w:val="clear" w:color="auto" w:fill="FFFFFF"/>
          <w:lang w:val="en-GB"/>
        </w:rPr>
        <w:t>Yum, S. K., Yum, S. Y., &amp; Kim, T. (2019). The problem of medicating women like the men: conceptual discussion of menstrual cycle-dependent psychopharmacology. </w:t>
      </w:r>
      <w:r w:rsidRPr="00172AA1">
        <w:rPr>
          <w:i/>
          <w:iCs/>
          <w:shd w:val="clear" w:color="auto" w:fill="FFFFFF"/>
          <w:lang w:val="en-GB"/>
        </w:rPr>
        <w:t>Translational and clinical pharmacology</w:t>
      </w:r>
      <w:r w:rsidRPr="00172AA1">
        <w:rPr>
          <w:shd w:val="clear" w:color="auto" w:fill="FFFFFF"/>
          <w:lang w:val="en-GB"/>
        </w:rPr>
        <w:t>, </w:t>
      </w:r>
      <w:r w:rsidRPr="00172AA1">
        <w:rPr>
          <w:i/>
          <w:iCs/>
          <w:shd w:val="clear" w:color="auto" w:fill="FFFFFF"/>
          <w:lang w:val="en-GB"/>
        </w:rPr>
        <w:t>27</w:t>
      </w:r>
      <w:r w:rsidRPr="00172AA1">
        <w:rPr>
          <w:shd w:val="clear" w:color="auto" w:fill="FFFFFF"/>
          <w:lang w:val="en-GB"/>
        </w:rPr>
        <w:t xml:space="preserve">(4), 127–133. </w:t>
      </w:r>
      <w:hyperlink r:id="rId54" w:history="1">
        <w:r w:rsidR="00FC1BB2" w:rsidRPr="008E74D4">
          <w:rPr>
            <w:rStyle w:val="Hyperlink"/>
            <w:shd w:val="clear" w:color="auto" w:fill="FFFFFF"/>
            <w:lang w:val="en-GB"/>
          </w:rPr>
          <w:t>https://doi.org/10.12793/tcp.2019.27.4.127</w:t>
        </w:r>
      </w:hyperlink>
    </w:p>
    <w:p w14:paraId="000C2FFA" w14:textId="77777777" w:rsidR="00FC1BB2" w:rsidRDefault="00FC1BB2" w:rsidP="00FC1BB2">
      <w:pPr>
        <w:spacing w:line="480" w:lineRule="auto"/>
        <w:ind w:hanging="720"/>
        <w:rPr>
          <w:color w:val="303030"/>
          <w:shd w:val="clear" w:color="auto" w:fill="FFFFFF"/>
          <w:lang w:val="en-GB"/>
        </w:rPr>
      </w:pPr>
    </w:p>
    <w:p w14:paraId="228C2048" w14:textId="7C706CD5" w:rsidR="00FC1BB2" w:rsidRPr="00FC1BB2" w:rsidRDefault="00FC1BB2" w:rsidP="00FC1BB2">
      <w:pPr>
        <w:spacing w:line="480" w:lineRule="auto"/>
        <w:ind w:hanging="720"/>
        <w:rPr>
          <w:color w:val="303030"/>
          <w:shd w:val="clear" w:color="auto" w:fill="FFFFFF"/>
          <w:lang w:val="en-GB"/>
        </w:rPr>
      </w:pPr>
      <w:r w:rsidRPr="00FC1BB2">
        <w:rPr>
          <w:color w:val="000000"/>
          <w:shd w:val="clear" w:color="auto" w:fill="FFFFFF"/>
        </w:rPr>
        <w:t xml:space="preserve">Ziv, B., Russ, M., Moline, M., Hurt, S., &amp; </w:t>
      </w:r>
      <w:proofErr w:type="spellStart"/>
      <w:r w:rsidRPr="00FC1BB2">
        <w:rPr>
          <w:color w:val="000000"/>
          <w:shd w:val="clear" w:color="auto" w:fill="FFFFFF"/>
        </w:rPr>
        <w:t>Zendell</w:t>
      </w:r>
      <w:proofErr w:type="spellEnd"/>
      <w:r w:rsidRPr="00FC1BB2">
        <w:rPr>
          <w:color w:val="000000"/>
          <w:shd w:val="clear" w:color="auto" w:fill="FFFFFF"/>
        </w:rPr>
        <w:t xml:space="preserve">, S. (1995). Menstrual Cycle Influences </w:t>
      </w:r>
      <w:proofErr w:type="gramStart"/>
      <w:r w:rsidRPr="00FC1BB2">
        <w:rPr>
          <w:color w:val="000000"/>
          <w:shd w:val="clear" w:color="auto" w:fill="FFFFFF"/>
        </w:rPr>
        <w:t>On</w:t>
      </w:r>
      <w:proofErr w:type="gramEnd"/>
      <w:r w:rsidRPr="00FC1BB2">
        <w:rPr>
          <w:color w:val="000000"/>
          <w:shd w:val="clear" w:color="auto" w:fill="FFFFFF"/>
        </w:rPr>
        <w:t xml:space="preserve"> Mood and </w:t>
      </w:r>
      <w:proofErr w:type="spellStart"/>
      <w:r w:rsidRPr="00FC1BB2">
        <w:rPr>
          <w:color w:val="000000"/>
          <w:shd w:val="clear" w:color="auto" w:fill="FFFFFF"/>
        </w:rPr>
        <w:t>Behavior</w:t>
      </w:r>
      <w:proofErr w:type="spellEnd"/>
      <w:r w:rsidRPr="00FC1BB2">
        <w:rPr>
          <w:color w:val="000000"/>
          <w:shd w:val="clear" w:color="auto" w:fill="FFFFFF"/>
        </w:rPr>
        <w:t xml:space="preserve"> in Women With Borderline Personality Disorder. </w:t>
      </w:r>
      <w:r w:rsidRPr="00FC1BB2">
        <w:rPr>
          <w:i/>
          <w:iCs/>
          <w:color w:val="000000"/>
          <w:shd w:val="clear" w:color="auto" w:fill="FFFFFF"/>
        </w:rPr>
        <w:t>Journal Of Personality Disorders</w:t>
      </w:r>
      <w:r w:rsidRPr="00FC1BB2">
        <w:rPr>
          <w:color w:val="000000"/>
          <w:shd w:val="clear" w:color="auto" w:fill="FFFFFF"/>
        </w:rPr>
        <w:t>, </w:t>
      </w:r>
      <w:r w:rsidRPr="00FC1BB2">
        <w:rPr>
          <w:i/>
          <w:iCs/>
          <w:color w:val="000000"/>
          <w:shd w:val="clear" w:color="auto" w:fill="FFFFFF"/>
        </w:rPr>
        <w:t>9</w:t>
      </w:r>
      <w:r w:rsidRPr="00FC1BB2">
        <w:rPr>
          <w:color w:val="000000"/>
          <w:shd w:val="clear" w:color="auto" w:fill="FFFFFF"/>
        </w:rPr>
        <w:t>(1), 68-75. https://doi.org/10.1521/pedi.1995.9.1.68</w:t>
      </w:r>
    </w:p>
    <w:p w14:paraId="5B34A72B" w14:textId="77777777" w:rsidR="00FC1BB2" w:rsidRPr="00FC1BB2" w:rsidRDefault="00FC1BB2" w:rsidP="00FC1BB2">
      <w:pPr>
        <w:spacing w:line="480" w:lineRule="auto"/>
        <w:ind w:hanging="720"/>
        <w:rPr>
          <w:lang w:val="en-GB"/>
        </w:rPr>
      </w:pPr>
    </w:p>
    <w:p w14:paraId="57A6CE40" w14:textId="0F1324BB" w:rsidR="0060094B" w:rsidRDefault="0060094B" w:rsidP="000A3701">
      <w:pPr>
        <w:rPr>
          <w:lang w:val="en-GB"/>
        </w:rPr>
      </w:pPr>
    </w:p>
    <w:p w14:paraId="584561D8" w14:textId="77777777" w:rsidR="00956D12" w:rsidRPr="00F70A86" w:rsidRDefault="00956D12" w:rsidP="00956D12">
      <w:pPr>
        <w:rPr>
          <w:lang w:val="en-GB"/>
        </w:rPr>
      </w:pPr>
    </w:p>
    <w:p w14:paraId="78C77F1F" w14:textId="77777777" w:rsidR="00956D12" w:rsidRPr="00F70A86" w:rsidRDefault="00956D12" w:rsidP="00956D12">
      <w:pPr>
        <w:rPr>
          <w:lang w:val="en-GB"/>
        </w:rPr>
      </w:pPr>
    </w:p>
    <w:p w14:paraId="1864B86F" w14:textId="45FDB836" w:rsidR="00956D12" w:rsidRPr="00F70A86" w:rsidRDefault="00D455C6" w:rsidP="00956D12">
      <w:pPr>
        <w:jc w:val="center"/>
        <w:rPr>
          <w:b/>
          <w:bCs/>
          <w:lang w:val="en-GB"/>
        </w:rPr>
      </w:pPr>
      <w:r>
        <w:rPr>
          <w:b/>
          <w:bCs/>
          <w:lang w:val="en-GB"/>
        </w:rPr>
        <w:t>Appendix A</w:t>
      </w:r>
    </w:p>
    <w:p w14:paraId="6B042AA7" w14:textId="77777777" w:rsidR="00956D12" w:rsidRPr="00F70A86" w:rsidRDefault="00956D12" w:rsidP="00956D12">
      <w:pPr>
        <w:jc w:val="center"/>
        <w:rPr>
          <w:b/>
          <w:bCs/>
          <w:lang w:val="en-GB"/>
        </w:rPr>
      </w:pPr>
    </w:p>
    <w:p w14:paraId="19E52894" w14:textId="77777777" w:rsidR="00956D12" w:rsidRPr="00F70A86" w:rsidRDefault="00956D12" w:rsidP="00956D12">
      <w:pPr>
        <w:spacing w:line="360" w:lineRule="auto"/>
        <w:rPr>
          <w:b/>
          <w:bCs/>
          <w:lang w:val="en-GB"/>
        </w:rPr>
      </w:pPr>
    </w:p>
    <w:p w14:paraId="1EF8D32F" w14:textId="662C6E71" w:rsidR="00357815" w:rsidRDefault="00956D12" w:rsidP="00357815">
      <w:r w:rsidRPr="00AA07F8">
        <w:rPr>
          <w:b/>
          <w:bCs/>
          <w:u w:val="single"/>
          <w:lang w:val="en-GB"/>
        </w:rPr>
        <w:t>Medline search terms (n = 139)</w:t>
      </w:r>
      <w:r w:rsidR="00357815">
        <w:rPr>
          <w:b/>
          <w:bCs/>
          <w:u w:val="single"/>
          <w:lang w:val="en-GB"/>
        </w:rPr>
        <w:t xml:space="preserve"> </w:t>
      </w:r>
    </w:p>
    <w:p w14:paraId="027C2018" w14:textId="77777777" w:rsidR="00956D12" w:rsidRPr="00F70A86" w:rsidRDefault="00956D12" w:rsidP="00956D12">
      <w:pPr>
        <w:spacing w:line="360" w:lineRule="auto"/>
        <w:rPr>
          <w:lang w:val="en-GB"/>
        </w:rPr>
      </w:pPr>
    </w:p>
    <w:p w14:paraId="6EE7D890" w14:textId="77777777" w:rsidR="00956D12" w:rsidRPr="00F70A86" w:rsidRDefault="00956D12" w:rsidP="00956D12">
      <w:pPr>
        <w:spacing w:line="360" w:lineRule="auto"/>
        <w:rPr>
          <w:lang w:val="en-GB"/>
        </w:rPr>
      </w:pPr>
      <w:r w:rsidRPr="00F70A86">
        <w:rPr>
          <w:lang w:val="en-GB"/>
        </w:rPr>
        <w:lastRenderedPageBreak/>
        <w:t>Menstrual Cycle/</w:t>
      </w:r>
    </w:p>
    <w:p w14:paraId="4F6BEDB9" w14:textId="77777777" w:rsidR="00956D12" w:rsidRPr="00F70A86" w:rsidRDefault="00956D12" w:rsidP="00956D12">
      <w:pPr>
        <w:spacing w:line="360" w:lineRule="auto"/>
        <w:rPr>
          <w:lang w:val="en-GB"/>
        </w:rPr>
      </w:pPr>
    </w:p>
    <w:p w14:paraId="59CD2B9E" w14:textId="07CF6368" w:rsidR="00956D12" w:rsidRPr="00AA07F8" w:rsidRDefault="00956D12" w:rsidP="00956D12">
      <w:pPr>
        <w:spacing w:line="360" w:lineRule="auto"/>
        <w:rPr>
          <w:b/>
          <w:bCs/>
          <w:lang w:val="en-GB"/>
        </w:rPr>
      </w:pPr>
      <w:r w:rsidRPr="00F70A86">
        <w:rPr>
          <w:lang w:val="en-GB"/>
        </w:rPr>
        <w:t xml:space="preserve">(Menstrual Cycle OR Premenstrual Exacerbation OR perimenstrual exacerbation OR menstrual exacerbation OR perimenstrual symptoms OR menstrual related OR reproductive cycle OR menstrual fluctuation OR </w:t>
      </w:r>
      <w:proofErr w:type="spellStart"/>
      <w:r w:rsidRPr="00F70A86">
        <w:rPr>
          <w:lang w:val="en-GB"/>
        </w:rPr>
        <w:t>Estrogens</w:t>
      </w:r>
      <w:proofErr w:type="spellEnd"/>
      <w:r w:rsidRPr="00F70A86">
        <w:rPr>
          <w:b/>
          <w:bCs/>
          <w:lang w:val="en-GB"/>
        </w:rPr>
        <w:t xml:space="preserve"> </w:t>
      </w:r>
      <w:r w:rsidRPr="00F70A86">
        <w:rPr>
          <w:lang w:val="en-GB"/>
        </w:rPr>
        <w:t xml:space="preserve">OR </w:t>
      </w:r>
      <w:proofErr w:type="spellStart"/>
      <w:r w:rsidRPr="00F70A86">
        <w:rPr>
          <w:lang w:val="en-GB"/>
        </w:rPr>
        <w:t>Estradiol</w:t>
      </w:r>
      <w:proofErr w:type="spellEnd"/>
      <w:r w:rsidRPr="00F70A86">
        <w:rPr>
          <w:lang w:val="en-GB"/>
        </w:rPr>
        <w:t xml:space="preserve"> OR Progesterone OR Follicle Stimulating Hormone OR luteinizing hormone).</w:t>
      </w:r>
      <w:proofErr w:type="spellStart"/>
      <w:r w:rsidRPr="00F70A86">
        <w:rPr>
          <w:lang w:val="en-GB"/>
        </w:rPr>
        <w:t>mp</w:t>
      </w:r>
      <w:proofErr w:type="spellEnd"/>
      <w:r w:rsidRPr="00F70A86">
        <w:rPr>
          <w:lang w:val="en-GB"/>
        </w:rPr>
        <w:t>. [</w:t>
      </w:r>
      <w:proofErr w:type="spellStart"/>
      <w:r w:rsidRPr="00F70A86">
        <w:rPr>
          <w:lang w:val="en-GB"/>
        </w:rPr>
        <w:t>mp</w:t>
      </w:r>
      <w:proofErr w:type="spellEnd"/>
      <w:r w:rsidRPr="00F70A86">
        <w:rPr>
          <w:lang w:val="en-GB"/>
        </w:rPr>
        <w:t>=title, abstract, heading word, drug trade name, original title, device manufacturer, drug manufacturer, device trade name, keyword, floating subheading word, candidate term word]</w:t>
      </w:r>
      <w:r w:rsidRPr="00F70A86">
        <w:rPr>
          <w:lang w:val="en-GB"/>
        </w:rPr>
        <w:br/>
      </w:r>
      <w:r w:rsidRPr="00F70A86">
        <w:rPr>
          <w:lang w:val="en-GB"/>
        </w:rPr>
        <w:br/>
        <w:t>exp Mental Disorders/</w:t>
      </w:r>
    </w:p>
    <w:p w14:paraId="2F0F3D51" w14:textId="77777777" w:rsidR="00956D12" w:rsidRPr="00F70A86" w:rsidRDefault="00956D12" w:rsidP="00956D12">
      <w:pPr>
        <w:spacing w:line="360" w:lineRule="auto"/>
        <w:rPr>
          <w:lang w:val="en-GB"/>
        </w:rPr>
      </w:pPr>
    </w:p>
    <w:p w14:paraId="76B01BFF" w14:textId="77777777" w:rsidR="00956D12" w:rsidRPr="00F70A86" w:rsidRDefault="00956D12" w:rsidP="00956D12">
      <w:pPr>
        <w:spacing w:line="360" w:lineRule="auto"/>
        <w:rPr>
          <w:lang w:val="en-GB"/>
        </w:rPr>
      </w:pPr>
      <w:r w:rsidRPr="00F70A86">
        <w:rPr>
          <w:lang w:val="en-GB"/>
        </w:rPr>
        <w:t>(Mental Disorder OR mental illness OR mental health condition OR mental health symptoms OR psychiatric OR symptom severity OR Psychological Tests).</w:t>
      </w:r>
      <w:proofErr w:type="spellStart"/>
      <w:r w:rsidRPr="00F70A86">
        <w:rPr>
          <w:lang w:val="en-GB"/>
        </w:rPr>
        <w:t>mp</w:t>
      </w:r>
      <w:proofErr w:type="spellEnd"/>
      <w:r w:rsidRPr="00F70A86">
        <w:rPr>
          <w:lang w:val="en-GB"/>
        </w:rPr>
        <w:t>. [</w:t>
      </w:r>
      <w:proofErr w:type="spellStart"/>
      <w:r w:rsidRPr="00F70A86">
        <w:rPr>
          <w:lang w:val="en-GB"/>
        </w:rPr>
        <w:t>mp</w:t>
      </w:r>
      <w:proofErr w:type="spellEnd"/>
      <w:r w:rsidRPr="00F70A86">
        <w:rPr>
          <w:lang w:val="en-GB"/>
        </w:rPr>
        <w:t>=title, abstract, heading word, drug trade name, original title, device manufacturer, drug manufacturer, device trade name, keyword, floating subheading word, candidate term word]</w:t>
      </w:r>
    </w:p>
    <w:p w14:paraId="5D2F0217" w14:textId="77777777" w:rsidR="00956D12" w:rsidRPr="00F70A86" w:rsidRDefault="00956D12" w:rsidP="00956D12">
      <w:pPr>
        <w:spacing w:line="360" w:lineRule="auto"/>
        <w:rPr>
          <w:lang w:val="en-GB"/>
        </w:rPr>
      </w:pPr>
    </w:p>
    <w:p w14:paraId="6F702151" w14:textId="2148F33C" w:rsidR="00956D12" w:rsidRPr="00AA07F8" w:rsidRDefault="00956D12" w:rsidP="00956D12">
      <w:pPr>
        <w:spacing w:line="360" w:lineRule="auto"/>
        <w:rPr>
          <w:b/>
          <w:bCs/>
          <w:u w:val="single"/>
          <w:lang w:val="en-GB"/>
        </w:rPr>
      </w:pPr>
      <w:r w:rsidRPr="00AA07F8">
        <w:rPr>
          <w:b/>
          <w:bCs/>
          <w:u w:val="single"/>
          <w:lang w:val="en-GB"/>
        </w:rPr>
        <w:t>Embase search terms (n = 145)</w:t>
      </w:r>
      <w:r w:rsidR="00550BF7">
        <w:rPr>
          <w:b/>
          <w:bCs/>
          <w:u w:val="single"/>
          <w:lang w:val="en-GB"/>
        </w:rPr>
        <w:t xml:space="preserve"> </w:t>
      </w:r>
    </w:p>
    <w:p w14:paraId="3BBB0F05" w14:textId="77777777" w:rsidR="00956D12" w:rsidRPr="00F70A86" w:rsidRDefault="00956D12" w:rsidP="00956D12">
      <w:pPr>
        <w:spacing w:line="360" w:lineRule="auto"/>
        <w:rPr>
          <w:b/>
          <w:bCs/>
          <w:u w:val="single"/>
          <w:lang w:val="en-GB"/>
        </w:rPr>
      </w:pPr>
    </w:p>
    <w:p w14:paraId="123C108E" w14:textId="77777777" w:rsidR="00956D12" w:rsidRPr="00F70A86" w:rsidRDefault="00956D12" w:rsidP="00956D12">
      <w:pPr>
        <w:spacing w:line="360" w:lineRule="auto"/>
        <w:rPr>
          <w:lang w:val="en-GB"/>
        </w:rPr>
      </w:pPr>
      <w:r w:rsidRPr="00F70A86">
        <w:rPr>
          <w:lang w:val="en-GB"/>
        </w:rPr>
        <w:t xml:space="preserve">Menstrual Cycle/ </w:t>
      </w:r>
    </w:p>
    <w:p w14:paraId="2553D3FB" w14:textId="77777777" w:rsidR="00956D12" w:rsidRPr="00F70A86" w:rsidRDefault="00956D12" w:rsidP="00956D12">
      <w:pPr>
        <w:spacing w:line="360" w:lineRule="auto"/>
        <w:rPr>
          <w:lang w:val="en-GB"/>
        </w:rPr>
      </w:pPr>
    </w:p>
    <w:p w14:paraId="1BF80719" w14:textId="77777777" w:rsidR="00956D12" w:rsidRPr="00F70A86" w:rsidRDefault="00956D12" w:rsidP="00956D12">
      <w:pPr>
        <w:spacing w:line="360" w:lineRule="auto"/>
        <w:rPr>
          <w:lang w:val="en-GB"/>
        </w:rPr>
      </w:pPr>
      <w:r w:rsidRPr="00F70A86">
        <w:rPr>
          <w:lang w:val="en-GB"/>
        </w:rPr>
        <w:t>exp Mental Disease/</w:t>
      </w:r>
    </w:p>
    <w:p w14:paraId="1535056E" w14:textId="77777777" w:rsidR="00956D12" w:rsidRPr="00F70A86" w:rsidRDefault="00956D12" w:rsidP="00956D12">
      <w:pPr>
        <w:spacing w:line="360" w:lineRule="auto"/>
        <w:rPr>
          <w:lang w:val="en-GB"/>
        </w:rPr>
      </w:pPr>
    </w:p>
    <w:p w14:paraId="2E1DFB0B" w14:textId="77777777" w:rsidR="00956D12" w:rsidRPr="00F70A86" w:rsidRDefault="00956D12" w:rsidP="00956D12">
      <w:pPr>
        <w:spacing w:line="360" w:lineRule="auto"/>
        <w:rPr>
          <w:b/>
          <w:bCs/>
          <w:lang w:val="en-GB"/>
        </w:rPr>
      </w:pPr>
      <w:r w:rsidRPr="00F70A86">
        <w:rPr>
          <w:lang w:val="en-GB"/>
        </w:rPr>
        <w:t xml:space="preserve">(Premenstrual Exacerbation or PME or perimenstrual exacerbation or menstrual exacerbation or perimenstrual symptoms or menstrual related or reproductive cycle or menstrual fluctuation OR </w:t>
      </w:r>
      <w:proofErr w:type="spellStart"/>
      <w:r w:rsidRPr="00F70A86">
        <w:rPr>
          <w:lang w:val="en-GB"/>
        </w:rPr>
        <w:t>Estrogen</w:t>
      </w:r>
      <w:proofErr w:type="spellEnd"/>
      <w:r w:rsidRPr="00F70A86">
        <w:rPr>
          <w:b/>
          <w:bCs/>
          <w:lang w:val="en-GB"/>
        </w:rPr>
        <w:t xml:space="preserve"> </w:t>
      </w:r>
      <w:r w:rsidRPr="00F70A86">
        <w:rPr>
          <w:lang w:val="en-GB"/>
        </w:rPr>
        <w:t xml:space="preserve">OR </w:t>
      </w:r>
      <w:proofErr w:type="spellStart"/>
      <w:r w:rsidRPr="00F70A86">
        <w:rPr>
          <w:lang w:val="en-GB"/>
        </w:rPr>
        <w:t>Estradiol</w:t>
      </w:r>
      <w:proofErr w:type="spellEnd"/>
      <w:r w:rsidRPr="00F70A86">
        <w:rPr>
          <w:lang w:val="en-GB"/>
        </w:rPr>
        <w:t xml:space="preserve"> OR Progesterone OR Follicle Stimulating Hormone OR luteinizing hormone).</w:t>
      </w:r>
      <w:proofErr w:type="spellStart"/>
      <w:r w:rsidRPr="00F70A86">
        <w:rPr>
          <w:lang w:val="en-GB"/>
        </w:rPr>
        <w:t>mp</w:t>
      </w:r>
      <w:proofErr w:type="spellEnd"/>
      <w:r w:rsidRPr="00F70A86">
        <w:rPr>
          <w:lang w:val="en-GB"/>
        </w:rPr>
        <w:t>. [</w:t>
      </w:r>
      <w:proofErr w:type="spellStart"/>
      <w:r w:rsidRPr="00F70A86">
        <w:rPr>
          <w:lang w:val="en-GB"/>
        </w:rPr>
        <w:t>mp</w:t>
      </w:r>
      <w:proofErr w:type="spellEnd"/>
      <w:r w:rsidRPr="00F70A86">
        <w:rPr>
          <w:lang w:val="en-GB"/>
        </w:rPr>
        <w:t>=title, abstract, heading word, drug trade name, original title, device manufacturer, drug manufacturer, device trade name, keyword, floating subheading word, candidate term word]</w:t>
      </w:r>
    </w:p>
    <w:p w14:paraId="4F34A3AC" w14:textId="77777777" w:rsidR="00956D12" w:rsidRPr="00F70A86" w:rsidRDefault="00956D12" w:rsidP="00956D12">
      <w:pPr>
        <w:spacing w:line="360" w:lineRule="auto"/>
        <w:rPr>
          <w:lang w:val="en-GB"/>
        </w:rPr>
      </w:pPr>
    </w:p>
    <w:p w14:paraId="5BF42F30" w14:textId="3A253BE9" w:rsidR="00956D12" w:rsidRPr="00F70A86" w:rsidRDefault="00956D12" w:rsidP="00956D12">
      <w:pPr>
        <w:spacing w:line="360" w:lineRule="auto"/>
        <w:rPr>
          <w:lang w:val="en-GB"/>
        </w:rPr>
      </w:pPr>
      <w:r w:rsidRPr="00F70A86">
        <w:rPr>
          <w:lang w:val="en-GB"/>
        </w:rPr>
        <w:t>(Mental Health Disorder or mental illness or mental disorder or mental health condition or mental health symptoms or psychiatric or symptom intensity or symptom severity OR Psychological Rating Scale).</w:t>
      </w:r>
      <w:proofErr w:type="spellStart"/>
      <w:r w:rsidRPr="00F70A86">
        <w:rPr>
          <w:lang w:val="en-GB"/>
        </w:rPr>
        <w:t>mp</w:t>
      </w:r>
      <w:proofErr w:type="spellEnd"/>
      <w:r w:rsidRPr="00F70A86">
        <w:rPr>
          <w:lang w:val="en-GB"/>
        </w:rPr>
        <w:t>. [</w:t>
      </w:r>
      <w:proofErr w:type="spellStart"/>
      <w:r w:rsidRPr="00F70A86">
        <w:rPr>
          <w:lang w:val="en-GB"/>
        </w:rPr>
        <w:t>mp</w:t>
      </w:r>
      <w:proofErr w:type="spellEnd"/>
      <w:r w:rsidRPr="00F70A86">
        <w:rPr>
          <w:lang w:val="en-GB"/>
        </w:rPr>
        <w:t>=title, abstract, heading word, drug trade name, original title, device manufacturer, drug manufacturer, device trade name, keyword, floating subheading word, candidate term word]</w:t>
      </w:r>
    </w:p>
    <w:p w14:paraId="41C32791" w14:textId="77777777" w:rsidR="00956D12" w:rsidRPr="00F70A86" w:rsidRDefault="00956D12" w:rsidP="00956D12">
      <w:pPr>
        <w:spacing w:line="360" w:lineRule="auto"/>
        <w:rPr>
          <w:lang w:val="en-GB"/>
        </w:rPr>
      </w:pPr>
    </w:p>
    <w:p w14:paraId="76D1CB6D" w14:textId="2C80E8AC" w:rsidR="00956D12" w:rsidRPr="00AA07F8" w:rsidRDefault="00956D12" w:rsidP="00956D12">
      <w:pPr>
        <w:spacing w:line="360" w:lineRule="auto"/>
        <w:rPr>
          <w:b/>
          <w:bCs/>
          <w:u w:val="single"/>
          <w:lang w:val="en-GB"/>
        </w:rPr>
      </w:pPr>
      <w:r w:rsidRPr="00AA07F8">
        <w:rPr>
          <w:b/>
          <w:bCs/>
          <w:u w:val="single"/>
          <w:lang w:val="en-GB"/>
        </w:rPr>
        <w:t>PsycINFO search terms (n= 105)</w:t>
      </w:r>
      <w:r w:rsidR="0025305E">
        <w:rPr>
          <w:b/>
          <w:bCs/>
          <w:u w:val="single"/>
          <w:lang w:val="en-GB"/>
        </w:rPr>
        <w:t xml:space="preserve"> </w:t>
      </w:r>
    </w:p>
    <w:p w14:paraId="6976080F" w14:textId="77777777" w:rsidR="00956D12" w:rsidRPr="00F70A86" w:rsidRDefault="00956D12" w:rsidP="00956D12">
      <w:pPr>
        <w:spacing w:line="360" w:lineRule="auto"/>
        <w:rPr>
          <w:lang w:val="en-GB"/>
        </w:rPr>
      </w:pPr>
    </w:p>
    <w:p w14:paraId="70202434" w14:textId="77777777" w:rsidR="00956D12" w:rsidRPr="00F70A86" w:rsidRDefault="00956D12" w:rsidP="00956D12">
      <w:pPr>
        <w:spacing w:line="360" w:lineRule="auto"/>
        <w:rPr>
          <w:lang w:val="en-GB"/>
        </w:rPr>
      </w:pPr>
      <w:r w:rsidRPr="00F70A86">
        <w:rPr>
          <w:lang w:val="en-GB"/>
        </w:rPr>
        <w:t>Menstrual Cycle/</w:t>
      </w:r>
    </w:p>
    <w:p w14:paraId="1C19C94B" w14:textId="77777777" w:rsidR="00956D12" w:rsidRPr="00F70A86" w:rsidRDefault="00956D12" w:rsidP="00956D12">
      <w:pPr>
        <w:spacing w:line="360" w:lineRule="auto"/>
        <w:rPr>
          <w:lang w:val="en-GB"/>
        </w:rPr>
      </w:pPr>
    </w:p>
    <w:p w14:paraId="244BF307" w14:textId="77777777" w:rsidR="00956D12" w:rsidRPr="00F70A86" w:rsidRDefault="00956D12" w:rsidP="00956D12">
      <w:pPr>
        <w:spacing w:line="360" w:lineRule="auto"/>
        <w:rPr>
          <w:b/>
          <w:bCs/>
          <w:lang w:val="en-GB"/>
        </w:rPr>
      </w:pPr>
      <w:r w:rsidRPr="00F70A86">
        <w:rPr>
          <w:lang w:val="en-GB"/>
        </w:rPr>
        <w:t xml:space="preserve">(Menstrual Cycle OR Premenstrual Exacerbation OR perimenstrual exacerbation OR menstrual exacerbation OR perimenstrual symptoms OR menstrual related OR reproductive cycle OR menstrual fluctuation OR </w:t>
      </w:r>
      <w:proofErr w:type="spellStart"/>
      <w:r w:rsidRPr="00F70A86">
        <w:rPr>
          <w:lang w:val="en-GB"/>
        </w:rPr>
        <w:t>Estrogens</w:t>
      </w:r>
      <w:proofErr w:type="spellEnd"/>
      <w:r w:rsidRPr="00F70A86">
        <w:rPr>
          <w:b/>
          <w:bCs/>
          <w:lang w:val="en-GB"/>
        </w:rPr>
        <w:t xml:space="preserve"> </w:t>
      </w:r>
      <w:r w:rsidRPr="00F70A86">
        <w:rPr>
          <w:lang w:val="en-GB"/>
        </w:rPr>
        <w:t xml:space="preserve">OR </w:t>
      </w:r>
      <w:proofErr w:type="spellStart"/>
      <w:r w:rsidRPr="00F70A86">
        <w:rPr>
          <w:lang w:val="en-GB"/>
        </w:rPr>
        <w:t>Estradiol</w:t>
      </w:r>
      <w:proofErr w:type="spellEnd"/>
      <w:r w:rsidRPr="00F70A86">
        <w:rPr>
          <w:lang w:val="en-GB"/>
        </w:rPr>
        <w:t xml:space="preserve"> OR Progesterone OR Follicle Stimulating Hormone OR luteinizing hormone).</w:t>
      </w:r>
      <w:proofErr w:type="spellStart"/>
      <w:r w:rsidRPr="00F70A86">
        <w:rPr>
          <w:lang w:val="en-GB"/>
        </w:rPr>
        <w:t>mp</w:t>
      </w:r>
      <w:proofErr w:type="spellEnd"/>
      <w:r w:rsidRPr="00F70A86">
        <w:rPr>
          <w:lang w:val="en-GB"/>
        </w:rPr>
        <w:t>. [</w:t>
      </w:r>
      <w:proofErr w:type="spellStart"/>
      <w:r w:rsidRPr="00F70A86">
        <w:rPr>
          <w:lang w:val="en-GB"/>
        </w:rPr>
        <w:t>mp</w:t>
      </w:r>
      <w:proofErr w:type="spellEnd"/>
      <w:r w:rsidRPr="00F70A86">
        <w:rPr>
          <w:lang w:val="en-GB"/>
        </w:rPr>
        <w:t>=title, abstract, heading word, drug trade name, original title, device manufacturer, drug manufacturer, device trade name, keyword, floating subheading word, candidate term word]</w:t>
      </w:r>
    </w:p>
    <w:p w14:paraId="10B7108A" w14:textId="77777777" w:rsidR="00956D12" w:rsidRPr="00F70A86" w:rsidRDefault="00956D12" w:rsidP="00956D12">
      <w:pPr>
        <w:spacing w:line="360" w:lineRule="auto"/>
        <w:rPr>
          <w:lang w:val="en-GB"/>
        </w:rPr>
      </w:pPr>
      <w:r w:rsidRPr="00F70A86">
        <w:rPr>
          <w:lang w:val="en-GB"/>
        </w:rPr>
        <w:br/>
      </w:r>
      <w:r w:rsidRPr="00F70A86">
        <w:rPr>
          <w:lang w:val="en-GB"/>
        </w:rPr>
        <w:br/>
        <w:t>exp Mental Disorders/</w:t>
      </w:r>
    </w:p>
    <w:p w14:paraId="5A022C10" w14:textId="77777777" w:rsidR="00956D12" w:rsidRPr="00F70A86" w:rsidRDefault="00956D12" w:rsidP="00956D12">
      <w:pPr>
        <w:spacing w:line="360" w:lineRule="auto"/>
        <w:rPr>
          <w:lang w:val="en-GB"/>
        </w:rPr>
      </w:pPr>
    </w:p>
    <w:p w14:paraId="206148EB" w14:textId="77777777" w:rsidR="00956D12" w:rsidRPr="00F70A86" w:rsidRDefault="00956D12" w:rsidP="00956D12">
      <w:pPr>
        <w:spacing w:line="360" w:lineRule="auto"/>
        <w:rPr>
          <w:lang w:val="en-GB"/>
        </w:rPr>
      </w:pPr>
      <w:r w:rsidRPr="00F70A86">
        <w:rPr>
          <w:lang w:val="en-GB"/>
        </w:rPr>
        <w:t>(Mental Disorder OR mental illness OR mental health condition OR mental health symptoms OR psychiatric OR symptom severity OR Psychological Tests OR psychological assessment).</w:t>
      </w:r>
      <w:proofErr w:type="spellStart"/>
      <w:r w:rsidRPr="00F70A86">
        <w:rPr>
          <w:lang w:val="en-GB"/>
        </w:rPr>
        <w:t>mp</w:t>
      </w:r>
      <w:proofErr w:type="spellEnd"/>
      <w:r w:rsidRPr="00F70A86">
        <w:rPr>
          <w:lang w:val="en-GB"/>
        </w:rPr>
        <w:t>. [</w:t>
      </w:r>
      <w:proofErr w:type="spellStart"/>
      <w:r w:rsidRPr="00F70A86">
        <w:rPr>
          <w:lang w:val="en-GB"/>
        </w:rPr>
        <w:t>mp</w:t>
      </w:r>
      <w:proofErr w:type="spellEnd"/>
      <w:r w:rsidRPr="00F70A86">
        <w:rPr>
          <w:lang w:val="en-GB"/>
        </w:rPr>
        <w:t>=title, abstract, heading word, drug trade name, original title, device manufacturer, drug manufacturer, device trade name, keyword, floating subheading word, candidate term word]</w:t>
      </w:r>
    </w:p>
    <w:p w14:paraId="4F371073" w14:textId="77777777" w:rsidR="00956D12" w:rsidRPr="00F70A86" w:rsidRDefault="00956D12" w:rsidP="00956D12">
      <w:pPr>
        <w:spacing w:line="360" w:lineRule="auto"/>
        <w:rPr>
          <w:lang w:val="en-GB"/>
        </w:rPr>
      </w:pPr>
    </w:p>
    <w:p w14:paraId="0E7EE4A5" w14:textId="77777777" w:rsidR="00956D12" w:rsidRPr="00F70A86" w:rsidRDefault="00956D12" w:rsidP="00956D12">
      <w:pPr>
        <w:spacing w:line="360" w:lineRule="auto"/>
        <w:rPr>
          <w:lang w:val="en-GB"/>
        </w:rPr>
      </w:pPr>
    </w:p>
    <w:p w14:paraId="351651C1" w14:textId="3AD42C11" w:rsidR="00956D12" w:rsidRPr="00A30FA7" w:rsidRDefault="00956D12" w:rsidP="00956D12">
      <w:pPr>
        <w:spacing w:line="360" w:lineRule="auto"/>
        <w:rPr>
          <w:b/>
          <w:bCs/>
          <w:u w:val="single"/>
          <w:lang w:val="en-GB"/>
        </w:rPr>
      </w:pPr>
      <w:r w:rsidRPr="00A30FA7">
        <w:rPr>
          <w:b/>
          <w:bCs/>
          <w:u w:val="single"/>
          <w:lang w:val="en-GB"/>
        </w:rPr>
        <w:t>CINAHL search terms (n= 240)</w:t>
      </w:r>
      <w:r w:rsidR="0025305E" w:rsidRPr="00A30FA7">
        <w:rPr>
          <w:b/>
          <w:bCs/>
          <w:u w:val="single"/>
          <w:lang w:val="en-GB"/>
        </w:rPr>
        <w:t xml:space="preserve"> </w:t>
      </w:r>
    </w:p>
    <w:p w14:paraId="344B1B5A" w14:textId="77777777" w:rsidR="00956D12" w:rsidRPr="00F70A86" w:rsidRDefault="00956D12" w:rsidP="00956D12">
      <w:pPr>
        <w:spacing w:line="360" w:lineRule="auto"/>
        <w:rPr>
          <w:b/>
          <w:bCs/>
          <w:u w:val="single"/>
          <w:lang w:val="en-GB"/>
        </w:rPr>
      </w:pPr>
    </w:p>
    <w:p w14:paraId="4065150D" w14:textId="77777777" w:rsidR="00956D12" w:rsidRPr="00F70A86" w:rsidRDefault="00956D12" w:rsidP="00956D12">
      <w:pPr>
        <w:spacing w:line="360" w:lineRule="auto"/>
        <w:rPr>
          <w:lang w:val="en-GB"/>
        </w:rPr>
      </w:pPr>
      <w:r w:rsidRPr="00F70A86">
        <w:rPr>
          <w:lang w:val="en-GB"/>
        </w:rPr>
        <w:t>Menstrual Cycle</w:t>
      </w:r>
    </w:p>
    <w:p w14:paraId="00E566E6" w14:textId="77777777" w:rsidR="00956D12" w:rsidRPr="00F70A86" w:rsidRDefault="00956D12" w:rsidP="00956D12">
      <w:pPr>
        <w:spacing w:line="360" w:lineRule="auto"/>
        <w:rPr>
          <w:b/>
          <w:bCs/>
          <w:u w:val="single"/>
          <w:lang w:val="en-GB"/>
        </w:rPr>
      </w:pPr>
    </w:p>
    <w:p w14:paraId="7BA92A7E" w14:textId="77777777" w:rsidR="00956D12" w:rsidRPr="00F70A86" w:rsidRDefault="00956D12" w:rsidP="00956D12">
      <w:pPr>
        <w:spacing w:line="360" w:lineRule="auto"/>
        <w:rPr>
          <w:lang w:val="en-GB"/>
        </w:rPr>
      </w:pPr>
      <w:r w:rsidRPr="00F70A86">
        <w:rPr>
          <w:lang w:val="en-GB"/>
        </w:rPr>
        <w:t>AND</w:t>
      </w:r>
    </w:p>
    <w:p w14:paraId="23D012AC" w14:textId="77777777" w:rsidR="00956D12" w:rsidRPr="00F70A86" w:rsidRDefault="00956D12" w:rsidP="00956D12">
      <w:pPr>
        <w:spacing w:line="360" w:lineRule="auto"/>
        <w:rPr>
          <w:b/>
          <w:bCs/>
          <w:u w:val="single"/>
          <w:lang w:val="en-GB"/>
        </w:rPr>
      </w:pPr>
    </w:p>
    <w:p w14:paraId="1E268349" w14:textId="555785D9" w:rsidR="00AE752E" w:rsidRDefault="00956D12" w:rsidP="00AA07F8">
      <w:pPr>
        <w:spacing w:line="360" w:lineRule="auto"/>
        <w:rPr>
          <w:lang w:val="en-GB"/>
        </w:rPr>
      </w:pPr>
      <w:r w:rsidRPr="00F70A86">
        <w:rPr>
          <w:lang w:val="en-GB"/>
        </w:rPr>
        <w:t>Mental Disorders</w:t>
      </w:r>
      <w:r w:rsidR="00AA07F8">
        <w:rPr>
          <w:lang w:val="en-GB"/>
        </w:rPr>
        <w:t>+</w:t>
      </w:r>
    </w:p>
    <w:p w14:paraId="19B6AAF4" w14:textId="2E027860" w:rsidR="003A0901" w:rsidRDefault="003A0901" w:rsidP="00AA07F8">
      <w:pPr>
        <w:spacing w:line="360" w:lineRule="auto"/>
        <w:rPr>
          <w:lang w:val="en-GB"/>
        </w:rPr>
      </w:pPr>
    </w:p>
    <w:p w14:paraId="2FD0B758" w14:textId="7C638C2A" w:rsidR="003A0901" w:rsidRDefault="003A0901" w:rsidP="00AA07F8">
      <w:pPr>
        <w:spacing w:line="360" w:lineRule="auto"/>
        <w:rPr>
          <w:lang w:val="en-GB"/>
        </w:rPr>
      </w:pPr>
    </w:p>
    <w:p w14:paraId="120518ED" w14:textId="52BAF9A5" w:rsidR="003A0901" w:rsidRDefault="003A0901" w:rsidP="00AA07F8">
      <w:pPr>
        <w:spacing w:line="360" w:lineRule="auto"/>
        <w:rPr>
          <w:lang w:val="en-GB"/>
        </w:rPr>
      </w:pPr>
    </w:p>
    <w:p w14:paraId="6A081358" w14:textId="74759ABB" w:rsidR="003A0901" w:rsidRDefault="003A0901" w:rsidP="00AA07F8">
      <w:pPr>
        <w:spacing w:line="360" w:lineRule="auto"/>
        <w:rPr>
          <w:lang w:val="en-GB"/>
        </w:rPr>
      </w:pPr>
    </w:p>
    <w:p w14:paraId="5EBDE81A" w14:textId="60F2F5A9" w:rsidR="003A0901" w:rsidRDefault="003A0901" w:rsidP="00AA07F8">
      <w:pPr>
        <w:spacing w:line="360" w:lineRule="auto"/>
        <w:rPr>
          <w:lang w:val="en-GB"/>
        </w:rPr>
      </w:pPr>
    </w:p>
    <w:p w14:paraId="63C740F7" w14:textId="2785F0F9" w:rsidR="003A0901" w:rsidRDefault="003A0901" w:rsidP="00AA07F8">
      <w:pPr>
        <w:spacing w:line="360" w:lineRule="auto"/>
        <w:rPr>
          <w:lang w:val="en-GB"/>
        </w:rPr>
      </w:pPr>
    </w:p>
    <w:p w14:paraId="587A5174" w14:textId="2B04E934" w:rsidR="003A0901" w:rsidRDefault="003A0901" w:rsidP="00AA07F8">
      <w:pPr>
        <w:spacing w:line="360" w:lineRule="auto"/>
        <w:rPr>
          <w:lang w:val="en-GB"/>
        </w:rPr>
      </w:pPr>
    </w:p>
    <w:p w14:paraId="76732829" w14:textId="4527A567" w:rsidR="003A0901" w:rsidRDefault="003A0901" w:rsidP="00AA07F8">
      <w:pPr>
        <w:spacing w:line="360" w:lineRule="auto"/>
        <w:rPr>
          <w:lang w:val="en-GB"/>
        </w:rPr>
      </w:pPr>
    </w:p>
    <w:p w14:paraId="1D0132C4" w14:textId="29F78B00" w:rsidR="003A0901" w:rsidRDefault="003A0901" w:rsidP="00AA07F8">
      <w:pPr>
        <w:spacing w:line="360" w:lineRule="auto"/>
        <w:rPr>
          <w:lang w:val="en-GB"/>
        </w:rPr>
      </w:pPr>
    </w:p>
    <w:p w14:paraId="189C50AD" w14:textId="792FE3C8" w:rsidR="003A0901" w:rsidRDefault="003A0901" w:rsidP="00AA07F8">
      <w:pPr>
        <w:spacing w:line="360" w:lineRule="auto"/>
        <w:rPr>
          <w:lang w:val="en-GB"/>
        </w:rPr>
      </w:pPr>
    </w:p>
    <w:p w14:paraId="3D4256E8" w14:textId="1EAE2C31" w:rsidR="003A0901" w:rsidRDefault="003A0901" w:rsidP="00AA07F8">
      <w:pPr>
        <w:spacing w:line="360" w:lineRule="auto"/>
        <w:rPr>
          <w:lang w:val="en-GB"/>
        </w:rPr>
      </w:pPr>
    </w:p>
    <w:p w14:paraId="1AE203D5" w14:textId="6CF919BA" w:rsidR="003A0901" w:rsidRDefault="003A0901" w:rsidP="00AA07F8">
      <w:pPr>
        <w:spacing w:line="360" w:lineRule="auto"/>
        <w:rPr>
          <w:lang w:val="en-GB"/>
        </w:rPr>
      </w:pPr>
    </w:p>
    <w:p w14:paraId="2B5CE2CB" w14:textId="77777777" w:rsidR="003A0901" w:rsidRDefault="003A0901" w:rsidP="00AA07F8">
      <w:pPr>
        <w:spacing w:line="360" w:lineRule="auto"/>
        <w:rPr>
          <w:lang w:val="en-GB"/>
        </w:rPr>
      </w:pPr>
    </w:p>
    <w:p w14:paraId="508F9089" w14:textId="77777777" w:rsidR="00AE752E" w:rsidRPr="00F70A86" w:rsidRDefault="00AE752E" w:rsidP="00AA07F8">
      <w:pPr>
        <w:spacing w:line="360" w:lineRule="auto"/>
        <w:rPr>
          <w:lang w:val="en-GB"/>
        </w:rPr>
      </w:pPr>
    </w:p>
    <w:p w14:paraId="19A45065" w14:textId="77777777" w:rsidR="00956D12" w:rsidRPr="00F70A86" w:rsidRDefault="00956D12" w:rsidP="00956D12">
      <w:pPr>
        <w:jc w:val="center"/>
        <w:rPr>
          <w:b/>
          <w:bCs/>
          <w:lang w:val="en-GB"/>
        </w:rPr>
      </w:pPr>
      <w:r w:rsidRPr="00F70A86">
        <w:rPr>
          <w:b/>
          <w:bCs/>
          <w:lang w:val="en-GB"/>
        </w:rPr>
        <w:t>Appendix B</w:t>
      </w:r>
    </w:p>
    <w:p w14:paraId="4FACFB39" w14:textId="77777777" w:rsidR="00956D12" w:rsidRPr="00F70A86" w:rsidRDefault="00956D12" w:rsidP="00956D12">
      <w:pPr>
        <w:jc w:val="center"/>
        <w:rPr>
          <w:b/>
          <w:bCs/>
          <w:lang w:val="en-GB"/>
        </w:rPr>
      </w:pPr>
    </w:p>
    <w:p w14:paraId="3A2E8CF4" w14:textId="77777777" w:rsidR="00956D12" w:rsidRPr="00F70A86" w:rsidRDefault="00956D12" w:rsidP="00956D12">
      <w:pPr>
        <w:rPr>
          <w:b/>
          <w:bCs/>
          <w:lang w:val="en-GB"/>
        </w:rPr>
      </w:pPr>
    </w:p>
    <w:p w14:paraId="26E23EEA" w14:textId="77777777" w:rsidR="00956D12" w:rsidRPr="00F70A86" w:rsidRDefault="00956D12" w:rsidP="00956D12">
      <w:pPr>
        <w:rPr>
          <w:b/>
          <w:bCs/>
          <w:lang w:val="en-GB"/>
        </w:rPr>
      </w:pPr>
      <w:r w:rsidRPr="00F70A86">
        <w:rPr>
          <w:b/>
          <w:bCs/>
          <w:lang w:val="en-GB"/>
        </w:rPr>
        <w:t>Risk of Bias Scoring using the Modified Version of Newcastle Ottawa Scale</w:t>
      </w:r>
    </w:p>
    <w:p w14:paraId="50945B6B" w14:textId="77777777" w:rsidR="00956D12" w:rsidRPr="00F70A86" w:rsidRDefault="00956D12" w:rsidP="00956D12">
      <w:pPr>
        <w:spacing w:line="480" w:lineRule="auto"/>
        <w:rPr>
          <w:lang w:val="en-GB"/>
        </w:rPr>
      </w:pPr>
      <w:r>
        <w:rPr>
          <w:noProof/>
          <w:lang w:val="en-GB"/>
        </w:rPr>
        <mc:AlternateContent>
          <mc:Choice Requires="wps">
            <w:drawing>
              <wp:anchor distT="0" distB="0" distL="114300" distR="114300" simplePos="0" relativeHeight="251699200" behindDoc="0" locked="0" layoutInCell="1" allowOverlap="1" wp14:anchorId="6E42D400" wp14:editId="14CC01CF">
                <wp:simplePos x="0" y="0"/>
                <wp:positionH relativeFrom="column">
                  <wp:posOffset>701799</wp:posOffset>
                </wp:positionH>
                <wp:positionV relativeFrom="paragraph">
                  <wp:posOffset>335280</wp:posOffset>
                </wp:positionV>
                <wp:extent cx="4694664" cy="32289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4694664" cy="322890"/>
                        </a:xfrm>
                        <a:prstGeom prst="rect">
                          <a:avLst/>
                        </a:prstGeom>
                        <a:solidFill>
                          <a:schemeClr val="lt1"/>
                        </a:solidFill>
                        <a:ln w="6350">
                          <a:noFill/>
                        </a:ln>
                      </wps:spPr>
                      <wps:txbx>
                        <w:txbxContent>
                          <w:p w14:paraId="5000547C" w14:textId="77777777" w:rsidR="00956D12" w:rsidRPr="00A4336A" w:rsidRDefault="00956D12" w:rsidP="00956D12">
                            <w:pPr>
                              <w:spacing w:line="480" w:lineRule="auto"/>
                              <w:rPr>
                                <w:color w:val="000000" w:themeColor="text1"/>
                                <w:lang w:val="en-GB"/>
                              </w:rPr>
                            </w:pPr>
                            <w:r w:rsidRPr="00A4336A">
                              <w:rPr>
                                <w:color w:val="000000" w:themeColor="text1"/>
                                <w:lang w:val="en-GB"/>
                              </w:rPr>
                              <w:t xml:space="preserve">Supplementary Scoring Table. </w:t>
                            </w:r>
                            <w:r>
                              <w:rPr>
                                <w:color w:val="000000" w:themeColor="text1"/>
                                <w:lang w:val="en-GB"/>
                              </w:rPr>
                              <w:t>Adapted from</w:t>
                            </w:r>
                            <w:r w:rsidRPr="00A4336A">
                              <w:rPr>
                                <w:color w:val="000000" w:themeColor="text1"/>
                                <w:lang w:val="en-GB"/>
                              </w:rPr>
                              <w:t xml:space="preserve"> Reilly et al</w:t>
                            </w:r>
                            <w:r>
                              <w:rPr>
                                <w:color w:val="000000" w:themeColor="text1"/>
                                <w:lang w:val="en-GB"/>
                              </w:rPr>
                              <w:t>.</w:t>
                            </w:r>
                            <w:r w:rsidRPr="00A4336A">
                              <w:rPr>
                                <w:color w:val="000000" w:themeColor="text1"/>
                                <w:lang w:val="en-GB"/>
                              </w:rPr>
                              <w:t xml:space="preserve"> (2020)</w:t>
                            </w:r>
                          </w:p>
                          <w:p w14:paraId="37B5E600" w14:textId="77777777" w:rsidR="00956D12" w:rsidRDefault="00956D12" w:rsidP="00956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2D400" id="Text Box 5" o:spid="_x0000_s1048" type="#_x0000_t202" style="position:absolute;margin-left:55.25pt;margin-top:26.4pt;width:369.65pt;height:2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" fillcolor="white [3201]" stroked="f" strokeweight=".5pt">
                <v:textbox>
                  <w:txbxContent>
                    <w:p w14:paraId="5000547C" w14:textId="77777777" w:rsidR="00956D12" w:rsidRPr="00A4336A" w:rsidRDefault="00956D12" w:rsidP="00956D12">
                      <w:pPr>
                        <w:spacing w:line="480" w:lineRule="auto"/>
                        <w:rPr>
                          <w:color w:val="000000" w:themeColor="text1"/>
                          <w:lang w:val="en-GB"/>
                        </w:rPr>
                      </w:pPr>
                      <w:r w:rsidRPr="00A4336A">
                        <w:rPr>
                          <w:color w:val="000000" w:themeColor="text1"/>
                          <w:lang w:val="en-GB"/>
                        </w:rPr>
                        <w:t xml:space="preserve">Supplementary Scoring Table. </w:t>
                      </w:r>
                      <w:r>
                        <w:rPr>
                          <w:color w:val="000000" w:themeColor="text1"/>
                          <w:lang w:val="en-GB"/>
                        </w:rPr>
                        <w:t>Adapted from</w:t>
                      </w:r>
                      <w:r w:rsidRPr="00A4336A">
                        <w:rPr>
                          <w:color w:val="000000" w:themeColor="text1"/>
                          <w:lang w:val="en-GB"/>
                        </w:rPr>
                        <w:t xml:space="preserve"> Reilly et al</w:t>
                      </w:r>
                      <w:r>
                        <w:rPr>
                          <w:color w:val="000000" w:themeColor="text1"/>
                          <w:lang w:val="en-GB"/>
                        </w:rPr>
                        <w:t>.</w:t>
                      </w:r>
                      <w:r w:rsidRPr="00A4336A">
                        <w:rPr>
                          <w:color w:val="000000" w:themeColor="text1"/>
                          <w:lang w:val="en-GB"/>
                        </w:rPr>
                        <w:t xml:space="preserve"> (2020)</w:t>
                      </w:r>
                    </w:p>
                    <w:p w14:paraId="37B5E600" w14:textId="77777777" w:rsidR="00956D12" w:rsidRDefault="00956D12" w:rsidP="00956D12"/>
                  </w:txbxContent>
                </v:textbox>
              </v:shape>
            </w:pict>
          </mc:Fallback>
        </mc:AlternateContent>
      </w:r>
    </w:p>
    <w:p w14:paraId="6683EB7D" w14:textId="77777777" w:rsidR="00956D12" w:rsidRDefault="00956D12" w:rsidP="00956D12">
      <w:pPr>
        <w:spacing w:line="480" w:lineRule="auto"/>
        <w:ind w:firstLine="720"/>
        <w:rPr>
          <w:color w:val="000000" w:themeColor="text1"/>
          <w:highlight w:val="yellow"/>
          <w:lang w:val="en-GB"/>
        </w:rPr>
      </w:pPr>
    </w:p>
    <w:tbl>
      <w:tblPr>
        <w:tblStyle w:val="TableGrid"/>
        <w:tblpPr w:leftFromText="180" w:rightFromText="180" w:vertAnchor="text" w:horzAnchor="margin" w:tblpXSpec="center" w:tblpY="41"/>
        <w:tblW w:w="0" w:type="auto"/>
        <w:tblLook w:val="04A0" w:firstRow="1" w:lastRow="0" w:firstColumn="1" w:lastColumn="0" w:noHBand="0" w:noVBand="1"/>
      </w:tblPr>
      <w:tblGrid>
        <w:gridCol w:w="5382"/>
        <w:gridCol w:w="1134"/>
      </w:tblGrid>
      <w:tr w:rsidR="00956D12" w:rsidRPr="00B228F2" w14:paraId="1ADB237A" w14:textId="77777777" w:rsidTr="00FA2673">
        <w:trPr>
          <w:trHeight w:val="640"/>
        </w:trPr>
        <w:tc>
          <w:tcPr>
            <w:tcW w:w="5382" w:type="dxa"/>
          </w:tcPr>
          <w:p w14:paraId="6DEE0F85" w14:textId="77777777" w:rsidR="00956D12" w:rsidRPr="00B228F2" w:rsidRDefault="00956D12" w:rsidP="00FA2673">
            <w:pPr>
              <w:rPr>
                <w:bCs/>
                <w:i/>
                <w:color w:val="000000" w:themeColor="text1"/>
              </w:rPr>
            </w:pPr>
            <w:r>
              <w:rPr>
                <w:bCs/>
                <w:i/>
                <w:color w:val="000000" w:themeColor="text1"/>
              </w:rPr>
              <w:t>Cohort Studies</w:t>
            </w:r>
          </w:p>
        </w:tc>
        <w:tc>
          <w:tcPr>
            <w:tcW w:w="1134" w:type="dxa"/>
          </w:tcPr>
          <w:p w14:paraId="60D65DD8" w14:textId="77777777" w:rsidR="00956D12" w:rsidRDefault="00956D12" w:rsidP="00FA2673">
            <w:pPr>
              <w:rPr>
                <w:bCs/>
                <w:i/>
                <w:color w:val="000000" w:themeColor="text1"/>
              </w:rPr>
            </w:pPr>
            <w:r>
              <w:rPr>
                <w:bCs/>
                <w:i/>
                <w:color w:val="000000" w:themeColor="text1"/>
              </w:rPr>
              <w:t>Max Score</w:t>
            </w:r>
          </w:p>
        </w:tc>
      </w:tr>
      <w:tr w:rsidR="00956D12" w:rsidRPr="00B228F2" w14:paraId="1D85D69B" w14:textId="77777777" w:rsidTr="00FA2673">
        <w:trPr>
          <w:trHeight w:val="640"/>
        </w:trPr>
        <w:tc>
          <w:tcPr>
            <w:tcW w:w="5382" w:type="dxa"/>
          </w:tcPr>
          <w:p w14:paraId="63ECCA66" w14:textId="77777777" w:rsidR="00956D12" w:rsidRPr="00B228F2" w:rsidRDefault="00956D12" w:rsidP="00FA2673">
            <w:pPr>
              <w:rPr>
                <w:bCs/>
                <w:color w:val="000000" w:themeColor="text1"/>
              </w:rPr>
            </w:pPr>
            <w:r w:rsidRPr="00B228F2">
              <w:rPr>
                <w:bCs/>
                <w:color w:val="000000" w:themeColor="text1"/>
              </w:rPr>
              <w:t xml:space="preserve">Representativeness of exposed cohort </w:t>
            </w:r>
          </w:p>
        </w:tc>
        <w:tc>
          <w:tcPr>
            <w:tcW w:w="1134" w:type="dxa"/>
          </w:tcPr>
          <w:p w14:paraId="0E1D850C" w14:textId="77777777" w:rsidR="00956D12" w:rsidRDefault="00956D12" w:rsidP="00FA2673">
            <w:pPr>
              <w:rPr>
                <w:bCs/>
                <w:color w:val="000000" w:themeColor="text1"/>
              </w:rPr>
            </w:pPr>
            <w:r>
              <w:rPr>
                <w:bCs/>
                <w:color w:val="000000" w:themeColor="text1"/>
              </w:rPr>
              <w:t>1</w:t>
            </w:r>
          </w:p>
        </w:tc>
      </w:tr>
      <w:tr w:rsidR="00956D12" w:rsidRPr="00B228F2" w14:paraId="1B479F65" w14:textId="77777777" w:rsidTr="00FA2673">
        <w:trPr>
          <w:trHeight w:val="640"/>
        </w:trPr>
        <w:tc>
          <w:tcPr>
            <w:tcW w:w="5382" w:type="dxa"/>
          </w:tcPr>
          <w:p w14:paraId="3286C975" w14:textId="77777777" w:rsidR="00956D12" w:rsidRPr="00B228F2" w:rsidRDefault="00956D12" w:rsidP="00FA2673">
            <w:pPr>
              <w:rPr>
                <w:bCs/>
                <w:color w:val="000000" w:themeColor="text1"/>
              </w:rPr>
            </w:pPr>
            <w:r w:rsidRPr="00B228F2">
              <w:rPr>
                <w:bCs/>
                <w:color w:val="000000" w:themeColor="text1"/>
              </w:rPr>
              <w:t>Method used to ascertain exposure</w:t>
            </w:r>
            <w:r>
              <w:rPr>
                <w:bCs/>
                <w:color w:val="000000" w:themeColor="text1"/>
              </w:rPr>
              <w:t xml:space="preserve"> </w:t>
            </w:r>
          </w:p>
        </w:tc>
        <w:tc>
          <w:tcPr>
            <w:tcW w:w="1134" w:type="dxa"/>
          </w:tcPr>
          <w:p w14:paraId="77EB5C7A" w14:textId="77777777" w:rsidR="00956D12" w:rsidRDefault="00956D12" w:rsidP="00FA2673">
            <w:pPr>
              <w:rPr>
                <w:bCs/>
                <w:color w:val="000000" w:themeColor="text1"/>
              </w:rPr>
            </w:pPr>
            <w:r>
              <w:rPr>
                <w:bCs/>
                <w:color w:val="000000" w:themeColor="text1"/>
              </w:rPr>
              <w:t>1</w:t>
            </w:r>
          </w:p>
        </w:tc>
      </w:tr>
      <w:tr w:rsidR="00956D12" w14:paraId="424482EE" w14:textId="77777777" w:rsidTr="00FA2673">
        <w:trPr>
          <w:trHeight w:val="640"/>
        </w:trPr>
        <w:tc>
          <w:tcPr>
            <w:tcW w:w="5382" w:type="dxa"/>
          </w:tcPr>
          <w:p w14:paraId="25BAAEE6" w14:textId="77777777" w:rsidR="00956D12" w:rsidRPr="00B228F2" w:rsidRDefault="00956D12" w:rsidP="00FA2673">
            <w:pPr>
              <w:rPr>
                <w:bCs/>
                <w:color w:val="000000" w:themeColor="text1"/>
              </w:rPr>
            </w:pPr>
            <w:r w:rsidRPr="00B228F2">
              <w:rPr>
                <w:bCs/>
                <w:color w:val="000000" w:themeColor="text1"/>
              </w:rPr>
              <w:t xml:space="preserve">Exposed and unexposed are matched or adjustment for confounding </w:t>
            </w:r>
            <w:r>
              <w:rPr>
                <w:bCs/>
                <w:color w:val="000000" w:themeColor="text1"/>
              </w:rPr>
              <w:t>factors</w:t>
            </w:r>
            <w:r w:rsidRPr="00B228F2">
              <w:rPr>
                <w:bCs/>
                <w:color w:val="000000" w:themeColor="text1"/>
              </w:rPr>
              <w:t>?</w:t>
            </w:r>
          </w:p>
        </w:tc>
        <w:tc>
          <w:tcPr>
            <w:tcW w:w="1134" w:type="dxa"/>
          </w:tcPr>
          <w:p w14:paraId="05D472CB" w14:textId="77777777" w:rsidR="00956D12" w:rsidRDefault="00956D12" w:rsidP="00FA2673">
            <w:pPr>
              <w:rPr>
                <w:bCs/>
                <w:color w:val="000000" w:themeColor="text1"/>
              </w:rPr>
            </w:pPr>
            <w:r>
              <w:rPr>
                <w:bCs/>
                <w:color w:val="000000" w:themeColor="text1"/>
              </w:rPr>
              <w:t>2</w:t>
            </w:r>
          </w:p>
        </w:tc>
      </w:tr>
      <w:tr w:rsidR="00956D12" w14:paraId="5DA920AE" w14:textId="77777777" w:rsidTr="00FA2673">
        <w:trPr>
          <w:trHeight w:val="640"/>
        </w:trPr>
        <w:tc>
          <w:tcPr>
            <w:tcW w:w="5382" w:type="dxa"/>
          </w:tcPr>
          <w:p w14:paraId="595FAC3E" w14:textId="77777777" w:rsidR="00956D12" w:rsidRPr="00B228F2" w:rsidRDefault="00956D12" w:rsidP="00FA2673">
            <w:pPr>
              <w:rPr>
                <w:bCs/>
                <w:color w:val="000000" w:themeColor="text1"/>
              </w:rPr>
            </w:pPr>
            <w:r w:rsidRPr="00B228F2">
              <w:rPr>
                <w:bCs/>
                <w:color w:val="000000" w:themeColor="text1"/>
              </w:rPr>
              <w:t xml:space="preserve">Assessment of outcome </w:t>
            </w:r>
          </w:p>
        </w:tc>
        <w:tc>
          <w:tcPr>
            <w:tcW w:w="1134" w:type="dxa"/>
          </w:tcPr>
          <w:p w14:paraId="465FA0D0" w14:textId="77777777" w:rsidR="00956D12" w:rsidRDefault="00956D12" w:rsidP="00FA2673">
            <w:pPr>
              <w:rPr>
                <w:bCs/>
                <w:color w:val="000000" w:themeColor="text1"/>
              </w:rPr>
            </w:pPr>
            <w:r>
              <w:rPr>
                <w:bCs/>
                <w:color w:val="000000" w:themeColor="text1"/>
              </w:rPr>
              <w:t>2</w:t>
            </w:r>
          </w:p>
        </w:tc>
      </w:tr>
      <w:tr w:rsidR="00956D12" w14:paraId="27D0B1D7" w14:textId="77777777" w:rsidTr="00FA2673">
        <w:trPr>
          <w:trHeight w:val="640"/>
        </w:trPr>
        <w:tc>
          <w:tcPr>
            <w:tcW w:w="5382" w:type="dxa"/>
          </w:tcPr>
          <w:p w14:paraId="3C579A3D" w14:textId="77777777" w:rsidR="00956D12" w:rsidRPr="00B228F2" w:rsidRDefault="00956D12" w:rsidP="00FA2673">
            <w:pPr>
              <w:rPr>
                <w:bCs/>
                <w:color w:val="000000" w:themeColor="text1"/>
              </w:rPr>
            </w:pPr>
            <w:r w:rsidRPr="00B228F2">
              <w:rPr>
                <w:bCs/>
                <w:color w:val="000000" w:themeColor="text1"/>
              </w:rPr>
              <w:t>Follow-up period was sufficiently long for outcomes to occur</w:t>
            </w:r>
            <w:r>
              <w:rPr>
                <w:bCs/>
                <w:color w:val="000000" w:themeColor="text1"/>
              </w:rPr>
              <w:t xml:space="preserve"> </w:t>
            </w:r>
          </w:p>
        </w:tc>
        <w:tc>
          <w:tcPr>
            <w:tcW w:w="1134" w:type="dxa"/>
          </w:tcPr>
          <w:p w14:paraId="07C4E6A3" w14:textId="77777777" w:rsidR="00956D12" w:rsidRDefault="00956D12" w:rsidP="00FA2673">
            <w:pPr>
              <w:rPr>
                <w:bCs/>
                <w:color w:val="000000" w:themeColor="text1"/>
              </w:rPr>
            </w:pPr>
            <w:r>
              <w:rPr>
                <w:bCs/>
                <w:color w:val="000000" w:themeColor="text1"/>
              </w:rPr>
              <w:t>1</w:t>
            </w:r>
          </w:p>
        </w:tc>
      </w:tr>
      <w:tr w:rsidR="00956D12" w14:paraId="78231592" w14:textId="77777777" w:rsidTr="00FA2673">
        <w:trPr>
          <w:trHeight w:val="640"/>
        </w:trPr>
        <w:tc>
          <w:tcPr>
            <w:tcW w:w="5382" w:type="dxa"/>
          </w:tcPr>
          <w:p w14:paraId="0C43488B" w14:textId="77777777" w:rsidR="00956D12" w:rsidRPr="00B228F2" w:rsidRDefault="00956D12" w:rsidP="00FA2673">
            <w:pPr>
              <w:rPr>
                <w:bCs/>
                <w:color w:val="000000" w:themeColor="text1"/>
              </w:rPr>
            </w:pPr>
            <w:r w:rsidRPr="00B228F2">
              <w:rPr>
                <w:bCs/>
                <w:color w:val="000000" w:themeColor="text1"/>
              </w:rPr>
              <w:t xml:space="preserve">Loss to follow-up </w:t>
            </w:r>
          </w:p>
        </w:tc>
        <w:tc>
          <w:tcPr>
            <w:tcW w:w="1134" w:type="dxa"/>
          </w:tcPr>
          <w:p w14:paraId="0C42C242" w14:textId="77777777" w:rsidR="00956D12" w:rsidRDefault="00956D12" w:rsidP="00FA2673">
            <w:pPr>
              <w:rPr>
                <w:bCs/>
                <w:color w:val="000000" w:themeColor="text1"/>
              </w:rPr>
            </w:pPr>
            <w:r>
              <w:rPr>
                <w:bCs/>
                <w:color w:val="000000" w:themeColor="text1"/>
              </w:rPr>
              <w:t>1</w:t>
            </w:r>
          </w:p>
        </w:tc>
      </w:tr>
    </w:tbl>
    <w:p w14:paraId="74FF79B2" w14:textId="77777777" w:rsidR="00956D12" w:rsidRDefault="00956D12" w:rsidP="00956D12">
      <w:pPr>
        <w:spacing w:line="480" w:lineRule="auto"/>
        <w:rPr>
          <w:color w:val="000000" w:themeColor="text1"/>
          <w:highlight w:val="yellow"/>
          <w:lang w:val="en-GB"/>
        </w:rPr>
      </w:pPr>
    </w:p>
    <w:p w14:paraId="07ECA504" w14:textId="77777777" w:rsidR="00956D12" w:rsidRDefault="00956D12" w:rsidP="00956D12">
      <w:pPr>
        <w:spacing w:line="480" w:lineRule="auto"/>
        <w:rPr>
          <w:color w:val="000000" w:themeColor="text1"/>
          <w:highlight w:val="yellow"/>
          <w:lang w:val="en-GB"/>
        </w:rPr>
      </w:pPr>
    </w:p>
    <w:p w14:paraId="1C834DF7" w14:textId="77777777" w:rsidR="00956D12" w:rsidRDefault="00956D12" w:rsidP="00956D12">
      <w:pPr>
        <w:spacing w:line="480" w:lineRule="auto"/>
        <w:rPr>
          <w:color w:val="000000" w:themeColor="text1"/>
          <w:highlight w:val="yellow"/>
          <w:lang w:val="en-GB"/>
        </w:rPr>
      </w:pPr>
    </w:p>
    <w:p w14:paraId="7452C974" w14:textId="77777777" w:rsidR="00956D12" w:rsidRDefault="00956D12" w:rsidP="00956D12">
      <w:pPr>
        <w:spacing w:line="480" w:lineRule="auto"/>
        <w:rPr>
          <w:color w:val="000000" w:themeColor="text1"/>
          <w:highlight w:val="yellow"/>
          <w:lang w:val="en-GB"/>
        </w:rPr>
      </w:pPr>
    </w:p>
    <w:p w14:paraId="27076758" w14:textId="77777777" w:rsidR="00956D12" w:rsidRDefault="00956D12" w:rsidP="00956D12">
      <w:pPr>
        <w:spacing w:line="480" w:lineRule="auto"/>
        <w:rPr>
          <w:color w:val="000000" w:themeColor="text1"/>
          <w:highlight w:val="yellow"/>
          <w:lang w:val="en-GB"/>
        </w:rPr>
      </w:pPr>
    </w:p>
    <w:p w14:paraId="62146CB7" w14:textId="77777777" w:rsidR="00956D12" w:rsidRDefault="00956D12" w:rsidP="00956D12">
      <w:pPr>
        <w:spacing w:line="480" w:lineRule="auto"/>
        <w:rPr>
          <w:color w:val="000000" w:themeColor="text1"/>
          <w:highlight w:val="yellow"/>
          <w:lang w:val="en-GB"/>
        </w:rPr>
      </w:pPr>
    </w:p>
    <w:p w14:paraId="449B88D7" w14:textId="77777777" w:rsidR="00956D12" w:rsidRDefault="00956D12" w:rsidP="00956D12">
      <w:pPr>
        <w:spacing w:line="480" w:lineRule="auto"/>
        <w:rPr>
          <w:color w:val="000000" w:themeColor="text1"/>
          <w:highlight w:val="yellow"/>
          <w:lang w:val="en-GB"/>
        </w:rPr>
      </w:pPr>
    </w:p>
    <w:p w14:paraId="1DDD6A36" w14:textId="77777777" w:rsidR="00956D12" w:rsidRDefault="00956D12" w:rsidP="00956D12">
      <w:pPr>
        <w:spacing w:line="480" w:lineRule="auto"/>
        <w:rPr>
          <w:color w:val="000000" w:themeColor="text1"/>
          <w:highlight w:val="yellow"/>
          <w:lang w:val="en-GB"/>
        </w:rPr>
      </w:pPr>
    </w:p>
    <w:p w14:paraId="524065BE" w14:textId="77777777" w:rsidR="00956D12" w:rsidRDefault="00956D12" w:rsidP="00956D12">
      <w:pPr>
        <w:spacing w:line="480" w:lineRule="auto"/>
        <w:rPr>
          <w:color w:val="000000" w:themeColor="text1"/>
          <w:highlight w:val="yellow"/>
          <w:lang w:val="en-GB"/>
        </w:rPr>
      </w:pPr>
    </w:p>
    <w:p w14:paraId="0B8C18D9" w14:textId="77777777" w:rsidR="00956D12" w:rsidRDefault="00956D12" w:rsidP="00956D12">
      <w:pPr>
        <w:spacing w:line="480" w:lineRule="auto"/>
        <w:ind w:firstLine="720"/>
        <w:rPr>
          <w:color w:val="000000" w:themeColor="text1"/>
          <w:lang w:val="en-GB"/>
        </w:rPr>
      </w:pPr>
    </w:p>
    <w:p w14:paraId="18A1E2C0" w14:textId="74CEA3EB" w:rsidR="00956D12" w:rsidRDefault="00A30FA7" w:rsidP="00956D12">
      <w:pPr>
        <w:spacing w:line="480" w:lineRule="auto"/>
        <w:ind w:firstLine="720"/>
        <w:rPr>
          <w:color w:val="000000" w:themeColor="text1"/>
          <w:lang w:val="en-GB"/>
        </w:rPr>
      </w:pPr>
      <w:r>
        <w:rPr>
          <w:color w:val="000000" w:themeColor="text1"/>
          <w:lang w:val="en-GB"/>
        </w:rPr>
        <w:t>F</w:t>
      </w:r>
      <w:r w:rsidR="00956D12">
        <w:rPr>
          <w:color w:val="000000" w:themeColor="text1"/>
          <w:lang w:val="en-GB"/>
        </w:rPr>
        <w:t>urther details of scoring are outlined below. For</w:t>
      </w:r>
      <w:r w:rsidR="00956D12" w:rsidRPr="00A4336A">
        <w:rPr>
          <w:color w:val="000000" w:themeColor="text1"/>
          <w:lang w:val="en-GB"/>
        </w:rPr>
        <w:t xml:space="preserve"> </w:t>
      </w:r>
      <w:r w:rsidR="00956D12">
        <w:rPr>
          <w:color w:val="000000" w:themeColor="text1"/>
          <w:lang w:val="en-GB"/>
        </w:rPr>
        <w:t>‘</w:t>
      </w:r>
      <w:r w:rsidR="00956D12" w:rsidRPr="00A4336A">
        <w:rPr>
          <w:i/>
          <w:iCs/>
          <w:color w:val="000000" w:themeColor="text1"/>
          <w:lang w:val="en-GB"/>
        </w:rPr>
        <w:t>Representativeness of exposed cohort’</w:t>
      </w:r>
      <w:r w:rsidR="00956D12" w:rsidRPr="00A4336A">
        <w:rPr>
          <w:color w:val="000000" w:themeColor="text1"/>
          <w:lang w:val="en-GB"/>
        </w:rPr>
        <w:t>,</w:t>
      </w:r>
      <w:r w:rsidR="00956D12">
        <w:rPr>
          <w:color w:val="000000" w:themeColor="text1"/>
          <w:lang w:val="en-GB"/>
        </w:rPr>
        <w:t xml:space="preserve"> one point was awarded for sufficient sample size (with power calculations), selection methods and consideration for representativeness.  </w:t>
      </w:r>
      <w:r w:rsidR="00956D12" w:rsidRPr="00F70A86">
        <w:rPr>
          <w:color w:val="000000" w:themeColor="text1"/>
          <w:lang w:val="en-GB"/>
        </w:rPr>
        <w:t>For ‘</w:t>
      </w:r>
      <w:r w:rsidR="00956D12" w:rsidRPr="00F70A86">
        <w:rPr>
          <w:i/>
          <w:iCs/>
          <w:color w:val="000000" w:themeColor="text1"/>
          <w:lang w:val="en-GB"/>
        </w:rPr>
        <w:t xml:space="preserve">Method to ascertain </w:t>
      </w:r>
      <w:r w:rsidR="00956D12">
        <w:rPr>
          <w:i/>
          <w:iCs/>
          <w:color w:val="000000" w:themeColor="text1"/>
          <w:lang w:val="en-GB"/>
        </w:rPr>
        <w:t>exposure’</w:t>
      </w:r>
      <w:r w:rsidR="00956D12" w:rsidRPr="00F70A86">
        <w:rPr>
          <w:color w:val="000000" w:themeColor="text1"/>
          <w:lang w:val="en-GB"/>
        </w:rPr>
        <w:t xml:space="preserve"> one point was only awarded if hormonal assays (e.g., urine tests, blood/saliva samples) were used</w:t>
      </w:r>
      <w:r w:rsidR="00956D12">
        <w:rPr>
          <w:color w:val="000000" w:themeColor="text1"/>
          <w:lang w:val="en-GB"/>
        </w:rPr>
        <w:t>.</w:t>
      </w:r>
      <w:r w:rsidR="00956D12" w:rsidRPr="00F70A86">
        <w:rPr>
          <w:color w:val="000000" w:themeColor="text1"/>
          <w:lang w:val="en-GB"/>
        </w:rPr>
        <w:t xml:space="preserve"> For ‘</w:t>
      </w:r>
      <w:r w:rsidR="00956D12" w:rsidRPr="00F70A86">
        <w:rPr>
          <w:i/>
          <w:iCs/>
          <w:color w:val="000000" w:themeColor="text1"/>
          <w:lang w:val="en-GB"/>
        </w:rPr>
        <w:t>Exposed and unexposed matched or adjustment for confounding</w:t>
      </w:r>
      <w:r w:rsidR="00956D12" w:rsidRPr="00F70A86">
        <w:rPr>
          <w:color w:val="000000" w:themeColor="text1"/>
          <w:lang w:val="en-GB"/>
        </w:rPr>
        <w:t xml:space="preserve">’ one point was awarded </w:t>
      </w:r>
      <w:r w:rsidR="00956D12" w:rsidRPr="00F70A86">
        <w:rPr>
          <w:color w:val="000000" w:themeColor="text1"/>
          <w:lang w:val="en-GB"/>
        </w:rPr>
        <w:lastRenderedPageBreak/>
        <w:t>for within-subject designs, and one additional point was awarded for sufficient consideration of confounds (e.g., medication, stressful events, negative affect, carry-over effects).</w:t>
      </w:r>
      <w:r w:rsidR="00956D12">
        <w:rPr>
          <w:color w:val="000000" w:themeColor="text1"/>
          <w:lang w:val="en-GB"/>
        </w:rPr>
        <w:t xml:space="preserve"> </w:t>
      </w:r>
      <w:r w:rsidR="00956D12" w:rsidRPr="00F70A86">
        <w:rPr>
          <w:color w:val="000000" w:themeColor="text1"/>
          <w:lang w:val="en-GB"/>
        </w:rPr>
        <w:t xml:space="preserve">For </w:t>
      </w:r>
      <w:r w:rsidR="00956D12">
        <w:rPr>
          <w:color w:val="000000" w:themeColor="text1"/>
          <w:lang w:val="en-GB"/>
        </w:rPr>
        <w:t>‘</w:t>
      </w:r>
      <w:r w:rsidR="00956D12" w:rsidRPr="00A4336A">
        <w:rPr>
          <w:i/>
          <w:iCs/>
          <w:color w:val="000000" w:themeColor="text1"/>
          <w:lang w:val="en-GB"/>
        </w:rPr>
        <w:t>Assessment of outcome’</w:t>
      </w:r>
      <w:r w:rsidR="00956D12" w:rsidRPr="00F70A86">
        <w:rPr>
          <w:color w:val="000000" w:themeColor="text1"/>
          <w:lang w:val="en-GB"/>
        </w:rPr>
        <w:t xml:space="preserve">, one point was allocated for assessment process (i.e., prospective) and one point </w:t>
      </w:r>
      <w:r w:rsidR="00956D12">
        <w:rPr>
          <w:color w:val="000000" w:themeColor="text1"/>
          <w:lang w:val="en-GB"/>
        </w:rPr>
        <w:t>for</w:t>
      </w:r>
      <w:r w:rsidR="00956D12" w:rsidRPr="00F70A86">
        <w:rPr>
          <w:color w:val="000000" w:themeColor="text1"/>
          <w:lang w:val="en-GB"/>
        </w:rPr>
        <w:t xml:space="preserve"> robustness of </w:t>
      </w:r>
      <w:r w:rsidR="00956D12">
        <w:rPr>
          <w:color w:val="000000" w:themeColor="text1"/>
          <w:lang w:val="en-GB"/>
        </w:rPr>
        <w:t xml:space="preserve">measurement </w:t>
      </w:r>
      <w:r w:rsidR="00956D12" w:rsidRPr="00F70A86">
        <w:rPr>
          <w:color w:val="000000" w:themeColor="text1"/>
          <w:lang w:val="en-GB"/>
        </w:rPr>
        <w:t>tool (i.e., validated scale).</w:t>
      </w:r>
      <w:r w:rsidR="00956D12">
        <w:rPr>
          <w:color w:val="000000" w:themeColor="text1"/>
          <w:lang w:val="en-GB"/>
        </w:rPr>
        <w:t xml:space="preserve"> </w:t>
      </w:r>
      <w:r w:rsidR="00956D12" w:rsidRPr="00F70A86">
        <w:rPr>
          <w:color w:val="000000" w:themeColor="text1"/>
          <w:lang w:val="en-GB"/>
        </w:rPr>
        <w:t>For ‘</w:t>
      </w:r>
      <w:r w:rsidR="00956D12" w:rsidRPr="00F70A86">
        <w:rPr>
          <w:i/>
          <w:iCs/>
          <w:color w:val="000000" w:themeColor="text1"/>
          <w:lang w:val="en-GB"/>
        </w:rPr>
        <w:t xml:space="preserve">Follow-up period was sufficiently long for outcome to occur’ </w:t>
      </w:r>
      <w:r w:rsidR="00956D12" w:rsidRPr="00F70A86">
        <w:rPr>
          <w:color w:val="000000" w:themeColor="text1"/>
          <w:lang w:val="en-GB"/>
        </w:rPr>
        <w:t xml:space="preserve">one point was only awarded if a minimum of two menstrual cycles was observed, this length is standard for establishing diagnosis of other premenstrual disorders (e.g., PMDD). </w:t>
      </w:r>
      <w:r w:rsidR="00956D12">
        <w:rPr>
          <w:color w:val="000000" w:themeColor="text1"/>
          <w:lang w:val="en-GB"/>
        </w:rPr>
        <w:t>For ‘</w:t>
      </w:r>
      <w:r w:rsidR="00956D12" w:rsidRPr="00A4336A">
        <w:rPr>
          <w:i/>
          <w:iCs/>
          <w:color w:val="000000" w:themeColor="text1"/>
          <w:lang w:val="en-GB"/>
        </w:rPr>
        <w:t>loss to follow-up</w:t>
      </w:r>
      <w:r w:rsidR="00956D12">
        <w:rPr>
          <w:color w:val="000000" w:themeColor="text1"/>
          <w:lang w:val="en-GB"/>
        </w:rPr>
        <w:t xml:space="preserve">’ one point was awarded if attrition </w:t>
      </w:r>
      <w:r w:rsidR="00956D12" w:rsidRPr="00B228F2">
        <w:rPr>
          <w:bCs/>
          <w:color w:val="000000" w:themeColor="text1"/>
        </w:rPr>
        <w:t xml:space="preserve">rate </w:t>
      </w:r>
      <w:r w:rsidR="00956D12">
        <w:rPr>
          <w:bCs/>
          <w:color w:val="000000" w:themeColor="text1"/>
        </w:rPr>
        <w:t>was</w:t>
      </w:r>
      <w:r w:rsidR="00956D12" w:rsidRPr="00B228F2">
        <w:rPr>
          <w:bCs/>
          <w:color w:val="000000" w:themeColor="text1"/>
        </w:rPr>
        <w:t xml:space="preserve"> reported, </w:t>
      </w:r>
      <w:r w:rsidR="00956D12">
        <w:rPr>
          <w:bCs/>
          <w:color w:val="000000" w:themeColor="text1"/>
        </w:rPr>
        <w:t xml:space="preserve">was </w:t>
      </w:r>
      <w:r w:rsidR="00956D12" w:rsidRPr="00B228F2">
        <w:rPr>
          <w:bCs/>
          <w:color w:val="000000" w:themeColor="text1"/>
        </w:rPr>
        <w:t>low (&lt;30%), and</w:t>
      </w:r>
      <w:r w:rsidR="00956D12">
        <w:rPr>
          <w:bCs/>
          <w:color w:val="000000" w:themeColor="text1"/>
        </w:rPr>
        <w:t xml:space="preserve"> the</w:t>
      </w:r>
      <w:r w:rsidR="00956D12" w:rsidRPr="00B228F2">
        <w:rPr>
          <w:bCs/>
          <w:color w:val="000000" w:themeColor="text1"/>
        </w:rPr>
        <w:t xml:space="preserve"> same in exposed and non-exposed</w:t>
      </w:r>
      <w:r w:rsidR="00956D12">
        <w:rPr>
          <w:bCs/>
          <w:color w:val="000000" w:themeColor="text1"/>
        </w:rPr>
        <w:t xml:space="preserve"> (where applicable).</w:t>
      </w:r>
      <w:r w:rsidR="00956D12">
        <w:rPr>
          <w:color w:val="000000" w:themeColor="text1"/>
          <w:lang w:val="en-GB"/>
        </w:rPr>
        <w:t xml:space="preserve"> </w:t>
      </w:r>
      <w:r w:rsidR="00956D12" w:rsidRPr="00F70A86">
        <w:rPr>
          <w:color w:val="000000" w:themeColor="text1"/>
          <w:lang w:val="en-GB"/>
        </w:rPr>
        <w:t>A maximum of eight points was available, this differs from the original seven points as ‘</w:t>
      </w:r>
      <w:r w:rsidR="00956D12" w:rsidRPr="00F70A86">
        <w:rPr>
          <w:i/>
          <w:iCs/>
          <w:color w:val="000000" w:themeColor="text1"/>
          <w:lang w:val="en-GB"/>
        </w:rPr>
        <w:t>Assessment of outcome</w:t>
      </w:r>
      <w:r w:rsidR="00956D12" w:rsidRPr="00F70A86">
        <w:rPr>
          <w:color w:val="000000" w:themeColor="text1"/>
          <w:lang w:val="en-GB"/>
        </w:rPr>
        <w:t>’ criterion was allocated two points rather than one.</w:t>
      </w:r>
    </w:p>
    <w:p w14:paraId="15848FC8" w14:textId="77777777" w:rsidR="00956D12" w:rsidRDefault="00956D12" w:rsidP="00956D12">
      <w:pPr>
        <w:spacing w:line="480" w:lineRule="auto"/>
        <w:ind w:firstLine="720"/>
        <w:rPr>
          <w:color w:val="000000" w:themeColor="text1"/>
          <w:lang w:val="en-GB"/>
        </w:rPr>
      </w:pPr>
    </w:p>
    <w:p w14:paraId="198CAFB2" w14:textId="77777777" w:rsidR="00956D12" w:rsidRPr="00A4336A" w:rsidRDefault="00956D12" w:rsidP="00956D12">
      <w:pPr>
        <w:spacing w:line="480" w:lineRule="auto"/>
        <w:ind w:firstLine="720"/>
        <w:rPr>
          <w:color w:val="000000" w:themeColor="text1"/>
          <w:lang w:val="en-GB"/>
        </w:rPr>
      </w:pPr>
      <w:r w:rsidRPr="5C16D561">
        <w:rPr>
          <w:lang w:val="en-GB"/>
        </w:rPr>
        <w:t>Two criteria from the original ‘selection’ domain are excluded: “</w:t>
      </w:r>
      <w:r w:rsidRPr="5C16D561">
        <w:rPr>
          <w:i/>
          <w:iCs/>
          <w:color w:val="000000" w:themeColor="text1"/>
          <w:lang w:val="en-GB"/>
        </w:rPr>
        <w:t>selection of non-exposed cohort</w:t>
      </w:r>
      <w:r w:rsidRPr="5C16D561">
        <w:rPr>
          <w:lang w:val="en-GB"/>
        </w:rPr>
        <w:t>” and “</w:t>
      </w:r>
      <w:r w:rsidRPr="5C16D561">
        <w:rPr>
          <w:i/>
          <w:iCs/>
          <w:color w:val="000000" w:themeColor="text1"/>
          <w:lang w:val="en-GB"/>
        </w:rPr>
        <w:t>outcome of interest was not present at start of study</w:t>
      </w:r>
      <w:r w:rsidRPr="5C16D561">
        <w:rPr>
          <w:lang w:val="en-GB"/>
        </w:rPr>
        <w:t xml:space="preserve">”. The former is redundant given that </w:t>
      </w:r>
      <w:r w:rsidRPr="5C16D561">
        <w:rPr>
          <w:color w:val="000000" w:themeColor="text1"/>
          <w:lang w:val="en-GB"/>
        </w:rPr>
        <w:t>within-person comparisons (i.e., within exposed cohort only) are most relevant to the review. The latter criterion is unnecessary given the purpose of this review was to establish the outcome (PME) which is assumed to be pre-existing.</w:t>
      </w:r>
      <w:r>
        <w:br/>
      </w:r>
    </w:p>
    <w:p w14:paraId="453CF071" w14:textId="77777777" w:rsidR="00956D12" w:rsidRPr="00F70A86" w:rsidRDefault="00956D12" w:rsidP="00956D12">
      <w:pPr>
        <w:rPr>
          <w:lang w:val="en-GB"/>
        </w:rPr>
      </w:pPr>
    </w:p>
    <w:p w14:paraId="4DE10268" w14:textId="2ED639DE" w:rsidR="00956D12" w:rsidRDefault="00956D12" w:rsidP="00956D12">
      <w:pPr>
        <w:rPr>
          <w:lang w:val="en-GB"/>
        </w:rPr>
      </w:pPr>
    </w:p>
    <w:p w14:paraId="6B76D309" w14:textId="488AF4DC" w:rsidR="00AA07F8" w:rsidRDefault="00AA07F8" w:rsidP="00956D12">
      <w:pPr>
        <w:rPr>
          <w:lang w:val="en-GB"/>
        </w:rPr>
      </w:pPr>
    </w:p>
    <w:p w14:paraId="15E067AD" w14:textId="5CF623D3" w:rsidR="00AA07F8" w:rsidRDefault="00AA07F8" w:rsidP="00956D12">
      <w:pPr>
        <w:rPr>
          <w:lang w:val="en-GB"/>
        </w:rPr>
      </w:pPr>
    </w:p>
    <w:p w14:paraId="69C93688" w14:textId="673DFA49" w:rsidR="00AA07F8" w:rsidRDefault="00AA07F8" w:rsidP="00956D12">
      <w:pPr>
        <w:rPr>
          <w:lang w:val="en-GB"/>
        </w:rPr>
      </w:pPr>
    </w:p>
    <w:p w14:paraId="4FB7BE86" w14:textId="57150C1F" w:rsidR="00AA07F8" w:rsidRDefault="00AA07F8" w:rsidP="00956D12">
      <w:pPr>
        <w:rPr>
          <w:lang w:val="en-GB"/>
        </w:rPr>
      </w:pPr>
    </w:p>
    <w:p w14:paraId="5D7EDB40" w14:textId="66AE05DB" w:rsidR="00AA07F8" w:rsidRDefault="00AA07F8" w:rsidP="00956D12">
      <w:pPr>
        <w:rPr>
          <w:lang w:val="en-GB"/>
        </w:rPr>
      </w:pPr>
    </w:p>
    <w:p w14:paraId="00FC4E8E" w14:textId="536485A5" w:rsidR="00AA07F8" w:rsidRDefault="00AA07F8" w:rsidP="00956D12">
      <w:pPr>
        <w:rPr>
          <w:lang w:val="en-GB"/>
        </w:rPr>
        <w:sectPr w:rsidR="00AA07F8" w:rsidSect="006C013D">
          <w:pgSz w:w="11906" w:h="16838"/>
          <w:pgMar w:top="1440" w:right="1440" w:bottom="1440" w:left="1440" w:header="708" w:footer="708" w:gutter="0"/>
          <w:lnNumType w:countBy="1" w:restart="continuous"/>
          <w:cols w:space="708"/>
          <w:docGrid w:linePitch="360"/>
        </w:sectPr>
      </w:pPr>
    </w:p>
    <w:p w14:paraId="4C262413" w14:textId="77777777" w:rsidR="00956D12" w:rsidRPr="00F70A86" w:rsidRDefault="00956D12" w:rsidP="00956D12">
      <w:pPr>
        <w:rPr>
          <w:lang w:val="en-GB"/>
        </w:rPr>
      </w:pPr>
    </w:p>
    <w:p w14:paraId="7F095EFA" w14:textId="52DABDA7" w:rsidR="00AA07F8" w:rsidRDefault="00AA07F8" w:rsidP="00F11534">
      <w:pPr>
        <w:jc w:val="center"/>
        <w:rPr>
          <w:b/>
          <w:bCs/>
          <w:lang w:val="en-GB"/>
        </w:rPr>
      </w:pPr>
      <w:r w:rsidRPr="00AA07F8">
        <w:rPr>
          <w:b/>
          <w:bCs/>
          <w:lang w:val="en-GB"/>
        </w:rPr>
        <w:t>Appendix C</w:t>
      </w:r>
    </w:p>
    <w:p w14:paraId="458B7864" w14:textId="1296713E" w:rsidR="00AA07F8" w:rsidRDefault="00AA07F8" w:rsidP="00AA07F8">
      <w:pPr>
        <w:rPr>
          <w:b/>
          <w:bCs/>
          <w:lang w:val="en-GB"/>
        </w:rPr>
      </w:pPr>
    </w:p>
    <w:p w14:paraId="6A5E4C14" w14:textId="77777777" w:rsidR="00AA07F8" w:rsidRPr="00F70A86" w:rsidRDefault="00AA07F8" w:rsidP="00AA07F8">
      <w:pPr>
        <w:rPr>
          <w:lang w:val="en-GB"/>
        </w:rPr>
      </w:pPr>
      <w:r w:rsidRPr="00F70A86">
        <w:rPr>
          <w:lang w:val="en-GB"/>
        </w:rPr>
        <w:t xml:space="preserve">Table 1. Quality Scores for individual studies using a Modified Version of the Newcastle-Ottawa Scale </w:t>
      </w:r>
    </w:p>
    <w:p w14:paraId="3E997D16" w14:textId="77777777" w:rsidR="00AA07F8" w:rsidRPr="00F70A86" w:rsidRDefault="00AA07F8" w:rsidP="00AA07F8">
      <w:pPr>
        <w:rPr>
          <w:lang w:val="en-GB"/>
        </w:rPr>
      </w:pPr>
    </w:p>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889"/>
        <w:gridCol w:w="1510"/>
        <w:gridCol w:w="1805"/>
        <w:gridCol w:w="2022"/>
        <w:gridCol w:w="1535"/>
        <w:gridCol w:w="1598"/>
        <w:gridCol w:w="1795"/>
        <w:gridCol w:w="1028"/>
      </w:tblGrid>
      <w:tr w:rsidR="00AA07F8" w:rsidRPr="00F70A86" w14:paraId="09459CC7" w14:textId="77777777" w:rsidTr="00F11534">
        <w:trPr>
          <w:trHeight w:val="1059"/>
          <w:jc w:val="center"/>
        </w:trPr>
        <w:tc>
          <w:tcPr>
            <w:tcW w:w="2670" w:type="dxa"/>
            <w:tcBorders>
              <w:bottom w:val="single" w:sz="4" w:space="0" w:color="auto"/>
            </w:tcBorders>
            <w:shd w:val="clear" w:color="auto" w:fill="auto"/>
            <w:noWrap/>
            <w:hideMark/>
          </w:tcPr>
          <w:p w14:paraId="21608C36" w14:textId="77777777" w:rsidR="00AA07F8" w:rsidRPr="00F70A86" w:rsidRDefault="00AA07F8" w:rsidP="001B7428">
            <w:pPr>
              <w:rPr>
                <w:sz w:val="20"/>
                <w:szCs w:val="20"/>
                <w:lang w:val="en-GB"/>
              </w:rPr>
            </w:pPr>
            <w:r w:rsidRPr="00F70A86">
              <w:rPr>
                <w:sz w:val="20"/>
                <w:szCs w:val="20"/>
                <w:lang w:val="en-GB"/>
              </w:rPr>
              <w:t>Cohort Study</w:t>
            </w:r>
          </w:p>
        </w:tc>
        <w:tc>
          <w:tcPr>
            <w:tcW w:w="2399" w:type="dxa"/>
            <w:gridSpan w:val="2"/>
            <w:tcBorders>
              <w:bottom w:val="single" w:sz="4" w:space="0" w:color="auto"/>
            </w:tcBorders>
            <w:shd w:val="clear" w:color="auto" w:fill="auto"/>
            <w:hideMark/>
          </w:tcPr>
          <w:p w14:paraId="0FEFB795"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Representativeness of subjects (max 1)</w:t>
            </w:r>
          </w:p>
        </w:tc>
        <w:tc>
          <w:tcPr>
            <w:tcW w:w="1805" w:type="dxa"/>
            <w:tcBorders>
              <w:bottom w:val="single" w:sz="4" w:space="0" w:color="auto"/>
            </w:tcBorders>
            <w:shd w:val="clear" w:color="auto" w:fill="auto"/>
            <w:hideMark/>
          </w:tcPr>
          <w:p w14:paraId="7A6278F0"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Ascertainment of Exposure (max 1)</w:t>
            </w:r>
          </w:p>
        </w:tc>
        <w:tc>
          <w:tcPr>
            <w:tcW w:w="2022" w:type="dxa"/>
            <w:tcBorders>
              <w:bottom w:val="single" w:sz="4" w:space="0" w:color="auto"/>
            </w:tcBorders>
            <w:shd w:val="clear" w:color="auto" w:fill="auto"/>
            <w:hideMark/>
          </w:tcPr>
          <w:p w14:paraId="2EC676AA"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Comparability - design and/or adjustment of confounding (max 2)</w:t>
            </w:r>
          </w:p>
        </w:tc>
        <w:tc>
          <w:tcPr>
            <w:tcW w:w="1535" w:type="dxa"/>
            <w:tcBorders>
              <w:bottom w:val="single" w:sz="4" w:space="0" w:color="auto"/>
            </w:tcBorders>
            <w:shd w:val="clear" w:color="auto" w:fill="auto"/>
            <w:hideMark/>
          </w:tcPr>
          <w:p w14:paraId="0EC32BC1"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Assessment of Outcome (max 2)</w:t>
            </w:r>
          </w:p>
        </w:tc>
        <w:tc>
          <w:tcPr>
            <w:tcW w:w="1598" w:type="dxa"/>
            <w:tcBorders>
              <w:bottom w:val="single" w:sz="4" w:space="0" w:color="auto"/>
            </w:tcBorders>
            <w:shd w:val="clear" w:color="auto" w:fill="auto"/>
            <w:hideMark/>
          </w:tcPr>
          <w:p w14:paraId="70725657"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Follow-up period (max 1)</w:t>
            </w:r>
          </w:p>
        </w:tc>
        <w:tc>
          <w:tcPr>
            <w:tcW w:w="1795" w:type="dxa"/>
            <w:tcBorders>
              <w:bottom w:val="single" w:sz="4" w:space="0" w:color="auto"/>
            </w:tcBorders>
            <w:shd w:val="clear" w:color="auto" w:fill="auto"/>
            <w:hideMark/>
          </w:tcPr>
          <w:p w14:paraId="6D672F87"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Adequacy of follow-up of cohort (max 1)</w:t>
            </w:r>
          </w:p>
        </w:tc>
        <w:tc>
          <w:tcPr>
            <w:tcW w:w="1028" w:type="dxa"/>
            <w:tcBorders>
              <w:bottom w:val="single" w:sz="4" w:space="0" w:color="auto"/>
            </w:tcBorders>
            <w:shd w:val="clear" w:color="auto" w:fill="auto"/>
            <w:hideMark/>
          </w:tcPr>
          <w:p w14:paraId="2A974BD9"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Total score (max 8)</w:t>
            </w:r>
          </w:p>
        </w:tc>
      </w:tr>
      <w:tr w:rsidR="00AA07F8" w:rsidRPr="00F70A86" w14:paraId="2FD0DC08" w14:textId="77777777" w:rsidTr="00F11534">
        <w:trPr>
          <w:trHeight w:val="319"/>
          <w:jc w:val="center"/>
        </w:trPr>
        <w:tc>
          <w:tcPr>
            <w:tcW w:w="2670" w:type="dxa"/>
            <w:tcBorders>
              <w:right w:val="nil"/>
            </w:tcBorders>
            <w:shd w:val="clear" w:color="auto" w:fill="auto"/>
            <w:noWrap/>
          </w:tcPr>
          <w:p w14:paraId="4E9C22B5" w14:textId="77777777" w:rsidR="00AA07F8" w:rsidRPr="00F70A86" w:rsidRDefault="00AA07F8" w:rsidP="001B7428">
            <w:pPr>
              <w:rPr>
                <w:b/>
                <w:bCs/>
                <w:color w:val="000000"/>
                <w:sz w:val="21"/>
                <w:szCs w:val="21"/>
                <w:lang w:val="en-GB"/>
              </w:rPr>
            </w:pPr>
            <w:r w:rsidRPr="00F70A86">
              <w:rPr>
                <w:b/>
                <w:bCs/>
                <w:color w:val="000000"/>
                <w:sz w:val="21"/>
                <w:szCs w:val="21"/>
                <w:lang w:val="en-GB"/>
              </w:rPr>
              <w:t>Severe Mental Disorders</w:t>
            </w:r>
          </w:p>
        </w:tc>
        <w:tc>
          <w:tcPr>
            <w:tcW w:w="2399" w:type="dxa"/>
            <w:gridSpan w:val="2"/>
            <w:tcBorders>
              <w:left w:val="nil"/>
              <w:right w:val="nil"/>
            </w:tcBorders>
            <w:shd w:val="clear" w:color="auto" w:fill="auto"/>
            <w:noWrap/>
          </w:tcPr>
          <w:p w14:paraId="56EC5E3B" w14:textId="77777777" w:rsidR="00AA07F8" w:rsidRPr="00F70A86" w:rsidRDefault="00AA07F8" w:rsidP="001B7428">
            <w:pPr>
              <w:jc w:val="center"/>
              <w:rPr>
                <w:b/>
                <w:bCs/>
                <w:color w:val="000000"/>
                <w:sz w:val="20"/>
                <w:szCs w:val="20"/>
                <w:lang w:val="en-GB"/>
              </w:rPr>
            </w:pPr>
          </w:p>
        </w:tc>
        <w:tc>
          <w:tcPr>
            <w:tcW w:w="1805" w:type="dxa"/>
            <w:tcBorders>
              <w:left w:val="nil"/>
              <w:right w:val="nil"/>
            </w:tcBorders>
            <w:shd w:val="clear" w:color="auto" w:fill="auto"/>
            <w:noWrap/>
          </w:tcPr>
          <w:p w14:paraId="44E7ED87" w14:textId="77777777" w:rsidR="00AA07F8" w:rsidRPr="00F70A86" w:rsidRDefault="00AA07F8" w:rsidP="001B7428">
            <w:pPr>
              <w:jc w:val="center"/>
              <w:rPr>
                <w:color w:val="000000"/>
                <w:sz w:val="20"/>
                <w:szCs w:val="20"/>
                <w:lang w:val="en-GB"/>
              </w:rPr>
            </w:pPr>
          </w:p>
        </w:tc>
        <w:tc>
          <w:tcPr>
            <w:tcW w:w="2022" w:type="dxa"/>
            <w:tcBorders>
              <w:left w:val="nil"/>
              <w:right w:val="nil"/>
            </w:tcBorders>
            <w:shd w:val="clear" w:color="auto" w:fill="auto"/>
            <w:noWrap/>
          </w:tcPr>
          <w:p w14:paraId="109023B2" w14:textId="77777777" w:rsidR="00AA07F8" w:rsidRPr="00F70A86" w:rsidRDefault="00AA07F8" w:rsidP="001B7428">
            <w:pPr>
              <w:jc w:val="center"/>
              <w:rPr>
                <w:color w:val="000000"/>
                <w:sz w:val="20"/>
                <w:szCs w:val="20"/>
                <w:lang w:val="en-GB"/>
              </w:rPr>
            </w:pPr>
          </w:p>
        </w:tc>
        <w:tc>
          <w:tcPr>
            <w:tcW w:w="1535" w:type="dxa"/>
            <w:tcBorders>
              <w:left w:val="nil"/>
              <w:right w:val="nil"/>
            </w:tcBorders>
            <w:shd w:val="clear" w:color="auto" w:fill="auto"/>
            <w:noWrap/>
          </w:tcPr>
          <w:p w14:paraId="04B61A5E" w14:textId="77777777" w:rsidR="00AA07F8" w:rsidRPr="00F70A86" w:rsidRDefault="00AA07F8" w:rsidP="001B7428">
            <w:pPr>
              <w:jc w:val="center"/>
              <w:rPr>
                <w:color w:val="000000"/>
                <w:sz w:val="20"/>
                <w:szCs w:val="20"/>
                <w:lang w:val="en-GB"/>
              </w:rPr>
            </w:pPr>
          </w:p>
        </w:tc>
        <w:tc>
          <w:tcPr>
            <w:tcW w:w="1598" w:type="dxa"/>
            <w:tcBorders>
              <w:left w:val="nil"/>
              <w:right w:val="nil"/>
            </w:tcBorders>
            <w:shd w:val="clear" w:color="auto" w:fill="auto"/>
            <w:noWrap/>
          </w:tcPr>
          <w:p w14:paraId="591E2C30" w14:textId="77777777" w:rsidR="00AA07F8" w:rsidRPr="00F70A86" w:rsidRDefault="00AA07F8" w:rsidP="001B7428">
            <w:pPr>
              <w:jc w:val="center"/>
              <w:rPr>
                <w:color w:val="000000"/>
                <w:sz w:val="20"/>
                <w:szCs w:val="20"/>
                <w:lang w:val="en-GB"/>
              </w:rPr>
            </w:pPr>
          </w:p>
        </w:tc>
        <w:tc>
          <w:tcPr>
            <w:tcW w:w="1795" w:type="dxa"/>
            <w:tcBorders>
              <w:left w:val="nil"/>
              <w:right w:val="nil"/>
            </w:tcBorders>
            <w:shd w:val="clear" w:color="auto" w:fill="auto"/>
            <w:noWrap/>
          </w:tcPr>
          <w:p w14:paraId="7592156F" w14:textId="77777777" w:rsidR="00AA07F8" w:rsidRPr="00F70A86" w:rsidRDefault="00AA07F8" w:rsidP="001B7428">
            <w:pPr>
              <w:jc w:val="center"/>
              <w:rPr>
                <w:color w:val="000000"/>
                <w:sz w:val="20"/>
                <w:szCs w:val="20"/>
                <w:lang w:val="en-GB"/>
              </w:rPr>
            </w:pPr>
          </w:p>
        </w:tc>
        <w:tc>
          <w:tcPr>
            <w:tcW w:w="1028" w:type="dxa"/>
            <w:tcBorders>
              <w:left w:val="nil"/>
            </w:tcBorders>
            <w:shd w:val="clear" w:color="auto" w:fill="auto"/>
            <w:noWrap/>
          </w:tcPr>
          <w:p w14:paraId="004D4807" w14:textId="77777777" w:rsidR="00AA07F8" w:rsidRPr="00F70A86" w:rsidRDefault="00AA07F8" w:rsidP="001B7428">
            <w:pPr>
              <w:jc w:val="center"/>
              <w:rPr>
                <w:b/>
                <w:bCs/>
                <w:color w:val="000000"/>
                <w:sz w:val="20"/>
                <w:szCs w:val="20"/>
                <w:lang w:val="en-GB"/>
              </w:rPr>
            </w:pPr>
          </w:p>
        </w:tc>
      </w:tr>
      <w:tr w:rsidR="00AA07F8" w:rsidRPr="00F70A86" w14:paraId="07503C72" w14:textId="77777777" w:rsidTr="00F11534">
        <w:trPr>
          <w:trHeight w:val="319"/>
          <w:jc w:val="center"/>
        </w:trPr>
        <w:tc>
          <w:tcPr>
            <w:tcW w:w="2670" w:type="dxa"/>
            <w:shd w:val="clear" w:color="auto" w:fill="auto"/>
            <w:noWrap/>
            <w:hideMark/>
          </w:tcPr>
          <w:p w14:paraId="7A95EE2E"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Akhonzadeh</w:t>
            </w:r>
            <w:proofErr w:type="spellEnd"/>
            <w:r w:rsidRPr="00F70A86">
              <w:rPr>
                <w:color w:val="000000"/>
                <w:sz w:val="20"/>
                <w:szCs w:val="20"/>
                <w:lang w:val="en-GB"/>
              </w:rPr>
              <w:t xml:space="preserve"> et al. (2005)</w:t>
            </w:r>
          </w:p>
        </w:tc>
        <w:tc>
          <w:tcPr>
            <w:tcW w:w="2399" w:type="dxa"/>
            <w:gridSpan w:val="2"/>
            <w:shd w:val="clear" w:color="auto" w:fill="auto"/>
            <w:noWrap/>
            <w:hideMark/>
          </w:tcPr>
          <w:p w14:paraId="64DF49AE"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51A727F"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42A76D9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2C252D6D"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294C7F1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76B3B28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66D4A87A"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1CEDFE11" w14:textId="77777777" w:rsidTr="00F11534">
        <w:trPr>
          <w:trHeight w:val="319"/>
          <w:jc w:val="center"/>
        </w:trPr>
        <w:tc>
          <w:tcPr>
            <w:tcW w:w="2670" w:type="dxa"/>
            <w:shd w:val="clear" w:color="auto" w:fill="auto"/>
            <w:noWrap/>
            <w:hideMark/>
          </w:tcPr>
          <w:p w14:paraId="2C2B9903"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Bergemann</w:t>
            </w:r>
            <w:proofErr w:type="spellEnd"/>
            <w:r w:rsidRPr="00F70A86">
              <w:rPr>
                <w:color w:val="000000"/>
                <w:sz w:val="20"/>
                <w:szCs w:val="20"/>
                <w:lang w:val="en-GB"/>
              </w:rPr>
              <w:t xml:space="preserve"> et al. (2007)</w:t>
            </w:r>
          </w:p>
        </w:tc>
        <w:tc>
          <w:tcPr>
            <w:tcW w:w="2399" w:type="dxa"/>
            <w:gridSpan w:val="2"/>
            <w:shd w:val="clear" w:color="auto" w:fill="auto"/>
            <w:noWrap/>
            <w:hideMark/>
          </w:tcPr>
          <w:p w14:paraId="1F99D964"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C3587E0"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5CAA7F34"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13DEDE36"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67FF7BCE"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4F3D84E5"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06203716"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565F69AA" w14:textId="77777777" w:rsidTr="00F11534">
        <w:trPr>
          <w:trHeight w:val="319"/>
          <w:jc w:val="center"/>
        </w:trPr>
        <w:tc>
          <w:tcPr>
            <w:tcW w:w="2670" w:type="dxa"/>
            <w:shd w:val="clear" w:color="auto" w:fill="auto"/>
            <w:noWrap/>
            <w:hideMark/>
          </w:tcPr>
          <w:p w14:paraId="7138990E" w14:textId="77777777" w:rsidR="00AA07F8" w:rsidRPr="00F70A86" w:rsidRDefault="00AA07F8" w:rsidP="001B7428">
            <w:pPr>
              <w:rPr>
                <w:color w:val="000000"/>
                <w:sz w:val="20"/>
                <w:szCs w:val="20"/>
                <w:lang w:val="en-GB"/>
              </w:rPr>
            </w:pPr>
            <w:r w:rsidRPr="00F70A86">
              <w:rPr>
                <w:color w:val="000000"/>
                <w:sz w:val="20"/>
                <w:szCs w:val="20"/>
                <w:lang w:val="en-GB"/>
              </w:rPr>
              <w:t>Choi et al</w:t>
            </w:r>
            <w:r>
              <w:rPr>
                <w:color w:val="000000"/>
                <w:sz w:val="20"/>
                <w:szCs w:val="20"/>
                <w:lang w:val="en-GB"/>
              </w:rPr>
              <w:t>.</w:t>
            </w:r>
            <w:r w:rsidRPr="00F70A86">
              <w:rPr>
                <w:color w:val="000000"/>
                <w:sz w:val="20"/>
                <w:szCs w:val="20"/>
                <w:lang w:val="en-GB"/>
              </w:rPr>
              <w:t xml:space="preserve"> (2001)</w:t>
            </w:r>
          </w:p>
        </w:tc>
        <w:tc>
          <w:tcPr>
            <w:tcW w:w="2399" w:type="dxa"/>
            <w:gridSpan w:val="2"/>
            <w:shd w:val="clear" w:color="auto" w:fill="auto"/>
            <w:noWrap/>
            <w:hideMark/>
          </w:tcPr>
          <w:p w14:paraId="2354A7D9"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01B7E9C1"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078F5441"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209FEB81"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321A6C9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3AC42140"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113C6E48"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6</w:t>
            </w:r>
          </w:p>
        </w:tc>
      </w:tr>
      <w:tr w:rsidR="00AA07F8" w:rsidRPr="00F70A86" w14:paraId="29A6BF8D" w14:textId="77777777" w:rsidTr="00F11534">
        <w:trPr>
          <w:trHeight w:val="319"/>
          <w:jc w:val="center"/>
        </w:trPr>
        <w:tc>
          <w:tcPr>
            <w:tcW w:w="2670" w:type="dxa"/>
            <w:shd w:val="clear" w:color="auto" w:fill="auto"/>
            <w:noWrap/>
            <w:hideMark/>
          </w:tcPr>
          <w:p w14:paraId="256590BA"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Hallonquist</w:t>
            </w:r>
            <w:proofErr w:type="spellEnd"/>
            <w:r w:rsidRPr="00F70A86">
              <w:rPr>
                <w:color w:val="000000"/>
                <w:sz w:val="20"/>
                <w:szCs w:val="20"/>
                <w:lang w:val="en-GB"/>
              </w:rPr>
              <w:t xml:space="preserve"> et al</w:t>
            </w:r>
            <w:r>
              <w:rPr>
                <w:color w:val="000000"/>
                <w:sz w:val="20"/>
                <w:szCs w:val="20"/>
                <w:lang w:val="en-GB"/>
              </w:rPr>
              <w:t>.</w:t>
            </w:r>
            <w:r w:rsidRPr="00F70A86">
              <w:rPr>
                <w:color w:val="000000"/>
                <w:sz w:val="20"/>
                <w:szCs w:val="20"/>
                <w:lang w:val="en-GB"/>
              </w:rPr>
              <w:t xml:space="preserve"> (1993)</w:t>
            </w:r>
          </w:p>
        </w:tc>
        <w:tc>
          <w:tcPr>
            <w:tcW w:w="2399" w:type="dxa"/>
            <w:gridSpan w:val="2"/>
            <w:shd w:val="clear" w:color="auto" w:fill="auto"/>
            <w:noWrap/>
            <w:hideMark/>
          </w:tcPr>
          <w:p w14:paraId="446DED9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484162C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0F77FFE2"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09A0376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627B1E8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284ED0E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72B1CA31"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3</w:t>
            </w:r>
          </w:p>
        </w:tc>
      </w:tr>
      <w:tr w:rsidR="00AA07F8" w:rsidRPr="00F70A86" w14:paraId="223E5A1C" w14:textId="77777777" w:rsidTr="00F11534">
        <w:trPr>
          <w:trHeight w:val="319"/>
          <w:jc w:val="center"/>
        </w:trPr>
        <w:tc>
          <w:tcPr>
            <w:tcW w:w="2670" w:type="dxa"/>
            <w:shd w:val="clear" w:color="auto" w:fill="auto"/>
            <w:noWrap/>
            <w:hideMark/>
          </w:tcPr>
          <w:p w14:paraId="7D0F4089" w14:textId="77777777" w:rsidR="00AA07F8" w:rsidRPr="00F70A86" w:rsidRDefault="00AA07F8" w:rsidP="001B7428">
            <w:pPr>
              <w:rPr>
                <w:color w:val="000000"/>
                <w:sz w:val="20"/>
                <w:szCs w:val="20"/>
                <w:lang w:val="en-GB"/>
              </w:rPr>
            </w:pPr>
            <w:r w:rsidRPr="00F70A86">
              <w:rPr>
                <w:color w:val="000000"/>
                <w:sz w:val="20"/>
                <w:szCs w:val="20"/>
                <w:lang w:val="en-GB"/>
              </w:rPr>
              <w:t>Harris (1997)</w:t>
            </w:r>
          </w:p>
        </w:tc>
        <w:tc>
          <w:tcPr>
            <w:tcW w:w="2399" w:type="dxa"/>
            <w:gridSpan w:val="2"/>
            <w:shd w:val="clear" w:color="auto" w:fill="auto"/>
            <w:noWrap/>
            <w:hideMark/>
          </w:tcPr>
          <w:p w14:paraId="4D2BD070"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24E83E84"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7CB32205"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7F2D125F"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7F26D0C0"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0F235AE7"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5A62FADA"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30DF3BC4" w14:textId="77777777" w:rsidTr="00F11534">
        <w:trPr>
          <w:trHeight w:val="319"/>
          <w:jc w:val="center"/>
        </w:trPr>
        <w:tc>
          <w:tcPr>
            <w:tcW w:w="2670" w:type="dxa"/>
            <w:shd w:val="clear" w:color="auto" w:fill="auto"/>
            <w:noWrap/>
            <w:hideMark/>
          </w:tcPr>
          <w:p w14:paraId="4D13A0A3" w14:textId="77777777" w:rsidR="00AA07F8" w:rsidRPr="00F70A86" w:rsidRDefault="00AA07F8" w:rsidP="001B7428">
            <w:pPr>
              <w:rPr>
                <w:color w:val="000000"/>
                <w:sz w:val="20"/>
                <w:szCs w:val="20"/>
                <w:lang w:val="en-GB"/>
              </w:rPr>
            </w:pPr>
            <w:r w:rsidRPr="00F70A86">
              <w:rPr>
                <w:color w:val="000000"/>
                <w:sz w:val="20"/>
                <w:szCs w:val="20"/>
                <w:lang w:val="en-GB"/>
              </w:rPr>
              <w:t>Huber et al</w:t>
            </w:r>
            <w:r>
              <w:rPr>
                <w:color w:val="000000"/>
                <w:sz w:val="20"/>
                <w:szCs w:val="20"/>
                <w:lang w:val="en-GB"/>
              </w:rPr>
              <w:t>.</w:t>
            </w:r>
            <w:r w:rsidRPr="00F70A86">
              <w:rPr>
                <w:color w:val="000000"/>
                <w:sz w:val="20"/>
                <w:szCs w:val="20"/>
                <w:lang w:val="en-GB"/>
              </w:rPr>
              <w:t xml:space="preserve"> (2004)</w:t>
            </w:r>
          </w:p>
        </w:tc>
        <w:tc>
          <w:tcPr>
            <w:tcW w:w="2399" w:type="dxa"/>
            <w:gridSpan w:val="2"/>
            <w:shd w:val="clear" w:color="auto" w:fill="auto"/>
            <w:noWrap/>
            <w:hideMark/>
          </w:tcPr>
          <w:p w14:paraId="05067D7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507CF16"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77A07A2C"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627BDB80"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44A09E88"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60EEA9D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3EF750B0"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0262C088" w14:textId="77777777" w:rsidTr="00F11534">
        <w:trPr>
          <w:trHeight w:val="319"/>
          <w:jc w:val="center"/>
        </w:trPr>
        <w:tc>
          <w:tcPr>
            <w:tcW w:w="2670" w:type="dxa"/>
            <w:shd w:val="clear" w:color="auto" w:fill="auto"/>
            <w:noWrap/>
            <w:hideMark/>
          </w:tcPr>
          <w:p w14:paraId="7F04A125"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Leibenluft</w:t>
            </w:r>
            <w:proofErr w:type="spellEnd"/>
            <w:r w:rsidRPr="00F70A86">
              <w:rPr>
                <w:color w:val="000000"/>
                <w:sz w:val="20"/>
                <w:szCs w:val="20"/>
                <w:lang w:val="en-GB"/>
              </w:rPr>
              <w:t xml:space="preserve"> et al</w:t>
            </w:r>
            <w:r>
              <w:rPr>
                <w:color w:val="000000"/>
                <w:sz w:val="20"/>
                <w:szCs w:val="20"/>
                <w:lang w:val="en-GB"/>
              </w:rPr>
              <w:t>.</w:t>
            </w:r>
            <w:r w:rsidRPr="00F70A86">
              <w:rPr>
                <w:color w:val="000000"/>
                <w:sz w:val="20"/>
                <w:szCs w:val="20"/>
                <w:lang w:val="en-GB"/>
              </w:rPr>
              <w:t xml:space="preserve"> (1999)</w:t>
            </w:r>
          </w:p>
        </w:tc>
        <w:tc>
          <w:tcPr>
            <w:tcW w:w="2399" w:type="dxa"/>
            <w:gridSpan w:val="2"/>
            <w:shd w:val="clear" w:color="auto" w:fill="auto"/>
            <w:noWrap/>
            <w:hideMark/>
          </w:tcPr>
          <w:p w14:paraId="6FA70B90"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76738EB7"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4A3708FA"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3C603A7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52AF79F6"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30E6BBF1"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1EC4E3C5"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51227C93" w14:textId="77777777" w:rsidTr="00F11534">
        <w:trPr>
          <w:trHeight w:val="319"/>
          <w:jc w:val="center"/>
        </w:trPr>
        <w:tc>
          <w:tcPr>
            <w:tcW w:w="2670" w:type="dxa"/>
            <w:shd w:val="clear" w:color="auto" w:fill="auto"/>
            <w:noWrap/>
            <w:hideMark/>
          </w:tcPr>
          <w:p w14:paraId="2180CB38"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Rasgon</w:t>
            </w:r>
            <w:proofErr w:type="spellEnd"/>
            <w:r w:rsidRPr="00F70A86">
              <w:rPr>
                <w:color w:val="000000"/>
                <w:sz w:val="20"/>
                <w:szCs w:val="20"/>
                <w:lang w:val="en-GB"/>
              </w:rPr>
              <w:t xml:space="preserve"> et al</w:t>
            </w:r>
            <w:r>
              <w:rPr>
                <w:color w:val="000000"/>
                <w:sz w:val="20"/>
                <w:szCs w:val="20"/>
                <w:lang w:val="en-GB"/>
              </w:rPr>
              <w:t>.</w:t>
            </w:r>
            <w:r w:rsidRPr="00F70A86">
              <w:rPr>
                <w:color w:val="000000"/>
                <w:sz w:val="20"/>
                <w:szCs w:val="20"/>
                <w:lang w:val="en-GB"/>
              </w:rPr>
              <w:t xml:space="preserve"> (2003)</w:t>
            </w:r>
          </w:p>
        </w:tc>
        <w:tc>
          <w:tcPr>
            <w:tcW w:w="2399" w:type="dxa"/>
            <w:gridSpan w:val="2"/>
            <w:shd w:val="clear" w:color="auto" w:fill="auto"/>
            <w:noWrap/>
            <w:hideMark/>
          </w:tcPr>
          <w:p w14:paraId="6500E475"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E49476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0C460228"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74CD7F30"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0A95394B"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19C3B89B"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048DDB4B"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5E6FFE0A" w14:textId="77777777" w:rsidTr="00F11534">
        <w:trPr>
          <w:trHeight w:val="319"/>
          <w:jc w:val="center"/>
        </w:trPr>
        <w:tc>
          <w:tcPr>
            <w:tcW w:w="2670" w:type="dxa"/>
            <w:shd w:val="clear" w:color="auto" w:fill="auto"/>
            <w:noWrap/>
            <w:hideMark/>
          </w:tcPr>
          <w:p w14:paraId="3311F350"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Rasgon</w:t>
            </w:r>
            <w:proofErr w:type="spellEnd"/>
            <w:r w:rsidRPr="00F70A86">
              <w:rPr>
                <w:color w:val="000000"/>
                <w:sz w:val="20"/>
                <w:szCs w:val="20"/>
                <w:lang w:val="en-GB"/>
              </w:rPr>
              <w:t xml:space="preserve"> et al. (2005)</w:t>
            </w:r>
          </w:p>
        </w:tc>
        <w:tc>
          <w:tcPr>
            <w:tcW w:w="2399" w:type="dxa"/>
            <w:gridSpan w:val="2"/>
            <w:shd w:val="clear" w:color="auto" w:fill="auto"/>
            <w:noWrap/>
            <w:hideMark/>
          </w:tcPr>
          <w:p w14:paraId="52B00AB8"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469819B2"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541EAE3C"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380F153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35AD4AD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541C5FCF"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5F947C43"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60FEFF4A" w14:textId="77777777" w:rsidTr="00F11534">
        <w:trPr>
          <w:trHeight w:val="319"/>
          <w:jc w:val="center"/>
        </w:trPr>
        <w:tc>
          <w:tcPr>
            <w:tcW w:w="2670" w:type="dxa"/>
            <w:shd w:val="clear" w:color="auto" w:fill="auto"/>
            <w:noWrap/>
            <w:hideMark/>
          </w:tcPr>
          <w:p w14:paraId="0971AE76" w14:textId="77777777" w:rsidR="00AA07F8" w:rsidRPr="00F70A86" w:rsidRDefault="00AA07F8" w:rsidP="001B7428">
            <w:pPr>
              <w:rPr>
                <w:color w:val="000000"/>
                <w:sz w:val="20"/>
                <w:szCs w:val="20"/>
                <w:lang w:val="en-GB"/>
              </w:rPr>
            </w:pPr>
            <w:r w:rsidRPr="00F70A86">
              <w:rPr>
                <w:color w:val="000000"/>
                <w:sz w:val="20"/>
                <w:szCs w:val="20"/>
                <w:lang w:val="en-GB"/>
              </w:rPr>
              <w:t>Ray et al</w:t>
            </w:r>
            <w:r>
              <w:rPr>
                <w:color w:val="000000"/>
                <w:sz w:val="20"/>
                <w:szCs w:val="20"/>
                <w:lang w:val="en-GB"/>
              </w:rPr>
              <w:t>.</w:t>
            </w:r>
            <w:r w:rsidRPr="00F70A86">
              <w:rPr>
                <w:color w:val="000000"/>
                <w:sz w:val="20"/>
                <w:szCs w:val="20"/>
                <w:lang w:val="en-GB"/>
              </w:rPr>
              <w:t xml:space="preserve"> (2020)</w:t>
            </w:r>
          </w:p>
        </w:tc>
        <w:tc>
          <w:tcPr>
            <w:tcW w:w="2399" w:type="dxa"/>
            <w:gridSpan w:val="2"/>
            <w:shd w:val="clear" w:color="auto" w:fill="auto"/>
            <w:noWrap/>
            <w:hideMark/>
          </w:tcPr>
          <w:p w14:paraId="693E9CC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2210D20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7A55898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3E897148"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39CBB96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5793E9D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607E1BD7"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5CC25761" w14:textId="77777777" w:rsidTr="00F11534">
        <w:trPr>
          <w:trHeight w:val="319"/>
          <w:jc w:val="center"/>
        </w:trPr>
        <w:tc>
          <w:tcPr>
            <w:tcW w:w="2670" w:type="dxa"/>
            <w:shd w:val="clear" w:color="auto" w:fill="auto"/>
            <w:noWrap/>
            <w:hideMark/>
          </w:tcPr>
          <w:p w14:paraId="3194A136"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Riecher-Rössler</w:t>
            </w:r>
            <w:proofErr w:type="spellEnd"/>
            <w:r w:rsidRPr="00F70A86">
              <w:rPr>
                <w:color w:val="000000"/>
                <w:sz w:val="20"/>
                <w:szCs w:val="20"/>
                <w:lang w:val="en-GB"/>
              </w:rPr>
              <w:t xml:space="preserve"> et al</w:t>
            </w:r>
            <w:r>
              <w:rPr>
                <w:color w:val="000000"/>
                <w:sz w:val="20"/>
                <w:szCs w:val="20"/>
                <w:lang w:val="en-GB"/>
              </w:rPr>
              <w:t>.</w:t>
            </w:r>
            <w:r w:rsidRPr="00F70A86">
              <w:rPr>
                <w:color w:val="000000"/>
                <w:sz w:val="20"/>
                <w:szCs w:val="20"/>
                <w:lang w:val="en-GB"/>
              </w:rPr>
              <w:t xml:space="preserve"> (1994)</w:t>
            </w:r>
          </w:p>
        </w:tc>
        <w:tc>
          <w:tcPr>
            <w:tcW w:w="2399" w:type="dxa"/>
            <w:gridSpan w:val="2"/>
            <w:shd w:val="clear" w:color="auto" w:fill="auto"/>
            <w:noWrap/>
            <w:hideMark/>
          </w:tcPr>
          <w:p w14:paraId="2DF95A9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52159272"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20A00AB7"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36C7C627"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29099E6F"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710FE11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093BF8BE"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6F830EFA" w14:textId="77777777" w:rsidTr="00F11534">
        <w:trPr>
          <w:trHeight w:val="319"/>
          <w:jc w:val="center"/>
        </w:trPr>
        <w:tc>
          <w:tcPr>
            <w:tcW w:w="2670" w:type="dxa"/>
            <w:shd w:val="clear" w:color="auto" w:fill="auto"/>
            <w:noWrap/>
            <w:hideMark/>
          </w:tcPr>
          <w:p w14:paraId="269F1395"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Robakis</w:t>
            </w:r>
            <w:proofErr w:type="spellEnd"/>
            <w:r w:rsidRPr="00F70A86">
              <w:rPr>
                <w:color w:val="000000"/>
                <w:sz w:val="20"/>
                <w:szCs w:val="20"/>
                <w:lang w:val="en-GB"/>
              </w:rPr>
              <w:t xml:space="preserve"> et al. (2015)</w:t>
            </w:r>
          </w:p>
        </w:tc>
        <w:tc>
          <w:tcPr>
            <w:tcW w:w="2399" w:type="dxa"/>
            <w:gridSpan w:val="2"/>
            <w:shd w:val="clear" w:color="auto" w:fill="auto"/>
            <w:noWrap/>
            <w:hideMark/>
          </w:tcPr>
          <w:p w14:paraId="3FBF11D2"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201B853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5AD1BC2F"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3B2D3BE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5160DFAB"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0C718488"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79F60DF9"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14E1DC3C" w14:textId="77777777" w:rsidTr="00F11534">
        <w:trPr>
          <w:trHeight w:val="319"/>
          <w:jc w:val="center"/>
        </w:trPr>
        <w:tc>
          <w:tcPr>
            <w:tcW w:w="2670" w:type="dxa"/>
            <w:shd w:val="clear" w:color="auto" w:fill="auto"/>
            <w:noWrap/>
            <w:hideMark/>
          </w:tcPr>
          <w:p w14:paraId="11E2810A" w14:textId="77777777" w:rsidR="00AA07F8" w:rsidRPr="00F70A86" w:rsidRDefault="00AA07F8" w:rsidP="001B7428">
            <w:pPr>
              <w:rPr>
                <w:color w:val="000000"/>
                <w:sz w:val="20"/>
                <w:szCs w:val="20"/>
                <w:lang w:val="en-GB"/>
              </w:rPr>
            </w:pPr>
            <w:r w:rsidRPr="00F70A86">
              <w:rPr>
                <w:color w:val="000000"/>
                <w:sz w:val="20"/>
                <w:szCs w:val="20"/>
                <w:lang w:val="en-GB"/>
              </w:rPr>
              <w:t>Rubin et al</w:t>
            </w:r>
            <w:r>
              <w:rPr>
                <w:color w:val="000000"/>
                <w:sz w:val="20"/>
                <w:szCs w:val="20"/>
                <w:lang w:val="en-GB"/>
              </w:rPr>
              <w:t>.</w:t>
            </w:r>
            <w:r w:rsidRPr="00F70A86">
              <w:rPr>
                <w:color w:val="000000"/>
                <w:sz w:val="20"/>
                <w:szCs w:val="20"/>
                <w:lang w:val="en-GB"/>
              </w:rPr>
              <w:t xml:space="preserve"> (2011)</w:t>
            </w:r>
          </w:p>
        </w:tc>
        <w:tc>
          <w:tcPr>
            <w:tcW w:w="2399" w:type="dxa"/>
            <w:gridSpan w:val="2"/>
            <w:shd w:val="clear" w:color="auto" w:fill="auto"/>
            <w:noWrap/>
            <w:hideMark/>
          </w:tcPr>
          <w:p w14:paraId="397D059F"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0C4D65F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104CF62B"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738C8FC2"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7273F1E5"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6513D819"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4556254D"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1C5B7E1B" w14:textId="77777777" w:rsidTr="00F11534">
        <w:trPr>
          <w:trHeight w:val="319"/>
          <w:jc w:val="center"/>
        </w:trPr>
        <w:tc>
          <w:tcPr>
            <w:tcW w:w="2670" w:type="dxa"/>
            <w:shd w:val="clear" w:color="auto" w:fill="auto"/>
            <w:noWrap/>
            <w:hideMark/>
          </w:tcPr>
          <w:p w14:paraId="37CA946F"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Shivakumar</w:t>
            </w:r>
            <w:proofErr w:type="spellEnd"/>
            <w:r w:rsidRPr="00F70A86">
              <w:rPr>
                <w:color w:val="000000"/>
                <w:sz w:val="20"/>
                <w:szCs w:val="20"/>
                <w:lang w:val="en-GB"/>
              </w:rPr>
              <w:t xml:space="preserve"> et al</w:t>
            </w:r>
            <w:r>
              <w:rPr>
                <w:color w:val="000000"/>
                <w:sz w:val="20"/>
                <w:szCs w:val="20"/>
                <w:lang w:val="en-GB"/>
              </w:rPr>
              <w:t>.</w:t>
            </w:r>
            <w:r w:rsidRPr="00F70A86">
              <w:rPr>
                <w:color w:val="000000"/>
                <w:sz w:val="20"/>
                <w:szCs w:val="20"/>
                <w:lang w:val="en-GB"/>
              </w:rPr>
              <w:t xml:space="preserve"> (2008)</w:t>
            </w:r>
          </w:p>
        </w:tc>
        <w:tc>
          <w:tcPr>
            <w:tcW w:w="2399" w:type="dxa"/>
            <w:gridSpan w:val="2"/>
            <w:shd w:val="clear" w:color="auto" w:fill="auto"/>
            <w:noWrap/>
            <w:hideMark/>
          </w:tcPr>
          <w:p w14:paraId="71AD275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1ACBE7B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1B86061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7FA5792C"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0A2689B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037F022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3A81B076"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6BE0FF70" w14:textId="77777777" w:rsidTr="00F11534">
        <w:trPr>
          <w:trHeight w:val="319"/>
          <w:jc w:val="center"/>
        </w:trPr>
        <w:tc>
          <w:tcPr>
            <w:tcW w:w="2670" w:type="dxa"/>
            <w:shd w:val="clear" w:color="auto" w:fill="auto"/>
            <w:noWrap/>
            <w:hideMark/>
          </w:tcPr>
          <w:p w14:paraId="7D01801C" w14:textId="77777777" w:rsidR="00AA07F8" w:rsidRPr="00F70A86" w:rsidRDefault="00AA07F8" w:rsidP="001B7428">
            <w:pPr>
              <w:rPr>
                <w:color w:val="000000"/>
                <w:sz w:val="20"/>
                <w:szCs w:val="20"/>
                <w:lang w:val="en-GB"/>
              </w:rPr>
            </w:pPr>
            <w:r w:rsidRPr="00F70A86">
              <w:rPr>
                <w:color w:val="000000"/>
                <w:sz w:val="20"/>
                <w:szCs w:val="20"/>
                <w:lang w:val="en-GB"/>
              </w:rPr>
              <w:t>Sit et al</w:t>
            </w:r>
            <w:r>
              <w:rPr>
                <w:color w:val="000000"/>
                <w:sz w:val="20"/>
                <w:szCs w:val="20"/>
                <w:lang w:val="en-GB"/>
              </w:rPr>
              <w:t>.</w:t>
            </w:r>
            <w:r w:rsidRPr="00F70A86">
              <w:rPr>
                <w:color w:val="000000"/>
                <w:sz w:val="20"/>
                <w:szCs w:val="20"/>
                <w:lang w:val="en-GB"/>
              </w:rPr>
              <w:t xml:space="preserve"> (2011)</w:t>
            </w:r>
          </w:p>
        </w:tc>
        <w:tc>
          <w:tcPr>
            <w:tcW w:w="2399" w:type="dxa"/>
            <w:gridSpan w:val="2"/>
            <w:shd w:val="clear" w:color="auto" w:fill="auto"/>
            <w:noWrap/>
            <w:hideMark/>
          </w:tcPr>
          <w:p w14:paraId="3D9CBC1E"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40E98DCF"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5AF21FE8"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15BEDBBA"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56003D3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623A691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75DE4A9A"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67A9E4DF" w14:textId="77777777" w:rsidTr="00F11534">
        <w:trPr>
          <w:trHeight w:val="319"/>
          <w:jc w:val="center"/>
        </w:trPr>
        <w:tc>
          <w:tcPr>
            <w:tcW w:w="2670" w:type="dxa"/>
            <w:tcBorders>
              <w:bottom w:val="single" w:sz="4" w:space="0" w:color="auto"/>
            </w:tcBorders>
            <w:shd w:val="clear" w:color="auto" w:fill="auto"/>
            <w:noWrap/>
            <w:hideMark/>
          </w:tcPr>
          <w:p w14:paraId="31B45184" w14:textId="77777777" w:rsidR="00AA07F8" w:rsidRPr="00F70A86" w:rsidRDefault="00AA07F8" w:rsidP="001B7428">
            <w:pPr>
              <w:rPr>
                <w:color w:val="000000"/>
                <w:sz w:val="20"/>
                <w:szCs w:val="20"/>
                <w:lang w:val="en-GB"/>
              </w:rPr>
            </w:pPr>
            <w:r w:rsidRPr="00F70A86">
              <w:rPr>
                <w:color w:val="000000"/>
                <w:sz w:val="20"/>
                <w:szCs w:val="20"/>
                <w:lang w:val="en-GB"/>
              </w:rPr>
              <w:t>Thompson et al. (2000)</w:t>
            </w:r>
          </w:p>
        </w:tc>
        <w:tc>
          <w:tcPr>
            <w:tcW w:w="2399" w:type="dxa"/>
            <w:gridSpan w:val="2"/>
            <w:tcBorders>
              <w:bottom w:val="single" w:sz="4" w:space="0" w:color="auto"/>
            </w:tcBorders>
            <w:shd w:val="clear" w:color="auto" w:fill="auto"/>
            <w:noWrap/>
            <w:hideMark/>
          </w:tcPr>
          <w:p w14:paraId="6DA80918"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tcBorders>
              <w:bottom w:val="single" w:sz="4" w:space="0" w:color="auto"/>
            </w:tcBorders>
            <w:shd w:val="clear" w:color="auto" w:fill="auto"/>
            <w:noWrap/>
            <w:hideMark/>
          </w:tcPr>
          <w:p w14:paraId="6271DD3F"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tcBorders>
              <w:bottom w:val="single" w:sz="4" w:space="0" w:color="auto"/>
            </w:tcBorders>
            <w:shd w:val="clear" w:color="auto" w:fill="auto"/>
            <w:noWrap/>
            <w:hideMark/>
          </w:tcPr>
          <w:p w14:paraId="454199B8"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tcBorders>
              <w:bottom w:val="single" w:sz="4" w:space="0" w:color="auto"/>
            </w:tcBorders>
            <w:shd w:val="clear" w:color="auto" w:fill="auto"/>
            <w:noWrap/>
            <w:hideMark/>
          </w:tcPr>
          <w:p w14:paraId="00B30DE6"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tcBorders>
              <w:bottom w:val="single" w:sz="4" w:space="0" w:color="auto"/>
            </w:tcBorders>
            <w:shd w:val="clear" w:color="auto" w:fill="auto"/>
            <w:noWrap/>
            <w:hideMark/>
          </w:tcPr>
          <w:p w14:paraId="7028F32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tcBorders>
              <w:bottom w:val="single" w:sz="4" w:space="0" w:color="auto"/>
            </w:tcBorders>
            <w:shd w:val="clear" w:color="auto" w:fill="auto"/>
            <w:noWrap/>
            <w:hideMark/>
          </w:tcPr>
          <w:p w14:paraId="6E057E74"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tcBorders>
              <w:bottom w:val="single" w:sz="4" w:space="0" w:color="auto"/>
            </w:tcBorders>
            <w:shd w:val="clear" w:color="auto" w:fill="auto"/>
            <w:noWrap/>
            <w:hideMark/>
          </w:tcPr>
          <w:p w14:paraId="63D1189B"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29C9E846" w14:textId="77777777" w:rsidTr="00F11534">
        <w:trPr>
          <w:trHeight w:val="319"/>
          <w:jc w:val="center"/>
        </w:trPr>
        <w:tc>
          <w:tcPr>
            <w:tcW w:w="3559" w:type="dxa"/>
            <w:gridSpan w:val="2"/>
            <w:tcBorders>
              <w:right w:val="nil"/>
            </w:tcBorders>
            <w:shd w:val="clear" w:color="auto" w:fill="auto"/>
            <w:noWrap/>
          </w:tcPr>
          <w:p w14:paraId="7BBE34CC" w14:textId="77777777" w:rsidR="00AA07F8" w:rsidRPr="00F70A86" w:rsidRDefault="00AA07F8" w:rsidP="001B7428">
            <w:pPr>
              <w:rPr>
                <w:b/>
                <w:bCs/>
                <w:color w:val="000000"/>
                <w:sz w:val="21"/>
                <w:szCs w:val="21"/>
                <w:lang w:val="en-GB"/>
              </w:rPr>
            </w:pPr>
            <w:r w:rsidRPr="00F70A86">
              <w:rPr>
                <w:b/>
                <w:bCs/>
                <w:color w:val="000000"/>
                <w:sz w:val="21"/>
                <w:szCs w:val="21"/>
                <w:lang w:val="en-GB"/>
              </w:rPr>
              <w:t>Common Mental Disorders</w:t>
            </w:r>
          </w:p>
        </w:tc>
        <w:tc>
          <w:tcPr>
            <w:tcW w:w="1510" w:type="dxa"/>
            <w:tcBorders>
              <w:left w:val="nil"/>
              <w:right w:val="nil"/>
            </w:tcBorders>
            <w:shd w:val="clear" w:color="auto" w:fill="auto"/>
            <w:noWrap/>
          </w:tcPr>
          <w:p w14:paraId="4AFC64A1" w14:textId="77777777" w:rsidR="00AA07F8" w:rsidRPr="00F70A86" w:rsidRDefault="00AA07F8" w:rsidP="001B7428">
            <w:pPr>
              <w:jc w:val="center"/>
              <w:rPr>
                <w:b/>
                <w:bCs/>
                <w:color w:val="000000"/>
                <w:sz w:val="20"/>
                <w:szCs w:val="20"/>
                <w:lang w:val="en-GB"/>
              </w:rPr>
            </w:pPr>
          </w:p>
        </w:tc>
        <w:tc>
          <w:tcPr>
            <w:tcW w:w="1805" w:type="dxa"/>
            <w:tcBorders>
              <w:left w:val="nil"/>
              <w:right w:val="nil"/>
            </w:tcBorders>
            <w:shd w:val="clear" w:color="auto" w:fill="auto"/>
            <w:noWrap/>
          </w:tcPr>
          <w:p w14:paraId="4FAD4B54" w14:textId="77777777" w:rsidR="00AA07F8" w:rsidRPr="00F70A86" w:rsidRDefault="00AA07F8" w:rsidP="001B7428">
            <w:pPr>
              <w:jc w:val="center"/>
              <w:rPr>
                <w:color w:val="000000"/>
                <w:sz w:val="20"/>
                <w:szCs w:val="20"/>
                <w:lang w:val="en-GB"/>
              </w:rPr>
            </w:pPr>
          </w:p>
        </w:tc>
        <w:tc>
          <w:tcPr>
            <w:tcW w:w="2022" w:type="dxa"/>
            <w:tcBorders>
              <w:left w:val="nil"/>
              <w:right w:val="nil"/>
            </w:tcBorders>
            <w:shd w:val="clear" w:color="auto" w:fill="auto"/>
            <w:noWrap/>
          </w:tcPr>
          <w:p w14:paraId="462FC35C" w14:textId="77777777" w:rsidR="00AA07F8" w:rsidRPr="00F70A86" w:rsidRDefault="00AA07F8" w:rsidP="001B7428">
            <w:pPr>
              <w:jc w:val="center"/>
              <w:rPr>
                <w:color w:val="000000"/>
                <w:sz w:val="20"/>
                <w:szCs w:val="20"/>
                <w:lang w:val="en-GB"/>
              </w:rPr>
            </w:pPr>
          </w:p>
        </w:tc>
        <w:tc>
          <w:tcPr>
            <w:tcW w:w="1535" w:type="dxa"/>
            <w:tcBorders>
              <w:left w:val="nil"/>
              <w:right w:val="nil"/>
            </w:tcBorders>
            <w:shd w:val="clear" w:color="auto" w:fill="auto"/>
            <w:noWrap/>
          </w:tcPr>
          <w:p w14:paraId="31668534" w14:textId="77777777" w:rsidR="00AA07F8" w:rsidRPr="00F70A86" w:rsidRDefault="00AA07F8" w:rsidP="001B7428">
            <w:pPr>
              <w:jc w:val="center"/>
              <w:rPr>
                <w:color w:val="000000"/>
                <w:sz w:val="20"/>
                <w:szCs w:val="20"/>
                <w:lang w:val="en-GB"/>
              </w:rPr>
            </w:pPr>
          </w:p>
        </w:tc>
        <w:tc>
          <w:tcPr>
            <w:tcW w:w="1598" w:type="dxa"/>
            <w:tcBorders>
              <w:left w:val="nil"/>
              <w:right w:val="nil"/>
            </w:tcBorders>
            <w:shd w:val="clear" w:color="auto" w:fill="auto"/>
            <w:noWrap/>
          </w:tcPr>
          <w:p w14:paraId="4510DB21" w14:textId="77777777" w:rsidR="00AA07F8" w:rsidRPr="00F70A86" w:rsidRDefault="00AA07F8" w:rsidP="001B7428">
            <w:pPr>
              <w:jc w:val="center"/>
              <w:rPr>
                <w:color w:val="000000"/>
                <w:sz w:val="20"/>
                <w:szCs w:val="20"/>
                <w:lang w:val="en-GB"/>
              </w:rPr>
            </w:pPr>
          </w:p>
        </w:tc>
        <w:tc>
          <w:tcPr>
            <w:tcW w:w="1795" w:type="dxa"/>
            <w:tcBorders>
              <w:left w:val="nil"/>
              <w:right w:val="nil"/>
            </w:tcBorders>
            <w:shd w:val="clear" w:color="auto" w:fill="auto"/>
            <w:noWrap/>
          </w:tcPr>
          <w:p w14:paraId="32B36684" w14:textId="77777777" w:rsidR="00AA07F8" w:rsidRPr="00F70A86" w:rsidRDefault="00AA07F8" w:rsidP="001B7428">
            <w:pPr>
              <w:jc w:val="center"/>
              <w:rPr>
                <w:color w:val="000000"/>
                <w:sz w:val="20"/>
                <w:szCs w:val="20"/>
                <w:lang w:val="en-GB"/>
              </w:rPr>
            </w:pPr>
          </w:p>
        </w:tc>
        <w:tc>
          <w:tcPr>
            <w:tcW w:w="1028" w:type="dxa"/>
            <w:tcBorders>
              <w:left w:val="nil"/>
            </w:tcBorders>
            <w:shd w:val="clear" w:color="auto" w:fill="auto"/>
            <w:noWrap/>
          </w:tcPr>
          <w:p w14:paraId="2770B484" w14:textId="77777777" w:rsidR="00AA07F8" w:rsidRPr="00F70A86" w:rsidRDefault="00AA07F8" w:rsidP="001B7428">
            <w:pPr>
              <w:jc w:val="center"/>
              <w:rPr>
                <w:b/>
                <w:bCs/>
                <w:color w:val="000000"/>
                <w:sz w:val="20"/>
                <w:szCs w:val="20"/>
                <w:lang w:val="en-GB"/>
              </w:rPr>
            </w:pPr>
          </w:p>
        </w:tc>
      </w:tr>
      <w:tr w:rsidR="00AA07F8" w:rsidRPr="00F70A86" w14:paraId="122A6762" w14:textId="77777777" w:rsidTr="00F11534">
        <w:trPr>
          <w:trHeight w:val="319"/>
          <w:jc w:val="center"/>
        </w:trPr>
        <w:tc>
          <w:tcPr>
            <w:tcW w:w="2670" w:type="dxa"/>
            <w:shd w:val="clear" w:color="auto" w:fill="auto"/>
            <w:noWrap/>
            <w:hideMark/>
          </w:tcPr>
          <w:p w14:paraId="41E0815F" w14:textId="77777777" w:rsidR="00AA07F8" w:rsidRPr="00F70A86" w:rsidRDefault="00AA07F8" w:rsidP="001B7428">
            <w:pPr>
              <w:rPr>
                <w:color w:val="000000"/>
                <w:sz w:val="20"/>
                <w:szCs w:val="20"/>
                <w:lang w:val="en-GB"/>
              </w:rPr>
            </w:pPr>
            <w:r w:rsidRPr="00F70A86">
              <w:rPr>
                <w:color w:val="000000"/>
                <w:sz w:val="20"/>
                <w:szCs w:val="20"/>
                <w:lang w:val="en-GB"/>
              </w:rPr>
              <w:t>Cameron et al. (1988)</w:t>
            </w:r>
          </w:p>
        </w:tc>
        <w:tc>
          <w:tcPr>
            <w:tcW w:w="2399" w:type="dxa"/>
            <w:gridSpan w:val="2"/>
            <w:shd w:val="clear" w:color="auto" w:fill="auto"/>
            <w:noWrap/>
            <w:hideMark/>
          </w:tcPr>
          <w:p w14:paraId="5CCFFF5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328380A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79EC3F0A"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773B6CCC"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3DC9CC37"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01AC286F"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4497E49E"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3</w:t>
            </w:r>
          </w:p>
        </w:tc>
      </w:tr>
      <w:tr w:rsidR="00AA07F8" w:rsidRPr="00F70A86" w14:paraId="4866D5B3" w14:textId="77777777" w:rsidTr="00F11534">
        <w:trPr>
          <w:trHeight w:val="319"/>
          <w:jc w:val="center"/>
        </w:trPr>
        <w:tc>
          <w:tcPr>
            <w:tcW w:w="2670" w:type="dxa"/>
            <w:shd w:val="clear" w:color="auto" w:fill="auto"/>
            <w:noWrap/>
            <w:hideMark/>
          </w:tcPr>
          <w:p w14:paraId="7FCCC6E1" w14:textId="77777777" w:rsidR="00AA07F8" w:rsidRPr="00F70A86" w:rsidRDefault="00AA07F8" w:rsidP="001B7428">
            <w:pPr>
              <w:rPr>
                <w:color w:val="000000"/>
                <w:sz w:val="20"/>
                <w:szCs w:val="20"/>
                <w:lang w:val="en-GB"/>
              </w:rPr>
            </w:pPr>
            <w:r w:rsidRPr="00F70A86">
              <w:rPr>
                <w:color w:val="000000"/>
                <w:sz w:val="20"/>
                <w:szCs w:val="20"/>
                <w:lang w:val="en-GB"/>
              </w:rPr>
              <w:lastRenderedPageBreak/>
              <w:t>Brambilla et al. (2003)</w:t>
            </w:r>
          </w:p>
        </w:tc>
        <w:tc>
          <w:tcPr>
            <w:tcW w:w="2399" w:type="dxa"/>
            <w:gridSpan w:val="2"/>
            <w:shd w:val="clear" w:color="auto" w:fill="auto"/>
            <w:noWrap/>
            <w:hideMark/>
          </w:tcPr>
          <w:p w14:paraId="6DF6B35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2C4B693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64108E57"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6A318941"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096B60C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776D584F"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38E1C59C"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2</w:t>
            </w:r>
          </w:p>
        </w:tc>
      </w:tr>
      <w:tr w:rsidR="00AA07F8" w:rsidRPr="00F70A86" w14:paraId="18118631" w14:textId="77777777" w:rsidTr="00F11534">
        <w:trPr>
          <w:trHeight w:val="319"/>
          <w:jc w:val="center"/>
        </w:trPr>
        <w:tc>
          <w:tcPr>
            <w:tcW w:w="2670" w:type="dxa"/>
            <w:shd w:val="clear" w:color="auto" w:fill="auto"/>
            <w:noWrap/>
            <w:hideMark/>
          </w:tcPr>
          <w:p w14:paraId="2C2120AD" w14:textId="77777777" w:rsidR="00AA07F8" w:rsidRPr="00F70A86" w:rsidRDefault="00AA07F8" w:rsidP="001B7428">
            <w:pPr>
              <w:rPr>
                <w:color w:val="000000"/>
                <w:sz w:val="20"/>
                <w:szCs w:val="20"/>
                <w:lang w:val="en-GB"/>
              </w:rPr>
            </w:pPr>
            <w:r w:rsidRPr="00F70A86">
              <w:rPr>
                <w:color w:val="000000"/>
                <w:sz w:val="20"/>
                <w:szCs w:val="20"/>
                <w:lang w:val="en-GB"/>
              </w:rPr>
              <w:t>Cook et al</w:t>
            </w:r>
            <w:r>
              <w:rPr>
                <w:color w:val="000000"/>
                <w:sz w:val="20"/>
                <w:szCs w:val="20"/>
                <w:lang w:val="en-GB"/>
              </w:rPr>
              <w:t>.</w:t>
            </w:r>
            <w:r w:rsidRPr="00F70A86">
              <w:rPr>
                <w:color w:val="000000"/>
                <w:sz w:val="20"/>
                <w:szCs w:val="20"/>
                <w:lang w:val="en-GB"/>
              </w:rPr>
              <w:t xml:space="preserve"> (1990)</w:t>
            </w:r>
          </w:p>
        </w:tc>
        <w:tc>
          <w:tcPr>
            <w:tcW w:w="2399" w:type="dxa"/>
            <w:gridSpan w:val="2"/>
            <w:shd w:val="clear" w:color="auto" w:fill="auto"/>
            <w:noWrap/>
            <w:hideMark/>
          </w:tcPr>
          <w:p w14:paraId="0DEF4ED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30B128B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177493D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6E581C8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454C6D0B"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200029C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414F3E30"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3</w:t>
            </w:r>
          </w:p>
        </w:tc>
      </w:tr>
      <w:tr w:rsidR="00AA07F8" w:rsidRPr="00F70A86" w14:paraId="22904658" w14:textId="77777777" w:rsidTr="00F11534">
        <w:trPr>
          <w:trHeight w:val="319"/>
          <w:jc w:val="center"/>
        </w:trPr>
        <w:tc>
          <w:tcPr>
            <w:tcW w:w="2670" w:type="dxa"/>
            <w:shd w:val="clear" w:color="auto" w:fill="auto"/>
            <w:noWrap/>
            <w:hideMark/>
          </w:tcPr>
          <w:p w14:paraId="7355B59A" w14:textId="77777777" w:rsidR="00AA07F8" w:rsidRPr="00F70A86" w:rsidRDefault="00AA07F8" w:rsidP="001B7428">
            <w:pPr>
              <w:rPr>
                <w:color w:val="000000"/>
                <w:sz w:val="20"/>
                <w:szCs w:val="20"/>
                <w:lang w:val="en-GB"/>
              </w:rPr>
            </w:pPr>
            <w:r w:rsidRPr="00F70A86">
              <w:rPr>
                <w:color w:val="000000"/>
                <w:sz w:val="20"/>
                <w:szCs w:val="20"/>
                <w:lang w:val="en-GB"/>
              </w:rPr>
              <w:t>Haigh et al. (2018)</w:t>
            </w:r>
          </w:p>
        </w:tc>
        <w:tc>
          <w:tcPr>
            <w:tcW w:w="2399" w:type="dxa"/>
            <w:gridSpan w:val="2"/>
            <w:shd w:val="clear" w:color="auto" w:fill="auto"/>
            <w:noWrap/>
            <w:hideMark/>
          </w:tcPr>
          <w:p w14:paraId="3A24D0C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316B2C0E"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7785D7EB"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64B95378"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34C42199"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6349BFD9"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1F51DCCC"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3</w:t>
            </w:r>
          </w:p>
        </w:tc>
      </w:tr>
      <w:tr w:rsidR="00AA07F8" w:rsidRPr="00F70A86" w14:paraId="30BDDA9C" w14:textId="77777777" w:rsidTr="00F11534">
        <w:trPr>
          <w:trHeight w:val="319"/>
          <w:jc w:val="center"/>
        </w:trPr>
        <w:tc>
          <w:tcPr>
            <w:tcW w:w="2670" w:type="dxa"/>
            <w:shd w:val="clear" w:color="auto" w:fill="auto"/>
            <w:noWrap/>
            <w:hideMark/>
          </w:tcPr>
          <w:p w14:paraId="13E75558"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Kaspi</w:t>
            </w:r>
            <w:proofErr w:type="spellEnd"/>
            <w:r w:rsidRPr="00F70A86">
              <w:rPr>
                <w:color w:val="000000"/>
                <w:sz w:val="20"/>
                <w:szCs w:val="20"/>
                <w:lang w:val="en-GB"/>
              </w:rPr>
              <w:t xml:space="preserve"> et al. (1994)</w:t>
            </w:r>
          </w:p>
        </w:tc>
        <w:tc>
          <w:tcPr>
            <w:tcW w:w="2399" w:type="dxa"/>
            <w:gridSpan w:val="2"/>
            <w:shd w:val="clear" w:color="auto" w:fill="auto"/>
            <w:noWrap/>
            <w:hideMark/>
          </w:tcPr>
          <w:p w14:paraId="2CC1CD5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21F02BB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15C92D60"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61DE69F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2C93AAA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3807A469"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183B29C3"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0964E38B" w14:textId="77777777" w:rsidTr="00F11534">
        <w:trPr>
          <w:trHeight w:val="319"/>
          <w:jc w:val="center"/>
        </w:trPr>
        <w:tc>
          <w:tcPr>
            <w:tcW w:w="2670" w:type="dxa"/>
            <w:shd w:val="clear" w:color="auto" w:fill="auto"/>
            <w:noWrap/>
            <w:hideMark/>
          </w:tcPr>
          <w:p w14:paraId="7E78520F" w14:textId="77777777" w:rsidR="00AA07F8" w:rsidRPr="00F70A86" w:rsidRDefault="00AA07F8" w:rsidP="001B7428">
            <w:pPr>
              <w:rPr>
                <w:color w:val="000000"/>
                <w:sz w:val="20"/>
                <w:szCs w:val="20"/>
                <w:lang w:val="en-GB"/>
              </w:rPr>
            </w:pPr>
            <w:r w:rsidRPr="00F70A86">
              <w:rPr>
                <w:color w:val="000000"/>
                <w:sz w:val="20"/>
                <w:szCs w:val="20"/>
                <w:lang w:val="en-GB"/>
              </w:rPr>
              <w:t>Li, Denson et al. (2020)</w:t>
            </w:r>
          </w:p>
        </w:tc>
        <w:tc>
          <w:tcPr>
            <w:tcW w:w="2399" w:type="dxa"/>
            <w:gridSpan w:val="2"/>
            <w:shd w:val="clear" w:color="auto" w:fill="auto"/>
            <w:noWrap/>
            <w:hideMark/>
          </w:tcPr>
          <w:p w14:paraId="68F0FCE9"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805" w:type="dxa"/>
            <w:shd w:val="clear" w:color="auto" w:fill="auto"/>
            <w:noWrap/>
            <w:hideMark/>
          </w:tcPr>
          <w:p w14:paraId="00237368"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6B0EFA73"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38AB0B49"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14DCBAF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72FDB8E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0AAC271B"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1831EFB1" w14:textId="77777777" w:rsidTr="00F11534">
        <w:trPr>
          <w:trHeight w:val="319"/>
          <w:jc w:val="center"/>
        </w:trPr>
        <w:tc>
          <w:tcPr>
            <w:tcW w:w="2670" w:type="dxa"/>
            <w:shd w:val="clear" w:color="auto" w:fill="auto"/>
            <w:noWrap/>
            <w:hideMark/>
          </w:tcPr>
          <w:p w14:paraId="7E7A0FD4" w14:textId="77777777" w:rsidR="00AA07F8" w:rsidRPr="00F70A86" w:rsidRDefault="00AA07F8" w:rsidP="001B7428">
            <w:pPr>
              <w:rPr>
                <w:color w:val="000000"/>
                <w:sz w:val="20"/>
                <w:szCs w:val="20"/>
                <w:lang w:val="en-GB"/>
              </w:rPr>
            </w:pPr>
            <w:r w:rsidRPr="00F70A86">
              <w:rPr>
                <w:color w:val="000000"/>
                <w:sz w:val="20"/>
                <w:szCs w:val="20"/>
                <w:lang w:val="en-GB"/>
              </w:rPr>
              <w:t>Li, Lloyd et al</w:t>
            </w:r>
            <w:r>
              <w:rPr>
                <w:color w:val="000000"/>
                <w:sz w:val="20"/>
                <w:szCs w:val="20"/>
                <w:lang w:val="en-GB"/>
              </w:rPr>
              <w:t>.</w:t>
            </w:r>
            <w:r w:rsidRPr="00F70A86">
              <w:rPr>
                <w:color w:val="000000"/>
                <w:sz w:val="20"/>
                <w:szCs w:val="20"/>
                <w:lang w:val="en-GB"/>
              </w:rPr>
              <w:t xml:space="preserve"> (2020)</w:t>
            </w:r>
          </w:p>
        </w:tc>
        <w:tc>
          <w:tcPr>
            <w:tcW w:w="2399" w:type="dxa"/>
            <w:gridSpan w:val="2"/>
            <w:shd w:val="clear" w:color="auto" w:fill="auto"/>
            <w:noWrap/>
            <w:hideMark/>
          </w:tcPr>
          <w:p w14:paraId="2BBE2B08"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3985A4DA"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57121BF5"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6CC75AE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36F6FBAD"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3C21F8AF"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7E4E2D6F"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6E06432E" w14:textId="77777777" w:rsidTr="00F11534">
        <w:trPr>
          <w:trHeight w:val="319"/>
          <w:jc w:val="center"/>
        </w:trPr>
        <w:tc>
          <w:tcPr>
            <w:tcW w:w="2670" w:type="dxa"/>
            <w:shd w:val="clear" w:color="auto" w:fill="auto"/>
            <w:noWrap/>
            <w:hideMark/>
          </w:tcPr>
          <w:p w14:paraId="4EC51039" w14:textId="77777777" w:rsidR="00AA07F8" w:rsidRPr="00F70A86" w:rsidRDefault="00AA07F8" w:rsidP="001B7428">
            <w:pPr>
              <w:rPr>
                <w:color w:val="000000"/>
                <w:sz w:val="20"/>
                <w:szCs w:val="20"/>
                <w:lang w:val="en-GB"/>
              </w:rPr>
            </w:pPr>
            <w:r w:rsidRPr="00F70A86">
              <w:rPr>
                <w:color w:val="000000"/>
                <w:sz w:val="20"/>
                <w:szCs w:val="20"/>
                <w:lang w:val="en-GB"/>
              </w:rPr>
              <w:t>McLeod et al. (1993)</w:t>
            </w:r>
          </w:p>
        </w:tc>
        <w:tc>
          <w:tcPr>
            <w:tcW w:w="2399" w:type="dxa"/>
            <w:gridSpan w:val="2"/>
            <w:shd w:val="clear" w:color="auto" w:fill="auto"/>
            <w:noWrap/>
            <w:hideMark/>
          </w:tcPr>
          <w:p w14:paraId="790C3A0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51A8717"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45BD5CE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0CA1610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26135CD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4FDCCEF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64FD8C8F"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2</w:t>
            </w:r>
          </w:p>
        </w:tc>
      </w:tr>
      <w:tr w:rsidR="00AA07F8" w:rsidRPr="00F70A86" w14:paraId="108E5C64" w14:textId="77777777" w:rsidTr="00F11534">
        <w:trPr>
          <w:trHeight w:val="319"/>
          <w:jc w:val="center"/>
        </w:trPr>
        <w:tc>
          <w:tcPr>
            <w:tcW w:w="2670" w:type="dxa"/>
            <w:shd w:val="clear" w:color="auto" w:fill="auto"/>
            <w:noWrap/>
            <w:hideMark/>
          </w:tcPr>
          <w:p w14:paraId="014C37DF" w14:textId="77777777" w:rsidR="00AA07F8" w:rsidRPr="00F70A86" w:rsidRDefault="00AA07F8" w:rsidP="001B7428">
            <w:pPr>
              <w:rPr>
                <w:color w:val="000000"/>
                <w:sz w:val="20"/>
                <w:szCs w:val="20"/>
                <w:lang w:val="en-GB"/>
              </w:rPr>
            </w:pPr>
            <w:r w:rsidRPr="00F70A86">
              <w:rPr>
                <w:color w:val="000000"/>
                <w:sz w:val="20"/>
                <w:szCs w:val="20"/>
                <w:lang w:val="en-GB"/>
              </w:rPr>
              <w:t>Stein et al. (1989)</w:t>
            </w:r>
          </w:p>
        </w:tc>
        <w:tc>
          <w:tcPr>
            <w:tcW w:w="2399" w:type="dxa"/>
            <w:gridSpan w:val="2"/>
            <w:shd w:val="clear" w:color="auto" w:fill="auto"/>
            <w:noWrap/>
            <w:hideMark/>
          </w:tcPr>
          <w:p w14:paraId="640818B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25A9E361"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0184C19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5D030D3A"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591F485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2026B727"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084D1795"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3</w:t>
            </w:r>
          </w:p>
        </w:tc>
      </w:tr>
      <w:tr w:rsidR="00AA07F8" w:rsidRPr="00F70A86" w14:paraId="6522872D" w14:textId="77777777" w:rsidTr="00F11534">
        <w:trPr>
          <w:trHeight w:val="319"/>
          <w:jc w:val="center"/>
        </w:trPr>
        <w:tc>
          <w:tcPr>
            <w:tcW w:w="2670" w:type="dxa"/>
            <w:tcBorders>
              <w:bottom w:val="single" w:sz="4" w:space="0" w:color="auto"/>
            </w:tcBorders>
            <w:shd w:val="clear" w:color="auto" w:fill="auto"/>
            <w:noWrap/>
          </w:tcPr>
          <w:p w14:paraId="407B10B7"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Hartlage</w:t>
            </w:r>
            <w:proofErr w:type="spellEnd"/>
            <w:r w:rsidRPr="00F70A86">
              <w:rPr>
                <w:color w:val="000000"/>
                <w:sz w:val="20"/>
                <w:szCs w:val="20"/>
                <w:lang w:val="en-GB"/>
              </w:rPr>
              <w:t xml:space="preserve"> et al. (2004)</w:t>
            </w:r>
          </w:p>
        </w:tc>
        <w:tc>
          <w:tcPr>
            <w:tcW w:w="2399" w:type="dxa"/>
            <w:gridSpan w:val="2"/>
            <w:tcBorders>
              <w:bottom w:val="single" w:sz="4" w:space="0" w:color="auto"/>
            </w:tcBorders>
            <w:shd w:val="clear" w:color="auto" w:fill="auto"/>
            <w:noWrap/>
          </w:tcPr>
          <w:p w14:paraId="4C3D12A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tcBorders>
              <w:bottom w:val="single" w:sz="4" w:space="0" w:color="auto"/>
            </w:tcBorders>
            <w:shd w:val="clear" w:color="auto" w:fill="auto"/>
            <w:noWrap/>
          </w:tcPr>
          <w:p w14:paraId="5E013FCC"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tcBorders>
              <w:bottom w:val="single" w:sz="4" w:space="0" w:color="auto"/>
            </w:tcBorders>
            <w:shd w:val="clear" w:color="auto" w:fill="auto"/>
            <w:noWrap/>
          </w:tcPr>
          <w:p w14:paraId="70F9589D"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tcBorders>
              <w:bottom w:val="single" w:sz="4" w:space="0" w:color="auto"/>
            </w:tcBorders>
            <w:shd w:val="clear" w:color="auto" w:fill="auto"/>
            <w:noWrap/>
          </w:tcPr>
          <w:p w14:paraId="28C9614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tcBorders>
              <w:bottom w:val="single" w:sz="4" w:space="0" w:color="auto"/>
            </w:tcBorders>
            <w:shd w:val="clear" w:color="auto" w:fill="auto"/>
            <w:noWrap/>
          </w:tcPr>
          <w:p w14:paraId="50A54CA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tcBorders>
              <w:bottom w:val="single" w:sz="4" w:space="0" w:color="auto"/>
            </w:tcBorders>
            <w:shd w:val="clear" w:color="auto" w:fill="auto"/>
            <w:noWrap/>
          </w:tcPr>
          <w:p w14:paraId="7079E85F"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tcBorders>
              <w:bottom w:val="single" w:sz="4" w:space="0" w:color="auto"/>
            </w:tcBorders>
            <w:shd w:val="clear" w:color="auto" w:fill="auto"/>
            <w:noWrap/>
          </w:tcPr>
          <w:p w14:paraId="0FD47894"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437B7CE6" w14:textId="77777777" w:rsidTr="00F11534">
        <w:trPr>
          <w:trHeight w:val="319"/>
          <w:jc w:val="center"/>
        </w:trPr>
        <w:tc>
          <w:tcPr>
            <w:tcW w:w="2670" w:type="dxa"/>
            <w:tcBorders>
              <w:right w:val="nil"/>
            </w:tcBorders>
            <w:shd w:val="clear" w:color="auto" w:fill="auto"/>
            <w:noWrap/>
          </w:tcPr>
          <w:p w14:paraId="78A8B923" w14:textId="77777777" w:rsidR="00AA07F8" w:rsidRPr="00F70A86" w:rsidRDefault="00AA07F8" w:rsidP="001B7428">
            <w:pPr>
              <w:rPr>
                <w:b/>
                <w:bCs/>
                <w:color w:val="000000"/>
                <w:sz w:val="20"/>
                <w:szCs w:val="20"/>
                <w:lang w:val="en-GB"/>
              </w:rPr>
            </w:pPr>
            <w:r w:rsidRPr="00F70A86">
              <w:rPr>
                <w:b/>
                <w:bCs/>
                <w:color w:val="000000"/>
                <w:sz w:val="20"/>
                <w:szCs w:val="20"/>
                <w:lang w:val="en-GB"/>
              </w:rPr>
              <w:t>Eating Disorders</w:t>
            </w:r>
          </w:p>
        </w:tc>
        <w:tc>
          <w:tcPr>
            <w:tcW w:w="2399" w:type="dxa"/>
            <w:gridSpan w:val="2"/>
            <w:tcBorders>
              <w:left w:val="nil"/>
              <w:right w:val="nil"/>
            </w:tcBorders>
            <w:shd w:val="clear" w:color="auto" w:fill="auto"/>
            <w:noWrap/>
          </w:tcPr>
          <w:p w14:paraId="7BD37437" w14:textId="77777777" w:rsidR="00AA07F8" w:rsidRPr="00F70A86" w:rsidRDefault="00AA07F8" w:rsidP="001B7428">
            <w:pPr>
              <w:jc w:val="center"/>
              <w:rPr>
                <w:color w:val="000000"/>
                <w:sz w:val="20"/>
                <w:szCs w:val="20"/>
                <w:lang w:val="en-GB"/>
              </w:rPr>
            </w:pPr>
          </w:p>
        </w:tc>
        <w:tc>
          <w:tcPr>
            <w:tcW w:w="1805" w:type="dxa"/>
            <w:tcBorders>
              <w:left w:val="nil"/>
              <w:right w:val="nil"/>
            </w:tcBorders>
            <w:shd w:val="clear" w:color="auto" w:fill="auto"/>
            <w:noWrap/>
          </w:tcPr>
          <w:p w14:paraId="7A1E4F99" w14:textId="77777777" w:rsidR="00AA07F8" w:rsidRPr="00F70A86" w:rsidRDefault="00AA07F8" w:rsidP="001B7428">
            <w:pPr>
              <w:jc w:val="center"/>
              <w:rPr>
                <w:color w:val="000000"/>
                <w:sz w:val="20"/>
                <w:szCs w:val="20"/>
                <w:lang w:val="en-GB"/>
              </w:rPr>
            </w:pPr>
          </w:p>
        </w:tc>
        <w:tc>
          <w:tcPr>
            <w:tcW w:w="2022" w:type="dxa"/>
            <w:tcBorders>
              <w:left w:val="nil"/>
              <w:right w:val="nil"/>
            </w:tcBorders>
            <w:shd w:val="clear" w:color="auto" w:fill="auto"/>
            <w:noWrap/>
          </w:tcPr>
          <w:p w14:paraId="77E096E4" w14:textId="77777777" w:rsidR="00AA07F8" w:rsidRPr="00F70A86" w:rsidRDefault="00AA07F8" w:rsidP="001B7428">
            <w:pPr>
              <w:jc w:val="center"/>
              <w:rPr>
                <w:color w:val="000000"/>
                <w:sz w:val="20"/>
                <w:szCs w:val="20"/>
                <w:lang w:val="en-GB"/>
              </w:rPr>
            </w:pPr>
          </w:p>
        </w:tc>
        <w:tc>
          <w:tcPr>
            <w:tcW w:w="1535" w:type="dxa"/>
            <w:tcBorders>
              <w:left w:val="nil"/>
              <w:right w:val="nil"/>
            </w:tcBorders>
            <w:shd w:val="clear" w:color="auto" w:fill="auto"/>
            <w:noWrap/>
          </w:tcPr>
          <w:p w14:paraId="7E09A1D5" w14:textId="77777777" w:rsidR="00AA07F8" w:rsidRPr="00F70A86" w:rsidRDefault="00AA07F8" w:rsidP="001B7428">
            <w:pPr>
              <w:jc w:val="center"/>
              <w:rPr>
                <w:color w:val="000000"/>
                <w:sz w:val="20"/>
                <w:szCs w:val="20"/>
                <w:lang w:val="en-GB"/>
              </w:rPr>
            </w:pPr>
          </w:p>
        </w:tc>
        <w:tc>
          <w:tcPr>
            <w:tcW w:w="1598" w:type="dxa"/>
            <w:tcBorders>
              <w:left w:val="nil"/>
              <w:right w:val="nil"/>
            </w:tcBorders>
            <w:shd w:val="clear" w:color="auto" w:fill="auto"/>
            <w:noWrap/>
          </w:tcPr>
          <w:p w14:paraId="52927611" w14:textId="77777777" w:rsidR="00AA07F8" w:rsidRPr="00F70A86" w:rsidRDefault="00AA07F8" w:rsidP="001B7428">
            <w:pPr>
              <w:jc w:val="center"/>
              <w:rPr>
                <w:color w:val="000000"/>
                <w:sz w:val="20"/>
                <w:szCs w:val="20"/>
                <w:lang w:val="en-GB"/>
              </w:rPr>
            </w:pPr>
          </w:p>
        </w:tc>
        <w:tc>
          <w:tcPr>
            <w:tcW w:w="1795" w:type="dxa"/>
            <w:tcBorders>
              <w:left w:val="nil"/>
              <w:right w:val="nil"/>
            </w:tcBorders>
            <w:shd w:val="clear" w:color="auto" w:fill="auto"/>
            <w:noWrap/>
          </w:tcPr>
          <w:p w14:paraId="57C85699" w14:textId="77777777" w:rsidR="00AA07F8" w:rsidRPr="00F70A86" w:rsidRDefault="00AA07F8" w:rsidP="001B7428">
            <w:pPr>
              <w:jc w:val="center"/>
              <w:rPr>
                <w:color w:val="000000"/>
                <w:sz w:val="20"/>
                <w:szCs w:val="20"/>
                <w:lang w:val="en-GB"/>
              </w:rPr>
            </w:pPr>
          </w:p>
        </w:tc>
        <w:tc>
          <w:tcPr>
            <w:tcW w:w="1028" w:type="dxa"/>
            <w:tcBorders>
              <w:left w:val="nil"/>
            </w:tcBorders>
            <w:shd w:val="clear" w:color="auto" w:fill="auto"/>
            <w:noWrap/>
          </w:tcPr>
          <w:p w14:paraId="3BAEFF0E" w14:textId="77777777" w:rsidR="00AA07F8" w:rsidRPr="00F70A86" w:rsidRDefault="00AA07F8" w:rsidP="001B7428">
            <w:pPr>
              <w:jc w:val="center"/>
              <w:rPr>
                <w:b/>
                <w:bCs/>
                <w:color w:val="000000"/>
                <w:sz w:val="20"/>
                <w:szCs w:val="20"/>
                <w:lang w:val="en-GB"/>
              </w:rPr>
            </w:pPr>
          </w:p>
        </w:tc>
      </w:tr>
      <w:tr w:rsidR="00AA07F8" w:rsidRPr="00F70A86" w14:paraId="5CBA3AC4" w14:textId="77777777" w:rsidTr="00F11534">
        <w:trPr>
          <w:trHeight w:val="319"/>
          <w:jc w:val="center"/>
        </w:trPr>
        <w:tc>
          <w:tcPr>
            <w:tcW w:w="2670" w:type="dxa"/>
            <w:shd w:val="clear" w:color="auto" w:fill="auto"/>
            <w:noWrap/>
            <w:hideMark/>
          </w:tcPr>
          <w:p w14:paraId="737361F6"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Edler</w:t>
            </w:r>
            <w:proofErr w:type="spellEnd"/>
            <w:r w:rsidRPr="00F70A86">
              <w:rPr>
                <w:color w:val="000000"/>
                <w:sz w:val="20"/>
                <w:szCs w:val="20"/>
                <w:lang w:val="en-GB"/>
              </w:rPr>
              <w:t xml:space="preserve"> et al. (2007) </w:t>
            </w:r>
          </w:p>
        </w:tc>
        <w:tc>
          <w:tcPr>
            <w:tcW w:w="2399" w:type="dxa"/>
            <w:gridSpan w:val="2"/>
            <w:shd w:val="clear" w:color="auto" w:fill="auto"/>
            <w:noWrap/>
            <w:hideMark/>
          </w:tcPr>
          <w:p w14:paraId="2C82157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157EAD9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37D5F2D0"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25D0EC8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5B0FD901"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0A04D7E7"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76DB78E7"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1E5D74F5" w14:textId="77777777" w:rsidTr="00F11534">
        <w:trPr>
          <w:trHeight w:val="319"/>
          <w:jc w:val="center"/>
        </w:trPr>
        <w:tc>
          <w:tcPr>
            <w:tcW w:w="2670" w:type="dxa"/>
            <w:shd w:val="clear" w:color="auto" w:fill="auto"/>
            <w:noWrap/>
            <w:hideMark/>
          </w:tcPr>
          <w:p w14:paraId="6F6D4CFD"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Gladis</w:t>
            </w:r>
            <w:proofErr w:type="spellEnd"/>
            <w:r w:rsidRPr="00F70A86">
              <w:rPr>
                <w:color w:val="000000"/>
                <w:sz w:val="20"/>
                <w:szCs w:val="20"/>
                <w:lang w:val="en-GB"/>
              </w:rPr>
              <w:t xml:space="preserve"> &amp; Walsh (1987)</w:t>
            </w:r>
          </w:p>
        </w:tc>
        <w:tc>
          <w:tcPr>
            <w:tcW w:w="2399" w:type="dxa"/>
            <w:gridSpan w:val="2"/>
            <w:shd w:val="clear" w:color="auto" w:fill="auto"/>
            <w:noWrap/>
            <w:hideMark/>
          </w:tcPr>
          <w:p w14:paraId="4F2F734E"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A6758A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19C17017"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2CF5DF46"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6F834DC1"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1B4AD057"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20274A63"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3</w:t>
            </w:r>
          </w:p>
        </w:tc>
      </w:tr>
      <w:tr w:rsidR="00AA07F8" w:rsidRPr="00F70A86" w14:paraId="71CE8F81" w14:textId="77777777" w:rsidTr="00F11534">
        <w:trPr>
          <w:trHeight w:val="319"/>
          <w:jc w:val="center"/>
        </w:trPr>
        <w:tc>
          <w:tcPr>
            <w:tcW w:w="2670" w:type="dxa"/>
            <w:shd w:val="clear" w:color="auto" w:fill="auto"/>
            <w:noWrap/>
            <w:hideMark/>
          </w:tcPr>
          <w:p w14:paraId="025CAF4D" w14:textId="77777777" w:rsidR="00AA07F8" w:rsidRPr="00F70A86" w:rsidRDefault="00AA07F8" w:rsidP="001B7428">
            <w:pPr>
              <w:rPr>
                <w:color w:val="000000"/>
                <w:sz w:val="20"/>
                <w:szCs w:val="20"/>
                <w:lang w:val="en-GB"/>
              </w:rPr>
            </w:pPr>
            <w:r w:rsidRPr="00F70A86">
              <w:rPr>
                <w:color w:val="000000"/>
                <w:sz w:val="20"/>
                <w:szCs w:val="20"/>
                <w:lang w:val="en-GB"/>
              </w:rPr>
              <w:t>Leon et al. (1986)</w:t>
            </w:r>
          </w:p>
        </w:tc>
        <w:tc>
          <w:tcPr>
            <w:tcW w:w="2399" w:type="dxa"/>
            <w:gridSpan w:val="2"/>
            <w:shd w:val="clear" w:color="auto" w:fill="auto"/>
            <w:noWrap/>
            <w:hideMark/>
          </w:tcPr>
          <w:p w14:paraId="38BDDDB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6EF668F"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093E6BD2"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3ABB1209"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35AFA655"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2E8CD429"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6BB3F518"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583F43C0" w14:textId="77777777" w:rsidTr="00F11534">
        <w:trPr>
          <w:trHeight w:val="319"/>
          <w:jc w:val="center"/>
        </w:trPr>
        <w:tc>
          <w:tcPr>
            <w:tcW w:w="2670" w:type="dxa"/>
            <w:shd w:val="clear" w:color="auto" w:fill="auto"/>
            <w:noWrap/>
            <w:hideMark/>
          </w:tcPr>
          <w:p w14:paraId="1C643663" w14:textId="77777777" w:rsidR="00AA07F8" w:rsidRPr="00F70A86" w:rsidRDefault="00AA07F8" w:rsidP="001B7428">
            <w:pPr>
              <w:rPr>
                <w:color w:val="000000"/>
                <w:sz w:val="20"/>
                <w:szCs w:val="20"/>
                <w:lang w:val="en-GB"/>
              </w:rPr>
            </w:pPr>
            <w:r w:rsidRPr="00F70A86">
              <w:rPr>
                <w:color w:val="000000"/>
                <w:sz w:val="20"/>
                <w:szCs w:val="20"/>
                <w:lang w:val="en-GB"/>
              </w:rPr>
              <w:t>Lester et al. (2003)</w:t>
            </w:r>
          </w:p>
        </w:tc>
        <w:tc>
          <w:tcPr>
            <w:tcW w:w="2399" w:type="dxa"/>
            <w:gridSpan w:val="2"/>
            <w:shd w:val="clear" w:color="auto" w:fill="auto"/>
            <w:noWrap/>
            <w:hideMark/>
          </w:tcPr>
          <w:p w14:paraId="4B872471"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1A8DF0E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525F65F8"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30D7C0B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shd w:val="clear" w:color="auto" w:fill="auto"/>
            <w:noWrap/>
            <w:hideMark/>
          </w:tcPr>
          <w:p w14:paraId="60085231"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3A46005C"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2A88AC1B"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3</w:t>
            </w:r>
          </w:p>
        </w:tc>
      </w:tr>
      <w:tr w:rsidR="00AA07F8" w:rsidRPr="00F70A86" w14:paraId="6B6BF0FC" w14:textId="77777777" w:rsidTr="00F11534">
        <w:trPr>
          <w:trHeight w:val="319"/>
          <w:jc w:val="center"/>
        </w:trPr>
        <w:tc>
          <w:tcPr>
            <w:tcW w:w="2670" w:type="dxa"/>
            <w:tcBorders>
              <w:bottom w:val="single" w:sz="4" w:space="0" w:color="auto"/>
            </w:tcBorders>
            <w:shd w:val="clear" w:color="auto" w:fill="auto"/>
            <w:noWrap/>
            <w:hideMark/>
          </w:tcPr>
          <w:p w14:paraId="0E170295" w14:textId="77777777" w:rsidR="00AA07F8" w:rsidRPr="00F70A86" w:rsidRDefault="00AA07F8" w:rsidP="001B7428">
            <w:pPr>
              <w:rPr>
                <w:color w:val="000000"/>
                <w:sz w:val="20"/>
                <w:szCs w:val="20"/>
                <w:lang w:val="en-GB"/>
              </w:rPr>
            </w:pPr>
            <w:r w:rsidRPr="00F70A86">
              <w:rPr>
                <w:color w:val="000000"/>
                <w:sz w:val="20"/>
                <w:szCs w:val="20"/>
                <w:lang w:val="en-GB"/>
              </w:rPr>
              <w:t xml:space="preserve">Price et al. (1987) </w:t>
            </w:r>
          </w:p>
        </w:tc>
        <w:tc>
          <w:tcPr>
            <w:tcW w:w="2399" w:type="dxa"/>
            <w:gridSpan w:val="2"/>
            <w:tcBorders>
              <w:bottom w:val="single" w:sz="4" w:space="0" w:color="auto"/>
            </w:tcBorders>
            <w:shd w:val="clear" w:color="auto" w:fill="auto"/>
            <w:noWrap/>
            <w:hideMark/>
          </w:tcPr>
          <w:p w14:paraId="23CABBD6"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tcBorders>
              <w:bottom w:val="single" w:sz="4" w:space="0" w:color="auto"/>
            </w:tcBorders>
            <w:shd w:val="clear" w:color="auto" w:fill="auto"/>
            <w:noWrap/>
            <w:hideMark/>
          </w:tcPr>
          <w:p w14:paraId="3394D2F1"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tcBorders>
              <w:bottom w:val="single" w:sz="4" w:space="0" w:color="auto"/>
            </w:tcBorders>
            <w:shd w:val="clear" w:color="auto" w:fill="auto"/>
            <w:noWrap/>
            <w:hideMark/>
          </w:tcPr>
          <w:p w14:paraId="6F6D24FD"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tcBorders>
              <w:bottom w:val="single" w:sz="4" w:space="0" w:color="auto"/>
            </w:tcBorders>
            <w:shd w:val="clear" w:color="auto" w:fill="auto"/>
            <w:noWrap/>
            <w:hideMark/>
          </w:tcPr>
          <w:p w14:paraId="4930FC0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tcBorders>
              <w:bottom w:val="single" w:sz="4" w:space="0" w:color="auto"/>
            </w:tcBorders>
            <w:shd w:val="clear" w:color="auto" w:fill="auto"/>
            <w:noWrap/>
            <w:hideMark/>
          </w:tcPr>
          <w:p w14:paraId="7740F3E6"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tcBorders>
              <w:bottom w:val="single" w:sz="4" w:space="0" w:color="auto"/>
            </w:tcBorders>
            <w:shd w:val="clear" w:color="auto" w:fill="auto"/>
            <w:noWrap/>
            <w:hideMark/>
          </w:tcPr>
          <w:p w14:paraId="11D9C594"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tcBorders>
              <w:bottom w:val="single" w:sz="4" w:space="0" w:color="auto"/>
            </w:tcBorders>
            <w:shd w:val="clear" w:color="auto" w:fill="auto"/>
            <w:noWrap/>
            <w:hideMark/>
          </w:tcPr>
          <w:p w14:paraId="6A7D7E87"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5</w:t>
            </w:r>
          </w:p>
        </w:tc>
      </w:tr>
      <w:tr w:rsidR="00AA07F8" w:rsidRPr="00F70A86" w14:paraId="32F06970" w14:textId="77777777" w:rsidTr="00F11534">
        <w:trPr>
          <w:trHeight w:val="319"/>
          <w:jc w:val="center"/>
        </w:trPr>
        <w:tc>
          <w:tcPr>
            <w:tcW w:w="2670" w:type="dxa"/>
            <w:tcBorders>
              <w:right w:val="single" w:sz="4" w:space="0" w:color="auto"/>
            </w:tcBorders>
            <w:shd w:val="clear" w:color="auto" w:fill="auto"/>
            <w:noWrap/>
          </w:tcPr>
          <w:p w14:paraId="2708DBA0" w14:textId="77777777" w:rsidR="00AA07F8" w:rsidRPr="00F70A86" w:rsidRDefault="00AA07F8" w:rsidP="001B7428">
            <w:pPr>
              <w:rPr>
                <w:b/>
                <w:bCs/>
                <w:color w:val="000000"/>
                <w:sz w:val="20"/>
                <w:szCs w:val="20"/>
                <w:lang w:val="en-GB"/>
              </w:rPr>
            </w:pPr>
            <w:proofErr w:type="spellStart"/>
            <w:r w:rsidRPr="00F70A86">
              <w:rPr>
                <w:color w:val="000000"/>
                <w:sz w:val="20"/>
                <w:szCs w:val="20"/>
                <w:lang w:val="en-GB"/>
              </w:rPr>
              <w:t>Schoofs</w:t>
            </w:r>
            <w:proofErr w:type="spellEnd"/>
            <w:r w:rsidRPr="00F70A86">
              <w:rPr>
                <w:color w:val="000000"/>
                <w:sz w:val="20"/>
                <w:szCs w:val="20"/>
                <w:lang w:val="en-GB"/>
              </w:rPr>
              <w:t xml:space="preserve"> et al. (2011)</w:t>
            </w:r>
          </w:p>
        </w:tc>
        <w:tc>
          <w:tcPr>
            <w:tcW w:w="2399" w:type="dxa"/>
            <w:gridSpan w:val="2"/>
            <w:tcBorders>
              <w:left w:val="single" w:sz="4" w:space="0" w:color="auto"/>
              <w:right w:val="single" w:sz="4" w:space="0" w:color="auto"/>
            </w:tcBorders>
            <w:shd w:val="clear" w:color="auto" w:fill="auto"/>
            <w:noWrap/>
          </w:tcPr>
          <w:p w14:paraId="19DE4824"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tcBorders>
              <w:left w:val="single" w:sz="4" w:space="0" w:color="auto"/>
              <w:right w:val="single" w:sz="4" w:space="0" w:color="auto"/>
            </w:tcBorders>
            <w:shd w:val="clear" w:color="auto" w:fill="auto"/>
            <w:noWrap/>
          </w:tcPr>
          <w:p w14:paraId="7F825DB3"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tcBorders>
              <w:left w:val="single" w:sz="4" w:space="0" w:color="auto"/>
              <w:right w:val="single" w:sz="4" w:space="0" w:color="auto"/>
            </w:tcBorders>
            <w:shd w:val="clear" w:color="auto" w:fill="auto"/>
            <w:noWrap/>
          </w:tcPr>
          <w:p w14:paraId="475186F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tcBorders>
              <w:left w:val="single" w:sz="4" w:space="0" w:color="auto"/>
              <w:right w:val="single" w:sz="4" w:space="0" w:color="auto"/>
            </w:tcBorders>
            <w:shd w:val="clear" w:color="auto" w:fill="auto"/>
            <w:noWrap/>
          </w:tcPr>
          <w:p w14:paraId="1DB2F9E9"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98" w:type="dxa"/>
            <w:tcBorders>
              <w:left w:val="single" w:sz="4" w:space="0" w:color="auto"/>
              <w:right w:val="single" w:sz="4" w:space="0" w:color="auto"/>
            </w:tcBorders>
            <w:shd w:val="clear" w:color="auto" w:fill="auto"/>
            <w:noWrap/>
          </w:tcPr>
          <w:p w14:paraId="762A2D1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tcBorders>
              <w:left w:val="single" w:sz="4" w:space="0" w:color="auto"/>
              <w:right w:val="single" w:sz="4" w:space="0" w:color="auto"/>
            </w:tcBorders>
            <w:shd w:val="clear" w:color="auto" w:fill="auto"/>
            <w:noWrap/>
          </w:tcPr>
          <w:p w14:paraId="4B11D10F"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tcBorders>
              <w:left w:val="single" w:sz="4" w:space="0" w:color="auto"/>
            </w:tcBorders>
            <w:shd w:val="clear" w:color="auto" w:fill="auto"/>
            <w:noWrap/>
          </w:tcPr>
          <w:p w14:paraId="058DFB5A"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r w:rsidR="00AA07F8" w:rsidRPr="00F70A86" w14:paraId="3A835A4B" w14:textId="77777777" w:rsidTr="00F11534">
        <w:trPr>
          <w:trHeight w:val="319"/>
          <w:jc w:val="center"/>
        </w:trPr>
        <w:tc>
          <w:tcPr>
            <w:tcW w:w="2670" w:type="dxa"/>
            <w:tcBorders>
              <w:right w:val="nil"/>
            </w:tcBorders>
            <w:shd w:val="clear" w:color="auto" w:fill="auto"/>
            <w:noWrap/>
          </w:tcPr>
          <w:p w14:paraId="4C09BAF0" w14:textId="77777777" w:rsidR="00AA07F8" w:rsidRPr="00F70A86" w:rsidRDefault="00AA07F8" w:rsidP="001B7428">
            <w:pPr>
              <w:rPr>
                <w:b/>
                <w:bCs/>
                <w:color w:val="000000"/>
                <w:sz w:val="20"/>
                <w:szCs w:val="20"/>
                <w:lang w:val="en-GB"/>
              </w:rPr>
            </w:pPr>
            <w:r w:rsidRPr="00F70A86">
              <w:rPr>
                <w:b/>
                <w:bCs/>
                <w:color w:val="000000"/>
                <w:sz w:val="20"/>
                <w:szCs w:val="20"/>
                <w:lang w:val="en-GB"/>
              </w:rPr>
              <w:t xml:space="preserve">Personality Disorders </w:t>
            </w:r>
          </w:p>
        </w:tc>
        <w:tc>
          <w:tcPr>
            <w:tcW w:w="2399" w:type="dxa"/>
            <w:gridSpan w:val="2"/>
            <w:tcBorders>
              <w:left w:val="nil"/>
              <w:right w:val="nil"/>
            </w:tcBorders>
            <w:shd w:val="clear" w:color="auto" w:fill="auto"/>
            <w:noWrap/>
          </w:tcPr>
          <w:p w14:paraId="2C556D71" w14:textId="77777777" w:rsidR="00AA07F8" w:rsidRPr="00F70A86" w:rsidRDefault="00AA07F8" w:rsidP="001B7428">
            <w:pPr>
              <w:jc w:val="center"/>
              <w:rPr>
                <w:color w:val="000000"/>
                <w:sz w:val="20"/>
                <w:szCs w:val="20"/>
                <w:lang w:val="en-GB"/>
              </w:rPr>
            </w:pPr>
          </w:p>
        </w:tc>
        <w:tc>
          <w:tcPr>
            <w:tcW w:w="1805" w:type="dxa"/>
            <w:tcBorders>
              <w:left w:val="nil"/>
              <w:right w:val="nil"/>
            </w:tcBorders>
            <w:shd w:val="clear" w:color="auto" w:fill="auto"/>
            <w:noWrap/>
          </w:tcPr>
          <w:p w14:paraId="6454633D" w14:textId="77777777" w:rsidR="00AA07F8" w:rsidRPr="00F70A86" w:rsidRDefault="00AA07F8" w:rsidP="001B7428">
            <w:pPr>
              <w:jc w:val="center"/>
              <w:rPr>
                <w:color w:val="000000"/>
                <w:sz w:val="20"/>
                <w:szCs w:val="20"/>
                <w:lang w:val="en-GB"/>
              </w:rPr>
            </w:pPr>
          </w:p>
        </w:tc>
        <w:tc>
          <w:tcPr>
            <w:tcW w:w="2022" w:type="dxa"/>
            <w:tcBorders>
              <w:left w:val="nil"/>
              <w:right w:val="nil"/>
            </w:tcBorders>
            <w:shd w:val="clear" w:color="auto" w:fill="auto"/>
            <w:noWrap/>
          </w:tcPr>
          <w:p w14:paraId="146FF72D" w14:textId="77777777" w:rsidR="00AA07F8" w:rsidRPr="00F70A86" w:rsidRDefault="00AA07F8" w:rsidP="001B7428">
            <w:pPr>
              <w:jc w:val="center"/>
              <w:rPr>
                <w:color w:val="000000"/>
                <w:sz w:val="20"/>
                <w:szCs w:val="20"/>
                <w:lang w:val="en-GB"/>
              </w:rPr>
            </w:pPr>
          </w:p>
        </w:tc>
        <w:tc>
          <w:tcPr>
            <w:tcW w:w="1535" w:type="dxa"/>
            <w:tcBorders>
              <w:left w:val="nil"/>
              <w:right w:val="nil"/>
            </w:tcBorders>
            <w:shd w:val="clear" w:color="auto" w:fill="auto"/>
            <w:noWrap/>
          </w:tcPr>
          <w:p w14:paraId="266A2EEC" w14:textId="77777777" w:rsidR="00AA07F8" w:rsidRPr="00F70A86" w:rsidRDefault="00AA07F8" w:rsidP="001B7428">
            <w:pPr>
              <w:jc w:val="center"/>
              <w:rPr>
                <w:color w:val="000000"/>
                <w:sz w:val="20"/>
                <w:szCs w:val="20"/>
                <w:lang w:val="en-GB"/>
              </w:rPr>
            </w:pPr>
          </w:p>
        </w:tc>
        <w:tc>
          <w:tcPr>
            <w:tcW w:w="1598" w:type="dxa"/>
            <w:tcBorders>
              <w:left w:val="nil"/>
              <w:right w:val="nil"/>
            </w:tcBorders>
            <w:shd w:val="clear" w:color="auto" w:fill="auto"/>
            <w:noWrap/>
          </w:tcPr>
          <w:p w14:paraId="5296E8B4" w14:textId="77777777" w:rsidR="00AA07F8" w:rsidRPr="00F70A86" w:rsidRDefault="00AA07F8" w:rsidP="001B7428">
            <w:pPr>
              <w:jc w:val="center"/>
              <w:rPr>
                <w:color w:val="000000"/>
                <w:sz w:val="20"/>
                <w:szCs w:val="20"/>
                <w:lang w:val="en-GB"/>
              </w:rPr>
            </w:pPr>
          </w:p>
        </w:tc>
        <w:tc>
          <w:tcPr>
            <w:tcW w:w="1795" w:type="dxa"/>
            <w:tcBorders>
              <w:left w:val="nil"/>
              <w:right w:val="nil"/>
            </w:tcBorders>
            <w:shd w:val="clear" w:color="auto" w:fill="auto"/>
            <w:noWrap/>
          </w:tcPr>
          <w:p w14:paraId="026A1A7C" w14:textId="77777777" w:rsidR="00AA07F8" w:rsidRPr="00F70A86" w:rsidRDefault="00AA07F8" w:rsidP="001B7428">
            <w:pPr>
              <w:jc w:val="center"/>
              <w:rPr>
                <w:color w:val="000000"/>
                <w:sz w:val="20"/>
                <w:szCs w:val="20"/>
                <w:lang w:val="en-GB"/>
              </w:rPr>
            </w:pPr>
          </w:p>
        </w:tc>
        <w:tc>
          <w:tcPr>
            <w:tcW w:w="1028" w:type="dxa"/>
            <w:tcBorders>
              <w:left w:val="nil"/>
            </w:tcBorders>
            <w:shd w:val="clear" w:color="auto" w:fill="auto"/>
            <w:noWrap/>
          </w:tcPr>
          <w:p w14:paraId="3B86B966" w14:textId="77777777" w:rsidR="00AA07F8" w:rsidRPr="00F70A86" w:rsidRDefault="00AA07F8" w:rsidP="001B7428">
            <w:pPr>
              <w:jc w:val="center"/>
              <w:rPr>
                <w:b/>
                <w:bCs/>
                <w:color w:val="000000"/>
                <w:sz w:val="20"/>
                <w:szCs w:val="20"/>
                <w:lang w:val="en-GB"/>
              </w:rPr>
            </w:pPr>
          </w:p>
        </w:tc>
      </w:tr>
      <w:tr w:rsidR="00AA07F8" w:rsidRPr="00F70A86" w14:paraId="2F7C1952" w14:textId="77777777" w:rsidTr="00F11534">
        <w:trPr>
          <w:trHeight w:val="324"/>
          <w:jc w:val="center"/>
        </w:trPr>
        <w:tc>
          <w:tcPr>
            <w:tcW w:w="2670" w:type="dxa"/>
            <w:shd w:val="clear" w:color="auto" w:fill="auto"/>
            <w:noWrap/>
            <w:hideMark/>
          </w:tcPr>
          <w:p w14:paraId="5C2BD0BA" w14:textId="77777777" w:rsidR="00AA07F8" w:rsidRPr="00F70A86" w:rsidRDefault="00AA07F8" w:rsidP="001B7428">
            <w:pPr>
              <w:rPr>
                <w:color w:val="000000"/>
                <w:sz w:val="20"/>
                <w:szCs w:val="20"/>
                <w:lang w:val="en-GB"/>
              </w:rPr>
            </w:pPr>
            <w:proofErr w:type="spellStart"/>
            <w:r w:rsidRPr="00F70A86">
              <w:rPr>
                <w:color w:val="000000"/>
                <w:sz w:val="20"/>
                <w:szCs w:val="20"/>
                <w:lang w:val="en-GB"/>
              </w:rPr>
              <w:t>Eisenlohr-Moul</w:t>
            </w:r>
            <w:proofErr w:type="spellEnd"/>
            <w:r w:rsidRPr="00F70A86">
              <w:rPr>
                <w:color w:val="000000"/>
                <w:sz w:val="20"/>
                <w:szCs w:val="20"/>
                <w:lang w:val="en-GB"/>
              </w:rPr>
              <w:t xml:space="preserve"> et al. (2018)</w:t>
            </w:r>
          </w:p>
        </w:tc>
        <w:tc>
          <w:tcPr>
            <w:tcW w:w="2399" w:type="dxa"/>
            <w:gridSpan w:val="2"/>
            <w:shd w:val="clear" w:color="auto" w:fill="auto"/>
            <w:noWrap/>
            <w:hideMark/>
          </w:tcPr>
          <w:p w14:paraId="17F3557A"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6D22DDFE"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6DAB4DB6"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5FD12372"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7549AEA4"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26BDCECD"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5AB366D0"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6</w:t>
            </w:r>
          </w:p>
        </w:tc>
      </w:tr>
      <w:tr w:rsidR="00AA07F8" w:rsidRPr="00F70A86" w14:paraId="6BBA0F86" w14:textId="77777777" w:rsidTr="00F11534">
        <w:trPr>
          <w:trHeight w:val="319"/>
          <w:jc w:val="center"/>
        </w:trPr>
        <w:tc>
          <w:tcPr>
            <w:tcW w:w="2670" w:type="dxa"/>
            <w:shd w:val="clear" w:color="auto" w:fill="auto"/>
            <w:noWrap/>
            <w:hideMark/>
          </w:tcPr>
          <w:p w14:paraId="46E43DDF" w14:textId="77777777" w:rsidR="00AA07F8" w:rsidRPr="00F70A86" w:rsidRDefault="00AA07F8" w:rsidP="001B7428">
            <w:pPr>
              <w:rPr>
                <w:color w:val="000000"/>
                <w:sz w:val="20"/>
                <w:szCs w:val="20"/>
                <w:lang w:val="en-GB"/>
              </w:rPr>
            </w:pPr>
            <w:r w:rsidRPr="00F70A86">
              <w:rPr>
                <w:color w:val="000000"/>
                <w:sz w:val="20"/>
                <w:szCs w:val="20"/>
                <w:lang w:val="en-GB"/>
              </w:rPr>
              <w:t>Peters et al. (2020)</w:t>
            </w:r>
          </w:p>
        </w:tc>
        <w:tc>
          <w:tcPr>
            <w:tcW w:w="2399" w:type="dxa"/>
            <w:gridSpan w:val="2"/>
            <w:shd w:val="clear" w:color="auto" w:fill="auto"/>
            <w:noWrap/>
            <w:hideMark/>
          </w:tcPr>
          <w:p w14:paraId="3D26811C"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0933D4A2"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2022" w:type="dxa"/>
            <w:shd w:val="clear" w:color="auto" w:fill="auto"/>
            <w:noWrap/>
            <w:hideMark/>
          </w:tcPr>
          <w:p w14:paraId="24710CF1"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35" w:type="dxa"/>
            <w:shd w:val="clear" w:color="auto" w:fill="auto"/>
            <w:noWrap/>
            <w:hideMark/>
          </w:tcPr>
          <w:p w14:paraId="200A34F9"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429EE982"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795" w:type="dxa"/>
            <w:shd w:val="clear" w:color="auto" w:fill="auto"/>
            <w:noWrap/>
            <w:hideMark/>
          </w:tcPr>
          <w:p w14:paraId="6570EAC7"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028" w:type="dxa"/>
            <w:shd w:val="clear" w:color="auto" w:fill="auto"/>
            <w:noWrap/>
            <w:hideMark/>
          </w:tcPr>
          <w:p w14:paraId="37EBCA3B"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6</w:t>
            </w:r>
          </w:p>
        </w:tc>
      </w:tr>
      <w:tr w:rsidR="00AA07F8" w:rsidRPr="00F70A86" w14:paraId="1720158B" w14:textId="77777777" w:rsidTr="00F11534">
        <w:trPr>
          <w:trHeight w:val="319"/>
          <w:jc w:val="center"/>
        </w:trPr>
        <w:tc>
          <w:tcPr>
            <w:tcW w:w="2670" w:type="dxa"/>
            <w:shd w:val="clear" w:color="auto" w:fill="auto"/>
            <w:noWrap/>
            <w:hideMark/>
          </w:tcPr>
          <w:p w14:paraId="5BF27C91" w14:textId="77777777" w:rsidR="00AA07F8" w:rsidRPr="00F70A86" w:rsidRDefault="00AA07F8" w:rsidP="001B7428">
            <w:pPr>
              <w:rPr>
                <w:color w:val="000000"/>
                <w:sz w:val="20"/>
                <w:szCs w:val="20"/>
                <w:lang w:val="en-GB"/>
              </w:rPr>
            </w:pPr>
            <w:r w:rsidRPr="00F70A86">
              <w:rPr>
                <w:color w:val="000000"/>
                <w:sz w:val="20"/>
                <w:szCs w:val="20"/>
                <w:lang w:val="en-GB"/>
              </w:rPr>
              <w:t>Ziv et al. (1995)</w:t>
            </w:r>
          </w:p>
        </w:tc>
        <w:tc>
          <w:tcPr>
            <w:tcW w:w="2399" w:type="dxa"/>
            <w:gridSpan w:val="2"/>
            <w:shd w:val="clear" w:color="auto" w:fill="auto"/>
            <w:noWrap/>
            <w:hideMark/>
          </w:tcPr>
          <w:p w14:paraId="00A1AE4E"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805" w:type="dxa"/>
            <w:shd w:val="clear" w:color="auto" w:fill="auto"/>
            <w:noWrap/>
            <w:hideMark/>
          </w:tcPr>
          <w:p w14:paraId="55A8A1D4"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2022" w:type="dxa"/>
            <w:shd w:val="clear" w:color="auto" w:fill="auto"/>
            <w:noWrap/>
            <w:hideMark/>
          </w:tcPr>
          <w:p w14:paraId="41552466"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535" w:type="dxa"/>
            <w:shd w:val="clear" w:color="auto" w:fill="auto"/>
            <w:noWrap/>
            <w:hideMark/>
          </w:tcPr>
          <w:p w14:paraId="7A622EF3" w14:textId="77777777" w:rsidR="00AA07F8" w:rsidRPr="00F70A86" w:rsidRDefault="00AA07F8" w:rsidP="001B7428">
            <w:pPr>
              <w:jc w:val="center"/>
              <w:rPr>
                <w:color w:val="000000"/>
                <w:sz w:val="20"/>
                <w:szCs w:val="20"/>
                <w:lang w:val="en-GB"/>
              </w:rPr>
            </w:pPr>
            <w:r w:rsidRPr="00F70A86">
              <w:rPr>
                <w:color w:val="000000"/>
                <w:sz w:val="20"/>
                <w:szCs w:val="20"/>
                <w:lang w:val="en-GB"/>
              </w:rPr>
              <w:t>2</w:t>
            </w:r>
          </w:p>
        </w:tc>
        <w:tc>
          <w:tcPr>
            <w:tcW w:w="1598" w:type="dxa"/>
            <w:shd w:val="clear" w:color="auto" w:fill="auto"/>
            <w:noWrap/>
            <w:hideMark/>
          </w:tcPr>
          <w:p w14:paraId="23B00E93" w14:textId="77777777" w:rsidR="00AA07F8" w:rsidRPr="00F70A86" w:rsidRDefault="00AA07F8" w:rsidP="001B7428">
            <w:pPr>
              <w:jc w:val="center"/>
              <w:rPr>
                <w:color w:val="000000"/>
                <w:sz w:val="20"/>
                <w:szCs w:val="20"/>
                <w:lang w:val="en-GB"/>
              </w:rPr>
            </w:pPr>
            <w:r w:rsidRPr="00F70A86">
              <w:rPr>
                <w:color w:val="000000"/>
                <w:sz w:val="20"/>
                <w:szCs w:val="20"/>
                <w:lang w:val="en-GB"/>
              </w:rPr>
              <w:t>1</w:t>
            </w:r>
          </w:p>
        </w:tc>
        <w:tc>
          <w:tcPr>
            <w:tcW w:w="1795" w:type="dxa"/>
            <w:shd w:val="clear" w:color="auto" w:fill="auto"/>
            <w:noWrap/>
            <w:hideMark/>
          </w:tcPr>
          <w:p w14:paraId="342BDF44" w14:textId="77777777" w:rsidR="00AA07F8" w:rsidRPr="00F70A86" w:rsidRDefault="00AA07F8" w:rsidP="001B7428">
            <w:pPr>
              <w:jc w:val="center"/>
              <w:rPr>
                <w:color w:val="000000"/>
                <w:sz w:val="20"/>
                <w:szCs w:val="20"/>
                <w:lang w:val="en-GB"/>
              </w:rPr>
            </w:pPr>
            <w:r w:rsidRPr="00F70A86">
              <w:rPr>
                <w:color w:val="000000"/>
                <w:sz w:val="20"/>
                <w:szCs w:val="20"/>
                <w:lang w:val="en-GB"/>
              </w:rPr>
              <w:t>0</w:t>
            </w:r>
          </w:p>
        </w:tc>
        <w:tc>
          <w:tcPr>
            <w:tcW w:w="1028" w:type="dxa"/>
            <w:shd w:val="clear" w:color="auto" w:fill="auto"/>
            <w:noWrap/>
            <w:hideMark/>
          </w:tcPr>
          <w:p w14:paraId="12210095" w14:textId="77777777" w:rsidR="00AA07F8" w:rsidRPr="00F70A86" w:rsidRDefault="00AA07F8" w:rsidP="001B7428">
            <w:pPr>
              <w:jc w:val="center"/>
              <w:rPr>
                <w:b/>
                <w:bCs/>
                <w:color w:val="000000"/>
                <w:sz w:val="20"/>
                <w:szCs w:val="20"/>
                <w:lang w:val="en-GB"/>
              </w:rPr>
            </w:pPr>
            <w:r w:rsidRPr="00F70A86">
              <w:rPr>
                <w:b/>
                <w:bCs/>
                <w:color w:val="000000"/>
                <w:sz w:val="20"/>
                <w:szCs w:val="20"/>
                <w:lang w:val="en-GB"/>
              </w:rPr>
              <w:t>4</w:t>
            </w:r>
          </w:p>
        </w:tc>
      </w:tr>
    </w:tbl>
    <w:p w14:paraId="615C340E" w14:textId="32CE3D7F" w:rsidR="00AA07F8" w:rsidRDefault="00AA07F8" w:rsidP="00F11534">
      <w:pPr>
        <w:rPr>
          <w:b/>
          <w:bCs/>
          <w:lang w:val="en-GB"/>
        </w:rPr>
      </w:pPr>
    </w:p>
    <w:p w14:paraId="2D1A0761" w14:textId="3601B8C0" w:rsidR="006354B0" w:rsidRDefault="006354B0" w:rsidP="00F11534">
      <w:pPr>
        <w:rPr>
          <w:b/>
          <w:bCs/>
          <w:lang w:val="en-GB"/>
        </w:rPr>
      </w:pPr>
    </w:p>
    <w:p w14:paraId="7B197916" w14:textId="26BA5923" w:rsidR="006354B0" w:rsidRDefault="006354B0" w:rsidP="00F11534">
      <w:pPr>
        <w:rPr>
          <w:b/>
          <w:bCs/>
          <w:lang w:val="en-GB"/>
        </w:rPr>
      </w:pPr>
    </w:p>
    <w:p w14:paraId="55FA6A55" w14:textId="3D70E4C9" w:rsidR="006354B0" w:rsidRDefault="006354B0" w:rsidP="00F11534">
      <w:pPr>
        <w:rPr>
          <w:b/>
          <w:bCs/>
          <w:lang w:val="en-GB"/>
        </w:rPr>
      </w:pPr>
    </w:p>
    <w:p w14:paraId="2F05D0E8" w14:textId="074C095F" w:rsidR="006354B0" w:rsidRDefault="006354B0" w:rsidP="00F11534">
      <w:pPr>
        <w:rPr>
          <w:b/>
          <w:bCs/>
          <w:lang w:val="en-GB"/>
        </w:rPr>
      </w:pPr>
    </w:p>
    <w:p w14:paraId="0B1025DB" w14:textId="2291C3DF" w:rsidR="006354B0" w:rsidRDefault="006354B0" w:rsidP="00F11534">
      <w:pPr>
        <w:rPr>
          <w:b/>
          <w:bCs/>
          <w:lang w:val="en-GB"/>
        </w:rPr>
      </w:pPr>
    </w:p>
    <w:p w14:paraId="4D13F988" w14:textId="3EABE26B" w:rsidR="006354B0" w:rsidRDefault="006354B0" w:rsidP="00F11534">
      <w:pPr>
        <w:rPr>
          <w:b/>
          <w:bCs/>
          <w:lang w:val="en-GB"/>
        </w:rPr>
      </w:pPr>
    </w:p>
    <w:p w14:paraId="064C8BDD" w14:textId="74FCBED9" w:rsidR="006354B0" w:rsidRDefault="006354B0" w:rsidP="00F11534">
      <w:pPr>
        <w:rPr>
          <w:b/>
          <w:bCs/>
          <w:lang w:val="en-GB"/>
        </w:rPr>
      </w:pPr>
    </w:p>
    <w:p w14:paraId="64C48016" w14:textId="77777777" w:rsidR="006354B0" w:rsidRDefault="006354B0" w:rsidP="006354B0">
      <w:pPr>
        <w:jc w:val="center"/>
        <w:rPr>
          <w:rFonts w:ascii="Segoe UI" w:hAnsi="Segoe UI" w:cs="Segoe UI"/>
          <w:color w:val="201F1E"/>
          <w:sz w:val="22"/>
          <w:szCs w:val="22"/>
        </w:rPr>
      </w:pPr>
      <w:r w:rsidRPr="006354B0">
        <w:rPr>
          <w:b/>
          <w:bCs/>
          <w:color w:val="201F1E"/>
          <w:shd w:val="clear" w:color="auto" w:fill="FFFFFF"/>
        </w:rPr>
        <w:lastRenderedPageBreak/>
        <w:t>Compliance with Ethical Standards</w:t>
      </w:r>
    </w:p>
    <w:p w14:paraId="49391B0C" w14:textId="5D1FFDB0" w:rsidR="006354B0" w:rsidRDefault="006354B0" w:rsidP="006354B0">
      <w:pPr>
        <w:rPr>
          <w:rFonts w:ascii="Segoe UI" w:hAnsi="Segoe UI" w:cs="Segoe UI"/>
          <w:color w:val="201F1E"/>
          <w:sz w:val="22"/>
          <w:szCs w:val="22"/>
        </w:rPr>
      </w:pPr>
      <w:r>
        <w:rPr>
          <w:rFonts w:ascii="Segoe UI" w:hAnsi="Segoe UI" w:cs="Segoe UI"/>
          <w:color w:val="201F1E"/>
          <w:sz w:val="22"/>
          <w:szCs w:val="22"/>
        </w:rPr>
        <w:br/>
      </w:r>
    </w:p>
    <w:p w14:paraId="42DF1FB8" w14:textId="77777777" w:rsidR="006354B0" w:rsidRPr="006354B0" w:rsidRDefault="006354B0" w:rsidP="006354B0">
      <w:pPr>
        <w:rPr>
          <w:b/>
          <w:bCs/>
          <w:color w:val="201F1E"/>
          <w:shd w:val="clear" w:color="auto" w:fill="FFFFFF"/>
        </w:rPr>
      </w:pPr>
      <w:r w:rsidRPr="006354B0">
        <w:rPr>
          <w:b/>
          <w:bCs/>
          <w:color w:val="201F1E"/>
          <w:shd w:val="clear" w:color="auto" w:fill="FFFFFF"/>
        </w:rPr>
        <w:t>Disclosure of potential conflicts of interest</w:t>
      </w:r>
    </w:p>
    <w:p w14:paraId="434616CB" w14:textId="6DAE36DB" w:rsidR="006354B0" w:rsidRPr="006354B0" w:rsidRDefault="006354B0" w:rsidP="006354B0">
      <w:pPr>
        <w:rPr>
          <w:color w:val="201F1E"/>
        </w:rPr>
      </w:pPr>
      <w:r w:rsidRPr="006354B0">
        <w:rPr>
          <w:color w:val="201F1E"/>
        </w:rPr>
        <w:t>None.</w:t>
      </w:r>
    </w:p>
    <w:p w14:paraId="222FE8D6" w14:textId="7B67F81F" w:rsidR="006354B0" w:rsidRPr="006354B0" w:rsidRDefault="006354B0" w:rsidP="006354B0">
      <w:pPr>
        <w:rPr>
          <w:b/>
          <w:bCs/>
          <w:color w:val="201F1E"/>
          <w:shd w:val="clear" w:color="auto" w:fill="FFFFFF"/>
        </w:rPr>
      </w:pPr>
      <w:r w:rsidRPr="006354B0">
        <w:rPr>
          <w:b/>
          <w:bCs/>
          <w:color w:val="201F1E"/>
        </w:rPr>
        <w:br/>
      </w:r>
      <w:r w:rsidRPr="006354B0">
        <w:rPr>
          <w:b/>
          <w:bCs/>
          <w:color w:val="201F1E"/>
          <w:shd w:val="clear" w:color="auto" w:fill="FFFFFF"/>
        </w:rPr>
        <w:t>Research involving human participants and/or animals</w:t>
      </w:r>
    </w:p>
    <w:p w14:paraId="5EA6BD3D" w14:textId="6E8ED641" w:rsidR="006354B0" w:rsidRPr="006354B0" w:rsidRDefault="006354B0" w:rsidP="006354B0">
      <w:pPr>
        <w:rPr>
          <w:color w:val="201F1E"/>
          <w:shd w:val="clear" w:color="auto" w:fill="FFFFFF"/>
        </w:rPr>
      </w:pPr>
      <w:r w:rsidRPr="006354B0">
        <w:rPr>
          <w:color w:val="201F1E"/>
          <w:shd w:val="clear" w:color="auto" w:fill="FFFFFF"/>
        </w:rPr>
        <w:t>Not Applicable – systematic review conducted</w:t>
      </w:r>
    </w:p>
    <w:p w14:paraId="38243A10" w14:textId="4E673202" w:rsidR="006354B0" w:rsidRPr="006354B0" w:rsidRDefault="006354B0" w:rsidP="006354B0">
      <w:pPr>
        <w:rPr>
          <w:b/>
          <w:bCs/>
          <w:color w:val="201F1E"/>
          <w:shd w:val="clear" w:color="auto" w:fill="FFFFFF"/>
        </w:rPr>
      </w:pPr>
      <w:r w:rsidRPr="006354B0">
        <w:rPr>
          <w:b/>
          <w:bCs/>
          <w:color w:val="201F1E"/>
        </w:rPr>
        <w:br/>
      </w:r>
      <w:r w:rsidRPr="006354B0">
        <w:rPr>
          <w:b/>
          <w:bCs/>
          <w:color w:val="201F1E"/>
          <w:shd w:val="clear" w:color="auto" w:fill="FFFFFF"/>
        </w:rPr>
        <w:t>Informed consent</w:t>
      </w:r>
    </w:p>
    <w:p w14:paraId="672EF232" w14:textId="2EF1E37C" w:rsidR="006354B0" w:rsidRPr="006354B0" w:rsidRDefault="006354B0" w:rsidP="006354B0">
      <w:pPr>
        <w:rPr>
          <w:color w:val="201F1E"/>
          <w:shd w:val="clear" w:color="auto" w:fill="FFFFFF"/>
        </w:rPr>
      </w:pPr>
      <w:r w:rsidRPr="006354B0">
        <w:rPr>
          <w:color w:val="201F1E"/>
          <w:shd w:val="clear" w:color="auto" w:fill="FFFFFF"/>
        </w:rPr>
        <w:t>Not Applicable – systematic review conducted</w:t>
      </w:r>
    </w:p>
    <w:p w14:paraId="054C1909" w14:textId="09CA0F60" w:rsidR="006354B0" w:rsidRPr="006354B0" w:rsidRDefault="006354B0" w:rsidP="006354B0">
      <w:pPr>
        <w:rPr>
          <w:b/>
          <w:bCs/>
          <w:color w:val="201F1E"/>
          <w:shd w:val="clear" w:color="auto" w:fill="FFFFFF"/>
        </w:rPr>
      </w:pPr>
      <w:r w:rsidRPr="006354B0">
        <w:rPr>
          <w:b/>
          <w:bCs/>
          <w:color w:val="201F1E"/>
        </w:rPr>
        <w:br/>
      </w:r>
      <w:r w:rsidRPr="006354B0">
        <w:rPr>
          <w:b/>
          <w:bCs/>
          <w:color w:val="201F1E"/>
          <w:shd w:val="clear" w:color="auto" w:fill="FFFFFF"/>
        </w:rPr>
        <w:t>Funding</w:t>
      </w:r>
    </w:p>
    <w:p w14:paraId="3D9FAB25" w14:textId="094ED63C" w:rsidR="006354B0" w:rsidRPr="006354B0" w:rsidRDefault="006354B0" w:rsidP="006354B0">
      <w:r w:rsidRPr="006354B0">
        <w:rPr>
          <w:color w:val="201F1E"/>
          <w:shd w:val="clear" w:color="auto" w:fill="FFFFFF"/>
        </w:rPr>
        <w:t>None.</w:t>
      </w:r>
    </w:p>
    <w:p w14:paraId="1F3274DC" w14:textId="77777777" w:rsidR="006354B0" w:rsidRPr="00AA07F8" w:rsidRDefault="006354B0" w:rsidP="00F11534">
      <w:pPr>
        <w:rPr>
          <w:b/>
          <w:bCs/>
          <w:lang w:val="en-GB"/>
        </w:rPr>
      </w:pPr>
    </w:p>
    <w:sectPr w:rsidR="006354B0" w:rsidRPr="00AA07F8" w:rsidSect="00E565BA">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F2DB" w14:textId="77777777" w:rsidR="004A3192" w:rsidRDefault="004A3192" w:rsidP="00D21407">
      <w:r>
        <w:separator/>
      </w:r>
    </w:p>
  </w:endnote>
  <w:endnote w:type="continuationSeparator" w:id="0">
    <w:p w14:paraId="3F085AF4" w14:textId="77777777" w:rsidR="004A3192" w:rsidRDefault="004A3192" w:rsidP="00D2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DE4F" w14:textId="77777777" w:rsidR="004A3192" w:rsidRDefault="004A3192" w:rsidP="00D21407">
      <w:r>
        <w:separator/>
      </w:r>
    </w:p>
  </w:footnote>
  <w:footnote w:type="continuationSeparator" w:id="0">
    <w:p w14:paraId="276B998A" w14:textId="77777777" w:rsidR="004A3192" w:rsidRDefault="004A3192" w:rsidP="00D21407">
      <w:r>
        <w:continuationSeparator/>
      </w:r>
    </w:p>
  </w:footnote>
  <w:footnote w:id="1">
    <w:p w14:paraId="2803AF9D" w14:textId="552E1352" w:rsidR="00BA18FF" w:rsidRPr="00BA18FF" w:rsidRDefault="00BA18FF">
      <w:pPr>
        <w:pStyle w:val="FootnoteText"/>
        <w:rPr>
          <w:lang w:val="en-US"/>
        </w:rPr>
      </w:pPr>
      <w:r>
        <w:rPr>
          <w:rStyle w:val="FootnoteReference"/>
        </w:rPr>
        <w:footnoteRef/>
      </w:r>
      <w:r>
        <w:t xml:space="preserve"> </w:t>
      </w:r>
      <w:r>
        <w:rPr>
          <w:lang w:val="en-US"/>
        </w:rPr>
        <w:t xml:space="preserve">Means and Standard Deviations are not provided for scores on outcome measures. Given the large range of outcome measures, these </w:t>
      </w:r>
      <w:r w:rsidR="00766587">
        <w:rPr>
          <w:lang w:val="en-US"/>
        </w:rPr>
        <w:t>would</w:t>
      </w:r>
      <w:r>
        <w:rPr>
          <w:lang w:val="en-US"/>
        </w:rPr>
        <w:t xml:space="preserve"> be</w:t>
      </w:r>
      <w:r w:rsidR="00E97807">
        <w:rPr>
          <w:lang w:val="en-US"/>
        </w:rPr>
        <w:t xml:space="preserve"> largely</w:t>
      </w:r>
      <w:r>
        <w:rPr>
          <w:lang w:val="en-US"/>
        </w:rPr>
        <w:t xml:space="preserve"> arbitrary</w:t>
      </w:r>
      <w:r w:rsidR="00E97807">
        <w:rPr>
          <w:lang w:val="en-US"/>
        </w:rPr>
        <w:t xml:space="preserve"> values</w:t>
      </w:r>
      <w:r>
        <w:rPr>
          <w:lang w:val="en-US"/>
        </w:rPr>
        <w:t xml:space="preserve">.  </w:t>
      </w:r>
      <w:r w:rsidR="000135CA">
        <w:rPr>
          <w:lang w:val="en-US"/>
        </w:rPr>
        <w:t xml:space="preserve">Means and Standard Deviation are detailed for all other outcomes (e.g., frequency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8E96" w14:textId="08FAB511" w:rsidR="009C5EFD" w:rsidRDefault="009C5EFD" w:rsidP="009C5E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DCC879" w14:textId="77777777" w:rsidR="009C5EFD" w:rsidRDefault="009C5EFD" w:rsidP="009C5E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0248925"/>
      <w:docPartObj>
        <w:docPartGallery w:val="Page Numbers (Top of Page)"/>
        <w:docPartUnique/>
      </w:docPartObj>
    </w:sdtPr>
    <w:sdtEndPr>
      <w:rPr>
        <w:rStyle w:val="PageNumber"/>
      </w:rPr>
    </w:sdtEndPr>
    <w:sdtContent>
      <w:p w14:paraId="47725EFC" w14:textId="59F3B3FF" w:rsidR="009C5EFD" w:rsidRDefault="009C5EFD" w:rsidP="009C5E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46894" w14:textId="77777777" w:rsidR="00141888" w:rsidRDefault="00141888" w:rsidP="00141888">
    <w:pPr>
      <w:pStyle w:val="Header"/>
    </w:pPr>
    <w:r>
      <w:t>MENSTRUAL EXACEBRATION OF MENTAL DISORDERS</w:t>
    </w:r>
  </w:p>
  <w:p w14:paraId="77A6720D" w14:textId="77777777" w:rsidR="009C5EFD" w:rsidRDefault="009C5EFD" w:rsidP="009C5EF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3E33" w14:textId="65FFEACB" w:rsidR="006F3B3B" w:rsidRDefault="006F3B3B">
    <w:pPr>
      <w:pStyle w:val="Header"/>
    </w:pPr>
    <w:r>
      <w:t>MENSTRUAL EXACEBRATION OF MENTAL DISORDERS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6B3"/>
    <w:multiLevelType w:val="hybridMultilevel"/>
    <w:tmpl w:val="95FC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B45E5"/>
    <w:multiLevelType w:val="hybridMultilevel"/>
    <w:tmpl w:val="11040A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1EB77CF"/>
    <w:multiLevelType w:val="hybridMultilevel"/>
    <w:tmpl w:val="265E5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710E4A"/>
    <w:multiLevelType w:val="hybridMultilevel"/>
    <w:tmpl w:val="9FE47A7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31C38"/>
    <w:multiLevelType w:val="hybridMultilevel"/>
    <w:tmpl w:val="7428BE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FD7296"/>
    <w:multiLevelType w:val="hybridMultilevel"/>
    <w:tmpl w:val="37226160"/>
    <w:lvl w:ilvl="0" w:tplc="82A0C6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F7B39"/>
    <w:multiLevelType w:val="hybridMultilevel"/>
    <w:tmpl w:val="C974084E"/>
    <w:lvl w:ilvl="0" w:tplc="7F3ED520">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D774B"/>
    <w:multiLevelType w:val="hybridMultilevel"/>
    <w:tmpl w:val="6E6C91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1750E7"/>
    <w:multiLevelType w:val="hybridMultilevel"/>
    <w:tmpl w:val="2C340CD2"/>
    <w:lvl w:ilvl="0" w:tplc="878463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745D5"/>
    <w:multiLevelType w:val="hybridMultilevel"/>
    <w:tmpl w:val="467ED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AF127F"/>
    <w:multiLevelType w:val="hybridMultilevel"/>
    <w:tmpl w:val="9ADA242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068074">
    <w:abstractNumId w:val="6"/>
  </w:num>
  <w:num w:numId="2" w16cid:durableId="606815011">
    <w:abstractNumId w:val="0"/>
  </w:num>
  <w:num w:numId="3" w16cid:durableId="1623656031">
    <w:abstractNumId w:val="4"/>
  </w:num>
  <w:num w:numId="4" w16cid:durableId="779301776">
    <w:abstractNumId w:val="10"/>
  </w:num>
  <w:num w:numId="5" w16cid:durableId="421074631">
    <w:abstractNumId w:val="7"/>
  </w:num>
  <w:num w:numId="6" w16cid:durableId="1613703316">
    <w:abstractNumId w:val="3"/>
  </w:num>
  <w:num w:numId="7" w16cid:durableId="812480636">
    <w:abstractNumId w:val="1"/>
  </w:num>
  <w:num w:numId="8" w16cid:durableId="1017386603">
    <w:abstractNumId w:val="9"/>
  </w:num>
  <w:num w:numId="9" w16cid:durableId="2119905254">
    <w:abstractNumId w:val="2"/>
  </w:num>
  <w:num w:numId="10" w16cid:durableId="644511024">
    <w:abstractNumId w:val="5"/>
  </w:num>
  <w:num w:numId="11" w16cid:durableId="598101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96"/>
    <w:rsid w:val="00001647"/>
    <w:rsid w:val="00001C09"/>
    <w:rsid w:val="00001E3B"/>
    <w:rsid w:val="000069A1"/>
    <w:rsid w:val="000135CA"/>
    <w:rsid w:val="000147C5"/>
    <w:rsid w:val="0001682C"/>
    <w:rsid w:val="000235F9"/>
    <w:rsid w:val="0002442C"/>
    <w:rsid w:val="00027D4F"/>
    <w:rsid w:val="000319BB"/>
    <w:rsid w:val="00043D07"/>
    <w:rsid w:val="000455BC"/>
    <w:rsid w:val="00047A23"/>
    <w:rsid w:val="00047AFF"/>
    <w:rsid w:val="00050240"/>
    <w:rsid w:val="0005037C"/>
    <w:rsid w:val="00050D10"/>
    <w:rsid w:val="00053BC5"/>
    <w:rsid w:val="00054574"/>
    <w:rsid w:val="00055624"/>
    <w:rsid w:val="00056101"/>
    <w:rsid w:val="00065C9F"/>
    <w:rsid w:val="000742BD"/>
    <w:rsid w:val="00075141"/>
    <w:rsid w:val="00076781"/>
    <w:rsid w:val="00077756"/>
    <w:rsid w:val="00085B03"/>
    <w:rsid w:val="00087227"/>
    <w:rsid w:val="00092B7B"/>
    <w:rsid w:val="00094F8A"/>
    <w:rsid w:val="000A3701"/>
    <w:rsid w:val="000A3944"/>
    <w:rsid w:val="000A6FD8"/>
    <w:rsid w:val="000B31B4"/>
    <w:rsid w:val="000B404D"/>
    <w:rsid w:val="000B51B8"/>
    <w:rsid w:val="000C26D6"/>
    <w:rsid w:val="000C3B99"/>
    <w:rsid w:val="000C4348"/>
    <w:rsid w:val="000C610F"/>
    <w:rsid w:val="000C6AA0"/>
    <w:rsid w:val="000D0940"/>
    <w:rsid w:val="000D34FE"/>
    <w:rsid w:val="000D494C"/>
    <w:rsid w:val="000D5BBD"/>
    <w:rsid w:val="000D779A"/>
    <w:rsid w:val="000E10BD"/>
    <w:rsid w:val="000E1C6A"/>
    <w:rsid w:val="000F15AB"/>
    <w:rsid w:val="000F2BDE"/>
    <w:rsid w:val="000F7930"/>
    <w:rsid w:val="00101BAC"/>
    <w:rsid w:val="00107155"/>
    <w:rsid w:val="00107498"/>
    <w:rsid w:val="00111D55"/>
    <w:rsid w:val="001126C6"/>
    <w:rsid w:val="00120509"/>
    <w:rsid w:val="00124688"/>
    <w:rsid w:val="00124865"/>
    <w:rsid w:val="00124CBC"/>
    <w:rsid w:val="00134329"/>
    <w:rsid w:val="00135116"/>
    <w:rsid w:val="00141884"/>
    <w:rsid w:val="00141888"/>
    <w:rsid w:val="001430E5"/>
    <w:rsid w:val="001479AA"/>
    <w:rsid w:val="00153839"/>
    <w:rsid w:val="00155279"/>
    <w:rsid w:val="00161765"/>
    <w:rsid w:val="00164AC7"/>
    <w:rsid w:val="00166875"/>
    <w:rsid w:val="0016688C"/>
    <w:rsid w:val="00170D0F"/>
    <w:rsid w:val="00172987"/>
    <w:rsid w:val="00172AA1"/>
    <w:rsid w:val="00173291"/>
    <w:rsid w:val="00175447"/>
    <w:rsid w:val="0018048E"/>
    <w:rsid w:val="00183AD2"/>
    <w:rsid w:val="00190784"/>
    <w:rsid w:val="001908D6"/>
    <w:rsid w:val="00190BB1"/>
    <w:rsid w:val="00195A15"/>
    <w:rsid w:val="001A1E31"/>
    <w:rsid w:val="001A4634"/>
    <w:rsid w:val="001A54E4"/>
    <w:rsid w:val="001B037C"/>
    <w:rsid w:val="001B2FAF"/>
    <w:rsid w:val="001B42D3"/>
    <w:rsid w:val="001C0746"/>
    <w:rsid w:val="001C103E"/>
    <w:rsid w:val="001C268E"/>
    <w:rsid w:val="001C5E7B"/>
    <w:rsid w:val="001C67B3"/>
    <w:rsid w:val="001C6A9B"/>
    <w:rsid w:val="001E3F22"/>
    <w:rsid w:val="001E4800"/>
    <w:rsid w:val="001E559B"/>
    <w:rsid w:val="001F1E1A"/>
    <w:rsid w:val="001F3200"/>
    <w:rsid w:val="001F3727"/>
    <w:rsid w:val="001F3B66"/>
    <w:rsid w:val="001F5B78"/>
    <w:rsid w:val="0020029B"/>
    <w:rsid w:val="002022DD"/>
    <w:rsid w:val="00203746"/>
    <w:rsid w:val="0020710A"/>
    <w:rsid w:val="002156A1"/>
    <w:rsid w:val="002218B4"/>
    <w:rsid w:val="002219AB"/>
    <w:rsid w:val="002270A8"/>
    <w:rsid w:val="0022779E"/>
    <w:rsid w:val="0023062D"/>
    <w:rsid w:val="00230912"/>
    <w:rsid w:val="00230B48"/>
    <w:rsid w:val="00232AC0"/>
    <w:rsid w:val="0023413A"/>
    <w:rsid w:val="002377A8"/>
    <w:rsid w:val="00237E55"/>
    <w:rsid w:val="002442C9"/>
    <w:rsid w:val="00245EE2"/>
    <w:rsid w:val="0024681A"/>
    <w:rsid w:val="00251988"/>
    <w:rsid w:val="0025305E"/>
    <w:rsid w:val="00254A2E"/>
    <w:rsid w:val="00254E2F"/>
    <w:rsid w:val="00257D2A"/>
    <w:rsid w:val="00260891"/>
    <w:rsid w:val="00265281"/>
    <w:rsid w:val="00272CA1"/>
    <w:rsid w:val="002924AD"/>
    <w:rsid w:val="00294723"/>
    <w:rsid w:val="00295E69"/>
    <w:rsid w:val="002A16B3"/>
    <w:rsid w:val="002A7AFD"/>
    <w:rsid w:val="002A7DD6"/>
    <w:rsid w:val="002B261D"/>
    <w:rsid w:val="002B4454"/>
    <w:rsid w:val="002C0130"/>
    <w:rsid w:val="002C2E43"/>
    <w:rsid w:val="002C3731"/>
    <w:rsid w:val="002C52B9"/>
    <w:rsid w:val="002C7657"/>
    <w:rsid w:val="002D3A20"/>
    <w:rsid w:val="002D744C"/>
    <w:rsid w:val="002D7E8E"/>
    <w:rsid w:val="002E3018"/>
    <w:rsid w:val="002E5B15"/>
    <w:rsid w:val="002E6B48"/>
    <w:rsid w:val="002E7167"/>
    <w:rsid w:val="002F4D1B"/>
    <w:rsid w:val="002F6D73"/>
    <w:rsid w:val="00302AE2"/>
    <w:rsid w:val="003040DF"/>
    <w:rsid w:val="00306AA3"/>
    <w:rsid w:val="003072AE"/>
    <w:rsid w:val="003151F4"/>
    <w:rsid w:val="00317AC7"/>
    <w:rsid w:val="00324116"/>
    <w:rsid w:val="003260E0"/>
    <w:rsid w:val="003273CB"/>
    <w:rsid w:val="00330528"/>
    <w:rsid w:val="00332BCF"/>
    <w:rsid w:val="00334FA9"/>
    <w:rsid w:val="003354DF"/>
    <w:rsid w:val="003363EB"/>
    <w:rsid w:val="00336CF0"/>
    <w:rsid w:val="00344F9A"/>
    <w:rsid w:val="00346E9C"/>
    <w:rsid w:val="0035067E"/>
    <w:rsid w:val="00354BF0"/>
    <w:rsid w:val="003560C0"/>
    <w:rsid w:val="00357815"/>
    <w:rsid w:val="0036134C"/>
    <w:rsid w:val="00366A77"/>
    <w:rsid w:val="00366F4A"/>
    <w:rsid w:val="00372577"/>
    <w:rsid w:val="00374708"/>
    <w:rsid w:val="0037560B"/>
    <w:rsid w:val="00376FE8"/>
    <w:rsid w:val="00387AB2"/>
    <w:rsid w:val="00387CF6"/>
    <w:rsid w:val="00394456"/>
    <w:rsid w:val="00394AC2"/>
    <w:rsid w:val="00396959"/>
    <w:rsid w:val="003A0901"/>
    <w:rsid w:val="003A2C01"/>
    <w:rsid w:val="003A4749"/>
    <w:rsid w:val="003A56BA"/>
    <w:rsid w:val="003A5FFD"/>
    <w:rsid w:val="003A6706"/>
    <w:rsid w:val="003A7628"/>
    <w:rsid w:val="003B0498"/>
    <w:rsid w:val="003B6591"/>
    <w:rsid w:val="003B6C5E"/>
    <w:rsid w:val="003B7488"/>
    <w:rsid w:val="003B76E3"/>
    <w:rsid w:val="003C2156"/>
    <w:rsid w:val="003C21CE"/>
    <w:rsid w:val="003C5D6D"/>
    <w:rsid w:val="003C74FB"/>
    <w:rsid w:val="003C7A1C"/>
    <w:rsid w:val="003D4AC7"/>
    <w:rsid w:val="003D4F66"/>
    <w:rsid w:val="003D5166"/>
    <w:rsid w:val="003D5ADA"/>
    <w:rsid w:val="003D687D"/>
    <w:rsid w:val="003D69F9"/>
    <w:rsid w:val="003E492E"/>
    <w:rsid w:val="003E675C"/>
    <w:rsid w:val="003E6FD0"/>
    <w:rsid w:val="003F3FAB"/>
    <w:rsid w:val="003F4347"/>
    <w:rsid w:val="003F6ACA"/>
    <w:rsid w:val="00400647"/>
    <w:rsid w:val="00402A53"/>
    <w:rsid w:val="00402E5F"/>
    <w:rsid w:val="00404A87"/>
    <w:rsid w:val="00404AD9"/>
    <w:rsid w:val="00407299"/>
    <w:rsid w:val="0040763F"/>
    <w:rsid w:val="00420A25"/>
    <w:rsid w:val="00427A8C"/>
    <w:rsid w:val="00431315"/>
    <w:rsid w:val="004360A2"/>
    <w:rsid w:val="00436CC6"/>
    <w:rsid w:val="004378BC"/>
    <w:rsid w:val="00440FF9"/>
    <w:rsid w:val="00441884"/>
    <w:rsid w:val="004422FF"/>
    <w:rsid w:val="00445B8E"/>
    <w:rsid w:val="004467C5"/>
    <w:rsid w:val="0044754D"/>
    <w:rsid w:val="00450AD7"/>
    <w:rsid w:val="0045398F"/>
    <w:rsid w:val="004566BF"/>
    <w:rsid w:val="004644E0"/>
    <w:rsid w:val="004772A6"/>
    <w:rsid w:val="004802F9"/>
    <w:rsid w:val="00480BFD"/>
    <w:rsid w:val="0048275B"/>
    <w:rsid w:val="00483895"/>
    <w:rsid w:val="00487076"/>
    <w:rsid w:val="0049436D"/>
    <w:rsid w:val="00495DB1"/>
    <w:rsid w:val="0049602D"/>
    <w:rsid w:val="004A0D6E"/>
    <w:rsid w:val="004A1956"/>
    <w:rsid w:val="004A1DF0"/>
    <w:rsid w:val="004A2770"/>
    <w:rsid w:val="004A3192"/>
    <w:rsid w:val="004A6120"/>
    <w:rsid w:val="004B1355"/>
    <w:rsid w:val="004B143B"/>
    <w:rsid w:val="004B36AE"/>
    <w:rsid w:val="004B5EF6"/>
    <w:rsid w:val="004B6853"/>
    <w:rsid w:val="004C2DE8"/>
    <w:rsid w:val="004C7590"/>
    <w:rsid w:val="004C7D2B"/>
    <w:rsid w:val="004C7D92"/>
    <w:rsid w:val="004D3BFF"/>
    <w:rsid w:val="004E2D83"/>
    <w:rsid w:val="004E3633"/>
    <w:rsid w:val="004E381B"/>
    <w:rsid w:val="004E5121"/>
    <w:rsid w:val="004E7544"/>
    <w:rsid w:val="004E7722"/>
    <w:rsid w:val="004E7D8F"/>
    <w:rsid w:val="004F0416"/>
    <w:rsid w:val="004F0EB1"/>
    <w:rsid w:val="004F252C"/>
    <w:rsid w:val="004F26A7"/>
    <w:rsid w:val="004F2D3D"/>
    <w:rsid w:val="004F7D6A"/>
    <w:rsid w:val="0050475B"/>
    <w:rsid w:val="0050664D"/>
    <w:rsid w:val="0051198A"/>
    <w:rsid w:val="00513865"/>
    <w:rsid w:val="00513FF8"/>
    <w:rsid w:val="005144B4"/>
    <w:rsid w:val="00514E28"/>
    <w:rsid w:val="005157D4"/>
    <w:rsid w:val="00522F0D"/>
    <w:rsid w:val="005260EE"/>
    <w:rsid w:val="00531A14"/>
    <w:rsid w:val="00531EB9"/>
    <w:rsid w:val="00534C5C"/>
    <w:rsid w:val="005369FF"/>
    <w:rsid w:val="00541083"/>
    <w:rsid w:val="00542AF7"/>
    <w:rsid w:val="005477B2"/>
    <w:rsid w:val="00550BF7"/>
    <w:rsid w:val="00553936"/>
    <w:rsid w:val="0055648A"/>
    <w:rsid w:val="00560042"/>
    <w:rsid w:val="005609D5"/>
    <w:rsid w:val="005632C1"/>
    <w:rsid w:val="0056459D"/>
    <w:rsid w:val="00566598"/>
    <w:rsid w:val="005677C9"/>
    <w:rsid w:val="00567C51"/>
    <w:rsid w:val="00571692"/>
    <w:rsid w:val="00574171"/>
    <w:rsid w:val="00580B7E"/>
    <w:rsid w:val="00581E47"/>
    <w:rsid w:val="00583BD6"/>
    <w:rsid w:val="005952BC"/>
    <w:rsid w:val="005A2827"/>
    <w:rsid w:val="005A51B7"/>
    <w:rsid w:val="005B387B"/>
    <w:rsid w:val="005B655E"/>
    <w:rsid w:val="005C0599"/>
    <w:rsid w:val="005C7BBC"/>
    <w:rsid w:val="005D4E41"/>
    <w:rsid w:val="005D575A"/>
    <w:rsid w:val="005D7753"/>
    <w:rsid w:val="005E2E99"/>
    <w:rsid w:val="005F4209"/>
    <w:rsid w:val="005F4E24"/>
    <w:rsid w:val="005F625E"/>
    <w:rsid w:val="005F701F"/>
    <w:rsid w:val="005F716A"/>
    <w:rsid w:val="0060094B"/>
    <w:rsid w:val="00600B03"/>
    <w:rsid w:val="00602C9C"/>
    <w:rsid w:val="006043F4"/>
    <w:rsid w:val="00605798"/>
    <w:rsid w:val="00605A1F"/>
    <w:rsid w:val="00607037"/>
    <w:rsid w:val="00607095"/>
    <w:rsid w:val="00613D97"/>
    <w:rsid w:val="00613E62"/>
    <w:rsid w:val="00614178"/>
    <w:rsid w:val="00626E94"/>
    <w:rsid w:val="006353EE"/>
    <w:rsid w:val="006354B0"/>
    <w:rsid w:val="00635C8F"/>
    <w:rsid w:val="006413E8"/>
    <w:rsid w:val="00641455"/>
    <w:rsid w:val="00641FC5"/>
    <w:rsid w:val="00643896"/>
    <w:rsid w:val="00643F8C"/>
    <w:rsid w:val="00646883"/>
    <w:rsid w:val="00651D0B"/>
    <w:rsid w:val="00653B04"/>
    <w:rsid w:val="00653FEA"/>
    <w:rsid w:val="006540F9"/>
    <w:rsid w:val="00655C9D"/>
    <w:rsid w:val="0065633C"/>
    <w:rsid w:val="006567F0"/>
    <w:rsid w:val="00656F63"/>
    <w:rsid w:val="00660067"/>
    <w:rsid w:val="00661707"/>
    <w:rsid w:val="006633E5"/>
    <w:rsid w:val="00672C5D"/>
    <w:rsid w:val="00677B7C"/>
    <w:rsid w:val="00680255"/>
    <w:rsid w:val="00681969"/>
    <w:rsid w:val="0068355C"/>
    <w:rsid w:val="00683B1A"/>
    <w:rsid w:val="00685AD3"/>
    <w:rsid w:val="00687F55"/>
    <w:rsid w:val="00691695"/>
    <w:rsid w:val="00695436"/>
    <w:rsid w:val="006A1772"/>
    <w:rsid w:val="006A3902"/>
    <w:rsid w:val="006A6A9D"/>
    <w:rsid w:val="006B0124"/>
    <w:rsid w:val="006B465D"/>
    <w:rsid w:val="006B4E99"/>
    <w:rsid w:val="006C013D"/>
    <w:rsid w:val="006C2881"/>
    <w:rsid w:val="006C4F3B"/>
    <w:rsid w:val="006D5796"/>
    <w:rsid w:val="006D5F24"/>
    <w:rsid w:val="006E1301"/>
    <w:rsid w:val="006E431A"/>
    <w:rsid w:val="006E6117"/>
    <w:rsid w:val="006E714E"/>
    <w:rsid w:val="006F0927"/>
    <w:rsid w:val="006F3B3B"/>
    <w:rsid w:val="006F3E77"/>
    <w:rsid w:val="006F40B0"/>
    <w:rsid w:val="006F4D1C"/>
    <w:rsid w:val="006F53D0"/>
    <w:rsid w:val="006F5640"/>
    <w:rsid w:val="007009D1"/>
    <w:rsid w:val="007046C1"/>
    <w:rsid w:val="007052AA"/>
    <w:rsid w:val="0071409D"/>
    <w:rsid w:val="007200C6"/>
    <w:rsid w:val="00720546"/>
    <w:rsid w:val="0072178B"/>
    <w:rsid w:val="00725793"/>
    <w:rsid w:val="00725F6A"/>
    <w:rsid w:val="007308D5"/>
    <w:rsid w:val="00730D11"/>
    <w:rsid w:val="0073398F"/>
    <w:rsid w:val="007364CD"/>
    <w:rsid w:val="00736CCF"/>
    <w:rsid w:val="00741259"/>
    <w:rsid w:val="00741A05"/>
    <w:rsid w:val="00741AA3"/>
    <w:rsid w:val="00742688"/>
    <w:rsid w:val="00743AFA"/>
    <w:rsid w:val="00747AB0"/>
    <w:rsid w:val="00750BD0"/>
    <w:rsid w:val="00752D0C"/>
    <w:rsid w:val="00753D99"/>
    <w:rsid w:val="00755671"/>
    <w:rsid w:val="00755EA8"/>
    <w:rsid w:val="0075677F"/>
    <w:rsid w:val="00756ADB"/>
    <w:rsid w:val="00756D73"/>
    <w:rsid w:val="00760251"/>
    <w:rsid w:val="007608E1"/>
    <w:rsid w:val="007629B9"/>
    <w:rsid w:val="00763A98"/>
    <w:rsid w:val="00765ACC"/>
    <w:rsid w:val="00766587"/>
    <w:rsid w:val="0077119F"/>
    <w:rsid w:val="00773016"/>
    <w:rsid w:val="00774F6D"/>
    <w:rsid w:val="0077585B"/>
    <w:rsid w:val="00775AEB"/>
    <w:rsid w:val="00780398"/>
    <w:rsid w:val="00781B0F"/>
    <w:rsid w:val="00783486"/>
    <w:rsid w:val="00785121"/>
    <w:rsid w:val="0079079D"/>
    <w:rsid w:val="00791209"/>
    <w:rsid w:val="007916AE"/>
    <w:rsid w:val="00792BA7"/>
    <w:rsid w:val="00794853"/>
    <w:rsid w:val="007A11E1"/>
    <w:rsid w:val="007A1770"/>
    <w:rsid w:val="007A273D"/>
    <w:rsid w:val="007A2FF7"/>
    <w:rsid w:val="007A54DA"/>
    <w:rsid w:val="007A6E2C"/>
    <w:rsid w:val="007B15FE"/>
    <w:rsid w:val="007B1ECD"/>
    <w:rsid w:val="007B25B6"/>
    <w:rsid w:val="007C593A"/>
    <w:rsid w:val="007D338F"/>
    <w:rsid w:val="007D7F87"/>
    <w:rsid w:val="007E0E01"/>
    <w:rsid w:val="007E4FA4"/>
    <w:rsid w:val="007F4CFD"/>
    <w:rsid w:val="007F525D"/>
    <w:rsid w:val="008009DF"/>
    <w:rsid w:val="00801C30"/>
    <w:rsid w:val="00803F0B"/>
    <w:rsid w:val="0081289D"/>
    <w:rsid w:val="008146DE"/>
    <w:rsid w:val="00815E2B"/>
    <w:rsid w:val="00817E2A"/>
    <w:rsid w:val="00820921"/>
    <w:rsid w:val="00820C80"/>
    <w:rsid w:val="00822F17"/>
    <w:rsid w:val="008239E5"/>
    <w:rsid w:val="008272D2"/>
    <w:rsid w:val="00832CDE"/>
    <w:rsid w:val="00835571"/>
    <w:rsid w:val="008434F9"/>
    <w:rsid w:val="00844481"/>
    <w:rsid w:val="00844C92"/>
    <w:rsid w:val="00845B54"/>
    <w:rsid w:val="008463E1"/>
    <w:rsid w:val="00850863"/>
    <w:rsid w:val="00850DF9"/>
    <w:rsid w:val="00851024"/>
    <w:rsid w:val="008563DA"/>
    <w:rsid w:val="008617A5"/>
    <w:rsid w:val="008673DF"/>
    <w:rsid w:val="00871BD2"/>
    <w:rsid w:val="00883816"/>
    <w:rsid w:val="00885C5C"/>
    <w:rsid w:val="00885CBE"/>
    <w:rsid w:val="008939EE"/>
    <w:rsid w:val="008957BC"/>
    <w:rsid w:val="008A7293"/>
    <w:rsid w:val="008B04B3"/>
    <w:rsid w:val="008B1773"/>
    <w:rsid w:val="008B18AB"/>
    <w:rsid w:val="008B330D"/>
    <w:rsid w:val="008C478C"/>
    <w:rsid w:val="008C5210"/>
    <w:rsid w:val="008C7260"/>
    <w:rsid w:val="008C8713"/>
    <w:rsid w:val="008D2F3E"/>
    <w:rsid w:val="008E1F40"/>
    <w:rsid w:val="008E39C2"/>
    <w:rsid w:val="008E5180"/>
    <w:rsid w:val="008E5FBC"/>
    <w:rsid w:val="008E61DE"/>
    <w:rsid w:val="008E6EDF"/>
    <w:rsid w:val="008E7A8B"/>
    <w:rsid w:val="008E7C7B"/>
    <w:rsid w:val="008F0196"/>
    <w:rsid w:val="008F2A6A"/>
    <w:rsid w:val="008F34D8"/>
    <w:rsid w:val="008F4948"/>
    <w:rsid w:val="00902FD0"/>
    <w:rsid w:val="009047D0"/>
    <w:rsid w:val="00905D62"/>
    <w:rsid w:val="009103DD"/>
    <w:rsid w:val="00910421"/>
    <w:rsid w:val="00910834"/>
    <w:rsid w:val="00910EEC"/>
    <w:rsid w:val="00914228"/>
    <w:rsid w:val="009209AC"/>
    <w:rsid w:val="0092172F"/>
    <w:rsid w:val="0092634F"/>
    <w:rsid w:val="009271C5"/>
    <w:rsid w:val="00930C8A"/>
    <w:rsid w:val="00934A9D"/>
    <w:rsid w:val="009366B9"/>
    <w:rsid w:val="009367A6"/>
    <w:rsid w:val="00937624"/>
    <w:rsid w:val="009471F9"/>
    <w:rsid w:val="00951DD2"/>
    <w:rsid w:val="00956D12"/>
    <w:rsid w:val="00964C86"/>
    <w:rsid w:val="00970DB3"/>
    <w:rsid w:val="0097376A"/>
    <w:rsid w:val="00973C46"/>
    <w:rsid w:val="0097416F"/>
    <w:rsid w:val="009829C3"/>
    <w:rsid w:val="00983895"/>
    <w:rsid w:val="00987203"/>
    <w:rsid w:val="009963D4"/>
    <w:rsid w:val="00996E89"/>
    <w:rsid w:val="009A7C1A"/>
    <w:rsid w:val="009B1416"/>
    <w:rsid w:val="009B16EC"/>
    <w:rsid w:val="009B517E"/>
    <w:rsid w:val="009C08C6"/>
    <w:rsid w:val="009C5C9F"/>
    <w:rsid w:val="009C5EFD"/>
    <w:rsid w:val="009D0AC8"/>
    <w:rsid w:val="009E009A"/>
    <w:rsid w:val="009E24CE"/>
    <w:rsid w:val="009E2899"/>
    <w:rsid w:val="009E66C8"/>
    <w:rsid w:val="009F0169"/>
    <w:rsid w:val="009F09EF"/>
    <w:rsid w:val="009F0C68"/>
    <w:rsid w:val="009F1E38"/>
    <w:rsid w:val="009F3BC9"/>
    <w:rsid w:val="009F4E3B"/>
    <w:rsid w:val="009F7076"/>
    <w:rsid w:val="00A0067D"/>
    <w:rsid w:val="00A01B75"/>
    <w:rsid w:val="00A02D58"/>
    <w:rsid w:val="00A0392B"/>
    <w:rsid w:val="00A049DD"/>
    <w:rsid w:val="00A06295"/>
    <w:rsid w:val="00A062DD"/>
    <w:rsid w:val="00A06745"/>
    <w:rsid w:val="00A06A25"/>
    <w:rsid w:val="00A06BAE"/>
    <w:rsid w:val="00A10545"/>
    <w:rsid w:val="00A121F0"/>
    <w:rsid w:val="00A14090"/>
    <w:rsid w:val="00A16C70"/>
    <w:rsid w:val="00A17530"/>
    <w:rsid w:val="00A20C4D"/>
    <w:rsid w:val="00A2703B"/>
    <w:rsid w:val="00A30FA7"/>
    <w:rsid w:val="00A3175C"/>
    <w:rsid w:val="00A36011"/>
    <w:rsid w:val="00A4336A"/>
    <w:rsid w:val="00A43487"/>
    <w:rsid w:val="00A44DB9"/>
    <w:rsid w:val="00A46D92"/>
    <w:rsid w:val="00A47A76"/>
    <w:rsid w:val="00A55201"/>
    <w:rsid w:val="00A6560D"/>
    <w:rsid w:val="00A665AA"/>
    <w:rsid w:val="00A72A1A"/>
    <w:rsid w:val="00A72A20"/>
    <w:rsid w:val="00A7322C"/>
    <w:rsid w:val="00A75F8D"/>
    <w:rsid w:val="00A768C2"/>
    <w:rsid w:val="00A900A6"/>
    <w:rsid w:val="00A90A3F"/>
    <w:rsid w:val="00A91C81"/>
    <w:rsid w:val="00A95E44"/>
    <w:rsid w:val="00AA07F8"/>
    <w:rsid w:val="00AA2611"/>
    <w:rsid w:val="00AA61C2"/>
    <w:rsid w:val="00AA7592"/>
    <w:rsid w:val="00AB4117"/>
    <w:rsid w:val="00AB70E2"/>
    <w:rsid w:val="00AC1729"/>
    <w:rsid w:val="00AC5F0B"/>
    <w:rsid w:val="00AC626F"/>
    <w:rsid w:val="00AD1CBA"/>
    <w:rsid w:val="00AD2A75"/>
    <w:rsid w:val="00AD2FD9"/>
    <w:rsid w:val="00AD59AF"/>
    <w:rsid w:val="00AD7DBE"/>
    <w:rsid w:val="00AE190D"/>
    <w:rsid w:val="00AE752E"/>
    <w:rsid w:val="00AF0C7F"/>
    <w:rsid w:val="00B00B5E"/>
    <w:rsid w:val="00B01A3F"/>
    <w:rsid w:val="00B0370E"/>
    <w:rsid w:val="00B06078"/>
    <w:rsid w:val="00B067B2"/>
    <w:rsid w:val="00B070C8"/>
    <w:rsid w:val="00B077F5"/>
    <w:rsid w:val="00B1064F"/>
    <w:rsid w:val="00B107AA"/>
    <w:rsid w:val="00B11D19"/>
    <w:rsid w:val="00B134B5"/>
    <w:rsid w:val="00B14E9F"/>
    <w:rsid w:val="00B17599"/>
    <w:rsid w:val="00B21414"/>
    <w:rsid w:val="00B26E96"/>
    <w:rsid w:val="00B275FB"/>
    <w:rsid w:val="00B36969"/>
    <w:rsid w:val="00B36EEC"/>
    <w:rsid w:val="00B37C9D"/>
    <w:rsid w:val="00B428BD"/>
    <w:rsid w:val="00B43832"/>
    <w:rsid w:val="00B43E13"/>
    <w:rsid w:val="00B45803"/>
    <w:rsid w:val="00B4689D"/>
    <w:rsid w:val="00B47CEE"/>
    <w:rsid w:val="00B550C2"/>
    <w:rsid w:val="00B571B7"/>
    <w:rsid w:val="00B72F5C"/>
    <w:rsid w:val="00B87192"/>
    <w:rsid w:val="00B90202"/>
    <w:rsid w:val="00B92997"/>
    <w:rsid w:val="00B94165"/>
    <w:rsid w:val="00B956AC"/>
    <w:rsid w:val="00B958D4"/>
    <w:rsid w:val="00BA0732"/>
    <w:rsid w:val="00BA18FF"/>
    <w:rsid w:val="00BA2B9F"/>
    <w:rsid w:val="00BA3E9A"/>
    <w:rsid w:val="00BA5EB5"/>
    <w:rsid w:val="00BA728A"/>
    <w:rsid w:val="00BA7DC3"/>
    <w:rsid w:val="00BB38C2"/>
    <w:rsid w:val="00BB76AD"/>
    <w:rsid w:val="00BC5F60"/>
    <w:rsid w:val="00BC6527"/>
    <w:rsid w:val="00BD1D52"/>
    <w:rsid w:val="00BD1DE3"/>
    <w:rsid w:val="00BD29DE"/>
    <w:rsid w:val="00BD342D"/>
    <w:rsid w:val="00BD39CD"/>
    <w:rsid w:val="00BD7F65"/>
    <w:rsid w:val="00BE2626"/>
    <w:rsid w:val="00BF0FE9"/>
    <w:rsid w:val="00BF1BA8"/>
    <w:rsid w:val="00BF2ECE"/>
    <w:rsid w:val="00C0223E"/>
    <w:rsid w:val="00C10C69"/>
    <w:rsid w:val="00C2171B"/>
    <w:rsid w:val="00C234C2"/>
    <w:rsid w:val="00C25070"/>
    <w:rsid w:val="00C26E31"/>
    <w:rsid w:val="00C303DE"/>
    <w:rsid w:val="00C34A70"/>
    <w:rsid w:val="00C3598C"/>
    <w:rsid w:val="00C41AD0"/>
    <w:rsid w:val="00C41DC5"/>
    <w:rsid w:val="00C42076"/>
    <w:rsid w:val="00C4248E"/>
    <w:rsid w:val="00C440BD"/>
    <w:rsid w:val="00C477F9"/>
    <w:rsid w:val="00C50E7B"/>
    <w:rsid w:val="00C557A7"/>
    <w:rsid w:val="00C62791"/>
    <w:rsid w:val="00C64755"/>
    <w:rsid w:val="00C6612A"/>
    <w:rsid w:val="00C66E51"/>
    <w:rsid w:val="00C705B5"/>
    <w:rsid w:val="00C749F7"/>
    <w:rsid w:val="00C808EB"/>
    <w:rsid w:val="00C80ED8"/>
    <w:rsid w:val="00C81C38"/>
    <w:rsid w:val="00C8318C"/>
    <w:rsid w:val="00C834F6"/>
    <w:rsid w:val="00C85EC5"/>
    <w:rsid w:val="00C92D46"/>
    <w:rsid w:val="00C934A8"/>
    <w:rsid w:val="00C970CB"/>
    <w:rsid w:val="00CA3785"/>
    <w:rsid w:val="00CA7331"/>
    <w:rsid w:val="00CA7FD6"/>
    <w:rsid w:val="00CC226A"/>
    <w:rsid w:val="00CC4630"/>
    <w:rsid w:val="00CD3777"/>
    <w:rsid w:val="00CE3A2A"/>
    <w:rsid w:val="00CE7A7C"/>
    <w:rsid w:val="00CE7CED"/>
    <w:rsid w:val="00CF3955"/>
    <w:rsid w:val="00CF6E57"/>
    <w:rsid w:val="00CF6FFD"/>
    <w:rsid w:val="00CF7F0B"/>
    <w:rsid w:val="00D02423"/>
    <w:rsid w:val="00D03B5E"/>
    <w:rsid w:val="00D04B22"/>
    <w:rsid w:val="00D04FF5"/>
    <w:rsid w:val="00D0734B"/>
    <w:rsid w:val="00D07496"/>
    <w:rsid w:val="00D10816"/>
    <w:rsid w:val="00D10BFC"/>
    <w:rsid w:val="00D10C23"/>
    <w:rsid w:val="00D13B07"/>
    <w:rsid w:val="00D14ADF"/>
    <w:rsid w:val="00D161C7"/>
    <w:rsid w:val="00D16253"/>
    <w:rsid w:val="00D20F09"/>
    <w:rsid w:val="00D21407"/>
    <w:rsid w:val="00D269EB"/>
    <w:rsid w:val="00D27DF6"/>
    <w:rsid w:val="00D31D39"/>
    <w:rsid w:val="00D32B43"/>
    <w:rsid w:val="00D42019"/>
    <w:rsid w:val="00D450F7"/>
    <w:rsid w:val="00D4520B"/>
    <w:rsid w:val="00D455C6"/>
    <w:rsid w:val="00D464C9"/>
    <w:rsid w:val="00D6286D"/>
    <w:rsid w:val="00D64A38"/>
    <w:rsid w:val="00D737D0"/>
    <w:rsid w:val="00D749FC"/>
    <w:rsid w:val="00D82888"/>
    <w:rsid w:val="00D83BC6"/>
    <w:rsid w:val="00D86AFD"/>
    <w:rsid w:val="00D90719"/>
    <w:rsid w:val="00D92AF4"/>
    <w:rsid w:val="00D945ED"/>
    <w:rsid w:val="00D95CAB"/>
    <w:rsid w:val="00DA775E"/>
    <w:rsid w:val="00DA7EB3"/>
    <w:rsid w:val="00DB0710"/>
    <w:rsid w:val="00DB0BFE"/>
    <w:rsid w:val="00DB4256"/>
    <w:rsid w:val="00DB5F97"/>
    <w:rsid w:val="00DB7D5A"/>
    <w:rsid w:val="00DD6841"/>
    <w:rsid w:val="00DD7245"/>
    <w:rsid w:val="00DD7D15"/>
    <w:rsid w:val="00DE224D"/>
    <w:rsid w:val="00DE31D0"/>
    <w:rsid w:val="00DE41F9"/>
    <w:rsid w:val="00DE46E1"/>
    <w:rsid w:val="00DF0995"/>
    <w:rsid w:val="00DF157E"/>
    <w:rsid w:val="00DF315D"/>
    <w:rsid w:val="00DF4D8E"/>
    <w:rsid w:val="00DF6008"/>
    <w:rsid w:val="00DF6AB5"/>
    <w:rsid w:val="00E0161F"/>
    <w:rsid w:val="00E06B5D"/>
    <w:rsid w:val="00E125A4"/>
    <w:rsid w:val="00E1781B"/>
    <w:rsid w:val="00E255B4"/>
    <w:rsid w:val="00E262A4"/>
    <w:rsid w:val="00E268E6"/>
    <w:rsid w:val="00E30B15"/>
    <w:rsid w:val="00E35B08"/>
    <w:rsid w:val="00E438A1"/>
    <w:rsid w:val="00E47332"/>
    <w:rsid w:val="00E5112C"/>
    <w:rsid w:val="00E565BA"/>
    <w:rsid w:val="00E612F8"/>
    <w:rsid w:val="00E629F2"/>
    <w:rsid w:val="00E64B95"/>
    <w:rsid w:val="00E64BB0"/>
    <w:rsid w:val="00E64DBF"/>
    <w:rsid w:val="00E65C95"/>
    <w:rsid w:val="00E731F2"/>
    <w:rsid w:val="00E74483"/>
    <w:rsid w:val="00E81616"/>
    <w:rsid w:val="00E82DFA"/>
    <w:rsid w:val="00E83A3F"/>
    <w:rsid w:val="00E84657"/>
    <w:rsid w:val="00E84D0D"/>
    <w:rsid w:val="00E8645A"/>
    <w:rsid w:val="00E94081"/>
    <w:rsid w:val="00E94AFF"/>
    <w:rsid w:val="00E97807"/>
    <w:rsid w:val="00E97F9F"/>
    <w:rsid w:val="00EA2681"/>
    <w:rsid w:val="00EA5AB3"/>
    <w:rsid w:val="00EA6A24"/>
    <w:rsid w:val="00EA7CEC"/>
    <w:rsid w:val="00EAFAFA"/>
    <w:rsid w:val="00EC68DD"/>
    <w:rsid w:val="00EC6C32"/>
    <w:rsid w:val="00ED56DC"/>
    <w:rsid w:val="00EE1798"/>
    <w:rsid w:val="00EE456C"/>
    <w:rsid w:val="00EE76D8"/>
    <w:rsid w:val="00F00074"/>
    <w:rsid w:val="00F0542A"/>
    <w:rsid w:val="00F11534"/>
    <w:rsid w:val="00F17ACA"/>
    <w:rsid w:val="00F2195B"/>
    <w:rsid w:val="00F2283A"/>
    <w:rsid w:val="00F23296"/>
    <w:rsid w:val="00F365D9"/>
    <w:rsid w:val="00F4011C"/>
    <w:rsid w:val="00F40F08"/>
    <w:rsid w:val="00F445EE"/>
    <w:rsid w:val="00F45C6A"/>
    <w:rsid w:val="00F467B8"/>
    <w:rsid w:val="00F46861"/>
    <w:rsid w:val="00F46A3C"/>
    <w:rsid w:val="00F47E75"/>
    <w:rsid w:val="00F52A48"/>
    <w:rsid w:val="00F5530C"/>
    <w:rsid w:val="00F55BBA"/>
    <w:rsid w:val="00F60EC8"/>
    <w:rsid w:val="00F61289"/>
    <w:rsid w:val="00F61ED6"/>
    <w:rsid w:val="00F625C1"/>
    <w:rsid w:val="00F66E1F"/>
    <w:rsid w:val="00F67810"/>
    <w:rsid w:val="00F70A86"/>
    <w:rsid w:val="00F72237"/>
    <w:rsid w:val="00F7290C"/>
    <w:rsid w:val="00F76E75"/>
    <w:rsid w:val="00F7798E"/>
    <w:rsid w:val="00F80241"/>
    <w:rsid w:val="00F80FA9"/>
    <w:rsid w:val="00F8477F"/>
    <w:rsid w:val="00F8553B"/>
    <w:rsid w:val="00F905E5"/>
    <w:rsid w:val="00F91EB3"/>
    <w:rsid w:val="00F93AEE"/>
    <w:rsid w:val="00FA04FE"/>
    <w:rsid w:val="00FA15EA"/>
    <w:rsid w:val="00FA1C05"/>
    <w:rsid w:val="00FA1FEA"/>
    <w:rsid w:val="00FA679F"/>
    <w:rsid w:val="00FB0F04"/>
    <w:rsid w:val="00FB21C4"/>
    <w:rsid w:val="00FB2258"/>
    <w:rsid w:val="00FC1BB2"/>
    <w:rsid w:val="00FC7F03"/>
    <w:rsid w:val="00FD135D"/>
    <w:rsid w:val="00FD26D8"/>
    <w:rsid w:val="00FD4BAB"/>
    <w:rsid w:val="00FD69A3"/>
    <w:rsid w:val="00FE65D7"/>
    <w:rsid w:val="00FF0D65"/>
    <w:rsid w:val="014E5F8B"/>
    <w:rsid w:val="025A25D7"/>
    <w:rsid w:val="0260B7A8"/>
    <w:rsid w:val="02916CA1"/>
    <w:rsid w:val="029B2ADD"/>
    <w:rsid w:val="02DF514E"/>
    <w:rsid w:val="0302A79D"/>
    <w:rsid w:val="0351936E"/>
    <w:rsid w:val="0424540E"/>
    <w:rsid w:val="0436FB3E"/>
    <w:rsid w:val="0488B59F"/>
    <w:rsid w:val="049B5BC1"/>
    <w:rsid w:val="04BA0749"/>
    <w:rsid w:val="0568F12C"/>
    <w:rsid w:val="059586EB"/>
    <w:rsid w:val="05A1B9E1"/>
    <w:rsid w:val="05BB0B81"/>
    <w:rsid w:val="05D15827"/>
    <w:rsid w:val="06031557"/>
    <w:rsid w:val="06438230"/>
    <w:rsid w:val="0686BB05"/>
    <w:rsid w:val="0707B72E"/>
    <w:rsid w:val="0730CE4E"/>
    <w:rsid w:val="07657C0C"/>
    <w:rsid w:val="076BE2BA"/>
    <w:rsid w:val="076CAA40"/>
    <w:rsid w:val="076E9C00"/>
    <w:rsid w:val="077FE6E3"/>
    <w:rsid w:val="07D15D88"/>
    <w:rsid w:val="0831485F"/>
    <w:rsid w:val="0844B3CC"/>
    <w:rsid w:val="084613E1"/>
    <w:rsid w:val="085293F3"/>
    <w:rsid w:val="0869CD03"/>
    <w:rsid w:val="08BF15CE"/>
    <w:rsid w:val="091BB744"/>
    <w:rsid w:val="09538283"/>
    <w:rsid w:val="098BEE2D"/>
    <w:rsid w:val="099A5417"/>
    <w:rsid w:val="09A2A737"/>
    <w:rsid w:val="0A0C3EE3"/>
    <w:rsid w:val="0A293928"/>
    <w:rsid w:val="0A341810"/>
    <w:rsid w:val="0B130FE2"/>
    <w:rsid w:val="0B209DAD"/>
    <w:rsid w:val="0B5D7704"/>
    <w:rsid w:val="0B85A229"/>
    <w:rsid w:val="0BD9C948"/>
    <w:rsid w:val="0C2F82C6"/>
    <w:rsid w:val="0CC81996"/>
    <w:rsid w:val="0D0FF0BC"/>
    <w:rsid w:val="0D20119C"/>
    <w:rsid w:val="0D2AB748"/>
    <w:rsid w:val="0D9D4CD6"/>
    <w:rsid w:val="0E13ACA1"/>
    <w:rsid w:val="0E27180E"/>
    <w:rsid w:val="0E8AFD26"/>
    <w:rsid w:val="0E9D1116"/>
    <w:rsid w:val="0EC1D577"/>
    <w:rsid w:val="0ED83B55"/>
    <w:rsid w:val="0F3789A0"/>
    <w:rsid w:val="0FBD17C5"/>
    <w:rsid w:val="0FF8C05E"/>
    <w:rsid w:val="105A795B"/>
    <w:rsid w:val="10785F4D"/>
    <w:rsid w:val="10DF8B37"/>
    <w:rsid w:val="113B5471"/>
    <w:rsid w:val="119490BF"/>
    <w:rsid w:val="11D778D5"/>
    <w:rsid w:val="12C68B25"/>
    <w:rsid w:val="12F13C61"/>
    <w:rsid w:val="130B004A"/>
    <w:rsid w:val="1381FB15"/>
    <w:rsid w:val="13A8CC26"/>
    <w:rsid w:val="14B2B112"/>
    <w:rsid w:val="14BB5B2A"/>
    <w:rsid w:val="1549DAC8"/>
    <w:rsid w:val="1589F81D"/>
    <w:rsid w:val="15A02501"/>
    <w:rsid w:val="15BE8B18"/>
    <w:rsid w:val="1603DEBB"/>
    <w:rsid w:val="16A60465"/>
    <w:rsid w:val="16C854D0"/>
    <w:rsid w:val="16D81BD9"/>
    <w:rsid w:val="17921860"/>
    <w:rsid w:val="17B5F49B"/>
    <w:rsid w:val="187882BD"/>
    <w:rsid w:val="18B131EE"/>
    <w:rsid w:val="18C198DF"/>
    <w:rsid w:val="18FD1004"/>
    <w:rsid w:val="193DAD44"/>
    <w:rsid w:val="195C712A"/>
    <w:rsid w:val="19D467D5"/>
    <w:rsid w:val="19E6BE18"/>
    <w:rsid w:val="1AB232AE"/>
    <w:rsid w:val="1ABA1D0A"/>
    <w:rsid w:val="1B5826C1"/>
    <w:rsid w:val="1B8073F2"/>
    <w:rsid w:val="1BDFEFB5"/>
    <w:rsid w:val="1C57D510"/>
    <w:rsid w:val="1CCC1E97"/>
    <w:rsid w:val="1D36860F"/>
    <w:rsid w:val="1DD6E65D"/>
    <w:rsid w:val="1DDA1421"/>
    <w:rsid w:val="1E141CC2"/>
    <w:rsid w:val="1E67C963"/>
    <w:rsid w:val="1EC9D26D"/>
    <w:rsid w:val="1EDFE6C7"/>
    <w:rsid w:val="1F66AD77"/>
    <w:rsid w:val="1F704C2E"/>
    <w:rsid w:val="1F7B7423"/>
    <w:rsid w:val="1FE9D63C"/>
    <w:rsid w:val="1FFD1D7F"/>
    <w:rsid w:val="20947AF5"/>
    <w:rsid w:val="209E5FBE"/>
    <w:rsid w:val="20E79F33"/>
    <w:rsid w:val="21791D02"/>
    <w:rsid w:val="217CD78E"/>
    <w:rsid w:val="21883568"/>
    <w:rsid w:val="21AE080A"/>
    <w:rsid w:val="21F49AC6"/>
    <w:rsid w:val="21FBDB47"/>
    <w:rsid w:val="22B0887E"/>
    <w:rsid w:val="233D634E"/>
    <w:rsid w:val="2342F42C"/>
    <w:rsid w:val="2349D86B"/>
    <w:rsid w:val="235863C0"/>
    <w:rsid w:val="238DAF7B"/>
    <w:rsid w:val="23B80A1C"/>
    <w:rsid w:val="23D44DD8"/>
    <w:rsid w:val="23D60080"/>
    <w:rsid w:val="2421AA86"/>
    <w:rsid w:val="243A47DD"/>
    <w:rsid w:val="253BEBA8"/>
    <w:rsid w:val="2542A839"/>
    <w:rsid w:val="2548E928"/>
    <w:rsid w:val="25A94F9F"/>
    <w:rsid w:val="25F575DE"/>
    <w:rsid w:val="260A613D"/>
    <w:rsid w:val="261D42CF"/>
    <w:rsid w:val="2631A05B"/>
    <w:rsid w:val="2659D880"/>
    <w:rsid w:val="267A94EE"/>
    <w:rsid w:val="267EE58E"/>
    <w:rsid w:val="26D4E452"/>
    <w:rsid w:val="270A9CC2"/>
    <w:rsid w:val="27571DBA"/>
    <w:rsid w:val="275C1245"/>
    <w:rsid w:val="2816654F"/>
    <w:rsid w:val="293D8298"/>
    <w:rsid w:val="295699ED"/>
    <w:rsid w:val="2B8CA05F"/>
    <w:rsid w:val="2B8D3ACC"/>
    <w:rsid w:val="2BF38588"/>
    <w:rsid w:val="2C670A29"/>
    <w:rsid w:val="2C6A8EF2"/>
    <w:rsid w:val="2CCAF08F"/>
    <w:rsid w:val="2D648143"/>
    <w:rsid w:val="2D92056F"/>
    <w:rsid w:val="2E0BA082"/>
    <w:rsid w:val="2E3DDB86"/>
    <w:rsid w:val="2E41E7E6"/>
    <w:rsid w:val="2E443844"/>
    <w:rsid w:val="2F1C6992"/>
    <w:rsid w:val="2F20FBAF"/>
    <w:rsid w:val="2F3F85A3"/>
    <w:rsid w:val="2F499D90"/>
    <w:rsid w:val="2F9BB18F"/>
    <w:rsid w:val="2FA02EE8"/>
    <w:rsid w:val="2FCED09F"/>
    <w:rsid w:val="2FD1A74B"/>
    <w:rsid w:val="302D9583"/>
    <w:rsid w:val="30742009"/>
    <w:rsid w:val="30946215"/>
    <w:rsid w:val="30D6D1F8"/>
    <w:rsid w:val="317EE258"/>
    <w:rsid w:val="318ADB12"/>
    <w:rsid w:val="319C3C1E"/>
    <w:rsid w:val="31F33C38"/>
    <w:rsid w:val="3272A259"/>
    <w:rsid w:val="32F2318F"/>
    <w:rsid w:val="33157186"/>
    <w:rsid w:val="33890412"/>
    <w:rsid w:val="340E72BA"/>
    <w:rsid w:val="347AE206"/>
    <w:rsid w:val="34DD694A"/>
    <w:rsid w:val="3558CC03"/>
    <w:rsid w:val="35616EB1"/>
    <w:rsid w:val="3579D75D"/>
    <w:rsid w:val="3616B267"/>
    <w:rsid w:val="3629D251"/>
    <w:rsid w:val="36620B03"/>
    <w:rsid w:val="36F49C64"/>
    <w:rsid w:val="370A19E8"/>
    <w:rsid w:val="38029974"/>
    <w:rsid w:val="39415186"/>
    <w:rsid w:val="39E77277"/>
    <w:rsid w:val="39FE4E1D"/>
    <w:rsid w:val="3A1B024F"/>
    <w:rsid w:val="3A64E2E1"/>
    <w:rsid w:val="3B12BC89"/>
    <w:rsid w:val="3B2C1B9B"/>
    <w:rsid w:val="3BB632DC"/>
    <w:rsid w:val="3CC7EBFC"/>
    <w:rsid w:val="3D530C32"/>
    <w:rsid w:val="3D7E7C41"/>
    <w:rsid w:val="3DBA10E3"/>
    <w:rsid w:val="3E04157F"/>
    <w:rsid w:val="3E7861F1"/>
    <w:rsid w:val="3E82C3CF"/>
    <w:rsid w:val="3EC4B54E"/>
    <w:rsid w:val="3EE685EC"/>
    <w:rsid w:val="3F0D337D"/>
    <w:rsid w:val="3F6D6F61"/>
    <w:rsid w:val="3F7A7839"/>
    <w:rsid w:val="3FE6C8F1"/>
    <w:rsid w:val="4048241E"/>
    <w:rsid w:val="40676BBF"/>
    <w:rsid w:val="406DAE4C"/>
    <w:rsid w:val="4115E0B0"/>
    <w:rsid w:val="41874B84"/>
    <w:rsid w:val="41C7855F"/>
    <w:rsid w:val="426047EB"/>
    <w:rsid w:val="42A8CB05"/>
    <w:rsid w:val="42F8C144"/>
    <w:rsid w:val="430F680A"/>
    <w:rsid w:val="432DB6FC"/>
    <w:rsid w:val="43636102"/>
    <w:rsid w:val="43B9F70F"/>
    <w:rsid w:val="43D3A2BE"/>
    <w:rsid w:val="440344BE"/>
    <w:rsid w:val="444BCD28"/>
    <w:rsid w:val="44CF850D"/>
    <w:rsid w:val="44E29B14"/>
    <w:rsid w:val="451D0FAC"/>
    <w:rsid w:val="4545DE63"/>
    <w:rsid w:val="4555C770"/>
    <w:rsid w:val="45FFBFCA"/>
    <w:rsid w:val="46306206"/>
    <w:rsid w:val="46F0A1B9"/>
    <w:rsid w:val="4705A0D9"/>
    <w:rsid w:val="470AAF5B"/>
    <w:rsid w:val="470F298A"/>
    <w:rsid w:val="47D41FED"/>
    <w:rsid w:val="47DF91D5"/>
    <w:rsid w:val="47F59367"/>
    <w:rsid w:val="48099FAC"/>
    <w:rsid w:val="48656294"/>
    <w:rsid w:val="487B07AB"/>
    <w:rsid w:val="489F64BF"/>
    <w:rsid w:val="48ACAC2C"/>
    <w:rsid w:val="48DCCB0A"/>
    <w:rsid w:val="4973DFE8"/>
    <w:rsid w:val="4A2741CB"/>
    <w:rsid w:val="4AA6F827"/>
    <w:rsid w:val="4AFB6DD1"/>
    <w:rsid w:val="4B5F1CC3"/>
    <w:rsid w:val="4BD32FE7"/>
    <w:rsid w:val="4BD9E8CE"/>
    <w:rsid w:val="4BE9BF0C"/>
    <w:rsid w:val="4C4A66D1"/>
    <w:rsid w:val="4C9FA38A"/>
    <w:rsid w:val="4CA423E6"/>
    <w:rsid w:val="4CCBFD3F"/>
    <w:rsid w:val="4D2EFE96"/>
    <w:rsid w:val="4D5ACB0B"/>
    <w:rsid w:val="4D8C87A9"/>
    <w:rsid w:val="4DA1E0C0"/>
    <w:rsid w:val="4DB624AF"/>
    <w:rsid w:val="4DDB70D6"/>
    <w:rsid w:val="4E3B73EB"/>
    <w:rsid w:val="4E436171"/>
    <w:rsid w:val="4FA9DB29"/>
    <w:rsid w:val="4FD840BB"/>
    <w:rsid w:val="4FF38F5E"/>
    <w:rsid w:val="500BC5A5"/>
    <w:rsid w:val="50104FBD"/>
    <w:rsid w:val="506AB795"/>
    <w:rsid w:val="5102401B"/>
    <w:rsid w:val="5192D5CE"/>
    <w:rsid w:val="51A7FB48"/>
    <w:rsid w:val="51BC0383"/>
    <w:rsid w:val="51FECA05"/>
    <w:rsid w:val="523C37FE"/>
    <w:rsid w:val="524D7836"/>
    <w:rsid w:val="5267CCA3"/>
    <w:rsid w:val="52F2DC67"/>
    <w:rsid w:val="52F6FBD2"/>
    <w:rsid w:val="5343C783"/>
    <w:rsid w:val="535B7166"/>
    <w:rsid w:val="53C0F673"/>
    <w:rsid w:val="540F1E8D"/>
    <w:rsid w:val="5429A6AD"/>
    <w:rsid w:val="54975096"/>
    <w:rsid w:val="54AAB56F"/>
    <w:rsid w:val="5564BF6A"/>
    <w:rsid w:val="558C3F6B"/>
    <w:rsid w:val="561258B5"/>
    <w:rsid w:val="562A2C60"/>
    <w:rsid w:val="5660CC06"/>
    <w:rsid w:val="5689B2B2"/>
    <w:rsid w:val="569C2C26"/>
    <w:rsid w:val="56ABE704"/>
    <w:rsid w:val="56E8DD55"/>
    <w:rsid w:val="571AF6A7"/>
    <w:rsid w:val="57298CAB"/>
    <w:rsid w:val="5786600B"/>
    <w:rsid w:val="57A4D3B3"/>
    <w:rsid w:val="5880D46C"/>
    <w:rsid w:val="58B2F82B"/>
    <w:rsid w:val="58B7D8B9"/>
    <w:rsid w:val="58CC3716"/>
    <w:rsid w:val="58CC6B5B"/>
    <w:rsid w:val="58D96014"/>
    <w:rsid w:val="59089DB9"/>
    <w:rsid w:val="593B7A58"/>
    <w:rsid w:val="597C7FD0"/>
    <w:rsid w:val="59861418"/>
    <w:rsid w:val="5A19841D"/>
    <w:rsid w:val="5A5B0950"/>
    <w:rsid w:val="5A6B17C4"/>
    <w:rsid w:val="5A86A209"/>
    <w:rsid w:val="5AF41DC0"/>
    <w:rsid w:val="5B606A93"/>
    <w:rsid w:val="5B75D40B"/>
    <w:rsid w:val="5BFC7F0F"/>
    <w:rsid w:val="5C020139"/>
    <w:rsid w:val="5C16D561"/>
    <w:rsid w:val="5C170525"/>
    <w:rsid w:val="5C1AC25F"/>
    <w:rsid w:val="5C5746B5"/>
    <w:rsid w:val="5C70FCA5"/>
    <w:rsid w:val="5C884E8B"/>
    <w:rsid w:val="5C8EFB88"/>
    <w:rsid w:val="5C9FA198"/>
    <w:rsid w:val="5CBDB4DA"/>
    <w:rsid w:val="5CC17030"/>
    <w:rsid w:val="5D417CAC"/>
    <w:rsid w:val="5DC3E399"/>
    <w:rsid w:val="5DFE848A"/>
    <w:rsid w:val="5E2ACBE9"/>
    <w:rsid w:val="5E85A963"/>
    <w:rsid w:val="5FB39086"/>
    <w:rsid w:val="60A0D223"/>
    <w:rsid w:val="60C50865"/>
    <w:rsid w:val="60C5C808"/>
    <w:rsid w:val="60D2BD71"/>
    <w:rsid w:val="60E44DBE"/>
    <w:rsid w:val="61066EE8"/>
    <w:rsid w:val="61306D75"/>
    <w:rsid w:val="61400E8D"/>
    <w:rsid w:val="61496801"/>
    <w:rsid w:val="6157779D"/>
    <w:rsid w:val="619813C9"/>
    <w:rsid w:val="61BA4B3B"/>
    <w:rsid w:val="61BD4A25"/>
    <w:rsid w:val="6231C3E6"/>
    <w:rsid w:val="6284E8F0"/>
    <w:rsid w:val="62A85644"/>
    <w:rsid w:val="62C93441"/>
    <w:rsid w:val="637EEA89"/>
    <w:rsid w:val="638DDB48"/>
    <w:rsid w:val="640790F4"/>
    <w:rsid w:val="6445FD30"/>
    <w:rsid w:val="645B175C"/>
    <w:rsid w:val="64680E37"/>
    <w:rsid w:val="648466F2"/>
    <w:rsid w:val="64ADD1B7"/>
    <w:rsid w:val="64C8C6BF"/>
    <w:rsid w:val="64CD04E9"/>
    <w:rsid w:val="64DD084B"/>
    <w:rsid w:val="64EE33CA"/>
    <w:rsid w:val="65336634"/>
    <w:rsid w:val="655587EF"/>
    <w:rsid w:val="65A36155"/>
    <w:rsid w:val="66469EDD"/>
    <w:rsid w:val="666B7461"/>
    <w:rsid w:val="67DA005C"/>
    <w:rsid w:val="68006781"/>
    <w:rsid w:val="6833566C"/>
    <w:rsid w:val="68343C94"/>
    <w:rsid w:val="68B17BB8"/>
    <w:rsid w:val="68BE4DE5"/>
    <w:rsid w:val="68D05C87"/>
    <w:rsid w:val="6A98DCCA"/>
    <w:rsid w:val="6AA79E5D"/>
    <w:rsid w:val="6AB1BDEA"/>
    <w:rsid w:val="6B1BA0CB"/>
    <w:rsid w:val="6B3C6E51"/>
    <w:rsid w:val="6B78FF85"/>
    <w:rsid w:val="6BA11421"/>
    <w:rsid w:val="6BA2A7B8"/>
    <w:rsid w:val="6BA72B1C"/>
    <w:rsid w:val="6BE35BB8"/>
    <w:rsid w:val="6C119294"/>
    <w:rsid w:val="6C2236EE"/>
    <w:rsid w:val="6C384B48"/>
    <w:rsid w:val="6C510F15"/>
    <w:rsid w:val="6CC45429"/>
    <w:rsid w:val="6CF3BBB8"/>
    <w:rsid w:val="6CF7F438"/>
    <w:rsid w:val="6CFF2842"/>
    <w:rsid w:val="6DAD62F5"/>
    <w:rsid w:val="6E1BE768"/>
    <w:rsid w:val="6E4096C0"/>
    <w:rsid w:val="6E528750"/>
    <w:rsid w:val="6EEAE115"/>
    <w:rsid w:val="6F374FD5"/>
    <w:rsid w:val="6F6F66EC"/>
    <w:rsid w:val="70428F94"/>
    <w:rsid w:val="70487579"/>
    <w:rsid w:val="706A217A"/>
    <w:rsid w:val="70A0FEF6"/>
    <w:rsid w:val="70A71A61"/>
    <w:rsid w:val="70A8FE6E"/>
    <w:rsid w:val="718DECEE"/>
    <w:rsid w:val="71B14101"/>
    <w:rsid w:val="721E00B1"/>
    <w:rsid w:val="7237290E"/>
    <w:rsid w:val="728381AB"/>
    <w:rsid w:val="72C93943"/>
    <w:rsid w:val="72E5F5E0"/>
    <w:rsid w:val="731CFE8D"/>
    <w:rsid w:val="7362011D"/>
    <w:rsid w:val="738FDC46"/>
    <w:rsid w:val="73B9D112"/>
    <w:rsid w:val="7433AC76"/>
    <w:rsid w:val="746E83DA"/>
    <w:rsid w:val="7498B599"/>
    <w:rsid w:val="76122485"/>
    <w:rsid w:val="7630A86B"/>
    <w:rsid w:val="763AC6C1"/>
    <w:rsid w:val="7642ADF3"/>
    <w:rsid w:val="766C9830"/>
    <w:rsid w:val="76A40F6D"/>
    <w:rsid w:val="76F171D4"/>
    <w:rsid w:val="7759162B"/>
    <w:rsid w:val="77C01C87"/>
    <w:rsid w:val="77E4CA71"/>
    <w:rsid w:val="78760D62"/>
    <w:rsid w:val="7880514F"/>
    <w:rsid w:val="788567BD"/>
    <w:rsid w:val="78F125E1"/>
    <w:rsid w:val="78FB34E8"/>
    <w:rsid w:val="791669C0"/>
    <w:rsid w:val="79236189"/>
    <w:rsid w:val="79336705"/>
    <w:rsid w:val="793F3421"/>
    <w:rsid w:val="79726783"/>
    <w:rsid w:val="79AFFA58"/>
    <w:rsid w:val="7A1C21B0"/>
    <w:rsid w:val="7A3EE3E8"/>
    <w:rsid w:val="7A80EA30"/>
    <w:rsid w:val="7B43A067"/>
    <w:rsid w:val="7B5E061E"/>
    <w:rsid w:val="7BD1A992"/>
    <w:rsid w:val="7C476EC0"/>
    <w:rsid w:val="7C78BAE9"/>
    <w:rsid w:val="7C936618"/>
    <w:rsid w:val="7CDC8242"/>
    <w:rsid w:val="7D002E1A"/>
    <w:rsid w:val="7D180D01"/>
    <w:rsid w:val="7D52C77E"/>
    <w:rsid w:val="7DDA5ED1"/>
    <w:rsid w:val="7E51334A"/>
    <w:rsid w:val="7F15CDA5"/>
    <w:rsid w:val="7F3F7152"/>
    <w:rsid w:val="7F717C3F"/>
    <w:rsid w:val="7F7AC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D080"/>
  <w15:chartTrackingRefBased/>
  <w15:docId w15:val="{F971BD8C-A964-5B41-ABF8-1D964F90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B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496"/>
    <w:rPr>
      <w:color w:val="0563C1" w:themeColor="hyperlink"/>
      <w:u w:val="single"/>
    </w:rPr>
  </w:style>
  <w:style w:type="character" w:styleId="UnresolvedMention">
    <w:name w:val="Unresolved Mention"/>
    <w:basedOn w:val="DefaultParagraphFont"/>
    <w:uiPriority w:val="99"/>
    <w:semiHidden/>
    <w:unhideWhenUsed/>
    <w:rsid w:val="00D07496"/>
    <w:rPr>
      <w:color w:val="605E5C"/>
      <w:shd w:val="clear" w:color="auto" w:fill="E1DFDD"/>
    </w:rPr>
  </w:style>
  <w:style w:type="paragraph" w:styleId="ListParagraph">
    <w:name w:val="List Paragraph"/>
    <w:basedOn w:val="Normal"/>
    <w:uiPriority w:val="34"/>
    <w:qFormat/>
    <w:rsid w:val="00D07496"/>
    <w:pPr>
      <w:ind w:left="720"/>
      <w:contextualSpacing/>
    </w:pPr>
  </w:style>
  <w:style w:type="character" w:styleId="FollowedHyperlink">
    <w:name w:val="FollowedHyperlink"/>
    <w:basedOn w:val="DefaultParagraphFont"/>
    <w:uiPriority w:val="99"/>
    <w:semiHidden/>
    <w:unhideWhenUsed/>
    <w:rsid w:val="00D07496"/>
    <w:rPr>
      <w:color w:val="954F72" w:themeColor="followedHyperlink"/>
      <w:u w:val="single"/>
    </w:rPr>
  </w:style>
  <w:style w:type="character" w:styleId="CommentReference">
    <w:name w:val="annotation reference"/>
    <w:basedOn w:val="DefaultParagraphFont"/>
    <w:uiPriority w:val="99"/>
    <w:semiHidden/>
    <w:unhideWhenUsed/>
    <w:rsid w:val="00D07496"/>
    <w:rPr>
      <w:sz w:val="16"/>
      <w:szCs w:val="16"/>
    </w:rPr>
  </w:style>
  <w:style w:type="paragraph" w:styleId="CommentText">
    <w:name w:val="annotation text"/>
    <w:basedOn w:val="Normal"/>
    <w:link w:val="CommentTextChar"/>
    <w:uiPriority w:val="99"/>
    <w:semiHidden/>
    <w:unhideWhenUsed/>
    <w:rsid w:val="00D07496"/>
    <w:rPr>
      <w:sz w:val="20"/>
      <w:szCs w:val="20"/>
    </w:rPr>
  </w:style>
  <w:style w:type="character" w:customStyle="1" w:styleId="CommentTextChar">
    <w:name w:val="Comment Text Char"/>
    <w:basedOn w:val="DefaultParagraphFont"/>
    <w:link w:val="CommentText"/>
    <w:uiPriority w:val="99"/>
    <w:semiHidden/>
    <w:rsid w:val="00D0749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07496"/>
    <w:rPr>
      <w:b/>
      <w:bCs/>
    </w:rPr>
  </w:style>
  <w:style w:type="character" w:customStyle="1" w:styleId="CommentSubjectChar">
    <w:name w:val="Comment Subject Char"/>
    <w:basedOn w:val="CommentTextChar"/>
    <w:link w:val="CommentSubject"/>
    <w:uiPriority w:val="99"/>
    <w:semiHidden/>
    <w:rsid w:val="00D0749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D07496"/>
    <w:pPr>
      <w:tabs>
        <w:tab w:val="center" w:pos="4513"/>
        <w:tab w:val="right" w:pos="9026"/>
      </w:tabs>
    </w:pPr>
  </w:style>
  <w:style w:type="character" w:customStyle="1" w:styleId="HeaderChar">
    <w:name w:val="Header Char"/>
    <w:basedOn w:val="DefaultParagraphFont"/>
    <w:link w:val="Header"/>
    <w:uiPriority w:val="99"/>
    <w:rsid w:val="00D07496"/>
    <w:rPr>
      <w:rFonts w:ascii="Times New Roman" w:eastAsia="Times New Roman" w:hAnsi="Times New Roman" w:cs="Times New Roman"/>
      <w:lang w:eastAsia="en-GB"/>
    </w:rPr>
  </w:style>
  <w:style w:type="paragraph" w:styleId="Footer">
    <w:name w:val="footer"/>
    <w:basedOn w:val="Normal"/>
    <w:link w:val="FooterChar"/>
    <w:uiPriority w:val="99"/>
    <w:unhideWhenUsed/>
    <w:rsid w:val="00D07496"/>
    <w:pPr>
      <w:tabs>
        <w:tab w:val="center" w:pos="4513"/>
        <w:tab w:val="right" w:pos="9026"/>
      </w:tabs>
    </w:pPr>
  </w:style>
  <w:style w:type="character" w:customStyle="1" w:styleId="FooterChar">
    <w:name w:val="Footer Char"/>
    <w:basedOn w:val="DefaultParagraphFont"/>
    <w:link w:val="Footer"/>
    <w:uiPriority w:val="99"/>
    <w:rsid w:val="00D07496"/>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D21407"/>
    <w:rPr>
      <w:sz w:val="20"/>
      <w:szCs w:val="20"/>
    </w:rPr>
  </w:style>
  <w:style w:type="character" w:customStyle="1" w:styleId="FootnoteTextChar">
    <w:name w:val="Footnote Text Char"/>
    <w:basedOn w:val="DefaultParagraphFont"/>
    <w:link w:val="FootnoteText"/>
    <w:uiPriority w:val="99"/>
    <w:rsid w:val="00D2140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21407"/>
    <w:rPr>
      <w:vertAlign w:val="superscript"/>
    </w:rPr>
  </w:style>
  <w:style w:type="character" w:styleId="PageNumber">
    <w:name w:val="page number"/>
    <w:basedOn w:val="DefaultParagraphFont"/>
    <w:uiPriority w:val="99"/>
    <w:semiHidden/>
    <w:unhideWhenUsed/>
    <w:rsid w:val="009C5EFD"/>
  </w:style>
  <w:style w:type="character" w:styleId="Emphasis">
    <w:name w:val="Emphasis"/>
    <w:basedOn w:val="DefaultParagraphFont"/>
    <w:uiPriority w:val="20"/>
    <w:qFormat/>
    <w:rsid w:val="0060094B"/>
    <w:rPr>
      <w:i/>
      <w:iCs/>
    </w:rPr>
  </w:style>
  <w:style w:type="table" w:styleId="TableGrid">
    <w:name w:val="Table Grid"/>
    <w:basedOn w:val="TableNormal"/>
    <w:uiPriority w:val="39"/>
    <w:rsid w:val="00A4336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1F3200"/>
  </w:style>
  <w:style w:type="character" w:customStyle="1" w:styleId="ref-vol">
    <w:name w:val="ref-vol"/>
    <w:basedOn w:val="DefaultParagraphFont"/>
    <w:rsid w:val="001F3200"/>
  </w:style>
  <w:style w:type="paragraph" w:styleId="Revision">
    <w:name w:val="Revision"/>
    <w:hidden/>
    <w:uiPriority w:val="99"/>
    <w:semiHidden/>
    <w:rsid w:val="0018048E"/>
    <w:rPr>
      <w:rFonts w:ascii="Times New Roman" w:eastAsia="Times New Roman" w:hAnsi="Times New Roman" w:cs="Times New Roman"/>
      <w:lang w:eastAsia="en-GB"/>
    </w:rPr>
  </w:style>
  <w:style w:type="character" w:customStyle="1" w:styleId="bkciteavail">
    <w:name w:val="bk_cite_avail"/>
    <w:basedOn w:val="DefaultParagraphFont"/>
    <w:rsid w:val="00F55BBA"/>
  </w:style>
  <w:style w:type="character" w:styleId="LineNumber">
    <w:name w:val="line number"/>
    <w:basedOn w:val="DefaultParagraphFont"/>
    <w:uiPriority w:val="99"/>
    <w:semiHidden/>
    <w:unhideWhenUsed/>
    <w:rsid w:val="00E5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3153">
      <w:bodyDiv w:val="1"/>
      <w:marLeft w:val="0"/>
      <w:marRight w:val="0"/>
      <w:marTop w:val="0"/>
      <w:marBottom w:val="0"/>
      <w:divBdr>
        <w:top w:val="none" w:sz="0" w:space="0" w:color="auto"/>
        <w:left w:val="none" w:sz="0" w:space="0" w:color="auto"/>
        <w:bottom w:val="none" w:sz="0" w:space="0" w:color="auto"/>
        <w:right w:val="none" w:sz="0" w:space="0" w:color="auto"/>
      </w:divBdr>
    </w:div>
    <w:div w:id="131752199">
      <w:bodyDiv w:val="1"/>
      <w:marLeft w:val="0"/>
      <w:marRight w:val="0"/>
      <w:marTop w:val="0"/>
      <w:marBottom w:val="0"/>
      <w:divBdr>
        <w:top w:val="none" w:sz="0" w:space="0" w:color="auto"/>
        <w:left w:val="none" w:sz="0" w:space="0" w:color="auto"/>
        <w:bottom w:val="none" w:sz="0" w:space="0" w:color="auto"/>
        <w:right w:val="none" w:sz="0" w:space="0" w:color="auto"/>
      </w:divBdr>
    </w:div>
    <w:div w:id="144053875">
      <w:bodyDiv w:val="1"/>
      <w:marLeft w:val="0"/>
      <w:marRight w:val="0"/>
      <w:marTop w:val="0"/>
      <w:marBottom w:val="0"/>
      <w:divBdr>
        <w:top w:val="none" w:sz="0" w:space="0" w:color="auto"/>
        <w:left w:val="none" w:sz="0" w:space="0" w:color="auto"/>
        <w:bottom w:val="none" w:sz="0" w:space="0" w:color="auto"/>
        <w:right w:val="none" w:sz="0" w:space="0" w:color="auto"/>
      </w:divBdr>
    </w:div>
    <w:div w:id="150945046">
      <w:bodyDiv w:val="1"/>
      <w:marLeft w:val="0"/>
      <w:marRight w:val="0"/>
      <w:marTop w:val="0"/>
      <w:marBottom w:val="0"/>
      <w:divBdr>
        <w:top w:val="none" w:sz="0" w:space="0" w:color="auto"/>
        <w:left w:val="none" w:sz="0" w:space="0" w:color="auto"/>
        <w:bottom w:val="none" w:sz="0" w:space="0" w:color="auto"/>
        <w:right w:val="none" w:sz="0" w:space="0" w:color="auto"/>
      </w:divBdr>
    </w:div>
    <w:div w:id="159661044">
      <w:bodyDiv w:val="1"/>
      <w:marLeft w:val="0"/>
      <w:marRight w:val="0"/>
      <w:marTop w:val="0"/>
      <w:marBottom w:val="0"/>
      <w:divBdr>
        <w:top w:val="none" w:sz="0" w:space="0" w:color="auto"/>
        <w:left w:val="none" w:sz="0" w:space="0" w:color="auto"/>
        <w:bottom w:val="none" w:sz="0" w:space="0" w:color="auto"/>
        <w:right w:val="none" w:sz="0" w:space="0" w:color="auto"/>
      </w:divBdr>
    </w:div>
    <w:div w:id="227962030">
      <w:bodyDiv w:val="1"/>
      <w:marLeft w:val="0"/>
      <w:marRight w:val="0"/>
      <w:marTop w:val="0"/>
      <w:marBottom w:val="0"/>
      <w:divBdr>
        <w:top w:val="none" w:sz="0" w:space="0" w:color="auto"/>
        <w:left w:val="none" w:sz="0" w:space="0" w:color="auto"/>
        <w:bottom w:val="none" w:sz="0" w:space="0" w:color="auto"/>
        <w:right w:val="none" w:sz="0" w:space="0" w:color="auto"/>
      </w:divBdr>
    </w:div>
    <w:div w:id="235743634">
      <w:bodyDiv w:val="1"/>
      <w:marLeft w:val="0"/>
      <w:marRight w:val="0"/>
      <w:marTop w:val="0"/>
      <w:marBottom w:val="0"/>
      <w:divBdr>
        <w:top w:val="none" w:sz="0" w:space="0" w:color="auto"/>
        <w:left w:val="none" w:sz="0" w:space="0" w:color="auto"/>
        <w:bottom w:val="none" w:sz="0" w:space="0" w:color="auto"/>
        <w:right w:val="none" w:sz="0" w:space="0" w:color="auto"/>
      </w:divBdr>
    </w:div>
    <w:div w:id="265187901">
      <w:bodyDiv w:val="1"/>
      <w:marLeft w:val="0"/>
      <w:marRight w:val="0"/>
      <w:marTop w:val="0"/>
      <w:marBottom w:val="0"/>
      <w:divBdr>
        <w:top w:val="none" w:sz="0" w:space="0" w:color="auto"/>
        <w:left w:val="none" w:sz="0" w:space="0" w:color="auto"/>
        <w:bottom w:val="none" w:sz="0" w:space="0" w:color="auto"/>
        <w:right w:val="none" w:sz="0" w:space="0" w:color="auto"/>
      </w:divBdr>
    </w:div>
    <w:div w:id="293171419">
      <w:bodyDiv w:val="1"/>
      <w:marLeft w:val="0"/>
      <w:marRight w:val="0"/>
      <w:marTop w:val="0"/>
      <w:marBottom w:val="0"/>
      <w:divBdr>
        <w:top w:val="none" w:sz="0" w:space="0" w:color="auto"/>
        <w:left w:val="none" w:sz="0" w:space="0" w:color="auto"/>
        <w:bottom w:val="none" w:sz="0" w:space="0" w:color="auto"/>
        <w:right w:val="none" w:sz="0" w:space="0" w:color="auto"/>
      </w:divBdr>
    </w:div>
    <w:div w:id="335616587">
      <w:bodyDiv w:val="1"/>
      <w:marLeft w:val="0"/>
      <w:marRight w:val="0"/>
      <w:marTop w:val="0"/>
      <w:marBottom w:val="0"/>
      <w:divBdr>
        <w:top w:val="none" w:sz="0" w:space="0" w:color="auto"/>
        <w:left w:val="none" w:sz="0" w:space="0" w:color="auto"/>
        <w:bottom w:val="none" w:sz="0" w:space="0" w:color="auto"/>
        <w:right w:val="none" w:sz="0" w:space="0" w:color="auto"/>
      </w:divBdr>
    </w:div>
    <w:div w:id="495995191">
      <w:bodyDiv w:val="1"/>
      <w:marLeft w:val="0"/>
      <w:marRight w:val="0"/>
      <w:marTop w:val="0"/>
      <w:marBottom w:val="0"/>
      <w:divBdr>
        <w:top w:val="none" w:sz="0" w:space="0" w:color="auto"/>
        <w:left w:val="none" w:sz="0" w:space="0" w:color="auto"/>
        <w:bottom w:val="none" w:sz="0" w:space="0" w:color="auto"/>
        <w:right w:val="none" w:sz="0" w:space="0" w:color="auto"/>
      </w:divBdr>
    </w:div>
    <w:div w:id="541289412">
      <w:bodyDiv w:val="1"/>
      <w:marLeft w:val="0"/>
      <w:marRight w:val="0"/>
      <w:marTop w:val="0"/>
      <w:marBottom w:val="0"/>
      <w:divBdr>
        <w:top w:val="none" w:sz="0" w:space="0" w:color="auto"/>
        <w:left w:val="none" w:sz="0" w:space="0" w:color="auto"/>
        <w:bottom w:val="none" w:sz="0" w:space="0" w:color="auto"/>
        <w:right w:val="none" w:sz="0" w:space="0" w:color="auto"/>
      </w:divBdr>
    </w:div>
    <w:div w:id="547187122">
      <w:bodyDiv w:val="1"/>
      <w:marLeft w:val="0"/>
      <w:marRight w:val="0"/>
      <w:marTop w:val="0"/>
      <w:marBottom w:val="0"/>
      <w:divBdr>
        <w:top w:val="none" w:sz="0" w:space="0" w:color="auto"/>
        <w:left w:val="none" w:sz="0" w:space="0" w:color="auto"/>
        <w:bottom w:val="none" w:sz="0" w:space="0" w:color="auto"/>
        <w:right w:val="none" w:sz="0" w:space="0" w:color="auto"/>
      </w:divBdr>
    </w:div>
    <w:div w:id="591087923">
      <w:bodyDiv w:val="1"/>
      <w:marLeft w:val="0"/>
      <w:marRight w:val="0"/>
      <w:marTop w:val="0"/>
      <w:marBottom w:val="0"/>
      <w:divBdr>
        <w:top w:val="none" w:sz="0" w:space="0" w:color="auto"/>
        <w:left w:val="none" w:sz="0" w:space="0" w:color="auto"/>
        <w:bottom w:val="none" w:sz="0" w:space="0" w:color="auto"/>
        <w:right w:val="none" w:sz="0" w:space="0" w:color="auto"/>
      </w:divBdr>
    </w:div>
    <w:div w:id="631130476">
      <w:bodyDiv w:val="1"/>
      <w:marLeft w:val="0"/>
      <w:marRight w:val="0"/>
      <w:marTop w:val="0"/>
      <w:marBottom w:val="0"/>
      <w:divBdr>
        <w:top w:val="none" w:sz="0" w:space="0" w:color="auto"/>
        <w:left w:val="none" w:sz="0" w:space="0" w:color="auto"/>
        <w:bottom w:val="none" w:sz="0" w:space="0" w:color="auto"/>
        <w:right w:val="none" w:sz="0" w:space="0" w:color="auto"/>
      </w:divBdr>
    </w:div>
    <w:div w:id="649751496">
      <w:bodyDiv w:val="1"/>
      <w:marLeft w:val="0"/>
      <w:marRight w:val="0"/>
      <w:marTop w:val="0"/>
      <w:marBottom w:val="0"/>
      <w:divBdr>
        <w:top w:val="none" w:sz="0" w:space="0" w:color="auto"/>
        <w:left w:val="none" w:sz="0" w:space="0" w:color="auto"/>
        <w:bottom w:val="none" w:sz="0" w:space="0" w:color="auto"/>
        <w:right w:val="none" w:sz="0" w:space="0" w:color="auto"/>
      </w:divBdr>
    </w:div>
    <w:div w:id="658077938">
      <w:bodyDiv w:val="1"/>
      <w:marLeft w:val="0"/>
      <w:marRight w:val="0"/>
      <w:marTop w:val="0"/>
      <w:marBottom w:val="0"/>
      <w:divBdr>
        <w:top w:val="none" w:sz="0" w:space="0" w:color="auto"/>
        <w:left w:val="none" w:sz="0" w:space="0" w:color="auto"/>
        <w:bottom w:val="none" w:sz="0" w:space="0" w:color="auto"/>
        <w:right w:val="none" w:sz="0" w:space="0" w:color="auto"/>
      </w:divBdr>
    </w:div>
    <w:div w:id="712198081">
      <w:bodyDiv w:val="1"/>
      <w:marLeft w:val="0"/>
      <w:marRight w:val="0"/>
      <w:marTop w:val="0"/>
      <w:marBottom w:val="0"/>
      <w:divBdr>
        <w:top w:val="none" w:sz="0" w:space="0" w:color="auto"/>
        <w:left w:val="none" w:sz="0" w:space="0" w:color="auto"/>
        <w:bottom w:val="none" w:sz="0" w:space="0" w:color="auto"/>
        <w:right w:val="none" w:sz="0" w:space="0" w:color="auto"/>
      </w:divBdr>
    </w:div>
    <w:div w:id="714890003">
      <w:bodyDiv w:val="1"/>
      <w:marLeft w:val="0"/>
      <w:marRight w:val="0"/>
      <w:marTop w:val="0"/>
      <w:marBottom w:val="0"/>
      <w:divBdr>
        <w:top w:val="none" w:sz="0" w:space="0" w:color="auto"/>
        <w:left w:val="none" w:sz="0" w:space="0" w:color="auto"/>
        <w:bottom w:val="none" w:sz="0" w:space="0" w:color="auto"/>
        <w:right w:val="none" w:sz="0" w:space="0" w:color="auto"/>
      </w:divBdr>
    </w:div>
    <w:div w:id="738480292">
      <w:bodyDiv w:val="1"/>
      <w:marLeft w:val="0"/>
      <w:marRight w:val="0"/>
      <w:marTop w:val="0"/>
      <w:marBottom w:val="0"/>
      <w:divBdr>
        <w:top w:val="none" w:sz="0" w:space="0" w:color="auto"/>
        <w:left w:val="none" w:sz="0" w:space="0" w:color="auto"/>
        <w:bottom w:val="none" w:sz="0" w:space="0" w:color="auto"/>
        <w:right w:val="none" w:sz="0" w:space="0" w:color="auto"/>
      </w:divBdr>
    </w:div>
    <w:div w:id="741559055">
      <w:bodyDiv w:val="1"/>
      <w:marLeft w:val="0"/>
      <w:marRight w:val="0"/>
      <w:marTop w:val="0"/>
      <w:marBottom w:val="0"/>
      <w:divBdr>
        <w:top w:val="none" w:sz="0" w:space="0" w:color="auto"/>
        <w:left w:val="none" w:sz="0" w:space="0" w:color="auto"/>
        <w:bottom w:val="none" w:sz="0" w:space="0" w:color="auto"/>
        <w:right w:val="none" w:sz="0" w:space="0" w:color="auto"/>
      </w:divBdr>
    </w:div>
    <w:div w:id="750079861">
      <w:bodyDiv w:val="1"/>
      <w:marLeft w:val="0"/>
      <w:marRight w:val="0"/>
      <w:marTop w:val="0"/>
      <w:marBottom w:val="0"/>
      <w:divBdr>
        <w:top w:val="none" w:sz="0" w:space="0" w:color="auto"/>
        <w:left w:val="none" w:sz="0" w:space="0" w:color="auto"/>
        <w:bottom w:val="none" w:sz="0" w:space="0" w:color="auto"/>
        <w:right w:val="none" w:sz="0" w:space="0" w:color="auto"/>
      </w:divBdr>
    </w:div>
    <w:div w:id="761797241">
      <w:bodyDiv w:val="1"/>
      <w:marLeft w:val="0"/>
      <w:marRight w:val="0"/>
      <w:marTop w:val="0"/>
      <w:marBottom w:val="0"/>
      <w:divBdr>
        <w:top w:val="none" w:sz="0" w:space="0" w:color="auto"/>
        <w:left w:val="none" w:sz="0" w:space="0" w:color="auto"/>
        <w:bottom w:val="none" w:sz="0" w:space="0" w:color="auto"/>
        <w:right w:val="none" w:sz="0" w:space="0" w:color="auto"/>
      </w:divBdr>
    </w:div>
    <w:div w:id="852496542">
      <w:bodyDiv w:val="1"/>
      <w:marLeft w:val="0"/>
      <w:marRight w:val="0"/>
      <w:marTop w:val="0"/>
      <w:marBottom w:val="0"/>
      <w:divBdr>
        <w:top w:val="none" w:sz="0" w:space="0" w:color="auto"/>
        <w:left w:val="none" w:sz="0" w:space="0" w:color="auto"/>
        <w:bottom w:val="none" w:sz="0" w:space="0" w:color="auto"/>
        <w:right w:val="none" w:sz="0" w:space="0" w:color="auto"/>
      </w:divBdr>
    </w:div>
    <w:div w:id="859247710">
      <w:bodyDiv w:val="1"/>
      <w:marLeft w:val="0"/>
      <w:marRight w:val="0"/>
      <w:marTop w:val="0"/>
      <w:marBottom w:val="0"/>
      <w:divBdr>
        <w:top w:val="none" w:sz="0" w:space="0" w:color="auto"/>
        <w:left w:val="none" w:sz="0" w:space="0" w:color="auto"/>
        <w:bottom w:val="none" w:sz="0" w:space="0" w:color="auto"/>
        <w:right w:val="none" w:sz="0" w:space="0" w:color="auto"/>
      </w:divBdr>
    </w:div>
    <w:div w:id="883130196">
      <w:bodyDiv w:val="1"/>
      <w:marLeft w:val="0"/>
      <w:marRight w:val="0"/>
      <w:marTop w:val="0"/>
      <w:marBottom w:val="0"/>
      <w:divBdr>
        <w:top w:val="none" w:sz="0" w:space="0" w:color="auto"/>
        <w:left w:val="none" w:sz="0" w:space="0" w:color="auto"/>
        <w:bottom w:val="none" w:sz="0" w:space="0" w:color="auto"/>
        <w:right w:val="none" w:sz="0" w:space="0" w:color="auto"/>
      </w:divBdr>
    </w:div>
    <w:div w:id="900943799">
      <w:bodyDiv w:val="1"/>
      <w:marLeft w:val="0"/>
      <w:marRight w:val="0"/>
      <w:marTop w:val="0"/>
      <w:marBottom w:val="0"/>
      <w:divBdr>
        <w:top w:val="none" w:sz="0" w:space="0" w:color="auto"/>
        <w:left w:val="none" w:sz="0" w:space="0" w:color="auto"/>
        <w:bottom w:val="none" w:sz="0" w:space="0" w:color="auto"/>
        <w:right w:val="none" w:sz="0" w:space="0" w:color="auto"/>
      </w:divBdr>
    </w:div>
    <w:div w:id="907962730">
      <w:bodyDiv w:val="1"/>
      <w:marLeft w:val="0"/>
      <w:marRight w:val="0"/>
      <w:marTop w:val="0"/>
      <w:marBottom w:val="0"/>
      <w:divBdr>
        <w:top w:val="none" w:sz="0" w:space="0" w:color="auto"/>
        <w:left w:val="none" w:sz="0" w:space="0" w:color="auto"/>
        <w:bottom w:val="none" w:sz="0" w:space="0" w:color="auto"/>
        <w:right w:val="none" w:sz="0" w:space="0" w:color="auto"/>
      </w:divBdr>
    </w:div>
    <w:div w:id="925117130">
      <w:bodyDiv w:val="1"/>
      <w:marLeft w:val="0"/>
      <w:marRight w:val="0"/>
      <w:marTop w:val="0"/>
      <w:marBottom w:val="0"/>
      <w:divBdr>
        <w:top w:val="none" w:sz="0" w:space="0" w:color="auto"/>
        <w:left w:val="none" w:sz="0" w:space="0" w:color="auto"/>
        <w:bottom w:val="none" w:sz="0" w:space="0" w:color="auto"/>
        <w:right w:val="none" w:sz="0" w:space="0" w:color="auto"/>
      </w:divBdr>
    </w:div>
    <w:div w:id="946305929">
      <w:bodyDiv w:val="1"/>
      <w:marLeft w:val="0"/>
      <w:marRight w:val="0"/>
      <w:marTop w:val="0"/>
      <w:marBottom w:val="0"/>
      <w:divBdr>
        <w:top w:val="none" w:sz="0" w:space="0" w:color="auto"/>
        <w:left w:val="none" w:sz="0" w:space="0" w:color="auto"/>
        <w:bottom w:val="none" w:sz="0" w:space="0" w:color="auto"/>
        <w:right w:val="none" w:sz="0" w:space="0" w:color="auto"/>
      </w:divBdr>
    </w:div>
    <w:div w:id="946623746">
      <w:bodyDiv w:val="1"/>
      <w:marLeft w:val="0"/>
      <w:marRight w:val="0"/>
      <w:marTop w:val="0"/>
      <w:marBottom w:val="0"/>
      <w:divBdr>
        <w:top w:val="none" w:sz="0" w:space="0" w:color="auto"/>
        <w:left w:val="none" w:sz="0" w:space="0" w:color="auto"/>
        <w:bottom w:val="none" w:sz="0" w:space="0" w:color="auto"/>
        <w:right w:val="none" w:sz="0" w:space="0" w:color="auto"/>
      </w:divBdr>
    </w:div>
    <w:div w:id="953175984">
      <w:bodyDiv w:val="1"/>
      <w:marLeft w:val="0"/>
      <w:marRight w:val="0"/>
      <w:marTop w:val="0"/>
      <w:marBottom w:val="0"/>
      <w:divBdr>
        <w:top w:val="none" w:sz="0" w:space="0" w:color="auto"/>
        <w:left w:val="none" w:sz="0" w:space="0" w:color="auto"/>
        <w:bottom w:val="none" w:sz="0" w:space="0" w:color="auto"/>
        <w:right w:val="none" w:sz="0" w:space="0" w:color="auto"/>
      </w:divBdr>
    </w:div>
    <w:div w:id="956643050">
      <w:bodyDiv w:val="1"/>
      <w:marLeft w:val="0"/>
      <w:marRight w:val="0"/>
      <w:marTop w:val="0"/>
      <w:marBottom w:val="0"/>
      <w:divBdr>
        <w:top w:val="none" w:sz="0" w:space="0" w:color="auto"/>
        <w:left w:val="none" w:sz="0" w:space="0" w:color="auto"/>
        <w:bottom w:val="none" w:sz="0" w:space="0" w:color="auto"/>
        <w:right w:val="none" w:sz="0" w:space="0" w:color="auto"/>
      </w:divBdr>
    </w:div>
    <w:div w:id="1000234383">
      <w:bodyDiv w:val="1"/>
      <w:marLeft w:val="0"/>
      <w:marRight w:val="0"/>
      <w:marTop w:val="0"/>
      <w:marBottom w:val="0"/>
      <w:divBdr>
        <w:top w:val="none" w:sz="0" w:space="0" w:color="auto"/>
        <w:left w:val="none" w:sz="0" w:space="0" w:color="auto"/>
        <w:bottom w:val="none" w:sz="0" w:space="0" w:color="auto"/>
        <w:right w:val="none" w:sz="0" w:space="0" w:color="auto"/>
      </w:divBdr>
    </w:div>
    <w:div w:id="1032074590">
      <w:bodyDiv w:val="1"/>
      <w:marLeft w:val="0"/>
      <w:marRight w:val="0"/>
      <w:marTop w:val="0"/>
      <w:marBottom w:val="0"/>
      <w:divBdr>
        <w:top w:val="none" w:sz="0" w:space="0" w:color="auto"/>
        <w:left w:val="none" w:sz="0" w:space="0" w:color="auto"/>
        <w:bottom w:val="none" w:sz="0" w:space="0" w:color="auto"/>
        <w:right w:val="none" w:sz="0" w:space="0" w:color="auto"/>
      </w:divBdr>
    </w:div>
    <w:div w:id="1034884300">
      <w:bodyDiv w:val="1"/>
      <w:marLeft w:val="0"/>
      <w:marRight w:val="0"/>
      <w:marTop w:val="0"/>
      <w:marBottom w:val="0"/>
      <w:divBdr>
        <w:top w:val="none" w:sz="0" w:space="0" w:color="auto"/>
        <w:left w:val="none" w:sz="0" w:space="0" w:color="auto"/>
        <w:bottom w:val="none" w:sz="0" w:space="0" w:color="auto"/>
        <w:right w:val="none" w:sz="0" w:space="0" w:color="auto"/>
      </w:divBdr>
    </w:div>
    <w:div w:id="1037656012">
      <w:bodyDiv w:val="1"/>
      <w:marLeft w:val="0"/>
      <w:marRight w:val="0"/>
      <w:marTop w:val="0"/>
      <w:marBottom w:val="0"/>
      <w:divBdr>
        <w:top w:val="none" w:sz="0" w:space="0" w:color="auto"/>
        <w:left w:val="none" w:sz="0" w:space="0" w:color="auto"/>
        <w:bottom w:val="none" w:sz="0" w:space="0" w:color="auto"/>
        <w:right w:val="none" w:sz="0" w:space="0" w:color="auto"/>
      </w:divBdr>
    </w:div>
    <w:div w:id="1148480232">
      <w:bodyDiv w:val="1"/>
      <w:marLeft w:val="0"/>
      <w:marRight w:val="0"/>
      <w:marTop w:val="0"/>
      <w:marBottom w:val="0"/>
      <w:divBdr>
        <w:top w:val="none" w:sz="0" w:space="0" w:color="auto"/>
        <w:left w:val="none" w:sz="0" w:space="0" w:color="auto"/>
        <w:bottom w:val="none" w:sz="0" w:space="0" w:color="auto"/>
        <w:right w:val="none" w:sz="0" w:space="0" w:color="auto"/>
      </w:divBdr>
    </w:div>
    <w:div w:id="1154221877">
      <w:bodyDiv w:val="1"/>
      <w:marLeft w:val="0"/>
      <w:marRight w:val="0"/>
      <w:marTop w:val="0"/>
      <w:marBottom w:val="0"/>
      <w:divBdr>
        <w:top w:val="none" w:sz="0" w:space="0" w:color="auto"/>
        <w:left w:val="none" w:sz="0" w:space="0" w:color="auto"/>
        <w:bottom w:val="none" w:sz="0" w:space="0" w:color="auto"/>
        <w:right w:val="none" w:sz="0" w:space="0" w:color="auto"/>
      </w:divBdr>
    </w:div>
    <w:div w:id="1169446360">
      <w:bodyDiv w:val="1"/>
      <w:marLeft w:val="0"/>
      <w:marRight w:val="0"/>
      <w:marTop w:val="0"/>
      <w:marBottom w:val="0"/>
      <w:divBdr>
        <w:top w:val="none" w:sz="0" w:space="0" w:color="auto"/>
        <w:left w:val="none" w:sz="0" w:space="0" w:color="auto"/>
        <w:bottom w:val="none" w:sz="0" w:space="0" w:color="auto"/>
        <w:right w:val="none" w:sz="0" w:space="0" w:color="auto"/>
      </w:divBdr>
    </w:div>
    <w:div w:id="1174610696">
      <w:bodyDiv w:val="1"/>
      <w:marLeft w:val="0"/>
      <w:marRight w:val="0"/>
      <w:marTop w:val="0"/>
      <w:marBottom w:val="0"/>
      <w:divBdr>
        <w:top w:val="none" w:sz="0" w:space="0" w:color="auto"/>
        <w:left w:val="none" w:sz="0" w:space="0" w:color="auto"/>
        <w:bottom w:val="none" w:sz="0" w:space="0" w:color="auto"/>
        <w:right w:val="none" w:sz="0" w:space="0" w:color="auto"/>
      </w:divBdr>
    </w:div>
    <w:div w:id="1233737177">
      <w:bodyDiv w:val="1"/>
      <w:marLeft w:val="0"/>
      <w:marRight w:val="0"/>
      <w:marTop w:val="0"/>
      <w:marBottom w:val="0"/>
      <w:divBdr>
        <w:top w:val="none" w:sz="0" w:space="0" w:color="auto"/>
        <w:left w:val="none" w:sz="0" w:space="0" w:color="auto"/>
        <w:bottom w:val="none" w:sz="0" w:space="0" w:color="auto"/>
        <w:right w:val="none" w:sz="0" w:space="0" w:color="auto"/>
      </w:divBdr>
    </w:div>
    <w:div w:id="1237931420">
      <w:bodyDiv w:val="1"/>
      <w:marLeft w:val="0"/>
      <w:marRight w:val="0"/>
      <w:marTop w:val="0"/>
      <w:marBottom w:val="0"/>
      <w:divBdr>
        <w:top w:val="none" w:sz="0" w:space="0" w:color="auto"/>
        <w:left w:val="none" w:sz="0" w:space="0" w:color="auto"/>
        <w:bottom w:val="none" w:sz="0" w:space="0" w:color="auto"/>
        <w:right w:val="none" w:sz="0" w:space="0" w:color="auto"/>
      </w:divBdr>
      <w:divsChild>
        <w:div w:id="1310746185">
          <w:marLeft w:val="0"/>
          <w:marRight w:val="0"/>
          <w:marTop w:val="0"/>
          <w:marBottom w:val="0"/>
          <w:divBdr>
            <w:top w:val="single" w:sz="6" w:space="0" w:color="5B616B"/>
            <w:left w:val="single" w:sz="6" w:space="0" w:color="5B616B"/>
            <w:bottom w:val="single" w:sz="6" w:space="0" w:color="5B616B"/>
            <w:right w:val="single" w:sz="6" w:space="0" w:color="5B616B"/>
          </w:divBdr>
        </w:div>
        <w:div w:id="797795637">
          <w:marLeft w:val="0"/>
          <w:marRight w:val="0"/>
          <w:marTop w:val="0"/>
          <w:marBottom w:val="0"/>
          <w:divBdr>
            <w:top w:val="none" w:sz="0" w:space="0" w:color="auto"/>
            <w:left w:val="none" w:sz="0" w:space="0" w:color="auto"/>
            <w:bottom w:val="none" w:sz="0" w:space="0" w:color="auto"/>
            <w:right w:val="none" w:sz="0" w:space="0" w:color="auto"/>
          </w:divBdr>
        </w:div>
      </w:divsChild>
    </w:div>
    <w:div w:id="1276325326">
      <w:bodyDiv w:val="1"/>
      <w:marLeft w:val="0"/>
      <w:marRight w:val="0"/>
      <w:marTop w:val="0"/>
      <w:marBottom w:val="0"/>
      <w:divBdr>
        <w:top w:val="none" w:sz="0" w:space="0" w:color="auto"/>
        <w:left w:val="none" w:sz="0" w:space="0" w:color="auto"/>
        <w:bottom w:val="none" w:sz="0" w:space="0" w:color="auto"/>
        <w:right w:val="none" w:sz="0" w:space="0" w:color="auto"/>
      </w:divBdr>
    </w:div>
    <w:div w:id="1278834753">
      <w:bodyDiv w:val="1"/>
      <w:marLeft w:val="0"/>
      <w:marRight w:val="0"/>
      <w:marTop w:val="0"/>
      <w:marBottom w:val="0"/>
      <w:divBdr>
        <w:top w:val="none" w:sz="0" w:space="0" w:color="auto"/>
        <w:left w:val="none" w:sz="0" w:space="0" w:color="auto"/>
        <w:bottom w:val="none" w:sz="0" w:space="0" w:color="auto"/>
        <w:right w:val="none" w:sz="0" w:space="0" w:color="auto"/>
      </w:divBdr>
    </w:div>
    <w:div w:id="1289314312">
      <w:bodyDiv w:val="1"/>
      <w:marLeft w:val="0"/>
      <w:marRight w:val="0"/>
      <w:marTop w:val="0"/>
      <w:marBottom w:val="0"/>
      <w:divBdr>
        <w:top w:val="none" w:sz="0" w:space="0" w:color="auto"/>
        <w:left w:val="none" w:sz="0" w:space="0" w:color="auto"/>
        <w:bottom w:val="none" w:sz="0" w:space="0" w:color="auto"/>
        <w:right w:val="none" w:sz="0" w:space="0" w:color="auto"/>
      </w:divBdr>
    </w:div>
    <w:div w:id="1296444032">
      <w:bodyDiv w:val="1"/>
      <w:marLeft w:val="0"/>
      <w:marRight w:val="0"/>
      <w:marTop w:val="0"/>
      <w:marBottom w:val="0"/>
      <w:divBdr>
        <w:top w:val="none" w:sz="0" w:space="0" w:color="auto"/>
        <w:left w:val="none" w:sz="0" w:space="0" w:color="auto"/>
        <w:bottom w:val="none" w:sz="0" w:space="0" w:color="auto"/>
        <w:right w:val="none" w:sz="0" w:space="0" w:color="auto"/>
      </w:divBdr>
    </w:div>
    <w:div w:id="1306931804">
      <w:bodyDiv w:val="1"/>
      <w:marLeft w:val="0"/>
      <w:marRight w:val="0"/>
      <w:marTop w:val="0"/>
      <w:marBottom w:val="0"/>
      <w:divBdr>
        <w:top w:val="none" w:sz="0" w:space="0" w:color="auto"/>
        <w:left w:val="none" w:sz="0" w:space="0" w:color="auto"/>
        <w:bottom w:val="none" w:sz="0" w:space="0" w:color="auto"/>
        <w:right w:val="none" w:sz="0" w:space="0" w:color="auto"/>
      </w:divBdr>
    </w:div>
    <w:div w:id="1314793809">
      <w:bodyDiv w:val="1"/>
      <w:marLeft w:val="0"/>
      <w:marRight w:val="0"/>
      <w:marTop w:val="0"/>
      <w:marBottom w:val="0"/>
      <w:divBdr>
        <w:top w:val="none" w:sz="0" w:space="0" w:color="auto"/>
        <w:left w:val="none" w:sz="0" w:space="0" w:color="auto"/>
        <w:bottom w:val="none" w:sz="0" w:space="0" w:color="auto"/>
        <w:right w:val="none" w:sz="0" w:space="0" w:color="auto"/>
      </w:divBdr>
    </w:div>
    <w:div w:id="1388794313">
      <w:bodyDiv w:val="1"/>
      <w:marLeft w:val="0"/>
      <w:marRight w:val="0"/>
      <w:marTop w:val="0"/>
      <w:marBottom w:val="0"/>
      <w:divBdr>
        <w:top w:val="none" w:sz="0" w:space="0" w:color="auto"/>
        <w:left w:val="none" w:sz="0" w:space="0" w:color="auto"/>
        <w:bottom w:val="none" w:sz="0" w:space="0" w:color="auto"/>
        <w:right w:val="none" w:sz="0" w:space="0" w:color="auto"/>
      </w:divBdr>
    </w:div>
    <w:div w:id="1406491322">
      <w:bodyDiv w:val="1"/>
      <w:marLeft w:val="0"/>
      <w:marRight w:val="0"/>
      <w:marTop w:val="0"/>
      <w:marBottom w:val="0"/>
      <w:divBdr>
        <w:top w:val="none" w:sz="0" w:space="0" w:color="auto"/>
        <w:left w:val="none" w:sz="0" w:space="0" w:color="auto"/>
        <w:bottom w:val="none" w:sz="0" w:space="0" w:color="auto"/>
        <w:right w:val="none" w:sz="0" w:space="0" w:color="auto"/>
      </w:divBdr>
    </w:div>
    <w:div w:id="1409888428">
      <w:bodyDiv w:val="1"/>
      <w:marLeft w:val="0"/>
      <w:marRight w:val="0"/>
      <w:marTop w:val="0"/>
      <w:marBottom w:val="0"/>
      <w:divBdr>
        <w:top w:val="none" w:sz="0" w:space="0" w:color="auto"/>
        <w:left w:val="none" w:sz="0" w:space="0" w:color="auto"/>
        <w:bottom w:val="none" w:sz="0" w:space="0" w:color="auto"/>
        <w:right w:val="none" w:sz="0" w:space="0" w:color="auto"/>
      </w:divBdr>
    </w:div>
    <w:div w:id="1452700413">
      <w:bodyDiv w:val="1"/>
      <w:marLeft w:val="0"/>
      <w:marRight w:val="0"/>
      <w:marTop w:val="0"/>
      <w:marBottom w:val="0"/>
      <w:divBdr>
        <w:top w:val="none" w:sz="0" w:space="0" w:color="auto"/>
        <w:left w:val="none" w:sz="0" w:space="0" w:color="auto"/>
        <w:bottom w:val="none" w:sz="0" w:space="0" w:color="auto"/>
        <w:right w:val="none" w:sz="0" w:space="0" w:color="auto"/>
      </w:divBdr>
    </w:div>
    <w:div w:id="1456099869">
      <w:bodyDiv w:val="1"/>
      <w:marLeft w:val="0"/>
      <w:marRight w:val="0"/>
      <w:marTop w:val="0"/>
      <w:marBottom w:val="0"/>
      <w:divBdr>
        <w:top w:val="none" w:sz="0" w:space="0" w:color="auto"/>
        <w:left w:val="none" w:sz="0" w:space="0" w:color="auto"/>
        <w:bottom w:val="none" w:sz="0" w:space="0" w:color="auto"/>
        <w:right w:val="none" w:sz="0" w:space="0" w:color="auto"/>
      </w:divBdr>
    </w:div>
    <w:div w:id="1464343217">
      <w:bodyDiv w:val="1"/>
      <w:marLeft w:val="0"/>
      <w:marRight w:val="0"/>
      <w:marTop w:val="0"/>
      <w:marBottom w:val="0"/>
      <w:divBdr>
        <w:top w:val="none" w:sz="0" w:space="0" w:color="auto"/>
        <w:left w:val="none" w:sz="0" w:space="0" w:color="auto"/>
        <w:bottom w:val="none" w:sz="0" w:space="0" w:color="auto"/>
        <w:right w:val="none" w:sz="0" w:space="0" w:color="auto"/>
      </w:divBdr>
    </w:div>
    <w:div w:id="1486703789">
      <w:bodyDiv w:val="1"/>
      <w:marLeft w:val="0"/>
      <w:marRight w:val="0"/>
      <w:marTop w:val="0"/>
      <w:marBottom w:val="0"/>
      <w:divBdr>
        <w:top w:val="none" w:sz="0" w:space="0" w:color="auto"/>
        <w:left w:val="none" w:sz="0" w:space="0" w:color="auto"/>
        <w:bottom w:val="none" w:sz="0" w:space="0" w:color="auto"/>
        <w:right w:val="none" w:sz="0" w:space="0" w:color="auto"/>
      </w:divBdr>
    </w:div>
    <w:div w:id="1582982541">
      <w:bodyDiv w:val="1"/>
      <w:marLeft w:val="0"/>
      <w:marRight w:val="0"/>
      <w:marTop w:val="0"/>
      <w:marBottom w:val="0"/>
      <w:divBdr>
        <w:top w:val="none" w:sz="0" w:space="0" w:color="auto"/>
        <w:left w:val="none" w:sz="0" w:space="0" w:color="auto"/>
        <w:bottom w:val="none" w:sz="0" w:space="0" w:color="auto"/>
        <w:right w:val="none" w:sz="0" w:space="0" w:color="auto"/>
      </w:divBdr>
    </w:div>
    <w:div w:id="1621372624">
      <w:bodyDiv w:val="1"/>
      <w:marLeft w:val="0"/>
      <w:marRight w:val="0"/>
      <w:marTop w:val="0"/>
      <w:marBottom w:val="0"/>
      <w:divBdr>
        <w:top w:val="none" w:sz="0" w:space="0" w:color="auto"/>
        <w:left w:val="none" w:sz="0" w:space="0" w:color="auto"/>
        <w:bottom w:val="none" w:sz="0" w:space="0" w:color="auto"/>
        <w:right w:val="none" w:sz="0" w:space="0" w:color="auto"/>
      </w:divBdr>
    </w:div>
    <w:div w:id="1655988325">
      <w:bodyDiv w:val="1"/>
      <w:marLeft w:val="0"/>
      <w:marRight w:val="0"/>
      <w:marTop w:val="0"/>
      <w:marBottom w:val="0"/>
      <w:divBdr>
        <w:top w:val="none" w:sz="0" w:space="0" w:color="auto"/>
        <w:left w:val="none" w:sz="0" w:space="0" w:color="auto"/>
        <w:bottom w:val="none" w:sz="0" w:space="0" w:color="auto"/>
        <w:right w:val="none" w:sz="0" w:space="0" w:color="auto"/>
      </w:divBdr>
    </w:div>
    <w:div w:id="1663696986">
      <w:bodyDiv w:val="1"/>
      <w:marLeft w:val="0"/>
      <w:marRight w:val="0"/>
      <w:marTop w:val="0"/>
      <w:marBottom w:val="0"/>
      <w:divBdr>
        <w:top w:val="none" w:sz="0" w:space="0" w:color="auto"/>
        <w:left w:val="none" w:sz="0" w:space="0" w:color="auto"/>
        <w:bottom w:val="none" w:sz="0" w:space="0" w:color="auto"/>
        <w:right w:val="none" w:sz="0" w:space="0" w:color="auto"/>
      </w:divBdr>
    </w:div>
    <w:div w:id="1671905127">
      <w:bodyDiv w:val="1"/>
      <w:marLeft w:val="0"/>
      <w:marRight w:val="0"/>
      <w:marTop w:val="0"/>
      <w:marBottom w:val="0"/>
      <w:divBdr>
        <w:top w:val="none" w:sz="0" w:space="0" w:color="auto"/>
        <w:left w:val="none" w:sz="0" w:space="0" w:color="auto"/>
        <w:bottom w:val="none" w:sz="0" w:space="0" w:color="auto"/>
        <w:right w:val="none" w:sz="0" w:space="0" w:color="auto"/>
      </w:divBdr>
    </w:div>
    <w:div w:id="1703703299">
      <w:bodyDiv w:val="1"/>
      <w:marLeft w:val="0"/>
      <w:marRight w:val="0"/>
      <w:marTop w:val="0"/>
      <w:marBottom w:val="0"/>
      <w:divBdr>
        <w:top w:val="none" w:sz="0" w:space="0" w:color="auto"/>
        <w:left w:val="none" w:sz="0" w:space="0" w:color="auto"/>
        <w:bottom w:val="none" w:sz="0" w:space="0" w:color="auto"/>
        <w:right w:val="none" w:sz="0" w:space="0" w:color="auto"/>
      </w:divBdr>
    </w:div>
    <w:div w:id="1788695722">
      <w:bodyDiv w:val="1"/>
      <w:marLeft w:val="0"/>
      <w:marRight w:val="0"/>
      <w:marTop w:val="0"/>
      <w:marBottom w:val="0"/>
      <w:divBdr>
        <w:top w:val="none" w:sz="0" w:space="0" w:color="auto"/>
        <w:left w:val="none" w:sz="0" w:space="0" w:color="auto"/>
        <w:bottom w:val="none" w:sz="0" w:space="0" w:color="auto"/>
        <w:right w:val="none" w:sz="0" w:space="0" w:color="auto"/>
      </w:divBdr>
    </w:div>
    <w:div w:id="1825390610">
      <w:bodyDiv w:val="1"/>
      <w:marLeft w:val="0"/>
      <w:marRight w:val="0"/>
      <w:marTop w:val="0"/>
      <w:marBottom w:val="0"/>
      <w:divBdr>
        <w:top w:val="none" w:sz="0" w:space="0" w:color="auto"/>
        <w:left w:val="none" w:sz="0" w:space="0" w:color="auto"/>
        <w:bottom w:val="none" w:sz="0" w:space="0" w:color="auto"/>
        <w:right w:val="none" w:sz="0" w:space="0" w:color="auto"/>
      </w:divBdr>
    </w:div>
    <w:div w:id="1860700312">
      <w:bodyDiv w:val="1"/>
      <w:marLeft w:val="0"/>
      <w:marRight w:val="0"/>
      <w:marTop w:val="0"/>
      <w:marBottom w:val="0"/>
      <w:divBdr>
        <w:top w:val="none" w:sz="0" w:space="0" w:color="auto"/>
        <w:left w:val="none" w:sz="0" w:space="0" w:color="auto"/>
        <w:bottom w:val="none" w:sz="0" w:space="0" w:color="auto"/>
        <w:right w:val="none" w:sz="0" w:space="0" w:color="auto"/>
      </w:divBdr>
    </w:div>
    <w:div w:id="1870289870">
      <w:bodyDiv w:val="1"/>
      <w:marLeft w:val="0"/>
      <w:marRight w:val="0"/>
      <w:marTop w:val="0"/>
      <w:marBottom w:val="0"/>
      <w:divBdr>
        <w:top w:val="none" w:sz="0" w:space="0" w:color="auto"/>
        <w:left w:val="none" w:sz="0" w:space="0" w:color="auto"/>
        <w:bottom w:val="none" w:sz="0" w:space="0" w:color="auto"/>
        <w:right w:val="none" w:sz="0" w:space="0" w:color="auto"/>
      </w:divBdr>
    </w:div>
    <w:div w:id="1898465693">
      <w:bodyDiv w:val="1"/>
      <w:marLeft w:val="0"/>
      <w:marRight w:val="0"/>
      <w:marTop w:val="0"/>
      <w:marBottom w:val="0"/>
      <w:divBdr>
        <w:top w:val="none" w:sz="0" w:space="0" w:color="auto"/>
        <w:left w:val="none" w:sz="0" w:space="0" w:color="auto"/>
        <w:bottom w:val="none" w:sz="0" w:space="0" w:color="auto"/>
        <w:right w:val="none" w:sz="0" w:space="0" w:color="auto"/>
      </w:divBdr>
    </w:div>
    <w:div w:id="1906641485">
      <w:bodyDiv w:val="1"/>
      <w:marLeft w:val="0"/>
      <w:marRight w:val="0"/>
      <w:marTop w:val="0"/>
      <w:marBottom w:val="0"/>
      <w:divBdr>
        <w:top w:val="none" w:sz="0" w:space="0" w:color="auto"/>
        <w:left w:val="none" w:sz="0" w:space="0" w:color="auto"/>
        <w:bottom w:val="none" w:sz="0" w:space="0" w:color="auto"/>
        <w:right w:val="none" w:sz="0" w:space="0" w:color="auto"/>
      </w:divBdr>
    </w:div>
    <w:div w:id="1944415246">
      <w:bodyDiv w:val="1"/>
      <w:marLeft w:val="0"/>
      <w:marRight w:val="0"/>
      <w:marTop w:val="0"/>
      <w:marBottom w:val="0"/>
      <w:divBdr>
        <w:top w:val="none" w:sz="0" w:space="0" w:color="auto"/>
        <w:left w:val="none" w:sz="0" w:space="0" w:color="auto"/>
        <w:bottom w:val="none" w:sz="0" w:space="0" w:color="auto"/>
        <w:right w:val="none" w:sz="0" w:space="0" w:color="auto"/>
      </w:divBdr>
    </w:div>
    <w:div w:id="2020112852">
      <w:bodyDiv w:val="1"/>
      <w:marLeft w:val="0"/>
      <w:marRight w:val="0"/>
      <w:marTop w:val="0"/>
      <w:marBottom w:val="0"/>
      <w:divBdr>
        <w:top w:val="none" w:sz="0" w:space="0" w:color="auto"/>
        <w:left w:val="none" w:sz="0" w:space="0" w:color="auto"/>
        <w:bottom w:val="none" w:sz="0" w:space="0" w:color="auto"/>
        <w:right w:val="none" w:sz="0" w:space="0" w:color="auto"/>
      </w:divBdr>
    </w:div>
    <w:div w:id="2047024671">
      <w:bodyDiv w:val="1"/>
      <w:marLeft w:val="0"/>
      <w:marRight w:val="0"/>
      <w:marTop w:val="0"/>
      <w:marBottom w:val="0"/>
      <w:divBdr>
        <w:top w:val="none" w:sz="0" w:space="0" w:color="auto"/>
        <w:left w:val="none" w:sz="0" w:space="0" w:color="auto"/>
        <w:bottom w:val="none" w:sz="0" w:space="0" w:color="auto"/>
        <w:right w:val="none" w:sz="0" w:space="0" w:color="auto"/>
      </w:divBdr>
    </w:div>
    <w:div w:id="2089882445">
      <w:bodyDiv w:val="1"/>
      <w:marLeft w:val="0"/>
      <w:marRight w:val="0"/>
      <w:marTop w:val="0"/>
      <w:marBottom w:val="0"/>
      <w:divBdr>
        <w:top w:val="none" w:sz="0" w:space="0" w:color="auto"/>
        <w:left w:val="none" w:sz="0" w:space="0" w:color="auto"/>
        <w:bottom w:val="none" w:sz="0" w:space="0" w:color="auto"/>
        <w:right w:val="none" w:sz="0" w:space="0" w:color="auto"/>
      </w:divBdr>
    </w:div>
    <w:div w:id="2106489570">
      <w:bodyDiv w:val="1"/>
      <w:marLeft w:val="0"/>
      <w:marRight w:val="0"/>
      <w:marTop w:val="0"/>
      <w:marBottom w:val="0"/>
      <w:divBdr>
        <w:top w:val="none" w:sz="0" w:space="0" w:color="auto"/>
        <w:left w:val="none" w:sz="0" w:space="0" w:color="auto"/>
        <w:bottom w:val="none" w:sz="0" w:space="0" w:color="auto"/>
        <w:right w:val="none" w:sz="0" w:space="0" w:color="auto"/>
      </w:divBdr>
    </w:div>
    <w:div w:id="2123529938">
      <w:bodyDiv w:val="1"/>
      <w:marLeft w:val="0"/>
      <w:marRight w:val="0"/>
      <w:marTop w:val="0"/>
      <w:marBottom w:val="0"/>
      <w:divBdr>
        <w:top w:val="none" w:sz="0" w:space="0" w:color="auto"/>
        <w:left w:val="none" w:sz="0" w:space="0" w:color="auto"/>
        <w:bottom w:val="none" w:sz="0" w:space="0" w:color="auto"/>
        <w:right w:val="none" w:sz="0" w:space="0" w:color="auto"/>
      </w:divBdr>
    </w:div>
    <w:div w:id="2126001021">
      <w:bodyDiv w:val="1"/>
      <w:marLeft w:val="0"/>
      <w:marRight w:val="0"/>
      <w:marTop w:val="0"/>
      <w:marBottom w:val="0"/>
      <w:divBdr>
        <w:top w:val="none" w:sz="0" w:space="0" w:color="auto"/>
        <w:left w:val="none" w:sz="0" w:space="0" w:color="auto"/>
        <w:bottom w:val="none" w:sz="0" w:space="0" w:color="auto"/>
        <w:right w:val="none" w:sz="0" w:space="0" w:color="auto"/>
      </w:divBdr>
    </w:div>
    <w:div w:id="21408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033291707000578" TargetMode="External"/><Relationship Id="rId18" Type="http://schemas.openxmlformats.org/officeDocument/2006/relationships/hyperlink" Target="https://doi.org/10.1111/bdi.12155" TargetMode="External"/><Relationship Id="rId26" Type="http://schemas.openxmlformats.org/officeDocument/2006/relationships/hyperlink" Target="https://doi.org/10.1111/j.1440-1819.2003.01215.x" TargetMode="External"/><Relationship Id="rId39" Type="http://schemas.openxmlformats.org/officeDocument/2006/relationships/hyperlink" Target="https://doi.org/10.1034/j.1399-5618.2003.00010.x" TargetMode="External"/><Relationship Id="rId21" Type="http://schemas.openxmlformats.org/officeDocument/2006/relationships/hyperlink" Target="https://doi.org/10.1017/S0033291718001253" TargetMode="External"/><Relationship Id="rId34" Type="http://schemas.openxmlformats.org/officeDocument/2006/relationships/hyperlink" Target="https://doi.org/10.9758/cpn.2014.12.3.196" TargetMode="External"/><Relationship Id="rId42" Type="http://schemas.openxmlformats.org/officeDocument/2006/relationships/hyperlink" Target="https://doi.org/10.1176/ajp.141.5.684" TargetMode="External"/><Relationship Id="rId47" Type="http://schemas.openxmlformats.org/officeDocument/2006/relationships/hyperlink" Target="https://doi.org/10.1016/j.jad.2010.08.016" TargetMode="External"/><Relationship Id="rId50" Type="http://schemas.openxmlformats.org/officeDocument/2006/relationships/hyperlink" Target="https://doi.org/10.1176/ajp.146.10.1299"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1741-7015-9-90" TargetMode="External"/><Relationship Id="rId29" Type="http://schemas.openxmlformats.org/officeDocument/2006/relationships/hyperlink" Target="https://doi.org/10.1192/bjp.150.5.662" TargetMode="External"/><Relationship Id="rId11" Type="http://schemas.openxmlformats.org/officeDocument/2006/relationships/hyperlink" Target="https://doi.org/10.1016/s0165-0327(02)00169-6" TargetMode="External"/><Relationship Id="rId24" Type="http://schemas.openxmlformats.org/officeDocument/2006/relationships/hyperlink" Target="https://doi.org/10.1176/ajp.144.12.1592" TargetMode="External"/><Relationship Id="rId32" Type="http://schemas.openxmlformats.org/officeDocument/2006/relationships/hyperlink" Target="https://doi.org/10.1016/s0006-3223(99)00023-2" TargetMode="External"/><Relationship Id="rId37" Type="http://schemas.openxmlformats.org/officeDocument/2006/relationships/hyperlink" Target="https://doi.org/10.1007/s11920-020-01221-9" TargetMode="External"/><Relationship Id="rId40" Type="http://schemas.openxmlformats.org/officeDocument/2006/relationships/hyperlink" Target="https://doi.org/10.1093/schbul/sbz030" TargetMode="External"/><Relationship Id="rId45" Type="http://schemas.openxmlformats.org/officeDocument/2006/relationships/hyperlink" Target="https://doi.org/10.1016/j.psyneuen.2020.104895" TargetMode="External"/><Relationship Id="rId53" Type="http://schemas.openxmlformats.org/officeDocument/2006/relationships/hyperlink" Target="https://doi.org/10.1111/hsc.12349" TargetMode="Externa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yperlink" Target="https://doi.org/10.1111/bdi.12155" TargetMode="External"/><Relationship Id="rId31" Type="http://schemas.openxmlformats.org/officeDocument/2006/relationships/hyperlink" Target="https://doi.org/10.3390/brainsci10040198" TargetMode="External"/><Relationship Id="rId44" Type="http://schemas.openxmlformats.org/officeDocument/2006/relationships/hyperlink" Target="https://doi.org/10.1002/cphy.c150014" TargetMode="External"/><Relationship Id="rId52" Type="http://schemas.openxmlformats.org/officeDocument/2006/relationships/hyperlink" Target="https://doi.org/10.1097/01.yic.0000199454.62423.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s13643-017-0644-y" TargetMode="External"/><Relationship Id="rId22" Type="http://schemas.openxmlformats.org/officeDocument/2006/relationships/hyperlink" Target="https://doi.org/10.1186/s12888-017-1398-8" TargetMode="External"/><Relationship Id="rId27" Type="http://schemas.openxmlformats.org/officeDocument/2006/relationships/hyperlink" Target="https://iapmd.org/pmdd-v-pme" TargetMode="External"/><Relationship Id="rId30" Type="http://schemas.openxmlformats.org/officeDocument/2006/relationships/hyperlink" Target="https://doi.org/10.1016/S2215-0366(16)30263-2" TargetMode="External"/><Relationship Id="rId35" Type="http://schemas.openxmlformats.org/officeDocument/2006/relationships/hyperlink" Target="https://doi.org/10.1017/s0022172400035294" TargetMode="External"/><Relationship Id="rId43" Type="http://schemas.openxmlformats.org/officeDocument/2006/relationships/hyperlink" Target="https://doi.org/10.1017/S0033291706007392" TargetMode="External"/><Relationship Id="rId48" Type="http://schemas.openxmlformats.org/officeDocument/2006/relationships/hyperlink" Target="https://doi.org/10.1089/jwh.2007.0466"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136/bmj.l4898" TargetMode="External"/><Relationship Id="rId3" Type="http://schemas.openxmlformats.org/officeDocument/2006/relationships/styles" Target="styles.xml"/><Relationship Id="rId12" Type="http://schemas.openxmlformats.org/officeDocument/2006/relationships/hyperlink" Target="https://doi.org/10.3389/fnins.2015.00037" TargetMode="External"/><Relationship Id="rId17" Type="http://schemas.openxmlformats.org/officeDocument/2006/relationships/hyperlink" Target="https://doi.org/10.1007/s40262-014-0145-2" TargetMode="External"/><Relationship Id="rId25" Type="http://schemas.openxmlformats.org/officeDocument/2006/relationships/hyperlink" Target="https://doi.org/10.1016/0006-3223(93)90141-y" TargetMode="External"/><Relationship Id="rId33" Type="http://schemas.openxmlformats.org/officeDocument/2006/relationships/hyperlink" Target="https://doi.org/10.1177/2167702620929635" TargetMode="External"/><Relationship Id="rId38" Type="http://schemas.openxmlformats.org/officeDocument/2006/relationships/hyperlink" Target="https://doi.org/10.1007/s00127-005-0912-3" TargetMode="External"/><Relationship Id="rId46" Type="http://schemas.openxmlformats.org/officeDocument/2006/relationships/hyperlink" Target="https://doi.org/10.1176/appi.ajp.2017.16101113" TargetMode="External"/><Relationship Id="rId20" Type="http://schemas.openxmlformats.org/officeDocument/2006/relationships/hyperlink" Target="https://doi.org/10.1017/S0033291706008956" TargetMode="External"/><Relationship Id="rId41" Type="http://schemas.openxmlformats.org/officeDocument/2006/relationships/hyperlink" Target="https://doi.org/10.1007/s007370200026" TargetMode="External"/><Relationship Id="rId54" Type="http://schemas.openxmlformats.org/officeDocument/2006/relationships/hyperlink" Target="https://doi.org/10.12793/tcp.2019.27.4.1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cpr.2015.02.009" TargetMode="External"/><Relationship Id="rId23" Type="http://schemas.openxmlformats.org/officeDocument/2006/relationships/hyperlink" Target="https://doi.org/10.1016/s0022-3999(00)00188-4" TargetMode="External"/><Relationship Id="rId28" Type="http://schemas.openxmlformats.org/officeDocument/2006/relationships/hyperlink" Target="https://doi.org/10.1080/13811118.2018.1430638" TargetMode="External"/><Relationship Id="rId36" Type="http://schemas.openxmlformats.org/officeDocument/2006/relationships/hyperlink" Target="https://doi.org/10.1002/jts.21984" TargetMode="External"/><Relationship Id="rId49" Type="http://schemas.openxmlformats.org/officeDocument/2006/relationships/hyperlink" Target="https://doi.org/10.1111/j.1399-5618.2011.0092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6FA3C-D662-FB47-8A2A-E0183532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13331</Words>
  <Characters>75988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Nolan</dc:creator>
  <cp:keywords/>
  <dc:description/>
  <cp:lastModifiedBy>Louise Nolan</cp:lastModifiedBy>
  <cp:revision>2</cp:revision>
  <dcterms:created xsi:type="dcterms:W3CDTF">2022-05-13T14:36:00Z</dcterms:created>
  <dcterms:modified xsi:type="dcterms:W3CDTF">2022-05-13T14:36:00Z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2021-08-21T18:05:36Z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6310f93d-9c35-4526-9702-08364b3a7714</vt:lpwstr>
  </property>
  <property fmtid="{D5CDD505-2E9C-101B-9397-08002B2CF9AE}" pid="8" name="MSIP_Label_6e7b5bc8-4a79-44ba-b8ca-7bdfc58e533a_ContentBits">
    <vt:lpwstr>0</vt:lpwstr>
  </property>
</Properties>
</file>