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A60E6" w14:textId="77777777" w:rsidR="00BF3383" w:rsidRDefault="00BF3383" w:rsidP="00254EDE">
      <w:pPr>
        <w:pStyle w:val="Table2"/>
      </w:pPr>
    </w:p>
    <w:p w14:paraId="6E23F005" w14:textId="77777777" w:rsidR="00BF3383" w:rsidRDefault="00BF3383" w:rsidP="00C8598A">
      <w:pPr>
        <w:keepNext/>
        <w:spacing w:after="0" w:line="276" w:lineRule="auto"/>
        <w:ind w:left="-450"/>
      </w:pPr>
      <w:r>
        <w:rPr>
          <w:noProof/>
        </w:rPr>
        <w:drawing>
          <wp:inline distT="0" distB="0" distL="0" distR="0" wp14:anchorId="7E640481" wp14:editId="345CCA40">
            <wp:extent cx="6816611" cy="44881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829328" cy="4496553"/>
                    </a:xfrm>
                    <a:prstGeom prst="rect">
                      <a:avLst/>
                    </a:prstGeom>
                  </pic:spPr>
                </pic:pic>
              </a:graphicData>
            </a:graphic>
          </wp:inline>
        </w:drawing>
      </w:r>
    </w:p>
    <w:p w14:paraId="254DE267" w14:textId="7A2D1878" w:rsidR="00BF3383" w:rsidRPr="00BF3383" w:rsidRDefault="00BF3383" w:rsidP="00C8598A">
      <w:pPr>
        <w:pStyle w:val="figure"/>
        <w:sectPr w:rsidR="00BF3383" w:rsidRPr="00BF3383" w:rsidSect="00FC3061">
          <w:pgSz w:w="11906" w:h="16838"/>
          <w:pgMar w:top="1440" w:right="1440" w:bottom="1440" w:left="1440" w:header="708" w:footer="708" w:gutter="0"/>
          <w:cols w:space="708"/>
          <w:docGrid w:linePitch="360"/>
        </w:sectPr>
      </w:pPr>
      <w:r>
        <w:t xml:space="preserve">Figure </w:t>
      </w:r>
      <w:r>
        <w:fldChar w:fldCharType="begin"/>
      </w:r>
      <w:r>
        <w:instrText xml:space="preserve"> SEQ Figure \* ARABIC </w:instrText>
      </w:r>
      <w:r>
        <w:fldChar w:fldCharType="separate"/>
      </w:r>
      <w:r>
        <w:rPr>
          <w:noProof/>
        </w:rPr>
        <w:t>1</w:t>
      </w:r>
      <w:r>
        <w:fldChar w:fldCharType="end"/>
      </w:r>
      <w:r>
        <w:t>: Overall research design for the study</w:t>
      </w:r>
    </w:p>
    <w:p w14:paraId="633A8CAD" w14:textId="05699FF3" w:rsidR="00254EDE" w:rsidRDefault="00254EDE" w:rsidP="00DA41CC">
      <w:pPr>
        <w:pStyle w:val="Table2"/>
        <w:ind w:left="720" w:hanging="720"/>
      </w:pPr>
      <w:bookmarkStart w:id="0" w:name="_Hlk64660766"/>
      <w:r>
        <w:lastRenderedPageBreak/>
        <w:t xml:space="preserve">Table </w:t>
      </w:r>
      <w:r>
        <w:fldChar w:fldCharType="begin"/>
      </w:r>
      <w:r>
        <w:instrText xml:space="preserve"> SEQ Table \* ARABIC </w:instrText>
      </w:r>
      <w:r>
        <w:fldChar w:fldCharType="separate"/>
      </w:r>
      <w:r>
        <w:rPr>
          <w:noProof/>
        </w:rPr>
        <w:t>1</w:t>
      </w:r>
      <w:r>
        <w:fldChar w:fldCharType="end"/>
      </w:r>
      <w:r>
        <w:t xml:space="preserve">: </w:t>
      </w:r>
      <w:r w:rsidR="00DC6649">
        <w:t xml:space="preserve">Key factors affecting </w:t>
      </w:r>
      <w:r>
        <w:t xml:space="preserve">the </w:t>
      </w:r>
      <w:r w:rsidR="00DA41CC">
        <w:t xml:space="preserve">SSP </w:t>
      </w:r>
      <w:r>
        <w:t>implementation</w:t>
      </w:r>
      <w:r w:rsidR="0048629E">
        <w:t>.</w:t>
      </w:r>
      <w:r>
        <w:t xml:space="preserve"> </w:t>
      </w:r>
      <w:r w:rsidR="00C8598A" w:rsidRPr="00C8598A">
        <w:t xml:space="preserve">Adapted from Olawumi and Chan </w:t>
      </w:r>
      <w:r w:rsidR="0048629E">
        <w:t>(</w:t>
      </w:r>
      <w:r w:rsidR="00C8598A" w:rsidRPr="00C8598A">
        <w:t>2020</w:t>
      </w:r>
      <w:r w:rsidR="00C8598A">
        <w:t>c</w:t>
      </w:r>
      <w:r w:rsidR="00C8598A" w:rsidRPr="00C8598A">
        <w:t>)</w:t>
      </w:r>
      <w:r w:rsidR="0048629E">
        <w:t>.</w:t>
      </w:r>
    </w:p>
    <w:tbl>
      <w:tblPr>
        <w:tblW w:w="10023" w:type="dxa"/>
        <w:tblInd w:w="-450" w:type="dxa"/>
        <w:tblBorders>
          <w:top w:val="single" w:sz="4" w:space="0" w:color="auto"/>
          <w:bottom w:val="single" w:sz="4" w:space="0" w:color="auto"/>
        </w:tblBorders>
        <w:tblLook w:val="04A0" w:firstRow="1" w:lastRow="0" w:firstColumn="1" w:lastColumn="0" w:noHBand="0" w:noVBand="1"/>
      </w:tblPr>
      <w:tblGrid>
        <w:gridCol w:w="720"/>
        <w:gridCol w:w="5973"/>
        <w:gridCol w:w="3330"/>
      </w:tblGrid>
      <w:tr w:rsidR="00254EDE" w:rsidRPr="00B861C5" w14:paraId="008F9CEA" w14:textId="77777777" w:rsidTr="00C8598A">
        <w:trPr>
          <w:trHeight w:val="590"/>
          <w:tblHeader/>
        </w:trPr>
        <w:tc>
          <w:tcPr>
            <w:tcW w:w="720" w:type="dxa"/>
            <w:tcBorders>
              <w:top w:val="single" w:sz="4" w:space="0" w:color="auto"/>
              <w:bottom w:val="single" w:sz="4" w:space="0" w:color="auto"/>
            </w:tcBorders>
            <w:vAlign w:val="center"/>
          </w:tcPr>
          <w:p w14:paraId="5833AA07" w14:textId="77777777" w:rsidR="00254EDE" w:rsidRPr="00F73E99" w:rsidRDefault="00254EDE" w:rsidP="002F4CC1">
            <w:pPr>
              <w:spacing w:after="0" w:line="240" w:lineRule="auto"/>
              <w:jc w:val="center"/>
              <w:rPr>
                <w:rFonts w:eastAsia="Times New Roman"/>
                <w:b/>
                <w:bCs/>
                <w:sz w:val="18"/>
                <w:szCs w:val="18"/>
                <w:lang w:eastAsia="zh-TW"/>
              </w:rPr>
            </w:pPr>
            <w:r w:rsidRPr="00F73E99">
              <w:rPr>
                <w:rFonts w:eastAsia="Times New Roman"/>
                <w:b/>
                <w:bCs/>
                <w:sz w:val="18"/>
                <w:szCs w:val="18"/>
                <w:lang w:eastAsia="zh-TW"/>
              </w:rPr>
              <w:t>Code</w:t>
            </w:r>
          </w:p>
        </w:tc>
        <w:tc>
          <w:tcPr>
            <w:tcW w:w="5973" w:type="dxa"/>
            <w:tcBorders>
              <w:top w:val="single" w:sz="4" w:space="0" w:color="auto"/>
              <w:bottom w:val="single" w:sz="4" w:space="0" w:color="auto"/>
            </w:tcBorders>
            <w:shd w:val="clear" w:color="auto" w:fill="auto"/>
            <w:noWrap/>
            <w:vAlign w:val="center"/>
            <w:hideMark/>
          </w:tcPr>
          <w:p w14:paraId="510EBEEF" w14:textId="77777777" w:rsidR="00254EDE" w:rsidRPr="00B861C5" w:rsidRDefault="00254EDE" w:rsidP="002F4CC1">
            <w:pPr>
              <w:spacing w:after="0" w:line="240" w:lineRule="auto"/>
              <w:jc w:val="center"/>
              <w:rPr>
                <w:rFonts w:ascii="Times New Roman" w:eastAsia="Times New Roman" w:hAnsi="Times New Roman" w:cs="Times New Roman"/>
                <w:b/>
                <w:sz w:val="20"/>
                <w:szCs w:val="20"/>
                <w:lang w:eastAsia="zh-TW"/>
              </w:rPr>
            </w:pPr>
            <w:r w:rsidRPr="00B861C5">
              <w:rPr>
                <w:rFonts w:eastAsia="Times New Roman"/>
                <w:b/>
                <w:bCs/>
                <w:sz w:val="18"/>
                <w:szCs w:val="18"/>
                <w:lang w:eastAsia="zh-TW"/>
              </w:rPr>
              <w:t>Key drivers</w:t>
            </w:r>
          </w:p>
        </w:tc>
        <w:tc>
          <w:tcPr>
            <w:tcW w:w="3330" w:type="dxa"/>
            <w:tcBorders>
              <w:top w:val="single" w:sz="4" w:space="0" w:color="auto"/>
              <w:bottom w:val="single" w:sz="4" w:space="0" w:color="auto"/>
            </w:tcBorders>
            <w:vAlign w:val="center"/>
          </w:tcPr>
          <w:p w14:paraId="3DBFC259" w14:textId="77777777" w:rsidR="00254EDE" w:rsidRPr="00B861C5" w:rsidRDefault="00254EDE" w:rsidP="002F4CC1">
            <w:pPr>
              <w:spacing w:after="0" w:line="240" w:lineRule="auto"/>
              <w:jc w:val="center"/>
              <w:rPr>
                <w:rFonts w:eastAsia="Times New Roman"/>
                <w:b/>
                <w:bCs/>
                <w:sz w:val="18"/>
                <w:szCs w:val="18"/>
                <w:lang w:eastAsia="zh-TW"/>
              </w:rPr>
            </w:pPr>
            <w:r w:rsidRPr="00B861C5">
              <w:rPr>
                <w:rFonts w:eastAsia="Times New Roman"/>
                <w:b/>
                <w:bCs/>
                <w:sz w:val="18"/>
                <w:szCs w:val="18"/>
                <w:lang w:eastAsia="zh-TW"/>
              </w:rPr>
              <w:t>References</w:t>
            </w:r>
          </w:p>
        </w:tc>
      </w:tr>
      <w:tr w:rsidR="00254EDE" w:rsidRPr="00B861C5" w14:paraId="4B1A4491" w14:textId="77777777" w:rsidTr="00DA41CC">
        <w:trPr>
          <w:trHeight w:val="290"/>
        </w:trPr>
        <w:tc>
          <w:tcPr>
            <w:tcW w:w="720" w:type="dxa"/>
            <w:tcBorders>
              <w:top w:val="single" w:sz="4" w:space="0" w:color="auto"/>
            </w:tcBorders>
          </w:tcPr>
          <w:p w14:paraId="2083628D" w14:textId="77777777" w:rsidR="00254EDE" w:rsidRPr="00F73E99" w:rsidRDefault="00254EDE" w:rsidP="00DA41CC">
            <w:pPr>
              <w:spacing w:after="0" w:line="240" w:lineRule="auto"/>
              <w:jc w:val="center"/>
              <w:rPr>
                <w:sz w:val="18"/>
              </w:rPr>
            </w:pPr>
            <w:r w:rsidRPr="00F73E99">
              <w:rPr>
                <w:sz w:val="18"/>
              </w:rPr>
              <w:t>D1</w:t>
            </w:r>
          </w:p>
        </w:tc>
        <w:tc>
          <w:tcPr>
            <w:tcW w:w="5973" w:type="dxa"/>
            <w:tcBorders>
              <w:top w:val="single" w:sz="4" w:space="0" w:color="auto"/>
            </w:tcBorders>
            <w:shd w:val="clear" w:color="auto" w:fill="auto"/>
            <w:noWrap/>
            <w:hideMark/>
          </w:tcPr>
          <w:p w14:paraId="6B686EC6" w14:textId="0D7D4C09"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Technical competence of staff</w:t>
            </w:r>
          </w:p>
        </w:tc>
        <w:tc>
          <w:tcPr>
            <w:tcW w:w="3330" w:type="dxa"/>
            <w:tcBorders>
              <w:top w:val="single" w:sz="4" w:space="0" w:color="auto"/>
            </w:tcBorders>
          </w:tcPr>
          <w:p w14:paraId="206E8613"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{"citationItems":[{"id":"ITEM-1","itemData":{"DOI":"10.1016/j.autcon.2010.09.002","ISBN":"09265805","ISSN":"0926-5805","abstract":"Building Information Modelling (BIM) is one of the important areas in\ncurrent Virtual Reality (VR) research. VR research considers not only\nthe technological development, a very important part of the research\nalso concerns the application of the technologies and their adoption by\nthe practices. This paper firstly presents an analysis of the current\nstate of BIM in the Architecture, Engineering and Construction (AEC)\nindustry and a reassessment of its role and potential contribution in\nthe near future. The paper analyses the readiness of the industry with\nrespect to the (1) product, (2) processes and (3) people, to position\nBIM adoption in terms of current status and expectations across\ndisciplines. The findings indicate that there were both technical and\nnon-technical issues that need consideration. The evidence also suggests\nthat there are varying levels of adoption and therefore the need for a\nspecific tool to facilitate BIM adoption. The study revealed that even\nthe market leaders who are early technology adopters in the Australian\nindustry in many cases have varying degrees of practical experiential\nknowledge of BIM and hence at times different understandings and\ndifferent levels of confidence regarding the future diffusion of BIM\ntechnology throughout the industry. There have been numerous factors\naffecting BIM adoption, which can be grouped into two main areas:\ntechnical tool functional requirements and needs, and non-technical\nstrategic issues. There are varying levels of adoption and understanding\nwithin countries - from discipline to discipline and client to client.\nThere are also varying levels of adoption from country to country and\nalthough many researchers and practitioners espouse collaborative\nworking environments there are still challenges to be met in many parts\nof the world, particularly, in relation to a fully integrated\ncollaborative multidisciplinary mode of operation. The challenges for\nthe research community lie not only in addressing the technical\nsolutions or addressing human centred issues but it is also in creating\nthe enabling environment of a decision framework, which integrates both\nthe technical and non-technical challenges. The need for guidance on\nwhere to start, what tools are available and how to work through the\nlegal, procurement and cultural challenges was evidenced in the\nexploratory study. Therefore the Collaborative BIM Decision Framework\nhas been initiated to facilitate the BIM adoption in the AEC industry,\nbase…","author":[{"dropping-particle":"","family":"Gu","given":"Ning","non-dropping-particle":"","parse-names":false,"suffix":""},{"dropping-particle":"","family":"London","given":"Kerry","non-dropping-particle":"","parse-names":false,"suffix":""}],"container-title":"Automation in Construction","id":"ITEM-1","issue":"8","issued":{"date-parts":[["2010","12"]]},"page":"988-999","publisher":"Elsevier B.V.","publisher-place":"PO BOX 211, 1000 AE AMSTERDAM, NETHERLANDS","title":"Understanding and facilitating BIM adoption in the AEC industry","type":"article-journal","volume":"19"},"uris":["http://www.mendeley.com/documents/?uuid=b33e2356-9c38-4637-881c-c5d4d2c960f4"]}],"mendeley":{"formattedCitation":"(&lt;span style=\"baseline\"&gt;Gu and London&lt;/span&gt; 2010)","manualFormatting":"Gu and London (2010)","plainTextFormattedCitation":"(Gu and London 2010)","previouslyFormattedCitation":"(&lt;span style=\"baseline\"&gt;Gu and London&lt;/span&gt; 2010)"},"properties":{"noteIndex":0},"schema":"https://github.com/citation-style-language/schema/raw/master/csl-citation.json"}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Gu and London (2010)</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{"citationItems":[{"id":"ITEM-1","itemData":{"DOI":"10.1080/02533839.2014.888811","ISSN":"0253-3839","abstract":"There is no clear holistic approach or methodology to assess the adoption of building information modeling (BIM) technology at corporate level. This paper proposes an approach for developing critical success factors (CSFs) that can be further developed for assessment of BIM adoption at organizational level in the architecture, engineering, and construction (AEC) industry. This first part of the paper presents an overview and literature review of important factors related to decision-making, technology implementation, or both aspects for an organization to adopt BIM technology. Then, discussions are given on the empirical approach proposed for developing CSFs through a questionnaire survey and a sequence of data analysis, a conceptual framework on BIM technology adoption developed to facilitate the questionnaire survey and BIM adoption assessment, and a questionnaire designed with 123 influencing factors (IFs) identified from the literature and domain experts. For the purpose of demonstration and validation of the proposed approach, this study conducted a survey in Taiwan's AEC industry, and the data collected were examined by reliability and ranking analysis, including inferential statistical tests. Ranking analysis was employed to obtain 80 key factors (KFs) out of the 123 IFs. Among these KFs, three factors were found to be the most important: `support from top management' and the `functionality' and `design validation' of BIM tools; two factors were found to be very important: `the definition of project goals before forming teams' and `coordination and integration among the professions.' Other findings are that owners perceive the `initial investment cost' of BIM tools as more expensive than do the owners-cum-managers who manage projects themselves. Architects seem to find `LOD 300' and `LOD 400' more important than contractors. Further data analysis on the 80 KFs for developing CSFs for BIM adoption assessment will be presented in the second part of the paper, and finally, 58 CSFs are derived. Based on this study, the proposed approach is not only generally applicable for CSFs development in regions other than Taiwan, but also capable of handling the small number of questionnaire respondents commonly encountered in a society still at an early stage of BIM technology adoption.","author":[{"dropping-particle":"","family":"Tsai","given":"Meng-Han","non-dropping-particle":"","parse-names":false,"suffix":""},{"dropping-particle":"","family":"Mom","given":"Mony","non-dropping-particle":"","parse-names":false,"suffix":""},{"dropping-particle":"","family":"Hsieh","given":"Shang-Hsien","non-dropping-particle":"","parse-names":false,"suffix":""}],"container-title":"Journal of the Chinese Institute of Engineers","id":"ITEM-1","issue":"7","issued":{"date-parts":[["2014","10"]]},"page":"845-858","publisher":"CHINESE INST ENGINEERS","publisher-place":"#1, 4TH FL, SEC 2, JEN-AI RD, TAIPEI 10019, TAIWAN","title":"Developing critical success factors for the assessment of BIM technology adoption: part I. Methodology and survey","type":"article-journal","volume":"37"},"uris":["http://www.mendeley.com/documents/?uuid=aa8574ce-2d55-476f-9829-f00591a93382"]}],"mendeley":{"formattedCitation":"(&lt;span style=\"baseline\"&gt;Tsai &lt;i&gt;et al.&lt;/i&gt;&lt;/span&gt; 2014)","manualFormatting":"Tsai et al. (2014)","plainTextFormattedCitation":"(Tsai et al. 2014)","previouslyFormattedCitation":"(&lt;span style=\"baseline\"&gt;Tsai &lt;i&gt;et al.&lt;/i&gt;&lt;/span&gt;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Tsai et al. (2014)</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{"citationItems":[{"id":"ITEM-1","itemData":{"author":[{"dropping-particle":"","family":"Deutsch","given":"R.","non-dropping-particle":"","parse-names":false,"suffix":""}],"id":"ITEM-1","issued":{"date-parts":[["2011"]]},"publisher":"John Wiley &amp; Sons","publisher-place":"Hoboken","title":"BIM and Integrated Design: Strategies for Architectural Practice","type":"book"},"uris":["http://www.mendeley.com/documents/?uuid=f1cbb9d9-bc62-49ec-b07b-74e28758026b"]}],"mendeley":{"formattedCitation":"(&lt;span style=\"baseline\"&gt;Deutsch&lt;/span&gt; 2011)","manualFormatting":"Deutsch (2011)","plainTextFormattedCitation":"(Deutsch 2011)","previouslyFormattedCitation":"(&lt;span style=\"baseline\"&gt;Deutsch&lt;/span&gt; 2011)"},"properties":{"noteIndex":0},"schema":"https://github.com/citation-style-language/schema/raw/master/csl-citation.json"}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Deutsch (2011)</w:t>
            </w:r>
            <w:r w:rsidRPr="00B861C5">
              <w:rPr>
                <w:rFonts w:eastAsia="Times New Roman"/>
                <w:sz w:val="18"/>
                <w:szCs w:val="18"/>
                <w:lang w:eastAsia="zh-TW"/>
              </w:rPr>
              <w:fldChar w:fldCharType="end"/>
            </w:r>
            <w:r w:rsidRPr="00B861C5" w:rsidDel="00CB50B6">
              <w:rPr>
                <w:rFonts w:eastAsia="Times New Roman"/>
                <w:sz w:val="18"/>
                <w:szCs w:val="18"/>
                <w:lang w:eastAsia="zh-TW"/>
              </w:rPr>
              <w:t xml:space="preserve"> </w:t>
            </w:r>
          </w:p>
        </w:tc>
      </w:tr>
      <w:tr w:rsidR="00254EDE" w:rsidRPr="00B861C5" w14:paraId="184D6913" w14:textId="77777777" w:rsidTr="00DA41CC">
        <w:trPr>
          <w:trHeight w:val="290"/>
        </w:trPr>
        <w:tc>
          <w:tcPr>
            <w:tcW w:w="720" w:type="dxa"/>
          </w:tcPr>
          <w:p w14:paraId="49C55B52" w14:textId="77777777" w:rsidR="00254EDE" w:rsidRPr="00F73E99" w:rsidRDefault="00254EDE" w:rsidP="00DA41CC">
            <w:pPr>
              <w:spacing w:after="0" w:line="240" w:lineRule="auto"/>
              <w:jc w:val="center"/>
              <w:rPr>
                <w:sz w:val="18"/>
              </w:rPr>
            </w:pPr>
            <w:r>
              <w:rPr>
                <w:sz w:val="18"/>
              </w:rPr>
              <w:t>D2</w:t>
            </w:r>
          </w:p>
        </w:tc>
        <w:tc>
          <w:tcPr>
            <w:tcW w:w="5973" w:type="dxa"/>
            <w:shd w:val="clear" w:color="auto" w:fill="auto"/>
            <w:noWrap/>
            <w:hideMark/>
          </w:tcPr>
          <w:p w14:paraId="334D412A" w14:textId="210665D4"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Greater awareness and experience level within the firm</w:t>
            </w:r>
          </w:p>
        </w:tc>
        <w:tc>
          <w:tcPr>
            <w:tcW w:w="3330" w:type="dxa"/>
          </w:tcPr>
          <w:p w14:paraId="35C9C312"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{"citationItems":[{"id":"ITEM-1","itemData":{"author":[{"dropping-particle":"","family":"Chan","given":"C. T. W.","non-dropping-particle":"","parse-names":false,"suffix":""}],"container-title":"Journal of System and Management Sciences","id":"ITEM-1","issue":"2","issued":{"date-parts":[["2014"]]},"page":"24-40","title":"Barriers of Implementing BIM in Construction Industry from the Designers’ Perspective: A Hong Kong Experience","type":"article-journal","volume":"4"},"uris":["http://www.mendeley.com/documents/?uuid=0c3f5f73-76af-4051-8866-f72386a73ebb"]}],"mendeley":{"formattedCitation":"(&lt;span style=\"baseline\"&gt;Chan&lt;/span&gt; 2014)","manualFormatting":"Chan (2014)","plainTextFormattedCitation":"(Chan 2014)","previouslyFormattedCitation":"(&lt;span style=\"baseline\"&gt;Chan&lt;/span&gt;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Chan (2014)</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{"citationItems":[{"id":"ITEM-1","itemData":{"author":[{"dropping-particle":"","family":"Chan","given":"C. T. W.","non-dropping-particle":"","parse-names":false,"suffix":""}],"container-title":"Journal of System and Management Sciences","id":"ITEM-1","issue":"2","issued":{"date-parts":[["2014"]]},"page":"24-40","title":"Barriers of Implementing BIM in Construction Industry from the Designers’ Perspective: A Hong Kong Experience","type":"article-journal","volume":"4"},"uris":["http://www.mendeley.com/documents/?uuid=0c3f5f73-76af-4051-8866-f72386a73ebb"]},{"id":"ITEM-2","itemData":{"author":[{"dropping-particle":"","family":"Kassem","given":"M.","non-dropping-particle":"","parse-names":false,"suffix":""},{"dropping-particle":"","family":"Brogden","given":"T.","non-dropping-particle":"","parse-names":false,"suffix":""},{"dropping-particle":"","family":"Dawood","given":"N.","non-dropping-particle":"","parse-names":false,"suffix":""}],"container-title":"Journal of Construction Engineering and Project Management","id":"ITEM-2","issue":"4","issued":{"date-parts":[["2012"]]},"page":"1-10","title":"BIM and 4D planning: a holistic study of the barriers and drivers to widespread adoption","type":"article-journal","volume":"2"},"uris":["http://www.mendeley.com/documents/?uuid=7fa1e45d-b7b4-4c5b-8c8d-2263cb03d2dd"]}],"mendeley":{"formattedCitation":"(&lt;span style=\"baseline\"&gt;Kassem &lt;i&gt;et al.&lt;/i&gt;&lt;/span&gt; 2012; &lt;span style=\"baseline\"&gt;Chan&lt;/span&gt; 2014)","manualFormatting":"Kassem et al. (2012)","plainTextFormattedCitation":"(Kassem et al. 2012; Chan 2014)","previouslyFormattedCitation":"(&lt;span style=\"baseline\"&gt;Kassem &lt;i&gt;et al.&lt;/i&gt;&lt;/span&gt; 2012; &lt;span style=\"baseline\"&gt;Chan&lt;/span&gt;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Kassem et al. (2012)</w:t>
            </w:r>
            <w:r w:rsidRPr="00B861C5">
              <w:rPr>
                <w:rFonts w:eastAsia="Times New Roman"/>
                <w:sz w:val="18"/>
                <w:szCs w:val="18"/>
                <w:lang w:eastAsia="zh-TW"/>
              </w:rPr>
              <w:fldChar w:fldCharType="end"/>
            </w:r>
            <w:r w:rsidRPr="00B861C5" w:rsidDel="00CB50B6">
              <w:rPr>
                <w:rFonts w:eastAsia="Times New Roman"/>
                <w:sz w:val="18"/>
                <w:szCs w:val="18"/>
                <w:lang w:eastAsia="zh-TW"/>
              </w:rPr>
              <w:t xml:space="preserve"> </w:t>
            </w:r>
          </w:p>
        </w:tc>
      </w:tr>
      <w:tr w:rsidR="00254EDE" w:rsidRPr="00B861C5" w14:paraId="46E147CE" w14:textId="77777777" w:rsidTr="00DA41CC">
        <w:trPr>
          <w:trHeight w:val="290"/>
        </w:trPr>
        <w:tc>
          <w:tcPr>
            <w:tcW w:w="720" w:type="dxa"/>
          </w:tcPr>
          <w:p w14:paraId="6CC4C814" w14:textId="77777777" w:rsidR="00254EDE" w:rsidRPr="00F73E99" w:rsidRDefault="00254EDE" w:rsidP="00DA41CC">
            <w:pPr>
              <w:spacing w:after="0" w:line="240" w:lineRule="auto"/>
              <w:jc w:val="center"/>
              <w:rPr>
                <w:sz w:val="18"/>
              </w:rPr>
            </w:pPr>
            <w:r>
              <w:rPr>
                <w:sz w:val="18"/>
              </w:rPr>
              <w:t>D3</w:t>
            </w:r>
          </w:p>
        </w:tc>
        <w:tc>
          <w:tcPr>
            <w:tcW w:w="5973" w:type="dxa"/>
            <w:shd w:val="clear" w:color="auto" w:fill="auto"/>
            <w:noWrap/>
            <w:hideMark/>
          </w:tcPr>
          <w:p w14:paraId="543CA0B9" w14:textId="2D89F846"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More training programs for cross-field specialists in BIM and Sustainability</w:t>
            </w:r>
          </w:p>
        </w:tc>
        <w:tc>
          <w:tcPr>
            <w:tcW w:w="3330" w:type="dxa"/>
          </w:tcPr>
          <w:p w14:paraId="34EEC3FB"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{"citationItems":[{"id":"ITEM-1","itemData":{"DOI":"10.1108/02632771311299412","ISBN":"0263-2772","ISSN":"0263-2772","abstract":"Building information modelling (BIM) for sustainable building design","author":[{"dropping-particle":"","family":"Wong","given":"Kam-din","non-dropping-particle":"","parse-names":false,"suffix":""},{"dropping-particle":"","family":"Fan","given":"Qing","non-dropping-particle":"","parse-names":false,"suffix":""}],"container-title":"Facilities","id":"ITEM-1","issue":"3","issued":{"date-parts":[["2013"]]},"page":"138-157","title":"Building information modelling (BIM) for sustainable building design","type":"article-journal","volume":"31"},"uris":["http://www.mendeley.com/documents/?uuid=abf6527e-9531-4e16-acd1-36231c88ee73"]}],"mendeley":{"formattedCitation":"(&lt;span style=\"baseline\"&gt;Wong and Fan&lt;/span&gt; 2013)","manualFormatting":"Wong and Fan (2013)","plainTextFormattedCitation":"(Wong and Fan 2013)","previouslyFormattedCitation":"(&lt;span style=\"baseline\"&gt;Wong and Fan&lt;/span&gt; 2013)"},"properties":{"noteIndex":0},"schema":"https://github.com/citation-style-language/schema/raw/master/csl-citation.json"}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Wong and Fan (2013)</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Jalaei","given":"Farzad","non-dropping-particle":"","parse-names":false,"suffix":""},{"dropping-particle":"","family":"Jrade","given":"Ahmad","non-dropping-particle":"","parse-names":false,"suffix":""}],"container-title":"Journal of Information Technology in Construction","id":"ITEM-1","issued":{"date-parts":[["2014"]]},"page":"494-519","title":"Integrating Building Information Modeling (BIM) and Energy Analysis Tools with Green Building Certification System to Conceptually Design Sustainable Buildings","type":"article-journal","volume":"19"},"uris":["http://www.mendeley.com/documents/?uuid=f7cc79c8-7cfa-4260-aefd-36be8bcc7ea6"]}],"mendeley":{"formattedCitation":"(&lt;span style=\"baseline\"&gt;Jalaei and Jrade&lt;/span&gt; 2014)","manualFormatting":"Jalaei and Jrade (2014)","plainTextFormattedCitation":"(Jalaei and Jrade 2014)","previouslyFormattedCitation":"(&lt;span style=\"baseline\"&gt;Jalaei and Jrade&lt;/span&gt;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Jalaei and Jrade (2014)</w:t>
            </w:r>
            <w:r w:rsidRPr="00B861C5">
              <w:rPr>
                <w:rFonts w:eastAsia="Times New Roman"/>
                <w:sz w:val="18"/>
                <w:szCs w:val="18"/>
                <w:lang w:eastAsia="zh-TW"/>
              </w:rPr>
              <w:fldChar w:fldCharType="end"/>
            </w:r>
            <w:r w:rsidRPr="00B861C5" w:rsidDel="00CB50B6">
              <w:rPr>
                <w:rFonts w:eastAsia="Times New Roman"/>
                <w:sz w:val="18"/>
                <w:szCs w:val="18"/>
                <w:lang w:eastAsia="zh-TW"/>
              </w:rPr>
              <w:t xml:space="preserve"> </w:t>
            </w:r>
          </w:p>
        </w:tc>
      </w:tr>
      <w:tr w:rsidR="00254EDE" w:rsidRPr="00B861C5" w14:paraId="524397F8" w14:textId="77777777" w:rsidTr="00DA41CC">
        <w:trPr>
          <w:trHeight w:val="290"/>
        </w:trPr>
        <w:tc>
          <w:tcPr>
            <w:tcW w:w="720" w:type="dxa"/>
          </w:tcPr>
          <w:p w14:paraId="4B8C7896" w14:textId="77777777" w:rsidR="00254EDE" w:rsidRPr="00F73E99" w:rsidRDefault="00254EDE" w:rsidP="00DA41CC">
            <w:pPr>
              <w:spacing w:after="0" w:line="240" w:lineRule="auto"/>
              <w:jc w:val="center"/>
              <w:rPr>
                <w:sz w:val="18"/>
              </w:rPr>
            </w:pPr>
            <w:r>
              <w:rPr>
                <w:sz w:val="18"/>
              </w:rPr>
              <w:t>D4</w:t>
            </w:r>
          </w:p>
        </w:tc>
        <w:tc>
          <w:tcPr>
            <w:tcW w:w="5973" w:type="dxa"/>
            <w:shd w:val="clear" w:color="auto" w:fill="auto"/>
            <w:noWrap/>
            <w:hideMark/>
          </w:tcPr>
          <w:p w14:paraId="66FAE8A8" w14:textId="78A0026D"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Increased research in the industry and academia</w:t>
            </w:r>
          </w:p>
        </w:tc>
        <w:tc>
          <w:tcPr>
            <w:tcW w:w="3330" w:type="dxa"/>
          </w:tcPr>
          <w:p w14:paraId="42BC70E3"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{"citationItems":[{"id":"ITEM-1","itemData":{"DOI":"10.1080/17452007.2016.1183474","author":[{"dropping-particle":"","family":"Abdirad","given":"Hamid","non-dropping-particle":"","parse-names":false,"suffix":""}],"container-title":"Journal of Architectural Engineering and Design Management","id":"ITEM-1","issued":{"date-parts":[["2016"]]},"note":"narrative review method","page":"1-27","title":"Metric-based BIM Implementation Assessment : A Review of Research and Practice","type":"article-journal"},"uris":["http://www.mendeley.com/documents/?uuid=5bb86e28-e171-4cb3-9e25-c748730fccf4"]}],"mendeley":{"formattedCitation":"(&lt;span style=\"baseline\"&gt;Abdirad&lt;/span&gt; 2016)","manualFormatting":"Abdirad (2016)","plainTextFormattedCitation":"(Abdirad 2016)","previouslyFormattedCitation":"(&lt;span style=\"baseline\"&gt;Abdirad&lt;/span&gt; 2016)"},"properties":{"noteIndex":0},"schema":"https://github.com/citation-style-language/schema/raw/master/csl-citation.json"}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Abdirad (2016)</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{"citationItems":[{"id":"ITEM-1","itemData":{"author":[{"dropping-particle":"","family":"Bolgani","given":"M.","non-dropping-particle":"","parse-names":false,"suffix":""}],"container-title":"VTT Technology, Finland","id":"ITEM-1","issued":{"date-parts":[["2013"]]},"page":"130","title":"The Implementation of BIM within the public procurement: A model-based approach for the construction industry","type":"article-journal"},"uris":["http://www.mendeley.com/documents/?uuid=980a91c7-400f-4889-b7aa-e9cfe9d8401e"]}],"mendeley":{"formattedCitation":"(&lt;span style=\"baseline\"&gt;Bolgani&lt;/span&gt; 2013)","manualFormatting":"Bolgani (2013)","plainTextFormattedCitation":"(Bolgani 2013)","previouslyFormattedCitation":"(&lt;span style=\"baseline\"&gt;Bolgani&lt;/span&gt; 2013)"},"properties":{"noteIndex":0},"schema":"https://github.com/citation-style-language/schema/raw/master/csl-citation.json"}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Bolgani (2013)</w:t>
            </w:r>
            <w:r w:rsidRPr="00B861C5">
              <w:rPr>
                <w:rFonts w:eastAsia="Times New Roman"/>
                <w:sz w:val="18"/>
                <w:szCs w:val="18"/>
                <w:lang w:eastAsia="zh-TW"/>
              </w:rPr>
              <w:fldChar w:fldCharType="end"/>
            </w:r>
          </w:p>
        </w:tc>
      </w:tr>
      <w:tr w:rsidR="00254EDE" w:rsidRPr="00B861C5" w14:paraId="0F8964FB" w14:textId="77777777" w:rsidTr="00DA41CC">
        <w:trPr>
          <w:trHeight w:val="290"/>
        </w:trPr>
        <w:tc>
          <w:tcPr>
            <w:tcW w:w="720" w:type="dxa"/>
          </w:tcPr>
          <w:p w14:paraId="0629E754" w14:textId="77777777" w:rsidR="00254EDE" w:rsidRPr="00F73E99" w:rsidRDefault="00254EDE" w:rsidP="00DA41CC">
            <w:pPr>
              <w:spacing w:after="0" w:line="240" w:lineRule="auto"/>
              <w:jc w:val="center"/>
              <w:rPr>
                <w:sz w:val="18"/>
              </w:rPr>
            </w:pPr>
            <w:r>
              <w:rPr>
                <w:sz w:val="18"/>
              </w:rPr>
              <w:t>D5</w:t>
            </w:r>
          </w:p>
        </w:tc>
        <w:tc>
          <w:tcPr>
            <w:tcW w:w="5973" w:type="dxa"/>
            <w:shd w:val="clear" w:color="auto" w:fill="auto"/>
            <w:noWrap/>
            <w:hideMark/>
          </w:tcPr>
          <w:p w14:paraId="109C3A04" w14:textId="6DD75335"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Government establishment of start-up funding for construction firms to kick-start BIM initiatives</w:t>
            </w:r>
          </w:p>
        </w:tc>
        <w:tc>
          <w:tcPr>
            <w:tcW w:w="3330" w:type="dxa"/>
          </w:tcPr>
          <w:p w14:paraId="546A5D48"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{"citationItems":[{"id":"ITEM-1","itemData":{"author":[{"dropping-particle":"","family":"Abubakar","given":"M.","non-dropping-particle":"","parse-names":false,"suffix":""},{"dropping-particle":"","family":"Ibrahim","given":"Y. M.","non-dropping-particle":"","parse-names":false,"suffix":""},{"dropping-particle":"","family":"Kado","given":"D.","non-dropping-particle":"","parse-names":false,"suffix":""},{"dropping-particle":"","family":"Bala","given":"K.","non-dropping-particle":"","parse-names":false,"suffix":""}],"container-title":"Computing in Civil and Building Engineering ©ASCE","id":"ITEM-1","issued":{"date-parts":[["2014"]]},"page":"167-178","title":"Contractors Perception of the Factors Affecting Building Information Modelling (BIM) Adoption in the Nigerian Construction Industry","type":"article-journal"},"uris":["http://www.mendeley.com/documents/?uuid=8d902679-632d-41dd-8f1a-2cb1808b00ba"]}],"mendeley":{"formattedCitation":"(&lt;span style=\"baseline\"&gt;Abubakar &lt;i&gt;et al.&lt;/i&gt;&lt;/span&gt; 2014)","manualFormatting":"Abubakar et al. (2014)","plainTextFormattedCitation":"(Abubakar et al. 2014)","previouslyFormattedCitation":"(&lt;span style=\"baseline\"&gt;Abubakar &lt;i&gt;et al.&lt;/i&gt;&lt;/span&gt;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Abubakar et al. (2014)</w:t>
            </w:r>
            <w:r w:rsidRPr="00B861C5">
              <w:rPr>
                <w:rFonts w:eastAsia="Times New Roman"/>
                <w:sz w:val="18"/>
                <w:szCs w:val="18"/>
                <w:lang w:eastAsia="zh-TW"/>
              </w:rPr>
              <w:fldChar w:fldCharType="end"/>
            </w:r>
          </w:p>
        </w:tc>
      </w:tr>
      <w:tr w:rsidR="00254EDE" w:rsidRPr="00B861C5" w14:paraId="5C86DF66" w14:textId="77777777" w:rsidTr="00DA41CC">
        <w:trPr>
          <w:trHeight w:val="290"/>
        </w:trPr>
        <w:tc>
          <w:tcPr>
            <w:tcW w:w="720" w:type="dxa"/>
          </w:tcPr>
          <w:p w14:paraId="24F3B226" w14:textId="77777777" w:rsidR="00254EDE" w:rsidRPr="00F73E99" w:rsidRDefault="00254EDE" w:rsidP="00DA41CC">
            <w:pPr>
              <w:spacing w:after="0" w:line="240" w:lineRule="auto"/>
              <w:jc w:val="center"/>
              <w:rPr>
                <w:sz w:val="18"/>
              </w:rPr>
            </w:pPr>
            <w:r>
              <w:rPr>
                <w:sz w:val="18"/>
              </w:rPr>
              <w:t>D6</w:t>
            </w:r>
          </w:p>
        </w:tc>
        <w:tc>
          <w:tcPr>
            <w:tcW w:w="5973" w:type="dxa"/>
            <w:shd w:val="clear" w:color="auto" w:fill="auto"/>
            <w:noWrap/>
            <w:hideMark/>
          </w:tcPr>
          <w:p w14:paraId="340621CA" w14:textId="16BD0E39"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Adequate construction cost allocated to BIM</w:t>
            </w:r>
          </w:p>
        </w:tc>
        <w:tc>
          <w:tcPr>
            <w:tcW w:w="3330" w:type="dxa"/>
          </w:tcPr>
          <w:p w14:paraId="6A4B0EE2"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{"citationItems":[{"id":"ITEM-1","itemData":{"DOI":"10.1016/j.autcon.2010.09.002","ISBN":"09265805","ISSN":"0926-5805","abstract":"Building Information Modelling (BIM) is one of the important areas in\ncurrent Virtual Reality (VR) research. VR research considers not only\nthe technological development, a very important part of the research\nalso concerns the application of the technologies and their adoption by\nthe practices. This paper firstly presents an analysis of the current\nstate of BIM in the Architecture, Engineering and Construction (AEC)\nindustry and a reassessment of its role and potential contribution in\nthe near future. The paper analyses the readiness of the industry with\nrespect to the (1) product, (2) processes and (3) people, to position\nBIM adoption in terms of current status and expectations across\ndisciplines. The findings indicate that there were both technical and\nnon-technical issues that need consideration. The evidence also suggests\nthat there are varying levels of adoption and therefore the need for a\nspecific tool to facilitate BIM adoption. The study revealed that even\nthe market leaders who are early technology adopters in the Australian\nindustry in many cases have varying degrees of practical experiential\nknowledge of BIM and hence at times different understandings and\ndifferent levels of confidence regarding the future diffusion of BIM\ntechnology throughout the industry. There have been numerous factors\naffecting BIM adoption, which can be grouped into two main areas:\ntechnical tool functional requirements and needs, and non-technical\nstrategic issues. There are varying levels of adoption and understanding\nwithin countries - from discipline to discipline and client to client.\nThere are also varying levels of adoption from country to country and\nalthough many researchers and practitioners espouse collaborative\nworking environments there are still challenges to be met in many parts\nof the world, particularly, in relation to a fully integrated\ncollaborative multidisciplinary mode of operation. The challenges for\nthe research community lie not only in addressing the technical\nsolutions or addressing human centred issues but it is also in creating\nthe enabling environment of a decision framework, which integrates both\nthe technical and non-technical challenges. The need for guidance on\nwhere to start, what tools are available and how to work through the\nlegal, procurement and cultural challenges was evidenced in the\nexploratory study. Therefore the Collaborative BIM Decision Framework\nhas been initiated to facilitate the BIM adoption in the AEC industry,\nbase…","author":[{"dropping-particle":"","family":"Gu","given":"Ning","non-dropping-particle":"","parse-names":false,"suffix":""},{"dropping-particle":"","family":"London","given":"Kerry","non-dropping-particle":"","parse-names":false,"suffix":""}],"container-title":"Automation in Construction","id":"ITEM-1","issue":"8","issued":{"date-parts":[["2010","12"]]},"page":"988-999","publisher":"Elsevier B.V.","publisher-place":"PO BOX 211, 1000 AE AMSTERDAM, NETHERLANDS","title":"Understanding and facilitating BIM adoption in the AEC industry","type":"article-journal","volume":"19"},"uris":["http://www.mendeley.com/documents/?uuid=b33e2356-9c38-4637-881c-c5d4d2c960f4"]}],"mendeley":{"formattedCitation":"(&lt;span style=\"baseline\"&gt;Gu and London&lt;/span&gt; 2010)","manualFormatting":"Gu and London (2010)","plainTextFormattedCitation":"(Gu and London 2010)","previouslyFormattedCitation":"(&lt;span style=\"baseline\"&gt;Gu and London&lt;/span&gt; 2010)"},"properties":{"noteIndex":0},"schema":"https://github.com/citation-style-language/schema/raw/master/csl-citation.json"}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Gu and London (2010)</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{"citationItems":[{"id":"ITEM-1","itemData":{"DOI":"10.1155/2013/983721","ISBN":"1537-744X","ISSN":"1537744X","PMID":"24324392","abstract":"Building Information Modeling (BIM) is the use of virtual building information models to develop building design solutions and design documentation and to analyse construction processes. Recent advances in IT have enabled advanced knowledge management, which in turn facilitates sustainability and improves asset management in the civil construction industry. There are several important qualifiers and some disadvantages of the current suite of technologies. This paper outlines the benefits, enablers, and barriers associated with BIM and makes suggestions about how these issues may be addressed. The paper highlights the advantages of BIM, particularly the increased utility and speed, enhanced fault finding in all construction phases, and enhanced collaborations and visualisation of data. The paper additionally identifies a range of issues concerning the implementation of BIM as follows: IP, liability, risks, and contracts and the authenticity of users. Implementing BIM requires investment in new technology, skills training, and development of new ways of collaboration and Trade Practices concerns. However, when these challenges are overcome, BIM as a new information technology promises a new level of collaborative engineering knowledge management, designed to facilitate sustainability and asset management issues in design, construction, asset management practices, and eventually decommissioning for the civil engineering industry.","author":[{"dropping-particle":"","family":"Kivits","given":"Robbert Anton","non-dropping-particle":"","parse-names":false,"suffix":""},{"dropping-particle":"","family":"Furneaux","given":"Craig","non-dropping-particle":"","parse-names":false,"suffix":""}],"container-title":"The Scientific World Journal","id":"ITEM-1","issued":{"date-parts":[["2013"]]},"title":"BIM: Enabling sustainability and asset management through knowledge management","type":"article-journal","volume":"2013"},"uris":["http://www.mendeley.com/documents/?uuid=07a9e079-ed87-42e4-bc9d-4c66f1db6282"]}],"mendeley":{"formattedCitation":"(&lt;span style=\"baseline\"&gt;Kivits and Furneaux&lt;/span&gt; 2013)","manualFormatting":"Kivits and Furneaux (2013)","plainTextFormattedCitation":"(Kivits and Furneaux 2013)","previouslyFormattedCitation":"(&lt;span style=\"baseline\"&gt;Kivits and Furneaux&lt;/span&gt; 2013)"},"properties":{"noteIndex":0},"schema":"https://github.com/citation-style-language/schema/raw/master/csl-citation.json"}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Kivits and Furneaux (2013)</w:t>
            </w:r>
            <w:r w:rsidRPr="00B861C5">
              <w:rPr>
                <w:rFonts w:eastAsia="Times New Roman"/>
                <w:sz w:val="18"/>
                <w:szCs w:val="18"/>
                <w:lang w:eastAsia="zh-TW"/>
              </w:rPr>
              <w:fldChar w:fldCharType="end"/>
            </w:r>
          </w:p>
        </w:tc>
      </w:tr>
      <w:tr w:rsidR="00254EDE" w:rsidRPr="00B861C5" w14:paraId="3E426C6E" w14:textId="77777777" w:rsidTr="00DA41CC">
        <w:trPr>
          <w:trHeight w:val="290"/>
        </w:trPr>
        <w:tc>
          <w:tcPr>
            <w:tcW w:w="720" w:type="dxa"/>
          </w:tcPr>
          <w:p w14:paraId="3D352A17" w14:textId="77777777" w:rsidR="00254EDE" w:rsidRPr="00F73E99" w:rsidRDefault="00254EDE" w:rsidP="00DA41CC">
            <w:pPr>
              <w:spacing w:after="0" w:line="240" w:lineRule="auto"/>
              <w:jc w:val="center"/>
              <w:rPr>
                <w:sz w:val="18"/>
              </w:rPr>
            </w:pPr>
            <w:r>
              <w:rPr>
                <w:sz w:val="18"/>
              </w:rPr>
              <w:t>D7</w:t>
            </w:r>
          </w:p>
        </w:tc>
        <w:tc>
          <w:tcPr>
            <w:tcW w:w="5973" w:type="dxa"/>
            <w:shd w:val="clear" w:color="auto" w:fill="auto"/>
            <w:noWrap/>
            <w:hideMark/>
          </w:tcPr>
          <w:p w14:paraId="3B9C8C9F" w14:textId="28D53773"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Availability of financial resources for BIM software, licenses, and its regular upgrades</w:t>
            </w:r>
          </w:p>
        </w:tc>
        <w:tc>
          <w:tcPr>
            <w:tcW w:w="3330" w:type="dxa"/>
          </w:tcPr>
          <w:p w14:paraId="7FCB888C"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Nanajkar","given":"A.","non-dropping-particle":"","parse-names":false,"suffix":""},{"dropping-particle":"","family":"Gao","given":"Z.","non-dropping-particle":"","parse-names":false,"suffix":""}],"container-title":"International Conference on Construction and Real Estate Management","id":"ITEM-1","issued":{"date-parts":[["2014"]]},"publisher-place":"Kunming, China","title":"BIM Implementation Practices at India's AEC Firms","type":"paper-conference"},"uris":["http://www.mendeley.com/documents/?uuid=9781aa04-a5cd-48af-a1e9-e399f0b8ff20"]}],"mendeley":{"formattedCitation":"(&lt;span style=\"baseline\"&gt;Nanajkar and Gao&lt;/span&gt; 2014)","manualFormatting":"Nanajkar and Gao (2014)","plainTextFormattedCitation":"(Nanajkar and Gao 2014)","previouslyFormattedCitation":"(&lt;span style=\"baseline\"&gt;Nanajkar and Gao&lt;/span&gt;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Nanajkar and Gao (2014)</w:t>
            </w:r>
            <w:r w:rsidRPr="00B861C5">
              <w:rPr>
                <w:rFonts w:eastAsia="Times New Roman"/>
                <w:sz w:val="18"/>
                <w:szCs w:val="18"/>
                <w:lang w:eastAsia="zh-TW"/>
              </w:rPr>
              <w:fldChar w:fldCharType="end"/>
            </w:r>
          </w:p>
        </w:tc>
      </w:tr>
      <w:tr w:rsidR="00254EDE" w:rsidRPr="00B861C5" w14:paraId="50EBC7E2" w14:textId="77777777" w:rsidTr="00DA41CC">
        <w:trPr>
          <w:trHeight w:val="290"/>
        </w:trPr>
        <w:tc>
          <w:tcPr>
            <w:tcW w:w="720" w:type="dxa"/>
          </w:tcPr>
          <w:p w14:paraId="15467E52" w14:textId="77777777" w:rsidR="00254EDE" w:rsidRPr="00F73E99" w:rsidRDefault="00254EDE" w:rsidP="00DA41CC">
            <w:pPr>
              <w:spacing w:after="0" w:line="240" w:lineRule="auto"/>
              <w:jc w:val="center"/>
              <w:rPr>
                <w:sz w:val="18"/>
              </w:rPr>
            </w:pPr>
            <w:r>
              <w:rPr>
                <w:sz w:val="18"/>
              </w:rPr>
              <w:t>D8</w:t>
            </w:r>
          </w:p>
        </w:tc>
        <w:tc>
          <w:tcPr>
            <w:tcW w:w="5973" w:type="dxa"/>
            <w:shd w:val="clear" w:color="auto" w:fill="auto"/>
            <w:noWrap/>
            <w:hideMark/>
          </w:tcPr>
          <w:p w14:paraId="4C68D8C5" w14:textId="7420C93E"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Information and knowledge-sharing within the industry</w:t>
            </w:r>
          </w:p>
        </w:tc>
        <w:tc>
          <w:tcPr>
            <w:tcW w:w="3330" w:type="dxa"/>
          </w:tcPr>
          <w:p w14:paraId="6D50D442"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{"citationItems":[{"id":"ITEM-1","itemData":{"author":[{"dropping-particle":"","family":"Azhar","given":"Salman","non-dropping-particle":"","parse-names":false,"suffix":""}],"container-title":"Leadership and Management in Engineering","id":"ITEM-1","issue":"3","issued":{"date-parts":[["2011"]]},"page":"241-252","title":"Building Information Modeling (BIM): Trends, Benefits, Risks, and Challenges for the AEC Industry","type":"article-journal","volume":"11"},"uris":["http://www.mendeley.com/documents/?uuid=0fbbc392-515d-459f-9ece-edbfa0f9ce3b"]}],"mendeley":{"formattedCitation":"(&lt;span style=\"baseline\"&gt;Azhar&lt;/span&gt; 2011)","manualFormatting":"Azhar (2011)","plainTextFormattedCitation":"(Azhar 2011)","previouslyFormattedCitation":"(&lt;span style=\"baseline\"&gt;Azhar&lt;/span&gt; 2011)"},"properties":{"noteIndex":0},"schema":"https://github.com/citation-style-language/schema/raw/master/csl-citation.json"}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Azhar (2011)</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{"citationItems":[{"id":"ITEM-1","itemData":{"DOI":"10.1016/j.jobe.2019.100764","ISSN":"23527102","author":[{"dropping-particle":"","family":"Chan","given":"Daniel W.M.","non-dropping-particle":"","parse-names":false,"suffix":""},{"dropping-particle":"","family":"Olawumi","given":"T.O.","non-dropping-particle":"","parse-names":false,"suffix":""},{"dropping-particle":"","family":"Ho","given":"Alfred M.L.","non-dropping-particle":"","parse-names":false,"suffix":""}],"container-title":"Journal of Building Engineering","id":"ITEM-1","issue":"September","issued":{"date-parts":[["2019"]]},"page":"Article Number 100764, 10 pages","publisher":"Elsevier Ltd","title":"Perceived benefits of and barriers to Building Information Modelling (BIM) implementation in construction: The case of Hong Kong","type":"article-journal","volume":"25"},"uris":["http://www.mendeley.com/documents/?uuid=0baa1bda-2978-429a-9974-85db5b44f474"]}],"mendeley":{"formattedCitation":"(&lt;span style=\"baseline\"&gt;Chan &lt;i&gt;et al.&lt;/i&gt;&lt;/span&gt; 2019b)","manualFormatting":"Chan et al. (2019b)","plainTextFormattedCitation":"(Chan et al. 2019b)","previouslyFormattedCitation":"(&lt;span style=\"baseline\"&gt;Chan &lt;i&gt;et al.&lt;/i&gt;&lt;/span&gt; 2019b)"},"properties":{"noteIndex":0},"schema":"https://github.com/citation-style-language/schema/raw/master/csl-citation.json"}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Chan et al. (2019b)</w:t>
            </w:r>
            <w:r w:rsidRPr="00B861C5">
              <w:rPr>
                <w:rFonts w:eastAsia="Times New Roman"/>
                <w:sz w:val="18"/>
                <w:szCs w:val="18"/>
                <w:lang w:eastAsia="zh-TW"/>
              </w:rPr>
              <w:fldChar w:fldCharType="end"/>
            </w:r>
            <w:r w:rsidRPr="00B861C5" w:rsidDel="00CB50B6">
              <w:rPr>
                <w:rFonts w:eastAsia="Times New Roman"/>
                <w:sz w:val="18"/>
                <w:szCs w:val="18"/>
                <w:lang w:eastAsia="zh-TW"/>
              </w:rPr>
              <w:t xml:space="preserve"> </w:t>
            </w:r>
          </w:p>
        </w:tc>
      </w:tr>
      <w:tr w:rsidR="00254EDE" w:rsidRPr="00B861C5" w14:paraId="5F4CD496" w14:textId="77777777" w:rsidTr="00DA41CC">
        <w:trPr>
          <w:trHeight w:val="290"/>
        </w:trPr>
        <w:tc>
          <w:tcPr>
            <w:tcW w:w="720" w:type="dxa"/>
          </w:tcPr>
          <w:p w14:paraId="00601620" w14:textId="77777777" w:rsidR="00254EDE" w:rsidRPr="00F73E99" w:rsidRDefault="00254EDE" w:rsidP="00DA41CC">
            <w:pPr>
              <w:spacing w:after="0" w:line="240" w:lineRule="auto"/>
              <w:jc w:val="center"/>
              <w:rPr>
                <w:sz w:val="18"/>
              </w:rPr>
            </w:pPr>
            <w:r>
              <w:rPr>
                <w:sz w:val="18"/>
              </w:rPr>
              <w:t>D9</w:t>
            </w:r>
          </w:p>
        </w:tc>
        <w:tc>
          <w:tcPr>
            <w:tcW w:w="5973" w:type="dxa"/>
            <w:shd w:val="clear" w:color="auto" w:fill="auto"/>
            <w:noWrap/>
            <w:hideMark/>
          </w:tcPr>
          <w:p w14:paraId="013D881F" w14:textId="6CC59CE4"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Effective collaboration and coordination among project participants</w:t>
            </w:r>
          </w:p>
        </w:tc>
        <w:tc>
          <w:tcPr>
            <w:tcW w:w="3330" w:type="dxa"/>
          </w:tcPr>
          <w:p w14:paraId="309BAD1C"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{"citationItems":[{"id":"ITEM-1","itemData":{"author":[{"dropping-particle":"","family":"Antón","given":"Laura Álvarez","non-dropping-particle":"","parse-names":false,"suffix":""},{"dropping-particle":"","family":"Díaz","given":"Joaquín","non-dropping-particle":"","parse-names":false,"suffix":""}],"container-title":"International Journal of Social, Behavioral, Educational, Economic, Business and Industrial Engineering","id":"ITEM-1","issue":"5","issued":{"date-parts":[["2014"]]},"page":"1378-1382","title":"Integration of LCA and BIM for Sustainable Construction","type":"article-journal","volume":"8"},"uris":["http://www.mendeley.com/documents/?uuid=374178bb-0e8b-44da-8084-841dd27fc6eb"]}],"mendeley":{"formattedCitation":"(&lt;span style=\"baseline\"&gt;Antón and Díaz&lt;/span&gt; 2014)","manualFormatting":"Antón and Díaz (2014)","plainTextFormattedCitation":"(Antón and Díaz 2014)","previouslyFormattedCitation":"(&lt;span style=\"baseline\"&gt;Antón and Díaz&lt;/span&gt;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Antón and Díaz (2014)</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{"citationItems":[{"id":"ITEM-1","itemData":{"DOI":"10.1061/(ASCE)CO.1943-7862.0000893","ISSN":"0733-9364","abstract":"For decades, the North American construction industry has seen a decline in productivity due to many underlying reasons. Moreover, the construction industry in general and electrical construction companies in particular struggled with coordination and productivity. Within the last decade, building information modeling (BIM) has become the means for a real solution to these problems. This paper attempts to highlight the practices and state of BIM in the electrical construction industry. Through an extensive survey and interview process, this research has provided three main conclusions. First, electrical contractors have not yet advanced their implementation of BIM, with 59% of respondents having three years or less experience with BIM. Second, in order to maintain a positive outcome for the use of BIM on a project, contractors should maintain one to three staff members as BIM specialists, adding a cost of 2% or less from the total project cost to implement BIM. Third, BIM does indeed reduce field conflicts and improve coordination. Other than quantifying the current state of practice and impact of BIM on electrical contractors and approximating its future use in this industry, this study contributes to the body of knowledge about BIM by offering the electrical contractors recommendations that will assist them in allocating the proper resources and to understand the evolving use of BIM.","author":[{"dropping-particle":"","family":"Hanna","given":"Awad S","non-dropping-particle":"","parse-names":false,"suffix":""},{"dropping-particle":"","family":"Yeutter","given":"Michael","non-dropping-particle":"","parse-names":false,"suffix":""},{"dropping-particle":"","family":"Aoun","given":"Diane G","non-dropping-particle":"","parse-names":false,"suffix":""}],"container-title":"Journal of Construction Engineering and Management - ASCE","id":"ITEM-1","issue":"12","issued":{"date-parts":[["2014","12"]]},"publisher":"ASCE-AMER SOC CIVIL ENGINEERS","publisher-place":"1801 ALEXANDER BELL DR, RESTON, VA 20191-4400 USA","title":"State of Practice of Building Information Modeling in the Electrical Construction Industry","type":"article-journal","volume":"140"},"uris":["http://www.mendeley.com/documents/?uuid=c6566b8d-79d1-4a84-9745-2f55ba8544d0"]}],"mendeley":{"formattedCitation":"(&lt;span style=\"baseline\"&gt;Hanna &lt;i&gt;et al.&lt;/i&gt;&lt;/span&gt; 2014)","manualFormatting":"Hanna et al. (2014)","plainTextFormattedCitation":"(Hanna et al. 2014)","previouslyFormattedCitation":"(&lt;span style=\"baseline\"&gt;Hanna &lt;i&gt;et al.&lt;/i&gt;&lt;/span&gt;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Hanna et al. (2014)</w:t>
            </w:r>
            <w:r w:rsidRPr="00B861C5">
              <w:rPr>
                <w:rFonts w:eastAsia="Times New Roman"/>
                <w:sz w:val="18"/>
                <w:szCs w:val="18"/>
                <w:lang w:eastAsia="zh-TW"/>
              </w:rPr>
              <w:fldChar w:fldCharType="end"/>
            </w:r>
          </w:p>
        </w:tc>
      </w:tr>
      <w:tr w:rsidR="00254EDE" w:rsidRPr="00B861C5" w14:paraId="5D566724" w14:textId="77777777" w:rsidTr="00DA41CC">
        <w:trPr>
          <w:trHeight w:val="290"/>
        </w:trPr>
        <w:tc>
          <w:tcPr>
            <w:tcW w:w="720" w:type="dxa"/>
          </w:tcPr>
          <w:p w14:paraId="2184739B" w14:textId="77777777" w:rsidR="00254EDE" w:rsidRPr="00F73E99" w:rsidRDefault="00254EDE" w:rsidP="00DA41CC">
            <w:pPr>
              <w:spacing w:after="0" w:line="240" w:lineRule="auto"/>
              <w:jc w:val="center"/>
              <w:rPr>
                <w:sz w:val="18"/>
              </w:rPr>
            </w:pPr>
            <w:r>
              <w:rPr>
                <w:sz w:val="18"/>
              </w:rPr>
              <w:t>D10</w:t>
            </w:r>
          </w:p>
        </w:tc>
        <w:tc>
          <w:tcPr>
            <w:tcW w:w="5973" w:type="dxa"/>
            <w:shd w:val="clear" w:color="auto" w:fill="auto"/>
            <w:noWrap/>
            <w:hideMark/>
          </w:tcPr>
          <w:p w14:paraId="7153D779" w14:textId="623A2C62"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Establishment of a model of good practice for BIM and sustainability execution</w:t>
            </w:r>
          </w:p>
        </w:tc>
        <w:tc>
          <w:tcPr>
            <w:tcW w:w="3330" w:type="dxa"/>
          </w:tcPr>
          <w:p w14:paraId="387E38D0"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{"citationItems":[{"id":"ITEM-1","itemData":{"author":[{"dropping-particle":"","family":"Antón","given":"Laura Álvarez","non-dropping-particle":"","parse-names":false,"suffix":""},{"dropping-particle":"","family":"Díaz","given":"Joaquín","non-dropping-particle":"","parse-names":false,"suffix":""}],"container-title":"International Journal of Social, Behavioral, Educational, Economic, Business and Industrial Engineering","id":"ITEM-1","issue":"5","issued":{"date-parts":[["2014"]]},"page":"1378-1382","title":"Integration of LCA and BIM for Sustainable Construction","type":"article-journal","volume":"8"},"uris":["http://www.mendeley.com/documents/?uuid=374178bb-0e8b-44da-8084-841dd27fc6eb"]}],"mendeley":{"formattedCitation":"(&lt;span style=\"baseline\"&gt;Antón and Díaz&lt;/span&gt; 2014)","manualFormatting":"Antón and Díaz (2014)","plainTextFormattedCitation":"(Antón and Díaz 2014)","previouslyFormattedCitation":"(&lt;span style=\"baseline\"&gt;Antón and Díaz&lt;/span&gt;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Antón and Díaz (2014)</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{"citationItems":[{"id":"ITEM-1","itemData":{"author":[{"dropping-particle":"","family":"Adamus","given":"Lukasz Wojciech","non-dropping-particle":"","parse-names":false,"suffix":""}],"container-title":"Central Europe towards Sustainable Building 2013: Integrated building design BIM","id":"ITEM-1","issued":{"date-parts":[["2013"]]},"page":"1-4","title":"BIM: Interoperability for Sustainability Analysis in Construction","type":"paper-conference"},"uris":["http://www.mendeley.com/documents/?uuid=5a3e24de-2f7e-4b58-ab9d-8a61172525e9"]}],"mendeley":{"formattedCitation":"(&lt;span style=\"baseline\"&gt;Adamus&lt;/span&gt; 2013)","manualFormatting":"Adamus (2013)","plainTextFormattedCitation":"(Adamus 2013)","previouslyFormattedCitation":"(&lt;span style=\"baseline\"&gt;Adamus&lt;/span&gt; 2013)"},"properties":{"noteIndex":0},"schema":"https://github.com/citation-style-language/schema/raw/master/csl-citation.json"}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Adamus (2013)</w:t>
            </w:r>
            <w:r w:rsidRPr="00B861C5">
              <w:rPr>
                <w:rFonts w:eastAsia="Times New Roman"/>
                <w:sz w:val="18"/>
                <w:szCs w:val="18"/>
                <w:lang w:eastAsia="zh-TW"/>
              </w:rPr>
              <w:fldChar w:fldCharType="end"/>
            </w:r>
          </w:p>
        </w:tc>
      </w:tr>
      <w:tr w:rsidR="00254EDE" w:rsidRPr="00B861C5" w14:paraId="79785EC1" w14:textId="77777777" w:rsidTr="00DA41CC">
        <w:trPr>
          <w:trHeight w:val="290"/>
        </w:trPr>
        <w:tc>
          <w:tcPr>
            <w:tcW w:w="720" w:type="dxa"/>
          </w:tcPr>
          <w:p w14:paraId="56BFB947" w14:textId="77777777" w:rsidR="00254EDE" w:rsidRPr="00F73E99" w:rsidRDefault="00254EDE" w:rsidP="00DA41CC">
            <w:pPr>
              <w:spacing w:after="0" w:line="240" w:lineRule="auto"/>
              <w:jc w:val="center"/>
              <w:rPr>
                <w:sz w:val="18"/>
              </w:rPr>
            </w:pPr>
            <w:r>
              <w:rPr>
                <w:sz w:val="18"/>
              </w:rPr>
              <w:t>D11</w:t>
            </w:r>
          </w:p>
        </w:tc>
        <w:tc>
          <w:tcPr>
            <w:tcW w:w="5973" w:type="dxa"/>
            <w:shd w:val="clear" w:color="auto" w:fill="auto"/>
            <w:noWrap/>
            <w:hideMark/>
          </w:tcPr>
          <w:p w14:paraId="1433B389" w14:textId="52F027F8"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Availability and a well-managed in-house database of information on similar projects</w:t>
            </w:r>
          </w:p>
        </w:tc>
        <w:tc>
          <w:tcPr>
            <w:tcW w:w="3330" w:type="dxa"/>
          </w:tcPr>
          <w:p w14:paraId="1E7B40F9"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{"citationItems":[{"id":"ITEM-1","itemData":{"DOI":"10.1061/(ASCE)EI.1943-5541.0000193.","ISBN":"1052-3928","ISSN":"10523928 (ISSN)","abstract":"There is anecdotal evidence that the adoption of building information modeling (BIM) is on the increase. However, the extent to which quantity surveyors (QS) (also referred to as cost consultants or cost engineers) are now using BIM features is not clear. The research reported in this paper was aimed at understanding the BIM experience of QS firms and cost consultants in Australia as well as to understand the progress they have made towards the use of BIM features. Data collection was a web-based survey of 180 QS firms with 40 responses and two in-depth interviews. Findings from the study show that BIM features are not readily used by QS firms owing to uncertainties concerning the integrity of three-dimensional (3D) models issued by designers, incomplete information in models, lack of knowledge concerning new business processes to drive the use of BIM use, lack of demand by clients, cost of implementing BIM features within the existing practice and learning time required to adopt BIM features. It appears that most of the firms have experience in computer aided take-off with two- dimensional (2D) drawing in the project’s front end tasks such as cost planning and bill of quantities. Most of them have little experience with automated extraction of quantities using 3D models. Only one experience the use of BIM features in contract administration duties. 3D computer-aided drawing (CAD) drawings are used only for visualization. In many BIM-based projects reported, cost consultants were not issued the 3D BIM developed by designers; instead, 2D drawings were issued to the QS for quantity take-off and cost estimation. In cases where automatic quantity extraction was performed using 3D models, there seems to be lack of clarity concerning the time savings achieved because the QS spent more time checking the accuracy of the 3D model prior to quantity extraction as well as sorting, and splitting take-off items. In the absence of trust in the integrity of 3D models, QS would prefer to use the manual on screen take-off using 2D drawings and 3D for visualization. Also, in the absence of industry-wide standard for classifying, and coding construction works, QS would have no incentive to switch to five-dimensional (5D) BIM estimating. Ways of increasing the use of BIM features by QS are highlighted.","author":[{"dropping-particle":"","family":"Aibinu","given":"Ajibade","non-dropping-particle":"","parse-names":false,"suffix":""},{"dropping-particle":"","family":"Venkatesh","given":"Sudha","non-dropping-particle":"","parse-names":false,"suffix":""}],"container-title":"Journal of Professional Issues in Engineering Education Practice","id":"ITEM-1","issue":"Autodesk 2011","issued":{"date-parts":[["2014"]]},"note":"NULL","page":"1-10","title":"Status of BIM Adoption and the BIM Experience of Cost Consultants in Australia","type":"article-journal","volume":"140"},"uris":["http://www.mendeley.com/documents/?uuid=f9eca8d4-9cae-410c-ae56-024dc2fa226d"]}],"mendeley":{"formattedCitation":"(&lt;span style=\"baseline\"&gt;Aibinu and Venkatesh&lt;/span&gt; 2014)","manualFormatting":"Aibinu and Venkatesh (2014)","plainTextFormattedCitation":"(Aibinu and Venkatesh 2014)","previouslyFormattedCitation":"(&lt;span style=\"baseline\"&gt;Aibinu and Venkatesh&lt;/span&gt;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Aibinu and Venkatesh (2014)</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{"citationItems":[{"id":"ITEM-1","itemData":{"DOI":"10.1061/(ASCE)EI.1943-5541.0000023","ISSN":"1052-3928","abstract":"Currently, the architecture, engineering, and construction industry is facing enormous technological and institutional changes and challenges including the proliferation of information technology and appropriate application of sustainable practices. The 21st century engineer and architect must be able to deal with a rapid pace of technological change, a highly interconnected world, and complex problems that require multidisciplinary solutions. This paper focuses on research directions and trends around building information modeling (BIM) through interdisciplinary endeavors: how BIM research topics could be explored; their relevancy; and their potential future impact. It identifies BIM research topics that are considered to be important to a wide range of practitioners and future practitioners, both architecture and engineering students. It also assesses the relevance of current research projects to the industry and categorizes future BIM research topics. It aims to formulate research ideas and methodologies to pursue them and to explore how an industry/academic partnership for exploring exciting research opportunities could be established.","author":[{"dropping-particle":"","family":"Becerik-gerber","given":"Burcin","non-dropping-particle":"","parse-names":false,"suffix":""},{"dropping-particle":"","family":"Kensek","given":"Karen","non-dropping-particle":"","parse-names":false,"suffix":""}],"container-title":"Journal of Professional Issues in Engineering Education and Practice","id":"ITEM-1","issue":"3","issued":{"date-parts":[["2010","7"]]},"page":"139-147","publisher":"ASCE-AMER SOC CIVIL ENGINEERS","publisher-place":"1801 ALEXANDER BELL DR, RESTON, VA 20191-4400 USA","title":"Building Information Modeling in Architecture, Engineering, and Construction: Emerging Research Directions and Trends","type":"article-journal","volume":"136"},"uris":["http://www.mendeley.com/documents/?uuid=1c45f65b-d231-4ea3-a7e6-3e782cf0b762"]}],"mendeley":{"formattedCitation":"(&lt;span style=\"baseline\"&gt;Becerik-gerber and Kensek&lt;/span&gt; 2010)","manualFormatting":"Becerik-gerber and Kensek (2010)","plainTextFormattedCitation":"(Becerik-gerber and Kensek 2010)","previouslyFormattedCitation":"(&lt;span style=\"baseline\"&gt;Becerik-gerber and Kensek&lt;/span&gt; 2010)"},"properties":{"noteIndex":0},"schema":"https://github.com/citation-style-language/schema/raw/master/csl-citation.json"}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Becerik-gerber and Kensek (2010)</w:t>
            </w:r>
            <w:r w:rsidRPr="00B861C5">
              <w:rPr>
                <w:rFonts w:eastAsia="Times New Roman"/>
                <w:sz w:val="18"/>
                <w:szCs w:val="18"/>
                <w:lang w:eastAsia="zh-TW"/>
              </w:rPr>
              <w:fldChar w:fldCharType="end"/>
            </w:r>
          </w:p>
        </w:tc>
      </w:tr>
      <w:tr w:rsidR="00254EDE" w:rsidRPr="00B861C5" w14:paraId="51261BEB" w14:textId="77777777" w:rsidTr="00DA41CC">
        <w:trPr>
          <w:trHeight w:val="290"/>
        </w:trPr>
        <w:tc>
          <w:tcPr>
            <w:tcW w:w="720" w:type="dxa"/>
          </w:tcPr>
          <w:p w14:paraId="19D80B33" w14:textId="77777777" w:rsidR="00254EDE" w:rsidRPr="00F73E99" w:rsidRDefault="00254EDE" w:rsidP="00DA41CC">
            <w:pPr>
              <w:spacing w:after="0" w:line="240" w:lineRule="auto"/>
              <w:jc w:val="center"/>
              <w:rPr>
                <w:sz w:val="18"/>
              </w:rPr>
            </w:pPr>
            <w:r>
              <w:rPr>
                <w:sz w:val="18"/>
              </w:rPr>
              <w:t>D12</w:t>
            </w:r>
          </w:p>
        </w:tc>
        <w:tc>
          <w:tcPr>
            <w:tcW w:w="5973" w:type="dxa"/>
            <w:shd w:val="clear" w:color="auto" w:fill="auto"/>
            <w:noWrap/>
            <w:hideMark/>
          </w:tcPr>
          <w:p w14:paraId="10326B63" w14:textId="6246D898"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 xml:space="preserve">Development of </w:t>
            </w:r>
            <w:r w:rsidRPr="00B861C5">
              <w:rPr>
                <w:rFonts w:eastAsia="Times New Roman"/>
                <w:noProof/>
                <w:sz w:val="18"/>
                <w:szCs w:val="18"/>
                <w:lang w:eastAsia="zh-TW"/>
              </w:rPr>
              <w:t>appropriate</w:t>
            </w:r>
            <w:r w:rsidRPr="00B861C5">
              <w:rPr>
                <w:rFonts w:eastAsia="Times New Roman"/>
                <w:sz w:val="18"/>
                <w:szCs w:val="18"/>
                <w:lang w:eastAsia="zh-TW"/>
              </w:rPr>
              <w:t xml:space="preserve"> legal framework for BIM use and deployment in projects</w:t>
            </w:r>
          </w:p>
        </w:tc>
        <w:tc>
          <w:tcPr>
            <w:tcW w:w="3330" w:type="dxa"/>
          </w:tcPr>
          <w:p w14:paraId="794E6FDB"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{"citationItems":[{"id":"ITEM-1","itemData":{"DOI":"10.1061/(ASCE)EI.1943-5541.0000193.","ISBN":"1052-3928","ISSN":"10523928 (ISSN)","abstract":"There is anecdotal evidence that the adoption of building information modeling (BIM) is on the increase. However, the extent to which quantity surveyors (QS) (also referred to as cost consultants or cost engineers) are now using BIM features is not clear. The research reported in this paper was aimed at understanding the BIM experience of QS firms and cost consultants in Australia as well as to understand the progress they have made towards the use of BIM features. Data collection was a web-based survey of 180 QS firms with 40 responses and two in-depth interviews. Findings from the study show that BIM features are not readily used by QS firms owing to uncertainties concerning the integrity of three-dimensional (3D) models issued by designers, incomplete information in models, lack of knowledge concerning new business processes to drive the use of BIM use, lack of demand by clients, cost of implementing BIM features within the existing practice and learning time required to adopt BIM features. It appears that most of the firms have experience in computer aided take-off with two- dimensional (2D) drawing in the project’s front end tasks such as cost planning and bill of quantities. Most of them have little experience with automated extraction of quantities using 3D models. Only one experience the use of BIM features in contract administration duties. 3D computer-aided drawing (CAD) drawings are used only for visualization. In many BIM-based projects reported, cost consultants were not issued the 3D BIM developed by designers; instead, 2D drawings were issued to the QS for quantity take-off and cost estimation. In cases where automatic quantity extraction was performed using 3D models, there seems to be lack of clarity concerning the time savings achieved because the QS spent more time checking the accuracy of the 3D model prior to quantity extraction as well as sorting, and splitting take-off items. In the absence of trust in the integrity of 3D models, QS would prefer to use the manual on screen take-off using 2D drawings and 3D for visualization. Also, in the absence of industry-wide standard for classifying, and coding construction works, QS would have no incentive to switch to five-dimensional (5D) BIM estimating. Ways of increasing the use of BIM features by QS are highlighted.","author":[{"dropping-particle":"","family":"Aibinu","given":"Ajibade","non-dropping-particle":"","parse-names":false,"suffix":""},{"dropping-particle":"","family":"Venkatesh","given":"Sudha","non-dropping-particle":"","parse-names":false,"suffix":""}],"container-title":"Journal of Professional Issues in Engineering Education Practice","id":"ITEM-1","issue":"Autodesk 2011","issued":{"date-parts":[["2014"]]},"note":"NULL","page":"1-10","title":"Status of BIM Adoption and the BIM Experience of Cost Consultants in Australia","type":"article-journal","volume":"140"},"uris":["http://www.mendeley.com/documents/?uuid=f9eca8d4-9cae-410c-ae56-024dc2fa226d"]}],"mendeley":{"formattedCitation":"(&lt;span style=\"baseline\"&gt;Aibinu and Venkatesh&lt;/span&gt; 2014)","manualFormatting":"Aibinu and Venkatesh (2014)","plainTextFormattedCitation":"(Aibinu and Venkatesh 2014)","previouslyFormattedCitation":"(&lt;span style=\"baseline\"&gt;Aibinu and Venkatesh&lt;/span&gt;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Aibinu and Venkatesh (2014)</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{"citationItems":[{"id":"ITEM-1","itemData":{"author":[{"dropping-particle":"","family":"Azhar","given":"Salman","non-dropping-particle":"","parse-names":false,"suffix":""}],"container-title":"Leadership and Management in Engineering","id":"ITEM-1","issue":"3","issued":{"date-parts":[["2011"]]},"page":"241-252","title":"Building Information Modeling (BIM): Trends, Benefits, Risks, and Challenges for the AEC Industry","type":"article-journal","volume":"11"},"uris":["http://www.mendeley.com/documents/?uuid=0fbbc392-515d-459f-9ece-edbfa0f9ce3b"]}],"mendeley":{"formattedCitation":"(&lt;span style=\"baseline\"&gt;Azhar&lt;/span&gt; 2011)","manualFormatting":"Azhar (2011)","plainTextFormattedCitation":"(Azhar 2011)","previouslyFormattedCitation":"(&lt;span style=\"baseline\"&gt;Azhar&lt;/span&gt; 2011)"},"properties":{"noteIndex":0},"schema":"https://github.com/citation-style-language/schema/raw/master/csl-citation.json"}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Azhar (2011)</w:t>
            </w:r>
            <w:r w:rsidRPr="00B861C5">
              <w:rPr>
                <w:rFonts w:eastAsia="Times New Roman"/>
                <w:sz w:val="18"/>
                <w:szCs w:val="18"/>
                <w:lang w:eastAsia="zh-TW"/>
              </w:rPr>
              <w:fldChar w:fldCharType="end"/>
            </w:r>
          </w:p>
        </w:tc>
      </w:tr>
      <w:tr w:rsidR="00254EDE" w:rsidRPr="00B861C5" w14:paraId="704BD18E" w14:textId="77777777" w:rsidTr="00DA41CC">
        <w:trPr>
          <w:trHeight w:val="290"/>
        </w:trPr>
        <w:tc>
          <w:tcPr>
            <w:tcW w:w="720" w:type="dxa"/>
          </w:tcPr>
          <w:p w14:paraId="3E09EDD9" w14:textId="77777777" w:rsidR="00254EDE" w:rsidRPr="00F73E99" w:rsidRDefault="00254EDE" w:rsidP="00DA41CC">
            <w:pPr>
              <w:spacing w:after="0" w:line="240" w:lineRule="auto"/>
              <w:jc w:val="center"/>
              <w:rPr>
                <w:sz w:val="18"/>
              </w:rPr>
            </w:pPr>
            <w:r>
              <w:rPr>
                <w:sz w:val="18"/>
              </w:rPr>
              <w:t>D13</w:t>
            </w:r>
          </w:p>
        </w:tc>
        <w:tc>
          <w:tcPr>
            <w:tcW w:w="5973" w:type="dxa"/>
            <w:shd w:val="clear" w:color="auto" w:fill="auto"/>
            <w:noWrap/>
            <w:hideMark/>
          </w:tcPr>
          <w:p w14:paraId="1DF671C1" w14:textId="04844B3B"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Security of intellectual property and rights</w:t>
            </w:r>
          </w:p>
        </w:tc>
        <w:tc>
          <w:tcPr>
            <w:tcW w:w="3330" w:type="dxa"/>
          </w:tcPr>
          <w:p w14:paraId="1276BD60"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{"citationItems":[{"id":"ITEM-1","itemData":{"DOI":"10.1155/2013/983721","ISBN":"1537-744X","ISSN":"1537744X","PMID":"24324392","abstract":"Building Information Modeling (BIM) is the use of virtual building information models to develop building design solutions and design documentation and to analyse construction processes. Recent advances in IT have enabled advanced knowledge management, which in turn facilitates sustainability and improves asset management in the civil construction industry. There are several important qualifiers and some disadvantages of the current suite of technologies. This paper outlines the benefits, enablers, and barriers associated with BIM and makes suggestions about how these issues may be addressed. The paper highlights the advantages of BIM, particularly the increased utility and speed, enhanced fault finding in all construction phases, and enhanced collaborations and visualisation of data. The paper additionally identifies a range of issues concerning the implementation of BIM as follows: IP, liability, risks, and contracts and the authenticity of users. Implementing BIM requires investment in new technology, skills training, and development of new ways of collaboration and Trade Practices concerns. However, when these challenges are overcome, BIM as a new information technology promises a new level of collaborative engineering knowledge management, designed to facilitate sustainability and asset management issues in design, construction, asset management practices, and eventually decommissioning for the civil engineering industry.","author":[{"dropping-particle":"","family":"Kivits","given":"Robbert Anton","non-dropping-particle":"","parse-names":false,"suffix":""},{"dropping-particle":"","family":"Furneaux","given":"Craig","non-dropping-particle":"","parse-names":false,"suffix":""}],"container-title":"The Scientific World Journal","id":"ITEM-1","issued":{"date-parts":[["2013"]]},"title":"BIM: Enabling sustainability and asset management through knowledge management","type":"article-journal","volume":"2013"},"uris":["http://www.mendeley.com/documents/?uuid=07a9e079-ed87-42e4-bc9d-4c66f1db6282"]}],"mendeley":{"formattedCitation":"(&lt;span style=\"baseline\"&gt;Kivits and Furneaux&lt;/span&gt; 2013)","manualFormatting":"Kivits and Furneaux (2013)","plainTextFormattedCitation":"(Kivits and Furneaux 2013)","previouslyFormattedCitation":"(&lt;span style=\"baseline\"&gt;Kivits and Furneaux&lt;/span&gt; 2013)"},"properties":{"noteIndex":0},"schema":"https://github.com/citation-style-language/schema/raw/master/csl-citation.json"}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Kivits and Furneaux (2013)</w:t>
            </w:r>
            <w:r w:rsidRPr="00B861C5">
              <w:rPr>
                <w:rFonts w:eastAsia="Times New Roman"/>
                <w:sz w:val="18"/>
                <w:szCs w:val="18"/>
                <w:lang w:eastAsia="zh-TW"/>
              </w:rPr>
              <w:fldChar w:fldCharType="end"/>
            </w:r>
          </w:p>
        </w:tc>
      </w:tr>
      <w:tr w:rsidR="00254EDE" w:rsidRPr="00B861C5" w14:paraId="095B95BC" w14:textId="77777777" w:rsidTr="00DA41CC">
        <w:trPr>
          <w:trHeight w:val="290"/>
        </w:trPr>
        <w:tc>
          <w:tcPr>
            <w:tcW w:w="720" w:type="dxa"/>
          </w:tcPr>
          <w:p w14:paraId="27B331F1" w14:textId="77777777" w:rsidR="00254EDE" w:rsidRPr="00F73E99" w:rsidRDefault="00254EDE" w:rsidP="00DA41CC">
            <w:pPr>
              <w:spacing w:after="0" w:line="240" w:lineRule="auto"/>
              <w:jc w:val="center"/>
              <w:rPr>
                <w:sz w:val="18"/>
              </w:rPr>
            </w:pPr>
            <w:r>
              <w:rPr>
                <w:sz w:val="18"/>
              </w:rPr>
              <w:t>D14</w:t>
            </w:r>
          </w:p>
        </w:tc>
        <w:tc>
          <w:tcPr>
            <w:tcW w:w="5973" w:type="dxa"/>
            <w:shd w:val="clear" w:color="auto" w:fill="auto"/>
            <w:noWrap/>
            <w:hideMark/>
          </w:tcPr>
          <w:p w14:paraId="208FC00C" w14:textId="322D0778"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Shared risks, liability, and rewards among project stakeholders</w:t>
            </w:r>
          </w:p>
        </w:tc>
        <w:tc>
          <w:tcPr>
            <w:tcW w:w="3330" w:type="dxa"/>
          </w:tcPr>
          <w:p w14:paraId="45C74980"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{"citationItems":[{"id":"ITEM-1","itemData":{"author":[{"dropping-particle":"","family":"Chan","given":"C. T. W.","non-dropping-particle":"","parse-names":false,"suffix":""}],"container-title":"Journal of System and Management Sciences","id":"ITEM-1","issue":"2","issued":{"date-parts":[["2014"]]},"page":"24-40","title":"Barriers of Implementing BIM in Construction Industry from the Designers’ Perspective: A Hong Kong Experience","type":"article-journal","volume":"4"},"uris":["http://www.mendeley.com/documents/?uuid=0c3f5f73-76af-4051-8866-f72386a73ebb"]}],"mendeley":{"formattedCitation":"(&lt;span style=\"baseline\"&gt;Chan&lt;/span&gt; 2014)","manualFormatting":"Chan (2014)","plainTextFormattedCitation":"(Chan 2014)","previouslyFormattedCitation":"(&lt;span style=\"baseline\"&gt;Chan&lt;/span&gt;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Chan (2014)</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{"citationItems":[{"id":"ITEM-1","itemData":{"DOI":"10.1016/j.autcon.2012.09.010","ISBN":"0926-5805","ISSN":"09265805","abstract":"In construction process, defects occur inevitably and repeatedly. It is one of the primary causes of project schedule and cost overruns. Many studies on defect causation analysis and management system have been conducted to facilitate defect measures and rectifications as well as to reduce the reoccurrence of the defect. However, those studies did not sufficiently consider the relationship of defect information flow in the construction process, which resulted in reactive rather than proactive defect management plan. This paper investigates the issues and needs of current defect management practices in the construction industry. It also presents a conceptual system framework for construction defect management that integrates ontology and augmented reality (AR) with building information modeling (BIM). The following three main technical solutions are proposed in the system framework: 1) defect data collection template to assure data quality and accuracy; 2) defect domain ontology to search and retrieve project or work-specific defect information; and 3) AR-based Defect Inspection System to support field defect management. It is envisaged that the system framework and solutions could enable proactive reduction of the defect occurrence during the construction process and that could greatly improve current defect management practices in the construction industry. ?? 2012 Elsevier B.V.","author":[{"dropping-particle":"","family":"Park","given":"Chan Sik","non-dropping-particle":"","parse-names":false,"suffix":""},{"dropping-particle":"","family":"Lee","given":"Do Yeop","non-dropping-particle":"","parse-names":false,"suffix":""},{"dropping-particle":"","family":"Kwon","given":"Oh Seong","non-dropping-particle":"","parse-names":false,"suffix":""},{"dropping-particle":"","family":"Wang","given":"Xiangyu","non-dropping-particle":"","parse-names":false,"suffix":""}],"container-title":"Automation in Construction","id":"ITEM-1","issued":{"date-parts":[["2013"]]},"page":"61-71","publisher":"Elsevier B.V.","title":"A framework for proactive construction defect management using BIM, augmented reality and ontology-based data collection template","type":"article-journal","volume":"33"},"uris":["http://www.mendeley.com/documents/?uuid=c55ad39c-fff4-40d8-9ef9-5ea6c6a64e07"]}],"mendeley":{"formattedCitation":"(&lt;span style=\"baseline\"&gt;Park &lt;i&gt;et al.&lt;/i&gt;&lt;/span&gt; 2013)","manualFormatting":"Park et al. (2013)","plainTextFormattedCitation":"(Park et al. 2013)","previouslyFormattedCitation":"(&lt;span style=\"baseline\"&gt;Park &lt;i&gt;et al.&lt;/i&gt;&lt;/span&gt; 2013)"},"properties":{"noteIndex":0},"schema":"https://github.com/citation-style-language/schema/raw/master/csl-citation.json"}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Park et al. (2013)</w:t>
            </w:r>
            <w:r w:rsidRPr="00B861C5">
              <w:rPr>
                <w:rFonts w:eastAsia="Times New Roman"/>
                <w:sz w:val="18"/>
                <w:szCs w:val="18"/>
                <w:lang w:eastAsia="zh-TW"/>
              </w:rPr>
              <w:fldChar w:fldCharType="end"/>
            </w:r>
          </w:p>
        </w:tc>
      </w:tr>
      <w:tr w:rsidR="00254EDE" w:rsidRPr="00B861C5" w14:paraId="7EAEED0D" w14:textId="77777777" w:rsidTr="00DA41CC">
        <w:trPr>
          <w:trHeight w:val="290"/>
        </w:trPr>
        <w:tc>
          <w:tcPr>
            <w:tcW w:w="720" w:type="dxa"/>
          </w:tcPr>
          <w:p w14:paraId="198C05CC" w14:textId="77777777" w:rsidR="00254EDE" w:rsidRPr="00F73E99" w:rsidRDefault="00254EDE" w:rsidP="00DA41CC">
            <w:pPr>
              <w:spacing w:after="0" w:line="240" w:lineRule="auto"/>
              <w:jc w:val="center"/>
              <w:rPr>
                <w:sz w:val="18"/>
              </w:rPr>
            </w:pPr>
            <w:r>
              <w:rPr>
                <w:sz w:val="18"/>
              </w:rPr>
              <w:t>D15</w:t>
            </w:r>
          </w:p>
        </w:tc>
        <w:tc>
          <w:tcPr>
            <w:tcW w:w="5973" w:type="dxa"/>
            <w:shd w:val="clear" w:color="auto" w:fill="auto"/>
            <w:noWrap/>
            <w:hideMark/>
          </w:tcPr>
          <w:p w14:paraId="2BC714F0" w14:textId="502EE5A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Establishment of BIM standards, codes, rules, and regulations</w:t>
            </w:r>
          </w:p>
        </w:tc>
        <w:tc>
          <w:tcPr>
            <w:tcW w:w="3330" w:type="dxa"/>
          </w:tcPr>
          <w:p w14:paraId="0F7B0D03"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{"citationItems":[{"id":"ITEM-1","itemData":{"DOI":"10.1016/j.autcon.2012.02.003","ISBN":"09265805","ISSN":"09265805","abstract":"The properties of BIM are; parametric modelling providing tabular views of components and characteristic interaction with elements, for example if a pitch roof changes so do the walls and bi-directional co-ordination enabling virtual simulations of physical construction. However, the dilemma is how to share these properties of BIM applications on one single platform. Thus creating a service that would enable the end-user to use multiple of nDs such as, 3D (three dimensional modelling), 4D (time - programming), 5D (costing) and 6D (sustainability) actions asynchronously. The prospect of using remote data servers with web service applications provides a mechanism for exchanging data openly. The main exchange format for BIM files is Industry Foundation Classes (IFCs). However, the initial problem with IFCs is that they are not intended to store and carry all relevant data for all multi-featured construction processes. Furthermore, not all relevant data can be structured in a single super schema. This papers' methodology focuses on the results of a semi-structured interview of 11 expert respondents, on using cloud computing as integration platform for BIM applications 'Cloud BIM'. The proposed model is not to introduce a new schema in contrast to IFC but to harness the capability of IFC XML and or possibly engage with using Simplified Markup Language (SML) subsets of eXtensible Markup Language (XML) for exchanging partial data to design an integrated platform that would enhance the BIM usability experience for various disciplines in making key design decisions at a relatively early design stage. ?? 2012 Elsevier B.V.","author":[{"dropping-particle":"","family":"Redmond","given":"Alan","non-dropping-particle":"","parse-names":false,"suffix":""},{"dropping-particle":"","family":"Hore","given":"Alan","non-dropping-particle":"","parse-names":false,"suffix":""},{"dropping-particle":"","family":"Alshawi","given":"Mustafa","non-dropping-particle":"","parse-names":false,"suffix":""},{"dropping-particle":"","family":"West","given":"Roger","non-dropping-particle":"","parse-names":false,"suffix":""}],"container-title":"Automation in Construction","id":"ITEM-1","issued":{"date-parts":[["2012"]]},"page":"175-183","publisher":"Elsevier B.V.","title":"Exploring how information exchanges can be enhanced through Cloud BIM","type":"article-journal","volume":"24"},"uris":["http://www.mendeley.com/documents/?uuid=2b2d7043-6ccc-45f3-8e7c-0421e35afd23"]}],"mendeley":{"formattedCitation":"(&lt;span style=\"baseline\"&gt;Redmond &lt;i&gt;et al.&lt;/i&gt;&lt;/span&gt; 2012)","manualFormatting":"Redmond et al. (2012)","plainTextFormattedCitation":"(Redmond et al. 2012)","previouslyFormattedCitation":"(&lt;span style=\"baseline\"&gt;Redmond &lt;i&gt;et al.&lt;/i&gt;&lt;/span&gt; 2012)"},"properties":{"noteIndex":0},"schema":"https://github.com/citation-style-language/schema/raw/master/csl-citation.json"}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Redmond et al. (2012)</w:t>
            </w:r>
            <w:r w:rsidRPr="00B861C5">
              <w:rPr>
                <w:rFonts w:eastAsia="Times New Roman"/>
                <w:sz w:val="18"/>
                <w:szCs w:val="18"/>
                <w:lang w:eastAsia="zh-TW"/>
              </w:rPr>
              <w:fldChar w:fldCharType="end"/>
            </w:r>
          </w:p>
        </w:tc>
      </w:tr>
      <w:tr w:rsidR="00254EDE" w:rsidRPr="00B861C5" w14:paraId="41506D47" w14:textId="77777777" w:rsidTr="00DA41CC">
        <w:trPr>
          <w:trHeight w:val="290"/>
        </w:trPr>
        <w:tc>
          <w:tcPr>
            <w:tcW w:w="720" w:type="dxa"/>
          </w:tcPr>
          <w:p w14:paraId="17C8F812" w14:textId="77777777" w:rsidR="00254EDE" w:rsidRPr="00F73E99" w:rsidRDefault="00254EDE" w:rsidP="00DA41CC">
            <w:pPr>
              <w:spacing w:after="0" w:line="240" w:lineRule="auto"/>
              <w:jc w:val="center"/>
              <w:rPr>
                <w:sz w:val="18"/>
              </w:rPr>
            </w:pPr>
            <w:r>
              <w:rPr>
                <w:sz w:val="18"/>
              </w:rPr>
              <w:t>D16</w:t>
            </w:r>
          </w:p>
        </w:tc>
        <w:tc>
          <w:tcPr>
            <w:tcW w:w="5973" w:type="dxa"/>
            <w:shd w:val="clear" w:color="auto" w:fill="auto"/>
            <w:noWrap/>
            <w:hideMark/>
          </w:tcPr>
          <w:p w14:paraId="13E19732" w14:textId="207F56BA"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 xml:space="preserve">Appropriate legislation and governmental enforcement &amp; credit for </w:t>
            </w:r>
            <w:r w:rsidRPr="00B861C5">
              <w:rPr>
                <w:rFonts w:eastAsia="Times New Roman"/>
                <w:noProof/>
                <w:sz w:val="18"/>
                <w:szCs w:val="18"/>
                <w:lang w:eastAsia="zh-TW"/>
              </w:rPr>
              <w:t>innovative</w:t>
            </w:r>
            <w:r w:rsidRPr="00B861C5">
              <w:rPr>
                <w:rFonts w:eastAsia="Times New Roman"/>
                <w:sz w:val="18"/>
                <w:szCs w:val="18"/>
                <w:lang w:eastAsia="zh-TW"/>
              </w:rPr>
              <w:t xml:space="preserve"> performance</w:t>
            </w:r>
          </w:p>
        </w:tc>
        <w:tc>
          <w:tcPr>
            <w:tcW w:w="3330" w:type="dxa"/>
          </w:tcPr>
          <w:p w14:paraId="507205AC"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{"citationItems":[{"id":"ITEM-1","itemData":{"author":[{"dropping-particle":"","family":"Antón","given":"Laura Álvarez","non-dropping-particle":"","parse-names":false,"suffix":""},{"dropping-particle":"","family":"Díaz","given":"Joaquín","non-dropping-particle":"","parse-names":false,"suffix":""}],"container-title":"International Journal of Social, Behavioral, Educational, Economic, Business and Industrial Engineering","id":"ITEM-1","issue":"5","issued":{"date-parts":[["2014"]]},"page":"1378-1382","title":"Integration of LCA and BIM for Sustainable Construction","type":"article-journal","volume":"8"},"uris":["http://www.mendeley.com/documents/?uuid=374178bb-0e8b-44da-8084-841dd27fc6eb"]}],"mendeley":{"formattedCitation":"(&lt;span style=\"baseline\"&gt;Antón and Díaz&lt;/span&gt; 2014)","manualFormatting":"Antón and Díaz (2014)","plainTextFormattedCitation":"(Antón and Díaz 2014)","previouslyFormattedCitation":"(&lt;span style=\"baseline\"&gt;Antón and Díaz&lt;/span&gt;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Antón and Díaz (2014)</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Hope","given":"Alexander","non-dropping-particle":"","parse-names":false,"suffix":""},{"dropping-particle":"","family":"Alwan","given":"Zaid","non-dropping-particle":"","parse-names":false,"suffix":""}],"container-title":"Northumbria Research Link","id":"ITEM-1","issued":{"date-parts":[["2012"]]},"title":"Building the Future : Integrating Building Information Modelling and Environmental Assessment Methodologies","type":"article-journal"},"uris":["http://www.mendeley.com/documents/?uuid=07577dec-53a0-4831-af0e-57b4bb76894c"]}],"mendeley":{"formattedCitation":"(&lt;span style=\"baseline\"&gt;Hope and Alwan&lt;/span&gt; 2012)","manualFormatting":"Hope and Alwan (2012)","plainTextFormattedCitation":"(Hope and Alwan 2012)","previouslyFormattedCitation":"(&lt;span style=\"baseline\"&gt;Hope and Alwan&lt;/span&gt; 2012)"},"properties":{"noteIndex":0},"schema":"https://github.com/citation-style-language/schema/raw/master/csl-citation.json"}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Hope and Alwan (2012)</w:t>
            </w:r>
            <w:r w:rsidRPr="00B861C5">
              <w:rPr>
                <w:rFonts w:eastAsia="Times New Roman"/>
                <w:sz w:val="18"/>
                <w:szCs w:val="18"/>
                <w:lang w:eastAsia="zh-TW"/>
              </w:rPr>
              <w:fldChar w:fldCharType="end"/>
            </w:r>
          </w:p>
        </w:tc>
      </w:tr>
      <w:tr w:rsidR="00254EDE" w:rsidRPr="00B861C5" w14:paraId="068BCA8A" w14:textId="77777777" w:rsidTr="00DA41CC">
        <w:trPr>
          <w:trHeight w:val="290"/>
        </w:trPr>
        <w:tc>
          <w:tcPr>
            <w:tcW w:w="720" w:type="dxa"/>
          </w:tcPr>
          <w:p w14:paraId="457D15CF" w14:textId="77777777" w:rsidR="00254EDE" w:rsidRPr="00F73E99" w:rsidRDefault="00254EDE" w:rsidP="00DA41CC">
            <w:pPr>
              <w:spacing w:after="0" w:line="240" w:lineRule="auto"/>
              <w:jc w:val="center"/>
              <w:rPr>
                <w:sz w:val="18"/>
              </w:rPr>
            </w:pPr>
            <w:r>
              <w:rPr>
                <w:sz w:val="18"/>
              </w:rPr>
              <w:t>D17</w:t>
            </w:r>
          </w:p>
        </w:tc>
        <w:tc>
          <w:tcPr>
            <w:tcW w:w="5973" w:type="dxa"/>
            <w:shd w:val="clear" w:color="auto" w:fill="auto"/>
            <w:noWrap/>
            <w:hideMark/>
          </w:tcPr>
          <w:p w14:paraId="6ABA77F2" w14:textId="53EC04C2"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Increased involvement of project stakeholders in green projects</w:t>
            </w:r>
          </w:p>
        </w:tc>
        <w:tc>
          <w:tcPr>
            <w:tcW w:w="3330" w:type="dxa"/>
          </w:tcPr>
          <w:p w14:paraId="0E985F46"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Alsayyar","given":"Bader","non-dropping-particle":"","parse-names":false,"suffix":""},{"dropping-particle":"","family":"Jrade","given":"Ahmad","non-dropping-particle":"","parse-names":false,"suffix":""}],"container-title":"5th International/11th Construction Specialty Conference","id":"ITEM-1","issued":{"date-parts":[["2015"]]},"page":"1-10","title":"Integrating Building Information Modeling (BIM) With Sustainable Universal Design Strategies To Evaluate the Costs and Benefits of Building Projects","type":"paper-conference"},"uris":["http://www.mendeley.com/documents/?uuid=fa20b710-ded1-4e99-bb8a-c360d0bd0382"]}],"mendeley":{"formattedCitation":"(&lt;span style=\"baseline\"&gt;Alsayyar and Jrade&lt;/span&gt; 2015)","manualFormatting":"Alsayyar and Jrade (2015)","plainTextFormattedCitation":"(Alsayyar and Jrade 2015)","previouslyFormattedCitation":"(&lt;span style=\"baseline\"&gt;Alsayyar and Jrade&lt;/span&gt; 2015)"},"properties":{"noteIndex":0},"schema":"https://github.com/citation-style-language/schema/raw/master/csl-citation.json"}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Alsayyar and Jrade (2015)</w:t>
            </w:r>
            <w:r w:rsidRPr="00B861C5">
              <w:rPr>
                <w:rFonts w:eastAsia="Times New Roman"/>
                <w:sz w:val="18"/>
                <w:szCs w:val="18"/>
                <w:lang w:eastAsia="zh-TW"/>
              </w:rPr>
              <w:fldChar w:fldCharType="end"/>
            </w:r>
          </w:p>
        </w:tc>
      </w:tr>
      <w:tr w:rsidR="00254EDE" w:rsidRPr="00B861C5" w14:paraId="308298B1" w14:textId="77777777" w:rsidTr="00DA41CC">
        <w:trPr>
          <w:trHeight w:val="290"/>
        </w:trPr>
        <w:tc>
          <w:tcPr>
            <w:tcW w:w="720" w:type="dxa"/>
          </w:tcPr>
          <w:p w14:paraId="3BE5B5E6" w14:textId="77777777" w:rsidR="00254EDE" w:rsidRPr="00F73E99" w:rsidRDefault="00254EDE" w:rsidP="00DA41CC">
            <w:pPr>
              <w:spacing w:after="0" w:line="240" w:lineRule="auto"/>
              <w:jc w:val="center"/>
              <w:rPr>
                <w:sz w:val="18"/>
              </w:rPr>
            </w:pPr>
            <w:r>
              <w:rPr>
                <w:sz w:val="18"/>
              </w:rPr>
              <w:t>D18</w:t>
            </w:r>
          </w:p>
        </w:tc>
        <w:tc>
          <w:tcPr>
            <w:tcW w:w="5973" w:type="dxa"/>
            <w:shd w:val="clear" w:color="auto" w:fill="auto"/>
            <w:noWrap/>
            <w:hideMark/>
          </w:tcPr>
          <w:p w14:paraId="76800102" w14:textId="630F102A"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Clarity in requirements and measures for achieving sustainable projects</w:t>
            </w:r>
          </w:p>
        </w:tc>
        <w:tc>
          <w:tcPr>
            <w:tcW w:w="3330" w:type="dxa"/>
          </w:tcPr>
          <w:p w14:paraId="27B39C5E"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{"citationItems":[{"id":"ITEM-1","itemData":{"DOI":"10.1061/(ASCE)EI.1943-5541.0000193.","ISBN":"1052-3928","ISSN":"10523928 (ISSN)","abstract":"There is anecdotal evidence that the adoption of building information modeling (BIM) is on the increase. However, the extent to which quantity surveyors (QS) (also referred to as cost consultants or cost engineers) are now using BIM features is not clear. The research reported in this paper was aimed at understanding the BIM experience of QS firms and cost consultants in Australia as well as to understand the progress they have made towards the use of BIM features. Data collection was a web-based survey of 180 QS firms with 40 responses and two in-depth interviews. Findings from the study show that BIM features are not readily used by QS firms owing to uncertainties concerning the integrity of three-dimensional (3D) models issued by designers, incomplete information in models, lack of knowledge concerning new business processes to drive the use of BIM use, lack of demand by clients, cost of implementing BIM features within the existing practice and learning time required to adopt BIM features. It appears that most of the firms have experience in computer aided take-off with two- dimensional (2D) drawing in the project’s front end tasks such as cost planning and bill of quantities. Most of them have little experience with automated extraction of quantities using 3D models. Only one experience the use of BIM features in contract administration duties. 3D computer-aided drawing (CAD) drawings are used only for visualization. In many BIM-based projects reported, cost consultants were not issued the 3D BIM developed by designers; instead, 2D drawings were issued to the QS for quantity take-off and cost estimation. In cases where automatic quantity extraction was performed using 3D models, there seems to be lack of clarity concerning the time savings achieved because the QS spent more time checking the accuracy of the 3D model prior to quantity extraction as well as sorting, and splitting take-off items. In the absence of trust in the integrity of 3D models, QS would prefer to use the manual on screen take-off using 2D drawings and 3D for visualization. Also, in the absence of industry-wide standard for classifying, and coding construction works, QS would have no incentive to switch to five-dimensional (5D) BIM estimating. Ways of increasing the use of BIM features by QS are highlighted.","author":[{"dropping-particle":"","family":"Aibinu","given":"Ajibade","non-dropping-particle":"","parse-names":false,"suffix":""},{"dropping-particle":"","family":"Venkatesh","given":"Sudha","non-dropping-particle":"","parse-names":false,"suffix":""}],"container-title":"Journal of Professional Issues in Engineering Education Practice","id":"ITEM-1","issue":"Autodesk 2011","issued":{"date-parts":[["2014"]]},"note":"NULL","page":"1-10","title":"Status of BIM Adoption and the BIM Experience of Cost Consultants in Australia","type":"article-journal","volume":"140"},"uris":["http://www.mendeley.com/documents/?uuid=f9eca8d4-9cae-410c-ae56-024dc2fa226d"]}],"mendeley":{"formattedCitation":"(&lt;span style=\"baseline\"&gt;Aibinu and Venkatesh&lt;/span&gt; 2014)","manualFormatting":"Aibinu and Venkatesh (2014)","plainTextFormattedCitation":"(Aibinu and Venkatesh 2014)","previouslyFormattedCitation":"(&lt;span style=\"baseline\"&gt;Aibinu and Venkatesh&lt;/span&gt;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Aibinu and Venkatesh (2014)</w:t>
            </w:r>
            <w:r w:rsidRPr="00B861C5">
              <w:rPr>
                <w:rFonts w:eastAsia="Times New Roman"/>
                <w:sz w:val="18"/>
                <w:szCs w:val="18"/>
                <w:lang w:eastAsia="zh-TW"/>
              </w:rPr>
              <w:fldChar w:fldCharType="end"/>
            </w:r>
          </w:p>
        </w:tc>
      </w:tr>
      <w:tr w:rsidR="00254EDE" w:rsidRPr="00B861C5" w14:paraId="5A336F03" w14:textId="77777777" w:rsidTr="00DA41CC">
        <w:trPr>
          <w:trHeight w:val="290"/>
        </w:trPr>
        <w:tc>
          <w:tcPr>
            <w:tcW w:w="720" w:type="dxa"/>
          </w:tcPr>
          <w:p w14:paraId="1D289046" w14:textId="77777777" w:rsidR="00254EDE" w:rsidRPr="00F73E99" w:rsidRDefault="00254EDE" w:rsidP="00DA41CC">
            <w:pPr>
              <w:spacing w:after="0" w:line="240" w:lineRule="auto"/>
              <w:jc w:val="center"/>
              <w:rPr>
                <w:sz w:val="18"/>
                <w:lang w:eastAsia="zh-TW"/>
              </w:rPr>
            </w:pPr>
            <w:r>
              <w:rPr>
                <w:sz w:val="18"/>
                <w:lang w:eastAsia="zh-TW"/>
              </w:rPr>
              <w:t>D19</w:t>
            </w:r>
          </w:p>
        </w:tc>
        <w:tc>
          <w:tcPr>
            <w:tcW w:w="5973" w:type="dxa"/>
            <w:shd w:val="clear" w:color="auto" w:fill="auto"/>
            <w:noWrap/>
            <w:hideMark/>
          </w:tcPr>
          <w:p w14:paraId="38339C54" w14:textId="4E4CD9D8"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Number of subcontractors experienced with BIM projects</w:t>
            </w:r>
            <w:r w:rsidRPr="00271A18">
              <w:rPr>
                <w:rFonts w:eastAsia="Times New Roman"/>
                <w:color w:val="FFFFFF" w:themeColor="background1"/>
                <w:sz w:val="18"/>
                <w:szCs w:val="18"/>
                <w:lang w:eastAsia="zh-TW"/>
              </w:rPr>
              <w:t>”</w:t>
            </w:r>
          </w:p>
        </w:tc>
        <w:tc>
          <w:tcPr>
            <w:tcW w:w="3330" w:type="dxa"/>
          </w:tcPr>
          <w:p w14:paraId="2F01269F"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{"citationItems":[{"id":"ITEM-1","itemData":{"author":[{"dropping-particle":"","family":"Chan","given":"C. T. W.","non-dropping-particle":"","parse-names":false,"suffix":""}],"container-title":"Journal of System and Management Sciences","id":"ITEM-1","issue":"2","issued":{"date-parts":[["2014"]]},"page":"24-40","title":"Barriers of Implementing BIM in Construction Industry from the Designers’ Perspective: A Hong Kong Experience","type":"article-journal","volume":"4"},"uris":["http://www.mendeley.com/documents/?uuid=0c3f5f73-76af-4051-8866-f72386a73ebb"]}],"mendeley":{"formattedCitation":"(&lt;span style=\"baseline\"&gt;Chan&lt;/span&gt; 2014)","manualFormatting":"Chan (2014)","plainTextFormattedCitation":"(Chan 2014)","previouslyFormattedCitation":"(&lt;span style=\"baseline\"&gt;Chan&lt;/span&gt;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Chan (2014)</w:t>
            </w:r>
            <w:r w:rsidRPr="00B861C5">
              <w:rPr>
                <w:rFonts w:eastAsia="Times New Roman"/>
                <w:sz w:val="18"/>
                <w:szCs w:val="18"/>
                <w:lang w:eastAsia="zh-TW"/>
              </w:rPr>
              <w:fldChar w:fldCharType="end"/>
            </w:r>
          </w:p>
        </w:tc>
      </w:tr>
      <w:tr w:rsidR="00254EDE" w:rsidRPr="00B861C5" w14:paraId="51C9EE6D" w14:textId="77777777" w:rsidTr="00DA41CC">
        <w:trPr>
          <w:trHeight w:val="290"/>
        </w:trPr>
        <w:tc>
          <w:tcPr>
            <w:tcW w:w="720" w:type="dxa"/>
          </w:tcPr>
          <w:p w14:paraId="0236AA59" w14:textId="77777777" w:rsidR="00254EDE" w:rsidRPr="00F73E99" w:rsidRDefault="00254EDE" w:rsidP="00DA41CC">
            <w:pPr>
              <w:spacing w:after="0" w:line="240" w:lineRule="auto"/>
              <w:jc w:val="center"/>
              <w:rPr>
                <w:sz w:val="18"/>
                <w:lang w:eastAsia="zh-TW"/>
              </w:rPr>
            </w:pPr>
            <w:r>
              <w:rPr>
                <w:sz w:val="18"/>
                <w:lang w:eastAsia="zh-TW"/>
              </w:rPr>
              <w:t>D20</w:t>
            </w:r>
          </w:p>
        </w:tc>
        <w:tc>
          <w:tcPr>
            <w:tcW w:w="5973" w:type="dxa"/>
            <w:shd w:val="clear" w:color="auto" w:fill="auto"/>
            <w:noWrap/>
            <w:hideMark/>
          </w:tcPr>
          <w:p w14:paraId="0631CD29" w14:textId="290FED4B"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Client requirement and ownership</w:t>
            </w:r>
          </w:p>
        </w:tc>
        <w:tc>
          <w:tcPr>
            <w:tcW w:w="3330" w:type="dxa"/>
          </w:tcPr>
          <w:p w14:paraId="3F98538C"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{"citationItems":[{"id":"ITEM-1","itemData":{"DOI":"10.1016/j.enbuild.2013.08.063","ISBN":"0378-7788","ISSN":"03787788","abstract":"BIM (building information model) enables information sharing and reuse for interoperability between prevalent software tools in the AEC (Architecture, Engineering, and Construction) industry. Although a BIM based energy simulation tool can reduce costs and time required for building energy simulation work, no practical interface between CAD tools and dynamic energy analysis tools has been developed so far. With this in mind, this study suggests two approaches (Full automated interface (FAI) and semi automated interface (SAI)) enabling information transition from CAD tools (e.g., IFC) to EnergyPlus input file, IDF. FAI, if ideally developed, can convert IFC to IDF based on the use of pre-defined defaults without requiring human intervention. In contrast, SAI converts geometry information drawn from IFC to IDF and then require human data entry for uncertain simulation inputs. For this study, a library building was chosen and space boundary generated from ArchiCAD 13 was employed for geometry mapping. The Morris method, one of sensitivity analysis methods, was used for identifying significant inputs. In FAI and SAI, dominant inputs, out of the Morris method, were identified for Monte Carlo simulation to quantify probabilistic simulation outputs. In the paper, FAI and SAI simulation results are cross-compared, and pros and cons of FAI and SAI are discussed. ?? 2013 Elsevier B.V. All rights reserved.","author":[{"dropping-particle":"","family":"Ahn","given":"Ki Uhn","non-dropping-particle":"","parse-names":false,"suffix":""},{"dropping-particle":"","family":"Kim","given":"Young Jin","non-dropping-particle":"","parse-names":false,"suffix":""},{"dropping-particle":"","family":"Park","given":"Cheol Soo","non-dropping-particle":"","parse-names":false,"suffix":""},{"dropping-particle":"","family":"Kim","given":"Inhan","non-dropping-particle":"","parse-names":false,"suffix":""},{"dropping-particle":"","family":"Lee","given":"Keonho","non-dropping-particle":"","parse-names":false,"suffix":""}],"container-title":"Energy and Buildings","id":"ITEM-1","issue":"PART B","issued":{"date-parts":[["2014"]]},"page":"671-678","publisher":"Elsevier B.V.","title":"BIM interface for full vs. semi-automated building energy simulation","type":"article-journal","volume":"68"},"uris":["http://www.mendeley.com/documents/?uuid=874b5675-a21d-4aac-8c4f-61f407da41e0"]}],"mendeley":{"formattedCitation":"(&lt;span style=\"baseline\"&gt;Ahn &lt;i&gt;et al.&lt;/i&gt;&lt;/span&gt; 2014)","manualFormatting":"Ahn et al. (2014)","plainTextFormattedCitation":"(Ahn et al. 2014)","previouslyFormattedCitation":"(&lt;span style=\"baseline\"&gt;Ahn &lt;i&gt;et al.&lt;/i&gt;&lt;/span&gt;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Ahn et al. (2014)</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{"citationItems":[{"id":"ITEM-1","itemData":{"DOI":"10.1108/ecam-05-2018-0204","ISSN":"0969-9988","abstract":"Purpose – Some initiatives have been proposed and implemented to facilitate successful project delivery and improve coordination and collaboration in the design, construction and management phases of project development. Building information modeling (BIM) is one of those initiatives that, though recent, however, have made a significant impact on the construction industry in some countries. The paper aims to discuss this issue. Design/methodology/approach – This paper aims to explore the critical success factors for BIM implementation in the architecture, engineering and construction industry of Hong Kong through a mixed research method (structured empirical questionnaire survey and expert interviews). Findings – The most influential success factor relates to the client’s acceptance with BIM projects, proper organizational structure to support a BIM system within the company and financial aid from the government to set up the BIM system. The expert interviewees also stressed the need for willingness from project staff members to learn and utilize BIM. Practical implications – This study has contributed to the establishment of more practical and effective strategies for ensuring full adoption of BIM in Hong Kong. Practical recommendations for enhancing BIM adoption in the construction industry were highlighted. Originality/value – This study has established the key drivers leading to the success of BIM implementation in Hong Kong, as well as in the perspective of construction experts on how to enhance its uptake in construction projects.","author":[{"dropping-particle":"","family":"Chan","given":"Daniel W.M.","non-dropping-particle":"","parse-names":false,"suffix":""},{"dropping-particle":"","family":"Olawumi","given":"Timothy O.","non-dropping-particle":"","parse-names":false,"suffix":""},{"dropping-particle":"","family":"Ho","given":"Alfred M.L.","non-dropping-particle":"","parse-names":false,"suffix":""}],"container-title":"Engineering, Construction and Architectural Management","id":"ITEM-1","issue":"9","issued":{"date-parts":[["2019"]]},"page":"1838-1854","title":"Critical success factors for building information modelling (BIM) implementation in Hong Kong","type":"article-journal","volume":"26"},"uris":["http://www.mendeley.com/documents/?uuid=6d216a0b-fc90-48a2-a497-872b2e0c3af7"]}],"mendeley":{"formattedCitation":"(&lt;span style=\"baseline\"&gt;Chan &lt;i&gt;et al.&lt;/i&gt;&lt;/span&gt; 2019a)","manualFormatting":"Chan et al. (2019a)","plainTextFormattedCitation":"(Chan et al. 2019a)","previouslyFormattedCitation":"(&lt;span style=\"baseline\"&gt;Chan &lt;i&gt;et al.&lt;/i&gt;&lt;/span&gt; 2019a)"},"properties":{"noteIndex":0},"schema":"https://github.com/citation-style-language/schema/raw/master/csl-citation.json"}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Chan et al. (2019a)</w:t>
            </w:r>
            <w:r w:rsidRPr="00B861C5">
              <w:rPr>
                <w:rFonts w:eastAsia="Times New Roman"/>
                <w:sz w:val="18"/>
                <w:szCs w:val="18"/>
                <w:lang w:eastAsia="zh-TW"/>
              </w:rPr>
              <w:fldChar w:fldCharType="end"/>
            </w:r>
          </w:p>
        </w:tc>
      </w:tr>
      <w:tr w:rsidR="00254EDE" w:rsidRPr="00B861C5" w14:paraId="5B1A2F86" w14:textId="77777777" w:rsidTr="00DA41CC">
        <w:trPr>
          <w:trHeight w:val="290"/>
        </w:trPr>
        <w:tc>
          <w:tcPr>
            <w:tcW w:w="720" w:type="dxa"/>
          </w:tcPr>
          <w:p w14:paraId="4ACCAE94" w14:textId="77777777" w:rsidR="00254EDE" w:rsidRPr="00F73E99" w:rsidRDefault="00254EDE" w:rsidP="00DA41CC">
            <w:pPr>
              <w:spacing w:after="0" w:line="240" w:lineRule="auto"/>
              <w:jc w:val="center"/>
              <w:rPr>
                <w:sz w:val="18"/>
              </w:rPr>
            </w:pPr>
            <w:r>
              <w:rPr>
                <w:sz w:val="18"/>
              </w:rPr>
              <w:t>D21</w:t>
            </w:r>
          </w:p>
        </w:tc>
        <w:tc>
          <w:tcPr>
            <w:tcW w:w="5973" w:type="dxa"/>
            <w:shd w:val="clear" w:color="auto" w:fill="auto"/>
            <w:noWrap/>
            <w:hideMark/>
          </w:tcPr>
          <w:p w14:paraId="29523B95" w14:textId="3AC16A18"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Early involvement of project teams</w:t>
            </w:r>
          </w:p>
        </w:tc>
        <w:tc>
          <w:tcPr>
            <w:tcW w:w="3330" w:type="dxa"/>
          </w:tcPr>
          <w:p w14:paraId="52C49879"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{"citationItems":[{"id":"ITEM-1","itemData":{"author":[{"dropping-particle":"","family":"Chan","given":"C. T. W.","non-dropping-particle":"","parse-names":false,"suffix":""}],"container-title":"Journal of System and Management Sciences","id":"ITEM-1","issue":"2","issued":{"date-parts":[["2014"]]},"page":"24-40","title":"Barriers of Implementing BIM in Construction Industry from the Designers’ Perspective: A Hong Kong Experience","type":"article-journal","volume":"4"},"uris":["http://www.mendeley.com/documents/?uuid=0c3f5f73-76af-4051-8866-f72386a73ebb"]},{"id":"ITEM-2","itemData":{"author":[{"dropping-particle":"","family":"Kassem","given":"M.","non-dropping-particle":"","parse-names":false,"suffix":""},{"dropping-particle":"","family":"Brogden","given":"T.","non-dropping-particle":"","parse-names":false,"suffix":""},{"dropping-particle":"","family":"Dawood","given":"N.","non-dropping-particle":"","parse-names":false,"suffix":""}],"container-title":"Journal of Construction Engineering and Project Management","id":"ITEM-2","issue":"4","issued":{"date-parts":[["2012"]]},"page":"1-10","title":"BIM and 4D planning: a holistic study of the barriers and drivers to widespread adoption","type":"article-journal","volume":"2"},"uris":["http://www.mendeley.com/documents/?uuid=7fa1e45d-b7b4-4c5b-8c8d-2263cb03d2dd"]}],"mendeley":{"formattedCitation":"(&lt;span style=\"baseline\"&gt;Kassem &lt;i&gt;et al.&lt;/i&gt;&lt;/span&gt; 2012; &lt;span style=\"baseline\"&gt;Chan&lt;/span&gt; 2014)","manualFormatting":"Kassem et al. (2012)","plainTextFormattedCitation":"(Kassem et al. 2012; Chan 2014)","previouslyFormattedCitation":"(&lt;span style=\"baseline\"&gt;Kassem &lt;i&gt;et al.&lt;/i&gt;&lt;/span&gt; 2012; &lt;span style=\"baseline\"&gt;Chan&lt;/span&gt;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Kassem et al. (2012)</w:t>
            </w:r>
            <w:r w:rsidRPr="00B861C5">
              <w:rPr>
                <w:rFonts w:eastAsia="Times New Roman"/>
                <w:sz w:val="18"/>
                <w:szCs w:val="18"/>
                <w:lang w:eastAsia="zh-TW"/>
              </w:rPr>
              <w:fldChar w:fldCharType="end"/>
            </w:r>
          </w:p>
        </w:tc>
      </w:tr>
      <w:tr w:rsidR="00254EDE" w:rsidRPr="00B861C5" w14:paraId="113FB837" w14:textId="77777777" w:rsidTr="00DA41CC">
        <w:trPr>
          <w:trHeight w:val="290"/>
        </w:trPr>
        <w:tc>
          <w:tcPr>
            <w:tcW w:w="720" w:type="dxa"/>
          </w:tcPr>
          <w:p w14:paraId="169E1228" w14:textId="77777777" w:rsidR="00254EDE" w:rsidRPr="00F73E99" w:rsidRDefault="00254EDE" w:rsidP="00DA41CC">
            <w:pPr>
              <w:spacing w:after="0" w:line="240" w:lineRule="auto"/>
              <w:jc w:val="center"/>
              <w:rPr>
                <w:sz w:val="18"/>
              </w:rPr>
            </w:pPr>
            <w:r>
              <w:rPr>
                <w:sz w:val="18"/>
              </w:rPr>
              <w:t>D22</w:t>
            </w:r>
          </w:p>
        </w:tc>
        <w:tc>
          <w:tcPr>
            <w:tcW w:w="5973" w:type="dxa"/>
            <w:shd w:val="clear" w:color="auto" w:fill="auto"/>
            <w:noWrap/>
            <w:hideMark/>
          </w:tcPr>
          <w:p w14:paraId="492B4047" w14:textId="3A6E7669"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Client satisfaction level on BIM projects</w:t>
            </w:r>
          </w:p>
        </w:tc>
        <w:tc>
          <w:tcPr>
            <w:tcW w:w="3330" w:type="dxa"/>
          </w:tcPr>
          <w:p w14:paraId="1B4DC308"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{"citationItems":[{"id":"ITEM-1","itemData":{"DOI":"10.1016/j.enbuild.2013.08.063","ISBN":"0378-7788","ISSN":"03787788","abstract":"BIM (building information model) enables information sharing and reuse for interoperability between prevalent software tools in the AEC (Architecture, Engineering, and Construction) industry. Although a BIM based energy simulation tool can reduce costs and time required for building energy simulation work, no practical interface between CAD tools and dynamic energy analysis tools has been developed so far. With this in mind, this study suggests two approaches (Full automated interface (FAI) and semi automated interface (SAI)) enabling information transition from CAD tools (e.g., IFC) to EnergyPlus input file, IDF. FAI, if ideally developed, can convert IFC to IDF based on the use of pre-defined defaults without requiring human intervention. In contrast, SAI converts geometry information drawn from IFC to IDF and then require human data entry for uncertain simulation inputs. For this study, a library building was chosen and space boundary generated from ArchiCAD 13 was employed for geometry mapping. The Morris method, one of sensitivity analysis methods, was used for identifying significant inputs. In FAI and SAI, dominant inputs, out of the Morris method, were identified for Monte Carlo simulation to quantify probabilistic simulation outputs. In the paper, FAI and SAI simulation results are cross-compared, and pros and cons of FAI and SAI are discussed. ?? 2013 Elsevier B.V. All rights reserved.","author":[{"dropping-particle":"","family":"Ahn","given":"Ki Uhn","non-dropping-particle":"","parse-names":false,"suffix":""},{"dropping-particle":"","family":"Kim","given":"Young Jin","non-dropping-particle":"","parse-names":false,"suffix":""},{"dropping-particle":"","family":"Park","given":"Cheol Soo","non-dropping-particle":"","parse-names":false,"suffix":""},{"dropping-particle":"","family":"Kim","given":"Inhan","non-dropping-particle":"","parse-names":false,"suffix":""},{"dropping-particle":"","family":"Lee","given":"Keonho","non-dropping-particle":"","parse-names":false,"suffix":""}],"container-title":"Energy and Buildings","id":"ITEM-1","issue":"PART B","issued":{"date-parts":[["2014"]]},"page":"671-678","publisher":"Elsevier B.V.","title":"BIM interface for full vs. semi-automated building energy simulation","type":"article-journal","volume":"68"},"uris":["http://www.mendeley.com/documents/?uuid=874b5675-a21d-4aac-8c4f-61f407da41e0"]}],"mendeley":{"formattedCitation":"(&lt;span style=\"baseline\"&gt;Ahn &lt;i&gt;et al.&lt;/i&gt;&lt;/span&gt; 2014)","manualFormatting":"Ahn et al. (2014)","plainTextFormattedCitation":"(Ahn et al. 2014)","previouslyFormattedCitation":"(&lt;span style=\"baseline\"&gt;Ahn &lt;i&gt;et al.&lt;/i&gt;&lt;/span&gt;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Ahn et al. (2014)</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{"citationItems":[{"id":"ITEM-1","itemData":{"author":[{"dropping-particle":"","family":"Chan","given":"C. T. W.","non-dropping-particle":"","parse-names":false,"suffix":""}],"container-title":"Journal of System and Management Sciences","id":"ITEM-1","issue":"2","issued":{"date-parts":[["2014"]]},"page":"24-40","title":"Barriers of Implementing BIM in Construction Industry from the Designers’ Perspective: A Hong Kong Experience","type":"article-journal","volume":"4"},"uris":["http://www.mendeley.com/documents/?uuid=0c3f5f73-76af-4051-8866-f72386a73ebb"]}],"mendeley":{"formattedCitation":"(&lt;span style=\"baseline\"&gt;Chan&lt;/span&gt; 2014)","manualFormatting":"Chan (2014)","plainTextFormattedCitation":"(Chan 2014)","previouslyFormattedCitation":"(&lt;span style=\"baseline\"&gt;Chan&lt;/span&gt;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Chan (2014)</w:t>
            </w:r>
            <w:r w:rsidRPr="00B861C5">
              <w:rPr>
                <w:rFonts w:eastAsia="Times New Roman"/>
                <w:sz w:val="18"/>
                <w:szCs w:val="18"/>
                <w:lang w:eastAsia="zh-TW"/>
              </w:rPr>
              <w:fldChar w:fldCharType="end"/>
            </w:r>
          </w:p>
        </w:tc>
      </w:tr>
      <w:tr w:rsidR="00254EDE" w:rsidRPr="00B861C5" w14:paraId="1E764D52" w14:textId="77777777" w:rsidTr="00DA41CC">
        <w:trPr>
          <w:trHeight w:val="290"/>
        </w:trPr>
        <w:tc>
          <w:tcPr>
            <w:tcW w:w="720" w:type="dxa"/>
          </w:tcPr>
          <w:p w14:paraId="548AD332" w14:textId="77777777" w:rsidR="00254EDE" w:rsidRPr="00F73E99" w:rsidRDefault="00254EDE" w:rsidP="00DA41CC">
            <w:pPr>
              <w:spacing w:after="0" w:line="240" w:lineRule="auto"/>
              <w:jc w:val="center"/>
              <w:rPr>
                <w:sz w:val="18"/>
              </w:rPr>
            </w:pPr>
            <w:r>
              <w:rPr>
                <w:sz w:val="18"/>
              </w:rPr>
              <w:t>D23</w:t>
            </w:r>
          </w:p>
        </w:tc>
        <w:tc>
          <w:tcPr>
            <w:tcW w:w="5973" w:type="dxa"/>
            <w:shd w:val="clear" w:color="auto" w:fill="auto"/>
            <w:noWrap/>
            <w:hideMark/>
          </w:tcPr>
          <w:p w14:paraId="6CD50E5C" w14:textId="16223C42"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Supportive organizational culture and effective leadership</w:t>
            </w:r>
          </w:p>
        </w:tc>
        <w:tc>
          <w:tcPr>
            <w:tcW w:w="3330" w:type="dxa"/>
          </w:tcPr>
          <w:p w14:paraId="4494E086"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Yeomans","given":"S.G.","non-dropping-particle":"","parse-names":false,"suffix":""},{"dropping-particle":"","family":"Bouchlaghem","given":"N.M.","non-dropping-particle":"","parse-names":false,"suffix":""},{"dropping-particle":"","family":"El-Hamalawi","given":"A.","non-dropping-particle":"","parse-names":false,"suffix":""}],"container-title":"Automation in Construction","id":"ITEM-1","issue":"2","issued":{"date-parts":[["2006"]]},"page":"139–149","title":"An evaluation of current collaborative prototyping practices within the AEC industry","type":"article-journal","volume":"15"},"uris":["http://www.mendeley.com/documents/?uuid=570c567c-5e58-4b25-b4cd-e58d9f70e8a9"]}],"mendeley":{"formattedCitation":"(&lt;span style=\"baseline\"&gt;Yeomans &lt;i&gt;et al.&lt;/i&gt;&lt;/span&gt; 2006)","manualFormatting":"Yeomans et al. (2006)","plainTextFormattedCitation":"(Yeomans et al. 2006)","previouslyFormattedCitation":"(&lt;span style=\"baseline\"&gt;Yeomans &lt;i&gt;et al.&lt;/i&gt;&lt;/span&gt; 2006)"},"properties":{"noteIndex":0},"schema":"https://github.com/citation-style-language/schema/raw/master/csl-citation.json"}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Yeomans et al. (2006)</w:t>
            </w:r>
            <w:r w:rsidRPr="00B861C5">
              <w:rPr>
                <w:rFonts w:eastAsia="Times New Roman"/>
                <w:sz w:val="18"/>
                <w:szCs w:val="18"/>
                <w:lang w:eastAsia="zh-TW"/>
              </w:rPr>
              <w:fldChar w:fldCharType="end"/>
            </w:r>
          </w:p>
        </w:tc>
      </w:tr>
      <w:tr w:rsidR="00254EDE" w:rsidRPr="00B861C5" w14:paraId="39947660" w14:textId="77777777" w:rsidTr="00DA41CC">
        <w:trPr>
          <w:trHeight w:val="290"/>
        </w:trPr>
        <w:tc>
          <w:tcPr>
            <w:tcW w:w="720" w:type="dxa"/>
          </w:tcPr>
          <w:p w14:paraId="3B81180F" w14:textId="77777777" w:rsidR="00254EDE" w:rsidRPr="00F73E99" w:rsidRDefault="00254EDE" w:rsidP="00DA41CC">
            <w:pPr>
              <w:spacing w:after="0" w:line="240" w:lineRule="auto"/>
              <w:jc w:val="center"/>
              <w:rPr>
                <w:sz w:val="18"/>
              </w:rPr>
            </w:pPr>
            <w:r>
              <w:rPr>
                <w:sz w:val="18"/>
              </w:rPr>
              <w:t>D24</w:t>
            </w:r>
          </w:p>
        </w:tc>
        <w:tc>
          <w:tcPr>
            <w:tcW w:w="5973" w:type="dxa"/>
            <w:shd w:val="clear" w:color="auto" w:fill="auto"/>
            <w:noWrap/>
            <w:hideMark/>
          </w:tcPr>
          <w:p w14:paraId="6284C60C" w14:textId="57E56360"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Project complexity (regarding building shape or building systems)</w:t>
            </w:r>
          </w:p>
        </w:tc>
        <w:tc>
          <w:tcPr>
            <w:tcW w:w="3330" w:type="dxa"/>
          </w:tcPr>
          <w:p w14:paraId="1AAEA8F5"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Hope","given":"Alexander","non-dropping-particle":"","parse-names":false,"suffix":""},{"dropping-particle":"","family":"Alwan","given":"Zaid","non-dropping-particle":"","parse-names":false,"suffix":""}],"container-title":"Northumbria Research Link","id":"ITEM-1","issued":{"date-parts":[["2012"]]},"title":"Building the Future : Integrating Building Information Modelling and Environmental Assessment Methodologies","type":"article-journal"},"uris":["http://www.mendeley.com/documents/?uuid=07577dec-53a0-4831-af0e-57b4bb76894c"]}],"mendeley":{"formattedCitation":"(&lt;span style=\"baseline\"&gt;Hope and Alwan&lt;/span&gt; 2012)","manualFormatting":"Hope and Alwan (2012)","plainTextFormattedCitation":"(Hope and Alwan 2012)","previouslyFormattedCitation":"(&lt;span style=\"baseline\"&gt;Hope and Alwan&lt;/span&gt; 2012)"},"properties":{"noteIndex":0},"schema":"https://github.com/citation-style-language/schema/raw/master/csl-citation.json"}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Hope and Alwan (2012)</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{"citationItems":[{"id":"ITEM-1","itemData":{"DOI":"10.1155/2013/983721","ISBN":"1537-744X","ISSN":"1537744X","PMID":"24324392","abstract":"Building Information Modeling (BIM) is the use of virtual building information models to develop building design solutions and design documentation and to analyse construction processes. Recent advances in IT have enabled advanced knowledge management, which in turn facilitates sustainability and improves asset management in the civil construction industry. There are several important qualifiers and some disadvantages of the current suite of technologies. This paper outlines the benefits, enablers, and barriers associated with BIM and makes suggestions about how these issues may be addressed. The paper highlights the advantages of BIM, particularly the increased utility and speed, enhanced fault finding in all construction phases, and enhanced collaborations and visualisation of data. The paper additionally identifies a range of issues concerning the implementation of BIM as follows: IP, liability, risks, and contracts and the authenticity of users. Implementing BIM requires investment in new technology, skills training, and development of new ways of collaboration and Trade Practices concerns. However, when these challenges are overcome, BIM as a new information technology promises a new level of collaborative engineering knowledge management, designed to facilitate sustainability and asset management issues in design, construction, asset management practices, and eventually decommissioning for the civil engineering industry.","author":[{"dropping-particle":"","family":"Kivits","given":"Robbert Anton","non-dropping-particle":"","parse-names":false,"suffix":""},{"dropping-particle":"","family":"Furneaux","given":"Craig","non-dropping-particle":"","parse-names":false,"suffix":""}],"container-title":"The Scientific World Journal","id":"ITEM-1","issued":{"date-parts":[["2013"]]},"title":"BIM: Enabling sustainability and asset management through knowledge management","type":"article-journal","volume":"2013"},"uris":["http://www.mendeley.com/documents/?uuid=07a9e079-ed87-42e4-bc9d-4c66f1db6282"]}],"mendeley":{"formattedCitation":"(&lt;span style=\"baseline\"&gt;Kivits and Furneaux&lt;/span&gt; 2013)","manualFormatting":"Kivits and Furneaux (2013)","plainTextFormattedCitation":"(Kivits and Furneaux 2013)","previouslyFormattedCitation":"(&lt;span style=\"baseline\"&gt;Kivits and Furneaux&lt;/span&gt; 2013)"},"properties":{"noteIndex":0},"schema":"https://github.com/citation-style-language/schema/raw/master/csl-citation.json"}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Kivits and Furneaux (2013)</w:t>
            </w:r>
            <w:r w:rsidRPr="00B861C5">
              <w:rPr>
                <w:rFonts w:eastAsia="Times New Roman"/>
                <w:sz w:val="18"/>
                <w:szCs w:val="18"/>
                <w:lang w:eastAsia="zh-TW"/>
              </w:rPr>
              <w:fldChar w:fldCharType="end"/>
            </w:r>
          </w:p>
        </w:tc>
      </w:tr>
      <w:tr w:rsidR="00254EDE" w:rsidRPr="00B861C5" w14:paraId="4A21014E" w14:textId="77777777" w:rsidTr="00DA41CC">
        <w:trPr>
          <w:trHeight w:val="290"/>
        </w:trPr>
        <w:tc>
          <w:tcPr>
            <w:tcW w:w="720" w:type="dxa"/>
          </w:tcPr>
          <w:p w14:paraId="0F8E23A2" w14:textId="77777777" w:rsidR="00254EDE" w:rsidRPr="00F73E99" w:rsidRDefault="00254EDE" w:rsidP="00DA41CC">
            <w:pPr>
              <w:spacing w:after="0" w:line="240" w:lineRule="auto"/>
              <w:jc w:val="center"/>
              <w:rPr>
                <w:sz w:val="18"/>
              </w:rPr>
            </w:pPr>
            <w:r>
              <w:rPr>
                <w:sz w:val="18"/>
              </w:rPr>
              <w:t>D25</w:t>
            </w:r>
          </w:p>
        </w:tc>
        <w:tc>
          <w:tcPr>
            <w:tcW w:w="5973" w:type="dxa"/>
            <w:shd w:val="clear" w:color="auto" w:fill="auto"/>
            <w:noWrap/>
            <w:hideMark/>
          </w:tcPr>
          <w:p w14:paraId="5AF9C0C3" w14:textId="17E8C54A"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Availability and affordability of cloud-based technology</w:t>
            </w:r>
          </w:p>
        </w:tc>
        <w:tc>
          <w:tcPr>
            <w:tcW w:w="3330" w:type="dxa"/>
          </w:tcPr>
          <w:p w14:paraId="3A64DA8C"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{"citationItems":[{"id":"ITEM-1","itemData":{"DOI":"10.1016/j.enbuild.2013.08.063","ISBN":"0378-7788","ISSN":"03787788","abstract":"BIM (building information model) enables information sharing and reuse for interoperability between prevalent software tools in the AEC (Architecture, Engineering, and Construction) industry. Although a BIM based energy simulation tool can reduce costs and time required for building energy simulation work, no practical interface between CAD tools and dynamic energy analysis tools has been developed so far. With this in mind, this study suggests two approaches (Full automated interface (FAI) and semi automated interface (SAI)) enabling information transition from CAD tools (e.g., IFC) to EnergyPlus input file, IDF. FAI, if ideally developed, can convert IFC to IDF based on the use of pre-defined defaults without requiring human intervention. In contrast, SAI converts geometry information drawn from IFC to IDF and then require human data entry for uncertain simulation inputs. For this study, a library building was chosen and space boundary generated from ArchiCAD 13 was employed for geometry mapping. The Morris method, one of sensitivity analysis methods, was used for identifying significant inputs. In FAI and SAI, dominant inputs, out of the Morris method, were identified for Monte Carlo simulation to quantify probabilistic simulation outputs. In the paper, FAI and SAI simulation results are cross-compared, and pros and cons of FAI and SAI are discussed. ?? 2013 Elsevier B.V. All rights reserved.","author":[{"dropping-particle":"","family":"Ahn","given":"Ki Uhn","non-dropping-particle":"","parse-names":false,"suffix":""},{"dropping-particle":"","family":"Kim","given":"Young Jin","non-dropping-particle":"","parse-names":false,"suffix":""},{"dropping-particle":"","family":"Park","given":"Cheol Soo","non-dropping-particle":"","parse-names":false,"suffix":""},{"dropping-particle":"","family":"Kim","given":"Inhan","non-dropping-particle":"","parse-names":false,"suffix":""},{"dropping-particle":"","family":"Lee","given":"Keonho","non-dropping-particle":"","parse-names":false,"suffix":""}],"container-title":"Energy and Buildings","id":"ITEM-1","issue":"PART B","issued":{"date-parts":[["2014"]]},"page":"671-678","publisher":"Elsevier B.V.","title":"BIM interface for full vs. semi-automated building energy simulation","type":"article-journal","volume":"68"},"uris":["http://www.mendeley.com/documents/?uuid=874b5675-a21d-4aac-8c4f-61f407da41e0"]}],"mendeley":{"formattedCitation":"(&lt;span style=\"baseline\"&gt;Ahn &lt;i&gt;et al.&lt;/i&gt;&lt;/span&gt; 2014)","manualFormatting":"Ahn et al. (2014)","plainTextFormattedCitation":"(Ahn et al. 2014)","previouslyFormattedCitation":"(&lt;span style=\"baseline\"&gt;Ahn &lt;i&gt;et al.&lt;/i&gt;&lt;/span&gt;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Ahn et al. (2014)</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Yeomans","given":"S.G.","non-dropping-particle":"","parse-names":false,"suffix":""},{"dropping-particle":"","family":"Bouchlaghem","given":"N.M.","non-dropping-particle":"","parse-names":false,"suffix":""},{"dropping-particle":"","family":"El-Hamalawi","given":"A.","non-dropping-particle":"","parse-names":false,"suffix":""}],"container-title":"Automation in Construction","id":"ITEM-1","issue":"2","issued":{"date-parts":[["2006"]]},"page":"139–149","title":"An evaluation of current collaborative prototyping practices within the AEC industry","type":"article-journal","volume":"15"},"uris":["http://www.mendeley.com/documents/?uuid=570c567c-5e58-4b25-b4cd-e58d9f70e8a9"]}],"mendeley":{"formattedCitation":"(&lt;span style=\"baseline\"&gt;Yeomans &lt;i&gt;et al.&lt;/i&gt;&lt;/span&gt; 2006)","manualFormatting":"Yeomans et al. (2006)","plainTextFormattedCitation":"(Yeomans et al. 2006)","previouslyFormattedCitation":"(&lt;span style=\"baseline\"&gt;Yeomans &lt;i&gt;et al.&lt;/i&gt;&lt;/span&gt; 2006)"},"properties":{"noteIndex":0},"schema":"https://github.com/citation-style-language/schema/raw/master/csl-citation.json"}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Yeomans et al. (2006)</w:t>
            </w:r>
            <w:r w:rsidRPr="00B861C5">
              <w:rPr>
                <w:rFonts w:eastAsia="Times New Roman"/>
                <w:sz w:val="18"/>
                <w:szCs w:val="18"/>
                <w:lang w:eastAsia="zh-TW"/>
              </w:rPr>
              <w:fldChar w:fldCharType="end"/>
            </w:r>
          </w:p>
        </w:tc>
      </w:tr>
      <w:tr w:rsidR="00254EDE" w:rsidRPr="00B861C5" w14:paraId="09A31924" w14:textId="77777777" w:rsidTr="00DA41CC">
        <w:trPr>
          <w:trHeight w:val="290"/>
        </w:trPr>
        <w:tc>
          <w:tcPr>
            <w:tcW w:w="720" w:type="dxa"/>
          </w:tcPr>
          <w:p w14:paraId="6F3BDC02" w14:textId="77777777" w:rsidR="00254EDE" w:rsidRPr="00F73E99" w:rsidRDefault="00254EDE" w:rsidP="00DA41CC">
            <w:pPr>
              <w:spacing w:after="0" w:line="240" w:lineRule="auto"/>
              <w:jc w:val="center"/>
              <w:rPr>
                <w:sz w:val="18"/>
              </w:rPr>
            </w:pPr>
            <w:r>
              <w:rPr>
                <w:sz w:val="18"/>
              </w:rPr>
              <w:t>D26</w:t>
            </w:r>
          </w:p>
        </w:tc>
        <w:tc>
          <w:tcPr>
            <w:tcW w:w="5973" w:type="dxa"/>
            <w:shd w:val="clear" w:color="auto" w:fill="auto"/>
            <w:noWrap/>
            <w:hideMark/>
          </w:tcPr>
          <w:p w14:paraId="66742E49" w14:textId="694F07BD"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Interoperability and data compatibility</w:t>
            </w:r>
          </w:p>
        </w:tc>
        <w:tc>
          <w:tcPr>
            <w:tcW w:w="3330" w:type="dxa"/>
          </w:tcPr>
          <w:p w14:paraId="1220A693"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{"citationItems":[{"id":"ITEM-1","itemData":{"author":[{"dropping-particle":"","family":"Adamus","given":"Lukasz Wojciech","non-dropping-particle":"","parse-names":false,"suffix":""}],"container-title":"Central Europe towards Sustainable Building 2013: Integrated building design BIM","id":"ITEM-1","issued":{"date-parts":[["2013"]]},"page":"1-4","title":"BIM: Interoperability for Sustainability Analysis in Construction","type":"paper-conference"},"uris":["http://www.mendeley.com/documents/?uuid=5a3e24de-2f7e-4b58-ab9d-8a61172525e9"]}],"mendeley":{"formattedCitation":"(&lt;span style=\"baseline\"&gt;Adamus&lt;/span&gt; 2013)","manualFormatting":"Adamus (2013)","plainTextFormattedCitation":"(Adamus 2013)","previouslyFormattedCitation":"(&lt;span style=\"baseline\"&gt;Adamus&lt;/span&gt; 2013)"},"properties":{"noteIndex":0},"schema":"https://github.com/citation-style-language/schema/raw/master/csl-citation.json"}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Adamus (2013)</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{"citationItems":[{"id":"ITEM-1","itemData":{"author":[{"dropping-particle":"","family":"Saxon","given":"R. G.","non-dropping-particle":"","parse-names":false,"suffix":""}],"container-title":"Construction Industry Council","id":"ITEM-1","issued":{"date-parts":[["2013"]]},"publisher-place":"London","title":"Growth through BIM","type":"speech"},"uris":["http://www.mendeley.com/documents/?uuid=44efa3f0-799c-4354-9946-a83465310449"]}],"mendeley":{"formattedCitation":"(&lt;span style=\"baseline\"&gt;Saxon&lt;/span&gt; 2013)","manualFormatting":"Saxon (2013)","plainTextFormattedCitation":"(Saxon 2013)","previouslyFormattedCitation":"(&lt;span style=\"baseline\"&gt;Saxon&lt;/span&gt; 2013)"},"properties":{"noteIndex":0},"schema":"https://github.com/citation-style-language/schema/raw/master/csl-citation.json"}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Saxon (2013)</w:t>
            </w:r>
            <w:r w:rsidRPr="00B861C5">
              <w:rPr>
                <w:rFonts w:eastAsia="Times New Roman"/>
                <w:sz w:val="18"/>
                <w:szCs w:val="18"/>
                <w:lang w:eastAsia="zh-TW"/>
              </w:rPr>
              <w:fldChar w:fldCharType="end"/>
            </w:r>
          </w:p>
        </w:tc>
      </w:tr>
      <w:tr w:rsidR="00254EDE" w:rsidRPr="00B861C5" w14:paraId="59F7A476" w14:textId="77777777" w:rsidTr="00DA41CC">
        <w:trPr>
          <w:trHeight w:val="290"/>
        </w:trPr>
        <w:tc>
          <w:tcPr>
            <w:tcW w:w="720" w:type="dxa"/>
          </w:tcPr>
          <w:p w14:paraId="51083558" w14:textId="77777777" w:rsidR="00254EDE" w:rsidRPr="00F73E99" w:rsidRDefault="00254EDE" w:rsidP="00DA41CC">
            <w:pPr>
              <w:spacing w:after="0" w:line="240" w:lineRule="auto"/>
              <w:jc w:val="center"/>
              <w:rPr>
                <w:sz w:val="18"/>
              </w:rPr>
            </w:pPr>
            <w:r>
              <w:rPr>
                <w:sz w:val="18"/>
              </w:rPr>
              <w:t>D27</w:t>
            </w:r>
          </w:p>
        </w:tc>
        <w:tc>
          <w:tcPr>
            <w:tcW w:w="5973" w:type="dxa"/>
            <w:shd w:val="clear" w:color="auto" w:fill="auto"/>
            <w:noWrap/>
            <w:hideMark/>
          </w:tcPr>
          <w:p w14:paraId="42F364CF" w14:textId="2F1C3CA3"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Standardization &amp; simplicity of BIM and sustainability assessment software</w:t>
            </w:r>
          </w:p>
        </w:tc>
        <w:tc>
          <w:tcPr>
            <w:tcW w:w="3330" w:type="dxa"/>
          </w:tcPr>
          <w:p w14:paraId="0E6F2C00"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{"citationItems":[{"id":"ITEM-1","itemData":{"DOI":"10.1016/j.wasman.2016.08.017","ISBN":"1879-2456 (Electronic) 0956-053X (Linking)","ISSN":"0956053X","PMID":"27569731","author":[{"dropping-particle":"","family":"Akinade","given":"Olugbenga O.","non-dropping-particle":"","parse-names":false,"suffix":""},{"dropping-particle":"","family":"Oyedele","given":"Lukumon O.","non-dropping-particle":"","parse-names":false,"suffix":""},{"dropping-particle":"","family":"Ajayi","given":"Saheed O.","non-dropping-particle":"","parse-names":false,"suffix":""},{"dropping-particle":"","family":"Bilal","given":"Muhammad","non-dropping-particle":"","parse-names":false,"suffix":""},{"dropping-particle":"","family":"Alaka","given":"Hafiz A.","non-dropping-particle":"","parse-names":false,"suffix":""},{"dropping-particle":"","family":"Owolabi","given":"Hakeem A.","non-dropping-particle":"","parse-names":false,"suffix":""},{"dropping-particle":"","family":"Bello","given":"Sururah A.","non-dropping-particle":"","parse-names":false,"suffix":""},{"dropping-particle":"","family":"Jaiyeoba","given":"Babatunde E.","non-dropping-particle":"","parse-names":false,"suffix":""},{"dropping-particle":"","family":"Kadiri","given":"Kabir O.","non-dropping-particle":"","parse-names":false,"suffix":""}],"container-title":"Waste Management","id":"ITEM-1","issued":{"date-parts":[["2017"]]},"note":"USED EFA and PCA","page":"3-13","publisher":"Elsevier Ltd","title":"Design for Deconstruction (DfD): Critical success factors for diverting end-of-life waste from landfills","type":"article-journal","volume":"60"},"uris":["http://www.mendeley.com/documents/?uuid=c8ec0d7c-54de-4b9c-ad21-1d29dba46d7b"]}],"mendeley":{"formattedCitation":"(&lt;span style=\"baseline\"&gt;Akinade &lt;i&gt;et al.&lt;/i&gt;&lt;/span&gt; 2017)","manualFormatting":"Akinade et al. (2017)","plainTextFormattedCitation":"(Akinade et al. 2017)","previouslyFormattedCitation":"(&lt;span style=\"baseline\"&gt;Akinade &lt;i&gt;et al.&lt;/i&gt;&lt;/span&gt; 2017)"},"properties":{"noteIndex":0},"schema":"https://github.com/citation-style-language/schema/raw/master/csl-citation.json"}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Akinade et al. (2017)</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{"citationItems":[{"id":"ITEM-1","itemData":{"author":[{"dropping-particle":"","family":"Aksamija","given":"Ajla","non-dropping-particle":"","parse-names":false,"suffix":""}],"container-title":"ACEEE Summer Study on Energy Efficiency in Buildings","id":"ITEM-1","issued":{"date-parts":[["2012"]]},"page":"1-12","title":"BIM-Based Building Performance Analysis : Evaluation and Simulation of Design Decisions Integration of BIM-Based Performance Analysis with Design","type":"paper-conference"},"uris":["http://www.mendeley.com/documents/?uuid=86e63597-23dc-4aa4-b7f5-943fc6afb621"]}],"mendeley":{"formattedCitation":"(&lt;span style=\"baseline\"&gt;Aksamija&lt;/span&gt; 2012)","manualFormatting":"Aksamija (2012)","plainTextFormattedCitation":"(Aksamija 2012)","previouslyFormattedCitation":"(&lt;span style=\"baseline\"&gt;Aksamija&lt;/span&gt; 2012)"},"properties":{"noteIndex":0},"schema":"https://github.com/citation-style-language/schema/raw/master/csl-citation.json"}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Aksamija (2012)</w:t>
            </w:r>
            <w:r w:rsidRPr="00B861C5">
              <w:rPr>
                <w:rFonts w:eastAsia="Times New Roman"/>
                <w:sz w:val="18"/>
                <w:szCs w:val="18"/>
                <w:lang w:eastAsia="zh-TW"/>
              </w:rPr>
              <w:fldChar w:fldCharType="end"/>
            </w:r>
          </w:p>
        </w:tc>
      </w:tr>
      <w:tr w:rsidR="00254EDE" w:rsidRPr="00B861C5" w14:paraId="0908FC10" w14:textId="77777777" w:rsidTr="00DA41CC">
        <w:trPr>
          <w:trHeight w:val="290"/>
        </w:trPr>
        <w:tc>
          <w:tcPr>
            <w:tcW w:w="720" w:type="dxa"/>
          </w:tcPr>
          <w:p w14:paraId="0C6D2002" w14:textId="77777777" w:rsidR="00254EDE" w:rsidRPr="00F73E99" w:rsidRDefault="00254EDE" w:rsidP="00DA41CC">
            <w:pPr>
              <w:spacing w:after="0" w:line="240" w:lineRule="auto"/>
              <w:jc w:val="center"/>
              <w:rPr>
                <w:sz w:val="18"/>
              </w:rPr>
            </w:pPr>
            <w:r>
              <w:rPr>
                <w:sz w:val="18"/>
              </w:rPr>
              <w:t>D28</w:t>
            </w:r>
          </w:p>
        </w:tc>
        <w:tc>
          <w:tcPr>
            <w:tcW w:w="5973" w:type="dxa"/>
            <w:shd w:val="clear" w:color="auto" w:fill="auto"/>
            <w:noWrap/>
            <w:hideMark/>
          </w:tcPr>
          <w:p w14:paraId="517197BC" w14:textId="2F6E220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Technical support from software vendors</w:t>
            </w:r>
          </w:p>
        </w:tc>
        <w:tc>
          <w:tcPr>
            <w:tcW w:w="3330" w:type="dxa"/>
          </w:tcPr>
          <w:p w14:paraId="0DD6EB2E"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{"citationItems":[{"id":"ITEM-1","itemData":{"DOI":"10.1016/j.autcon.2012.02.003","ISBN":"09265805","ISSN":"09265805","abstract":"The properties of BIM are; parametric modelling providing tabular views of components and characteristic interaction with elements, for example if a pitch roof changes so do the walls and bi-directional co-ordination enabling virtual simulations of physical construction. However, the dilemma is how to share these properties of BIM applications on one single platform. Thus creating a service that would enable the end-user to use multiple of nDs such as, 3D (three dimensional modelling), 4D (time - programming), 5D (costing) and 6D (sustainability) actions asynchronously. The prospect of using remote data servers with web service applications provides a mechanism for exchanging data openly. The main exchange format for BIM files is Industry Foundation Classes (IFCs). However, the initial problem with IFCs is that they are not intended to store and carry all relevant data for all multi-featured construction processes. Furthermore, not all relevant data can be structured in a single super schema. This papers' methodology focuses on the results of a semi-structured interview of 11 expert respondents, on using cloud computing as integration platform for BIM applications 'Cloud BIM'. The proposed model is not to introduce a new schema in contrast to IFC but to harness the capability of IFC XML and or possibly engage with using Simplified Markup Language (SML) subsets of eXtensible Markup Language (XML) for exchanging partial data to design an integrated platform that would enhance the BIM usability experience for various disciplines in making key design decisions at a relatively early design stage. ?? 2012 Elsevier B.V.","author":[{"dropping-particle":"","family":"Redmond","given":"Alan","non-dropping-particle":"","parse-names":false,"suffix":""},{"dropping-particle":"","family":"Hore","given":"Alan","non-dropping-particle":"","parse-names":false,"suffix":""},{"dropping-particle":"","family":"Alshawi","given":"Mustafa","non-dropping-particle":"","parse-names":false,"suffix":""},{"dropping-particle":"","family":"West","given":"Roger","non-dropping-particle":"","parse-names":false,"suffix":""}],"container-title":"Automation in Construction","id":"ITEM-1","issued":{"date-parts":[["2012"]]},"page":"175-183","publisher":"Elsevier B.V.","title":"Exploring how information exchanges can be enhanced through Cloud BIM","type":"article-journal","volume":"24"},"uris":["http://www.mendeley.com/documents/?uuid=2b2d7043-6ccc-45f3-8e7c-0421e35afd23"]}],"mendeley":{"formattedCitation":"(&lt;span style=\"baseline\"&gt;Redmond &lt;i&gt;et al.&lt;/i&gt;&lt;/span&gt; 2012)","manualFormatting":"Redmond et al. (2012)","plainTextFormattedCitation":"(Redmond et al. 2012)","previouslyFormattedCitation":"(&lt;span style=\"baseline\"&gt;Redmond &lt;i&gt;et al.&lt;/i&gt;&lt;/span&gt; 2012)"},"properties":{"noteIndex":0},"schema":"https://github.com/citation-style-language/schema/raw/master/csl-citation.json"}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Redmond et al. (2012)</w:t>
            </w:r>
            <w:r w:rsidRPr="00B861C5">
              <w:rPr>
                <w:rFonts w:eastAsia="Times New Roman"/>
                <w:sz w:val="18"/>
                <w:szCs w:val="18"/>
                <w:lang w:eastAsia="zh-TW"/>
              </w:rPr>
              <w:fldChar w:fldCharType="end"/>
            </w:r>
          </w:p>
        </w:tc>
      </w:tr>
      <w:tr w:rsidR="00254EDE" w:rsidRPr="00B861C5" w14:paraId="48F11BDF" w14:textId="77777777" w:rsidTr="00DA41CC">
        <w:trPr>
          <w:trHeight w:val="290"/>
        </w:trPr>
        <w:tc>
          <w:tcPr>
            <w:tcW w:w="720" w:type="dxa"/>
          </w:tcPr>
          <w:p w14:paraId="38BA95B4" w14:textId="77777777" w:rsidR="00254EDE" w:rsidRPr="00F73E99" w:rsidRDefault="00254EDE" w:rsidP="00DA41CC">
            <w:pPr>
              <w:spacing w:after="0" w:line="240" w:lineRule="auto"/>
              <w:jc w:val="center"/>
              <w:rPr>
                <w:sz w:val="18"/>
              </w:rPr>
            </w:pPr>
            <w:r>
              <w:rPr>
                <w:sz w:val="18"/>
              </w:rPr>
              <w:t>D29</w:t>
            </w:r>
          </w:p>
        </w:tc>
        <w:tc>
          <w:tcPr>
            <w:tcW w:w="5973" w:type="dxa"/>
            <w:shd w:val="clear" w:color="auto" w:fill="auto"/>
            <w:noWrap/>
            <w:hideMark/>
          </w:tcPr>
          <w:p w14:paraId="690DF474" w14:textId="19460D04"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Availability of BIM and sustainability databases</w:t>
            </w:r>
          </w:p>
        </w:tc>
        <w:tc>
          <w:tcPr>
            <w:tcW w:w="3330" w:type="dxa"/>
          </w:tcPr>
          <w:p w14:paraId="5767ECB7"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{"citationItems":[{"id":"ITEM-1","itemData":{"DOI":"10.1016/j.ssci.2013.04.008","ISBN":"0925-7535","ISSN":"09257535","abstract":"This paper presents a new comprehensive method for microscopic building egress analysis, which considers the behavioral response of occupants to the various environmental conditions in case of fire in a building. This method distinguishes between different types of building users in order to calculate the appropriate egress route for each of them. The egress analysis described in this paper is integrated in the Building Information Modeling (BIM) environment and includes a special wayfinding algorithm. This algorithm has direct access to the digital building model and uses the results of appropriate model-based numerical fire simulations for each egress scenario. With this method, the algorithm behind the egress analysis can access the building properties as well as the environmental parameters in order to realize a reliable egress analysis. © 2013 Elsevier Ltd.","author":[{"dropping-particle":"","family":"Abolghasemzadeh","given":"Puyan","non-dropping-particle":"","parse-names":false,"suffix":""}],"container-title":"Safety Science","id":"ITEM-1","issued":{"date-parts":[["2013"]]},"page":"1-9","publisher":"Elsevier Ltd","title":"A comprehensive method for environmentally sensitive and behavioral microscopic egress analysis in case of fire in buildings","type":"article-journal","volume":"59"},"uris":["http://www.mendeley.com/documents/?uuid=fabaff56-2179-4cc6-a49c-b72faee1c66d"]}],"mendeley":{"formattedCitation":"(&lt;span style=\"baseline\"&gt;Abolghasemzadeh&lt;/span&gt; 2013)","manualFormatting":"Abolghasemzadeh (2013)","plainTextFormattedCitation":"(Abolghasemzadeh 2013)","previouslyFormattedCitation":"(&lt;span style=\"baseline\"&gt;Abolghasemzadeh&lt;/span&gt; 2013)"},"properties":{"noteIndex":0},"schema":"https://github.com/citation-style-language/schema/raw/master/csl-citation.json"}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Abolghasemzadeh (2013)</w:t>
            </w:r>
            <w:r w:rsidRPr="00B861C5">
              <w:rPr>
                <w:rFonts w:eastAsia="Times New Roman"/>
                <w:sz w:val="18"/>
                <w:szCs w:val="18"/>
                <w:lang w:eastAsia="zh-TW"/>
              </w:rPr>
              <w:fldChar w:fldCharType="end"/>
            </w:r>
            <w:r w:rsidRPr="00B861C5">
              <w:rPr>
                <w:rFonts w:eastAsia="Times New Roman"/>
                <w:sz w:val="18"/>
                <w:szCs w:val="18"/>
                <w:lang w:eastAsia="zh-TW"/>
              </w:rPr>
              <w:t xml:space="preserve">; </w:t>
            </w: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{"citationItems":[{"id":"ITEM-1","itemData":{"author":[{"dropping-particle":"","family":"Antón","given":"Laura Álvarez","non-dropping-particle":"","parse-names":false,"suffix":""},{"dropping-particle":"","family":"Díaz","given":"Joaquín","non-dropping-particle":"","parse-names":false,"suffix":""}],"container-title":"International Journal of Social, Behavioral, Educational, Economic, Business and Industrial Engineering","id":"ITEM-1","issue":"5","issued":{"date-parts":[["2014"]]},"page":"1378-1382","title":"Integration of LCA and BIM for Sustainable Construction","type":"article-journal","volume":"8"},"uris":["http://www.mendeley.com/documents/?uuid=374178bb-0e8b-44da-8084-841dd27fc6eb"]}],"mendeley":{"formattedCitation":"(&lt;span style=\"baseline\"&gt;Antón and Díaz&lt;/span&gt; 2014)","manualFormatting":"Antón and Díaz (2014)","plainTextFormattedCitation":"(Antón and Díaz 2014)","previouslyFormattedCitation":"(&lt;span style=\"baseline\"&gt;Antón and Díaz&lt;/span&gt; 2014)"},"properties":{"noteIndex":0},"schema":"https://github.com/citation-style-language/schema/raw/master/csl-citation.json"}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Antón and Díaz (2014)</w:t>
            </w:r>
            <w:r w:rsidRPr="00B861C5">
              <w:rPr>
                <w:rFonts w:eastAsia="Times New Roman"/>
                <w:sz w:val="18"/>
                <w:szCs w:val="18"/>
                <w:lang w:eastAsia="zh-TW"/>
              </w:rPr>
              <w:fldChar w:fldCharType="end"/>
            </w:r>
            <w:r w:rsidRPr="00B861C5">
              <w:rPr>
                <w:rFonts w:eastAsia="Times New Roman"/>
                <w:sz w:val="18"/>
                <w:szCs w:val="18"/>
                <w:lang w:eastAsia="zh-TW"/>
              </w:rPr>
              <w:t xml:space="preserve"> </w:t>
            </w:r>
          </w:p>
        </w:tc>
      </w:tr>
      <w:tr w:rsidR="00254EDE" w:rsidRPr="00B861C5" w14:paraId="1C851279" w14:textId="77777777" w:rsidTr="00DA41CC">
        <w:trPr>
          <w:trHeight w:val="68"/>
        </w:trPr>
        <w:tc>
          <w:tcPr>
            <w:tcW w:w="720" w:type="dxa"/>
          </w:tcPr>
          <w:p w14:paraId="64C7095C" w14:textId="77777777" w:rsidR="00254EDE" w:rsidRPr="00F73E99" w:rsidRDefault="00254EDE" w:rsidP="00DA41CC">
            <w:pPr>
              <w:spacing w:after="0" w:line="240" w:lineRule="auto"/>
              <w:jc w:val="center"/>
              <w:rPr>
                <w:sz w:val="18"/>
              </w:rPr>
            </w:pPr>
            <w:r>
              <w:rPr>
                <w:sz w:val="18"/>
              </w:rPr>
              <w:t>D30</w:t>
            </w:r>
          </w:p>
        </w:tc>
        <w:tc>
          <w:tcPr>
            <w:tcW w:w="5973" w:type="dxa"/>
            <w:shd w:val="clear" w:color="auto" w:fill="auto"/>
            <w:noWrap/>
            <w:hideMark/>
          </w:tcPr>
          <w:p w14:paraId="42BEF5F9" w14:textId="66E278ED"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t>Open-source software development</w:t>
            </w:r>
          </w:p>
        </w:tc>
        <w:tc>
          <w:tcPr>
            <w:tcW w:w="3330" w:type="dxa"/>
          </w:tcPr>
          <w:p w14:paraId="32EF2C59" w14:textId="77777777" w:rsidR="00254EDE" w:rsidRPr="00B861C5" w:rsidRDefault="00254EDE" w:rsidP="00DA41CC">
            <w:pPr>
              <w:spacing w:after="0" w:line="240" w:lineRule="auto"/>
              <w:jc w:val="left"/>
              <w:rPr>
                <w:rFonts w:eastAsia="Times New Roman"/>
                <w:sz w:val="18"/>
                <w:szCs w:val="18"/>
                <w:lang w:eastAsia="zh-TW"/>
              </w:rPr>
            </w:pPr>
            <w:r w:rsidRPr="00B861C5">
              <w:rPr>
                <w:rFonts w:eastAsia="Times New Roman"/>
                <w:sz w:val="18"/>
                <w:szCs w:val="18"/>
                <w:lang w:eastAsia="zh-TW"/>
              </w:rPr>
              <w:fldChar w:fldCharType="begin" w:fldLock="1"/>
            </w:r>
            <w:r>
              <w:rPr>
                <w:rFonts w:eastAsia="Times New Roman"/>
                <w:sz w:val="18"/>
                <w:szCs w:val="18"/>
                <w:lang w:eastAsia="zh-TW"/>
              </w:rPr>
              <w:instrText>ADDIN CSL_CITATION {"citationItems":[{"id":"ITEM-1","itemData":{"author":[{"dropping-particle":"","family":"Hope","given":"Alexander","non-dropping-particle":"","parse-names":false,"suffix":""},{"dropping-particle":"","family":"Alwan","given":"Zaid","non-dropping-particle":"","parse-names":false,"suffix":""}],"container-title":"Northumbria Research Link","id":"ITEM-1","issued":{"date-parts":[["2012"]]},"title":"Building the Future : Integrating Building Information Modelling and Environmental Assessment Methodologies","type":"article-journal"},"uris":["http://www.mendeley.com/documents/?uuid=07577dec-53a0-4831-af0e-57b4bb76894c"]}],"mendeley":{"formattedCitation":"(&lt;span style=\"baseline\"&gt;Hope and Alwan&lt;/span&gt; 2012)","manualFormatting":"Hope and Alwan (2012)","plainTextFormattedCitation":"(Hope and Alwan 2012)","previouslyFormattedCitation":"(&lt;span style=\"baseline\"&gt;Hope and Alwan&lt;/span&gt; 2012)"},"properties":{"noteIndex":0},"schema":"https://github.com/citation-style-language/schema/raw/master/csl-citation.json"}</w:instrText>
            </w:r>
            <w:r w:rsidRPr="00B861C5">
              <w:rPr>
                <w:rFonts w:eastAsia="Times New Roman"/>
                <w:sz w:val="18"/>
                <w:szCs w:val="18"/>
                <w:lang w:eastAsia="zh-TW"/>
              </w:rPr>
              <w:fldChar w:fldCharType="separate"/>
            </w:r>
            <w:r w:rsidRPr="00B861C5">
              <w:rPr>
                <w:rFonts w:eastAsia="Times New Roman"/>
                <w:noProof/>
                <w:sz w:val="18"/>
                <w:szCs w:val="18"/>
                <w:lang w:eastAsia="zh-TW"/>
              </w:rPr>
              <w:t>Hope and Alwan (2012)</w:t>
            </w:r>
            <w:r w:rsidRPr="00B861C5">
              <w:rPr>
                <w:rFonts w:eastAsia="Times New Roman"/>
                <w:sz w:val="18"/>
                <w:szCs w:val="18"/>
                <w:lang w:eastAsia="zh-TW"/>
              </w:rPr>
              <w:fldChar w:fldCharType="end"/>
            </w:r>
          </w:p>
        </w:tc>
      </w:tr>
      <w:bookmarkEnd w:id="0"/>
    </w:tbl>
    <w:p w14:paraId="38227204" w14:textId="77777777" w:rsidR="00254EDE" w:rsidRDefault="00254EDE" w:rsidP="00254EDE"/>
    <w:p w14:paraId="21F24B3F" w14:textId="57D2830E" w:rsidR="009C1A22" w:rsidRDefault="009C1A22" w:rsidP="008D43BC"/>
    <w:p w14:paraId="41FA84D4" w14:textId="0CBECADE" w:rsidR="00254EDE" w:rsidRDefault="00254EDE" w:rsidP="008D43BC"/>
    <w:p w14:paraId="0E796C69" w14:textId="77777777" w:rsidR="00F06B24" w:rsidRDefault="00F06B24" w:rsidP="008D43BC"/>
    <w:p w14:paraId="597DB064" w14:textId="45E4C771" w:rsidR="00254EDE" w:rsidRDefault="00254EDE" w:rsidP="008D43BC"/>
    <w:p w14:paraId="036227D4" w14:textId="77777777" w:rsidR="00A24098" w:rsidRDefault="00A24098" w:rsidP="00A24098">
      <w:pPr>
        <w:pStyle w:val="Table2"/>
      </w:pPr>
      <w:r>
        <w:lastRenderedPageBreak/>
        <w:t xml:space="preserve">Table </w:t>
      </w:r>
      <w:r>
        <w:fldChar w:fldCharType="begin"/>
      </w:r>
      <w:r>
        <w:instrText xml:space="preserve"> SEQ Table \* ARABIC </w:instrText>
      </w:r>
      <w:r>
        <w:fldChar w:fldCharType="separate"/>
      </w:r>
      <w:r>
        <w:rPr>
          <w:noProof/>
        </w:rPr>
        <w:t>2</w:t>
      </w:r>
      <w:r>
        <w:fldChar w:fldCharType="end"/>
      </w:r>
      <w:r>
        <w:t>: Demographics of survey respondents</w:t>
      </w:r>
    </w:p>
    <w:tbl>
      <w:tblPr>
        <w:tblStyle w:val="TableGrid"/>
        <w:tblW w:w="90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1859"/>
        <w:gridCol w:w="1859"/>
      </w:tblGrid>
      <w:tr w:rsidR="00A24098" w:rsidRPr="003D0FFA" w14:paraId="6528BC9E" w14:textId="77777777" w:rsidTr="002F4CC1">
        <w:trPr>
          <w:trHeight w:val="218"/>
          <w:tblHeader/>
        </w:trPr>
        <w:tc>
          <w:tcPr>
            <w:tcW w:w="5316" w:type="dxa"/>
            <w:vMerge w:val="restart"/>
            <w:tcBorders>
              <w:top w:val="single" w:sz="4" w:space="0" w:color="auto"/>
              <w:bottom w:val="single" w:sz="4" w:space="0" w:color="auto"/>
            </w:tcBorders>
            <w:vAlign w:val="center"/>
          </w:tcPr>
          <w:p w14:paraId="679E9780" w14:textId="77777777" w:rsidR="00A24098" w:rsidRPr="003D0FFA" w:rsidRDefault="00A24098" w:rsidP="002F4CC1">
            <w:pPr>
              <w:spacing w:after="0" w:line="240" w:lineRule="auto"/>
              <w:jc w:val="center"/>
              <w:rPr>
                <w:b/>
                <w:bCs/>
                <w:sz w:val="18"/>
                <w:szCs w:val="18"/>
              </w:rPr>
            </w:pPr>
            <w:r w:rsidRPr="003D0FFA">
              <w:rPr>
                <w:b/>
                <w:bCs/>
                <w:sz w:val="18"/>
                <w:szCs w:val="18"/>
              </w:rPr>
              <w:t>Characteristics</w:t>
            </w:r>
          </w:p>
        </w:tc>
        <w:tc>
          <w:tcPr>
            <w:tcW w:w="1859" w:type="dxa"/>
            <w:tcBorders>
              <w:top w:val="single" w:sz="4" w:space="0" w:color="auto"/>
              <w:bottom w:val="single" w:sz="4" w:space="0" w:color="auto"/>
            </w:tcBorders>
            <w:vAlign w:val="center"/>
          </w:tcPr>
          <w:p w14:paraId="4A26FF23" w14:textId="77777777" w:rsidR="00A24098" w:rsidRPr="003D0FFA" w:rsidRDefault="00A24098" w:rsidP="002F4CC1">
            <w:pPr>
              <w:spacing w:after="0" w:line="240" w:lineRule="auto"/>
              <w:jc w:val="center"/>
              <w:rPr>
                <w:b/>
                <w:bCs/>
                <w:sz w:val="18"/>
                <w:szCs w:val="18"/>
              </w:rPr>
            </w:pPr>
            <w:r w:rsidRPr="003D0FFA">
              <w:rPr>
                <w:b/>
                <w:bCs/>
                <w:sz w:val="18"/>
                <w:szCs w:val="18"/>
              </w:rPr>
              <w:t>Nigeria</w:t>
            </w:r>
          </w:p>
        </w:tc>
        <w:tc>
          <w:tcPr>
            <w:tcW w:w="1859" w:type="dxa"/>
            <w:tcBorders>
              <w:top w:val="single" w:sz="4" w:space="0" w:color="auto"/>
              <w:bottom w:val="single" w:sz="4" w:space="0" w:color="auto"/>
            </w:tcBorders>
            <w:vAlign w:val="center"/>
          </w:tcPr>
          <w:p w14:paraId="5516C24C" w14:textId="77777777" w:rsidR="00A24098" w:rsidRPr="003D0FFA" w:rsidRDefault="00A24098" w:rsidP="002F4CC1">
            <w:pPr>
              <w:spacing w:after="0" w:line="240" w:lineRule="auto"/>
              <w:jc w:val="center"/>
              <w:rPr>
                <w:b/>
                <w:bCs/>
                <w:sz w:val="18"/>
                <w:szCs w:val="18"/>
              </w:rPr>
            </w:pPr>
            <w:r w:rsidRPr="003D0FFA">
              <w:rPr>
                <w:b/>
                <w:bCs/>
                <w:sz w:val="18"/>
                <w:szCs w:val="18"/>
              </w:rPr>
              <w:t>Hong Kong</w:t>
            </w:r>
          </w:p>
        </w:tc>
      </w:tr>
      <w:tr w:rsidR="00A24098" w:rsidRPr="003D0FFA" w14:paraId="519B650B" w14:textId="77777777" w:rsidTr="002F4CC1">
        <w:trPr>
          <w:trHeight w:val="227"/>
          <w:tblHeader/>
        </w:trPr>
        <w:tc>
          <w:tcPr>
            <w:tcW w:w="5316" w:type="dxa"/>
            <w:vMerge/>
            <w:tcBorders>
              <w:top w:val="single" w:sz="4" w:space="0" w:color="auto"/>
              <w:bottom w:val="single" w:sz="4" w:space="0" w:color="auto"/>
            </w:tcBorders>
          </w:tcPr>
          <w:p w14:paraId="66D8DF86" w14:textId="77777777" w:rsidR="00A24098" w:rsidRPr="003D0FFA" w:rsidRDefault="00A24098" w:rsidP="002F4CC1">
            <w:pPr>
              <w:spacing w:after="0" w:line="240" w:lineRule="auto"/>
              <w:jc w:val="center"/>
              <w:rPr>
                <w:b/>
                <w:bCs/>
                <w:sz w:val="18"/>
                <w:szCs w:val="18"/>
              </w:rPr>
            </w:pPr>
          </w:p>
        </w:tc>
        <w:tc>
          <w:tcPr>
            <w:tcW w:w="1859" w:type="dxa"/>
            <w:tcBorders>
              <w:top w:val="single" w:sz="4" w:space="0" w:color="auto"/>
              <w:bottom w:val="single" w:sz="4" w:space="0" w:color="auto"/>
            </w:tcBorders>
            <w:vAlign w:val="center"/>
          </w:tcPr>
          <w:p w14:paraId="290407A0" w14:textId="77777777" w:rsidR="00A24098" w:rsidRPr="003D0FFA" w:rsidRDefault="00A24098" w:rsidP="002F4CC1">
            <w:pPr>
              <w:spacing w:after="0" w:line="240" w:lineRule="auto"/>
              <w:jc w:val="center"/>
              <w:rPr>
                <w:b/>
                <w:bCs/>
                <w:sz w:val="18"/>
                <w:szCs w:val="18"/>
              </w:rPr>
            </w:pPr>
            <w:r w:rsidRPr="003D0FFA">
              <w:rPr>
                <w:b/>
                <w:bCs/>
                <w:sz w:val="18"/>
                <w:szCs w:val="18"/>
              </w:rPr>
              <w:t>Percentage (size)</w:t>
            </w:r>
          </w:p>
        </w:tc>
        <w:tc>
          <w:tcPr>
            <w:tcW w:w="1859" w:type="dxa"/>
            <w:tcBorders>
              <w:top w:val="single" w:sz="4" w:space="0" w:color="auto"/>
              <w:bottom w:val="single" w:sz="4" w:space="0" w:color="auto"/>
            </w:tcBorders>
            <w:vAlign w:val="center"/>
          </w:tcPr>
          <w:p w14:paraId="1AA546D7" w14:textId="77777777" w:rsidR="00A24098" w:rsidRPr="003D0FFA" w:rsidRDefault="00A24098" w:rsidP="002F4CC1">
            <w:pPr>
              <w:spacing w:after="0" w:line="240" w:lineRule="auto"/>
              <w:jc w:val="center"/>
              <w:rPr>
                <w:b/>
                <w:bCs/>
                <w:sz w:val="18"/>
                <w:szCs w:val="18"/>
              </w:rPr>
            </w:pPr>
            <w:r w:rsidRPr="003D0FFA">
              <w:rPr>
                <w:b/>
                <w:bCs/>
                <w:sz w:val="18"/>
                <w:szCs w:val="18"/>
              </w:rPr>
              <w:t>Percentage (size)</w:t>
            </w:r>
          </w:p>
        </w:tc>
      </w:tr>
      <w:tr w:rsidR="00A24098" w:rsidRPr="003D0FFA" w14:paraId="32342EB0" w14:textId="77777777" w:rsidTr="002F4CC1">
        <w:trPr>
          <w:trHeight w:val="1318"/>
        </w:trPr>
        <w:tc>
          <w:tcPr>
            <w:tcW w:w="5316" w:type="dxa"/>
            <w:tcBorders>
              <w:top w:val="single" w:sz="4" w:space="0" w:color="auto"/>
            </w:tcBorders>
            <w:vAlign w:val="center"/>
          </w:tcPr>
          <w:p w14:paraId="51804703" w14:textId="77777777" w:rsidR="00A24098" w:rsidRPr="003D0FFA" w:rsidRDefault="00A24098" w:rsidP="002F4CC1">
            <w:pPr>
              <w:spacing w:after="0" w:line="240" w:lineRule="auto"/>
              <w:jc w:val="left"/>
              <w:rPr>
                <w:b/>
                <w:bCs/>
                <w:sz w:val="18"/>
                <w:szCs w:val="18"/>
              </w:rPr>
            </w:pPr>
            <w:r w:rsidRPr="003D0FFA">
              <w:rPr>
                <w:b/>
                <w:bCs/>
                <w:sz w:val="18"/>
                <w:szCs w:val="18"/>
              </w:rPr>
              <w:t>Years of working experience</w:t>
            </w:r>
          </w:p>
          <w:p w14:paraId="41312D22" w14:textId="77777777" w:rsidR="00A24098" w:rsidRPr="003D0FFA" w:rsidRDefault="00A24098" w:rsidP="002F4CC1">
            <w:pPr>
              <w:spacing w:after="0" w:line="240" w:lineRule="auto"/>
              <w:jc w:val="left"/>
              <w:rPr>
                <w:sz w:val="18"/>
                <w:szCs w:val="18"/>
              </w:rPr>
            </w:pPr>
            <w:r w:rsidRPr="003D0FFA">
              <w:rPr>
                <w:sz w:val="18"/>
                <w:szCs w:val="18"/>
              </w:rPr>
              <w:t>&lt; 5years</w:t>
            </w:r>
          </w:p>
          <w:p w14:paraId="169D5289" w14:textId="77777777" w:rsidR="00A24098" w:rsidRPr="003D0FFA" w:rsidRDefault="00A24098" w:rsidP="002F4CC1">
            <w:pPr>
              <w:spacing w:after="0" w:line="240" w:lineRule="auto"/>
              <w:jc w:val="left"/>
              <w:rPr>
                <w:sz w:val="18"/>
                <w:szCs w:val="18"/>
              </w:rPr>
            </w:pPr>
            <w:r w:rsidRPr="003D0FFA">
              <w:rPr>
                <w:sz w:val="18"/>
                <w:szCs w:val="18"/>
              </w:rPr>
              <w:t>5-10 years</w:t>
            </w:r>
          </w:p>
          <w:p w14:paraId="2C741BCD" w14:textId="77777777" w:rsidR="00A24098" w:rsidRPr="003D0FFA" w:rsidRDefault="00A24098" w:rsidP="002F4CC1">
            <w:pPr>
              <w:spacing w:after="0" w:line="240" w:lineRule="auto"/>
              <w:jc w:val="left"/>
              <w:rPr>
                <w:sz w:val="18"/>
                <w:szCs w:val="18"/>
              </w:rPr>
            </w:pPr>
            <w:r w:rsidRPr="003D0FFA">
              <w:rPr>
                <w:sz w:val="18"/>
                <w:szCs w:val="18"/>
              </w:rPr>
              <w:t>11-15 years</w:t>
            </w:r>
          </w:p>
          <w:p w14:paraId="7D5B4CA1" w14:textId="77777777" w:rsidR="00A24098" w:rsidRPr="003D0FFA" w:rsidRDefault="00A24098" w:rsidP="002F4CC1">
            <w:pPr>
              <w:spacing w:after="0" w:line="240" w:lineRule="auto"/>
              <w:jc w:val="left"/>
              <w:rPr>
                <w:sz w:val="18"/>
                <w:szCs w:val="18"/>
              </w:rPr>
            </w:pPr>
            <w:r w:rsidRPr="003D0FFA">
              <w:rPr>
                <w:sz w:val="18"/>
                <w:szCs w:val="18"/>
              </w:rPr>
              <w:t>16-20 years</w:t>
            </w:r>
          </w:p>
          <w:p w14:paraId="3297AF6E" w14:textId="77777777" w:rsidR="00A24098" w:rsidRPr="003D0FFA" w:rsidRDefault="00A24098" w:rsidP="002F4CC1">
            <w:pPr>
              <w:spacing w:after="0" w:line="240" w:lineRule="auto"/>
              <w:jc w:val="left"/>
              <w:rPr>
                <w:sz w:val="18"/>
                <w:szCs w:val="18"/>
              </w:rPr>
            </w:pPr>
            <w:r w:rsidRPr="003D0FFA">
              <w:rPr>
                <w:sz w:val="18"/>
                <w:szCs w:val="18"/>
              </w:rPr>
              <w:t>&gt; 20</w:t>
            </w:r>
            <w:r>
              <w:rPr>
                <w:sz w:val="18"/>
                <w:szCs w:val="18"/>
              </w:rPr>
              <w:t xml:space="preserve"> </w:t>
            </w:r>
            <w:r w:rsidRPr="003D0FFA">
              <w:rPr>
                <w:sz w:val="18"/>
                <w:szCs w:val="18"/>
              </w:rPr>
              <w:t>years</w:t>
            </w:r>
          </w:p>
        </w:tc>
        <w:tc>
          <w:tcPr>
            <w:tcW w:w="1859" w:type="dxa"/>
            <w:tcBorders>
              <w:top w:val="single" w:sz="4" w:space="0" w:color="auto"/>
            </w:tcBorders>
            <w:vAlign w:val="center"/>
          </w:tcPr>
          <w:p w14:paraId="0031DB04" w14:textId="77777777" w:rsidR="00A24098" w:rsidRPr="003D0FFA" w:rsidRDefault="00A24098" w:rsidP="002F4CC1">
            <w:pPr>
              <w:spacing w:after="0" w:line="240" w:lineRule="auto"/>
              <w:jc w:val="right"/>
              <w:rPr>
                <w:sz w:val="18"/>
                <w:szCs w:val="18"/>
              </w:rPr>
            </w:pPr>
          </w:p>
          <w:p w14:paraId="13ABE9F2" w14:textId="77777777" w:rsidR="00A24098" w:rsidRPr="003D0FFA" w:rsidRDefault="00A24098" w:rsidP="002F4CC1">
            <w:pPr>
              <w:spacing w:after="0" w:line="240" w:lineRule="auto"/>
              <w:jc w:val="right"/>
              <w:rPr>
                <w:sz w:val="18"/>
                <w:szCs w:val="18"/>
              </w:rPr>
            </w:pPr>
            <w:r w:rsidRPr="003D0FFA">
              <w:rPr>
                <w:sz w:val="18"/>
                <w:szCs w:val="18"/>
              </w:rPr>
              <w:t>33.3% (23)</w:t>
            </w:r>
          </w:p>
          <w:p w14:paraId="453A92F3" w14:textId="77777777" w:rsidR="00A24098" w:rsidRPr="003D0FFA" w:rsidRDefault="00A24098" w:rsidP="002F4CC1">
            <w:pPr>
              <w:spacing w:after="0" w:line="240" w:lineRule="auto"/>
              <w:jc w:val="right"/>
              <w:rPr>
                <w:sz w:val="18"/>
                <w:szCs w:val="18"/>
              </w:rPr>
            </w:pPr>
            <w:r w:rsidRPr="003D0FFA">
              <w:rPr>
                <w:sz w:val="18"/>
                <w:szCs w:val="18"/>
              </w:rPr>
              <w:t>33.3% (23)</w:t>
            </w:r>
          </w:p>
          <w:p w14:paraId="732458A9" w14:textId="77777777" w:rsidR="00A24098" w:rsidRPr="003D0FFA" w:rsidRDefault="00A24098" w:rsidP="002F4CC1">
            <w:pPr>
              <w:spacing w:after="0" w:line="240" w:lineRule="auto"/>
              <w:jc w:val="right"/>
              <w:rPr>
                <w:sz w:val="18"/>
                <w:szCs w:val="18"/>
              </w:rPr>
            </w:pPr>
            <w:r w:rsidRPr="003D0FFA">
              <w:rPr>
                <w:sz w:val="18"/>
                <w:szCs w:val="18"/>
              </w:rPr>
              <w:t>10.1% (7)</w:t>
            </w:r>
          </w:p>
          <w:p w14:paraId="546A3C63" w14:textId="77777777" w:rsidR="00A24098" w:rsidRPr="003D0FFA" w:rsidRDefault="00A24098" w:rsidP="002F4CC1">
            <w:pPr>
              <w:spacing w:after="0" w:line="240" w:lineRule="auto"/>
              <w:jc w:val="right"/>
              <w:rPr>
                <w:sz w:val="18"/>
                <w:szCs w:val="18"/>
              </w:rPr>
            </w:pPr>
            <w:r w:rsidRPr="003D0FFA">
              <w:rPr>
                <w:sz w:val="18"/>
                <w:szCs w:val="18"/>
              </w:rPr>
              <w:t>10.1% (7)</w:t>
            </w:r>
          </w:p>
          <w:p w14:paraId="0A9B7883" w14:textId="77777777" w:rsidR="00A24098" w:rsidRPr="003D0FFA" w:rsidRDefault="00A24098" w:rsidP="002F4CC1">
            <w:pPr>
              <w:spacing w:after="0" w:line="240" w:lineRule="auto"/>
              <w:jc w:val="right"/>
              <w:rPr>
                <w:sz w:val="18"/>
                <w:szCs w:val="18"/>
              </w:rPr>
            </w:pPr>
            <w:r w:rsidRPr="003D0FFA">
              <w:rPr>
                <w:sz w:val="18"/>
                <w:szCs w:val="18"/>
              </w:rPr>
              <w:t>13.0% (9)</w:t>
            </w:r>
          </w:p>
        </w:tc>
        <w:tc>
          <w:tcPr>
            <w:tcW w:w="1859" w:type="dxa"/>
            <w:tcBorders>
              <w:top w:val="single" w:sz="4" w:space="0" w:color="auto"/>
            </w:tcBorders>
            <w:vAlign w:val="center"/>
          </w:tcPr>
          <w:p w14:paraId="096AE534" w14:textId="77777777" w:rsidR="00A24098" w:rsidRPr="003D0FFA" w:rsidRDefault="00A24098" w:rsidP="002F4CC1">
            <w:pPr>
              <w:spacing w:after="0" w:line="240" w:lineRule="auto"/>
              <w:jc w:val="right"/>
              <w:rPr>
                <w:sz w:val="18"/>
                <w:szCs w:val="18"/>
              </w:rPr>
            </w:pPr>
          </w:p>
          <w:p w14:paraId="64E7A46D" w14:textId="77777777" w:rsidR="00A24098" w:rsidRPr="003D0FFA" w:rsidRDefault="00A24098" w:rsidP="002F4CC1">
            <w:pPr>
              <w:spacing w:after="0" w:line="240" w:lineRule="auto"/>
              <w:jc w:val="right"/>
              <w:rPr>
                <w:sz w:val="18"/>
                <w:szCs w:val="18"/>
              </w:rPr>
            </w:pPr>
            <w:r w:rsidRPr="003D0FFA">
              <w:rPr>
                <w:sz w:val="18"/>
                <w:szCs w:val="18"/>
              </w:rPr>
              <w:t>32% (31)</w:t>
            </w:r>
          </w:p>
          <w:p w14:paraId="259BCDB4" w14:textId="77777777" w:rsidR="00A24098" w:rsidRPr="003D0FFA" w:rsidRDefault="00A24098" w:rsidP="002F4CC1">
            <w:pPr>
              <w:spacing w:after="0" w:line="240" w:lineRule="auto"/>
              <w:jc w:val="right"/>
              <w:rPr>
                <w:sz w:val="18"/>
                <w:szCs w:val="18"/>
              </w:rPr>
            </w:pPr>
            <w:r w:rsidRPr="003D0FFA">
              <w:rPr>
                <w:sz w:val="18"/>
                <w:szCs w:val="18"/>
              </w:rPr>
              <w:t>21% (20)</w:t>
            </w:r>
          </w:p>
          <w:p w14:paraId="652F3FA4" w14:textId="77777777" w:rsidR="00A24098" w:rsidRPr="003D0FFA" w:rsidRDefault="00A24098" w:rsidP="002F4CC1">
            <w:pPr>
              <w:spacing w:after="0" w:line="240" w:lineRule="auto"/>
              <w:jc w:val="right"/>
              <w:rPr>
                <w:sz w:val="18"/>
                <w:szCs w:val="18"/>
              </w:rPr>
            </w:pPr>
            <w:r w:rsidRPr="003D0FFA">
              <w:rPr>
                <w:sz w:val="18"/>
                <w:szCs w:val="18"/>
              </w:rPr>
              <w:t>8% (8)</w:t>
            </w:r>
          </w:p>
          <w:p w14:paraId="60A95AD5" w14:textId="77777777" w:rsidR="00A24098" w:rsidRPr="003D0FFA" w:rsidRDefault="00A24098" w:rsidP="002F4CC1">
            <w:pPr>
              <w:spacing w:after="0" w:line="240" w:lineRule="auto"/>
              <w:jc w:val="right"/>
              <w:rPr>
                <w:sz w:val="18"/>
                <w:szCs w:val="18"/>
              </w:rPr>
            </w:pPr>
            <w:r w:rsidRPr="003D0FFA">
              <w:rPr>
                <w:sz w:val="18"/>
                <w:szCs w:val="18"/>
              </w:rPr>
              <w:t>8% (8)</w:t>
            </w:r>
          </w:p>
          <w:p w14:paraId="5C0E7891" w14:textId="77777777" w:rsidR="00A24098" w:rsidRPr="003D0FFA" w:rsidRDefault="00A24098" w:rsidP="002F4CC1">
            <w:pPr>
              <w:spacing w:after="0" w:line="240" w:lineRule="auto"/>
              <w:jc w:val="right"/>
              <w:rPr>
                <w:sz w:val="18"/>
                <w:szCs w:val="18"/>
              </w:rPr>
            </w:pPr>
            <w:r w:rsidRPr="003D0FFA">
              <w:rPr>
                <w:sz w:val="18"/>
                <w:szCs w:val="18"/>
              </w:rPr>
              <w:t>31% (30)</w:t>
            </w:r>
          </w:p>
        </w:tc>
      </w:tr>
      <w:tr w:rsidR="00A24098" w:rsidRPr="003D0FFA" w14:paraId="3DAC70B3" w14:textId="77777777" w:rsidTr="002F4CC1">
        <w:trPr>
          <w:trHeight w:val="1538"/>
        </w:trPr>
        <w:tc>
          <w:tcPr>
            <w:tcW w:w="5316" w:type="dxa"/>
            <w:vAlign w:val="center"/>
          </w:tcPr>
          <w:p w14:paraId="16EFF1E1" w14:textId="77777777" w:rsidR="00A24098" w:rsidRPr="003D0FFA" w:rsidRDefault="00A24098" w:rsidP="002F4CC1">
            <w:pPr>
              <w:spacing w:after="0" w:line="240" w:lineRule="auto"/>
              <w:jc w:val="left"/>
              <w:rPr>
                <w:b/>
                <w:bCs/>
                <w:sz w:val="18"/>
                <w:szCs w:val="18"/>
              </w:rPr>
            </w:pPr>
            <w:r w:rsidRPr="003D0FFA">
              <w:rPr>
                <w:b/>
                <w:bCs/>
                <w:sz w:val="18"/>
                <w:szCs w:val="18"/>
              </w:rPr>
              <w:t>Type of organization</w:t>
            </w:r>
          </w:p>
          <w:p w14:paraId="0E1EF359" w14:textId="77777777" w:rsidR="00A24098" w:rsidRPr="003D0FFA" w:rsidRDefault="00A24098" w:rsidP="002F4CC1">
            <w:pPr>
              <w:spacing w:after="0" w:line="240" w:lineRule="auto"/>
              <w:jc w:val="left"/>
              <w:rPr>
                <w:sz w:val="18"/>
                <w:szCs w:val="18"/>
              </w:rPr>
            </w:pPr>
            <w:r w:rsidRPr="003D0FFA">
              <w:rPr>
                <w:sz w:val="18"/>
                <w:szCs w:val="18"/>
              </w:rPr>
              <w:t>Public Client</w:t>
            </w:r>
          </w:p>
          <w:p w14:paraId="546A500F" w14:textId="77777777" w:rsidR="00A24098" w:rsidRPr="003D0FFA" w:rsidRDefault="00A24098" w:rsidP="002F4CC1">
            <w:pPr>
              <w:spacing w:after="0" w:line="240" w:lineRule="auto"/>
              <w:jc w:val="left"/>
              <w:rPr>
                <w:sz w:val="18"/>
                <w:szCs w:val="18"/>
              </w:rPr>
            </w:pPr>
            <w:r w:rsidRPr="003D0FFA">
              <w:rPr>
                <w:sz w:val="18"/>
                <w:szCs w:val="18"/>
              </w:rPr>
              <w:t>Private Client</w:t>
            </w:r>
          </w:p>
          <w:p w14:paraId="0D8E282B" w14:textId="77777777" w:rsidR="00A24098" w:rsidRPr="003D0FFA" w:rsidRDefault="00A24098" w:rsidP="002F4CC1">
            <w:pPr>
              <w:spacing w:after="0" w:line="240" w:lineRule="auto"/>
              <w:jc w:val="left"/>
              <w:rPr>
                <w:sz w:val="18"/>
                <w:szCs w:val="18"/>
              </w:rPr>
            </w:pPr>
            <w:r w:rsidRPr="003D0FFA">
              <w:rPr>
                <w:sz w:val="18"/>
                <w:szCs w:val="18"/>
              </w:rPr>
              <w:t>Project Consultant</w:t>
            </w:r>
          </w:p>
          <w:p w14:paraId="21A7AF7F" w14:textId="77777777" w:rsidR="00A24098" w:rsidRPr="003D0FFA" w:rsidRDefault="00A24098" w:rsidP="002F4CC1">
            <w:pPr>
              <w:spacing w:after="0" w:line="240" w:lineRule="auto"/>
              <w:jc w:val="left"/>
              <w:rPr>
                <w:sz w:val="18"/>
                <w:szCs w:val="18"/>
              </w:rPr>
            </w:pPr>
            <w:r w:rsidRPr="003D0FFA">
              <w:rPr>
                <w:sz w:val="18"/>
                <w:szCs w:val="18"/>
              </w:rPr>
              <w:t>Main Contractor</w:t>
            </w:r>
          </w:p>
          <w:p w14:paraId="3904659E" w14:textId="77777777" w:rsidR="00A24098" w:rsidRPr="003D0FFA" w:rsidRDefault="00A24098" w:rsidP="002F4CC1">
            <w:pPr>
              <w:spacing w:after="0" w:line="240" w:lineRule="auto"/>
              <w:jc w:val="left"/>
              <w:rPr>
                <w:sz w:val="18"/>
                <w:szCs w:val="18"/>
              </w:rPr>
            </w:pPr>
            <w:r w:rsidRPr="003D0FFA">
              <w:rPr>
                <w:sz w:val="18"/>
                <w:szCs w:val="18"/>
              </w:rPr>
              <w:t>Property M</w:t>
            </w:r>
            <w:r>
              <w:rPr>
                <w:sz w:val="18"/>
                <w:szCs w:val="18"/>
              </w:rPr>
              <w:t>ana</w:t>
            </w:r>
            <w:r w:rsidRPr="003D0FFA">
              <w:rPr>
                <w:sz w:val="18"/>
                <w:szCs w:val="18"/>
              </w:rPr>
              <w:t>g</w:t>
            </w:r>
            <w:r>
              <w:rPr>
                <w:sz w:val="18"/>
                <w:szCs w:val="18"/>
              </w:rPr>
              <w:t>emen</w:t>
            </w:r>
            <w:r w:rsidRPr="003D0FFA">
              <w:rPr>
                <w:sz w:val="18"/>
                <w:szCs w:val="18"/>
              </w:rPr>
              <w:t>t Company</w:t>
            </w:r>
          </w:p>
          <w:p w14:paraId="78BB2700" w14:textId="77777777" w:rsidR="00A24098" w:rsidRPr="003D0FFA" w:rsidRDefault="00A24098" w:rsidP="002F4CC1">
            <w:pPr>
              <w:spacing w:after="0" w:line="240" w:lineRule="auto"/>
              <w:jc w:val="left"/>
              <w:rPr>
                <w:sz w:val="18"/>
                <w:szCs w:val="18"/>
              </w:rPr>
            </w:pPr>
            <w:r w:rsidRPr="003D0FFA">
              <w:rPr>
                <w:sz w:val="18"/>
                <w:szCs w:val="18"/>
              </w:rPr>
              <w:t>Academic Institution</w:t>
            </w:r>
          </w:p>
        </w:tc>
        <w:tc>
          <w:tcPr>
            <w:tcW w:w="1859" w:type="dxa"/>
            <w:vAlign w:val="center"/>
          </w:tcPr>
          <w:p w14:paraId="3ED42B94" w14:textId="77777777" w:rsidR="00A24098" w:rsidRPr="003D0FFA" w:rsidRDefault="00A24098" w:rsidP="002F4CC1">
            <w:pPr>
              <w:spacing w:after="0" w:line="240" w:lineRule="auto"/>
              <w:jc w:val="right"/>
              <w:rPr>
                <w:sz w:val="18"/>
                <w:szCs w:val="18"/>
              </w:rPr>
            </w:pPr>
          </w:p>
          <w:p w14:paraId="6C989AEA" w14:textId="77777777" w:rsidR="00A24098" w:rsidRPr="003D0FFA" w:rsidRDefault="00A24098" w:rsidP="002F4CC1">
            <w:pPr>
              <w:spacing w:after="0" w:line="240" w:lineRule="auto"/>
              <w:jc w:val="right"/>
              <w:rPr>
                <w:sz w:val="18"/>
                <w:szCs w:val="18"/>
              </w:rPr>
            </w:pPr>
            <w:r w:rsidRPr="003D0FFA">
              <w:rPr>
                <w:sz w:val="18"/>
                <w:szCs w:val="18"/>
              </w:rPr>
              <w:t>8.7% (6)</w:t>
            </w:r>
          </w:p>
          <w:p w14:paraId="357BEE28" w14:textId="77777777" w:rsidR="00A24098" w:rsidRPr="003D0FFA" w:rsidRDefault="00A24098" w:rsidP="002F4CC1">
            <w:pPr>
              <w:spacing w:after="0" w:line="240" w:lineRule="auto"/>
              <w:jc w:val="right"/>
              <w:rPr>
                <w:sz w:val="18"/>
                <w:szCs w:val="18"/>
              </w:rPr>
            </w:pPr>
            <w:r w:rsidRPr="003D0FFA">
              <w:rPr>
                <w:sz w:val="18"/>
                <w:szCs w:val="18"/>
              </w:rPr>
              <w:t>8.7% (6)</w:t>
            </w:r>
          </w:p>
          <w:p w14:paraId="6E6C44C7" w14:textId="77777777" w:rsidR="00A24098" w:rsidRPr="003D0FFA" w:rsidRDefault="00A24098" w:rsidP="002F4CC1">
            <w:pPr>
              <w:spacing w:after="0" w:line="240" w:lineRule="auto"/>
              <w:jc w:val="right"/>
              <w:rPr>
                <w:sz w:val="18"/>
                <w:szCs w:val="18"/>
              </w:rPr>
            </w:pPr>
            <w:r w:rsidRPr="003D0FFA">
              <w:rPr>
                <w:sz w:val="18"/>
                <w:szCs w:val="18"/>
              </w:rPr>
              <w:t>18.8% (13)</w:t>
            </w:r>
          </w:p>
          <w:p w14:paraId="4A9774BD" w14:textId="77777777" w:rsidR="00A24098" w:rsidRPr="003D0FFA" w:rsidRDefault="00A24098" w:rsidP="002F4CC1">
            <w:pPr>
              <w:spacing w:after="0" w:line="240" w:lineRule="auto"/>
              <w:jc w:val="right"/>
              <w:rPr>
                <w:sz w:val="18"/>
                <w:szCs w:val="18"/>
              </w:rPr>
            </w:pPr>
            <w:r w:rsidRPr="003D0FFA">
              <w:rPr>
                <w:sz w:val="18"/>
                <w:szCs w:val="18"/>
              </w:rPr>
              <w:t>13.0% (9)</w:t>
            </w:r>
          </w:p>
          <w:p w14:paraId="2F66469C" w14:textId="77777777" w:rsidR="00A24098" w:rsidRPr="003D0FFA" w:rsidRDefault="00A24098" w:rsidP="002F4CC1">
            <w:pPr>
              <w:spacing w:after="0" w:line="240" w:lineRule="auto"/>
              <w:jc w:val="right"/>
              <w:rPr>
                <w:sz w:val="18"/>
                <w:szCs w:val="18"/>
              </w:rPr>
            </w:pPr>
            <w:r w:rsidRPr="003D0FFA">
              <w:rPr>
                <w:sz w:val="18"/>
                <w:szCs w:val="18"/>
              </w:rPr>
              <w:t xml:space="preserve"> 1.4% (1)</w:t>
            </w:r>
          </w:p>
          <w:p w14:paraId="01AFA13F" w14:textId="77777777" w:rsidR="00A24098" w:rsidRPr="003D0FFA" w:rsidRDefault="00A24098" w:rsidP="002F4CC1">
            <w:pPr>
              <w:spacing w:after="0" w:line="240" w:lineRule="auto"/>
              <w:jc w:val="right"/>
              <w:rPr>
                <w:sz w:val="18"/>
                <w:szCs w:val="18"/>
              </w:rPr>
            </w:pPr>
            <w:r w:rsidRPr="003D0FFA">
              <w:rPr>
                <w:sz w:val="18"/>
                <w:szCs w:val="18"/>
              </w:rPr>
              <w:t>49.3% (34)</w:t>
            </w:r>
          </w:p>
        </w:tc>
        <w:tc>
          <w:tcPr>
            <w:tcW w:w="1859" w:type="dxa"/>
            <w:vAlign w:val="center"/>
          </w:tcPr>
          <w:p w14:paraId="49C9A7CE" w14:textId="77777777" w:rsidR="00A24098" w:rsidRPr="003D0FFA" w:rsidRDefault="00A24098" w:rsidP="002F4CC1">
            <w:pPr>
              <w:spacing w:after="0" w:line="240" w:lineRule="auto"/>
              <w:jc w:val="right"/>
              <w:rPr>
                <w:sz w:val="18"/>
                <w:szCs w:val="18"/>
              </w:rPr>
            </w:pPr>
          </w:p>
          <w:p w14:paraId="58377356" w14:textId="77777777" w:rsidR="00A24098" w:rsidRPr="003D0FFA" w:rsidRDefault="00A24098" w:rsidP="002F4CC1">
            <w:pPr>
              <w:spacing w:after="0" w:line="240" w:lineRule="auto"/>
              <w:jc w:val="right"/>
              <w:rPr>
                <w:sz w:val="18"/>
                <w:szCs w:val="18"/>
              </w:rPr>
            </w:pPr>
            <w:r w:rsidRPr="003D0FFA">
              <w:rPr>
                <w:sz w:val="18"/>
                <w:szCs w:val="18"/>
              </w:rPr>
              <w:t>39.2% (38)</w:t>
            </w:r>
          </w:p>
          <w:p w14:paraId="6250917E" w14:textId="77777777" w:rsidR="00A24098" w:rsidRPr="003D0FFA" w:rsidRDefault="00A24098" w:rsidP="002F4CC1">
            <w:pPr>
              <w:spacing w:after="0" w:line="240" w:lineRule="auto"/>
              <w:jc w:val="right"/>
              <w:rPr>
                <w:sz w:val="18"/>
                <w:szCs w:val="18"/>
              </w:rPr>
            </w:pPr>
            <w:r w:rsidRPr="003D0FFA">
              <w:rPr>
                <w:sz w:val="18"/>
                <w:szCs w:val="18"/>
              </w:rPr>
              <w:t>5.2% (5)</w:t>
            </w:r>
          </w:p>
          <w:p w14:paraId="47EA7427" w14:textId="77777777" w:rsidR="00A24098" w:rsidRPr="003D0FFA" w:rsidRDefault="00A24098" w:rsidP="002F4CC1">
            <w:pPr>
              <w:spacing w:after="0" w:line="240" w:lineRule="auto"/>
              <w:jc w:val="right"/>
              <w:rPr>
                <w:sz w:val="18"/>
                <w:szCs w:val="18"/>
              </w:rPr>
            </w:pPr>
            <w:r w:rsidRPr="003D0FFA">
              <w:rPr>
                <w:sz w:val="18"/>
                <w:szCs w:val="18"/>
              </w:rPr>
              <w:t>9.3% (9)</w:t>
            </w:r>
          </w:p>
          <w:p w14:paraId="0876CCCB" w14:textId="77777777" w:rsidR="00A24098" w:rsidRPr="003D0FFA" w:rsidRDefault="00A24098" w:rsidP="002F4CC1">
            <w:pPr>
              <w:spacing w:after="0" w:line="240" w:lineRule="auto"/>
              <w:jc w:val="right"/>
              <w:rPr>
                <w:sz w:val="18"/>
                <w:szCs w:val="18"/>
              </w:rPr>
            </w:pPr>
            <w:r w:rsidRPr="003D0FFA">
              <w:rPr>
                <w:sz w:val="18"/>
                <w:szCs w:val="18"/>
              </w:rPr>
              <w:t>24.7% (24)</w:t>
            </w:r>
          </w:p>
          <w:p w14:paraId="509B4C4E" w14:textId="77777777" w:rsidR="00A24098" w:rsidRPr="003D0FFA" w:rsidRDefault="00A24098" w:rsidP="002F4CC1">
            <w:pPr>
              <w:spacing w:after="0" w:line="240" w:lineRule="auto"/>
              <w:jc w:val="right"/>
              <w:rPr>
                <w:sz w:val="18"/>
                <w:szCs w:val="18"/>
              </w:rPr>
            </w:pPr>
            <w:r w:rsidRPr="003D0FFA">
              <w:rPr>
                <w:sz w:val="18"/>
                <w:szCs w:val="18"/>
              </w:rPr>
              <w:t>5.2% (5)</w:t>
            </w:r>
          </w:p>
          <w:p w14:paraId="70CB2DE4" w14:textId="77777777" w:rsidR="00A24098" w:rsidRPr="003D0FFA" w:rsidRDefault="00A24098" w:rsidP="002F4CC1">
            <w:pPr>
              <w:spacing w:after="0" w:line="240" w:lineRule="auto"/>
              <w:jc w:val="right"/>
              <w:rPr>
                <w:sz w:val="18"/>
                <w:szCs w:val="18"/>
              </w:rPr>
            </w:pPr>
            <w:r w:rsidRPr="003D0FFA">
              <w:rPr>
                <w:sz w:val="18"/>
                <w:szCs w:val="18"/>
              </w:rPr>
              <w:t>16.5% (16)</w:t>
            </w:r>
          </w:p>
        </w:tc>
      </w:tr>
      <w:tr w:rsidR="00A24098" w:rsidRPr="003D0FFA" w14:paraId="0711F6A9" w14:textId="77777777" w:rsidTr="002F4CC1">
        <w:trPr>
          <w:trHeight w:val="1318"/>
        </w:trPr>
        <w:tc>
          <w:tcPr>
            <w:tcW w:w="5316" w:type="dxa"/>
            <w:vAlign w:val="center"/>
          </w:tcPr>
          <w:p w14:paraId="1B6C5A06" w14:textId="77777777" w:rsidR="00A24098" w:rsidRPr="003D0FFA" w:rsidRDefault="00A24098" w:rsidP="002F4CC1">
            <w:pPr>
              <w:spacing w:after="0" w:line="240" w:lineRule="auto"/>
              <w:jc w:val="left"/>
              <w:rPr>
                <w:b/>
                <w:bCs/>
                <w:sz w:val="18"/>
                <w:szCs w:val="18"/>
              </w:rPr>
            </w:pPr>
            <w:r w:rsidRPr="003D0FFA">
              <w:rPr>
                <w:b/>
                <w:bCs/>
                <w:sz w:val="18"/>
                <w:szCs w:val="18"/>
              </w:rPr>
              <w:t>Level of awareness of sustainability practices</w:t>
            </w:r>
          </w:p>
          <w:p w14:paraId="26C6473D" w14:textId="77777777" w:rsidR="00A24098" w:rsidRPr="003D0FFA" w:rsidRDefault="00A24098" w:rsidP="002F4CC1">
            <w:pPr>
              <w:spacing w:after="0" w:line="240" w:lineRule="auto"/>
              <w:jc w:val="left"/>
              <w:rPr>
                <w:sz w:val="18"/>
                <w:szCs w:val="18"/>
              </w:rPr>
            </w:pPr>
            <w:r w:rsidRPr="003D0FFA">
              <w:rPr>
                <w:sz w:val="18"/>
                <w:szCs w:val="18"/>
              </w:rPr>
              <w:t>Very High</w:t>
            </w:r>
          </w:p>
          <w:p w14:paraId="1FA7A556" w14:textId="77777777" w:rsidR="00A24098" w:rsidRPr="003D0FFA" w:rsidRDefault="00A24098" w:rsidP="002F4CC1">
            <w:pPr>
              <w:spacing w:after="0" w:line="240" w:lineRule="auto"/>
              <w:jc w:val="left"/>
              <w:rPr>
                <w:sz w:val="18"/>
                <w:szCs w:val="18"/>
              </w:rPr>
            </w:pPr>
            <w:r w:rsidRPr="003D0FFA">
              <w:rPr>
                <w:sz w:val="18"/>
                <w:szCs w:val="18"/>
              </w:rPr>
              <w:t>High</w:t>
            </w:r>
          </w:p>
          <w:p w14:paraId="7D7E943A" w14:textId="77777777" w:rsidR="00A24098" w:rsidRPr="003D0FFA" w:rsidRDefault="00A24098" w:rsidP="002F4CC1">
            <w:pPr>
              <w:spacing w:after="0" w:line="240" w:lineRule="auto"/>
              <w:jc w:val="left"/>
              <w:rPr>
                <w:sz w:val="18"/>
                <w:szCs w:val="18"/>
              </w:rPr>
            </w:pPr>
            <w:r w:rsidRPr="003D0FFA">
              <w:rPr>
                <w:sz w:val="18"/>
                <w:szCs w:val="18"/>
              </w:rPr>
              <w:t>Average</w:t>
            </w:r>
          </w:p>
          <w:p w14:paraId="7C0979EA" w14:textId="77777777" w:rsidR="00A24098" w:rsidRPr="003D0FFA" w:rsidRDefault="00A24098" w:rsidP="002F4CC1">
            <w:pPr>
              <w:spacing w:after="0" w:line="240" w:lineRule="auto"/>
              <w:jc w:val="left"/>
              <w:rPr>
                <w:sz w:val="18"/>
                <w:szCs w:val="18"/>
              </w:rPr>
            </w:pPr>
            <w:r w:rsidRPr="003D0FFA">
              <w:rPr>
                <w:sz w:val="18"/>
                <w:szCs w:val="18"/>
              </w:rPr>
              <w:t>Low</w:t>
            </w:r>
          </w:p>
          <w:p w14:paraId="12970829" w14:textId="77777777" w:rsidR="00A24098" w:rsidRPr="003D0FFA" w:rsidRDefault="00A24098" w:rsidP="002F4CC1">
            <w:pPr>
              <w:spacing w:after="0" w:line="240" w:lineRule="auto"/>
              <w:jc w:val="left"/>
              <w:rPr>
                <w:sz w:val="18"/>
                <w:szCs w:val="18"/>
              </w:rPr>
            </w:pPr>
            <w:r w:rsidRPr="003D0FFA">
              <w:rPr>
                <w:sz w:val="18"/>
                <w:szCs w:val="18"/>
              </w:rPr>
              <w:t>Very Low</w:t>
            </w:r>
          </w:p>
        </w:tc>
        <w:tc>
          <w:tcPr>
            <w:tcW w:w="1859" w:type="dxa"/>
            <w:vAlign w:val="center"/>
          </w:tcPr>
          <w:p w14:paraId="4720D400" w14:textId="77777777" w:rsidR="00A24098" w:rsidRPr="003D0FFA" w:rsidRDefault="00A24098" w:rsidP="002F4CC1">
            <w:pPr>
              <w:spacing w:after="0" w:line="240" w:lineRule="auto"/>
              <w:jc w:val="right"/>
              <w:rPr>
                <w:sz w:val="18"/>
                <w:szCs w:val="18"/>
              </w:rPr>
            </w:pPr>
          </w:p>
          <w:p w14:paraId="5171EC4D" w14:textId="77777777" w:rsidR="00A24098" w:rsidRPr="003D0FFA" w:rsidRDefault="00A24098" w:rsidP="002F4CC1">
            <w:pPr>
              <w:spacing w:after="0" w:line="240" w:lineRule="auto"/>
              <w:jc w:val="right"/>
              <w:rPr>
                <w:sz w:val="18"/>
                <w:szCs w:val="18"/>
              </w:rPr>
            </w:pPr>
            <w:r w:rsidRPr="003D0FFA">
              <w:rPr>
                <w:sz w:val="18"/>
                <w:szCs w:val="18"/>
              </w:rPr>
              <w:t>15.9% (11)</w:t>
            </w:r>
          </w:p>
          <w:p w14:paraId="1A8319D2" w14:textId="77777777" w:rsidR="00A24098" w:rsidRPr="003D0FFA" w:rsidRDefault="00A24098" w:rsidP="002F4CC1">
            <w:pPr>
              <w:spacing w:after="0" w:line="240" w:lineRule="auto"/>
              <w:jc w:val="right"/>
              <w:rPr>
                <w:sz w:val="18"/>
                <w:szCs w:val="18"/>
              </w:rPr>
            </w:pPr>
            <w:r w:rsidRPr="003D0FFA">
              <w:rPr>
                <w:sz w:val="18"/>
                <w:szCs w:val="18"/>
              </w:rPr>
              <w:t>52.1% (36)</w:t>
            </w:r>
          </w:p>
          <w:p w14:paraId="32824A95" w14:textId="77777777" w:rsidR="00A24098" w:rsidRPr="003D0FFA" w:rsidRDefault="00A24098" w:rsidP="002F4CC1">
            <w:pPr>
              <w:spacing w:after="0" w:line="240" w:lineRule="auto"/>
              <w:jc w:val="right"/>
              <w:rPr>
                <w:sz w:val="18"/>
                <w:szCs w:val="18"/>
              </w:rPr>
            </w:pPr>
            <w:r w:rsidRPr="003D0FFA">
              <w:rPr>
                <w:sz w:val="18"/>
                <w:szCs w:val="18"/>
              </w:rPr>
              <w:t>28.9% (20)</w:t>
            </w:r>
          </w:p>
          <w:p w14:paraId="4B73FFEF" w14:textId="77777777" w:rsidR="00A24098" w:rsidRPr="003D0FFA" w:rsidRDefault="00A24098" w:rsidP="002F4CC1">
            <w:pPr>
              <w:spacing w:after="0" w:line="240" w:lineRule="auto"/>
              <w:jc w:val="right"/>
              <w:rPr>
                <w:sz w:val="18"/>
                <w:szCs w:val="18"/>
              </w:rPr>
            </w:pPr>
            <w:r w:rsidRPr="003D0FFA">
              <w:rPr>
                <w:sz w:val="18"/>
                <w:szCs w:val="18"/>
              </w:rPr>
              <w:t>2.8% (2)</w:t>
            </w:r>
          </w:p>
          <w:p w14:paraId="3C2E4A71" w14:textId="77777777" w:rsidR="00A24098" w:rsidRPr="003D0FFA" w:rsidRDefault="00A24098" w:rsidP="002F4CC1">
            <w:pPr>
              <w:spacing w:after="0" w:line="240" w:lineRule="auto"/>
              <w:jc w:val="right"/>
              <w:rPr>
                <w:sz w:val="18"/>
                <w:szCs w:val="18"/>
              </w:rPr>
            </w:pPr>
            <w:r w:rsidRPr="003D0FFA">
              <w:rPr>
                <w:sz w:val="18"/>
                <w:szCs w:val="18"/>
              </w:rPr>
              <w:t>0% (0)</w:t>
            </w:r>
          </w:p>
        </w:tc>
        <w:tc>
          <w:tcPr>
            <w:tcW w:w="1859" w:type="dxa"/>
            <w:vAlign w:val="center"/>
          </w:tcPr>
          <w:p w14:paraId="56EAA9FD" w14:textId="77777777" w:rsidR="00A24098" w:rsidRPr="003D0FFA" w:rsidRDefault="00A24098" w:rsidP="002F4CC1">
            <w:pPr>
              <w:spacing w:after="0" w:line="240" w:lineRule="auto"/>
              <w:jc w:val="right"/>
              <w:rPr>
                <w:sz w:val="18"/>
                <w:szCs w:val="18"/>
              </w:rPr>
            </w:pPr>
          </w:p>
          <w:p w14:paraId="0388400E" w14:textId="77777777" w:rsidR="00A24098" w:rsidRPr="003D0FFA" w:rsidRDefault="00A24098" w:rsidP="002F4CC1">
            <w:pPr>
              <w:spacing w:after="0" w:line="240" w:lineRule="auto"/>
              <w:jc w:val="right"/>
              <w:rPr>
                <w:sz w:val="18"/>
                <w:szCs w:val="18"/>
              </w:rPr>
            </w:pPr>
            <w:r w:rsidRPr="003D0FFA">
              <w:rPr>
                <w:sz w:val="18"/>
                <w:szCs w:val="18"/>
              </w:rPr>
              <w:t>8.2% (8)</w:t>
            </w:r>
          </w:p>
          <w:p w14:paraId="1D0E1734" w14:textId="77777777" w:rsidR="00A24098" w:rsidRPr="003D0FFA" w:rsidRDefault="00A24098" w:rsidP="002F4CC1">
            <w:pPr>
              <w:spacing w:after="0" w:line="240" w:lineRule="auto"/>
              <w:jc w:val="right"/>
              <w:rPr>
                <w:sz w:val="18"/>
                <w:szCs w:val="18"/>
              </w:rPr>
            </w:pPr>
            <w:r w:rsidRPr="003D0FFA">
              <w:rPr>
                <w:sz w:val="18"/>
                <w:szCs w:val="18"/>
              </w:rPr>
              <w:t>26.8% (26)</w:t>
            </w:r>
          </w:p>
          <w:p w14:paraId="409CEF9F" w14:textId="77777777" w:rsidR="00A24098" w:rsidRPr="003D0FFA" w:rsidRDefault="00A24098" w:rsidP="002F4CC1">
            <w:pPr>
              <w:spacing w:after="0" w:line="240" w:lineRule="auto"/>
              <w:jc w:val="right"/>
              <w:rPr>
                <w:sz w:val="18"/>
                <w:szCs w:val="18"/>
              </w:rPr>
            </w:pPr>
            <w:r w:rsidRPr="003D0FFA">
              <w:rPr>
                <w:sz w:val="18"/>
                <w:szCs w:val="18"/>
              </w:rPr>
              <w:t>44.3% (43)</w:t>
            </w:r>
          </w:p>
          <w:p w14:paraId="5FA17669" w14:textId="77777777" w:rsidR="00A24098" w:rsidRPr="003D0FFA" w:rsidRDefault="00A24098" w:rsidP="002F4CC1">
            <w:pPr>
              <w:spacing w:after="0" w:line="240" w:lineRule="auto"/>
              <w:jc w:val="right"/>
              <w:rPr>
                <w:sz w:val="18"/>
                <w:szCs w:val="18"/>
              </w:rPr>
            </w:pPr>
            <w:r w:rsidRPr="003D0FFA">
              <w:rPr>
                <w:sz w:val="18"/>
                <w:szCs w:val="18"/>
              </w:rPr>
              <w:t>13.4% (13)</w:t>
            </w:r>
          </w:p>
          <w:p w14:paraId="50487734" w14:textId="77777777" w:rsidR="00A24098" w:rsidRPr="003D0FFA" w:rsidRDefault="00A24098" w:rsidP="002F4CC1">
            <w:pPr>
              <w:spacing w:after="0" w:line="240" w:lineRule="auto"/>
              <w:jc w:val="right"/>
              <w:rPr>
                <w:sz w:val="18"/>
                <w:szCs w:val="18"/>
              </w:rPr>
            </w:pPr>
            <w:r w:rsidRPr="003D0FFA">
              <w:rPr>
                <w:sz w:val="18"/>
                <w:szCs w:val="18"/>
              </w:rPr>
              <w:t>7.2% (7)</w:t>
            </w:r>
          </w:p>
        </w:tc>
      </w:tr>
      <w:tr w:rsidR="00A24098" w:rsidRPr="003D0FFA" w14:paraId="27B2EE58" w14:textId="77777777" w:rsidTr="002F4CC1">
        <w:trPr>
          <w:trHeight w:val="1318"/>
        </w:trPr>
        <w:tc>
          <w:tcPr>
            <w:tcW w:w="5316" w:type="dxa"/>
            <w:vAlign w:val="center"/>
          </w:tcPr>
          <w:p w14:paraId="57307308" w14:textId="77777777" w:rsidR="00A24098" w:rsidRPr="003D0FFA" w:rsidRDefault="00A24098" w:rsidP="002F4CC1">
            <w:pPr>
              <w:spacing w:after="0" w:line="240" w:lineRule="auto"/>
              <w:jc w:val="left"/>
              <w:rPr>
                <w:b/>
                <w:bCs/>
                <w:sz w:val="18"/>
                <w:szCs w:val="18"/>
              </w:rPr>
            </w:pPr>
            <w:r w:rsidRPr="003D0FFA">
              <w:rPr>
                <w:b/>
                <w:bCs/>
                <w:sz w:val="18"/>
                <w:szCs w:val="18"/>
              </w:rPr>
              <w:t>Level of awareness of BIM process</w:t>
            </w:r>
          </w:p>
          <w:p w14:paraId="78B9D83D" w14:textId="77777777" w:rsidR="00A24098" w:rsidRPr="003D0FFA" w:rsidRDefault="00A24098" w:rsidP="002F4CC1">
            <w:pPr>
              <w:spacing w:after="0" w:line="240" w:lineRule="auto"/>
              <w:jc w:val="left"/>
              <w:rPr>
                <w:sz w:val="18"/>
                <w:szCs w:val="18"/>
              </w:rPr>
            </w:pPr>
            <w:r w:rsidRPr="003D0FFA">
              <w:rPr>
                <w:sz w:val="18"/>
                <w:szCs w:val="18"/>
              </w:rPr>
              <w:t>Very High</w:t>
            </w:r>
          </w:p>
          <w:p w14:paraId="0CA9904D" w14:textId="77777777" w:rsidR="00A24098" w:rsidRPr="003D0FFA" w:rsidRDefault="00A24098" w:rsidP="002F4CC1">
            <w:pPr>
              <w:spacing w:after="0" w:line="240" w:lineRule="auto"/>
              <w:jc w:val="left"/>
              <w:rPr>
                <w:sz w:val="18"/>
                <w:szCs w:val="18"/>
              </w:rPr>
            </w:pPr>
            <w:r w:rsidRPr="003D0FFA">
              <w:rPr>
                <w:sz w:val="18"/>
                <w:szCs w:val="18"/>
              </w:rPr>
              <w:t>High</w:t>
            </w:r>
          </w:p>
          <w:p w14:paraId="6011A26D" w14:textId="77777777" w:rsidR="00A24098" w:rsidRPr="003D0FFA" w:rsidRDefault="00A24098" w:rsidP="002F4CC1">
            <w:pPr>
              <w:spacing w:after="0" w:line="240" w:lineRule="auto"/>
              <w:jc w:val="left"/>
              <w:rPr>
                <w:sz w:val="18"/>
                <w:szCs w:val="18"/>
              </w:rPr>
            </w:pPr>
            <w:r w:rsidRPr="003D0FFA">
              <w:rPr>
                <w:sz w:val="18"/>
                <w:szCs w:val="18"/>
              </w:rPr>
              <w:t>Average</w:t>
            </w:r>
          </w:p>
          <w:p w14:paraId="1F91223E" w14:textId="77777777" w:rsidR="00A24098" w:rsidRPr="003D0FFA" w:rsidRDefault="00A24098" w:rsidP="002F4CC1">
            <w:pPr>
              <w:spacing w:after="0" w:line="240" w:lineRule="auto"/>
              <w:jc w:val="left"/>
              <w:rPr>
                <w:sz w:val="18"/>
                <w:szCs w:val="18"/>
              </w:rPr>
            </w:pPr>
            <w:r w:rsidRPr="003D0FFA">
              <w:rPr>
                <w:sz w:val="18"/>
                <w:szCs w:val="18"/>
              </w:rPr>
              <w:t>Low</w:t>
            </w:r>
          </w:p>
          <w:p w14:paraId="1DDB548E" w14:textId="77777777" w:rsidR="00A24098" w:rsidRPr="003D0FFA" w:rsidRDefault="00A24098" w:rsidP="002F4CC1">
            <w:pPr>
              <w:spacing w:after="0" w:line="240" w:lineRule="auto"/>
              <w:jc w:val="left"/>
              <w:rPr>
                <w:sz w:val="18"/>
                <w:szCs w:val="18"/>
              </w:rPr>
            </w:pPr>
            <w:r w:rsidRPr="003D0FFA">
              <w:rPr>
                <w:sz w:val="18"/>
                <w:szCs w:val="18"/>
              </w:rPr>
              <w:t>Very Low</w:t>
            </w:r>
          </w:p>
        </w:tc>
        <w:tc>
          <w:tcPr>
            <w:tcW w:w="1859" w:type="dxa"/>
            <w:vAlign w:val="center"/>
          </w:tcPr>
          <w:p w14:paraId="02478FA0" w14:textId="77777777" w:rsidR="00A24098" w:rsidRPr="003D0FFA" w:rsidRDefault="00A24098" w:rsidP="002F4CC1">
            <w:pPr>
              <w:spacing w:after="0" w:line="240" w:lineRule="auto"/>
              <w:jc w:val="right"/>
              <w:rPr>
                <w:sz w:val="18"/>
                <w:szCs w:val="18"/>
              </w:rPr>
            </w:pPr>
          </w:p>
          <w:p w14:paraId="0E5D9DE8" w14:textId="77777777" w:rsidR="00A24098" w:rsidRPr="003D0FFA" w:rsidRDefault="00A24098" w:rsidP="002F4CC1">
            <w:pPr>
              <w:spacing w:after="0" w:line="240" w:lineRule="auto"/>
              <w:jc w:val="right"/>
              <w:rPr>
                <w:sz w:val="18"/>
                <w:szCs w:val="18"/>
              </w:rPr>
            </w:pPr>
            <w:r w:rsidRPr="003D0FFA">
              <w:rPr>
                <w:sz w:val="18"/>
                <w:szCs w:val="18"/>
              </w:rPr>
              <w:t>13% (9)</w:t>
            </w:r>
          </w:p>
          <w:p w14:paraId="387F8A47" w14:textId="77777777" w:rsidR="00A24098" w:rsidRPr="003D0FFA" w:rsidRDefault="00A24098" w:rsidP="002F4CC1">
            <w:pPr>
              <w:spacing w:after="0" w:line="240" w:lineRule="auto"/>
              <w:jc w:val="right"/>
              <w:rPr>
                <w:sz w:val="18"/>
                <w:szCs w:val="18"/>
              </w:rPr>
            </w:pPr>
            <w:r w:rsidRPr="003D0FFA">
              <w:rPr>
                <w:sz w:val="18"/>
                <w:szCs w:val="18"/>
              </w:rPr>
              <w:t>34.7% (24)</w:t>
            </w:r>
          </w:p>
          <w:p w14:paraId="0FE88ABB" w14:textId="77777777" w:rsidR="00A24098" w:rsidRPr="003D0FFA" w:rsidRDefault="00A24098" w:rsidP="002F4CC1">
            <w:pPr>
              <w:spacing w:after="0" w:line="240" w:lineRule="auto"/>
              <w:jc w:val="right"/>
              <w:rPr>
                <w:sz w:val="18"/>
                <w:szCs w:val="18"/>
              </w:rPr>
            </w:pPr>
            <w:r w:rsidRPr="003D0FFA">
              <w:rPr>
                <w:sz w:val="18"/>
                <w:szCs w:val="18"/>
              </w:rPr>
              <w:t>39.1% (27)</w:t>
            </w:r>
          </w:p>
          <w:p w14:paraId="671EDF9A" w14:textId="77777777" w:rsidR="00A24098" w:rsidRPr="003D0FFA" w:rsidRDefault="00A24098" w:rsidP="002F4CC1">
            <w:pPr>
              <w:spacing w:after="0" w:line="240" w:lineRule="auto"/>
              <w:jc w:val="right"/>
              <w:rPr>
                <w:sz w:val="18"/>
                <w:szCs w:val="18"/>
              </w:rPr>
            </w:pPr>
            <w:r w:rsidRPr="003D0FFA">
              <w:rPr>
                <w:sz w:val="18"/>
                <w:szCs w:val="18"/>
              </w:rPr>
              <w:t>11.5% (8)</w:t>
            </w:r>
          </w:p>
          <w:p w14:paraId="26751593" w14:textId="77777777" w:rsidR="00A24098" w:rsidRPr="003D0FFA" w:rsidRDefault="00A24098" w:rsidP="002F4CC1">
            <w:pPr>
              <w:spacing w:after="0" w:line="240" w:lineRule="auto"/>
              <w:jc w:val="right"/>
              <w:rPr>
                <w:sz w:val="18"/>
                <w:szCs w:val="18"/>
              </w:rPr>
            </w:pPr>
            <w:r w:rsidRPr="003D0FFA">
              <w:rPr>
                <w:sz w:val="18"/>
                <w:szCs w:val="18"/>
              </w:rPr>
              <w:t>1.4% (1)</w:t>
            </w:r>
          </w:p>
        </w:tc>
        <w:tc>
          <w:tcPr>
            <w:tcW w:w="1859" w:type="dxa"/>
            <w:vAlign w:val="center"/>
          </w:tcPr>
          <w:p w14:paraId="74C98131" w14:textId="77777777" w:rsidR="00A24098" w:rsidRPr="003D0FFA" w:rsidRDefault="00A24098" w:rsidP="002F4CC1">
            <w:pPr>
              <w:spacing w:after="0" w:line="240" w:lineRule="auto"/>
              <w:jc w:val="right"/>
              <w:rPr>
                <w:sz w:val="18"/>
                <w:szCs w:val="18"/>
              </w:rPr>
            </w:pPr>
          </w:p>
          <w:p w14:paraId="716E1801" w14:textId="77777777" w:rsidR="00A24098" w:rsidRPr="003D0FFA" w:rsidRDefault="00A24098" w:rsidP="002F4CC1">
            <w:pPr>
              <w:spacing w:after="0" w:line="240" w:lineRule="auto"/>
              <w:jc w:val="right"/>
              <w:rPr>
                <w:sz w:val="18"/>
                <w:szCs w:val="18"/>
              </w:rPr>
            </w:pPr>
            <w:r w:rsidRPr="003D0FFA">
              <w:rPr>
                <w:sz w:val="18"/>
                <w:szCs w:val="18"/>
              </w:rPr>
              <w:t>7.2% (7)</w:t>
            </w:r>
          </w:p>
          <w:p w14:paraId="279BCB16" w14:textId="77777777" w:rsidR="00A24098" w:rsidRPr="003D0FFA" w:rsidRDefault="00A24098" w:rsidP="002F4CC1">
            <w:pPr>
              <w:spacing w:after="0" w:line="240" w:lineRule="auto"/>
              <w:jc w:val="right"/>
              <w:rPr>
                <w:sz w:val="18"/>
                <w:szCs w:val="18"/>
              </w:rPr>
            </w:pPr>
            <w:r w:rsidRPr="003D0FFA">
              <w:rPr>
                <w:sz w:val="18"/>
                <w:szCs w:val="18"/>
              </w:rPr>
              <w:t>20.6% (20)</w:t>
            </w:r>
          </w:p>
          <w:p w14:paraId="1ECAD40D" w14:textId="77777777" w:rsidR="00A24098" w:rsidRPr="003D0FFA" w:rsidRDefault="00A24098" w:rsidP="002F4CC1">
            <w:pPr>
              <w:spacing w:after="0" w:line="240" w:lineRule="auto"/>
              <w:jc w:val="right"/>
              <w:rPr>
                <w:sz w:val="18"/>
                <w:szCs w:val="18"/>
              </w:rPr>
            </w:pPr>
            <w:r w:rsidRPr="003D0FFA">
              <w:rPr>
                <w:sz w:val="18"/>
                <w:szCs w:val="18"/>
              </w:rPr>
              <w:t>41.2% (40)</w:t>
            </w:r>
          </w:p>
          <w:p w14:paraId="6635AE05" w14:textId="77777777" w:rsidR="00A24098" w:rsidRPr="003D0FFA" w:rsidRDefault="00A24098" w:rsidP="002F4CC1">
            <w:pPr>
              <w:spacing w:after="0" w:line="240" w:lineRule="auto"/>
              <w:jc w:val="right"/>
              <w:rPr>
                <w:sz w:val="18"/>
                <w:szCs w:val="18"/>
              </w:rPr>
            </w:pPr>
            <w:r w:rsidRPr="003D0FFA">
              <w:rPr>
                <w:sz w:val="18"/>
                <w:szCs w:val="18"/>
              </w:rPr>
              <w:t>14.4% (14)</w:t>
            </w:r>
          </w:p>
          <w:p w14:paraId="3461D19B" w14:textId="77777777" w:rsidR="00A24098" w:rsidRPr="003D0FFA" w:rsidRDefault="00A24098" w:rsidP="002F4CC1">
            <w:pPr>
              <w:spacing w:after="0" w:line="240" w:lineRule="auto"/>
              <w:jc w:val="right"/>
              <w:rPr>
                <w:sz w:val="18"/>
                <w:szCs w:val="18"/>
              </w:rPr>
            </w:pPr>
            <w:r w:rsidRPr="003D0FFA">
              <w:rPr>
                <w:sz w:val="18"/>
                <w:szCs w:val="18"/>
              </w:rPr>
              <w:t>16.4% (16)</w:t>
            </w:r>
          </w:p>
        </w:tc>
      </w:tr>
      <w:tr w:rsidR="00A24098" w:rsidRPr="003D0FFA" w14:paraId="7665CBE0" w14:textId="77777777" w:rsidTr="002F4CC1">
        <w:trPr>
          <w:trHeight w:val="1097"/>
        </w:trPr>
        <w:tc>
          <w:tcPr>
            <w:tcW w:w="5316" w:type="dxa"/>
            <w:tcBorders>
              <w:bottom w:val="single" w:sz="4" w:space="0" w:color="auto"/>
            </w:tcBorders>
            <w:vAlign w:val="center"/>
          </w:tcPr>
          <w:p w14:paraId="166E60F1" w14:textId="77777777" w:rsidR="00A24098" w:rsidRPr="003D0FFA" w:rsidRDefault="00A24098" w:rsidP="002F4CC1">
            <w:pPr>
              <w:spacing w:after="0" w:line="240" w:lineRule="auto"/>
              <w:jc w:val="left"/>
              <w:rPr>
                <w:b/>
                <w:bCs/>
                <w:sz w:val="18"/>
                <w:szCs w:val="18"/>
              </w:rPr>
            </w:pPr>
            <w:r w:rsidRPr="003D0FFA">
              <w:rPr>
                <w:b/>
                <w:bCs/>
                <w:sz w:val="18"/>
                <w:szCs w:val="18"/>
              </w:rPr>
              <w:t>When best to implement smart sustainable practices?</w:t>
            </w:r>
          </w:p>
          <w:p w14:paraId="2389AF28" w14:textId="77777777" w:rsidR="00A24098" w:rsidRPr="003D0FFA" w:rsidRDefault="00A24098" w:rsidP="002F4CC1">
            <w:pPr>
              <w:spacing w:after="0" w:line="240" w:lineRule="auto"/>
              <w:jc w:val="left"/>
              <w:rPr>
                <w:sz w:val="18"/>
                <w:szCs w:val="18"/>
              </w:rPr>
            </w:pPr>
            <w:r w:rsidRPr="003D0FFA">
              <w:rPr>
                <w:sz w:val="18"/>
                <w:szCs w:val="18"/>
              </w:rPr>
              <w:t>Planning stage</w:t>
            </w:r>
          </w:p>
          <w:p w14:paraId="74114E72" w14:textId="77777777" w:rsidR="00A24098" w:rsidRPr="003D0FFA" w:rsidRDefault="00A24098" w:rsidP="002F4CC1">
            <w:pPr>
              <w:spacing w:after="0" w:line="240" w:lineRule="auto"/>
              <w:jc w:val="left"/>
              <w:rPr>
                <w:sz w:val="18"/>
                <w:szCs w:val="18"/>
              </w:rPr>
            </w:pPr>
            <w:r w:rsidRPr="003D0FFA">
              <w:rPr>
                <w:sz w:val="18"/>
                <w:szCs w:val="18"/>
              </w:rPr>
              <w:t>Design stage</w:t>
            </w:r>
          </w:p>
          <w:p w14:paraId="56FB5F1A" w14:textId="77777777" w:rsidR="00A24098" w:rsidRPr="003D0FFA" w:rsidRDefault="00A24098" w:rsidP="002F4CC1">
            <w:pPr>
              <w:spacing w:after="0" w:line="240" w:lineRule="auto"/>
              <w:jc w:val="left"/>
              <w:rPr>
                <w:sz w:val="18"/>
                <w:szCs w:val="18"/>
              </w:rPr>
            </w:pPr>
            <w:r w:rsidRPr="003D0FFA">
              <w:rPr>
                <w:sz w:val="18"/>
                <w:szCs w:val="18"/>
              </w:rPr>
              <w:t>Construction stage</w:t>
            </w:r>
          </w:p>
          <w:p w14:paraId="047C53AC" w14:textId="77777777" w:rsidR="00A24098" w:rsidRPr="003D0FFA" w:rsidRDefault="00A24098" w:rsidP="002F4CC1">
            <w:pPr>
              <w:spacing w:after="0" w:line="240" w:lineRule="auto"/>
              <w:jc w:val="left"/>
              <w:rPr>
                <w:sz w:val="18"/>
                <w:szCs w:val="18"/>
              </w:rPr>
            </w:pPr>
            <w:r w:rsidRPr="003D0FFA">
              <w:rPr>
                <w:sz w:val="18"/>
                <w:szCs w:val="18"/>
              </w:rPr>
              <w:t>Facility management stage</w:t>
            </w:r>
          </w:p>
        </w:tc>
        <w:tc>
          <w:tcPr>
            <w:tcW w:w="1859" w:type="dxa"/>
            <w:tcBorders>
              <w:bottom w:val="single" w:sz="4" w:space="0" w:color="auto"/>
            </w:tcBorders>
            <w:vAlign w:val="center"/>
          </w:tcPr>
          <w:p w14:paraId="30A29E30" w14:textId="77777777" w:rsidR="00A24098" w:rsidRPr="003D0FFA" w:rsidRDefault="00A24098" w:rsidP="002F4CC1">
            <w:pPr>
              <w:spacing w:after="0" w:line="240" w:lineRule="auto"/>
              <w:jc w:val="right"/>
              <w:rPr>
                <w:sz w:val="18"/>
                <w:szCs w:val="18"/>
              </w:rPr>
            </w:pPr>
          </w:p>
          <w:p w14:paraId="699B73D2" w14:textId="77777777" w:rsidR="00A24098" w:rsidRPr="003D0FFA" w:rsidRDefault="00A24098" w:rsidP="002F4CC1">
            <w:pPr>
              <w:spacing w:after="0" w:line="240" w:lineRule="auto"/>
              <w:jc w:val="right"/>
              <w:rPr>
                <w:sz w:val="18"/>
                <w:szCs w:val="18"/>
              </w:rPr>
            </w:pPr>
            <w:r w:rsidRPr="003D0FFA">
              <w:rPr>
                <w:sz w:val="18"/>
                <w:szCs w:val="18"/>
              </w:rPr>
              <w:t>66.6% (46)</w:t>
            </w:r>
          </w:p>
          <w:p w14:paraId="0BB73E12" w14:textId="77777777" w:rsidR="00A24098" w:rsidRPr="003D0FFA" w:rsidRDefault="00A24098" w:rsidP="002F4CC1">
            <w:pPr>
              <w:spacing w:after="0" w:line="240" w:lineRule="auto"/>
              <w:jc w:val="right"/>
              <w:rPr>
                <w:sz w:val="18"/>
                <w:szCs w:val="18"/>
              </w:rPr>
            </w:pPr>
            <w:r w:rsidRPr="003D0FFA">
              <w:rPr>
                <w:sz w:val="18"/>
                <w:szCs w:val="18"/>
              </w:rPr>
              <w:t>31.8% (22)</w:t>
            </w:r>
          </w:p>
          <w:p w14:paraId="0FD4F8E8" w14:textId="77777777" w:rsidR="00A24098" w:rsidRPr="003D0FFA" w:rsidRDefault="00A24098" w:rsidP="002F4CC1">
            <w:pPr>
              <w:spacing w:after="0" w:line="240" w:lineRule="auto"/>
              <w:jc w:val="right"/>
              <w:rPr>
                <w:sz w:val="18"/>
                <w:szCs w:val="18"/>
              </w:rPr>
            </w:pPr>
            <w:r w:rsidRPr="003D0FFA">
              <w:rPr>
                <w:sz w:val="18"/>
                <w:szCs w:val="18"/>
              </w:rPr>
              <w:t>1.4% (1)</w:t>
            </w:r>
          </w:p>
          <w:p w14:paraId="785D90E1" w14:textId="77777777" w:rsidR="00A24098" w:rsidRPr="003D0FFA" w:rsidRDefault="00A24098" w:rsidP="002F4CC1">
            <w:pPr>
              <w:spacing w:after="0" w:line="240" w:lineRule="auto"/>
              <w:jc w:val="right"/>
              <w:rPr>
                <w:sz w:val="18"/>
                <w:szCs w:val="18"/>
              </w:rPr>
            </w:pPr>
            <w:r w:rsidRPr="003D0FFA">
              <w:rPr>
                <w:sz w:val="18"/>
                <w:szCs w:val="18"/>
              </w:rPr>
              <w:t>0% (0)</w:t>
            </w:r>
          </w:p>
        </w:tc>
        <w:tc>
          <w:tcPr>
            <w:tcW w:w="1859" w:type="dxa"/>
            <w:tcBorders>
              <w:bottom w:val="single" w:sz="4" w:space="0" w:color="auto"/>
            </w:tcBorders>
            <w:vAlign w:val="center"/>
          </w:tcPr>
          <w:p w14:paraId="388BF536" w14:textId="77777777" w:rsidR="00A24098" w:rsidRPr="003D0FFA" w:rsidRDefault="00A24098" w:rsidP="002F4CC1">
            <w:pPr>
              <w:spacing w:after="0" w:line="240" w:lineRule="auto"/>
              <w:jc w:val="right"/>
              <w:rPr>
                <w:sz w:val="18"/>
                <w:szCs w:val="18"/>
              </w:rPr>
            </w:pPr>
          </w:p>
          <w:p w14:paraId="6C4ADAA0" w14:textId="77777777" w:rsidR="00A24098" w:rsidRPr="003D0FFA" w:rsidRDefault="00A24098" w:rsidP="002F4CC1">
            <w:pPr>
              <w:spacing w:after="0" w:line="240" w:lineRule="auto"/>
              <w:jc w:val="right"/>
              <w:rPr>
                <w:sz w:val="18"/>
                <w:szCs w:val="18"/>
              </w:rPr>
            </w:pPr>
            <w:r w:rsidRPr="003D0FFA">
              <w:rPr>
                <w:sz w:val="18"/>
                <w:szCs w:val="18"/>
              </w:rPr>
              <w:t>42.2% (41)</w:t>
            </w:r>
          </w:p>
          <w:p w14:paraId="0EB22D4E" w14:textId="77777777" w:rsidR="00A24098" w:rsidRPr="003D0FFA" w:rsidRDefault="00A24098" w:rsidP="002F4CC1">
            <w:pPr>
              <w:spacing w:after="0" w:line="240" w:lineRule="auto"/>
              <w:jc w:val="right"/>
              <w:rPr>
                <w:sz w:val="18"/>
                <w:szCs w:val="18"/>
              </w:rPr>
            </w:pPr>
            <w:r w:rsidRPr="003D0FFA">
              <w:rPr>
                <w:sz w:val="18"/>
                <w:szCs w:val="18"/>
              </w:rPr>
              <w:t>47.4% (46)</w:t>
            </w:r>
          </w:p>
          <w:p w14:paraId="6480C281" w14:textId="77777777" w:rsidR="00A24098" w:rsidRPr="003D0FFA" w:rsidRDefault="00A24098" w:rsidP="002F4CC1">
            <w:pPr>
              <w:spacing w:after="0" w:line="240" w:lineRule="auto"/>
              <w:jc w:val="right"/>
              <w:rPr>
                <w:sz w:val="18"/>
                <w:szCs w:val="18"/>
              </w:rPr>
            </w:pPr>
            <w:r w:rsidRPr="003D0FFA">
              <w:rPr>
                <w:sz w:val="18"/>
                <w:szCs w:val="18"/>
              </w:rPr>
              <w:t>9.2% (9)</w:t>
            </w:r>
          </w:p>
          <w:p w14:paraId="3AB2BF68" w14:textId="77777777" w:rsidR="00A24098" w:rsidRPr="003D0FFA" w:rsidRDefault="00A24098" w:rsidP="002F4CC1">
            <w:pPr>
              <w:spacing w:after="0" w:line="240" w:lineRule="auto"/>
              <w:jc w:val="right"/>
              <w:rPr>
                <w:sz w:val="18"/>
                <w:szCs w:val="18"/>
              </w:rPr>
            </w:pPr>
            <w:r w:rsidRPr="003D0FFA">
              <w:rPr>
                <w:sz w:val="18"/>
                <w:szCs w:val="18"/>
              </w:rPr>
              <w:t>1% (1)</w:t>
            </w:r>
          </w:p>
        </w:tc>
      </w:tr>
    </w:tbl>
    <w:p w14:paraId="3A4B3B13" w14:textId="77777777" w:rsidR="00A24098" w:rsidRDefault="00A24098" w:rsidP="00A24098"/>
    <w:p w14:paraId="7FF90609" w14:textId="7326148D" w:rsidR="00254EDE" w:rsidRDefault="00254EDE" w:rsidP="008D43BC"/>
    <w:p w14:paraId="16EF5E76" w14:textId="78078472" w:rsidR="00A24098" w:rsidRDefault="00A24098" w:rsidP="008D43BC"/>
    <w:p w14:paraId="5370F05D" w14:textId="2EC20FCE" w:rsidR="00A24098" w:rsidRDefault="00A24098" w:rsidP="008D43BC"/>
    <w:p w14:paraId="65E51A84" w14:textId="21371B23" w:rsidR="00A24098" w:rsidRDefault="00A24098" w:rsidP="008D43BC"/>
    <w:p w14:paraId="5A18D7BE" w14:textId="06197F8D" w:rsidR="00A24098" w:rsidRDefault="00A24098" w:rsidP="008D43BC"/>
    <w:p w14:paraId="1B3EEA70" w14:textId="57B49697" w:rsidR="00A24098" w:rsidRDefault="00A24098" w:rsidP="008D43BC"/>
    <w:p w14:paraId="4601F8C5" w14:textId="54B17635" w:rsidR="00A24098" w:rsidRDefault="00A24098" w:rsidP="008D43BC"/>
    <w:p w14:paraId="3710A486" w14:textId="14847748" w:rsidR="00A24098" w:rsidRDefault="00A24098" w:rsidP="008D43BC"/>
    <w:p w14:paraId="38E0CD63" w14:textId="23342CB4" w:rsidR="00A24098" w:rsidRDefault="00A24098" w:rsidP="008D43BC"/>
    <w:p w14:paraId="23A3B1C9" w14:textId="59E82EEE" w:rsidR="00A24098" w:rsidRDefault="00A24098" w:rsidP="008D43BC"/>
    <w:p w14:paraId="3B5D422B" w14:textId="03C04012" w:rsidR="00A24098" w:rsidRDefault="00A24098" w:rsidP="008D43BC"/>
    <w:p w14:paraId="01669ADB" w14:textId="584F6C65" w:rsidR="00A24098" w:rsidRDefault="00A24098" w:rsidP="008D43BC"/>
    <w:p w14:paraId="4AF43C29" w14:textId="77777777" w:rsidR="0097361C" w:rsidRDefault="0097361C" w:rsidP="0097361C">
      <w:pPr>
        <w:pStyle w:val="Table2"/>
      </w:pPr>
      <w:r>
        <w:lastRenderedPageBreak/>
        <w:t xml:space="preserve">Table </w:t>
      </w:r>
      <w:r>
        <w:fldChar w:fldCharType="begin"/>
      </w:r>
      <w:r>
        <w:instrText xml:space="preserve"> SEQ Table \* ARABIC </w:instrText>
      </w:r>
      <w:r>
        <w:fldChar w:fldCharType="separate"/>
      </w:r>
      <w:r>
        <w:rPr>
          <w:noProof/>
        </w:rPr>
        <w:t>3</w:t>
      </w:r>
      <w:r>
        <w:fldChar w:fldCharType="end"/>
      </w:r>
      <w:r>
        <w:t>: Ranking of the drivers for smart sustainable practices implementation in Nigeria and Hong Kong</w:t>
      </w:r>
    </w:p>
    <w:tbl>
      <w:tblPr>
        <w:tblStyle w:val="TableGrid"/>
        <w:tblW w:w="9441"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94"/>
        <w:gridCol w:w="910"/>
        <w:gridCol w:w="835"/>
        <w:gridCol w:w="839"/>
        <w:gridCol w:w="1272"/>
        <w:gridCol w:w="805"/>
        <w:gridCol w:w="800"/>
        <w:gridCol w:w="839"/>
        <w:gridCol w:w="799"/>
        <w:gridCol w:w="8"/>
      </w:tblGrid>
      <w:tr w:rsidR="0097361C" w14:paraId="7DBAB4FC" w14:textId="77777777" w:rsidTr="002F4CC1">
        <w:trPr>
          <w:tblHeader/>
        </w:trPr>
        <w:tc>
          <w:tcPr>
            <w:tcW w:w="4918" w:type="dxa"/>
            <w:gridSpan w:val="5"/>
            <w:tcBorders>
              <w:top w:val="single" w:sz="4" w:space="0" w:color="auto"/>
              <w:bottom w:val="single" w:sz="4" w:space="0" w:color="auto"/>
              <w:right w:val="single" w:sz="4" w:space="0" w:color="auto"/>
            </w:tcBorders>
          </w:tcPr>
          <w:p w14:paraId="16B4D6BA" w14:textId="77777777" w:rsidR="0097361C" w:rsidRPr="00626561" w:rsidRDefault="0097361C" w:rsidP="002F4CC1">
            <w:pPr>
              <w:spacing w:after="0" w:line="240" w:lineRule="auto"/>
              <w:jc w:val="center"/>
              <w:rPr>
                <w:b/>
                <w:bCs/>
              </w:rPr>
            </w:pPr>
            <w:r>
              <w:rPr>
                <w:b/>
                <w:bCs/>
              </w:rPr>
              <w:t>Nigeria</w:t>
            </w:r>
          </w:p>
        </w:tc>
        <w:tc>
          <w:tcPr>
            <w:tcW w:w="4523" w:type="dxa"/>
            <w:gridSpan w:val="6"/>
            <w:tcBorders>
              <w:top w:val="single" w:sz="4" w:space="0" w:color="auto"/>
              <w:left w:val="single" w:sz="4" w:space="0" w:color="auto"/>
              <w:bottom w:val="single" w:sz="4" w:space="0" w:color="auto"/>
            </w:tcBorders>
          </w:tcPr>
          <w:p w14:paraId="329E4B47" w14:textId="77777777" w:rsidR="0097361C" w:rsidRPr="00626561" w:rsidRDefault="0097361C" w:rsidP="002F4CC1">
            <w:pPr>
              <w:spacing w:after="0" w:line="240" w:lineRule="auto"/>
              <w:jc w:val="center"/>
              <w:rPr>
                <w:b/>
                <w:bCs/>
              </w:rPr>
            </w:pPr>
            <w:r>
              <w:rPr>
                <w:b/>
                <w:bCs/>
              </w:rPr>
              <w:t>Hong Kong</w:t>
            </w:r>
          </w:p>
        </w:tc>
      </w:tr>
      <w:tr w:rsidR="0097361C" w14:paraId="1E907C83" w14:textId="77777777" w:rsidTr="002F4CC1">
        <w:trPr>
          <w:gridAfter w:val="1"/>
          <w:wAfter w:w="8" w:type="dxa"/>
          <w:tblHeader/>
        </w:trPr>
        <w:tc>
          <w:tcPr>
            <w:tcW w:w="1440" w:type="dxa"/>
            <w:tcBorders>
              <w:bottom w:val="single" w:sz="4" w:space="0" w:color="auto"/>
            </w:tcBorders>
          </w:tcPr>
          <w:p w14:paraId="7EBE31B6" w14:textId="77777777" w:rsidR="0097361C" w:rsidRPr="000C5C8B" w:rsidRDefault="0097361C" w:rsidP="002F4CC1">
            <w:pPr>
              <w:spacing w:after="0" w:line="240" w:lineRule="auto"/>
              <w:rPr>
                <w:b/>
                <w:bCs/>
              </w:rPr>
            </w:pPr>
            <w:r w:rsidRPr="000C5C8B">
              <w:rPr>
                <w:b/>
                <w:bCs/>
              </w:rPr>
              <w:t>Drivers</w:t>
            </w:r>
          </w:p>
        </w:tc>
        <w:tc>
          <w:tcPr>
            <w:tcW w:w="894" w:type="dxa"/>
            <w:tcBorders>
              <w:bottom w:val="single" w:sz="4" w:space="0" w:color="auto"/>
            </w:tcBorders>
          </w:tcPr>
          <w:p w14:paraId="61861138" w14:textId="77777777" w:rsidR="0097361C" w:rsidRPr="000C5C8B" w:rsidRDefault="0097361C" w:rsidP="002F4CC1">
            <w:pPr>
              <w:spacing w:after="0" w:line="240" w:lineRule="auto"/>
              <w:jc w:val="right"/>
              <w:rPr>
                <w:b/>
                <w:bCs/>
              </w:rPr>
            </w:pPr>
            <w:r w:rsidRPr="000C5C8B">
              <w:rPr>
                <w:b/>
                <w:bCs/>
              </w:rPr>
              <w:t>MS</w:t>
            </w:r>
          </w:p>
        </w:tc>
        <w:tc>
          <w:tcPr>
            <w:tcW w:w="910" w:type="dxa"/>
            <w:tcBorders>
              <w:bottom w:val="single" w:sz="4" w:space="0" w:color="auto"/>
            </w:tcBorders>
          </w:tcPr>
          <w:p w14:paraId="6F4F8628" w14:textId="77777777" w:rsidR="0097361C" w:rsidRPr="000C5C8B" w:rsidRDefault="0097361C" w:rsidP="002F4CC1">
            <w:pPr>
              <w:spacing w:after="0" w:line="240" w:lineRule="auto"/>
              <w:jc w:val="right"/>
              <w:rPr>
                <w:b/>
                <w:bCs/>
              </w:rPr>
            </w:pPr>
            <w:r w:rsidRPr="000C5C8B">
              <w:rPr>
                <w:b/>
                <w:bCs/>
              </w:rPr>
              <w:t>SD</w:t>
            </w:r>
          </w:p>
        </w:tc>
        <w:tc>
          <w:tcPr>
            <w:tcW w:w="835" w:type="dxa"/>
            <w:tcBorders>
              <w:bottom w:val="single" w:sz="4" w:space="0" w:color="auto"/>
            </w:tcBorders>
          </w:tcPr>
          <w:p w14:paraId="58DA8D30" w14:textId="77777777" w:rsidR="0097361C" w:rsidRPr="000C5C8B" w:rsidRDefault="0097361C" w:rsidP="002F4CC1">
            <w:pPr>
              <w:spacing w:after="0" w:line="240" w:lineRule="auto"/>
              <w:rPr>
                <w:b/>
                <w:bCs/>
              </w:rPr>
            </w:pPr>
            <w:r w:rsidRPr="000C5C8B">
              <w:rPr>
                <w:b/>
                <w:bCs/>
              </w:rPr>
              <w:t xml:space="preserve">Rank </w:t>
            </w:r>
          </w:p>
        </w:tc>
        <w:tc>
          <w:tcPr>
            <w:tcW w:w="839" w:type="dxa"/>
            <w:tcBorders>
              <w:bottom w:val="single" w:sz="4" w:space="0" w:color="auto"/>
              <w:right w:val="single" w:sz="4" w:space="0" w:color="auto"/>
            </w:tcBorders>
          </w:tcPr>
          <w:p w14:paraId="53675090" w14:textId="77777777" w:rsidR="0097361C" w:rsidRPr="000C5C8B" w:rsidRDefault="003227E0" w:rsidP="002F4CC1">
            <w:pPr>
              <w:spacing w:after="0" w:line="240" w:lineRule="auto"/>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m</m:t>
                    </m:r>
                  </m:sub>
                </m:sSub>
              </m:oMath>
            </m:oMathPara>
          </w:p>
        </w:tc>
        <w:tc>
          <w:tcPr>
            <w:tcW w:w="1272" w:type="dxa"/>
            <w:tcBorders>
              <w:left w:val="single" w:sz="4" w:space="0" w:color="auto"/>
              <w:bottom w:val="single" w:sz="4" w:space="0" w:color="auto"/>
            </w:tcBorders>
          </w:tcPr>
          <w:p w14:paraId="3D8A9441" w14:textId="77777777" w:rsidR="0097361C" w:rsidRPr="000C5C8B" w:rsidRDefault="0097361C" w:rsidP="002F4CC1">
            <w:pPr>
              <w:spacing w:after="0" w:line="240" w:lineRule="auto"/>
              <w:rPr>
                <w:b/>
                <w:bCs/>
              </w:rPr>
            </w:pPr>
            <w:r w:rsidRPr="000C5C8B">
              <w:rPr>
                <w:b/>
                <w:bCs/>
              </w:rPr>
              <w:t>Drivers</w:t>
            </w:r>
          </w:p>
        </w:tc>
        <w:tc>
          <w:tcPr>
            <w:tcW w:w="805" w:type="dxa"/>
            <w:tcBorders>
              <w:bottom w:val="single" w:sz="4" w:space="0" w:color="auto"/>
            </w:tcBorders>
          </w:tcPr>
          <w:p w14:paraId="086669B1" w14:textId="77777777" w:rsidR="0097361C" w:rsidRPr="000C5C8B" w:rsidRDefault="0097361C" w:rsidP="002F4CC1">
            <w:pPr>
              <w:spacing w:after="0" w:line="240" w:lineRule="auto"/>
              <w:jc w:val="center"/>
              <w:rPr>
                <w:b/>
                <w:bCs/>
              </w:rPr>
            </w:pPr>
            <w:r w:rsidRPr="000C5C8B">
              <w:rPr>
                <w:b/>
                <w:bCs/>
              </w:rPr>
              <w:t>MS</w:t>
            </w:r>
          </w:p>
        </w:tc>
        <w:tc>
          <w:tcPr>
            <w:tcW w:w="800" w:type="dxa"/>
            <w:tcBorders>
              <w:bottom w:val="single" w:sz="4" w:space="0" w:color="auto"/>
            </w:tcBorders>
          </w:tcPr>
          <w:p w14:paraId="5BF16A3D" w14:textId="77777777" w:rsidR="0097361C" w:rsidRPr="000C5C8B" w:rsidRDefault="0097361C" w:rsidP="002F4CC1">
            <w:pPr>
              <w:spacing w:after="0" w:line="240" w:lineRule="auto"/>
              <w:jc w:val="center"/>
              <w:rPr>
                <w:b/>
                <w:bCs/>
              </w:rPr>
            </w:pPr>
            <w:r w:rsidRPr="000C5C8B">
              <w:rPr>
                <w:b/>
                <w:bCs/>
              </w:rPr>
              <w:t>SD</w:t>
            </w:r>
          </w:p>
        </w:tc>
        <w:tc>
          <w:tcPr>
            <w:tcW w:w="839" w:type="dxa"/>
            <w:tcBorders>
              <w:bottom w:val="single" w:sz="4" w:space="0" w:color="auto"/>
            </w:tcBorders>
          </w:tcPr>
          <w:p w14:paraId="5785962D" w14:textId="77777777" w:rsidR="0097361C" w:rsidRPr="000C5C8B" w:rsidRDefault="0097361C" w:rsidP="002F4CC1">
            <w:pPr>
              <w:spacing w:after="0" w:line="240" w:lineRule="auto"/>
              <w:rPr>
                <w:b/>
                <w:bCs/>
              </w:rPr>
            </w:pPr>
            <w:r w:rsidRPr="000C5C8B">
              <w:rPr>
                <w:b/>
                <w:bCs/>
              </w:rPr>
              <w:t xml:space="preserve">Rank </w:t>
            </w:r>
          </w:p>
        </w:tc>
        <w:tc>
          <w:tcPr>
            <w:tcW w:w="799" w:type="dxa"/>
            <w:tcBorders>
              <w:bottom w:val="single" w:sz="4" w:space="0" w:color="auto"/>
            </w:tcBorders>
          </w:tcPr>
          <w:p w14:paraId="3ADF2B64" w14:textId="77777777" w:rsidR="0097361C" w:rsidRPr="000C5C8B" w:rsidRDefault="003227E0" w:rsidP="002F4CC1">
            <w:pPr>
              <w:spacing w:after="0" w:line="240" w:lineRule="auto"/>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m</m:t>
                    </m:r>
                  </m:sub>
                </m:sSub>
              </m:oMath>
            </m:oMathPara>
          </w:p>
        </w:tc>
      </w:tr>
      <w:tr w:rsidR="0097361C" w14:paraId="695EC451" w14:textId="77777777" w:rsidTr="002F4CC1">
        <w:trPr>
          <w:gridAfter w:val="1"/>
          <w:wAfter w:w="8" w:type="dxa"/>
        </w:trPr>
        <w:tc>
          <w:tcPr>
            <w:tcW w:w="1440" w:type="dxa"/>
            <w:tcBorders>
              <w:top w:val="single" w:sz="4" w:space="0" w:color="auto"/>
            </w:tcBorders>
          </w:tcPr>
          <w:p w14:paraId="2805779F" w14:textId="77777777" w:rsidR="0097361C" w:rsidRDefault="0097361C" w:rsidP="002F4CC1">
            <w:pPr>
              <w:spacing w:after="0" w:line="240" w:lineRule="auto"/>
            </w:pPr>
            <w:r>
              <w:t>D1</w:t>
            </w:r>
          </w:p>
        </w:tc>
        <w:tc>
          <w:tcPr>
            <w:tcW w:w="894" w:type="dxa"/>
            <w:tcBorders>
              <w:top w:val="single" w:sz="4" w:space="0" w:color="auto"/>
            </w:tcBorders>
            <w:vAlign w:val="center"/>
          </w:tcPr>
          <w:p w14:paraId="74CAD3EB" w14:textId="77777777" w:rsidR="0097361C" w:rsidRDefault="0097361C" w:rsidP="002F4CC1">
            <w:pPr>
              <w:spacing w:after="0" w:line="240" w:lineRule="auto"/>
              <w:jc w:val="right"/>
            </w:pPr>
            <w:r w:rsidRPr="000228BE">
              <w:t>4.54</w:t>
            </w:r>
          </w:p>
        </w:tc>
        <w:tc>
          <w:tcPr>
            <w:tcW w:w="910" w:type="dxa"/>
            <w:tcBorders>
              <w:top w:val="single" w:sz="4" w:space="0" w:color="auto"/>
            </w:tcBorders>
            <w:vAlign w:val="center"/>
          </w:tcPr>
          <w:p w14:paraId="2430D150" w14:textId="77777777" w:rsidR="0097361C" w:rsidRDefault="0097361C" w:rsidP="002F4CC1">
            <w:pPr>
              <w:spacing w:after="0" w:line="240" w:lineRule="auto"/>
              <w:jc w:val="right"/>
            </w:pPr>
            <w:r w:rsidRPr="000228BE">
              <w:t>.655</w:t>
            </w:r>
          </w:p>
        </w:tc>
        <w:tc>
          <w:tcPr>
            <w:tcW w:w="835" w:type="dxa"/>
            <w:tcBorders>
              <w:top w:val="single" w:sz="4" w:space="0" w:color="auto"/>
            </w:tcBorders>
            <w:vAlign w:val="center"/>
          </w:tcPr>
          <w:p w14:paraId="7FDAB61C" w14:textId="77777777" w:rsidR="0097361C" w:rsidRDefault="0097361C" w:rsidP="002F4CC1">
            <w:pPr>
              <w:spacing w:after="0" w:line="240" w:lineRule="auto"/>
              <w:jc w:val="center"/>
            </w:pPr>
            <w:r w:rsidRPr="000228BE">
              <w:t>1</w:t>
            </w:r>
          </w:p>
        </w:tc>
        <w:tc>
          <w:tcPr>
            <w:tcW w:w="839" w:type="dxa"/>
            <w:tcBorders>
              <w:top w:val="single" w:sz="4" w:space="0" w:color="auto"/>
              <w:right w:val="single" w:sz="4" w:space="0" w:color="auto"/>
            </w:tcBorders>
            <w:vAlign w:val="center"/>
          </w:tcPr>
          <w:p w14:paraId="04895E64" w14:textId="77777777" w:rsidR="0097361C" w:rsidRDefault="0097361C" w:rsidP="002F4CC1">
            <w:pPr>
              <w:spacing w:after="0" w:line="240" w:lineRule="auto"/>
              <w:jc w:val="right"/>
            </w:pPr>
            <w:r w:rsidRPr="000228BE">
              <w:t>1.000</w:t>
            </w:r>
          </w:p>
        </w:tc>
        <w:tc>
          <w:tcPr>
            <w:tcW w:w="1272" w:type="dxa"/>
            <w:tcBorders>
              <w:top w:val="single" w:sz="4" w:space="0" w:color="auto"/>
              <w:left w:val="single" w:sz="4" w:space="0" w:color="auto"/>
            </w:tcBorders>
          </w:tcPr>
          <w:p w14:paraId="24F6CC84" w14:textId="77777777" w:rsidR="0097361C" w:rsidRDefault="0097361C" w:rsidP="002F4CC1">
            <w:pPr>
              <w:spacing w:after="0" w:line="240" w:lineRule="auto"/>
            </w:pPr>
            <w:r>
              <w:t>D1</w:t>
            </w:r>
          </w:p>
        </w:tc>
        <w:tc>
          <w:tcPr>
            <w:tcW w:w="805" w:type="dxa"/>
            <w:tcBorders>
              <w:top w:val="single" w:sz="4" w:space="0" w:color="auto"/>
            </w:tcBorders>
            <w:vAlign w:val="center"/>
          </w:tcPr>
          <w:p w14:paraId="2B10A18C" w14:textId="77777777" w:rsidR="0097361C" w:rsidRDefault="0097361C" w:rsidP="002F4CC1">
            <w:pPr>
              <w:spacing w:after="0" w:line="240" w:lineRule="auto"/>
              <w:jc w:val="right"/>
            </w:pPr>
            <w:r w:rsidRPr="000F1DE8">
              <w:t>4.12</w:t>
            </w:r>
          </w:p>
        </w:tc>
        <w:tc>
          <w:tcPr>
            <w:tcW w:w="800" w:type="dxa"/>
            <w:tcBorders>
              <w:top w:val="single" w:sz="4" w:space="0" w:color="auto"/>
            </w:tcBorders>
            <w:vAlign w:val="center"/>
          </w:tcPr>
          <w:p w14:paraId="3812372D" w14:textId="77777777" w:rsidR="0097361C" w:rsidRDefault="0097361C" w:rsidP="002F4CC1">
            <w:pPr>
              <w:spacing w:after="0" w:line="240" w:lineRule="auto"/>
              <w:jc w:val="right"/>
            </w:pPr>
            <w:r w:rsidRPr="000F1DE8">
              <w:t>.869</w:t>
            </w:r>
          </w:p>
        </w:tc>
        <w:tc>
          <w:tcPr>
            <w:tcW w:w="839" w:type="dxa"/>
            <w:tcBorders>
              <w:top w:val="single" w:sz="4" w:space="0" w:color="auto"/>
            </w:tcBorders>
            <w:vAlign w:val="center"/>
          </w:tcPr>
          <w:p w14:paraId="2DDB7F7B" w14:textId="77777777" w:rsidR="0097361C" w:rsidRDefault="0097361C" w:rsidP="002F4CC1">
            <w:pPr>
              <w:spacing w:after="0" w:line="240" w:lineRule="auto"/>
              <w:jc w:val="center"/>
            </w:pPr>
            <w:r w:rsidRPr="000F1DE8">
              <w:t>1</w:t>
            </w:r>
          </w:p>
        </w:tc>
        <w:tc>
          <w:tcPr>
            <w:tcW w:w="799" w:type="dxa"/>
            <w:tcBorders>
              <w:top w:val="single" w:sz="4" w:space="0" w:color="auto"/>
            </w:tcBorders>
            <w:vAlign w:val="center"/>
          </w:tcPr>
          <w:p w14:paraId="58B66C1F" w14:textId="77777777" w:rsidR="0097361C" w:rsidRDefault="0097361C" w:rsidP="002F4CC1">
            <w:pPr>
              <w:spacing w:after="0" w:line="240" w:lineRule="auto"/>
              <w:jc w:val="right"/>
            </w:pPr>
            <w:r w:rsidRPr="000F1DE8">
              <w:t>1.000</w:t>
            </w:r>
          </w:p>
        </w:tc>
      </w:tr>
      <w:tr w:rsidR="0097361C" w14:paraId="625BCEA4" w14:textId="77777777" w:rsidTr="002F4CC1">
        <w:trPr>
          <w:gridAfter w:val="1"/>
          <w:wAfter w:w="8" w:type="dxa"/>
        </w:trPr>
        <w:tc>
          <w:tcPr>
            <w:tcW w:w="1440" w:type="dxa"/>
          </w:tcPr>
          <w:p w14:paraId="739E3635" w14:textId="77777777" w:rsidR="0097361C" w:rsidRDefault="0097361C" w:rsidP="002F4CC1">
            <w:pPr>
              <w:spacing w:after="0" w:line="240" w:lineRule="auto"/>
            </w:pPr>
            <w:r>
              <w:t>D3</w:t>
            </w:r>
          </w:p>
        </w:tc>
        <w:tc>
          <w:tcPr>
            <w:tcW w:w="894" w:type="dxa"/>
            <w:vAlign w:val="center"/>
          </w:tcPr>
          <w:p w14:paraId="179286D8" w14:textId="77777777" w:rsidR="0097361C" w:rsidRDefault="0097361C" w:rsidP="002F4CC1">
            <w:pPr>
              <w:spacing w:after="0" w:line="240" w:lineRule="auto"/>
              <w:jc w:val="right"/>
            </w:pPr>
            <w:r w:rsidRPr="000228BE">
              <w:t>4.46</w:t>
            </w:r>
          </w:p>
        </w:tc>
        <w:tc>
          <w:tcPr>
            <w:tcW w:w="910" w:type="dxa"/>
            <w:vAlign w:val="center"/>
          </w:tcPr>
          <w:p w14:paraId="6B4BBC0C" w14:textId="77777777" w:rsidR="0097361C" w:rsidRDefault="0097361C" w:rsidP="002F4CC1">
            <w:pPr>
              <w:spacing w:after="0" w:line="240" w:lineRule="auto"/>
              <w:jc w:val="right"/>
            </w:pPr>
            <w:r w:rsidRPr="000228BE">
              <w:t>.655</w:t>
            </w:r>
          </w:p>
        </w:tc>
        <w:tc>
          <w:tcPr>
            <w:tcW w:w="835" w:type="dxa"/>
            <w:vAlign w:val="center"/>
          </w:tcPr>
          <w:p w14:paraId="5379FF4F" w14:textId="77777777" w:rsidR="0097361C" w:rsidRDefault="0097361C" w:rsidP="002F4CC1">
            <w:pPr>
              <w:spacing w:after="0" w:line="240" w:lineRule="auto"/>
              <w:jc w:val="center"/>
            </w:pPr>
            <w:r w:rsidRPr="000228BE">
              <w:t>2</w:t>
            </w:r>
          </w:p>
        </w:tc>
        <w:tc>
          <w:tcPr>
            <w:tcW w:w="839" w:type="dxa"/>
            <w:tcBorders>
              <w:right w:val="single" w:sz="4" w:space="0" w:color="auto"/>
            </w:tcBorders>
            <w:vAlign w:val="center"/>
          </w:tcPr>
          <w:p w14:paraId="0A4469B8" w14:textId="77777777" w:rsidR="0097361C" w:rsidRDefault="0097361C" w:rsidP="002F4CC1">
            <w:pPr>
              <w:spacing w:after="0" w:line="240" w:lineRule="auto"/>
              <w:jc w:val="right"/>
            </w:pPr>
            <w:r w:rsidRPr="000228BE">
              <w:t>.886</w:t>
            </w:r>
          </w:p>
        </w:tc>
        <w:tc>
          <w:tcPr>
            <w:tcW w:w="1272" w:type="dxa"/>
            <w:tcBorders>
              <w:left w:val="single" w:sz="4" w:space="0" w:color="auto"/>
            </w:tcBorders>
          </w:tcPr>
          <w:p w14:paraId="7D988085" w14:textId="77777777" w:rsidR="0097361C" w:rsidRDefault="0097361C" w:rsidP="002F4CC1">
            <w:pPr>
              <w:spacing w:after="0" w:line="240" w:lineRule="auto"/>
            </w:pPr>
            <w:r>
              <w:t>D2</w:t>
            </w:r>
          </w:p>
        </w:tc>
        <w:tc>
          <w:tcPr>
            <w:tcW w:w="805" w:type="dxa"/>
            <w:vAlign w:val="center"/>
          </w:tcPr>
          <w:p w14:paraId="5E8775DC" w14:textId="77777777" w:rsidR="0097361C" w:rsidRDefault="0097361C" w:rsidP="002F4CC1">
            <w:pPr>
              <w:spacing w:after="0" w:line="240" w:lineRule="auto"/>
              <w:jc w:val="right"/>
            </w:pPr>
            <w:r w:rsidRPr="000F1DE8">
              <w:t>4.02</w:t>
            </w:r>
          </w:p>
        </w:tc>
        <w:tc>
          <w:tcPr>
            <w:tcW w:w="800" w:type="dxa"/>
            <w:vAlign w:val="center"/>
          </w:tcPr>
          <w:p w14:paraId="0DC16965" w14:textId="77777777" w:rsidR="0097361C" w:rsidRDefault="0097361C" w:rsidP="002F4CC1">
            <w:pPr>
              <w:spacing w:after="0" w:line="240" w:lineRule="auto"/>
              <w:jc w:val="right"/>
            </w:pPr>
            <w:r w:rsidRPr="000F1DE8">
              <w:t>.816</w:t>
            </w:r>
          </w:p>
        </w:tc>
        <w:tc>
          <w:tcPr>
            <w:tcW w:w="839" w:type="dxa"/>
            <w:vAlign w:val="center"/>
          </w:tcPr>
          <w:p w14:paraId="4FF4ED74" w14:textId="77777777" w:rsidR="0097361C" w:rsidRDefault="0097361C" w:rsidP="002F4CC1">
            <w:pPr>
              <w:spacing w:after="0" w:line="240" w:lineRule="auto"/>
              <w:jc w:val="center"/>
            </w:pPr>
            <w:r w:rsidRPr="000F1DE8">
              <w:t>2</w:t>
            </w:r>
          </w:p>
        </w:tc>
        <w:tc>
          <w:tcPr>
            <w:tcW w:w="799" w:type="dxa"/>
            <w:vAlign w:val="center"/>
          </w:tcPr>
          <w:p w14:paraId="024669F7" w14:textId="77777777" w:rsidR="0097361C" w:rsidRDefault="0097361C" w:rsidP="002F4CC1">
            <w:pPr>
              <w:spacing w:after="0" w:line="240" w:lineRule="auto"/>
              <w:jc w:val="right"/>
            </w:pPr>
            <w:r w:rsidRPr="000F1DE8">
              <w:t>.825</w:t>
            </w:r>
          </w:p>
        </w:tc>
      </w:tr>
      <w:tr w:rsidR="0097361C" w14:paraId="78CDB346" w14:textId="77777777" w:rsidTr="002F4CC1">
        <w:trPr>
          <w:gridAfter w:val="1"/>
          <w:wAfter w:w="8" w:type="dxa"/>
        </w:trPr>
        <w:tc>
          <w:tcPr>
            <w:tcW w:w="1440" w:type="dxa"/>
          </w:tcPr>
          <w:p w14:paraId="77136655" w14:textId="77777777" w:rsidR="0097361C" w:rsidRDefault="0097361C" w:rsidP="002F4CC1">
            <w:pPr>
              <w:spacing w:after="0" w:line="240" w:lineRule="auto"/>
            </w:pPr>
            <w:r>
              <w:t>D21</w:t>
            </w:r>
          </w:p>
        </w:tc>
        <w:tc>
          <w:tcPr>
            <w:tcW w:w="894" w:type="dxa"/>
            <w:vAlign w:val="center"/>
          </w:tcPr>
          <w:p w14:paraId="3E49CC48" w14:textId="77777777" w:rsidR="0097361C" w:rsidRDefault="0097361C" w:rsidP="002F4CC1">
            <w:pPr>
              <w:spacing w:after="0" w:line="240" w:lineRule="auto"/>
              <w:jc w:val="right"/>
            </w:pPr>
            <w:r w:rsidRPr="000228BE">
              <w:t>4.46</w:t>
            </w:r>
          </w:p>
        </w:tc>
        <w:tc>
          <w:tcPr>
            <w:tcW w:w="910" w:type="dxa"/>
            <w:vAlign w:val="center"/>
          </w:tcPr>
          <w:p w14:paraId="302EB44F" w14:textId="77777777" w:rsidR="0097361C" w:rsidRDefault="0097361C" w:rsidP="002F4CC1">
            <w:pPr>
              <w:spacing w:after="0" w:line="240" w:lineRule="auto"/>
              <w:jc w:val="right"/>
            </w:pPr>
            <w:r w:rsidRPr="000228BE">
              <w:t>.677</w:t>
            </w:r>
          </w:p>
        </w:tc>
        <w:tc>
          <w:tcPr>
            <w:tcW w:w="835" w:type="dxa"/>
            <w:vAlign w:val="center"/>
          </w:tcPr>
          <w:p w14:paraId="0AC7FF7D" w14:textId="77777777" w:rsidR="0097361C" w:rsidRDefault="0097361C" w:rsidP="002F4CC1">
            <w:pPr>
              <w:spacing w:after="0" w:line="240" w:lineRule="auto"/>
              <w:jc w:val="center"/>
            </w:pPr>
            <w:r w:rsidRPr="000228BE">
              <w:t>3</w:t>
            </w:r>
          </w:p>
        </w:tc>
        <w:tc>
          <w:tcPr>
            <w:tcW w:w="839" w:type="dxa"/>
            <w:tcBorders>
              <w:right w:val="single" w:sz="4" w:space="0" w:color="auto"/>
            </w:tcBorders>
            <w:vAlign w:val="center"/>
          </w:tcPr>
          <w:p w14:paraId="35A10825" w14:textId="77777777" w:rsidR="0097361C" w:rsidRDefault="0097361C" w:rsidP="002F4CC1">
            <w:pPr>
              <w:spacing w:after="0" w:line="240" w:lineRule="auto"/>
              <w:jc w:val="right"/>
            </w:pPr>
            <w:r w:rsidRPr="000228BE">
              <w:t>.886</w:t>
            </w:r>
          </w:p>
        </w:tc>
        <w:tc>
          <w:tcPr>
            <w:tcW w:w="1272" w:type="dxa"/>
            <w:tcBorders>
              <w:left w:val="single" w:sz="4" w:space="0" w:color="auto"/>
            </w:tcBorders>
          </w:tcPr>
          <w:p w14:paraId="7DC253F2" w14:textId="77777777" w:rsidR="0097361C" w:rsidRDefault="0097361C" w:rsidP="002F4CC1">
            <w:pPr>
              <w:spacing w:after="0" w:line="240" w:lineRule="auto"/>
            </w:pPr>
            <w:r>
              <w:t>D3</w:t>
            </w:r>
          </w:p>
        </w:tc>
        <w:tc>
          <w:tcPr>
            <w:tcW w:w="805" w:type="dxa"/>
            <w:vAlign w:val="center"/>
          </w:tcPr>
          <w:p w14:paraId="231B6952" w14:textId="77777777" w:rsidR="0097361C" w:rsidRDefault="0097361C" w:rsidP="002F4CC1">
            <w:pPr>
              <w:spacing w:after="0" w:line="240" w:lineRule="auto"/>
              <w:jc w:val="right"/>
            </w:pPr>
            <w:r w:rsidRPr="000F1DE8">
              <w:t>4.00</w:t>
            </w:r>
          </w:p>
        </w:tc>
        <w:tc>
          <w:tcPr>
            <w:tcW w:w="800" w:type="dxa"/>
            <w:vAlign w:val="center"/>
          </w:tcPr>
          <w:p w14:paraId="6DA432BF" w14:textId="77777777" w:rsidR="0097361C" w:rsidRDefault="0097361C" w:rsidP="002F4CC1">
            <w:pPr>
              <w:spacing w:after="0" w:line="240" w:lineRule="auto"/>
              <w:jc w:val="right"/>
            </w:pPr>
            <w:r w:rsidRPr="000F1DE8">
              <w:t>.791</w:t>
            </w:r>
          </w:p>
        </w:tc>
        <w:tc>
          <w:tcPr>
            <w:tcW w:w="839" w:type="dxa"/>
            <w:vAlign w:val="center"/>
          </w:tcPr>
          <w:p w14:paraId="4F3BBFEC" w14:textId="77777777" w:rsidR="0097361C" w:rsidRDefault="0097361C" w:rsidP="002F4CC1">
            <w:pPr>
              <w:spacing w:after="0" w:line="240" w:lineRule="auto"/>
              <w:jc w:val="center"/>
            </w:pPr>
            <w:r w:rsidRPr="000F1DE8">
              <w:t>3</w:t>
            </w:r>
          </w:p>
        </w:tc>
        <w:tc>
          <w:tcPr>
            <w:tcW w:w="799" w:type="dxa"/>
            <w:vAlign w:val="center"/>
          </w:tcPr>
          <w:p w14:paraId="423EA85C" w14:textId="77777777" w:rsidR="0097361C" w:rsidRDefault="0097361C" w:rsidP="002F4CC1">
            <w:pPr>
              <w:spacing w:after="0" w:line="240" w:lineRule="auto"/>
              <w:jc w:val="right"/>
            </w:pPr>
            <w:r w:rsidRPr="000F1DE8">
              <w:t>.789</w:t>
            </w:r>
          </w:p>
        </w:tc>
      </w:tr>
      <w:tr w:rsidR="0097361C" w14:paraId="1FE4BDD4" w14:textId="77777777" w:rsidTr="002F4CC1">
        <w:trPr>
          <w:gridAfter w:val="1"/>
          <w:wAfter w:w="8" w:type="dxa"/>
        </w:trPr>
        <w:tc>
          <w:tcPr>
            <w:tcW w:w="1440" w:type="dxa"/>
          </w:tcPr>
          <w:p w14:paraId="06638D2D" w14:textId="77777777" w:rsidR="0097361C" w:rsidRDefault="0097361C" w:rsidP="002F4CC1">
            <w:pPr>
              <w:spacing w:after="0" w:line="240" w:lineRule="auto"/>
            </w:pPr>
            <w:r>
              <w:t>D2</w:t>
            </w:r>
          </w:p>
        </w:tc>
        <w:tc>
          <w:tcPr>
            <w:tcW w:w="894" w:type="dxa"/>
            <w:vAlign w:val="center"/>
          </w:tcPr>
          <w:p w14:paraId="342BBDDB" w14:textId="77777777" w:rsidR="0097361C" w:rsidRDefault="0097361C" w:rsidP="002F4CC1">
            <w:pPr>
              <w:spacing w:after="0" w:line="240" w:lineRule="auto"/>
              <w:jc w:val="right"/>
            </w:pPr>
            <w:r w:rsidRPr="000228BE">
              <w:t>4.42</w:t>
            </w:r>
          </w:p>
        </w:tc>
        <w:tc>
          <w:tcPr>
            <w:tcW w:w="910" w:type="dxa"/>
            <w:vAlign w:val="center"/>
          </w:tcPr>
          <w:p w14:paraId="0D1F517B" w14:textId="77777777" w:rsidR="0097361C" w:rsidRDefault="0097361C" w:rsidP="002F4CC1">
            <w:pPr>
              <w:spacing w:after="0" w:line="240" w:lineRule="auto"/>
              <w:jc w:val="right"/>
            </w:pPr>
            <w:r w:rsidRPr="000228BE">
              <w:t>.651</w:t>
            </w:r>
          </w:p>
        </w:tc>
        <w:tc>
          <w:tcPr>
            <w:tcW w:w="835" w:type="dxa"/>
            <w:vAlign w:val="center"/>
          </w:tcPr>
          <w:p w14:paraId="058583C6" w14:textId="77777777" w:rsidR="0097361C" w:rsidRDefault="0097361C" w:rsidP="002F4CC1">
            <w:pPr>
              <w:spacing w:after="0" w:line="240" w:lineRule="auto"/>
              <w:jc w:val="center"/>
            </w:pPr>
            <w:r w:rsidRPr="000228BE">
              <w:t>4</w:t>
            </w:r>
          </w:p>
        </w:tc>
        <w:tc>
          <w:tcPr>
            <w:tcW w:w="839" w:type="dxa"/>
            <w:tcBorders>
              <w:right w:val="single" w:sz="4" w:space="0" w:color="auto"/>
            </w:tcBorders>
            <w:vAlign w:val="center"/>
          </w:tcPr>
          <w:p w14:paraId="6E1CFD39" w14:textId="77777777" w:rsidR="0097361C" w:rsidRDefault="0097361C" w:rsidP="002F4CC1">
            <w:pPr>
              <w:spacing w:after="0" w:line="240" w:lineRule="auto"/>
              <w:jc w:val="right"/>
            </w:pPr>
            <w:r w:rsidRPr="000228BE">
              <w:t>.818</w:t>
            </w:r>
          </w:p>
        </w:tc>
        <w:tc>
          <w:tcPr>
            <w:tcW w:w="1272" w:type="dxa"/>
            <w:tcBorders>
              <w:left w:val="single" w:sz="4" w:space="0" w:color="auto"/>
            </w:tcBorders>
          </w:tcPr>
          <w:p w14:paraId="692B59AF" w14:textId="77777777" w:rsidR="0097361C" w:rsidRDefault="0097361C" w:rsidP="002F4CC1">
            <w:pPr>
              <w:spacing w:after="0" w:line="240" w:lineRule="auto"/>
            </w:pPr>
            <w:r>
              <w:t>D15</w:t>
            </w:r>
          </w:p>
        </w:tc>
        <w:tc>
          <w:tcPr>
            <w:tcW w:w="805" w:type="dxa"/>
            <w:vAlign w:val="center"/>
          </w:tcPr>
          <w:p w14:paraId="3F1C70A8" w14:textId="77777777" w:rsidR="0097361C" w:rsidRDefault="0097361C" w:rsidP="002F4CC1">
            <w:pPr>
              <w:spacing w:after="0" w:line="240" w:lineRule="auto"/>
              <w:jc w:val="right"/>
            </w:pPr>
            <w:r w:rsidRPr="000F1DE8">
              <w:t>3.99</w:t>
            </w:r>
          </w:p>
        </w:tc>
        <w:tc>
          <w:tcPr>
            <w:tcW w:w="800" w:type="dxa"/>
            <w:vAlign w:val="center"/>
          </w:tcPr>
          <w:p w14:paraId="411AADF4" w14:textId="77777777" w:rsidR="0097361C" w:rsidRDefault="0097361C" w:rsidP="002F4CC1">
            <w:pPr>
              <w:spacing w:after="0" w:line="240" w:lineRule="auto"/>
              <w:jc w:val="right"/>
            </w:pPr>
            <w:r w:rsidRPr="000F1DE8">
              <w:t>.823</w:t>
            </w:r>
          </w:p>
        </w:tc>
        <w:tc>
          <w:tcPr>
            <w:tcW w:w="839" w:type="dxa"/>
            <w:vAlign w:val="center"/>
          </w:tcPr>
          <w:p w14:paraId="37904A13" w14:textId="77777777" w:rsidR="0097361C" w:rsidRDefault="0097361C" w:rsidP="002F4CC1">
            <w:pPr>
              <w:spacing w:after="0" w:line="240" w:lineRule="auto"/>
              <w:jc w:val="center"/>
            </w:pPr>
            <w:r w:rsidRPr="000F1DE8">
              <w:t>4</w:t>
            </w:r>
          </w:p>
        </w:tc>
        <w:tc>
          <w:tcPr>
            <w:tcW w:w="799" w:type="dxa"/>
            <w:vAlign w:val="center"/>
          </w:tcPr>
          <w:p w14:paraId="35768BFA" w14:textId="77777777" w:rsidR="0097361C" w:rsidRDefault="0097361C" w:rsidP="002F4CC1">
            <w:pPr>
              <w:spacing w:after="0" w:line="240" w:lineRule="auto"/>
              <w:jc w:val="right"/>
            </w:pPr>
            <w:r w:rsidRPr="000F1DE8">
              <w:t>.772</w:t>
            </w:r>
          </w:p>
        </w:tc>
      </w:tr>
      <w:tr w:rsidR="0097361C" w14:paraId="2D80B845" w14:textId="77777777" w:rsidTr="002F4CC1">
        <w:trPr>
          <w:gridAfter w:val="1"/>
          <w:wAfter w:w="8" w:type="dxa"/>
        </w:trPr>
        <w:tc>
          <w:tcPr>
            <w:tcW w:w="1440" w:type="dxa"/>
          </w:tcPr>
          <w:p w14:paraId="255336D9" w14:textId="77777777" w:rsidR="0097361C" w:rsidRDefault="0097361C" w:rsidP="002F4CC1">
            <w:pPr>
              <w:spacing w:after="0" w:line="240" w:lineRule="auto"/>
            </w:pPr>
            <w:r>
              <w:t>D9</w:t>
            </w:r>
          </w:p>
        </w:tc>
        <w:tc>
          <w:tcPr>
            <w:tcW w:w="894" w:type="dxa"/>
            <w:vAlign w:val="center"/>
          </w:tcPr>
          <w:p w14:paraId="046BEB97" w14:textId="77777777" w:rsidR="0097361C" w:rsidRDefault="0097361C" w:rsidP="002F4CC1">
            <w:pPr>
              <w:spacing w:after="0" w:line="240" w:lineRule="auto"/>
              <w:jc w:val="right"/>
            </w:pPr>
            <w:r w:rsidRPr="000228BE">
              <w:t>4.41</w:t>
            </w:r>
          </w:p>
        </w:tc>
        <w:tc>
          <w:tcPr>
            <w:tcW w:w="910" w:type="dxa"/>
            <w:vAlign w:val="center"/>
          </w:tcPr>
          <w:p w14:paraId="3B39C1A5" w14:textId="77777777" w:rsidR="0097361C" w:rsidRDefault="0097361C" w:rsidP="002F4CC1">
            <w:pPr>
              <w:spacing w:after="0" w:line="240" w:lineRule="auto"/>
              <w:jc w:val="right"/>
            </w:pPr>
            <w:r w:rsidRPr="000228BE">
              <w:t>.734</w:t>
            </w:r>
          </w:p>
        </w:tc>
        <w:tc>
          <w:tcPr>
            <w:tcW w:w="835" w:type="dxa"/>
            <w:vAlign w:val="center"/>
          </w:tcPr>
          <w:p w14:paraId="31C69CDA" w14:textId="77777777" w:rsidR="0097361C" w:rsidRDefault="0097361C" w:rsidP="002F4CC1">
            <w:pPr>
              <w:spacing w:after="0" w:line="240" w:lineRule="auto"/>
              <w:jc w:val="center"/>
            </w:pPr>
            <w:r w:rsidRPr="000228BE">
              <w:t>5</w:t>
            </w:r>
          </w:p>
        </w:tc>
        <w:tc>
          <w:tcPr>
            <w:tcW w:w="839" w:type="dxa"/>
            <w:tcBorders>
              <w:right w:val="single" w:sz="4" w:space="0" w:color="auto"/>
            </w:tcBorders>
            <w:vAlign w:val="center"/>
          </w:tcPr>
          <w:p w14:paraId="2B7C1CBB" w14:textId="77777777" w:rsidR="0097361C" w:rsidRDefault="0097361C" w:rsidP="002F4CC1">
            <w:pPr>
              <w:spacing w:after="0" w:line="240" w:lineRule="auto"/>
              <w:jc w:val="right"/>
            </w:pPr>
            <w:r w:rsidRPr="000228BE">
              <w:t>.795</w:t>
            </w:r>
          </w:p>
        </w:tc>
        <w:tc>
          <w:tcPr>
            <w:tcW w:w="1272" w:type="dxa"/>
            <w:tcBorders>
              <w:left w:val="single" w:sz="4" w:space="0" w:color="auto"/>
            </w:tcBorders>
          </w:tcPr>
          <w:p w14:paraId="5366FAFD" w14:textId="77777777" w:rsidR="0097361C" w:rsidRDefault="0097361C" w:rsidP="002F4CC1">
            <w:pPr>
              <w:spacing w:after="0" w:line="240" w:lineRule="auto"/>
            </w:pPr>
            <w:r>
              <w:t>D27</w:t>
            </w:r>
          </w:p>
        </w:tc>
        <w:tc>
          <w:tcPr>
            <w:tcW w:w="805" w:type="dxa"/>
            <w:vAlign w:val="center"/>
          </w:tcPr>
          <w:p w14:paraId="30B79992" w14:textId="77777777" w:rsidR="0097361C" w:rsidRDefault="0097361C" w:rsidP="002F4CC1">
            <w:pPr>
              <w:spacing w:after="0" w:line="240" w:lineRule="auto"/>
              <w:jc w:val="right"/>
            </w:pPr>
            <w:r w:rsidRPr="000F1DE8">
              <w:t>3.98</w:t>
            </w:r>
          </w:p>
        </w:tc>
        <w:tc>
          <w:tcPr>
            <w:tcW w:w="800" w:type="dxa"/>
            <w:vAlign w:val="center"/>
          </w:tcPr>
          <w:p w14:paraId="0E8B51D4" w14:textId="77777777" w:rsidR="0097361C" w:rsidRDefault="0097361C" w:rsidP="002F4CC1">
            <w:pPr>
              <w:spacing w:after="0" w:line="240" w:lineRule="auto"/>
              <w:jc w:val="right"/>
            </w:pPr>
            <w:r w:rsidRPr="000F1DE8">
              <w:t>.777</w:t>
            </w:r>
          </w:p>
        </w:tc>
        <w:tc>
          <w:tcPr>
            <w:tcW w:w="839" w:type="dxa"/>
            <w:vAlign w:val="center"/>
          </w:tcPr>
          <w:p w14:paraId="11CEF90D" w14:textId="77777777" w:rsidR="0097361C" w:rsidRDefault="0097361C" w:rsidP="002F4CC1">
            <w:pPr>
              <w:spacing w:after="0" w:line="240" w:lineRule="auto"/>
              <w:jc w:val="center"/>
            </w:pPr>
            <w:r w:rsidRPr="000F1DE8">
              <w:t>5</w:t>
            </w:r>
          </w:p>
        </w:tc>
        <w:tc>
          <w:tcPr>
            <w:tcW w:w="799" w:type="dxa"/>
            <w:vAlign w:val="center"/>
          </w:tcPr>
          <w:p w14:paraId="4C3522B1" w14:textId="77777777" w:rsidR="0097361C" w:rsidRDefault="0097361C" w:rsidP="002F4CC1">
            <w:pPr>
              <w:spacing w:after="0" w:line="240" w:lineRule="auto"/>
              <w:jc w:val="right"/>
            </w:pPr>
            <w:r w:rsidRPr="000F1DE8">
              <w:t>.754</w:t>
            </w:r>
          </w:p>
        </w:tc>
      </w:tr>
      <w:tr w:rsidR="0097361C" w14:paraId="48A8F59F" w14:textId="77777777" w:rsidTr="002F4CC1">
        <w:trPr>
          <w:gridAfter w:val="1"/>
          <w:wAfter w:w="8" w:type="dxa"/>
        </w:trPr>
        <w:tc>
          <w:tcPr>
            <w:tcW w:w="1440" w:type="dxa"/>
          </w:tcPr>
          <w:p w14:paraId="3E29EBFC" w14:textId="77777777" w:rsidR="0097361C" w:rsidRDefault="0097361C" w:rsidP="002F4CC1">
            <w:pPr>
              <w:spacing w:after="0" w:line="240" w:lineRule="auto"/>
            </w:pPr>
            <w:r>
              <w:t>D4</w:t>
            </w:r>
          </w:p>
        </w:tc>
        <w:tc>
          <w:tcPr>
            <w:tcW w:w="894" w:type="dxa"/>
            <w:vAlign w:val="center"/>
          </w:tcPr>
          <w:p w14:paraId="694EEFDF" w14:textId="77777777" w:rsidR="0097361C" w:rsidRDefault="0097361C" w:rsidP="002F4CC1">
            <w:pPr>
              <w:spacing w:after="0" w:line="240" w:lineRule="auto"/>
              <w:jc w:val="right"/>
            </w:pPr>
            <w:r w:rsidRPr="000228BE">
              <w:t>4.35</w:t>
            </w:r>
          </w:p>
        </w:tc>
        <w:tc>
          <w:tcPr>
            <w:tcW w:w="910" w:type="dxa"/>
            <w:vAlign w:val="center"/>
          </w:tcPr>
          <w:p w14:paraId="1455293D" w14:textId="77777777" w:rsidR="0097361C" w:rsidRDefault="0097361C" w:rsidP="002F4CC1">
            <w:pPr>
              <w:spacing w:after="0" w:line="240" w:lineRule="auto"/>
              <w:jc w:val="right"/>
            </w:pPr>
            <w:r w:rsidRPr="000228BE">
              <w:t>.744</w:t>
            </w:r>
          </w:p>
        </w:tc>
        <w:tc>
          <w:tcPr>
            <w:tcW w:w="835" w:type="dxa"/>
            <w:vAlign w:val="center"/>
          </w:tcPr>
          <w:p w14:paraId="221BB9DE" w14:textId="77777777" w:rsidR="0097361C" w:rsidRDefault="0097361C" w:rsidP="002F4CC1">
            <w:pPr>
              <w:spacing w:after="0" w:line="240" w:lineRule="auto"/>
              <w:jc w:val="center"/>
            </w:pPr>
            <w:r w:rsidRPr="000228BE">
              <w:t>6</w:t>
            </w:r>
          </w:p>
        </w:tc>
        <w:tc>
          <w:tcPr>
            <w:tcW w:w="839" w:type="dxa"/>
            <w:tcBorders>
              <w:right w:val="single" w:sz="4" w:space="0" w:color="auto"/>
            </w:tcBorders>
            <w:vAlign w:val="center"/>
          </w:tcPr>
          <w:p w14:paraId="1CB62FAD" w14:textId="77777777" w:rsidR="0097361C" w:rsidRDefault="0097361C" w:rsidP="002F4CC1">
            <w:pPr>
              <w:spacing w:after="0" w:line="240" w:lineRule="auto"/>
              <w:jc w:val="right"/>
            </w:pPr>
            <w:r w:rsidRPr="000228BE">
              <w:t>.705</w:t>
            </w:r>
          </w:p>
        </w:tc>
        <w:tc>
          <w:tcPr>
            <w:tcW w:w="1272" w:type="dxa"/>
            <w:tcBorders>
              <w:left w:val="single" w:sz="4" w:space="0" w:color="auto"/>
            </w:tcBorders>
          </w:tcPr>
          <w:p w14:paraId="144FB1E7" w14:textId="77777777" w:rsidR="0097361C" w:rsidRDefault="0097361C" w:rsidP="002F4CC1">
            <w:pPr>
              <w:spacing w:after="0" w:line="240" w:lineRule="auto"/>
            </w:pPr>
            <w:r>
              <w:t>D21</w:t>
            </w:r>
          </w:p>
        </w:tc>
        <w:tc>
          <w:tcPr>
            <w:tcW w:w="805" w:type="dxa"/>
            <w:vAlign w:val="center"/>
          </w:tcPr>
          <w:p w14:paraId="5068AB48" w14:textId="77777777" w:rsidR="0097361C" w:rsidRDefault="0097361C" w:rsidP="002F4CC1">
            <w:pPr>
              <w:spacing w:after="0" w:line="240" w:lineRule="auto"/>
              <w:jc w:val="right"/>
            </w:pPr>
            <w:r w:rsidRPr="000F1DE8">
              <w:t>3.94</w:t>
            </w:r>
          </w:p>
        </w:tc>
        <w:tc>
          <w:tcPr>
            <w:tcW w:w="800" w:type="dxa"/>
            <w:vAlign w:val="center"/>
          </w:tcPr>
          <w:p w14:paraId="5A7FC41E" w14:textId="77777777" w:rsidR="0097361C" w:rsidRDefault="0097361C" w:rsidP="002F4CC1">
            <w:pPr>
              <w:spacing w:after="0" w:line="240" w:lineRule="auto"/>
              <w:jc w:val="right"/>
            </w:pPr>
            <w:r w:rsidRPr="000F1DE8">
              <w:t>.911</w:t>
            </w:r>
          </w:p>
        </w:tc>
        <w:tc>
          <w:tcPr>
            <w:tcW w:w="839" w:type="dxa"/>
            <w:vAlign w:val="center"/>
          </w:tcPr>
          <w:p w14:paraId="7293A05E" w14:textId="77777777" w:rsidR="0097361C" w:rsidRDefault="0097361C" w:rsidP="002F4CC1">
            <w:pPr>
              <w:spacing w:after="0" w:line="240" w:lineRule="auto"/>
              <w:jc w:val="center"/>
            </w:pPr>
            <w:r w:rsidRPr="000F1DE8">
              <w:t>6</w:t>
            </w:r>
          </w:p>
        </w:tc>
        <w:tc>
          <w:tcPr>
            <w:tcW w:w="799" w:type="dxa"/>
            <w:vAlign w:val="center"/>
          </w:tcPr>
          <w:p w14:paraId="247C1E73" w14:textId="77777777" w:rsidR="0097361C" w:rsidRDefault="0097361C" w:rsidP="002F4CC1">
            <w:pPr>
              <w:spacing w:after="0" w:line="240" w:lineRule="auto"/>
              <w:jc w:val="right"/>
            </w:pPr>
            <w:r w:rsidRPr="000F1DE8">
              <w:t>.684</w:t>
            </w:r>
          </w:p>
        </w:tc>
      </w:tr>
      <w:tr w:rsidR="0097361C" w14:paraId="6E45279E" w14:textId="77777777" w:rsidTr="002F4CC1">
        <w:trPr>
          <w:gridAfter w:val="1"/>
          <w:wAfter w:w="8" w:type="dxa"/>
        </w:trPr>
        <w:tc>
          <w:tcPr>
            <w:tcW w:w="1440" w:type="dxa"/>
          </w:tcPr>
          <w:p w14:paraId="14E3B86B" w14:textId="77777777" w:rsidR="0097361C" w:rsidRDefault="0097361C" w:rsidP="002F4CC1">
            <w:pPr>
              <w:spacing w:after="0" w:line="240" w:lineRule="auto"/>
            </w:pPr>
            <w:r>
              <w:t>D23</w:t>
            </w:r>
          </w:p>
        </w:tc>
        <w:tc>
          <w:tcPr>
            <w:tcW w:w="894" w:type="dxa"/>
            <w:vAlign w:val="center"/>
          </w:tcPr>
          <w:p w14:paraId="7F26AAAC" w14:textId="77777777" w:rsidR="0097361C" w:rsidRDefault="0097361C" w:rsidP="002F4CC1">
            <w:pPr>
              <w:spacing w:after="0" w:line="240" w:lineRule="auto"/>
              <w:jc w:val="right"/>
            </w:pPr>
            <w:r w:rsidRPr="000228BE">
              <w:t>4.30</w:t>
            </w:r>
          </w:p>
        </w:tc>
        <w:tc>
          <w:tcPr>
            <w:tcW w:w="910" w:type="dxa"/>
            <w:vAlign w:val="center"/>
          </w:tcPr>
          <w:p w14:paraId="096E8578" w14:textId="77777777" w:rsidR="0097361C" w:rsidRDefault="0097361C" w:rsidP="002F4CC1">
            <w:pPr>
              <w:spacing w:after="0" w:line="240" w:lineRule="auto"/>
              <w:jc w:val="right"/>
            </w:pPr>
            <w:r w:rsidRPr="000228BE">
              <w:t>.692</w:t>
            </w:r>
          </w:p>
        </w:tc>
        <w:tc>
          <w:tcPr>
            <w:tcW w:w="835" w:type="dxa"/>
            <w:vAlign w:val="center"/>
          </w:tcPr>
          <w:p w14:paraId="7002FF2B" w14:textId="77777777" w:rsidR="0097361C" w:rsidRDefault="0097361C" w:rsidP="002F4CC1">
            <w:pPr>
              <w:spacing w:after="0" w:line="240" w:lineRule="auto"/>
              <w:jc w:val="center"/>
            </w:pPr>
            <w:r w:rsidRPr="000228BE">
              <w:t>7</w:t>
            </w:r>
          </w:p>
        </w:tc>
        <w:tc>
          <w:tcPr>
            <w:tcW w:w="839" w:type="dxa"/>
            <w:tcBorders>
              <w:right w:val="single" w:sz="4" w:space="0" w:color="auto"/>
            </w:tcBorders>
            <w:vAlign w:val="center"/>
          </w:tcPr>
          <w:p w14:paraId="3E0405C3" w14:textId="77777777" w:rsidR="0097361C" w:rsidRDefault="0097361C" w:rsidP="002F4CC1">
            <w:pPr>
              <w:spacing w:after="0" w:line="240" w:lineRule="auto"/>
              <w:jc w:val="right"/>
            </w:pPr>
            <w:r w:rsidRPr="000228BE">
              <w:t>.636</w:t>
            </w:r>
          </w:p>
        </w:tc>
        <w:tc>
          <w:tcPr>
            <w:tcW w:w="1272" w:type="dxa"/>
            <w:tcBorders>
              <w:left w:val="single" w:sz="4" w:space="0" w:color="auto"/>
            </w:tcBorders>
          </w:tcPr>
          <w:p w14:paraId="3B5DEE78" w14:textId="77777777" w:rsidR="0097361C" w:rsidRDefault="0097361C" w:rsidP="002F4CC1">
            <w:pPr>
              <w:spacing w:after="0" w:line="240" w:lineRule="auto"/>
            </w:pPr>
            <w:r>
              <w:t>D28</w:t>
            </w:r>
          </w:p>
        </w:tc>
        <w:tc>
          <w:tcPr>
            <w:tcW w:w="805" w:type="dxa"/>
            <w:vAlign w:val="center"/>
          </w:tcPr>
          <w:p w14:paraId="1D924943" w14:textId="77777777" w:rsidR="0097361C" w:rsidRDefault="0097361C" w:rsidP="002F4CC1">
            <w:pPr>
              <w:spacing w:after="0" w:line="240" w:lineRule="auto"/>
              <w:jc w:val="right"/>
            </w:pPr>
            <w:r w:rsidRPr="000F1DE8">
              <w:t>3.90</w:t>
            </w:r>
          </w:p>
        </w:tc>
        <w:tc>
          <w:tcPr>
            <w:tcW w:w="800" w:type="dxa"/>
            <w:vAlign w:val="center"/>
          </w:tcPr>
          <w:p w14:paraId="101156C0" w14:textId="77777777" w:rsidR="0097361C" w:rsidRDefault="0097361C" w:rsidP="002F4CC1">
            <w:pPr>
              <w:spacing w:after="0" w:line="240" w:lineRule="auto"/>
              <w:jc w:val="right"/>
            </w:pPr>
            <w:r w:rsidRPr="000F1DE8">
              <w:t>.835</w:t>
            </w:r>
          </w:p>
        </w:tc>
        <w:tc>
          <w:tcPr>
            <w:tcW w:w="839" w:type="dxa"/>
            <w:vAlign w:val="center"/>
          </w:tcPr>
          <w:p w14:paraId="0439BB33" w14:textId="77777777" w:rsidR="0097361C" w:rsidRDefault="0097361C" w:rsidP="002F4CC1">
            <w:pPr>
              <w:spacing w:after="0" w:line="240" w:lineRule="auto"/>
              <w:jc w:val="center"/>
            </w:pPr>
            <w:r w:rsidRPr="000F1DE8">
              <w:t>7</w:t>
            </w:r>
          </w:p>
        </w:tc>
        <w:tc>
          <w:tcPr>
            <w:tcW w:w="799" w:type="dxa"/>
            <w:vAlign w:val="center"/>
          </w:tcPr>
          <w:p w14:paraId="35CF56E4" w14:textId="77777777" w:rsidR="0097361C" w:rsidRDefault="0097361C" w:rsidP="002F4CC1">
            <w:pPr>
              <w:spacing w:after="0" w:line="240" w:lineRule="auto"/>
              <w:jc w:val="right"/>
            </w:pPr>
            <w:r w:rsidRPr="000F1DE8">
              <w:t>.614</w:t>
            </w:r>
          </w:p>
        </w:tc>
      </w:tr>
      <w:tr w:rsidR="0097361C" w14:paraId="03F254D0" w14:textId="77777777" w:rsidTr="002F4CC1">
        <w:trPr>
          <w:gridAfter w:val="1"/>
          <w:wAfter w:w="8" w:type="dxa"/>
        </w:trPr>
        <w:tc>
          <w:tcPr>
            <w:tcW w:w="1440" w:type="dxa"/>
          </w:tcPr>
          <w:p w14:paraId="6E0DBA7A" w14:textId="77777777" w:rsidR="0097361C" w:rsidRDefault="0097361C" w:rsidP="002F4CC1">
            <w:pPr>
              <w:spacing w:after="0" w:line="240" w:lineRule="auto"/>
            </w:pPr>
            <w:r>
              <w:t>D17</w:t>
            </w:r>
          </w:p>
        </w:tc>
        <w:tc>
          <w:tcPr>
            <w:tcW w:w="894" w:type="dxa"/>
            <w:vAlign w:val="center"/>
          </w:tcPr>
          <w:p w14:paraId="1FB7D1AF" w14:textId="77777777" w:rsidR="0097361C" w:rsidRDefault="0097361C" w:rsidP="002F4CC1">
            <w:pPr>
              <w:spacing w:after="0" w:line="240" w:lineRule="auto"/>
              <w:jc w:val="right"/>
            </w:pPr>
            <w:r w:rsidRPr="000228BE">
              <w:t>4.30</w:t>
            </w:r>
          </w:p>
        </w:tc>
        <w:tc>
          <w:tcPr>
            <w:tcW w:w="910" w:type="dxa"/>
            <w:vAlign w:val="center"/>
          </w:tcPr>
          <w:p w14:paraId="69F3E7AF" w14:textId="77777777" w:rsidR="0097361C" w:rsidRDefault="0097361C" w:rsidP="002F4CC1">
            <w:pPr>
              <w:spacing w:after="0" w:line="240" w:lineRule="auto"/>
              <w:jc w:val="right"/>
            </w:pPr>
            <w:r w:rsidRPr="000228BE">
              <w:t>.713</w:t>
            </w:r>
          </w:p>
        </w:tc>
        <w:tc>
          <w:tcPr>
            <w:tcW w:w="835" w:type="dxa"/>
            <w:vAlign w:val="center"/>
          </w:tcPr>
          <w:p w14:paraId="4D0C1EDB" w14:textId="77777777" w:rsidR="0097361C" w:rsidRDefault="0097361C" w:rsidP="002F4CC1">
            <w:pPr>
              <w:spacing w:after="0" w:line="240" w:lineRule="auto"/>
              <w:jc w:val="center"/>
            </w:pPr>
            <w:r w:rsidRPr="000228BE">
              <w:t>8</w:t>
            </w:r>
          </w:p>
        </w:tc>
        <w:tc>
          <w:tcPr>
            <w:tcW w:w="839" w:type="dxa"/>
            <w:tcBorders>
              <w:right w:val="single" w:sz="4" w:space="0" w:color="auto"/>
            </w:tcBorders>
            <w:vAlign w:val="center"/>
          </w:tcPr>
          <w:p w14:paraId="6508A22E" w14:textId="77777777" w:rsidR="0097361C" w:rsidRDefault="0097361C" w:rsidP="002F4CC1">
            <w:pPr>
              <w:spacing w:after="0" w:line="240" w:lineRule="auto"/>
              <w:jc w:val="right"/>
            </w:pPr>
            <w:r w:rsidRPr="000228BE">
              <w:t>.636</w:t>
            </w:r>
          </w:p>
        </w:tc>
        <w:tc>
          <w:tcPr>
            <w:tcW w:w="1272" w:type="dxa"/>
            <w:tcBorders>
              <w:left w:val="single" w:sz="4" w:space="0" w:color="auto"/>
            </w:tcBorders>
          </w:tcPr>
          <w:p w14:paraId="1742AAC3" w14:textId="77777777" w:rsidR="0097361C" w:rsidRDefault="0097361C" w:rsidP="002F4CC1">
            <w:pPr>
              <w:spacing w:after="0" w:line="240" w:lineRule="auto"/>
            </w:pPr>
            <w:r>
              <w:t>D10</w:t>
            </w:r>
          </w:p>
        </w:tc>
        <w:tc>
          <w:tcPr>
            <w:tcW w:w="805" w:type="dxa"/>
            <w:vAlign w:val="center"/>
          </w:tcPr>
          <w:p w14:paraId="739DAB77" w14:textId="77777777" w:rsidR="0097361C" w:rsidRDefault="0097361C" w:rsidP="002F4CC1">
            <w:pPr>
              <w:spacing w:after="0" w:line="240" w:lineRule="auto"/>
              <w:jc w:val="right"/>
            </w:pPr>
            <w:r w:rsidRPr="000F1DE8">
              <w:t>3.88</w:t>
            </w:r>
          </w:p>
        </w:tc>
        <w:tc>
          <w:tcPr>
            <w:tcW w:w="800" w:type="dxa"/>
            <w:vAlign w:val="center"/>
          </w:tcPr>
          <w:p w14:paraId="02C7F004" w14:textId="77777777" w:rsidR="0097361C" w:rsidRDefault="0097361C" w:rsidP="002F4CC1">
            <w:pPr>
              <w:spacing w:after="0" w:line="240" w:lineRule="auto"/>
              <w:jc w:val="right"/>
            </w:pPr>
            <w:r w:rsidRPr="000F1DE8">
              <w:t>.781</w:t>
            </w:r>
          </w:p>
        </w:tc>
        <w:tc>
          <w:tcPr>
            <w:tcW w:w="839" w:type="dxa"/>
            <w:vAlign w:val="center"/>
          </w:tcPr>
          <w:p w14:paraId="4B4F7FA0" w14:textId="77777777" w:rsidR="0097361C" w:rsidRDefault="0097361C" w:rsidP="002F4CC1">
            <w:pPr>
              <w:spacing w:after="0" w:line="240" w:lineRule="auto"/>
              <w:jc w:val="center"/>
            </w:pPr>
            <w:r w:rsidRPr="000F1DE8">
              <w:t>8</w:t>
            </w:r>
          </w:p>
        </w:tc>
        <w:tc>
          <w:tcPr>
            <w:tcW w:w="799" w:type="dxa"/>
            <w:vAlign w:val="center"/>
          </w:tcPr>
          <w:p w14:paraId="43E0037B" w14:textId="77777777" w:rsidR="0097361C" w:rsidRDefault="0097361C" w:rsidP="002F4CC1">
            <w:pPr>
              <w:spacing w:after="0" w:line="240" w:lineRule="auto"/>
              <w:jc w:val="right"/>
            </w:pPr>
            <w:r w:rsidRPr="000F1DE8">
              <w:t>.579</w:t>
            </w:r>
          </w:p>
        </w:tc>
      </w:tr>
      <w:tr w:rsidR="0097361C" w14:paraId="1F5069E1" w14:textId="77777777" w:rsidTr="002F4CC1">
        <w:trPr>
          <w:gridAfter w:val="1"/>
          <w:wAfter w:w="8" w:type="dxa"/>
        </w:trPr>
        <w:tc>
          <w:tcPr>
            <w:tcW w:w="1440" w:type="dxa"/>
          </w:tcPr>
          <w:p w14:paraId="02AC5BD9" w14:textId="77777777" w:rsidR="0097361C" w:rsidRDefault="0097361C" w:rsidP="002F4CC1">
            <w:pPr>
              <w:spacing w:after="0" w:line="240" w:lineRule="auto"/>
            </w:pPr>
            <w:r>
              <w:t>D15</w:t>
            </w:r>
          </w:p>
        </w:tc>
        <w:tc>
          <w:tcPr>
            <w:tcW w:w="894" w:type="dxa"/>
            <w:vAlign w:val="center"/>
          </w:tcPr>
          <w:p w14:paraId="294C54B9" w14:textId="77777777" w:rsidR="0097361C" w:rsidRDefault="0097361C" w:rsidP="002F4CC1">
            <w:pPr>
              <w:spacing w:after="0" w:line="240" w:lineRule="auto"/>
              <w:jc w:val="right"/>
            </w:pPr>
            <w:r w:rsidRPr="000228BE">
              <w:t>4.30</w:t>
            </w:r>
          </w:p>
        </w:tc>
        <w:tc>
          <w:tcPr>
            <w:tcW w:w="910" w:type="dxa"/>
            <w:vAlign w:val="center"/>
          </w:tcPr>
          <w:p w14:paraId="705AFC39" w14:textId="77777777" w:rsidR="0097361C" w:rsidRDefault="0097361C" w:rsidP="002F4CC1">
            <w:pPr>
              <w:spacing w:after="0" w:line="240" w:lineRule="auto"/>
              <w:jc w:val="right"/>
            </w:pPr>
            <w:r w:rsidRPr="000228BE">
              <w:t>.734</w:t>
            </w:r>
          </w:p>
        </w:tc>
        <w:tc>
          <w:tcPr>
            <w:tcW w:w="835" w:type="dxa"/>
            <w:vAlign w:val="center"/>
          </w:tcPr>
          <w:p w14:paraId="6D8AFE55" w14:textId="77777777" w:rsidR="0097361C" w:rsidRDefault="0097361C" w:rsidP="002F4CC1">
            <w:pPr>
              <w:spacing w:after="0" w:line="240" w:lineRule="auto"/>
              <w:jc w:val="center"/>
            </w:pPr>
            <w:r w:rsidRPr="000228BE">
              <w:t>9</w:t>
            </w:r>
          </w:p>
        </w:tc>
        <w:tc>
          <w:tcPr>
            <w:tcW w:w="839" w:type="dxa"/>
            <w:tcBorders>
              <w:right w:val="single" w:sz="4" w:space="0" w:color="auto"/>
            </w:tcBorders>
            <w:vAlign w:val="center"/>
          </w:tcPr>
          <w:p w14:paraId="084BE4D0" w14:textId="77777777" w:rsidR="0097361C" w:rsidRDefault="0097361C" w:rsidP="002F4CC1">
            <w:pPr>
              <w:spacing w:after="0" w:line="240" w:lineRule="auto"/>
              <w:jc w:val="right"/>
            </w:pPr>
            <w:r w:rsidRPr="000228BE">
              <w:t>.636</w:t>
            </w:r>
          </w:p>
        </w:tc>
        <w:tc>
          <w:tcPr>
            <w:tcW w:w="1272" w:type="dxa"/>
            <w:tcBorders>
              <w:left w:val="single" w:sz="4" w:space="0" w:color="auto"/>
            </w:tcBorders>
          </w:tcPr>
          <w:p w14:paraId="6295C29F" w14:textId="77777777" w:rsidR="0097361C" w:rsidRDefault="0097361C" w:rsidP="002F4CC1">
            <w:pPr>
              <w:spacing w:after="0" w:line="240" w:lineRule="auto"/>
            </w:pPr>
            <w:r>
              <w:t>D22</w:t>
            </w:r>
          </w:p>
        </w:tc>
        <w:tc>
          <w:tcPr>
            <w:tcW w:w="805" w:type="dxa"/>
            <w:vAlign w:val="center"/>
          </w:tcPr>
          <w:p w14:paraId="26583D68" w14:textId="77777777" w:rsidR="0097361C" w:rsidRDefault="0097361C" w:rsidP="002F4CC1">
            <w:pPr>
              <w:spacing w:after="0" w:line="240" w:lineRule="auto"/>
              <w:jc w:val="right"/>
            </w:pPr>
            <w:r w:rsidRPr="000F1DE8">
              <w:t>3.87</w:t>
            </w:r>
          </w:p>
        </w:tc>
        <w:tc>
          <w:tcPr>
            <w:tcW w:w="800" w:type="dxa"/>
            <w:vAlign w:val="center"/>
          </w:tcPr>
          <w:p w14:paraId="22388AFC" w14:textId="77777777" w:rsidR="0097361C" w:rsidRDefault="0097361C" w:rsidP="002F4CC1">
            <w:pPr>
              <w:spacing w:after="0" w:line="240" w:lineRule="auto"/>
              <w:jc w:val="right"/>
            </w:pPr>
            <w:r w:rsidRPr="000F1DE8">
              <w:t>.799</w:t>
            </w:r>
          </w:p>
        </w:tc>
        <w:tc>
          <w:tcPr>
            <w:tcW w:w="839" w:type="dxa"/>
            <w:vAlign w:val="center"/>
          </w:tcPr>
          <w:p w14:paraId="6E38B4F8" w14:textId="77777777" w:rsidR="0097361C" w:rsidRDefault="0097361C" w:rsidP="002F4CC1">
            <w:pPr>
              <w:spacing w:after="0" w:line="240" w:lineRule="auto"/>
              <w:jc w:val="center"/>
            </w:pPr>
            <w:r w:rsidRPr="000F1DE8">
              <w:t>9</w:t>
            </w:r>
          </w:p>
        </w:tc>
        <w:tc>
          <w:tcPr>
            <w:tcW w:w="799" w:type="dxa"/>
            <w:vAlign w:val="center"/>
          </w:tcPr>
          <w:p w14:paraId="10837C9E" w14:textId="77777777" w:rsidR="0097361C" w:rsidRDefault="0097361C" w:rsidP="002F4CC1">
            <w:pPr>
              <w:spacing w:after="0" w:line="240" w:lineRule="auto"/>
              <w:jc w:val="right"/>
            </w:pPr>
            <w:r w:rsidRPr="000F1DE8">
              <w:t>.561</w:t>
            </w:r>
          </w:p>
        </w:tc>
      </w:tr>
      <w:tr w:rsidR="0097361C" w14:paraId="66E01349" w14:textId="77777777" w:rsidTr="002F4CC1">
        <w:trPr>
          <w:gridAfter w:val="1"/>
          <w:wAfter w:w="8" w:type="dxa"/>
        </w:trPr>
        <w:tc>
          <w:tcPr>
            <w:tcW w:w="1440" w:type="dxa"/>
          </w:tcPr>
          <w:p w14:paraId="6AFAA438" w14:textId="77777777" w:rsidR="0097361C" w:rsidRDefault="0097361C" w:rsidP="002F4CC1">
            <w:pPr>
              <w:spacing w:after="0" w:line="240" w:lineRule="auto"/>
            </w:pPr>
            <w:r>
              <w:t>D10</w:t>
            </w:r>
          </w:p>
        </w:tc>
        <w:tc>
          <w:tcPr>
            <w:tcW w:w="894" w:type="dxa"/>
            <w:vAlign w:val="center"/>
          </w:tcPr>
          <w:p w14:paraId="2C7ADD20" w14:textId="77777777" w:rsidR="0097361C" w:rsidRDefault="0097361C" w:rsidP="002F4CC1">
            <w:pPr>
              <w:spacing w:after="0" w:line="240" w:lineRule="auto"/>
              <w:jc w:val="right"/>
            </w:pPr>
            <w:r w:rsidRPr="000228BE">
              <w:t>4.30</w:t>
            </w:r>
          </w:p>
        </w:tc>
        <w:tc>
          <w:tcPr>
            <w:tcW w:w="910" w:type="dxa"/>
            <w:vAlign w:val="center"/>
          </w:tcPr>
          <w:p w14:paraId="0081D3F2" w14:textId="77777777" w:rsidR="0097361C" w:rsidRDefault="0097361C" w:rsidP="002F4CC1">
            <w:pPr>
              <w:spacing w:after="0" w:line="240" w:lineRule="auto"/>
              <w:jc w:val="right"/>
            </w:pPr>
            <w:r w:rsidRPr="000228BE">
              <w:t>.792</w:t>
            </w:r>
          </w:p>
        </w:tc>
        <w:tc>
          <w:tcPr>
            <w:tcW w:w="835" w:type="dxa"/>
            <w:vAlign w:val="center"/>
          </w:tcPr>
          <w:p w14:paraId="0FAC8AB0" w14:textId="77777777" w:rsidR="0097361C" w:rsidRDefault="0097361C" w:rsidP="002F4CC1">
            <w:pPr>
              <w:spacing w:after="0" w:line="240" w:lineRule="auto"/>
              <w:jc w:val="center"/>
            </w:pPr>
            <w:r w:rsidRPr="000228BE">
              <w:t>10</w:t>
            </w:r>
          </w:p>
        </w:tc>
        <w:tc>
          <w:tcPr>
            <w:tcW w:w="839" w:type="dxa"/>
            <w:tcBorders>
              <w:right w:val="single" w:sz="4" w:space="0" w:color="auto"/>
            </w:tcBorders>
            <w:vAlign w:val="center"/>
          </w:tcPr>
          <w:p w14:paraId="69513603" w14:textId="77777777" w:rsidR="0097361C" w:rsidRDefault="0097361C" w:rsidP="002F4CC1">
            <w:pPr>
              <w:spacing w:after="0" w:line="240" w:lineRule="auto"/>
              <w:jc w:val="right"/>
            </w:pPr>
            <w:r w:rsidRPr="000228BE">
              <w:t>.636</w:t>
            </w:r>
          </w:p>
        </w:tc>
        <w:tc>
          <w:tcPr>
            <w:tcW w:w="1272" w:type="dxa"/>
            <w:tcBorders>
              <w:left w:val="single" w:sz="4" w:space="0" w:color="auto"/>
            </w:tcBorders>
          </w:tcPr>
          <w:p w14:paraId="6B91FFA5" w14:textId="77777777" w:rsidR="0097361C" w:rsidRDefault="0097361C" w:rsidP="002F4CC1">
            <w:pPr>
              <w:spacing w:after="0" w:line="240" w:lineRule="auto"/>
            </w:pPr>
            <w:r>
              <w:t>D29</w:t>
            </w:r>
          </w:p>
        </w:tc>
        <w:tc>
          <w:tcPr>
            <w:tcW w:w="805" w:type="dxa"/>
            <w:vAlign w:val="center"/>
          </w:tcPr>
          <w:p w14:paraId="5B094A56" w14:textId="77777777" w:rsidR="0097361C" w:rsidRDefault="0097361C" w:rsidP="002F4CC1">
            <w:pPr>
              <w:spacing w:after="0" w:line="240" w:lineRule="auto"/>
              <w:jc w:val="right"/>
            </w:pPr>
            <w:r w:rsidRPr="000F1DE8">
              <w:t>3.87</w:t>
            </w:r>
          </w:p>
        </w:tc>
        <w:tc>
          <w:tcPr>
            <w:tcW w:w="800" w:type="dxa"/>
            <w:vAlign w:val="center"/>
          </w:tcPr>
          <w:p w14:paraId="0E75A694" w14:textId="77777777" w:rsidR="0097361C" w:rsidRDefault="0097361C" w:rsidP="002F4CC1">
            <w:pPr>
              <w:spacing w:after="0" w:line="240" w:lineRule="auto"/>
              <w:jc w:val="right"/>
            </w:pPr>
            <w:r w:rsidRPr="000F1DE8">
              <w:t>.824</w:t>
            </w:r>
          </w:p>
        </w:tc>
        <w:tc>
          <w:tcPr>
            <w:tcW w:w="839" w:type="dxa"/>
            <w:vAlign w:val="center"/>
          </w:tcPr>
          <w:p w14:paraId="52842D5E" w14:textId="77777777" w:rsidR="0097361C" w:rsidRDefault="0097361C" w:rsidP="002F4CC1">
            <w:pPr>
              <w:spacing w:after="0" w:line="240" w:lineRule="auto"/>
              <w:jc w:val="center"/>
            </w:pPr>
            <w:r w:rsidRPr="000F1DE8">
              <w:t>10</w:t>
            </w:r>
          </w:p>
        </w:tc>
        <w:tc>
          <w:tcPr>
            <w:tcW w:w="799" w:type="dxa"/>
            <w:vAlign w:val="center"/>
          </w:tcPr>
          <w:p w14:paraId="33CD526E" w14:textId="77777777" w:rsidR="0097361C" w:rsidRDefault="0097361C" w:rsidP="002F4CC1">
            <w:pPr>
              <w:spacing w:after="0" w:line="240" w:lineRule="auto"/>
              <w:jc w:val="right"/>
            </w:pPr>
            <w:r w:rsidRPr="000F1DE8">
              <w:t>.561</w:t>
            </w:r>
          </w:p>
        </w:tc>
      </w:tr>
      <w:tr w:rsidR="0097361C" w14:paraId="343F0726" w14:textId="77777777" w:rsidTr="002F4CC1">
        <w:trPr>
          <w:gridAfter w:val="1"/>
          <w:wAfter w:w="8" w:type="dxa"/>
        </w:trPr>
        <w:tc>
          <w:tcPr>
            <w:tcW w:w="1440" w:type="dxa"/>
          </w:tcPr>
          <w:p w14:paraId="3D50C2BE" w14:textId="77777777" w:rsidR="0097361C" w:rsidRDefault="0097361C" w:rsidP="002F4CC1">
            <w:pPr>
              <w:spacing w:after="0" w:line="240" w:lineRule="auto"/>
            </w:pPr>
            <w:r>
              <w:t>D18</w:t>
            </w:r>
          </w:p>
        </w:tc>
        <w:tc>
          <w:tcPr>
            <w:tcW w:w="894" w:type="dxa"/>
            <w:vAlign w:val="center"/>
          </w:tcPr>
          <w:p w14:paraId="5E4BCA17" w14:textId="77777777" w:rsidR="0097361C" w:rsidRDefault="0097361C" w:rsidP="002F4CC1">
            <w:pPr>
              <w:spacing w:after="0" w:line="240" w:lineRule="auto"/>
              <w:jc w:val="right"/>
            </w:pPr>
            <w:r w:rsidRPr="000228BE">
              <w:t>4.28</w:t>
            </w:r>
          </w:p>
        </w:tc>
        <w:tc>
          <w:tcPr>
            <w:tcW w:w="910" w:type="dxa"/>
            <w:vAlign w:val="center"/>
          </w:tcPr>
          <w:p w14:paraId="1C94B0BF" w14:textId="77777777" w:rsidR="0097361C" w:rsidRDefault="0097361C" w:rsidP="002F4CC1">
            <w:pPr>
              <w:spacing w:after="0" w:line="240" w:lineRule="auto"/>
              <w:jc w:val="right"/>
            </w:pPr>
            <w:r w:rsidRPr="000228BE">
              <w:t>.705</w:t>
            </w:r>
          </w:p>
        </w:tc>
        <w:tc>
          <w:tcPr>
            <w:tcW w:w="835" w:type="dxa"/>
            <w:vAlign w:val="center"/>
          </w:tcPr>
          <w:p w14:paraId="0F4D4171" w14:textId="77777777" w:rsidR="0097361C" w:rsidRDefault="0097361C" w:rsidP="002F4CC1">
            <w:pPr>
              <w:spacing w:after="0" w:line="240" w:lineRule="auto"/>
              <w:jc w:val="center"/>
            </w:pPr>
            <w:r w:rsidRPr="000228BE">
              <w:t>11</w:t>
            </w:r>
          </w:p>
        </w:tc>
        <w:tc>
          <w:tcPr>
            <w:tcW w:w="839" w:type="dxa"/>
            <w:tcBorders>
              <w:right w:val="single" w:sz="4" w:space="0" w:color="auto"/>
            </w:tcBorders>
            <w:vAlign w:val="center"/>
          </w:tcPr>
          <w:p w14:paraId="21D44C6B" w14:textId="77777777" w:rsidR="0097361C" w:rsidRDefault="0097361C" w:rsidP="002F4CC1">
            <w:pPr>
              <w:spacing w:after="0" w:line="240" w:lineRule="auto"/>
              <w:jc w:val="right"/>
            </w:pPr>
            <w:r w:rsidRPr="000228BE">
              <w:t>.591</w:t>
            </w:r>
          </w:p>
        </w:tc>
        <w:tc>
          <w:tcPr>
            <w:tcW w:w="1272" w:type="dxa"/>
            <w:tcBorders>
              <w:left w:val="single" w:sz="4" w:space="0" w:color="auto"/>
            </w:tcBorders>
          </w:tcPr>
          <w:p w14:paraId="68845978" w14:textId="77777777" w:rsidR="0097361C" w:rsidRDefault="0097361C" w:rsidP="002F4CC1">
            <w:pPr>
              <w:spacing w:after="0" w:line="240" w:lineRule="auto"/>
            </w:pPr>
            <w:r>
              <w:t>D24</w:t>
            </w:r>
          </w:p>
        </w:tc>
        <w:tc>
          <w:tcPr>
            <w:tcW w:w="805" w:type="dxa"/>
            <w:vAlign w:val="center"/>
          </w:tcPr>
          <w:p w14:paraId="38693E11" w14:textId="77777777" w:rsidR="0097361C" w:rsidRDefault="0097361C" w:rsidP="002F4CC1">
            <w:pPr>
              <w:spacing w:after="0" w:line="240" w:lineRule="auto"/>
              <w:jc w:val="right"/>
            </w:pPr>
            <w:r w:rsidRPr="000F1DE8">
              <w:t>3.87</w:t>
            </w:r>
          </w:p>
        </w:tc>
        <w:tc>
          <w:tcPr>
            <w:tcW w:w="800" w:type="dxa"/>
            <w:vAlign w:val="center"/>
          </w:tcPr>
          <w:p w14:paraId="387ED41D" w14:textId="77777777" w:rsidR="0097361C" w:rsidRDefault="0097361C" w:rsidP="002F4CC1">
            <w:pPr>
              <w:spacing w:after="0" w:line="240" w:lineRule="auto"/>
              <w:jc w:val="right"/>
            </w:pPr>
            <w:r w:rsidRPr="000F1DE8">
              <w:t>.824</w:t>
            </w:r>
          </w:p>
        </w:tc>
        <w:tc>
          <w:tcPr>
            <w:tcW w:w="839" w:type="dxa"/>
            <w:vAlign w:val="center"/>
          </w:tcPr>
          <w:p w14:paraId="749C3061" w14:textId="77777777" w:rsidR="0097361C" w:rsidRDefault="0097361C" w:rsidP="002F4CC1">
            <w:pPr>
              <w:spacing w:after="0" w:line="240" w:lineRule="auto"/>
              <w:jc w:val="center"/>
            </w:pPr>
            <w:r w:rsidRPr="000F1DE8">
              <w:t>11</w:t>
            </w:r>
          </w:p>
        </w:tc>
        <w:tc>
          <w:tcPr>
            <w:tcW w:w="799" w:type="dxa"/>
            <w:vAlign w:val="center"/>
          </w:tcPr>
          <w:p w14:paraId="26F8DCE5" w14:textId="77777777" w:rsidR="0097361C" w:rsidRDefault="0097361C" w:rsidP="002F4CC1">
            <w:pPr>
              <w:spacing w:after="0" w:line="240" w:lineRule="auto"/>
              <w:jc w:val="right"/>
            </w:pPr>
            <w:r w:rsidRPr="000F1DE8">
              <w:t>.561</w:t>
            </w:r>
          </w:p>
        </w:tc>
      </w:tr>
      <w:tr w:rsidR="0097361C" w14:paraId="795E7AF7" w14:textId="77777777" w:rsidTr="002F4CC1">
        <w:trPr>
          <w:gridAfter w:val="1"/>
          <w:wAfter w:w="8" w:type="dxa"/>
        </w:trPr>
        <w:tc>
          <w:tcPr>
            <w:tcW w:w="1440" w:type="dxa"/>
          </w:tcPr>
          <w:p w14:paraId="7101FAFE" w14:textId="77777777" w:rsidR="0097361C" w:rsidRDefault="0097361C" w:rsidP="002F4CC1">
            <w:pPr>
              <w:spacing w:after="0" w:line="240" w:lineRule="auto"/>
            </w:pPr>
            <w:r>
              <w:t>D8</w:t>
            </w:r>
          </w:p>
        </w:tc>
        <w:tc>
          <w:tcPr>
            <w:tcW w:w="894" w:type="dxa"/>
            <w:vAlign w:val="center"/>
          </w:tcPr>
          <w:p w14:paraId="7406D955" w14:textId="77777777" w:rsidR="0097361C" w:rsidRDefault="0097361C" w:rsidP="002F4CC1">
            <w:pPr>
              <w:spacing w:after="0" w:line="240" w:lineRule="auto"/>
              <w:jc w:val="right"/>
            </w:pPr>
            <w:r w:rsidRPr="000228BE">
              <w:t>4.28</w:t>
            </w:r>
          </w:p>
        </w:tc>
        <w:tc>
          <w:tcPr>
            <w:tcW w:w="910" w:type="dxa"/>
            <w:vAlign w:val="center"/>
          </w:tcPr>
          <w:p w14:paraId="45CC83D8" w14:textId="77777777" w:rsidR="0097361C" w:rsidRDefault="0097361C" w:rsidP="002F4CC1">
            <w:pPr>
              <w:spacing w:after="0" w:line="240" w:lineRule="auto"/>
              <w:jc w:val="right"/>
            </w:pPr>
            <w:r w:rsidRPr="000228BE">
              <w:t>.765</w:t>
            </w:r>
          </w:p>
        </w:tc>
        <w:tc>
          <w:tcPr>
            <w:tcW w:w="835" w:type="dxa"/>
            <w:vAlign w:val="center"/>
          </w:tcPr>
          <w:p w14:paraId="51EAD9F2" w14:textId="77777777" w:rsidR="0097361C" w:rsidRDefault="0097361C" w:rsidP="002F4CC1">
            <w:pPr>
              <w:spacing w:after="0" w:line="240" w:lineRule="auto"/>
              <w:jc w:val="center"/>
            </w:pPr>
            <w:r w:rsidRPr="000228BE">
              <w:t>12</w:t>
            </w:r>
          </w:p>
        </w:tc>
        <w:tc>
          <w:tcPr>
            <w:tcW w:w="839" w:type="dxa"/>
            <w:tcBorders>
              <w:right w:val="single" w:sz="4" w:space="0" w:color="auto"/>
            </w:tcBorders>
            <w:vAlign w:val="center"/>
          </w:tcPr>
          <w:p w14:paraId="39B80902" w14:textId="77777777" w:rsidR="0097361C" w:rsidRDefault="0097361C" w:rsidP="002F4CC1">
            <w:pPr>
              <w:spacing w:after="0" w:line="240" w:lineRule="auto"/>
              <w:jc w:val="right"/>
            </w:pPr>
            <w:r w:rsidRPr="000228BE">
              <w:t>.591</w:t>
            </w:r>
          </w:p>
        </w:tc>
        <w:tc>
          <w:tcPr>
            <w:tcW w:w="1272" w:type="dxa"/>
            <w:tcBorders>
              <w:left w:val="single" w:sz="4" w:space="0" w:color="auto"/>
            </w:tcBorders>
          </w:tcPr>
          <w:p w14:paraId="643E6160" w14:textId="77777777" w:rsidR="0097361C" w:rsidRDefault="0097361C" w:rsidP="002F4CC1">
            <w:pPr>
              <w:spacing w:after="0" w:line="240" w:lineRule="auto"/>
            </w:pPr>
            <w:r>
              <w:t>D23</w:t>
            </w:r>
          </w:p>
        </w:tc>
        <w:tc>
          <w:tcPr>
            <w:tcW w:w="805" w:type="dxa"/>
            <w:vAlign w:val="center"/>
          </w:tcPr>
          <w:p w14:paraId="482A7CF0" w14:textId="77777777" w:rsidR="0097361C" w:rsidRDefault="0097361C" w:rsidP="002F4CC1">
            <w:pPr>
              <w:spacing w:after="0" w:line="240" w:lineRule="auto"/>
              <w:jc w:val="right"/>
            </w:pPr>
            <w:r w:rsidRPr="000F1DE8">
              <w:t>3.86</w:t>
            </w:r>
          </w:p>
        </w:tc>
        <w:tc>
          <w:tcPr>
            <w:tcW w:w="800" w:type="dxa"/>
            <w:vAlign w:val="center"/>
          </w:tcPr>
          <w:p w14:paraId="2107CD98" w14:textId="77777777" w:rsidR="0097361C" w:rsidRDefault="0097361C" w:rsidP="002F4CC1">
            <w:pPr>
              <w:spacing w:after="0" w:line="240" w:lineRule="auto"/>
              <w:jc w:val="right"/>
            </w:pPr>
            <w:r w:rsidRPr="000F1DE8">
              <w:t>.790</w:t>
            </w:r>
          </w:p>
        </w:tc>
        <w:tc>
          <w:tcPr>
            <w:tcW w:w="839" w:type="dxa"/>
            <w:vAlign w:val="center"/>
          </w:tcPr>
          <w:p w14:paraId="436701DB" w14:textId="77777777" w:rsidR="0097361C" w:rsidRDefault="0097361C" w:rsidP="002F4CC1">
            <w:pPr>
              <w:spacing w:after="0" w:line="240" w:lineRule="auto"/>
              <w:jc w:val="center"/>
            </w:pPr>
            <w:r w:rsidRPr="000F1DE8">
              <w:t>12</w:t>
            </w:r>
          </w:p>
        </w:tc>
        <w:tc>
          <w:tcPr>
            <w:tcW w:w="799" w:type="dxa"/>
            <w:vAlign w:val="center"/>
          </w:tcPr>
          <w:p w14:paraId="61BF0CE4" w14:textId="77777777" w:rsidR="0097361C" w:rsidRDefault="0097361C" w:rsidP="002F4CC1">
            <w:pPr>
              <w:spacing w:after="0" w:line="240" w:lineRule="auto"/>
              <w:jc w:val="right"/>
            </w:pPr>
            <w:r w:rsidRPr="000F1DE8">
              <w:t>.544</w:t>
            </w:r>
          </w:p>
        </w:tc>
      </w:tr>
      <w:tr w:rsidR="0097361C" w14:paraId="7FB9FF78" w14:textId="77777777" w:rsidTr="002F4CC1">
        <w:trPr>
          <w:gridAfter w:val="1"/>
          <w:wAfter w:w="8" w:type="dxa"/>
        </w:trPr>
        <w:tc>
          <w:tcPr>
            <w:tcW w:w="1440" w:type="dxa"/>
          </w:tcPr>
          <w:p w14:paraId="38A04466" w14:textId="77777777" w:rsidR="0097361C" w:rsidRDefault="0097361C" w:rsidP="002F4CC1">
            <w:pPr>
              <w:spacing w:after="0" w:line="240" w:lineRule="auto"/>
            </w:pPr>
            <w:r>
              <w:t>D26</w:t>
            </w:r>
          </w:p>
        </w:tc>
        <w:tc>
          <w:tcPr>
            <w:tcW w:w="894" w:type="dxa"/>
            <w:vAlign w:val="center"/>
          </w:tcPr>
          <w:p w14:paraId="776CE1D5" w14:textId="77777777" w:rsidR="0097361C" w:rsidRDefault="0097361C" w:rsidP="002F4CC1">
            <w:pPr>
              <w:spacing w:after="0" w:line="240" w:lineRule="auto"/>
              <w:jc w:val="right"/>
            </w:pPr>
            <w:r w:rsidRPr="000228BE">
              <w:t>4.28</w:t>
            </w:r>
          </w:p>
        </w:tc>
        <w:tc>
          <w:tcPr>
            <w:tcW w:w="910" w:type="dxa"/>
            <w:vAlign w:val="center"/>
          </w:tcPr>
          <w:p w14:paraId="27208DFC" w14:textId="77777777" w:rsidR="0097361C" w:rsidRDefault="0097361C" w:rsidP="002F4CC1">
            <w:pPr>
              <w:spacing w:after="0" w:line="240" w:lineRule="auto"/>
              <w:jc w:val="right"/>
            </w:pPr>
            <w:r w:rsidRPr="000228BE">
              <w:t>.820</w:t>
            </w:r>
          </w:p>
        </w:tc>
        <w:tc>
          <w:tcPr>
            <w:tcW w:w="835" w:type="dxa"/>
            <w:vAlign w:val="center"/>
          </w:tcPr>
          <w:p w14:paraId="26F3BBB7" w14:textId="77777777" w:rsidR="0097361C" w:rsidRDefault="0097361C" w:rsidP="002F4CC1">
            <w:pPr>
              <w:spacing w:after="0" w:line="240" w:lineRule="auto"/>
              <w:jc w:val="center"/>
            </w:pPr>
            <w:r w:rsidRPr="000228BE">
              <w:t>13</w:t>
            </w:r>
          </w:p>
        </w:tc>
        <w:tc>
          <w:tcPr>
            <w:tcW w:w="839" w:type="dxa"/>
            <w:tcBorders>
              <w:right w:val="single" w:sz="4" w:space="0" w:color="auto"/>
            </w:tcBorders>
            <w:vAlign w:val="center"/>
          </w:tcPr>
          <w:p w14:paraId="6F7513AD" w14:textId="77777777" w:rsidR="0097361C" w:rsidRDefault="0097361C" w:rsidP="002F4CC1">
            <w:pPr>
              <w:spacing w:after="0" w:line="240" w:lineRule="auto"/>
              <w:jc w:val="right"/>
            </w:pPr>
            <w:r w:rsidRPr="000228BE">
              <w:t>.591</w:t>
            </w:r>
          </w:p>
        </w:tc>
        <w:tc>
          <w:tcPr>
            <w:tcW w:w="1272" w:type="dxa"/>
            <w:tcBorders>
              <w:left w:val="single" w:sz="4" w:space="0" w:color="auto"/>
            </w:tcBorders>
          </w:tcPr>
          <w:p w14:paraId="7980B686" w14:textId="77777777" w:rsidR="0097361C" w:rsidRDefault="0097361C" w:rsidP="002F4CC1">
            <w:pPr>
              <w:spacing w:after="0" w:line="240" w:lineRule="auto"/>
            </w:pPr>
            <w:r>
              <w:t>D7</w:t>
            </w:r>
          </w:p>
        </w:tc>
        <w:tc>
          <w:tcPr>
            <w:tcW w:w="805" w:type="dxa"/>
            <w:vAlign w:val="center"/>
          </w:tcPr>
          <w:p w14:paraId="59E73B6C" w14:textId="77777777" w:rsidR="0097361C" w:rsidRDefault="0097361C" w:rsidP="002F4CC1">
            <w:pPr>
              <w:spacing w:after="0" w:line="240" w:lineRule="auto"/>
              <w:jc w:val="right"/>
            </w:pPr>
            <w:r w:rsidRPr="000F1DE8">
              <w:t>3.86</w:t>
            </w:r>
          </w:p>
        </w:tc>
        <w:tc>
          <w:tcPr>
            <w:tcW w:w="800" w:type="dxa"/>
            <w:vAlign w:val="center"/>
          </w:tcPr>
          <w:p w14:paraId="16DF8B1C" w14:textId="77777777" w:rsidR="0097361C" w:rsidRDefault="0097361C" w:rsidP="002F4CC1">
            <w:pPr>
              <w:spacing w:after="0" w:line="240" w:lineRule="auto"/>
              <w:jc w:val="right"/>
            </w:pPr>
            <w:r w:rsidRPr="000F1DE8">
              <w:t>.804</w:t>
            </w:r>
          </w:p>
        </w:tc>
        <w:tc>
          <w:tcPr>
            <w:tcW w:w="839" w:type="dxa"/>
            <w:vAlign w:val="center"/>
          </w:tcPr>
          <w:p w14:paraId="18E861BA" w14:textId="77777777" w:rsidR="0097361C" w:rsidRDefault="0097361C" w:rsidP="002F4CC1">
            <w:pPr>
              <w:spacing w:after="0" w:line="240" w:lineRule="auto"/>
              <w:jc w:val="center"/>
            </w:pPr>
            <w:r w:rsidRPr="000F1DE8">
              <w:t>13</w:t>
            </w:r>
          </w:p>
        </w:tc>
        <w:tc>
          <w:tcPr>
            <w:tcW w:w="799" w:type="dxa"/>
            <w:vAlign w:val="center"/>
          </w:tcPr>
          <w:p w14:paraId="25F9EB06" w14:textId="77777777" w:rsidR="0097361C" w:rsidRDefault="0097361C" w:rsidP="002F4CC1">
            <w:pPr>
              <w:spacing w:after="0" w:line="240" w:lineRule="auto"/>
              <w:jc w:val="right"/>
            </w:pPr>
            <w:r w:rsidRPr="000F1DE8">
              <w:t>.544</w:t>
            </w:r>
          </w:p>
        </w:tc>
      </w:tr>
      <w:tr w:rsidR="0097361C" w14:paraId="0CFA99DF" w14:textId="77777777" w:rsidTr="002F4CC1">
        <w:trPr>
          <w:gridAfter w:val="1"/>
          <w:wAfter w:w="8" w:type="dxa"/>
        </w:trPr>
        <w:tc>
          <w:tcPr>
            <w:tcW w:w="1440" w:type="dxa"/>
          </w:tcPr>
          <w:p w14:paraId="1D8AAAF0" w14:textId="77777777" w:rsidR="0097361C" w:rsidRDefault="0097361C" w:rsidP="002F4CC1">
            <w:pPr>
              <w:spacing w:after="0" w:line="240" w:lineRule="auto"/>
            </w:pPr>
            <w:r>
              <w:t>D29</w:t>
            </w:r>
          </w:p>
        </w:tc>
        <w:tc>
          <w:tcPr>
            <w:tcW w:w="894" w:type="dxa"/>
            <w:vAlign w:val="center"/>
          </w:tcPr>
          <w:p w14:paraId="6BCC74E7" w14:textId="77777777" w:rsidR="0097361C" w:rsidRDefault="0097361C" w:rsidP="002F4CC1">
            <w:pPr>
              <w:spacing w:after="0" w:line="240" w:lineRule="auto"/>
              <w:jc w:val="right"/>
            </w:pPr>
            <w:r w:rsidRPr="000228BE">
              <w:t>4.26</w:t>
            </w:r>
          </w:p>
        </w:tc>
        <w:tc>
          <w:tcPr>
            <w:tcW w:w="910" w:type="dxa"/>
            <w:vAlign w:val="center"/>
          </w:tcPr>
          <w:p w14:paraId="1DADB935" w14:textId="77777777" w:rsidR="0097361C" w:rsidRDefault="0097361C" w:rsidP="002F4CC1">
            <w:pPr>
              <w:spacing w:after="0" w:line="240" w:lineRule="auto"/>
              <w:jc w:val="right"/>
            </w:pPr>
            <w:r w:rsidRPr="000228BE">
              <w:t>.902</w:t>
            </w:r>
          </w:p>
        </w:tc>
        <w:tc>
          <w:tcPr>
            <w:tcW w:w="835" w:type="dxa"/>
            <w:vAlign w:val="center"/>
          </w:tcPr>
          <w:p w14:paraId="2CA6E053" w14:textId="77777777" w:rsidR="0097361C" w:rsidRDefault="0097361C" w:rsidP="002F4CC1">
            <w:pPr>
              <w:spacing w:after="0" w:line="240" w:lineRule="auto"/>
              <w:jc w:val="center"/>
            </w:pPr>
            <w:r w:rsidRPr="000228BE">
              <w:t>14</w:t>
            </w:r>
          </w:p>
        </w:tc>
        <w:tc>
          <w:tcPr>
            <w:tcW w:w="839" w:type="dxa"/>
            <w:tcBorders>
              <w:right w:val="single" w:sz="4" w:space="0" w:color="auto"/>
            </w:tcBorders>
            <w:vAlign w:val="center"/>
          </w:tcPr>
          <w:p w14:paraId="18F8A13A" w14:textId="77777777" w:rsidR="0097361C" w:rsidRDefault="0097361C" w:rsidP="002F4CC1">
            <w:pPr>
              <w:spacing w:after="0" w:line="240" w:lineRule="auto"/>
              <w:jc w:val="right"/>
            </w:pPr>
            <w:r w:rsidRPr="000228BE">
              <w:t>.568</w:t>
            </w:r>
          </w:p>
        </w:tc>
        <w:tc>
          <w:tcPr>
            <w:tcW w:w="1272" w:type="dxa"/>
            <w:tcBorders>
              <w:left w:val="single" w:sz="4" w:space="0" w:color="auto"/>
            </w:tcBorders>
          </w:tcPr>
          <w:p w14:paraId="154DF614" w14:textId="77777777" w:rsidR="0097361C" w:rsidRDefault="0097361C" w:rsidP="002F4CC1">
            <w:pPr>
              <w:spacing w:after="0" w:line="240" w:lineRule="auto"/>
            </w:pPr>
            <w:r>
              <w:t>D6</w:t>
            </w:r>
          </w:p>
        </w:tc>
        <w:tc>
          <w:tcPr>
            <w:tcW w:w="805" w:type="dxa"/>
            <w:vAlign w:val="center"/>
          </w:tcPr>
          <w:p w14:paraId="6AE62618" w14:textId="77777777" w:rsidR="0097361C" w:rsidRDefault="0097361C" w:rsidP="002F4CC1">
            <w:pPr>
              <w:spacing w:after="0" w:line="240" w:lineRule="auto"/>
              <w:jc w:val="right"/>
            </w:pPr>
            <w:r w:rsidRPr="000F1DE8">
              <w:t>3.86</w:t>
            </w:r>
          </w:p>
        </w:tc>
        <w:tc>
          <w:tcPr>
            <w:tcW w:w="800" w:type="dxa"/>
            <w:vAlign w:val="center"/>
          </w:tcPr>
          <w:p w14:paraId="1A5055D7" w14:textId="77777777" w:rsidR="0097361C" w:rsidRDefault="0097361C" w:rsidP="002F4CC1">
            <w:pPr>
              <w:spacing w:after="0" w:line="240" w:lineRule="auto"/>
              <w:jc w:val="right"/>
            </w:pPr>
            <w:r w:rsidRPr="000F1DE8">
              <w:t>.901</w:t>
            </w:r>
          </w:p>
        </w:tc>
        <w:tc>
          <w:tcPr>
            <w:tcW w:w="839" w:type="dxa"/>
            <w:vAlign w:val="center"/>
          </w:tcPr>
          <w:p w14:paraId="16F9DAF8" w14:textId="77777777" w:rsidR="0097361C" w:rsidRDefault="0097361C" w:rsidP="002F4CC1">
            <w:pPr>
              <w:spacing w:after="0" w:line="240" w:lineRule="auto"/>
              <w:jc w:val="center"/>
            </w:pPr>
            <w:r w:rsidRPr="000F1DE8">
              <w:t>14</w:t>
            </w:r>
          </w:p>
        </w:tc>
        <w:tc>
          <w:tcPr>
            <w:tcW w:w="799" w:type="dxa"/>
            <w:vAlign w:val="center"/>
          </w:tcPr>
          <w:p w14:paraId="0A5228F9" w14:textId="77777777" w:rsidR="0097361C" w:rsidRDefault="0097361C" w:rsidP="002F4CC1">
            <w:pPr>
              <w:spacing w:after="0" w:line="240" w:lineRule="auto"/>
              <w:jc w:val="right"/>
            </w:pPr>
            <w:r w:rsidRPr="000F1DE8">
              <w:t>.544</w:t>
            </w:r>
          </w:p>
        </w:tc>
      </w:tr>
      <w:tr w:rsidR="0097361C" w14:paraId="4E7E6EE8" w14:textId="77777777" w:rsidTr="0048629E">
        <w:trPr>
          <w:gridAfter w:val="1"/>
          <w:wAfter w:w="8" w:type="dxa"/>
        </w:trPr>
        <w:tc>
          <w:tcPr>
            <w:tcW w:w="1440" w:type="dxa"/>
          </w:tcPr>
          <w:p w14:paraId="04EDC972" w14:textId="77777777" w:rsidR="0097361C" w:rsidRDefault="0097361C" w:rsidP="002F4CC1">
            <w:pPr>
              <w:spacing w:after="0" w:line="240" w:lineRule="auto"/>
            </w:pPr>
            <w:r>
              <w:t>D22</w:t>
            </w:r>
          </w:p>
        </w:tc>
        <w:tc>
          <w:tcPr>
            <w:tcW w:w="894" w:type="dxa"/>
            <w:vAlign w:val="center"/>
          </w:tcPr>
          <w:p w14:paraId="3155CE31" w14:textId="77777777" w:rsidR="0097361C" w:rsidRDefault="0097361C" w:rsidP="002F4CC1">
            <w:pPr>
              <w:spacing w:after="0" w:line="240" w:lineRule="auto"/>
              <w:jc w:val="right"/>
            </w:pPr>
            <w:r w:rsidRPr="000228BE">
              <w:t>4.25</w:t>
            </w:r>
          </w:p>
        </w:tc>
        <w:tc>
          <w:tcPr>
            <w:tcW w:w="910" w:type="dxa"/>
            <w:vAlign w:val="center"/>
          </w:tcPr>
          <w:p w14:paraId="43D3F4FC" w14:textId="77777777" w:rsidR="0097361C" w:rsidRDefault="0097361C" w:rsidP="002F4CC1">
            <w:pPr>
              <w:spacing w:after="0" w:line="240" w:lineRule="auto"/>
              <w:jc w:val="right"/>
            </w:pPr>
            <w:r w:rsidRPr="000228BE">
              <w:t>.793</w:t>
            </w:r>
          </w:p>
        </w:tc>
        <w:tc>
          <w:tcPr>
            <w:tcW w:w="835" w:type="dxa"/>
            <w:vAlign w:val="center"/>
          </w:tcPr>
          <w:p w14:paraId="356A3074" w14:textId="77777777" w:rsidR="0097361C" w:rsidRDefault="0097361C" w:rsidP="002F4CC1">
            <w:pPr>
              <w:spacing w:after="0" w:line="240" w:lineRule="auto"/>
              <w:jc w:val="center"/>
            </w:pPr>
            <w:r w:rsidRPr="000228BE">
              <w:t>15</w:t>
            </w:r>
          </w:p>
        </w:tc>
        <w:tc>
          <w:tcPr>
            <w:tcW w:w="839" w:type="dxa"/>
            <w:tcBorders>
              <w:right w:val="single" w:sz="4" w:space="0" w:color="auto"/>
            </w:tcBorders>
            <w:vAlign w:val="center"/>
          </w:tcPr>
          <w:p w14:paraId="45D1A1DD" w14:textId="77777777" w:rsidR="0097361C" w:rsidRDefault="0097361C" w:rsidP="002F4CC1">
            <w:pPr>
              <w:spacing w:after="0" w:line="240" w:lineRule="auto"/>
              <w:jc w:val="right"/>
            </w:pPr>
            <w:r w:rsidRPr="000228BE">
              <w:t>.545</w:t>
            </w:r>
          </w:p>
        </w:tc>
        <w:tc>
          <w:tcPr>
            <w:tcW w:w="1272" w:type="dxa"/>
            <w:tcBorders>
              <w:left w:val="single" w:sz="4" w:space="0" w:color="auto"/>
            </w:tcBorders>
            <w:shd w:val="clear" w:color="auto" w:fill="F2F2F2" w:themeFill="background1" w:themeFillShade="F2"/>
          </w:tcPr>
          <w:p w14:paraId="163B7F51" w14:textId="77777777" w:rsidR="0097361C" w:rsidRDefault="0097361C" w:rsidP="002F4CC1">
            <w:pPr>
              <w:spacing w:after="0" w:line="240" w:lineRule="auto"/>
            </w:pPr>
            <w:r>
              <w:t>D5</w:t>
            </w:r>
          </w:p>
        </w:tc>
        <w:tc>
          <w:tcPr>
            <w:tcW w:w="805" w:type="dxa"/>
            <w:shd w:val="clear" w:color="auto" w:fill="F2F2F2" w:themeFill="background1" w:themeFillShade="F2"/>
            <w:vAlign w:val="center"/>
          </w:tcPr>
          <w:p w14:paraId="03900CB6" w14:textId="77777777" w:rsidR="0097361C" w:rsidRDefault="0097361C" w:rsidP="002F4CC1">
            <w:pPr>
              <w:spacing w:after="0" w:line="240" w:lineRule="auto"/>
              <w:jc w:val="right"/>
            </w:pPr>
            <w:r w:rsidRPr="000F1DE8">
              <w:t>3.85</w:t>
            </w:r>
          </w:p>
        </w:tc>
        <w:tc>
          <w:tcPr>
            <w:tcW w:w="800" w:type="dxa"/>
            <w:shd w:val="clear" w:color="auto" w:fill="F2F2F2" w:themeFill="background1" w:themeFillShade="F2"/>
            <w:vAlign w:val="center"/>
          </w:tcPr>
          <w:p w14:paraId="48446421" w14:textId="77777777" w:rsidR="0097361C" w:rsidRDefault="0097361C" w:rsidP="002F4CC1">
            <w:pPr>
              <w:spacing w:after="0" w:line="240" w:lineRule="auto"/>
              <w:jc w:val="right"/>
            </w:pPr>
            <w:r w:rsidRPr="000F1DE8">
              <w:t>.846</w:t>
            </w:r>
          </w:p>
        </w:tc>
        <w:tc>
          <w:tcPr>
            <w:tcW w:w="839" w:type="dxa"/>
            <w:shd w:val="clear" w:color="auto" w:fill="F2F2F2" w:themeFill="background1" w:themeFillShade="F2"/>
            <w:vAlign w:val="center"/>
          </w:tcPr>
          <w:p w14:paraId="02C220CE" w14:textId="77777777" w:rsidR="0097361C" w:rsidRPr="002A5662" w:rsidRDefault="0097361C" w:rsidP="002F4CC1">
            <w:pPr>
              <w:spacing w:after="0" w:line="240" w:lineRule="auto"/>
              <w:jc w:val="center"/>
              <w:rPr>
                <w:b/>
                <w:bCs/>
              </w:rPr>
            </w:pPr>
            <w:r w:rsidRPr="002A5662">
              <w:rPr>
                <w:b/>
                <w:bCs/>
              </w:rPr>
              <w:t>15</w:t>
            </w:r>
          </w:p>
        </w:tc>
        <w:tc>
          <w:tcPr>
            <w:tcW w:w="799" w:type="dxa"/>
            <w:shd w:val="clear" w:color="auto" w:fill="F2F2F2" w:themeFill="background1" w:themeFillShade="F2"/>
            <w:vAlign w:val="center"/>
          </w:tcPr>
          <w:p w14:paraId="6C713801" w14:textId="77777777" w:rsidR="0097361C" w:rsidRPr="007B5920" w:rsidRDefault="0097361C" w:rsidP="002F4CC1">
            <w:pPr>
              <w:spacing w:after="0" w:line="240" w:lineRule="auto"/>
              <w:jc w:val="right"/>
              <w:rPr>
                <w:b/>
                <w:bCs/>
              </w:rPr>
            </w:pPr>
            <w:r w:rsidRPr="007B5920">
              <w:rPr>
                <w:b/>
                <w:bCs/>
              </w:rPr>
              <w:t>.526</w:t>
            </w:r>
          </w:p>
        </w:tc>
      </w:tr>
      <w:tr w:rsidR="0097361C" w14:paraId="72F44F5A" w14:textId="77777777" w:rsidTr="00BD6264">
        <w:trPr>
          <w:gridAfter w:val="1"/>
          <w:wAfter w:w="8" w:type="dxa"/>
        </w:trPr>
        <w:tc>
          <w:tcPr>
            <w:tcW w:w="1440" w:type="dxa"/>
            <w:shd w:val="clear" w:color="auto" w:fill="F2F2F2" w:themeFill="background1" w:themeFillShade="F2"/>
          </w:tcPr>
          <w:p w14:paraId="6371A474" w14:textId="77777777" w:rsidR="0097361C" w:rsidRDefault="0097361C" w:rsidP="002F4CC1">
            <w:pPr>
              <w:spacing w:after="0" w:line="240" w:lineRule="auto"/>
            </w:pPr>
            <w:r>
              <w:t>D16</w:t>
            </w:r>
          </w:p>
        </w:tc>
        <w:tc>
          <w:tcPr>
            <w:tcW w:w="894" w:type="dxa"/>
            <w:shd w:val="clear" w:color="auto" w:fill="F2F2F2" w:themeFill="background1" w:themeFillShade="F2"/>
            <w:vAlign w:val="center"/>
          </w:tcPr>
          <w:p w14:paraId="19BEDEBE" w14:textId="77777777" w:rsidR="0097361C" w:rsidRDefault="0097361C" w:rsidP="002F4CC1">
            <w:pPr>
              <w:spacing w:after="0" w:line="240" w:lineRule="auto"/>
              <w:jc w:val="right"/>
            </w:pPr>
            <w:r w:rsidRPr="000228BE">
              <w:t>4.25</w:t>
            </w:r>
          </w:p>
        </w:tc>
        <w:tc>
          <w:tcPr>
            <w:tcW w:w="910" w:type="dxa"/>
            <w:shd w:val="clear" w:color="auto" w:fill="F2F2F2" w:themeFill="background1" w:themeFillShade="F2"/>
            <w:vAlign w:val="center"/>
          </w:tcPr>
          <w:p w14:paraId="4A73E861" w14:textId="77777777" w:rsidR="0097361C" w:rsidRDefault="0097361C" w:rsidP="002F4CC1">
            <w:pPr>
              <w:spacing w:after="0" w:line="240" w:lineRule="auto"/>
              <w:jc w:val="right"/>
            </w:pPr>
            <w:r w:rsidRPr="000228BE">
              <w:t>.812</w:t>
            </w:r>
          </w:p>
        </w:tc>
        <w:tc>
          <w:tcPr>
            <w:tcW w:w="835" w:type="dxa"/>
            <w:shd w:val="clear" w:color="auto" w:fill="F2F2F2" w:themeFill="background1" w:themeFillShade="F2"/>
            <w:vAlign w:val="center"/>
          </w:tcPr>
          <w:p w14:paraId="5BA6A468" w14:textId="77777777" w:rsidR="0097361C" w:rsidRPr="00E16BBA" w:rsidRDefault="0097361C" w:rsidP="002F4CC1">
            <w:pPr>
              <w:spacing w:after="0" w:line="240" w:lineRule="auto"/>
              <w:jc w:val="center"/>
              <w:rPr>
                <w:b/>
                <w:bCs/>
              </w:rPr>
            </w:pPr>
            <w:r w:rsidRPr="00E16BBA">
              <w:rPr>
                <w:b/>
                <w:bCs/>
              </w:rPr>
              <w:t>16</w:t>
            </w:r>
          </w:p>
        </w:tc>
        <w:tc>
          <w:tcPr>
            <w:tcW w:w="839" w:type="dxa"/>
            <w:tcBorders>
              <w:right w:val="single" w:sz="4" w:space="0" w:color="auto"/>
            </w:tcBorders>
            <w:shd w:val="clear" w:color="auto" w:fill="F2F2F2" w:themeFill="background1" w:themeFillShade="F2"/>
            <w:vAlign w:val="center"/>
          </w:tcPr>
          <w:p w14:paraId="22FE1B73" w14:textId="77777777" w:rsidR="0097361C" w:rsidRPr="00E16BBA" w:rsidRDefault="0097361C" w:rsidP="002F4CC1">
            <w:pPr>
              <w:spacing w:after="0" w:line="240" w:lineRule="auto"/>
              <w:jc w:val="right"/>
              <w:rPr>
                <w:b/>
                <w:bCs/>
              </w:rPr>
            </w:pPr>
            <w:r w:rsidRPr="00E16BBA">
              <w:rPr>
                <w:b/>
                <w:bCs/>
              </w:rPr>
              <w:t>.545</w:t>
            </w:r>
          </w:p>
        </w:tc>
        <w:tc>
          <w:tcPr>
            <w:tcW w:w="1272" w:type="dxa"/>
            <w:tcBorders>
              <w:left w:val="single" w:sz="4" w:space="0" w:color="auto"/>
            </w:tcBorders>
          </w:tcPr>
          <w:p w14:paraId="096FD350" w14:textId="77777777" w:rsidR="0097361C" w:rsidRDefault="0097361C" w:rsidP="002F4CC1">
            <w:pPr>
              <w:spacing w:after="0" w:line="240" w:lineRule="auto"/>
            </w:pPr>
            <w:r>
              <w:t>D18</w:t>
            </w:r>
          </w:p>
        </w:tc>
        <w:tc>
          <w:tcPr>
            <w:tcW w:w="805" w:type="dxa"/>
            <w:vAlign w:val="center"/>
          </w:tcPr>
          <w:p w14:paraId="220A50F2" w14:textId="77777777" w:rsidR="0097361C" w:rsidRDefault="0097361C" w:rsidP="002F4CC1">
            <w:pPr>
              <w:spacing w:after="0" w:line="240" w:lineRule="auto"/>
              <w:jc w:val="right"/>
            </w:pPr>
            <w:r w:rsidRPr="000F1DE8">
              <w:t>3.82</w:t>
            </w:r>
          </w:p>
        </w:tc>
        <w:tc>
          <w:tcPr>
            <w:tcW w:w="800" w:type="dxa"/>
            <w:vAlign w:val="center"/>
          </w:tcPr>
          <w:p w14:paraId="00D02631" w14:textId="77777777" w:rsidR="0097361C" w:rsidRDefault="0097361C" w:rsidP="002F4CC1">
            <w:pPr>
              <w:spacing w:after="0" w:line="240" w:lineRule="auto"/>
              <w:jc w:val="right"/>
            </w:pPr>
            <w:r w:rsidRPr="000F1DE8">
              <w:t>.736</w:t>
            </w:r>
          </w:p>
        </w:tc>
        <w:tc>
          <w:tcPr>
            <w:tcW w:w="839" w:type="dxa"/>
            <w:vAlign w:val="center"/>
          </w:tcPr>
          <w:p w14:paraId="4C55C3D9" w14:textId="77777777" w:rsidR="0097361C" w:rsidRDefault="0097361C" w:rsidP="002F4CC1">
            <w:pPr>
              <w:spacing w:after="0" w:line="240" w:lineRule="auto"/>
              <w:jc w:val="center"/>
            </w:pPr>
            <w:r w:rsidRPr="000F1DE8">
              <w:t>16</w:t>
            </w:r>
          </w:p>
        </w:tc>
        <w:tc>
          <w:tcPr>
            <w:tcW w:w="799" w:type="dxa"/>
            <w:vAlign w:val="center"/>
          </w:tcPr>
          <w:p w14:paraId="11472F75" w14:textId="77777777" w:rsidR="0097361C" w:rsidRDefault="0097361C" w:rsidP="002F4CC1">
            <w:pPr>
              <w:spacing w:after="0" w:line="240" w:lineRule="auto"/>
              <w:jc w:val="right"/>
            </w:pPr>
            <w:r w:rsidRPr="000F1DE8">
              <w:t>.491</w:t>
            </w:r>
          </w:p>
        </w:tc>
      </w:tr>
      <w:tr w:rsidR="0097361C" w14:paraId="708C2B9C" w14:textId="77777777" w:rsidTr="002F4CC1">
        <w:trPr>
          <w:gridAfter w:val="1"/>
          <w:wAfter w:w="8" w:type="dxa"/>
        </w:trPr>
        <w:tc>
          <w:tcPr>
            <w:tcW w:w="1440" w:type="dxa"/>
          </w:tcPr>
          <w:p w14:paraId="21952436" w14:textId="77777777" w:rsidR="0097361C" w:rsidRDefault="0097361C" w:rsidP="002F4CC1">
            <w:pPr>
              <w:spacing w:after="0" w:line="240" w:lineRule="auto"/>
            </w:pPr>
            <w:r>
              <w:t>D12*</w:t>
            </w:r>
          </w:p>
        </w:tc>
        <w:tc>
          <w:tcPr>
            <w:tcW w:w="894" w:type="dxa"/>
            <w:vAlign w:val="center"/>
          </w:tcPr>
          <w:p w14:paraId="719AF079" w14:textId="77777777" w:rsidR="0097361C" w:rsidRDefault="0097361C" w:rsidP="002F4CC1">
            <w:pPr>
              <w:spacing w:after="0" w:line="240" w:lineRule="auto"/>
              <w:jc w:val="right"/>
            </w:pPr>
            <w:r w:rsidRPr="000228BE">
              <w:t>4.22</w:t>
            </w:r>
          </w:p>
        </w:tc>
        <w:tc>
          <w:tcPr>
            <w:tcW w:w="910" w:type="dxa"/>
            <w:vAlign w:val="center"/>
          </w:tcPr>
          <w:p w14:paraId="60084F63" w14:textId="77777777" w:rsidR="0097361C" w:rsidRDefault="0097361C" w:rsidP="002F4CC1">
            <w:pPr>
              <w:spacing w:after="0" w:line="240" w:lineRule="auto"/>
              <w:jc w:val="right"/>
            </w:pPr>
            <w:r w:rsidRPr="000228BE">
              <w:t>.820</w:t>
            </w:r>
          </w:p>
        </w:tc>
        <w:tc>
          <w:tcPr>
            <w:tcW w:w="835" w:type="dxa"/>
            <w:vAlign w:val="center"/>
          </w:tcPr>
          <w:p w14:paraId="39DA6581" w14:textId="77777777" w:rsidR="0097361C" w:rsidRDefault="0097361C" w:rsidP="002F4CC1">
            <w:pPr>
              <w:spacing w:after="0" w:line="240" w:lineRule="auto"/>
              <w:jc w:val="center"/>
            </w:pPr>
            <w:r w:rsidRPr="000228BE">
              <w:t>17</w:t>
            </w:r>
          </w:p>
        </w:tc>
        <w:tc>
          <w:tcPr>
            <w:tcW w:w="839" w:type="dxa"/>
            <w:tcBorders>
              <w:right w:val="single" w:sz="4" w:space="0" w:color="auto"/>
            </w:tcBorders>
            <w:vAlign w:val="center"/>
          </w:tcPr>
          <w:p w14:paraId="0A74C5DB" w14:textId="77777777" w:rsidR="0097361C" w:rsidRDefault="0097361C" w:rsidP="002F4CC1">
            <w:pPr>
              <w:spacing w:after="0" w:line="240" w:lineRule="auto"/>
              <w:jc w:val="right"/>
            </w:pPr>
            <w:r w:rsidRPr="000228BE">
              <w:t>.500</w:t>
            </w:r>
          </w:p>
        </w:tc>
        <w:tc>
          <w:tcPr>
            <w:tcW w:w="1272" w:type="dxa"/>
            <w:tcBorders>
              <w:left w:val="single" w:sz="4" w:space="0" w:color="auto"/>
            </w:tcBorders>
          </w:tcPr>
          <w:p w14:paraId="3CD71AAE" w14:textId="77777777" w:rsidR="0097361C" w:rsidRDefault="0097361C" w:rsidP="002F4CC1">
            <w:pPr>
              <w:spacing w:after="0" w:line="240" w:lineRule="auto"/>
            </w:pPr>
            <w:r>
              <w:t>D9</w:t>
            </w:r>
          </w:p>
        </w:tc>
        <w:tc>
          <w:tcPr>
            <w:tcW w:w="805" w:type="dxa"/>
            <w:vAlign w:val="center"/>
          </w:tcPr>
          <w:p w14:paraId="232760ED" w14:textId="77777777" w:rsidR="0097361C" w:rsidRDefault="0097361C" w:rsidP="002F4CC1">
            <w:pPr>
              <w:spacing w:after="0" w:line="240" w:lineRule="auto"/>
              <w:jc w:val="right"/>
            </w:pPr>
            <w:r w:rsidRPr="000F1DE8">
              <w:t>3.82</w:t>
            </w:r>
          </w:p>
        </w:tc>
        <w:tc>
          <w:tcPr>
            <w:tcW w:w="800" w:type="dxa"/>
            <w:vAlign w:val="center"/>
          </w:tcPr>
          <w:p w14:paraId="38BE242A" w14:textId="77777777" w:rsidR="0097361C" w:rsidRDefault="0097361C" w:rsidP="002F4CC1">
            <w:pPr>
              <w:spacing w:after="0" w:line="240" w:lineRule="auto"/>
              <w:jc w:val="right"/>
            </w:pPr>
            <w:r w:rsidRPr="000F1DE8">
              <w:t>.764</w:t>
            </w:r>
          </w:p>
        </w:tc>
        <w:tc>
          <w:tcPr>
            <w:tcW w:w="839" w:type="dxa"/>
            <w:vAlign w:val="center"/>
          </w:tcPr>
          <w:p w14:paraId="717E1E58" w14:textId="77777777" w:rsidR="0097361C" w:rsidRDefault="0097361C" w:rsidP="002F4CC1">
            <w:pPr>
              <w:spacing w:after="0" w:line="240" w:lineRule="auto"/>
              <w:jc w:val="center"/>
            </w:pPr>
            <w:r w:rsidRPr="000F1DE8">
              <w:t>17</w:t>
            </w:r>
          </w:p>
        </w:tc>
        <w:tc>
          <w:tcPr>
            <w:tcW w:w="799" w:type="dxa"/>
            <w:vAlign w:val="center"/>
          </w:tcPr>
          <w:p w14:paraId="0E5F13ED" w14:textId="77777777" w:rsidR="0097361C" w:rsidRDefault="0097361C" w:rsidP="002F4CC1">
            <w:pPr>
              <w:spacing w:after="0" w:line="240" w:lineRule="auto"/>
              <w:jc w:val="right"/>
            </w:pPr>
            <w:r w:rsidRPr="000F1DE8">
              <w:t>.491</w:t>
            </w:r>
          </w:p>
        </w:tc>
      </w:tr>
      <w:tr w:rsidR="0097361C" w14:paraId="5AE5BCCD" w14:textId="77777777" w:rsidTr="002F4CC1">
        <w:trPr>
          <w:gridAfter w:val="1"/>
          <w:wAfter w:w="8" w:type="dxa"/>
        </w:trPr>
        <w:tc>
          <w:tcPr>
            <w:tcW w:w="1440" w:type="dxa"/>
          </w:tcPr>
          <w:p w14:paraId="4C71E892" w14:textId="77777777" w:rsidR="0097361C" w:rsidRDefault="0097361C" w:rsidP="002F4CC1">
            <w:pPr>
              <w:spacing w:after="0" w:line="240" w:lineRule="auto"/>
            </w:pPr>
            <w:r>
              <w:t>D25*</w:t>
            </w:r>
          </w:p>
        </w:tc>
        <w:tc>
          <w:tcPr>
            <w:tcW w:w="894" w:type="dxa"/>
            <w:vAlign w:val="center"/>
          </w:tcPr>
          <w:p w14:paraId="48F40E44" w14:textId="77777777" w:rsidR="0097361C" w:rsidRDefault="0097361C" w:rsidP="002F4CC1">
            <w:pPr>
              <w:spacing w:after="0" w:line="240" w:lineRule="auto"/>
              <w:jc w:val="right"/>
            </w:pPr>
            <w:r w:rsidRPr="000228BE">
              <w:t>4.22</w:t>
            </w:r>
          </w:p>
        </w:tc>
        <w:tc>
          <w:tcPr>
            <w:tcW w:w="910" w:type="dxa"/>
            <w:vAlign w:val="center"/>
          </w:tcPr>
          <w:p w14:paraId="55D42FC0" w14:textId="77777777" w:rsidR="0097361C" w:rsidRDefault="0097361C" w:rsidP="002F4CC1">
            <w:pPr>
              <w:spacing w:after="0" w:line="240" w:lineRule="auto"/>
              <w:jc w:val="right"/>
            </w:pPr>
            <w:r w:rsidRPr="000228BE">
              <w:t>.838</w:t>
            </w:r>
          </w:p>
        </w:tc>
        <w:tc>
          <w:tcPr>
            <w:tcW w:w="835" w:type="dxa"/>
            <w:vAlign w:val="center"/>
          </w:tcPr>
          <w:p w14:paraId="4838CBEA" w14:textId="77777777" w:rsidR="0097361C" w:rsidRPr="00E16BBA" w:rsidRDefault="0097361C" w:rsidP="002F4CC1">
            <w:pPr>
              <w:spacing w:after="0" w:line="240" w:lineRule="auto"/>
              <w:jc w:val="center"/>
            </w:pPr>
            <w:r w:rsidRPr="00E16BBA">
              <w:t>18</w:t>
            </w:r>
          </w:p>
        </w:tc>
        <w:tc>
          <w:tcPr>
            <w:tcW w:w="839" w:type="dxa"/>
            <w:tcBorders>
              <w:right w:val="single" w:sz="4" w:space="0" w:color="auto"/>
            </w:tcBorders>
            <w:vAlign w:val="center"/>
          </w:tcPr>
          <w:p w14:paraId="45F3B0D1" w14:textId="77777777" w:rsidR="0097361C" w:rsidRPr="00E16BBA" w:rsidRDefault="0097361C" w:rsidP="002F4CC1">
            <w:pPr>
              <w:spacing w:after="0" w:line="240" w:lineRule="auto"/>
              <w:jc w:val="right"/>
            </w:pPr>
            <w:r w:rsidRPr="00E16BBA">
              <w:t>.500</w:t>
            </w:r>
          </w:p>
        </w:tc>
        <w:tc>
          <w:tcPr>
            <w:tcW w:w="1272" w:type="dxa"/>
            <w:tcBorders>
              <w:left w:val="single" w:sz="4" w:space="0" w:color="auto"/>
            </w:tcBorders>
          </w:tcPr>
          <w:p w14:paraId="30D30F7A" w14:textId="77777777" w:rsidR="0097361C" w:rsidRDefault="0097361C" w:rsidP="002F4CC1">
            <w:pPr>
              <w:spacing w:after="0" w:line="240" w:lineRule="auto"/>
            </w:pPr>
            <w:r>
              <w:t>D11</w:t>
            </w:r>
          </w:p>
        </w:tc>
        <w:tc>
          <w:tcPr>
            <w:tcW w:w="805" w:type="dxa"/>
            <w:vAlign w:val="center"/>
          </w:tcPr>
          <w:p w14:paraId="2C059516" w14:textId="77777777" w:rsidR="0097361C" w:rsidRDefault="0097361C" w:rsidP="002F4CC1">
            <w:pPr>
              <w:spacing w:after="0" w:line="240" w:lineRule="auto"/>
              <w:jc w:val="right"/>
            </w:pPr>
            <w:r w:rsidRPr="000F1DE8">
              <w:t>3.80</w:t>
            </w:r>
          </w:p>
        </w:tc>
        <w:tc>
          <w:tcPr>
            <w:tcW w:w="800" w:type="dxa"/>
            <w:vAlign w:val="center"/>
          </w:tcPr>
          <w:p w14:paraId="6D3537B1" w14:textId="77777777" w:rsidR="0097361C" w:rsidRDefault="0097361C" w:rsidP="002F4CC1">
            <w:pPr>
              <w:spacing w:after="0" w:line="240" w:lineRule="auto"/>
              <w:jc w:val="right"/>
            </w:pPr>
            <w:r w:rsidRPr="000F1DE8">
              <w:t>.786</w:t>
            </w:r>
          </w:p>
        </w:tc>
        <w:tc>
          <w:tcPr>
            <w:tcW w:w="839" w:type="dxa"/>
            <w:vAlign w:val="center"/>
          </w:tcPr>
          <w:p w14:paraId="2DA6852D" w14:textId="77777777" w:rsidR="0097361C" w:rsidRDefault="0097361C" w:rsidP="002F4CC1">
            <w:pPr>
              <w:spacing w:after="0" w:line="240" w:lineRule="auto"/>
              <w:jc w:val="center"/>
            </w:pPr>
            <w:r w:rsidRPr="000F1DE8">
              <w:t>18</w:t>
            </w:r>
          </w:p>
        </w:tc>
        <w:tc>
          <w:tcPr>
            <w:tcW w:w="799" w:type="dxa"/>
            <w:vAlign w:val="center"/>
          </w:tcPr>
          <w:p w14:paraId="684FDD32" w14:textId="77777777" w:rsidR="0097361C" w:rsidRDefault="0097361C" w:rsidP="002F4CC1">
            <w:pPr>
              <w:spacing w:after="0" w:line="240" w:lineRule="auto"/>
              <w:jc w:val="right"/>
            </w:pPr>
            <w:r w:rsidRPr="000F1DE8">
              <w:t>.456</w:t>
            </w:r>
          </w:p>
        </w:tc>
      </w:tr>
      <w:tr w:rsidR="0097361C" w14:paraId="44A60468" w14:textId="77777777" w:rsidTr="002F4CC1">
        <w:trPr>
          <w:gridAfter w:val="1"/>
          <w:wAfter w:w="8" w:type="dxa"/>
        </w:trPr>
        <w:tc>
          <w:tcPr>
            <w:tcW w:w="1440" w:type="dxa"/>
          </w:tcPr>
          <w:p w14:paraId="3A88E50E" w14:textId="77777777" w:rsidR="0097361C" w:rsidRDefault="0097361C" w:rsidP="002F4CC1">
            <w:pPr>
              <w:spacing w:after="0" w:line="240" w:lineRule="auto"/>
            </w:pPr>
            <w:r>
              <w:t>D11</w:t>
            </w:r>
          </w:p>
        </w:tc>
        <w:tc>
          <w:tcPr>
            <w:tcW w:w="894" w:type="dxa"/>
            <w:vAlign w:val="center"/>
          </w:tcPr>
          <w:p w14:paraId="30C82919" w14:textId="77777777" w:rsidR="0097361C" w:rsidRDefault="0097361C" w:rsidP="002F4CC1">
            <w:pPr>
              <w:spacing w:after="0" w:line="240" w:lineRule="auto"/>
              <w:jc w:val="right"/>
            </w:pPr>
            <w:r w:rsidRPr="000228BE">
              <w:t>4.20</w:t>
            </w:r>
          </w:p>
        </w:tc>
        <w:tc>
          <w:tcPr>
            <w:tcW w:w="910" w:type="dxa"/>
            <w:vAlign w:val="center"/>
          </w:tcPr>
          <w:p w14:paraId="09DD63DA" w14:textId="77777777" w:rsidR="0097361C" w:rsidRDefault="0097361C" w:rsidP="002F4CC1">
            <w:pPr>
              <w:spacing w:after="0" w:line="240" w:lineRule="auto"/>
              <w:jc w:val="right"/>
            </w:pPr>
            <w:r w:rsidRPr="000228BE">
              <w:t>.778</w:t>
            </w:r>
          </w:p>
        </w:tc>
        <w:tc>
          <w:tcPr>
            <w:tcW w:w="835" w:type="dxa"/>
            <w:vAlign w:val="center"/>
          </w:tcPr>
          <w:p w14:paraId="0D4C456A" w14:textId="77777777" w:rsidR="0097361C" w:rsidRDefault="0097361C" w:rsidP="002F4CC1">
            <w:pPr>
              <w:spacing w:after="0" w:line="240" w:lineRule="auto"/>
              <w:jc w:val="center"/>
            </w:pPr>
            <w:r w:rsidRPr="000228BE">
              <w:t>19</w:t>
            </w:r>
          </w:p>
        </w:tc>
        <w:tc>
          <w:tcPr>
            <w:tcW w:w="839" w:type="dxa"/>
            <w:tcBorders>
              <w:right w:val="single" w:sz="4" w:space="0" w:color="auto"/>
            </w:tcBorders>
            <w:vAlign w:val="center"/>
          </w:tcPr>
          <w:p w14:paraId="420FB538" w14:textId="77777777" w:rsidR="0097361C" w:rsidRDefault="0097361C" w:rsidP="002F4CC1">
            <w:pPr>
              <w:spacing w:after="0" w:line="240" w:lineRule="auto"/>
              <w:jc w:val="right"/>
            </w:pPr>
            <w:r w:rsidRPr="000228BE">
              <w:t>.477</w:t>
            </w:r>
          </w:p>
        </w:tc>
        <w:tc>
          <w:tcPr>
            <w:tcW w:w="1272" w:type="dxa"/>
            <w:tcBorders>
              <w:left w:val="single" w:sz="4" w:space="0" w:color="auto"/>
            </w:tcBorders>
          </w:tcPr>
          <w:p w14:paraId="6FA80AA5" w14:textId="77777777" w:rsidR="0097361C" w:rsidRDefault="0097361C" w:rsidP="002F4CC1">
            <w:pPr>
              <w:spacing w:after="0" w:line="240" w:lineRule="auto"/>
            </w:pPr>
            <w:r>
              <w:t>D16</w:t>
            </w:r>
          </w:p>
        </w:tc>
        <w:tc>
          <w:tcPr>
            <w:tcW w:w="805" w:type="dxa"/>
            <w:vAlign w:val="center"/>
          </w:tcPr>
          <w:p w14:paraId="1CAD4BF6" w14:textId="77777777" w:rsidR="0097361C" w:rsidRDefault="0097361C" w:rsidP="002F4CC1">
            <w:pPr>
              <w:spacing w:after="0" w:line="240" w:lineRule="auto"/>
              <w:jc w:val="right"/>
            </w:pPr>
            <w:r w:rsidRPr="000F1DE8">
              <w:t>3.79</w:t>
            </w:r>
          </w:p>
        </w:tc>
        <w:tc>
          <w:tcPr>
            <w:tcW w:w="800" w:type="dxa"/>
            <w:vAlign w:val="center"/>
          </w:tcPr>
          <w:p w14:paraId="3F47E51F" w14:textId="77777777" w:rsidR="0097361C" w:rsidRDefault="0097361C" w:rsidP="002F4CC1">
            <w:pPr>
              <w:spacing w:after="0" w:line="240" w:lineRule="auto"/>
              <w:jc w:val="right"/>
            </w:pPr>
            <w:r w:rsidRPr="000F1DE8">
              <w:t>.803</w:t>
            </w:r>
          </w:p>
        </w:tc>
        <w:tc>
          <w:tcPr>
            <w:tcW w:w="839" w:type="dxa"/>
            <w:vAlign w:val="center"/>
          </w:tcPr>
          <w:p w14:paraId="442DBE6A" w14:textId="77777777" w:rsidR="0097361C" w:rsidRDefault="0097361C" w:rsidP="002F4CC1">
            <w:pPr>
              <w:spacing w:after="0" w:line="240" w:lineRule="auto"/>
              <w:jc w:val="center"/>
            </w:pPr>
            <w:r w:rsidRPr="000F1DE8">
              <w:t>19</w:t>
            </w:r>
          </w:p>
        </w:tc>
        <w:tc>
          <w:tcPr>
            <w:tcW w:w="799" w:type="dxa"/>
            <w:vAlign w:val="center"/>
          </w:tcPr>
          <w:p w14:paraId="29EEAE6B" w14:textId="77777777" w:rsidR="0097361C" w:rsidRDefault="0097361C" w:rsidP="002F4CC1">
            <w:pPr>
              <w:spacing w:after="0" w:line="240" w:lineRule="auto"/>
              <w:jc w:val="right"/>
            </w:pPr>
            <w:r w:rsidRPr="000F1DE8">
              <w:t>.439</w:t>
            </w:r>
          </w:p>
        </w:tc>
      </w:tr>
      <w:tr w:rsidR="0097361C" w14:paraId="0A2BF5A9" w14:textId="77777777" w:rsidTr="002F4CC1">
        <w:trPr>
          <w:gridAfter w:val="1"/>
          <w:wAfter w:w="8" w:type="dxa"/>
        </w:trPr>
        <w:tc>
          <w:tcPr>
            <w:tcW w:w="1440" w:type="dxa"/>
          </w:tcPr>
          <w:p w14:paraId="3003D2D6" w14:textId="77777777" w:rsidR="0097361C" w:rsidRDefault="0097361C" w:rsidP="002F4CC1">
            <w:pPr>
              <w:spacing w:after="0" w:line="240" w:lineRule="auto"/>
            </w:pPr>
            <w:r>
              <w:t>D7</w:t>
            </w:r>
          </w:p>
        </w:tc>
        <w:tc>
          <w:tcPr>
            <w:tcW w:w="894" w:type="dxa"/>
            <w:vAlign w:val="center"/>
          </w:tcPr>
          <w:p w14:paraId="1DBC3968" w14:textId="77777777" w:rsidR="0097361C" w:rsidRDefault="0097361C" w:rsidP="002F4CC1">
            <w:pPr>
              <w:spacing w:after="0" w:line="240" w:lineRule="auto"/>
              <w:jc w:val="right"/>
            </w:pPr>
            <w:r w:rsidRPr="000228BE">
              <w:t>4.19</w:t>
            </w:r>
          </w:p>
        </w:tc>
        <w:tc>
          <w:tcPr>
            <w:tcW w:w="910" w:type="dxa"/>
            <w:vAlign w:val="center"/>
          </w:tcPr>
          <w:p w14:paraId="58F30034" w14:textId="77777777" w:rsidR="0097361C" w:rsidRDefault="0097361C" w:rsidP="002F4CC1">
            <w:pPr>
              <w:spacing w:after="0" w:line="240" w:lineRule="auto"/>
              <w:jc w:val="right"/>
            </w:pPr>
            <w:r w:rsidRPr="000228BE">
              <w:t>.896</w:t>
            </w:r>
          </w:p>
        </w:tc>
        <w:tc>
          <w:tcPr>
            <w:tcW w:w="835" w:type="dxa"/>
            <w:vAlign w:val="center"/>
          </w:tcPr>
          <w:p w14:paraId="7D5BB848" w14:textId="77777777" w:rsidR="0097361C" w:rsidRDefault="0097361C" w:rsidP="002F4CC1">
            <w:pPr>
              <w:spacing w:after="0" w:line="240" w:lineRule="auto"/>
              <w:jc w:val="center"/>
            </w:pPr>
            <w:r w:rsidRPr="000228BE">
              <w:t>20</w:t>
            </w:r>
          </w:p>
        </w:tc>
        <w:tc>
          <w:tcPr>
            <w:tcW w:w="839" w:type="dxa"/>
            <w:tcBorders>
              <w:right w:val="single" w:sz="4" w:space="0" w:color="auto"/>
            </w:tcBorders>
            <w:vAlign w:val="center"/>
          </w:tcPr>
          <w:p w14:paraId="42B9A9DA" w14:textId="77777777" w:rsidR="0097361C" w:rsidRDefault="0097361C" w:rsidP="002F4CC1">
            <w:pPr>
              <w:spacing w:after="0" w:line="240" w:lineRule="auto"/>
              <w:jc w:val="right"/>
            </w:pPr>
            <w:r w:rsidRPr="000228BE">
              <w:t>.455</w:t>
            </w:r>
          </w:p>
        </w:tc>
        <w:tc>
          <w:tcPr>
            <w:tcW w:w="1272" w:type="dxa"/>
            <w:tcBorders>
              <w:left w:val="single" w:sz="4" w:space="0" w:color="auto"/>
            </w:tcBorders>
          </w:tcPr>
          <w:p w14:paraId="67B5E83C" w14:textId="77777777" w:rsidR="0097361C" w:rsidRDefault="0097361C" w:rsidP="002F4CC1">
            <w:pPr>
              <w:spacing w:after="0" w:line="240" w:lineRule="auto"/>
            </w:pPr>
            <w:r>
              <w:t>D8</w:t>
            </w:r>
          </w:p>
        </w:tc>
        <w:tc>
          <w:tcPr>
            <w:tcW w:w="805" w:type="dxa"/>
            <w:vAlign w:val="center"/>
          </w:tcPr>
          <w:p w14:paraId="489B300C" w14:textId="77777777" w:rsidR="0097361C" w:rsidRDefault="0097361C" w:rsidP="002F4CC1">
            <w:pPr>
              <w:spacing w:after="0" w:line="240" w:lineRule="auto"/>
              <w:jc w:val="right"/>
            </w:pPr>
            <w:r w:rsidRPr="000F1DE8">
              <w:t>3.79</w:t>
            </w:r>
          </w:p>
        </w:tc>
        <w:tc>
          <w:tcPr>
            <w:tcW w:w="800" w:type="dxa"/>
            <w:vAlign w:val="center"/>
          </w:tcPr>
          <w:p w14:paraId="048F0591" w14:textId="77777777" w:rsidR="0097361C" w:rsidRDefault="0097361C" w:rsidP="002F4CC1">
            <w:pPr>
              <w:spacing w:after="0" w:line="240" w:lineRule="auto"/>
              <w:jc w:val="right"/>
            </w:pPr>
            <w:r w:rsidRPr="000F1DE8">
              <w:t>.816</w:t>
            </w:r>
          </w:p>
        </w:tc>
        <w:tc>
          <w:tcPr>
            <w:tcW w:w="839" w:type="dxa"/>
            <w:vAlign w:val="center"/>
          </w:tcPr>
          <w:p w14:paraId="7DD550E8" w14:textId="77777777" w:rsidR="0097361C" w:rsidRDefault="0097361C" w:rsidP="002F4CC1">
            <w:pPr>
              <w:spacing w:after="0" w:line="240" w:lineRule="auto"/>
              <w:jc w:val="center"/>
            </w:pPr>
            <w:r w:rsidRPr="000F1DE8">
              <w:t>20</w:t>
            </w:r>
          </w:p>
        </w:tc>
        <w:tc>
          <w:tcPr>
            <w:tcW w:w="799" w:type="dxa"/>
            <w:vAlign w:val="center"/>
          </w:tcPr>
          <w:p w14:paraId="7B8DCE30" w14:textId="77777777" w:rsidR="0097361C" w:rsidRDefault="0097361C" w:rsidP="002F4CC1">
            <w:pPr>
              <w:spacing w:after="0" w:line="240" w:lineRule="auto"/>
              <w:jc w:val="right"/>
            </w:pPr>
            <w:r w:rsidRPr="000F1DE8">
              <w:t>.439</w:t>
            </w:r>
          </w:p>
        </w:tc>
      </w:tr>
      <w:tr w:rsidR="0097361C" w14:paraId="2D0790E2" w14:textId="77777777" w:rsidTr="002F4CC1">
        <w:trPr>
          <w:gridAfter w:val="1"/>
          <w:wAfter w:w="8" w:type="dxa"/>
        </w:trPr>
        <w:tc>
          <w:tcPr>
            <w:tcW w:w="1440" w:type="dxa"/>
          </w:tcPr>
          <w:p w14:paraId="537C0F5D" w14:textId="77777777" w:rsidR="0097361C" w:rsidRDefault="0097361C" w:rsidP="002F4CC1">
            <w:pPr>
              <w:spacing w:after="0" w:line="240" w:lineRule="auto"/>
            </w:pPr>
            <w:r>
              <w:t>D27</w:t>
            </w:r>
          </w:p>
        </w:tc>
        <w:tc>
          <w:tcPr>
            <w:tcW w:w="894" w:type="dxa"/>
            <w:vAlign w:val="center"/>
          </w:tcPr>
          <w:p w14:paraId="59663AC0" w14:textId="77777777" w:rsidR="0097361C" w:rsidRDefault="0097361C" w:rsidP="002F4CC1">
            <w:pPr>
              <w:spacing w:after="0" w:line="240" w:lineRule="auto"/>
              <w:jc w:val="right"/>
            </w:pPr>
            <w:r w:rsidRPr="000228BE">
              <w:t>4.17</w:t>
            </w:r>
          </w:p>
        </w:tc>
        <w:tc>
          <w:tcPr>
            <w:tcW w:w="910" w:type="dxa"/>
            <w:vAlign w:val="center"/>
          </w:tcPr>
          <w:p w14:paraId="41E8BB08" w14:textId="77777777" w:rsidR="0097361C" w:rsidRDefault="0097361C" w:rsidP="002F4CC1">
            <w:pPr>
              <w:spacing w:after="0" w:line="240" w:lineRule="auto"/>
              <w:jc w:val="right"/>
            </w:pPr>
            <w:r w:rsidRPr="000228BE">
              <w:t>.857</w:t>
            </w:r>
          </w:p>
        </w:tc>
        <w:tc>
          <w:tcPr>
            <w:tcW w:w="835" w:type="dxa"/>
            <w:vAlign w:val="center"/>
          </w:tcPr>
          <w:p w14:paraId="185BEF3C" w14:textId="77777777" w:rsidR="0097361C" w:rsidRDefault="0097361C" w:rsidP="002F4CC1">
            <w:pPr>
              <w:spacing w:after="0" w:line="240" w:lineRule="auto"/>
              <w:jc w:val="center"/>
            </w:pPr>
            <w:r w:rsidRPr="000228BE">
              <w:t>21</w:t>
            </w:r>
          </w:p>
        </w:tc>
        <w:tc>
          <w:tcPr>
            <w:tcW w:w="839" w:type="dxa"/>
            <w:tcBorders>
              <w:right w:val="single" w:sz="4" w:space="0" w:color="auto"/>
            </w:tcBorders>
            <w:vAlign w:val="center"/>
          </w:tcPr>
          <w:p w14:paraId="19F595A9" w14:textId="77777777" w:rsidR="0097361C" w:rsidRDefault="0097361C" w:rsidP="002F4CC1">
            <w:pPr>
              <w:spacing w:after="0" w:line="240" w:lineRule="auto"/>
              <w:jc w:val="right"/>
            </w:pPr>
            <w:r w:rsidRPr="000228BE">
              <w:t>.432</w:t>
            </w:r>
          </w:p>
        </w:tc>
        <w:tc>
          <w:tcPr>
            <w:tcW w:w="1272" w:type="dxa"/>
            <w:tcBorders>
              <w:left w:val="single" w:sz="4" w:space="0" w:color="auto"/>
            </w:tcBorders>
          </w:tcPr>
          <w:p w14:paraId="7D7B2518" w14:textId="77777777" w:rsidR="0097361C" w:rsidRDefault="0097361C" w:rsidP="002F4CC1">
            <w:pPr>
              <w:spacing w:after="0" w:line="240" w:lineRule="auto"/>
            </w:pPr>
            <w:r>
              <w:t>D30</w:t>
            </w:r>
          </w:p>
        </w:tc>
        <w:tc>
          <w:tcPr>
            <w:tcW w:w="805" w:type="dxa"/>
            <w:vAlign w:val="center"/>
          </w:tcPr>
          <w:p w14:paraId="784B0C77" w14:textId="77777777" w:rsidR="0097361C" w:rsidRDefault="0097361C" w:rsidP="002F4CC1">
            <w:pPr>
              <w:spacing w:after="0" w:line="240" w:lineRule="auto"/>
              <w:jc w:val="right"/>
            </w:pPr>
            <w:r w:rsidRPr="000F1DE8">
              <w:t>3.78</w:t>
            </w:r>
          </w:p>
        </w:tc>
        <w:tc>
          <w:tcPr>
            <w:tcW w:w="800" w:type="dxa"/>
            <w:vAlign w:val="center"/>
          </w:tcPr>
          <w:p w14:paraId="722A3015" w14:textId="77777777" w:rsidR="0097361C" w:rsidRDefault="0097361C" w:rsidP="002F4CC1">
            <w:pPr>
              <w:spacing w:after="0" w:line="240" w:lineRule="auto"/>
              <w:jc w:val="right"/>
            </w:pPr>
            <w:r w:rsidRPr="000F1DE8">
              <w:t>.807</w:t>
            </w:r>
          </w:p>
        </w:tc>
        <w:tc>
          <w:tcPr>
            <w:tcW w:w="839" w:type="dxa"/>
            <w:vAlign w:val="center"/>
          </w:tcPr>
          <w:p w14:paraId="57838366" w14:textId="77777777" w:rsidR="0097361C" w:rsidRDefault="0097361C" w:rsidP="002F4CC1">
            <w:pPr>
              <w:spacing w:after="0" w:line="240" w:lineRule="auto"/>
              <w:jc w:val="center"/>
            </w:pPr>
            <w:r w:rsidRPr="000F1DE8">
              <w:t>21</w:t>
            </w:r>
          </w:p>
        </w:tc>
        <w:tc>
          <w:tcPr>
            <w:tcW w:w="799" w:type="dxa"/>
            <w:vAlign w:val="center"/>
          </w:tcPr>
          <w:p w14:paraId="6B54BDF0" w14:textId="77777777" w:rsidR="0097361C" w:rsidRDefault="0097361C" w:rsidP="002F4CC1">
            <w:pPr>
              <w:spacing w:after="0" w:line="240" w:lineRule="auto"/>
              <w:jc w:val="right"/>
            </w:pPr>
            <w:r w:rsidRPr="000F1DE8">
              <w:t>.421</w:t>
            </w:r>
          </w:p>
        </w:tc>
      </w:tr>
      <w:tr w:rsidR="0097361C" w14:paraId="5ED5AD21" w14:textId="77777777" w:rsidTr="002F4CC1">
        <w:trPr>
          <w:gridAfter w:val="1"/>
          <w:wAfter w:w="8" w:type="dxa"/>
        </w:trPr>
        <w:tc>
          <w:tcPr>
            <w:tcW w:w="1440" w:type="dxa"/>
          </w:tcPr>
          <w:p w14:paraId="164DE8C6" w14:textId="77777777" w:rsidR="0097361C" w:rsidRDefault="0097361C" w:rsidP="002F4CC1">
            <w:pPr>
              <w:spacing w:after="0" w:line="240" w:lineRule="auto"/>
            </w:pPr>
            <w:r>
              <w:t>D20</w:t>
            </w:r>
          </w:p>
        </w:tc>
        <w:tc>
          <w:tcPr>
            <w:tcW w:w="894" w:type="dxa"/>
            <w:vAlign w:val="center"/>
          </w:tcPr>
          <w:p w14:paraId="45E7B006" w14:textId="77777777" w:rsidR="0097361C" w:rsidRDefault="0097361C" w:rsidP="002F4CC1">
            <w:pPr>
              <w:spacing w:after="0" w:line="240" w:lineRule="auto"/>
              <w:jc w:val="right"/>
            </w:pPr>
            <w:r w:rsidRPr="000228BE">
              <w:t>4.16</w:t>
            </w:r>
          </w:p>
        </w:tc>
        <w:tc>
          <w:tcPr>
            <w:tcW w:w="910" w:type="dxa"/>
            <w:vAlign w:val="center"/>
          </w:tcPr>
          <w:p w14:paraId="6458A394" w14:textId="77777777" w:rsidR="0097361C" w:rsidRDefault="0097361C" w:rsidP="002F4CC1">
            <w:pPr>
              <w:spacing w:after="0" w:line="240" w:lineRule="auto"/>
              <w:jc w:val="right"/>
            </w:pPr>
            <w:r w:rsidRPr="000228BE">
              <w:t>.933</w:t>
            </w:r>
          </w:p>
        </w:tc>
        <w:tc>
          <w:tcPr>
            <w:tcW w:w="835" w:type="dxa"/>
            <w:vAlign w:val="center"/>
          </w:tcPr>
          <w:p w14:paraId="378856F5" w14:textId="77777777" w:rsidR="0097361C" w:rsidRDefault="0097361C" w:rsidP="002F4CC1">
            <w:pPr>
              <w:spacing w:after="0" w:line="240" w:lineRule="auto"/>
              <w:jc w:val="center"/>
            </w:pPr>
            <w:r w:rsidRPr="000228BE">
              <w:t>22</w:t>
            </w:r>
          </w:p>
        </w:tc>
        <w:tc>
          <w:tcPr>
            <w:tcW w:w="839" w:type="dxa"/>
            <w:tcBorders>
              <w:right w:val="single" w:sz="4" w:space="0" w:color="auto"/>
            </w:tcBorders>
            <w:vAlign w:val="center"/>
          </w:tcPr>
          <w:p w14:paraId="047CC7F4" w14:textId="77777777" w:rsidR="0097361C" w:rsidRDefault="0097361C" w:rsidP="002F4CC1">
            <w:pPr>
              <w:spacing w:after="0" w:line="240" w:lineRule="auto"/>
              <w:jc w:val="right"/>
            </w:pPr>
            <w:r w:rsidRPr="000228BE">
              <w:t>.409</w:t>
            </w:r>
          </w:p>
        </w:tc>
        <w:tc>
          <w:tcPr>
            <w:tcW w:w="1272" w:type="dxa"/>
            <w:tcBorders>
              <w:left w:val="single" w:sz="4" w:space="0" w:color="auto"/>
            </w:tcBorders>
          </w:tcPr>
          <w:p w14:paraId="420F920A" w14:textId="77777777" w:rsidR="0097361C" w:rsidRDefault="0097361C" w:rsidP="002F4CC1">
            <w:pPr>
              <w:spacing w:after="0" w:line="240" w:lineRule="auto"/>
            </w:pPr>
            <w:r>
              <w:t>D4</w:t>
            </w:r>
          </w:p>
        </w:tc>
        <w:tc>
          <w:tcPr>
            <w:tcW w:w="805" w:type="dxa"/>
            <w:vAlign w:val="center"/>
          </w:tcPr>
          <w:p w14:paraId="6A625E86" w14:textId="77777777" w:rsidR="0097361C" w:rsidRDefault="0097361C" w:rsidP="002F4CC1">
            <w:pPr>
              <w:spacing w:after="0" w:line="240" w:lineRule="auto"/>
              <w:jc w:val="right"/>
            </w:pPr>
            <w:r w:rsidRPr="000F1DE8">
              <w:t>3.77</w:t>
            </w:r>
          </w:p>
        </w:tc>
        <w:tc>
          <w:tcPr>
            <w:tcW w:w="800" w:type="dxa"/>
            <w:vAlign w:val="center"/>
          </w:tcPr>
          <w:p w14:paraId="5AD1332A" w14:textId="77777777" w:rsidR="0097361C" w:rsidRDefault="0097361C" w:rsidP="002F4CC1">
            <w:pPr>
              <w:spacing w:after="0" w:line="240" w:lineRule="auto"/>
              <w:jc w:val="right"/>
            </w:pPr>
            <w:r w:rsidRPr="000F1DE8">
              <w:t>.810</w:t>
            </w:r>
          </w:p>
        </w:tc>
        <w:tc>
          <w:tcPr>
            <w:tcW w:w="839" w:type="dxa"/>
            <w:vAlign w:val="center"/>
          </w:tcPr>
          <w:p w14:paraId="26A4AF19" w14:textId="77777777" w:rsidR="0097361C" w:rsidRDefault="0097361C" w:rsidP="002F4CC1">
            <w:pPr>
              <w:spacing w:after="0" w:line="240" w:lineRule="auto"/>
              <w:jc w:val="center"/>
            </w:pPr>
            <w:r w:rsidRPr="000F1DE8">
              <w:t>22</w:t>
            </w:r>
          </w:p>
        </w:tc>
        <w:tc>
          <w:tcPr>
            <w:tcW w:w="799" w:type="dxa"/>
            <w:vAlign w:val="center"/>
          </w:tcPr>
          <w:p w14:paraId="16DE0795" w14:textId="77777777" w:rsidR="0097361C" w:rsidRDefault="0097361C" w:rsidP="002F4CC1">
            <w:pPr>
              <w:spacing w:after="0" w:line="240" w:lineRule="auto"/>
              <w:jc w:val="right"/>
            </w:pPr>
            <w:r w:rsidRPr="000F1DE8">
              <w:t>.404</w:t>
            </w:r>
          </w:p>
        </w:tc>
      </w:tr>
      <w:tr w:rsidR="0097361C" w14:paraId="3F8030F5" w14:textId="77777777" w:rsidTr="002F4CC1">
        <w:trPr>
          <w:gridAfter w:val="1"/>
          <w:wAfter w:w="8" w:type="dxa"/>
        </w:trPr>
        <w:tc>
          <w:tcPr>
            <w:tcW w:w="1440" w:type="dxa"/>
          </w:tcPr>
          <w:p w14:paraId="465FA833" w14:textId="77777777" w:rsidR="0097361C" w:rsidRDefault="0097361C" w:rsidP="002F4CC1">
            <w:pPr>
              <w:spacing w:after="0" w:line="240" w:lineRule="auto"/>
            </w:pPr>
            <w:r>
              <w:t>D5</w:t>
            </w:r>
          </w:p>
        </w:tc>
        <w:tc>
          <w:tcPr>
            <w:tcW w:w="894" w:type="dxa"/>
            <w:vAlign w:val="center"/>
          </w:tcPr>
          <w:p w14:paraId="5EC484DE" w14:textId="77777777" w:rsidR="0097361C" w:rsidRDefault="0097361C" w:rsidP="002F4CC1">
            <w:pPr>
              <w:spacing w:after="0" w:line="240" w:lineRule="auto"/>
              <w:jc w:val="right"/>
            </w:pPr>
            <w:r w:rsidRPr="000228BE">
              <w:t>4.13</w:t>
            </w:r>
          </w:p>
        </w:tc>
        <w:tc>
          <w:tcPr>
            <w:tcW w:w="910" w:type="dxa"/>
            <w:vAlign w:val="center"/>
          </w:tcPr>
          <w:p w14:paraId="342A1868" w14:textId="77777777" w:rsidR="0097361C" w:rsidRDefault="0097361C" w:rsidP="002F4CC1">
            <w:pPr>
              <w:spacing w:after="0" w:line="240" w:lineRule="auto"/>
              <w:jc w:val="right"/>
            </w:pPr>
            <w:r w:rsidRPr="000228BE">
              <w:t>1.028</w:t>
            </w:r>
          </w:p>
        </w:tc>
        <w:tc>
          <w:tcPr>
            <w:tcW w:w="835" w:type="dxa"/>
            <w:vAlign w:val="center"/>
          </w:tcPr>
          <w:p w14:paraId="4DF72CDD" w14:textId="77777777" w:rsidR="0097361C" w:rsidRDefault="0097361C" w:rsidP="002F4CC1">
            <w:pPr>
              <w:spacing w:after="0" w:line="240" w:lineRule="auto"/>
              <w:jc w:val="center"/>
            </w:pPr>
            <w:r w:rsidRPr="000228BE">
              <w:t>23</w:t>
            </w:r>
          </w:p>
        </w:tc>
        <w:tc>
          <w:tcPr>
            <w:tcW w:w="839" w:type="dxa"/>
            <w:tcBorders>
              <w:right w:val="single" w:sz="4" w:space="0" w:color="auto"/>
            </w:tcBorders>
            <w:vAlign w:val="center"/>
          </w:tcPr>
          <w:p w14:paraId="1E810762" w14:textId="77777777" w:rsidR="0097361C" w:rsidRDefault="0097361C" w:rsidP="002F4CC1">
            <w:pPr>
              <w:spacing w:after="0" w:line="240" w:lineRule="auto"/>
              <w:jc w:val="right"/>
            </w:pPr>
            <w:r w:rsidRPr="000228BE">
              <w:t>.364</w:t>
            </w:r>
          </w:p>
        </w:tc>
        <w:tc>
          <w:tcPr>
            <w:tcW w:w="1272" w:type="dxa"/>
            <w:tcBorders>
              <w:left w:val="single" w:sz="4" w:space="0" w:color="auto"/>
            </w:tcBorders>
          </w:tcPr>
          <w:p w14:paraId="5705000F" w14:textId="77777777" w:rsidR="0097361C" w:rsidRDefault="0097361C" w:rsidP="002F4CC1">
            <w:pPr>
              <w:spacing w:after="0" w:line="240" w:lineRule="auto"/>
            </w:pPr>
            <w:r>
              <w:t>D20</w:t>
            </w:r>
          </w:p>
        </w:tc>
        <w:tc>
          <w:tcPr>
            <w:tcW w:w="805" w:type="dxa"/>
            <w:vAlign w:val="center"/>
          </w:tcPr>
          <w:p w14:paraId="75E027E5" w14:textId="77777777" w:rsidR="0097361C" w:rsidRDefault="0097361C" w:rsidP="002F4CC1">
            <w:pPr>
              <w:spacing w:after="0" w:line="240" w:lineRule="auto"/>
              <w:jc w:val="right"/>
            </w:pPr>
            <w:r w:rsidRPr="000F1DE8">
              <w:t>3.77</w:t>
            </w:r>
          </w:p>
        </w:tc>
        <w:tc>
          <w:tcPr>
            <w:tcW w:w="800" w:type="dxa"/>
            <w:vAlign w:val="center"/>
          </w:tcPr>
          <w:p w14:paraId="33678456" w14:textId="77777777" w:rsidR="0097361C" w:rsidRDefault="0097361C" w:rsidP="002F4CC1">
            <w:pPr>
              <w:spacing w:after="0" w:line="240" w:lineRule="auto"/>
              <w:jc w:val="right"/>
            </w:pPr>
            <w:r w:rsidRPr="000F1DE8">
              <w:t>.848</w:t>
            </w:r>
          </w:p>
        </w:tc>
        <w:tc>
          <w:tcPr>
            <w:tcW w:w="839" w:type="dxa"/>
            <w:vAlign w:val="center"/>
          </w:tcPr>
          <w:p w14:paraId="254CB2BB" w14:textId="77777777" w:rsidR="0097361C" w:rsidRDefault="0097361C" w:rsidP="002F4CC1">
            <w:pPr>
              <w:spacing w:after="0" w:line="240" w:lineRule="auto"/>
              <w:jc w:val="center"/>
            </w:pPr>
            <w:r w:rsidRPr="000F1DE8">
              <w:t>23</w:t>
            </w:r>
          </w:p>
        </w:tc>
        <w:tc>
          <w:tcPr>
            <w:tcW w:w="799" w:type="dxa"/>
            <w:vAlign w:val="center"/>
          </w:tcPr>
          <w:p w14:paraId="0A718176" w14:textId="77777777" w:rsidR="0097361C" w:rsidRDefault="0097361C" w:rsidP="002F4CC1">
            <w:pPr>
              <w:spacing w:after="0" w:line="240" w:lineRule="auto"/>
              <w:jc w:val="right"/>
            </w:pPr>
            <w:r w:rsidRPr="000F1DE8">
              <w:t>.404</w:t>
            </w:r>
          </w:p>
        </w:tc>
      </w:tr>
      <w:tr w:rsidR="0097361C" w14:paraId="3A326356" w14:textId="77777777" w:rsidTr="002F4CC1">
        <w:trPr>
          <w:gridAfter w:val="1"/>
          <w:wAfter w:w="8" w:type="dxa"/>
        </w:trPr>
        <w:tc>
          <w:tcPr>
            <w:tcW w:w="1440" w:type="dxa"/>
          </w:tcPr>
          <w:p w14:paraId="33E2FD79" w14:textId="77777777" w:rsidR="0097361C" w:rsidRDefault="0097361C" w:rsidP="002F4CC1">
            <w:pPr>
              <w:spacing w:after="0" w:line="240" w:lineRule="auto"/>
            </w:pPr>
            <w:r>
              <w:t>D14</w:t>
            </w:r>
          </w:p>
        </w:tc>
        <w:tc>
          <w:tcPr>
            <w:tcW w:w="894" w:type="dxa"/>
            <w:vAlign w:val="center"/>
          </w:tcPr>
          <w:p w14:paraId="2622D5F6" w14:textId="77777777" w:rsidR="0097361C" w:rsidRDefault="0097361C" w:rsidP="002F4CC1">
            <w:pPr>
              <w:spacing w:after="0" w:line="240" w:lineRule="auto"/>
              <w:jc w:val="right"/>
            </w:pPr>
            <w:r w:rsidRPr="000228BE">
              <w:t>4.12</w:t>
            </w:r>
          </w:p>
        </w:tc>
        <w:tc>
          <w:tcPr>
            <w:tcW w:w="910" w:type="dxa"/>
            <w:vAlign w:val="center"/>
          </w:tcPr>
          <w:p w14:paraId="21771164" w14:textId="77777777" w:rsidR="0097361C" w:rsidRDefault="0097361C" w:rsidP="002F4CC1">
            <w:pPr>
              <w:spacing w:after="0" w:line="240" w:lineRule="auto"/>
              <w:jc w:val="right"/>
            </w:pPr>
            <w:r w:rsidRPr="000228BE">
              <w:t>.718</w:t>
            </w:r>
          </w:p>
        </w:tc>
        <w:tc>
          <w:tcPr>
            <w:tcW w:w="835" w:type="dxa"/>
            <w:vAlign w:val="center"/>
          </w:tcPr>
          <w:p w14:paraId="6FE2E6B1" w14:textId="77777777" w:rsidR="0097361C" w:rsidRDefault="0097361C" w:rsidP="002F4CC1">
            <w:pPr>
              <w:spacing w:after="0" w:line="240" w:lineRule="auto"/>
              <w:jc w:val="center"/>
            </w:pPr>
            <w:r w:rsidRPr="000228BE">
              <w:t>24</w:t>
            </w:r>
          </w:p>
        </w:tc>
        <w:tc>
          <w:tcPr>
            <w:tcW w:w="839" w:type="dxa"/>
            <w:tcBorders>
              <w:right w:val="single" w:sz="4" w:space="0" w:color="auto"/>
            </w:tcBorders>
            <w:vAlign w:val="center"/>
          </w:tcPr>
          <w:p w14:paraId="6EB90B6F" w14:textId="77777777" w:rsidR="0097361C" w:rsidRDefault="0097361C" w:rsidP="002F4CC1">
            <w:pPr>
              <w:spacing w:after="0" w:line="240" w:lineRule="auto"/>
              <w:jc w:val="right"/>
            </w:pPr>
            <w:r w:rsidRPr="000228BE">
              <w:t>.341</w:t>
            </w:r>
          </w:p>
        </w:tc>
        <w:tc>
          <w:tcPr>
            <w:tcW w:w="1272" w:type="dxa"/>
            <w:tcBorders>
              <w:left w:val="single" w:sz="4" w:space="0" w:color="auto"/>
            </w:tcBorders>
          </w:tcPr>
          <w:p w14:paraId="4BF89A55" w14:textId="77777777" w:rsidR="0097361C" w:rsidRDefault="0097361C" w:rsidP="002F4CC1">
            <w:pPr>
              <w:spacing w:after="0" w:line="240" w:lineRule="auto"/>
            </w:pPr>
            <w:r>
              <w:t>D19</w:t>
            </w:r>
          </w:p>
        </w:tc>
        <w:tc>
          <w:tcPr>
            <w:tcW w:w="805" w:type="dxa"/>
            <w:vAlign w:val="center"/>
          </w:tcPr>
          <w:p w14:paraId="1B459635" w14:textId="77777777" w:rsidR="0097361C" w:rsidRDefault="0097361C" w:rsidP="002F4CC1">
            <w:pPr>
              <w:spacing w:after="0" w:line="240" w:lineRule="auto"/>
              <w:jc w:val="right"/>
            </w:pPr>
            <w:r w:rsidRPr="000F1DE8">
              <w:t>3.76</w:t>
            </w:r>
          </w:p>
        </w:tc>
        <w:tc>
          <w:tcPr>
            <w:tcW w:w="800" w:type="dxa"/>
            <w:vAlign w:val="center"/>
          </w:tcPr>
          <w:p w14:paraId="57A0353C" w14:textId="77777777" w:rsidR="0097361C" w:rsidRDefault="0097361C" w:rsidP="002F4CC1">
            <w:pPr>
              <w:spacing w:after="0" w:line="240" w:lineRule="auto"/>
              <w:jc w:val="right"/>
            </w:pPr>
            <w:r w:rsidRPr="000F1DE8">
              <w:t>.801</w:t>
            </w:r>
          </w:p>
        </w:tc>
        <w:tc>
          <w:tcPr>
            <w:tcW w:w="839" w:type="dxa"/>
            <w:vAlign w:val="center"/>
          </w:tcPr>
          <w:p w14:paraId="382731AA" w14:textId="77777777" w:rsidR="0097361C" w:rsidRDefault="0097361C" w:rsidP="002F4CC1">
            <w:pPr>
              <w:spacing w:after="0" w:line="240" w:lineRule="auto"/>
              <w:jc w:val="center"/>
            </w:pPr>
            <w:r w:rsidRPr="000F1DE8">
              <w:t>24</w:t>
            </w:r>
          </w:p>
        </w:tc>
        <w:tc>
          <w:tcPr>
            <w:tcW w:w="799" w:type="dxa"/>
            <w:vAlign w:val="center"/>
          </w:tcPr>
          <w:p w14:paraId="52A90BB1" w14:textId="77777777" w:rsidR="0097361C" w:rsidRDefault="0097361C" w:rsidP="002F4CC1">
            <w:pPr>
              <w:spacing w:after="0" w:line="240" w:lineRule="auto"/>
              <w:jc w:val="right"/>
            </w:pPr>
            <w:r w:rsidRPr="000F1DE8">
              <w:t>.386</w:t>
            </w:r>
          </w:p>
        </w:tc>
      </w:tr>
      <w:tr w:rsidR="0097361C" w14:paraId="3DA63336" w14:textId="77777777" w:rsidTr="002F4CC1">
        <w:trPr>
          <w:gridAfter w:val="1"/>
          <w:wAfter w:w="8" w:type="dxa"/>
        </w:trPr>
        <w:tc>
          <w:tcPr>
            <w:tcW w:w="1440" w:type="dxa"/>
          </w:tcPr>
          <w:p w14:paraId="3A19B282" w14:textId="77777777" w:rsidR="0097361C" w:rsidRDefault="0097361C" w:rsidP="002F4CC1">
            <w:pPr>
              <w:spacing w:after="0" w:line="240" w:lineRule="auto"/>
            </w:pPr>
            <w:r>
              <w:t>D13</w:t>
            </w:r>
          </w:p>
        </w:tc>
        <w:tc>
          <w:tcPr>
            <w:tcW w:w="894" w:type="dxa"/>
            <w:vAlign w:val="center"/>
          </w:tcPr>
          <w:p w14:paraId="06E1FE05" w14:textId="77777777" w:rsidR="0097361C" w:rsidRDefault="0097361C" w:rsidP="002F4CC1">
            <w:pPr>
              <w:spacing w:after="0" w:line="240" w:lineRule="auto"/>
              <w:jc w:val="right"/>
            </w:pPr>
            <w:r w:rsidRPr="000228BE">
              <w:t>4.07</w:t>
            </w:r>
          </w:p>
        </w:tc>
        <w:tc>
          <w:tcPr>
            <w:tcW w:w="910" w:type="dxa"/>
            <w:vAlign w:val="center"/>
          </w:tcPr>
          <w:p w14:paraId="26DAC2A9" w14:textId="77777777" w:rsidR="0097361C" w:rsidRDefault="0097361C" w:rsidP="002F4CC1">
            <w:pPr>
              <w:spacing w:after="0" w:line="240" w:lineRule="auto"/>
              <w:jc w:val="right"/>
            </w:pPr>
            <w:r w:rsidRPr="000228BE">
              <w:t>.846</w:t>
            </w:r>
          </w:p>
        </w:tc>
        <w:tc>
          <w:tcPr>
            <w:tcW w:w="835" w:type="dxa"/>
            <w:vAlign w:val="center"/>
          </w:tcPr>
          <w:p w14:paraId="316A93C1" w14:textId="77777777" w:rsidR="0097361C" w:rsidRDefault="0097361C" w:rsidP="002F4CC1">
            <w:pPr>
              <w:spacing w:after="0" w:line="240" w:lineRule="auto"/>
              <w:jc w:val="center"/>
            </w:pPr>
            <w:r w:rsidRPr="000228BE">
              <w:t>25</w:t>
            </w:r>
          </w:p>
        </w:tc>
        <w:tc>
          <w:tcPr>
            <w:tcW w:w="839" w:type="dxa"/>
            <w:tcBorders>
              <w:right w:val="single" w:sz="4" w:space="0" w:color="auto"/>
            </w:tcBorders>
            <w:vAlign w:val="center"/>
          </w:tcPr>
          <w:p w14:paraId="60B31C17" w14:textId="77777777" w:rsidR="0097361C" w:rsidRDefault="0097361C" w:rsidP="002F4CC1">
            <w:pPr>
              <w:spacing w:after="0" w:line="240" w:lineRule="auto"/>
              <w:jc w:val="right"/>
            </w:pPr>
            <w:r w:rsidRPr="000228BE">
              <w:t>.273</w:t>
            </w:r>
          </w:p>
        </w:tc>
        <w:tc>
          <w:tcPr>
            <w:tcW w:w="1272" w:type="dxa"/>
            <w:tcBorders>
              <w:left w:val="single" w:sz="4" w:space="0" w:color="auto"/>
            </w:tcBorders>
          </w:tcPr>
          <w:p w14:paraId="52499B69" w14:textId="77777777" w:rsidR="0097361C" w:rsidRDefault="0097361C" w:rsidP="002F4CC1">
            <w:pPr>
              <w:spacing w:after="0" w:line="240" w:lineRule="auto"/>
            </w:pPr>
            <w:r>
              <w:t>D17</w:t>
            </w:r>
          </w:p>
        </w:tc>
        <w:tc>
          <w:tcPr>
            <w:tcW w:w="805" w:type="dxa"/>
            <w:vAlign w:val="center"/>
          </w:tcPr>
          <w:p w14:paraId="6CDBEB0D" w14:textId="77777777" w:rsidR="0097361C" w:rsidRDefault="0097361C" w:rsidP="002F4CC1">
            <w:pPr>
              <w:spacing w:after="0" w:line="240" w:lineRule="auto"/>
              <w:jc w:val="right"/>
            </w:pPr>
            <w:r w:rsidRPr="000F1DE8">
              <w:t>3.76</w:t>
            </w:r>
          </w:p>
        </w:tc>
        <w:tc>
          <w:tcPr>
            <w:tcW w:w="800" w:type="dxa"/>
            <w:vAlign w:val="center"/>
          </w:tcPr>
          <w:p w14:paraId="4BD53EBE" w14:textId="77777777" w:rsidR="0097361C" w:rsidRDefault="0097361C" w:rsidP="002F4CC1">
            <w:pPr>
              <w:spacing w:after="0" w:line="240" w:lineRule="auto"/>
              <w:jc w:val="right"/>
            </w:pPr>
            <w:r w:rsidRPr="000F1DE8">
              <w:t>.826</w:t>
            </w:r>
          </w:p>
        </w:tc>
        <w:tc>
          <w:tcPr>
            <w:tcW w:w="839" w:type="dxa"/>
            <w:vAlign w:val="center"/>
          </w:tcPr>
          <w:p w14:paraId="4ED4E3F4" w14:textId="77777777" w:rsidR="0097361C" w:rsidRDefault="0097361C" w:rsidP="002F4CC1">
            <w:pPr>
              <w:spacing w:after="0" w:line="240" w:lineRule="auto"/>
              <w:jc w:val="center"/>
            </w:pPr>
            <w:r w:rsidRPr="000F1DE8">
              <w:t>25</w:t>
            </w:r>
          </w:p>
        </w:tc>
        <w:tc>
          <w:tcPr>
            <w:tcW w:w="799" w:type="dxa"/>
            <w:vAlign w:val="center"/>
          </w:tcPr>
          <w:p w14:paraId="5839D4D1" w14:textId="77777777" w:rsidR="0097361C" w:rsidRDefault="0097361C" w:rsidP="002F4CC1">
            <w:pPr>
              <w:spacing w:after="0" w:line="240" w:lineRule="auto"/>
              <w:jc w:val="right"/>
            </w:pPr>
            <w:r w:rsidRPr="000F1DE8">
              <w:t>.386</w:t>
            </w:r>
          </w:p>
        </w:tc>
      </w:tr>
      <w:tr w:rsidR="0097361C" w14:paraId="476D8D2A" w14:textId="77777777" w:rsidTr="002F4CC1">
        <w:trPr>
          <w:gridAfter w:val="1"/>
          <w:wAfter w:w="8" w:type="dxa"/>
        </w:trPr>
        <w:tc>
          <w:tcPr>
            <w:tcW w:w="1440" w:type="dxa"/>
          </w:tcPr>
          <w:p w14:paraId="2C077DED" w14:textId="77777777" w:rsidR="0097361C" w:rsidRDefault="0097361C" w:rsidP="002F4CC1">
            <w:pPr>
              <w:spacing w:after="0" w:line="240" w:lineRule="auto"/>
            </w:pPr>
            <w:r>
              <w:t>D28</w:t>
            </w:r>
          </w:p>
        </w:tc>
        <w:tc>
          <w:tcPr>
            <w:tcW w:w="894" w:type="dxa"/>
            <w:vAlign w:val="center"/>
          </w:tcPr>
          <w:p w14:paraId="3676C8BC" w14:textId="77777777" w:rsidR="0097361C" w:rsidRDefault="0097361C" w:rsidP="002F4CC1">
            <w:pPr>
              <w:spacing w:after="0" w:line="240" w:lineRule="auto"/>
              <w:jc w:val="right"/>
            </w:pPr>
            <w:r w:rsidRPr="000228BE">
              <w:t>4.07</w:t>
            </w:r>
          </w:p>
        </w:tc>
        <w:tc>
          <w:tcPr>
            <w:tcW w:w="910" w:type="dxa"/>
            <w:vAlign w:val="center"/>
          </w:tcPr>
          <w:p w14:paraId="05FFB3C2" w14:textId="77777777" w:rsidR="0097361C" w:rsidRDefault="0097361C" w:rsidP="002F4CC1">
            <w:pPr>
              <w:spacing w:after="0" w:line="240" w:lineRule="auto"/>
              <w:jc w:val="right"/>
            </w:pPr>
            <w:r w:rsidRPr="000228BE">
              <w:t>.846</w:t>
            </w:r>
          </w:p>
        </w:tc>
        <w:tc>
          <w:tcPr>
            <w:tcW w:w="835" w:type="dxa"/>
            <w:vAlign w:val="center"/>
          </w:tcPr>
          <w:p w14:paraId="3D9FDCB0" w14:textId="77777777" w:rsidR="0097361C" w:rsidRDefault="0097361C" w:rsidP="002F4CC1">
            <w:pPr>
              <w:spacing w:after="0" w:line="240" w:lineRule="auto"/>
              <w:jc w:val="center"/>
            </w:pPr>
            <w:r w:rsidRPr="000228BE">
              <w:t>25</w:t>
            </w:r>
          </w:p>
        </w:tc>
        <w:tc>
          <w:tcPr>
            <w:tcW w:w="839" w:type="dxa"/>
            <w:tcBorders>
              <w:right w:val="single" w:sz="4" w:space="0" w:color="auto"/>
            </w:tcBorders>
            <w:vAlign w:val="center"/>
          </w:tcPr>
          <w:p w14:paraId="38E22328" w14:textId="77777777" w:rsidR="0097361C" w:rsidRDefault="0097361C" w:rsidP="002F4CC1">
            <w:pPr>
              <w:spacing w:after="0" w:line="240" w:lineRule="auto"/>
              <w:jc w:val="right"/>
            </w:pPr>
            <w:r w:rsidRPr="000228BE">
              <w:t>.273</w:t>
            </w:r>
          </w:p>
        </w:tc>
        <w:tc>
          <w:tcPr>
            <w:tcW w:w="1272" w:type="dxa"/>
            <w:tcBorders>
              <w:left w:val="single" w:sz="4" w:space="0" w:color="auto"/>
            </w:tcBorders>
          </w:tcPr>
          <w:p w14:paraId="566B797D" w14:textId="77777777" w:rsidR="0097361C" w:rsidRDefault="0097361C" w:rsidP="002F4CC1">
            <w:pPr>
              <w:spacing w:after="0" w:line="240" w:lineRule="auto"/>
            </w:pPr>
            <w:r>
              <w:t>D12</w:t>
            </w:r>
          </w:p>
        </w:tc>
        <w:tc>
          <w:tcPr>
            <w:tcW w:w="805" w:type="dxa"/>
            <w:vAlign w:val="center"/>
          </w:tcPr>
          <w:p w14:paraId="7420A6F2" w14:textId="77777777" w:rsidR="0097361C" w:rsidRDefault="0097361C" w:rsidP="002F4CC1">
            <w:pPr>
              <w:spacing w:after="0" w:line="240" w:lineRule="auto"/>
              <w:jc w:val="right"/>
            </w:pPr>
            <w:r w:rsidRPr="000F1DE8">
              <w:t>3.75</w:t>
            </w:r>
          </w:p>
        </w:tc>
        <w:tc>
          <w:tcPr>
            <w:tcW w:w="800" w:type="dxa"/>
            <w:vAlign w:val="center"/>
          </w:tcPr>
          <w:p w14:paraId="23B17964" w14:textId="77777777" w:rsidR="0097361C" w:rsidRDefault="0097361C" w:rsidP="002F4CC1">
            <w:pPr>
              <w:spacing w:after="0" w:line="240" w:lineRule="auto"/>
              <w:jc w:val="right"/>
            </w:pPr>
            <w:r w:rsidRPr="000F1DE8">
              <w:t>.791</w:t>
            </w:r>
          </w:p>
        </w:tc>
        <w:tc>
          <w:tcPr>
            <w:tcW w:w="839" w:type="dxa"/>
            <w:vAlign w:val="center"/>
          </w:tcPr>
          <w:p w14:paraId="6A8AC552" w14:textId="77777777" w:rsidR="0097361C" w:rsidRDefault="0097361C" w:rsidP="002F4CC1">
            <w:pPr>
              <w:spacing w:after="0" w:line="240" w:lineRule="auto"/>
              <w:jc w:val="center"/>
            </w:pPr>
            <w:r w:rsidRPr="000F1DE8">
              <w:t>26</w:t>
            </w:r>
          </w:p>
        </w:tc>
        <w:tc>
          <w:tcPr>
            <w:tcW w:w="799" w:type="dxa"/>
            <w:vAlign w:val="center"/>
          </w:tcPr>
          <w:p w14:paraId="68C0CC61" w14:textId="77777777" w:rsidR="0097361C" w:rsidRDefault="0097361C" w:rsidP="002F4CC1">
            <w:pPr>
              <w:spacing w:after="0" w:line="240" w:lineRule="auto"/>
              <w:jc w:val="right"/>
            </w:pPr>
            <w:r w:rsidRPr="000F1DE8">
              <w:t>.368</w:t>
            </w:r>
          </w:p>
        </w:tc>
      </w:tr>
      <w:tr w:rsidR="0097361C" w14:paraId="216A24E4" w14:textId="77777777" w:rsidTr="002F4CC1">
        <w:trPr>
          <w:gridAfter w:val="1"/>
          <w:wAfter w:w="8" w:type="dxa"/>
        </w:trPr>
        <w:tc>
          <w:tcPr>
            <w:tcW w:w="1440" w:type="dxa"/>
          </w:tcPr>
          <w:p w14:paraId="50CD5BA0" w14:textId="77777777" w:rsidR="0097361C" w:rsidRDefault="0097361C" w:rsidP="002F4CC1">
            <w:pPr>
              <w:spacing w:after="0" w:line="240" w:lineRule="auto"/>
            </w:pPr>
            <w:r>
              <w:t>D19</w:t>
            </w:r>
          </w:p>
        </w:tc>
        <w:tc>
          <w:tcPr>
            <w:tcW w:w="894" w:type="dxa"/>
            <w:vAlign w:val="center"/>
          </w:tcPr>
          <w:p w14:paraId="7140DB05" w14:textId="77777777" w:rsidR="0097361C" w:rsidRDefault="0097361C" w:rsidP="002F4CC1">
            <w:pPr>
              <w:spacing w:after="0" w:line="240" w:lineRule="auto"/>
              <w:jc w:val="right"/>
            </w:pPr>
            <w:r w:rsidRPr="000228BE">
              <w:t>4.06</w:t>
            </w:r>
          </w:p>
        </w:tc>
        <w:tc>
          <w:tcPr>
            <w:tcW w:w="910" w:type="dxa"/>
            <w:vAlign w:val="center"/>
          </w:tcPr>
          <w:p w14:paraId="601F3D1C" w14:textId="77777777" w:rsidR="0097361C" w:rsidRDefault="0097361C" w:rsidP="002F4CC1">
            <w:pPr>
              <w:spacing w:after="0" w:line="240" w:lineRule="auto"/>
              <w:jc w:val="right"/>
            </w:pPr>
            <w:r w:rsidRPr="000228BE">
              <w:t>.838</w:t>
            </w:r>
          </w:p>
        </w:tc>
        <w:tc>
          <w:tcPr>
            <w:tcW w:w="835" w:type="dxa"/>
            <w:vAlign w:val="center"/>
          </w:tcPr>
          <w:p w14:paraId="29784366" w14:textId="77777777" w:rsidR="0097361C" w:rsidRDefault="0097361C" w:rsidP="002F4CC1">
            <w:pPr>
              <w:spacing w:after="0" w:line="240" w:lineRule="auto"/>
              <w:jc w:val="center"/>
            </w:pPr>
            <w:r w:rsidRPr="000228BE">
              <w:t>27</w:t>
            </w:r>
          </w:p>
        </w:tc>
        <w:tc>
          <w:tcPr>
            <w:tcW w:w="839" w:type="dxa"/>
            <w:tcBorders>
              <w:right w:val="single" w:sz="4" w:space="0" w:color="auto"/>
            </w:tcBorders>
            <w:vAlign w:val="center"/>
          </w:tcPr>
          <w:p w14:paraId="05BE6CEF" w14:textId="77777777" w:rsidR="0097361C" w:rsidRDefault="0097361C" w:rsidP="002F4CC1">
            <w:pPr>
              <w:spacing w:after="0" w:line="240" w:lineRule="auto"/>
              <w:jc w:val="right"/>
            </w:pPr>
            <w:r w:rsidRPr="000228BE">
              <w:t>.250</w:t>
            </w:r>
          </w:p>
        </w:tc>
        <w:tc>
          <w:tcPr>
            <w:tcW w:w="1272" w:type="dxa"/>
            <w:tcBorders>
              <w:left w:val="single" w:sz="4" w:space="0" w:color="auto"/>
            </w:tcBorders>
          </w:tcPr>
          <w:p w14:paraId="7565CE3C" w14:textId="77777777" w:rsidR="0097361C" w:rsidRDefault="0097361C" w:rsidP="002F4CC1">
            <w:pPr>
              <w:spacing w:after="0" w:line="240" w:lineRule="auto"/>
            </w:pPr>
            <w:r>
              <w:t>D26</w:t>
            </w:r>
          </w:p>
        </w:tc>
        <w:tc>
          <w:tcPr>
            <w:tcW w:w="805" w:type="dxa"/>
            <w:vAlign w:val="center"/>
          </w:tcPr>
          <w:p w14:paraId="5DA5C397" w14:textId="77777777" w:rsidR="0097361C" w:rsidRDefault="0097361C" w:rsidP="002F4CC1">
            <w:pPr>
              <w:spacing w:after="0" w:line="240" w:lineRule="auto"/>
              <w:jc w:val="right"/>
            </w:pPr>
            <w:r w:rsidRPr="000F1DE8">
              <w:t>3.75</w:t>
            </w:r>
          </w:p>
        </w:tc>
        <w:tc>
          <w:tcPr>
            <w:tcW w:w="800" w:type="dxa"/>
            <w:vAlign w:val="center"/>
          </w:tcPr>
          <w:p w14:paraId="3B4D51FF" w14:textId="77777777" w:rsidR="0097361C" w:rsidRDefault="0097361C" w:rsidP="002F4CC1">
            <w:pPr>
              <w:spacing w:after="0" w:line="240" w:lineRule="auto"/>
              <w:jc w:val="right"/>
            </w:pPr>
            <w:r w:rsidRPr="000F1DE8">
              <w:t>.817</w:t>
            </w:r>
          </w:p>
        </w:tc>
        <w:tc>
          <w:tcPr>
            <w:tcW w:w="839" w:type="dxa"/>
            <w:vAlign w:val="center"/>
          </w:tcPr>
          <w:p w14:paraId="204F6AD2" w14:textId="77777777" w:rsidR="0097361C" w:rsidRDefault="0097361C" w:rsidP="002F4CC1">
            <w:pPr>
              <w:spacing w:after="0" w:line="240" w:lineRule="auto"/>
              <w:jc w:val="center"/>
            </w:pPr>
            <w:r w:rsidRPr="000F1DE8">
              <w:t>27</w:t>
            </w:r>
          </w:p>
        </w:tc>
        <w:tc>
          <w:tcPr>
            <w:tcW w:w="799" w:type="dxa"/>
            <w:vAlign w:val="center"/>
          </w:tcPr>
          <w:p w14:paraId="21C1C332" w14:textId="77777777" w:rsidR="0097361C" w:rsidRDefault="0097361C" w:rsidP="002F4CC1">
            <w:pPr>
              <w:spacing w:after="0" w:line="240" w:lineRule="auto"/>
              <w:jc w:val="right"/>
            </w:pPr>
            <w:r w:rsidRPr="000F1DE8">
              <w:t>.368</w:t>
            </w:r>
          </w:p>
        </w:tc>
      </w:tr>
      <w:tr w:rsidR="0097361C" w14:paraId="04D5C02F" w14:textId="77777777" w:rsidTr="002F4CC1">
        <w:trPr>
          <w:gridAfter w:val="1"/>
          <w:wAfter w:w="8" w:type="dxa"/>
        </w:trPr>
        <w:tc>
          <w:tcPr>
            <w:tcW w:w="1440" w:type="dxa"/>
          </w:tcPr>
          <w:p w14:paraId="0015FC80" w14:textId="77777777" w:rsidR="0097361C" w:rsidRDefault="0097361C" w:rsidP="002F4CC1">
            <w:pPr>
              <w:spacing w:after="0" w:line="240" w:lineRule="auto"/>
              <w:rPr>
                <w:color w:val="000000"/>
                <w:sz w:val="18"/>
                <w:szCs w:val="18"/>
              </w:rPr>
            </w:pPr>
            <w:r>
              <w:t>D24</w:t>
            </w:r>
          </w:p>
        </w:tc>
        <w:tc>
          <w:tcPr>
            <w:tcW w:w="894" w:type="dxa"/>
            <w:vAlign w:val="center"/>
          </w:tcPr>
          <w:p w14:paraId="66845A6B" w14:textId="77777777" w:rsidR="0097361C" w:rsidRDefault="0097361C" w:rsidP="002F4CC1">
            <w:pPr>
              <w:spacing w:after="0" w:line="240" w:lineRule="auto"/>
              <w:jc w:val="right"/>
              <w:rPr>
                <w:color w:val="000000"/>
                <w:sz w:val="18"/>
                <w:szCs w:val="18"/>
              </w:rPr>
            </w:pPr>
            <w:r w:rsidRPr="000228BE">
              <w:t>4.06</w:t>
            </w:r>
          </w:p>
        </w:tc>
        <w:tc>
          <w:tcPr>
            <w:tcW w:w="910" w:type="dxa"/>
            <w:vAlign w:val="center"/>
          </w:tcPr>
          <w:p w14:paraId="7E8DA33E" w14:textId="77777777" w:rsidR="0097361C" w:rsidRDefault="0097361C" w:rsidP="002F4CC1">
            <w:pPr>
              <w:spacing w:after="0" w:line="240" w:lineRule="auto"/>
              <w:jc w:val="right"/>
              <w:rPr>
                <w:color w:val="000000"/>
                <w:sz w:val="18"/>
                <w:szCs w:val="18"/>
              </w:rPr>
            </w:pPr>
            <w:r w:rsidRPr="000228BE">
              <w:t>1.013</w:t>
            </w:r>
          </w:p>
        </w:tc>
        <w:tc>
          <w:tcPr>
            <w:tcW w:w="835" w:type="dxa"/>
            <w:vAlign w:val="center"/>
          </w:tcPr>
          <w:p w14:paraId="1ABC9057" w14:textId="77777777" w:rsidR="0097361C" w:rsidRDefault="0097361C" w:rsidP="002F4CC1">
            <w:pPr>
              <w:spacing w:after="0" w:line="240" w:lineRule="auto"/>
              <w:jc w:val="center"/>
              <w:rPr>
                <w:sz w:val="20"/>
                <w:szCs w:val="20"/>
              </w:rPr>
            </w:pPr>
            <w:r w:rsidRPr="000228BE">
              <w:t>28</w:t>
            </w:r>
          </w:p>
        </w:tc>
        <w:tc>
          <w:tcPr>
            <w:tcW w:w="839" w:type="dxa"/>
            <w:tcBorders>
              <w:right w:val="single" w:sz="4" w:space="0" w:color="auto"/>
            </w:tcBorders>
            <w:vAlign w:val="center"/>
          </w:tcPr>
          <w:p w14:paraId="4EFA152C" w14:textId="77777777" w:rsidR="0097361C" w:rsidRDefault="0097361C" w:rsidP="002F4CC1">
            <w:pPr>
              <w:spacing w:after="0" w:line="240" w:lineRule="auto"/>
              <w:jc w:val="right"/>
              <w:rPr>
                <w:sz w:val="18"/>
                <w:szCs w:val="18"/>
              </w:rPr>
            </w:pPr>
            <w:r w:rsidRPr="000228BE">
              <w:t>.250</w:t>
            </w:r>
          </w:p>
        </w:tc>
        <w:tc>
          <w:tcPr>
            <w:tcW w:w="1272" w:type="dxa"/>
            <w:tcBorders>
              <w:left w:val="single" w:sz="4" w:space="0" w:color="auto"/>
            </w:tcBorders>
          </w:tcPr>
          <w:p w14:paraId="6B0B2255" w14:textId="77777777" w:rsidR="0097361C" w:rsidRDefault="0097361C" w:rsidP="002F4CC1">
            <w:pPr>
              <w:spacing w:after="0" w:line="240" w:lineRule="auto"/>
            </w:pPr>
            <w:r>
              <w:t>D14</w:t>
            </w:r>
          </w:p>
        </w:tc>
        <w:tc>
          <w:tcPr>
            <w:tcW w:w="805" w:type="dxa"/>
            <w:vAlign w:val="center"/>
          </w:tcPr>
          <w:p w14:paraId="2530FF8E" w14:textId="77777777" w:rsidR="0097361C" w:rsidRDefault="0097361C" w:rsidP="002F4CC1">
            <w:pPr>
              <w:spacing w:after="0" w:line="240" w:lineRule="auto"/>
              <w:jc w:val="right"/>
            </w:pPr>
            <w:r w:rsidRPr="000F1DE8">
              <w:t>3.70</w:t>
            </w:r>
          </w:p>
        </w:tc>
        <w:tc>
          <w:tcPr>
            <w:tcW w:w="800" w:type="dxa"/>
            <w:vAlign w:val="center"/>
          </w:tcPr>
          <w:p w14:paraId="63C8BAFB" w14:textId="77777777" w:rsidR="0097361C" w:rsidRDefault="0097361C" w:rsidP="002F4CC1">
            <w:pPr>
              <w:spacing w:after="0" w:line="240" w:lineRule="auto"/>
              <w:jc w:val="right"/>
            </w:pPr>
            <w:r w:rsidRPr="000F1DE8">
              <w:t>.915</w:t>
            </w:r>
          </w:p>
        </w:tc>
        <w:tc>
          <w:tcPr>
            <w:tcW w:w="839" w:type="dxa"/>
            <w:vAlign w:val="center"/>
          </w:tcPr>
          <w:p w14:paraId="26BA2B91" w14:textId="77777777" w:rsidR="0097361C" w:rsidRDefault="0097361C" w:rsidP="002F4CC1">
            <w:pPr>
              <w:spacing w:after="0" w:line="240" w:lineRule="auto"/>
              <w:jc w:val="center"/>
            </w:pPr>
            <w:r w:rsidRPr="000F1DE8">
              <w:t>28</w:t>
            </w:r>
          </w:p>
        </w:tc>
        <w:tc>
          <w:tcPr>
            <w:tcW w:w="799" w:type="dxa"/>
            <w:vAlign w:val="center"/>
          </w:tcPr>
          <w:p w14:paraId="4F26213B" w14:textId="77777777" w:rsidR="0097361C" w:rsidRDefault="0097361C" w:rsidP="002F4CC1">
            <w:pPr>
              <w:spacing w:after="0" w:line="240" w:lineRule="auto"/>
              <w:jc w:val="right"/>
            </w:pPr>
            <w:r w:rsidRPr="000F1DE8">
              <w:t>.281</w:t>
            </w:r>
          </w:p>
        </w:tc>
      </w:tr>
      <w:tr w:rsidR="0097361C" w14:paraId="7A3AD07F" w14:textId="77777777" w:rsidTr="002F4CC1">
        <w:trPr>
          <w:gridAfter w:val="1"/>
          <w:wAfter w:w="8" w:type="dxa"/>
        </w:trPr>
        <w:tc>
          <w:tcPr>
            <w:tcW w:w="1440" w:type="dxa"/>
          </w:tcPr>
          <w:p w14:paraId="173A8632" w14:textId="77777777" w:rsidR="0097361C" w:rsidRDefault="0097361C" w:rsidP="002F4CC1">
            <w:pPr>
              <w:spacing w:after="0" w:line="240" w:lineRule="auto"/>
              <w:rPr>
                <w:color w:val="000000"/>
                <w:sz w:val="18"/>
                <w:szCs w:val="18"/>
              </w:rPr>
            </w:pPr>
            <w:r>
              <w:t>D30</w:t>
            </w:r>
          </w:p>
        </w:tc>
        <w:tc>
          <w:tcPr>
            <w:tcW w:w="894" w:type="dxa"/>
            <w:vAlign w:val="center"/>
          </w:tcPr>
          <w:p w14:paraId="3B3AEBB4" w14:textId="77777777" w:rsidR="0097361C" w:rsidRDefault="0097361C" w:rsidP="002F4CC1">
            <w:pPr>
              <w:spacing w:after="0" w:line="240" w:lineRule="auto"/>
              <w:jc w:val="right"/>
              <w:rPr>
                <w:color w:val="000000"/>
                <w:sz w:val="18"/>
                <w:szCs w:val="18"/>
              </w:rPr>
            </w:pPr>
            <w:r w:rsidRPr="000228BE">
              <w:t>4.04</w:t>
            </w:r>
          </w:p>
        </w:tc>
        <w:tc>
          <w:tcPr>
            <w:tcW w:w="910" w:type="dxa"/>
            <w:vAlign w:val="center"/>
          </w:tcPr>
          <w:p w14:paraId="5E71336D" w14:textId="77777777" w:rsidR="0097361C" w:rsidRDefault="0097361C" w:rsidP="002F4CC1">
            <w:pPr>
              <w:spacing w:after="0" w:line="240" w:lineRule="auto"/>
              <w:jc w:val="right"/>
              <w:rPr>
                <w:color w:val="000000"/>
                <w:sz w:val="18"/>
                <w:szCs w:val="18"/>
              </w:rPr>
            </w:pPr>
            <w:r w:rsidRPr="000228BE">
              <w:t>.992</w:t>
            </w:r>
          </w:p>
        </w:tc>
        <w:tc>
          <w:tcPr>
            <w:tcW w:w="835" w:type="dxa"/>
            <w:vAlign w:val="center"/>
          </w:tcPr>
          <w:p w14:paraId="37CED109" w14:textId="77777777" w:rsidR="0097361C" w:rsidRDefault="0097361C" w:rsidP="002F4CC1">
            <w:pPr>
              <w:spacing w:after="0" w:line="240" w:lineRule="auto"/>
              <w:jc w:val="center"/>
              <w:rPr>
                <w:sz w:val="20"/>
                <w:szCs w:val="20"/>
              </w:rPr>
            </w:pPr>
            <w:r w:rsidRPr="000228BE">
              <w:t>29</w:t>
            </w:r>
          </w:p>
        </w:tc>
        <w:tc>
          <w:tcPr>
            <w:tcW w:w="839" w:type="dxa"/>
            <w:tcBorders>
              <w:right w:val="single" w:sz="4" w:space="0" w:color="auto"/>
            </w:tcBorders>
            <w:vAlign w:val="center"/>
          </w:tcPr>
          <w:p w14:paraId="14362A74" w14:textId="77777777" w:rsidR="0097361C" w:rsidRDefault="0097361C" w:rsidP="002F4CC1">
            <w:pPr>
              <w:spacing w:after="0" w:line="240" w:lineRule="auto"/>
              <w:jc w:val="right"/>
              <w:rPr>
                <w:sz w:val="18"/>
                <w:szCs w:val="18"/>
              </w:rPr>
            </w:pPr>
            <w:r w:rsidRPr="000228BE">
              <w:t>.227</w:t>
            </w:r>
          </w:p>
        </w:tc>
        <w:tc>
          <w:tcPr>
            <w:tcW w:w="1272" w:type="dxa"/>
            <w:tcBorders>
              <w:left w:val="single" w:sz="4" w:space="0" w:color="auto"/>
            </w:tcBorders>
          </w:tcPr>
          <w:p w14:paraId="7D0751FE" w14:textId="77777777" w:rsidR="0097361C" w:rsidRDefault="0097361C" w:rsidP="002F4CC1">
            <w:pPr>
              <w:spacing w:after="0" w:line="240" w:lineRule="auto"/>
            </w:pPr>
            <w:r>
              <w:t>D13</w:t>
            </w:r>
          </w:p>
        </w:tc>
        <w:tc>
          <w:tcPr>
            <w:tcW w:w="805" w:type="dxa"/>
            <w:vAlign w:val="center"/>
          </w:tcPr>
          <w:p w14:paraId="1CE183C6" w14:textId="77777777" w:rsidR="0097361C" w:rsidRDefault="0097361C" w:rsidP="002F4CC1">
            <w:pPr>
              <w:spacing w:after="0" w:line="240" w:lineRule="auto"/>
              <w:jc w:val="right"/>
            </w:pPr>
            <w:r w:rsidRPr="000F1DE8">
              <w:t>3.64</w:t>
            </w:r>
          </w:p>
        </w:tc>
        <w:tc>
          <w:tcPr>
            <w:tcW w:w="800" w:type="dxa"/>
            <w:vAlign w:val="center"/>
          </w:tcPr>
          <w:p w14:paraId="1288F835" w14:textId="77777777" w:rsidR="0097361C" w:rsidRDefault="0097361C" w:rsidP="002F4CC1">
            <w:pPr>
              <w:spacing w:after="0" w:line="240" w:lineRule="auto"/>
              <w:jc w:val="right"/>
            </w:pPr>
            <w:r w:rsidRPr="000F1DE8">
              <w:t>.844</w:t>
            </w:r>
          </w:p>
        </w:tc>
        <w:tc>
          <w:tcPr>
            <w:tcW w:w="839" w:type="dxa"/>
            <w:vAlign w:val="center"/>
          </w:tcPr>
          <w:p w14:paraId="2BA6C25A" w14:textId="77777777" w:rsidR="0097361C" w:rsidRDefault="0097361C" w:rsidP="002F4CC1">
            <w:pPr>
              <w:spacing w:after="0" w:line="240" w:lineRule="auto"/>
              <w:jc w:val="center"/>
            </w:pPr>
            <w:r w:rsidRPr="000F1DE8">
              <w:t>29</w:t>
            </w:r>
          </w:p>
        </w:tc>
        <w:tc>
          <w:tcPr>
            <w:tcW w:w="799" w:type="dxa"/>
            <w:vAlign w:val="center"/>
          </w:tcPr>
          <w:p w14:paraId="377AB9E8" w14:textId="77777777" w:rsidR="0097361C" w:rsidRDefault="0097361C" w:rsidP="002F4CC1">
            <w:pPr>
              <w:spacing w:after="0" w:line="240" w:lineRule="auto"/>
              <w:jc w:val="right"/>
            </w:pPr>
            <w:r w:rsidRPr="000F1DE8">
              <w:t>.175</w:t>
            </w:r>
          </w:p>
        </w:tc>
      </w:tr>
      <w:tr w:rsidR="0097361C" w14:paraId="782C42AE" w14:textId="77777777" w:rsidTr="002F4CC1">
        <w:trPr>
          <w:gridAfter w:val="1"/>
          <w:wAfter w:w="8" w:type="dxa"/>
        </w:trPr>
        <w:tc>
          <w:tcPr>
            <w:tcW w:w="1440" w:type="dxa"/>
            <w:tcBorders>
              <w:bottom w:val="single" w:sz="4" w:space="0" w:color="auto"/>
            </w:tcBorders>
          </w:tcPr>
          <w:p w14:paraId="3D5D8276" w14:textId="77777777" w:rsidR="0097361C" w:rsidRDefault="0097361C" w:rsidP="002F4CC1">
            <w:pPr>
              <w:spacing w:after="0" w:line="240" w:lineRule="auto"/>
              <w:rPr>
                <w:color w:val="000000"/>
                <w:sz w:val="18"/>
                <w:szCs w:val="18"/>
              </w:rPr>
            </w:pPr>
            <w:r>
              <w:t>D6</w:t>
            </w:r>
          </w:p>
        </w:tc>
        <w:tc>
          <w:tcPr>
            <w:tcW w:w="894" w:type="dxa"/>
            <w:tcBorders>
              <w:bottom w:val="single" w:sz="4" w:space="0" w:color="auto"/>
            </w:tcBorders>
            <w:vAlign w:val="center"/>
          </w:tcPr>
          <w:p w14:paraId="4762B91E" w14:textId="77777777" w:rsidR="0097361C" w:rsidRDefault="0097361C" w:rsidP="002F4CC1">
            <w:pPr>
              <w:spacing w:after="0" w:line="240" w:lineRule="auto"/>
              <w:jc w:val="right"/>
              <w:rPr>
                <w:color w:val="000000"/>
                <w:sz w:val="18"/>
                <w:szCs w:val="18"/>
              </w:rPr>
            </w:pPr>
            <w:r w:rsidRPr="000228BE">
              <w:t>3.90</w:t>
            </w:r>
          </w:p>
        </w:tc>
        <w:tc>
          <w:tcPr>
            <w:tcW w:w="910" w:type="dxa"/>
            <w:tcBorders>
              <w:bottom w:val="single" w:sz="4" w:space="0" w:color="auto"/>
            </w:tcBorders>
            <w:vAlign w:val="center"/>
          </w:tcPr>
          <w:p w14:paraId="31647BFB" w14:textId="77777777" w:rsidR="0097361C" w:rsidRDefault="0097361C" w:rsidP="002F4CC1">
            <w:pPr>
              <w:spacing w:after="0" w:line="240" w:lineRule="auto"/>
              <w:jc w:val="right"/>
              <w:rPr>
                <w:color w:val="000000"/>
                <w:sz w:val="18"/>
                <w:szCs w:val="18"/>
              </w:rPr>
            </w:pPr>
            <w:r w:rsidRPr="000228BE">
              <w:t>1.002</w:t>
            </w:r>
          </w:p>
        </w:tc>
        <w:tc>
          <w:tcPr>
            <w:tcW w:w="835" w:type="dxa"/>
            <w:tcBorders>
              <w:bottom w:val="single" w:sz="4" w:space="0" w:color="auto"/>
            </w:tcBorders>
            <w:vAlign w:val="center"/>
          </w:tcPr>
          <w:p w14:paraId="76F51BFB" w14:textId="77777777" w:rsidR="0097361C" w:rsidRDefault="0097361C" w:rsidP="002F4CC1">
            <w:pPr>
              <w:spacing w:after="0" w:line="240" w:lineRule="auto"/>
              <w:jc w:val="center"/>
              <w:rPr>
                <w:sz w:val="20"/>
                <w:szCs w:val="20"/>
              </w:rPr>
            </w:pPr>
            <w:r w:rsidRPr="000228BE">
              <w:t>30</w:t>
            </w:r>
          </w:p>
        </w:tc>
        <w:tc>
          <w:tcPr>
            <w:tcW w:w="839" w:type="dxa"/>
            <w:tcBorders>
              <w:bottom w:val="single" w:sz="4" w:space="0" w:color="auto"/>
              <w:right w:val="single" w:sz="4" w:space="0" w:color="auto"/>
            </w:tcBorders>
            <w:vAlign w:val="center"/>
          </w:tcPr>
          <w:p w14:paraId="343F572F" w14:textId="77777777" w:rsidR="0097361C" w:rsidRDefault="0097361C" w:rsidP="002F4CC1">
            <w:pPr>
              <w:spacing w:after="0" w:line="240" w:lineRule="auto"/>
              <w:jc w:val="right"/>
              <w:rPr>
                <w:sz w:val="18"/>
                <w:szCs w:val="18"/>
              </w:rPr>
            </w:pPr>
            <w:r w:rsidRPr="000228BE">
              <w:t>.000</w:t>
            </w:r>
          </w:p>
        </w:tc>
        <w:tc>
          <w:tcPr>
            <w:tcW w:w="1272" w:type="dxa"/>
            <w:tcBorders>
              <w:left w:val="single" w:sz="4" w:space="0" w:color="auto"/>
              <w:bottom w:val="single" w:sz="4" w:space="0" w:color="auto"/>
            </w:tcBorders>
          </w:tcPr>
          <w:p w14:paraId="7D00683C" w14:textId="77777777" w:rsidR="0097361C" w:rsidRDefault="0097361C" w:rsidP="002F4CC1">
            <w:pPr>
              <w:spacing w:after="0" w:line="240" w:lineRule="auto"/>
            </w:pPr>
            <w:r>
              <w:t>D25</w:t>
            </w:r>
          </w:p>
        </w:tc>
        <w:tc>
          <w:tcPr>
            <w:tcW w:w="805" w:type="dxa"/>
            <w:tcBorders>
              <w:bottom w:val="single" w:sz="4" w:space="0" w:color="auto"/>
            </w:tcBorders>
            <w:vAlign w:val="center"/>
          </w:tcPr>
          <w:p w14:paraId="13ABAE8D" w14:textId="77777777" w:rsidR="0097361C" w:rsidRDefault="0097361C" w:rsidP="002F4CC1">
            <w:pPr>
              <w:spacing w:after="0" w:line="240" w:lineRule="auto"/>
              <w:jc w:val="right"/>
            </w:pPr>
            <w:r w:rsidRPr="000F1DE8">
              <w:t>3.54</w:t>
            </w:r>
          </w:p>
        </w:tc>
        <w:tc>
          <w:tcPr>
            <w:tcW w:w="800" w:type="dxa"/>
            <w:tcBorders>
              <w:bottom w:val="single" w:sz="4" w:space="0" w:color="auto"/>
            </w:tcBorders>
            <w:vAlign w:val="center"/>
          </w:tcPr>
          <w:p w14:paraId="3C54084D" w14:textId="77777777" w:rsidR="0097361C" w:rsidRDefault="0097361C" w:rsidP="002F4CC1">
            <w:pPr>
              <w:spacing w:after="0" w:line="240" w:lineRule="auto"/>
              <w:jc w:val="right"/>
            </w:pPr>
            <w:r w:rsidRPr="000F1DE8">
              <w:t>.890</w:t>
            </w:r>
          </w:p>
        </w:tc>
        <w:tc>
          <w:tcPr>
            <w:tcW w:w="839" w:type="dxa"/>
            <w:tcBorders>
              <w:bottom w:val="single" w:sz="4" w:space="0" w:color="auto"/>
            </w:tcBorders>
            <w:vAlign w:val="center"/>
          </w:tcPr>
          <w:p w14:paraId="7ECF4AD6" w14:textId="77777777" w:rsidR="0097361C" w:rsidRDefault="0097361C" w:rsidP="002F4CC1">
            <w:pPr>
              <w:spacing w:after="0" w:line="240" w:lineRule="auto"/>
              <w:jc w:val="center"/>
            </w:pPr>
            <w:r w:rsidRPr="000F1DE8">
              <w:t>30</w:t>
            </w:r>
          </w:p>
        </w:tc>
        <w:tc>
          <w:tcPr>
            <w:tcW w:w="799" w:type="dxa"/>
            <w:tcBorders>
              <w:bottom w:val="single" w:sz="4" w:space="0" w:color="auto"/>
            </w:tcBorders>
            <w:vAlign w:val="center"/>
          </w:tcPr>
          <w:p w14:paraId="7176DDEA" w14:textId="77777777" w:rsidR="0097361C" w:rsidRDefault="0097361C" w:rsidP="002F4CC1">
            <w:pPr>
              <w:spacing w:after="0" w:line="240" w:lineRule="auto"/>
              <w:jc w:val="right"/>
            </w:pPr>
            <w:r w:rsidRPr="000F1DE8">
              <w:t>.000</w:t>
            </w:r>
          </w:p>
        </w:tc>
      </w:tr>
    </w:tbl>
    <w:p w14:paraId="550703F9" w14:textId="29E3AD2C" w:rsidR="0097361C" w:rsidRPr="00681ACD" w:rsidRDefault="0097361C" w:rsidP="0097361C">
      <w:pPr>
        <w:rPr>
          <w:i/>
          <w:iCs/>
          <w:sz w:val="20"/>
          <w:szCs w:val="20"/>
        </w:rPr>
      </w:pPr>
      <w:r w:rsidRPr="00681ACD">
        <w:rPr>
          <w:i/>
          <w:iCs/>
          <w:sz w:val="20"/>
          <w:szCs w:val="20"/>
        </w:rPr>
        <w:t xml:space="preserve">NB: *drivers </w:t>
      </w:r>
      <w:r w:rsidR="00BB1362">
        <w:rPr>
          <w:i/>
          <w:iCs/>
          <w:sz w:val="20"/>
          <w:szCs w:val="20"/>
        </w:rPr>
        <w:t xml:space="preserve">which correlate (at p&lt;0.05) </w:t>
      </w:r>
      <w:r w:rsidRPr="00681ACD">
        <w:rPr>
          <w:i/>
          <w:iCs/>
          <w:sz w:val="20"/>
          <w:szCs w:val="20"/>
        </w:rPr>
        <w:t>were removed from subsequent analysis</w:t>
      </w:r>
      <w:r w:rsidR="006C1B21">
        <w:rPr>
          <w:i/>
          <w:iCs/>
          <w:sz w:val="20"/>
          <w:szCs w:val="20"/>
        </w:rPr>
        <w:t>.</w:t>
      </w:r>
    </w:p>
    <w:p w14:paraId="5A87E632" w14:textId="75B92FAD" w:rsidR="00A24098" w:rsidRDefault="00A24098" w:rsidP="008D43BC"/>
    <w:p w14:paraId="5C66F70F" w14:textId="7520D3FC" w:rsidR="0097361C" w:rsidRDefault="0097361C" w:rsidP="008D43BC"/>
    <w:p w14:paraId="07716D13" w14:textId="25723591" w:rsidR="0097361C" w:rsidRDefault="0097361C" w:rsidP="008D43BC"/>
    <w:p w14:paraId="297DAFFA" w14:textId="55D4DB6B" w:rsidR="0097361C" w:rsidRDefault="0097361C" w:rsidP="008D43BC"/>
    <w:p w14:paraId="61F26A4A" w14:textId="2BE49198" w:rsidR="0097361C" w:rsidRDefault="0097361C" w:rsidP="008D43BC"/>
    <w:p w14:paraId="7AB23F98" w14:textId="233EA015" w:rsidR="0097361C" w:rsidRDefault="0097361C" w:rsidP="008D43BC"/>
    <w:p w14:paraId="349014D4" w14:textId="167BE2A2" w:rsidR="0097361C" w:rsidRDefault="0097361C" w:rsidP="008D43BC"/>
    <w:p w14:paraId="29B21D9F" w14:textId="31271C27" w:rsidR="0097361C" w:rsidRDefault="0097361C" w:rsidP="008D43BC"/>
    <w:p w14:paraId="446FD145" w14:textId="10BC1A63" w:rsidR="0097361C" w:rsidRDefault="0097361C" w:rsidP="008D43BC"/>
    <w:p w14:paraId="1B4D0509" w14:textId="74C6DF2A" w:rsidR="0097361C" w:rsidRDefault="0097361C" w:rsidP="008D43BC"/>
    <w:p w14:paraId="66D0828F" w14:textId="77777777" w:rsidR="00D20C04" w:rsidRDefault="00D20C04" w:rsidP="00D20C04">
      <w:pPr>
        <w:pStyle w:val="Table2"/>
      </w:pPr>
      <w:bookmarkStart w:id="1" w:name="_Hlk64422308"/>
      <w:r>
        <w:lastRenderedPageBreak/>
        <w:t xml:space="preserve">Table </w:t>
      </w:r>
      <w:r>
        <w:fldChar w:fldCharType="begin"/>
      </w:r>
      <w:r>
        <w:instrText xml:space="preserve"> SEQ Table \* ARABIC </w:instrText>
      </w:r>
      <w:r>
        <w:fldChar w:fldCharType="separate"/>
      </w:r>
      <w:r>
        <w:rPr>
          <w:noProof/>
        </w:rPr>
        <w:t>4</w:t>
      </w:r>
      <w:r>
        <w:fldChar w:fldCharType="end"/>
      </w:r>
      <w:r>
        <w:t>: Factor structure for the key drivers (Nigeria context)</w:t>
      </w:r>
    </w:p>
    <w:tbl>
      <w:tblPr>
        <w:tblW w:w="9154" w:type="dxa"/>
        <w:tblLook w:val="04A0" w:firstRow="1" w:lastRow="0" w:firstColumn="1" w:lastColumn="0" w:noHBand="0" w:noVBand="1"/>
      </w:tblPr>
      <w:tblGrid>
        <w:gridCol w:w="4236"/>
        <w:gridCol w:w="1048"/>
        <w:gridCol w:w="1167"/>
        <w:gridCol w:w="1411"/>
        <w:gridCol w:w="1532"/>
      </w:tblGrid>
      <w:tr w:rsidR="00D20C04" w:rsidRPr="0016463C" w14:paraId="5B261D14" w14:textId="77777777" w:rsidTr="002F4CC1">
        <w:trPr>
          <w:trHeight w:val="329"/>
          <w:tblHeader/>
        </w:trPr>
        <w:tc>
          <w:tcPr>
            <w:tcW w:w="4236" w:type="dxa"/>
            <w:tcBorders>
              <w:top w:val="single" w:sz="4" w:space="0" w:color="auto"/>
              <w:left w:val="nil"/>
              <w:bottom w:val="single" w:sz="4" w:space="0" w:color="auto"/>
              <w:right w:val="nil"/>
            </w:tcBorders>
            <w:shd w:val="clear" w:color="auto" w:fill="auto"/>
            <w:vAlign w:val="center"/>
            <w:hideMark/>
          </w:tcPr>
          <w:p w14:paraId="682D969E" w14:textId="77777777" w:rsidR="00D20C04" w:rsidRPr="0016463C" w:rsidRDefault="00D20C04" w:rsidP="002F4CC1">
            <w:pPr>
              <w:spacing w:after="0" w:line="240" w:lineRule="auto"/>
              <w:jc w:val="center"/>
              <w:rPr>
                <w:rFonts w:eastAsia="Times New Roman"/>
                <w:b/>
                <w:bCs/>
                <w:color w:val="000000"/>
                <w:sz w:val="18"/>
                <w:szCs w:val="18"/>
                <w:lang w:eastAsia="zh-TW"/>
              </w:rPr>
            </w:pPr>
            <w:r w:rsidRPr="0016463C">
              <w:rPr>
                <w:rFonts w:eastAsia="Times New Roman"/>
                <w:b/>
                <w:bCs/>
                <w:color w:val="000000"/>
                <w:sz w:val="18"/>
                <w:szCs w:val="18"/>
                <w:lang w:eastAsia="zh-TW"/>
              </w:rPr>
              <w:t>Key drivers</w:t>
            </w:r>
          </w:p>
        </w:tc>
        <w:tc>
          <w:tcPr>
            <w:tcW w:w="1048" w:type="dxa"/>
            <w:tcBorders>
              <w:top w:val="single" w:sz="4" w:space="0" w:color="auto"/>
              <w:left w:val="nil"/>
              <w:bottom w:val="single" w:sz="4" w:space="0" w:color="auto"/>
              <w:right w:val="nil"/>
            </w:tcBorders>
            <w:shd w:val="clear" w:color="auto" w:fill="auto"/>
            <w:vAlign w:val="center"/>
            <w:hideMark/>
          </w:tcPr>
          <w:p w14:paraId="37F8101A" w14:textId="77777777" w:rsidR="00D20C04" w:rsidRPr="0016463C" w:rsidRDefault="00D20C04" w:rsidP="002F4CC1">
            <w:pPr>
              <w:spacing w:after="0" w:line="240" w:lineRule="auto"/>
              <w:jc w:val="center"/>
              <w:rPr>
                <w:rFonts w:eastAsia="Times New Roman"/>
                <w:b/>
                <w:bCs/>
                <w:color w:val="000000"/>
                <w:sz w:val="18"/>
                <w:szCs w:val="18"/>
                <w:lang w:eastAsia="zh-TW"/>
              </w:rPr>
            </w:pPr>
            <w:r w:rsidRPr="0016463C">
              <w:rPr>
                <w:rFonts w:eastAsia="Times New Roman"/>
                <w:b/>
                <w:bCs/>
                <w:color w:val="000000"/>
                <w:sz w:val="18"/>
                <w:szCs w:val="18"/>
                <w:lang w:eastAsia="zh-TW"/>
              </w:rPr>
              <w:t>Factor loadings</w:t>
            </w:r>
          </w:p>
        </w:tc>
        <w:tc>
          <w:tcPr>
            <w:tcW w:w="927" w:type="dxa"/>
            <w:tcBorders>
              <w:top w:val="single" w:sz="4" w:space="0" w:color="auto"/>
              <w:left w:val="nil"/>
              <w:bottom w:val="single" w:sz="4" w:space="0" w:color="auto"/>
              <w:right w:val="nil"/>
            </w:tcBorders>
            <w:shd w:val="clear" w:color="auto" w:fill="auto"/>
            <w:vAlign w:val="center"/>
            <w:hideMark/>
          </w:tcPr>
          <w:p w14:paraId="428E9414" w14:textId="77777777" w:rsidR="00D20C04" w:rsidRPr="0016463C" w:rsidRDefault="00D20C04" w:rsidP="002F4CC1">
            <w:pPr>
              <w:spacing w:after="0" w:line="240" w:lineRule="auto"/>
              <w:jc w:val="center"/>
              <w:rPr>
                <w:rFonts w:eastAsia="Times New Roman"/>
                <w:b/>
                <w:bCs/>
                <w:color w:val="000000"/>
                <w:sz w:val="18"/>
                <w:szCs w:val="18"/>
                <w:lang w:eastAsia="zh-TW"/>
              </w:rPr>
            </w:pPr>
            <w:r w:rsidRPr="0016463C">
              <w:rPr>
                <w:rFonts w:eastAsia="Times New Roman"/>
                <w:b/>
                <w:bCs/>
                <w:color w:val="000000"/>
                <w:sz w:val="18"/>
                <w:szCs w:val="18"/>
                <w:lang w:eastAsia="zh-TW"/>
              </w:rPr>
              <w:t>Eigenvalue</w:t>
            </w:r>
          </w:p>
        </w:tc>
        <w:tc>
          <w:tcPr>
            <w:tcW w:w="1411" w:type="dxa"/>
            <w:tcBorders>
              <w:top w:val="single" w:sz="4" w:space="0" w:color="auto"/>
              <w:left w:val="nil"/>
              <w:bottom w:val="single" w:sz="4" w:space="0" w:color="auto"/>
              <w:right w:val="nil"/>
            </w:tcBorders>
            <w:shd w:val="clear" w:color="auto" w:fill="auto"/>
            <w:vAlign w:val="center"/>
            <w:hideMark/>
          </w:tcPr>
          <w:p w14:paraId="72D3ACE9" w14:textId="77777777" w:rsidR="00D20C04" w:rsidRPr="0016463C" w:rsidRDefault="00D20C04" w:rsidP="002F4CC1">
            <w:pPr>
              <w:spacing w:after="0" w:line="240" w:lineRule="auto"/>
              <w:jc w:val="right"/>
              <w:rPr>
                <w:rFonts w:eastAsia="Times New Roman"/>
                <w:b/>
                <w:bCs/>
                <w:color w:val="000000"/>
                <w:sz w:val="18"/>
                <w:szCs w:val="18"/>
                <w:lang w:eastAsia="zh-TW"/>
              </w:rPr>
            </w:pPr>
            <w:r w:rsidRPr="0016463C">
              <w:rPr>
                <w:rFonts w:eastAsia="Times New Roman"/>
                <w:b/>
                <w:bCs/>
                <w:color w:val="000000"/>
                <w:sz w:val="18"/>
                <w:szCs w:val="18"/>
                <w:lang w:eastAsia="zh-TW"/>
              </w:rPr>
              <w:t>% of variance explained</w:t>
            </w:r>
          </w:p>
        </w:tc>
        <w:tc>
          <w:tcPr>
            <w:tcW w:w="1532" w:type="dxa"/>
            <w:tcBorders>
              <w:top w:val="single" w:sz="4" w:space="0" w:color="auto"/>
              <w:left w:val="nil"/>
              <w:bottom w:val="single" w:sz="4" w:space="0" w:color="auto"/>
              <w:right w:val="nil"/>
            </w:tcBorders>
            <w:shd w:val="clear" w:color="auto" w:fill="auto"/>
            <w:vAlign w:val="center"/>
            <w:hideMark/>
          </w:tcPr>
          <w:p w14:paraId="3D9D6B31" w14:textId="77777777" w:rsidR="00D20C04" w:rsidRPr="0016463C" w:rsidRDefault="00D20C04" w:rsidP="002F4CC1">
            <w:pPr>
              <w:spacing w:after="0" w:line="240" w:lineRule="auto"/>
              <w:jc w:val="right"/>
              <w:rPr>
                <w:rFonts w:eastAsia="Times New Roman"/>
                <w:b/>
                <w:bCs/>
                <w:color w:val="000000"/>
                <w:sz w:val="18"/>
                <w:szCs w:val="18"/>
                <w:lang w:eastAsia="zh-TW"/>
              </w:rPr>
            </w:pPr>
            <w:r w:rsidRPr="0016463C">
              <w:rPr>
                <w:rFonts w:eastAsia="Times New Roman"/>
                <w:b/>
                <w:bCs/>
                <w:color w:val="000000"/>
                <w:sz w:val="18"/>
                <w:szCs w:val="18"/>
                <w:lang w:eastAsia="zh-TW"/>
              </w:rPr>
              <w:t>Cumulative % of variance explained</w:t>
            </w:r>
          </w:p>
        </w:tc>
      </w:tr>
      <w:tr w:rsidR="00D20C04" w:rsidRPr="0016463C" w14:paraId="24B881E7" w14:textId="77777777" w:rsidTr="002F4CC1">
        <w:trPr>
          <w:trHeight w:val="217"/>
        </w:trPr>
        <w:tc>
          <w:tcPr>
            <w:tcW w:w="4236" w:type="dxa"/>
            <w:tcBorders>
              <w:top w:val="single" w:sz="4" w:space="0" w:color="auto"/>
              <w:left w:val="nil"/>
              <w:bottom w:val="nil"/>
              <w:right w:val="nil"/>
            </w:tcBorders>
            <w:shd w:val="clear" w:color="auto" w:fill="auto"/>
            <w:noWrap/>
            <w:hideMark/>
          </w:tcPr>
          <w:p w14:paraId="60365FC8" w14:textId="77777777" w:rsidR="00D20C04" w:rsidRPr="0016463C" w:rsidRDefault="00D20C04" w:rsidP="002F4CC1">
            <w:pPr>
              <w:spacing w:after="0" w:line="240" w:lineRule="auto"/>
              <w:jc w:val="left"/>
              <w:rPr>
                <w:rFonts w:eastAsia="Times New Roman"/>
                <w:b/>
                <w:bCs/>
                <w:color w:val="000000"/>
                <w:sz w:val="18"/>
                <w:szCs w:val="18"/>
                <w:lang w:eastAsia="zh-TW"/>
              </w:rPr>
            </w:pPr>
            <w:r>
              <w:rPr>
                <w:rFonts w:eastAsia="Times New Roman"/>
                <w:b/>
                <w:bCs/>
                <w:color w:val="000000"/>
                <w:sz w:val="18"/>
                <w:szCs w:val="18"/>
                <w:lang w:eastAsia="zh-TW"/>
              </w:rPr>
              <w:t xml:space="preserve">DG1 – </w:t>
            </w:r>
            <w:r w:rsidRPr="0016463C">
              <w:rPr>
                <w:rFonts w:eastAsia="Times New Roman"/>
                <w:b/>
                <w:bCs/>
                <w:color w:val="000000"/>
                <w:sz w:val="18"/>
                <w:szCs w:val="18"/>
                <w:lang w:eastAsia="zh-TW"/>
              </w:rPr>
              <w:t>Knowledge &amp; Enforcement</w:t>
            </w:r>
          </w:p>
        </w:tc>
        <w:tc>
          <w:tcPr>
            <w:tcW w:w="1048" w:type="dxa"/>
            <w:tcBorders>
              <w:top w:val="single" w:sz="4" w:space="0" w:color="auto"/>
              <w:left w:val="nil"/>
              <w:bottom w:val="nil"/>
              <w:right w:val="nil"/>
            </w:tcBorders>
            <w:shd w:val="clear" w:color="auto" w:fill="auto"/>
            <w:noWrap/>
            <w:hideMark/>
          </w:tcPr>
          <w:p w14:paraId="21055B7E"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927" w:type="dxa"/>
            <w:tcBorders>
              <w:top w:val="single" w:sz="4" w:space="0" w:color="auto"/>
              <w:left w:val="nil"/>
              <w:bottom w:val="nil"/>
              <w:right w:val="nil"/>
            </w:tcBorders>
            <w:shd w:val="clear" w:color="auto" w:fill="auto"/>
            <w:noWrap/>
            <w:hideMark/>
          </w:tcPr>
          <w:p w14:paraId="6593B076"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7.399</w:t>
            </w:r>
          </w:p>
        </w:tc>
        <w:tc>
          <w:tcPr>
            <w:tcW w:w="1411" w:type="dxa"/>
            <w:tcBorders>
              <w:top w:val="single" w:sz="4" w:space="0" w:color="auto"/>
              <w:left w:val="nil"/>
              <w:bottom w:val="nil"/>
              <w:right w:val="nil"/>
            </w:tcBorders>
            <w:shd w:val="clear" w:color="auto" w:fill="auto"/>
            <w:noWrap/>
            <w:hideMark/>
          </w:tcPr>
          <w:p w14:paraId="6DE587D7" w14:textId="77777777" w:rsidR="00D20C04" w:rsidRPr="0016463C" w:rsidRDefault="00D20C04" w:rsidP="002F4CC1">
            <w:pPr>
              <w:spacing w:after="0" w:line="240" w:lineRule="auto"/>
              <w:jc w:val="right"/>
              <w:rPr>
                <w:rFonts w:eastAsia="Times New Roman"/>
                <w:color w:val="000000"/>
                <w:sz w:val="18"/>
                <w:szCs w:val="18"/>
                <w:lang w:eastAsia="zh-TW"/>
              </w:rPr>
            </w:pPr>
            <w:r w:rsidRPr="0016463C">
              <w:rPr>
                <w:rFonts w:eastAsia="Times New Roman"/>
                <w:color w:val="000000"/>
                <w:sz w:val="18"/>
                <w:szCs w:val="18"/>
                <w:lang w:eastAsia="zh-TW"/>
              </w:rPr>
              <w:t>46.243</w:t>
            </w:r>
          </w:p>
        </w:tc>
        <w:tc>
          <w:tcPr>
            <w:tcW w:w="1532" w:type="dxa"/>
            <w:tcBorders>
              <w:top w:val="single" w:sz="4" w:space="0" w:color="auto"/>
              <w:left w:val="nil"/>
              <w:bottom w:val="nil"/>
              <w:right w:val="nil"/>
            </w:tcBorders>
            <w:shd w:val="clear" w:color="auto" w:fill="auto"/>
            <w:noWrap/>
            <w:hideMark/>
          </w:tcPr>
          <w:p w14:paraId="19992F4E" w14:textId="77777777" w:rsidR="00D20C04" w:rsidRPr="0016463C" w:rsidRDefault="00D20C04" w:rsidP="002F4CC1">
            <w:pPr>
              <w:spacing w:after="0" w:line="240" w:lineRule="auto"/>
              <w:jc w:val="right"/>
              <w:rPr>
                <w:rFonts w:eastAsia="Times New Roman"/>
                <w:color w:val="000000"/>
                <w:sz w:val="18"/>
                <w:szCs w:val="18"/>
                <w:lang w:eastAsia="zh-TW"/>
              </w:rPr>
            </w:pPr>
            <w:r w:rsidRPr="0016463C">
              <w:rPr>
                <w:rFonts w:eastAsia="Times New Roman"/>
                <w:color w:val="000000"/>
                <w:sz w:val="18"/>
                <w:szCs w:val="18"/>
                <w:lang w:eastAsia="zh-TW"/>
              </w:rPr>
              <w:t>46.243</w:t>
            </w:r>
          </w:p>
        </w:tc>
      </w:tr>
      <w:tr w:rsidR="00D20C04" w:rsidRPr="0016463C" w14:paraId="446EB96B" w14:textId="77777777" w:rsidTr="002F4CC1">
        <w:trPr>
          <w:trHeight w:val="432"/>
        </w:trPr>
        <w:tc>
          <w:tcPr>
            <w:tcW w:w="4236" w:type="dxa"/>
            <w:tcBorders>
              <w:top w:val="nil"/>
              <w:left w:val="nil"/>
              <w:bottom w:val="nil"/>
              <w:right w:val="nil"/>
            </w:tcBorders>
            <w:shd w:val="clear" w:color="auto" w:fill="auto"/>
            <w:hideMark/>
          </w:tcPr>
          <w:p w14:paraId="555C4818" w14:textId="77777777" w:rsidR="00D20C04" w:rsidRPr="0016463C" w:rsidRDefault="00D20C04" w:rsidP="002F4CC1">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D10</w:t>
            </w:r>
            <w:r w:rsidRPr="0016463C">
              <w:rPr>
                <w:rFonts w:eastAsia="Times New Roman"/>
                <w:color w:val="000000"/>
                <w:sz w:val="18"/>
                <w:szCs w:val="18"/>
                <w:lang w:eastAsia="zh-TW"/>
              </w:rPr>
              <w:t xml:space="preserve"> - Establishment of a model of good practice for BIM and sustainability implementation</w:t>
            </w:r>
          </w:p>
        </w:tc>
        <w:tc>
          <w:tcPr>
            <w:tcW w:w="1048" w:type="dxa"/>
            <w:tcBorders>
              <w:top w:val="nil"/>
              <w:left w:val="nil"/>
              <w:bottom w:val="nil"/>
              <w:right w:val="nil"/>
            </w:tcBorders>
            <w:shd w:val="clear" w:color="auto" w:fill="auto"/>
            <w:noWrap/>
            <w:hideMark/>
          </w:tcPr>
          <w:p w14:paraId="50469E01"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0.811</w:t>
            </w:r>
          </w:p>
        </w:tc>
        <w:tc>
          <w:tcPr>
            <w:tcW w:w="927" w:type="dxa"/>
            <w:tcBorders>
              <w:top w:val="nil"/>
              <w:left w:val="nil"/>
              <w:bottom w:val="nil"/>
              <w:right w:val="nil"/>
            </w:tcBorders>
            <w:shd w:val="clear" w:color="auto" w:fill="auto"/>
            <w:noWrap/>
          </w:tcPr>
          <w:p w14:paraId="40286BAC"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1411" w:type="dxa"/>
            <w:tcBorders>
              <w:top w:val="nil"/>
              <w:left w:val="nil"/>
              <w:bottom w:val="nil"/>
              <w:right w:val="nil"/>
            </w:tcBorders>
            <w:shd w:val="clear" w:color="auto" w:fill="auto"/>
            <w:noWrap/>
          </w:tcPr>
          <w:p w14:paraId="69B7811F" w14:textId="77777777" w:rsidR="00D20C04" w:rsidRPr="0016463C" w:rsidRDefault="00D20C04" w:rsidP="002F4CC1">
            <w:pPr>
              <w:spacing w:after="0" w:line="240" w:lineRule="auto"/>
              <w:jc w:val="right"/>
              <w:rPr>
                <w:rFonts w:eastAsia="Times New Roman"/>
                <w:color w:val="000000"/>
                <w:sz w:val="18"/>
                <w:szCs w:val="18"/>
                <w:lang w:eastAsia="zh-TW"/>
              </w:rPr>
            </w:pPr>
          </w:p>
        </w:tc>
        <w:tc>
          <w:tcPr>
            <w:tcW w:w="1532" w:type="dxa"/>
            <w:tcBorders>
              <w:top w:val="nil"/>
              <w:left w:val="nil"/>
              <w:bottom w:val="nil"/>
              <w:right w:val="nil"/>
            </w:tcBorders>
            <w:shd w:val="clear" w:color="auto" w:fill="auto"/>
            <w:noWrap/>
          </w:tcPr>
          <w:p w14:paraId="3FE161B8" w14:textId="77777777" w:rsidR="00D20C04" w:rsidRPr="0016463C" w:rsidRDefault="00D20C04" w:rsidP="002F4CC1">
            <w:pPr>
              <w:spacing w:after="0" w:line="240" w:lineRule="auto"/>
              <w:jc w:val="right"/>
              <w:rPr>
                <w:rFonts w:eastAsia="Times New Roman"/>
                <w:color w:val="000000"/>
                <w:sz w:val="18"/>
                <w:szCs w:val="18"/>
                <w:lang w:eastAsia="zh-TW"/>
              </w:rPr>
            </w:pPr>
          </w:p>
        </w:tc>
      </w:tr>
      <w:tr w:rsidR="00D20C04" w:rsidRPr="0016463C" w14:paraId="57706AC5" w14:textId="77777777" w:rsidTr="002F4CC1">
        <w:trPr>
          <w:trHeight w:val="217"/>
        </w:trPr>
        <w:tc>
          <w:tcPr>
            <w:tcW w:w="4236" w:type="dxa"/>
            <w:tcBorders>
              <w:top w:val="nil"/>
              <w:left w:val="nil"/>
              <w:bottom w:val="nil"/>
              <w:right w:val="nil"/>
            </w:tcBorders>
            <w:shd w:val="clear" w:color="auto" w:fill="auto"/>
            <w:hideMark/>
          </w:tcPr>
          <w:p w14:paraId="66CC1516" w14:textId="77777777" w:rsidR="00D20C04" w:rsidRPr="0016463C" w:rsidRDefault="00D20C04" w:rsidP="002F4CC1">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w:t>
            </w:r>
            <w:r w:rsidRPr="0016463C">
              <w:rPr>
                <w:rFonts w:eastAsia="Times New Roman"/>
                <w:color w:val="000000"/>
                <w:sz w:val="18"/>
                <w:szCs w:val="18"/>
                <w:lang w:eastAsia="zh-TW"/>
              </w:rPr>
              <w:t>1 - Technical competence of staff</w:t>
            </w:r>
          </w:p>
        </w:tc>
        <w:tc>
          <w:tcPr>
            <w:tcW w:w="1048" w:type="dxa"/>
            <w:tcBorders>
              <w:top w:val="nil"/>
              <w:left w:val="nil"/>
              <w:bottom w:val="nil"/>
              <w:right w:val="nil"/>
            </w:tcBorders>
            <w:shd w:val="clear" w:color="auto" w:fill="auto"/>
            <w:noWrap/>
            <w:hideMark/>
          </w:tcPr>
          <w:p w14:paraId="3E51D751"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0.746</w:t>
            </w:r>
          </w:p>
        </w:tc>
        <w:tc>
          <w:tcPr>
            <w:tcW w:w="927" w:type="dxa"/>
            <w:tcBorders>
              <w:top w:val="nil"/>
              <w:left w:val="nil"/>
              <w:bottom w:val="nil"/>
              <w:right w:val="nil"/>
            </w:tcBorders>
            <w:shd w:val="clear" w:color="auto" w:fill="auto"/>
            <w:noWrap/>
          </w:tcPr>
          <w:p w14:paraId="64BE0E99"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1411" w:type="dxa"/>
            <w:tcBorders>
              <w:top w:val="nil"/>
              <w:left w:val="nil"/>
              <w:bottom w:val="nil"/>
              <w:right w:val="nil"/>
            </w:tcBorders>
            <w:shd w:val="clear" w:color="auto" w:fill="auto"/>
            <w:noWrap/>
          </w:tcPr>
          <w:p w14:paraId="6A42EB0E" w14:textId="77777777" w:rsidR="00D20C04" w:rsidRPr="0016463C" w:rsidRDefault="00D20C04" w:rsidP="002F4CC1">
            <w:pPr>
              <w:spacing w:after="0" w:line="240" w:lineRule="auto"/>
              <w:jc w:val="right"/>
              <w:rPr>
                <w:rFonts w:eastAsia="Times New Roman"/>
                <w:color w:val="000000"/>
                <w:sz w:val="18"/>
                <w:szCs w:val="18"/>
                <w:lang w:eastAsia="zh-TW"/>
              </w:rPr>
            </w:pPr>
          </w:p>
        </w:tc>
        <w:tc>
          <w:tcPr>
            <w:tcW w:w="1532" w:type="dxa"/>
            <w:tcBorders>
              <w:top w:val="nil"/>
              <w:left w:val="nil"/>
              <w:bottom w:val="nil"/>
              <w:right w:val="nil"/>
            </w:tcBorders>
            <w:shd w:val="clear" w:color="auto" w:fill="auto"/>
            <w:noWrap/>
          </w:tcPr>
          <w:p w14:paraId="2440725F" w14:textId="77777777" w:rsidR="00D20C04" w:rsidRPr="0016463C" w:rsidRDefault="00D20C04" w:rsidP="002F4CC1">
            <w:pPr>
              <w:spacing w:after="0" w:line="240" w:lineRule="auto"/>
              <w:jc w:val="right"/>
              <w:rPr>
                <w:rFonts w:eastAsia="Times New Roman"/>
                <w:color w:val="000000"/>
                <w:sz w:val="18"/>
                <w:szCs w:val="18"/>
                <w:lang w:eastAsia="zh-TW"/>
              </w:rPr>
            </w:pPr>
          </w:p>
        </w:tc>
      </w:tr>
      <w:tr w:rsidR="00D20C04" w:rsidRPr="0016463C" w14:paraId="10F4FCED" w14:textId="77777777" w:rsidTr="002F4CC1">
        <w:trPr>
          <w:trHeight w:val="435"/>
        </w:trPr>
        <w:tc>
          <w:tcPr>
            <w:tcW w:w="4236" w:type="dxa"/>
            <w:tcBorders>
              <w:top w:val="nil"/>
              <w:left w:val="nil"/>
              <w:bottom w:val="nil"/>
              <w:right w:val="nil"/>
            </w:tcBorders>
            <w:shd w:val="clear" w:color="auto" w:fill="auto"/>
            <w:hideMark/>
          </w:tcPr>
          <w:p w14:paraId="0EBCF39E" w14:textId="77777777" w:rsidR="00D20C04" w:rsidRPr="0016463C" w:rsidRDefault="00D20C04" w:rsidP="002F4CC1">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w:t>
            </w:r>
            <w:r w:rsidRPr="0016463C">
              <w:rPr>
                <w:rFonts w:eastAsia="Times New Roman"/>
                <w:color w:val="000000"/>
                <w:sz w:val="18"/>
                <w:szCs w:val="18"/>
                <w:lang w:eastAsia="zh-TW"/>
              </w:rPr>
              <w:t>3 - More training programs for cross-field specialists in BIM and Sustainability</w:t>
            </w:r>
          </w:p>
        </w:tc>
        <w:tc>
          <w:tcPr>
            <w:tcW w:w="1048" w:type="dxa"/>
            <w:tcBorders>
              <w:top w:val="nil"/>
              <w:left w:val="nil"/>
              <w:bottom w:val="nil"/>
              <w:right w:val="nil"/>
            </w:tcBorders>
            <w:shd w:val="clear" w:color="auto" w:fill="auto"/>
            <w:noWrap/>
            <w:hideMark/>
          </w:tcPr>
          <w:p w14:paraId="01DAA508"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0.629</w:t>
            </w:r>
          </w:p>
        </w:tc>
        <w:tc>
          <w:tcPr>
            <w:tcW w:w="927" w:type="dxa"/>
            <w:tcBorders>
              <w:top w:val="nil"/>
              <w:left w:val="nil"/>
              <w:bottom w:val="nil"/>
              <w:right w:val="nil"/>
            </w:tcBorders>
            <w:shd w:val="clear" w:color="auto" w:fill="auto"/>
            <w:noWrap/>
          </w:tcPr>
          <w:p w14:paraId="3BF9D2F6"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1411" w:type="dxa"/>
            <w:tcBorders>
              <w:top w:val="nil"/>
              <w:left w:val="nil"/>
              <w:bottom w:val="nil"/>
              <w:right w:val="nil"/>
            </w:tcBorders>
            <w:shd w:val="clear" w:color="auto" w:fill="auto"/>
            <w:noWrap/>
          </w:tcPr>
          <w:p w14:paraId="7A1F03E7" w14:textId="77777777" w:rsidR="00D20C04" w:rsidRPr="0016463C" w:rsidRDefault="00D20C04" w:rsidP="002F4CC1">
            <w:pPr>
              <w:spacing w:after="0" w:line="240" w:lineRule="auto"/>
              <w:jc w:val="right"/>
              <w:rPr>
                <w:rFonts w:eastAsia="Times New Roman"/>
                <w:color w:val="000000"/>
                <w:sz w:val="18"/>
                <w:szCs w:val="18"/>
                <w:lang w:eastAsia="zh-TW"/>
              </w:rPr>
            </w:pPr>
          </w:p>
        </w:tc>
        <w:tc>
          <w:tcPr>
            <w:tcW w:w="1532" w:type="dxa"/>
            <w:tcBorders>
              <w:top w:val="nil"/>
              <w:left w:val="nil"/>
              <w:bottom w:val="nil"/>
              <w:right w:val="nil"/>
            </w:tcBorders>
            <w:shd w:val="clear" w:color="auto" w:fill="auto"/>
            <w:noWrap/>
          </w:tcPr>
          <w:p w14:paraId="12E5B247" w14:textId="77777777" w:rsidR="00D20C04" w:rsidRPr="0016463C" w:rsidRDefault="00D20C04" w:rsidP="002F4CC1">
            <w:pPr>
              <w:spacing w:after="0" w:line="240" w:lineRule="auto"/>
              <w:jc w:val="right"/>
              <w:rPr>
                <w:rFonts w:eastAsia="Times New Roman"/>
                <w:color w:val="000000"/>
                <w:sz w:val="18"/>
                <w:szCs w:val="18"/>
                <w:lang w:eastAsia="zh-TW"/>
              </w:rPr>
            </w:pPr>
          </w:p>
        </w:tc>
      </w:tr>
      <w:tr w:rsidR="00D20C04" w:rsidRPr="0016463C" w14:paraId="26EDAF07" w14:textId="77777777" w:rsidTr="002F4CC1">
        <w:trPr>
          <w:trHeight w:val="504"/>
        </w:trPr>
        <w:tc>
          <w:tcPr>
            <w:tcW w:w="4236" w:type="dxa"/>
            <w:tcBorders>
              <w:top w:val="nil"/>
              <w:left w:val="nil"/>
              <w:bottom w:val="nil"/>
              <w:right w:val="nil"/>
            </w:tcBorders>
            <w:shd w:val="clear" w:color="auto" w:fill="auto"/>
            <w:hideMark/>
          </w:tcPr>
          <w:p w14:paraId="2197CD3E" w14:textId="77777777" w:rsidR="00D20C04" w:rsidRPr="0016463C" w:rsidRDefault="00D20C04" w:rsidP="002F4CC1">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w:t>
            </w:r>
            <w:r w:rsidRPr="0016463C">
              <w:rPr>
                <w:rFonts w:eastAsia="Times New Roman"/>
                <w:color w:val="000000"/>
                <w:sz w:val="18"/>
                <w:szCs w:val="18"/>
                <w:lang w:eastAsia="zh-TW"/>
              </w:rPr>
              <w:t>16 - Appropriate legislation and governmental enforcement &amp; credit for innovative performance</w:t>
            </w:r>
          </w:p>
        </w:tc>
        <w:tc>
          <w:tcPr>
            <w:tcW w:w="1048" w:type="dxa"/>
            <w:tcBorders>
              <w:top w:val="nil"/>
              <w:left w:val="nil"/>
              <w:bottom w:val="nil"/>
              <w:right w:val="nil"/>
            </w:tcBorders>
            <w:shd w:val="clear" w:color="auto" w:fill="auto"/>
            <w:noWrap/>
            <w:hideMark/>
          </w:tcPr>
          <w:p w14:paraId="57A97F64"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0.609</w:t>
            </w:r>
          </w:p>
        </w:tc>
        <w:tc>
          <w:tcPr>
            <w:tcW w:w="927" w:type="dxa"/>
            <w:tcBorders>
              <w:top w:val="nil"/>
              <w:left w:val="nil"/>
              <w:bottom w:val="nil"/>
              <w:right w:val="nil"/>
            </w:tcBorders>
            <w:shd w:val="clear" w:color="auto" w:fill="auto"/>
            <w:noWrap/>
          </w:tcPr>
          <w:p w14:paraId="1C88FE31"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1411" w:type="dxa"/>
            <w:tcBorders>
              <w:top w:val="nil"/>
              <w:left w:val="nil"/>
              <w:bottom w:val="nil"/>
              <w:right w:val="nil"/>
            </w:tcBorders>
            <w:shd w:val="clear" w:color="auto" w:fill="auto"/>
            <w:noWrap/>
          </w:tcPr>
          <w:p w14:paraId="4E8C4FA1" w14:textId="77777777" w:rsidR="00D20C04" w:rsidRPr="0016463C" w:rsidRDefault="00D20C04" w:rsidP="002F4CC1">
            <w:pPr>
              <w:spacing w:after="0" w:line="240" w:lineRule="auto"/>
              <w:jc w:val="right"/>
              <w:rPr>
                <w:rFonts w:eastAsia="Times New Roman"/>
                <w:color w:val="000000"/>
                <w:sz w:val="18"/>
                <w:szCs w:val="18"/>
                <w:lang w:eastAsia="zh-TW"/>
              </w:rPr>
            </w:pPr>
          </w:p>
        </w:tc>
        <w:tc>
          <w:tcPr>
            <w:tcW w:w="1532" w:type="dxa"/>
            <w:tcBorders>
              <w:top w:val="nil"/>
              <w:left w:val="nil"/>
              <w:bottom w:val="nil"/>
              <w:right w:val="nil"/>
            </w:tcBorders>
            <w:shd w:val="clear" w:color="auto" w:fill="auto"/>
            <w:noWrap/>
          </w:tcPr>
          <w:p w14:paraId="77D7A54F" w14:textId="77777777" w:rsidR="00D20C04" w:rsidRPr="0016463C" w:rsidRDefault="00D20C04" w:rsidP="002F4CC1">
            <w:pPr>
              <w:spacing w:after="0" w:line="240" w:lineRule="auto"/>
              <w:jc w:val="right"/>
              <w:rPr>
                <w:rFonts w:eastAsia="Times New Roman"/>
                <w:color w:val="000000"/>
                <w:sz w:val="18"/>
                <w:szCs w:val="18"/>
                <w:lang w:eastAsia="zh-TW"/>
              </w:rPr>
            </w:pPr>
          </w:p>
        </w:tc>
      </w:tr>
      <w:tr w:rsidR="00D20C04" w:rsidRPr="0016463C" w14:paraId="43F74D6E" w14:textId="77777777" w:rsidTr="002F4CC1">
        <w:trPr>
          <w:trHeight w:val="217"/>
        </w:trPr>
        <w:tc>
          <w:tcPr>
            <w:tcW w:w="4236" w:type="dxa"/>
            <w:tcBorders>
              <w:top w:val="nil"/>
              <w:left w:val="nil"/>
              <w:bottom w:val="nil"/>
              <w:right w:val="nil"/>
            </w:tcBorders>
            <w:shd w:val="clear" w:color="auto" w:fill="auto"/>
            <w:hideMark/>
          </w:tcPr>
          <w:p w14:paraId="0760659B" w14:textId="77777777" w:rsidR="00D20C04" w:rsidRPr="0016463C" w:rsidRDefault="00D20C04" w:rsidP="002F4CC1">
            <w:pPr>
              <w:spacing w:after="0" w:line="240" w:lineRule="auto"/>
              <w:jc w:val="left"/>
              <w:rPr>
                <w:rFonts w:eastAsia="Times New Roman"/>
                <w:b/>
                <w:bCs/>
                <w:color w:val="000000"/>
                <w:sz w:val="18"/>
                <w:szCs w:val="18"/>
                <w:lang w:eastAsia="zh-TW"/>
              </w:rPr>
            </w:pPr>
            <w:r>
              <w:rPr>
                <w:rFonts w:eastAsia="Times New Roman"/>
                <w:b/>
                <w:bCs/>
                <w:color w:val="000000"/>
                <w:sz w:val="18"/>
                <w:szCs w:val="18"/>
                <w:lang w:eastAsia="zh-TW"/>
              </w:rPr>
              <w:t xml:space="preserve">DG2 – </w:t>
            </w:r>
            <w:r w:rsidRPr="0016463C">
              <w:rPr>
                <w:rFonts w:eastAsia="Times New Roman"/>
                <w:b/>
                <w:bCs/>
                <w:color w:val="000000"/>
                <w:sz w:val="18"/>
                <w:szCs w:val="18"/>
                <w:lang w:eastAsia="zh-TW"/>
              </w:rPr>
              <w:t>Effective partnership</w:t>
            </w:r>
          </w:p>
        </w:tc>
        <w:tc>
          <w:tcPr>
            <w:tcW w:w="1048" w:type="dxa"/>
            <w:tcBorders>
              <w:top w:val="nil"/>
              <w:left w:val="nil"/>
              <w:bottom w:val="nil"/>
              <w:right w:val="nil"/>
            </w:tcBorders>
            <w:shd w:val="clear" w:color="auto" w:fill="auto"/>
            <w:noWrap/>
            <w:hideMark/>
          </w:tcPr>
          <w:p w14:paraId="1826986B"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927" w:type="dxa"/>
            <w:tcBorders>
              <w:top w:val="nil"/>
              <w:left w:val="nil"/>
              <w:bottom w:val="nil"/>
              <w:right w:val="nil"/>
            </w:tcBorders>
            <w:shd w:val="clear" w:color="auto" w:fill="auto"/>
            <w:noWrap/>
            <w:hideMark/>
          </w:tcPr>
          <w:p w14:paraId="1BB201B0"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1.488</w:t>
            </w:r>
          </w:p>
        </w:tc>
        <w:tc>
          <w:tcPr>
            <w:tcW w:w="1411" w:type="dxa"/>
            <w:tcBorders>
              <w:top w:val="nil"/>
              <w:left w:val="nil"/>
              <w:bottom w:val="nil"/>
              <w:right w:val="nil"/>
            </w:tcBorders>
            <w:shd w:val="clear" w:color="auto" w:fill="auto"/>
            <w:noWrap/>
            <w:hideMark/>
          </w:tcPr>
          <w:p w14:paraId="16F774FD" w14:textId="77777777" w:rsidR="00D20C04" w:rsidRPr="0016463C" w:rsidRDefault="00D20C04" w:rsidP="002F4CC1">
            <w:pPr>
              <w:spacing w:after="0" w:line="240" w:lineRule="auto"/>
              <w:jc w:val="right"/>
              <w:rPr>
                <w:rFonts w:eastAsia="Times New Roman"/>
                <w:color w:val="000000"/>
                <w:sz w:val="18"/>
                <w:szCs w:val="18"/>
                <w:lang w:eastAsia="zh-TW"/>
              </w:rPr>
            </w:pPr>
            <w:r w:rsidRPr="0016463C">
              <w:rPr>
                <w:rFonts w:eastAsia="Times New Roman"/>
                <w:color w:val="000000"/>
                <w:sz w:val="18"/>
                <w:szCs w:val="18"/>
                <w:lang w:eastAsia="zh-TW"/>
              </w:rPr>
              <w:t>9.298</w:t>
            </w:r>
          </w:p>
        </w:tc>
        <w:tc>
          <w:tcPr>
            <w:tcW w:w="1532" w:type="dxa"/>
            <w:tcBorders>
              <w:top w:val="nil"/>
              <w:left w:val="nil"/>
              <w:bottom w:val="nil"/>
              <w:right w:val="nil"/>
            </w:tcBorders>
            <w:shd w:val="clear" w:color="auto" w:fill="auto"/>
            <w:noWrap/>
            <w:hideMark/>
          </w:tcPr>
          <w:p w14:paraId="2E4FBC4B" w14:textId="77777777" w:rsidR="00D20C04" w:rsidRPr="0016463C" w:rsidRDefault="00D20C04" w:rsidP="002F4CC1">
            <w:pPr>
              <w:spacing w:after="0" w:line="240" w:lineRule="auto"/>
              <w:jc w:val="right"/>
              <w:rPr>
                <w:rFonts w:eastAsia="Times New Roman"/>
                <w:color w:val="000000"/>
                <w:sz w:val="18"/>
                <w:szCs w:val="18"/>
                <w:lang w:eastAsia="zh-TW"/>
              </w:rPr>
            </w:pPr>
            <w:r w:rsidRPr="0016463C">
              <w:rPr>
                <w:rFonts w:eastAsia="Times New Roman"/>
                <w:color w:val="000000"/>
                <w:sz w:val="18"/>
                <w:szCs w:val="18"/>
                <w:lang w:eastAsia="zh-TW"/>
              </w:rPr>
              <w:t>55.540</w:t>
            </w:r>
          </w:p>
        </w:tc>
      </w:tr>
      <w:tr w:rsidR="00D20C04" w:rsidRPr="0016463C" w14:paraId="7EB5B709" w14:textId="77777777" w:rsidTr="002F4CC1">
        <w:trPr>
          <w:trHeight w:val="435"/>
        </w:trPr>
        <w:tc>
          <w:tcPr>
            <w:tcW w:w="4236" w:type="dxa"/>
            <w:tcBorders>
              <w:top w:val="nil"/>
              <w:left w:val="nil"/>
              <w:bottom w:val="nil"/>
              <w:right w:val="nil"/>
            </w:tcBorders>
            <w:shd w:val="clear" w:color="auto" w:fill="auto"/>
            <w:hideMark/>
          </w:tcPr>
          <w:p w14:paraId="01625A0B" w14:textId="77777777" w:rsidR="00D20C04" w:rsidRPr="0016463C" w:rsidRDefault="00D20C04" w:rsidP="002F4CC1">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w:t>
            </w:r>
            <w:r w:rsidRPr="0016463C">
              <w:rPr>
                <w:rFonts w:eastAsia="Times New Roman"/>
                <w:color w:val="000000"/>
                <w:sz w:val="18"/>
                <w:szCs w:val="18"/>
                <w:lang w:eastAsia="zh-TW"/>
              </w:rPr>
              <w:t>18 - Clarity in requirements and measures for achieving sustainable projects</w:t>
            </w:r>
          </w:p>
        </w:tc>
        <w:tc>
          <w:tcPr>
            <w:tcW w:w="1048" w:type="dxa"/>
            <w:tcBorders>
              <w:top w:val="nil"/>
              <w:left w:val="nil"/>
              <w:bottom w:val="nil"/>
              <w:right w:val="nil"/>
            </w:tcBorders>
            <w:shd w:val="clear" w:color="auto" w:fill="auto"/>
            <w:noWrap/>
            <w:hideMark/>
          </w:tcPr>
          <w:p w14:paraId="35250CBF"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0.740</w:t>
            </w:r>
          </w:p>
        </w:tc>
        <w:tc>
          <w:tcPr>
            <w:tcW w:w="927" w:type="dxa"/>
            <w:tcBorders>
              <w:top w:val="nil"/>
              <w:left w:val="nil"/>
              <w:bottom w:val="nil"/>
              <w:right w:val="nil"/>
            </w:tcBorders>
            <w:shd w:val="clear" w:color="auto" w:fill="auto"/>
            <w:noWrap/>
          </w:tcPr>
          <w:p w14:paraId="6966D06E"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1411" w:type="dxa"/>
            <w:tcBorders>
              <w:top w:val="nil"/>
              <w:left w:val="nil"/>
              <w:bottom w:val="nil"/>
              <w:right w:val="nil"/>
            </w:tcBorders>
            <w:shd w:val="clear" w:color="auto" w:fill="auto"/>
            <w:noWrap/>
          </w:tcPr>
          <w:p w14:paraId="2856F786" w14:textId="77777777" w:rsidR="00D20C04" w:rsidRPr="0016463C" w:rsidRDefault="00D20C04" w:rsidP="002F4CC1">
            <w:pPr>
              <w:spacing w:after="0" w:line="240" w:lineRule="auto"/>
              <w:jc w:val="right"/>
              <w:rPr>
                <w:rFonts w:eastAsia="Times New Roman"/>
                <w:color w:val="000000"/>
                <w:sz w:val="18"/>
                <w:szCs w:val="18"/>
                <w:lang w:eastAsia="zh-TW"/>
              </w:rPr>
            </w:pPr>
          </w:p>
        </w:tc>
        <w:tc>
          <w:tcPr>
            <w:tcW w:w="1532" w:type="dxa"/>
            <w:tcBorders>
              <w:top w:val="nil"/>
              <w:left w:val="nil"/>
              <w:bottom w:val="nil"/>
              <w:right w:val="nil"/>
            </w:tcBorders>
            <w:shd w:val="clear" w:color="auto" w:fill="auto"/>
            <w:noWrap/>
          </w:tcPr>
          <w:p w14:paraId="2B628C86" w14:textId="77777777" w:rsidR="00D20C04" w:rsidRPr="0016463C" w:rsidRDefault="00D20C04" w:rsidP="002F4CC1">
            <w:pPr>
              <w:spacing w:after="0" w:line="240" w:lineRule="auto"/>
              <w:jc w:val="right"/>
              <w:rPr>
                <w:rFonts w:eastAsia="Times New Roman"/>
                <w:color w:val="000000"/>
                <w:sz w:val="18"/>
                <w:szCs w:val="18"/>
                <w:lang w:eastAsia="zh-TW"/>
              </w:rPr>
            </w:pPr>
          </w:p>
        </w:tc>
      </w:tr>
      <w:tr w:rsidR="00D20C04" w:rsidRPr="0016463C" w14:paraId="7F6765CF" w14:textId="77777777" w:rsidTr="002F4CC1">
        <w:trPr>
          <w:trHeight w:val="435"/>
        </w:trPr>
        <w:tc>
          <w:tcPr>
            <w:tcW w:w="4236" w:type="dxa"/>
            <w:tcBorders>
              <w:top w:val="nil"/>
              <w:left w:val="nil"/>
              <w:bottom w:val="nil"/>
              <w:right w:val="nil"/>
            </w:tcBorders>
            <w:shd w:val="clear" w:color="auto" w:fill="auto"/>
            <w:hideMark/>
          </w:tcPr>
          <w:p w14:paraId="1C3BC39E" w14:textId="77777777" w:rsidR="00D20C04" w:rsidRPr="0016463C" w:rsidRDefault="00D20C04" w:rsidP="002F4CC1">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w:t>
            </w:r>
            <w:r w:rsidRPr="0016463C">
              <w:rPr>
                <w:rFonts w:eastAsia="Times New Roman"/>
                <w:color w:val="000000"/>
                <w:sz w:val="18"/>
                <w:szCs w:val="18"/>
                <w:lang w:eastAsia="zh-TW"/>
              </w:rPr>
              <w:t>23 - Supportive organizational culture and effective leadership</w:t>
            </w:r>
          </w:p>
        </w:tc>
        <w:tc>
          <w:tcPr>
            <w:tcW w:w="1048" w:type="dxa"/>
            <w:tcBorders>
              <w:top w:val="nil"/>
              <w:left w:val="nil"/>
              <w:bottom w:val="nil"/>
              <w:right w:val="nil"/>
            </w:tcBorders>
            <w:shd w:val="clear" w:color="auto" w:fill="auto"/>
            <w:noWrap/>
            <w:hideMark/>
          </w:tcPr>
          <w:p w14:paraId="3BCC34E1"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0.735</w:t>
            </w:r>
          </w:p>
        </w:tc>
        <w:tc>
          <w:tcPr>
            <w:tcW w:w="927" w:type="dxa"/>
            <w:tcBorders>
              <w:top w:val="nil"/>
              <w:left w:val="nil"/>
              <w:bottom w:val="nil"/>
              <w:right w:val="nil"/>
            </w:tcBorders>
            <w:shd w:val="clear" w:color="auto" w:fill="auto"/>
            <w:noWrap/>
          </w:tcPr>
          <w:p w14:paraId="24156339"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1411" w:type="dxa"/>
            <w:tcBorders>
              <w:top w:val="nil"/>
              <w:left w:val="nil"/>
              <w:bottom w:val="nil"/>
              <w:right w:val="nil"/>
            </w:tcBorders>
            <w:shd w:val="clear" w:color="auto" w:fill="auto"/>
            <w:noWrap/>
          </w:tcPr>
          <w:p w14:paraId="638C401F" w14:textId="77777777" w:rsidR="00D20C04" w:rsidRPr="0016463C" w:rsidRDefault="00D20C04" w:rsidP="002F4CC1">
            <w:pPr>
              <w:spacing w:after="0" w:line="240" w:lineRule="auto"/>
              <w:jc w:val="right"/>
              <w:rPr>
                <w:rFonts w:eastAsia="Times New Roman"/>
                <w:color w:val="000000"/>
                <w:sz w:val="18"/>
                <w:szCs w:val="18"/>
                <w:lang w:eastAsia="zh-TW"/>
              </w:rPr>
            </w:pPr>
          </w:p>
        </w:tc>
        <w:tc>
          <w:tcPr>
            <w:tcW w:w="1532" w:type="dxa"/>
            <w:tcBorders>
              <w:top w:val="nil"/>
              <w:left w:val="nil"/>
              <w:bottom w:val="nil"/>
              <w:right w:val="nil"/>
            </w:tcBorders>
            <w:shd w:val="clear" w:color="auto" w:fill="auto"/>
            <w:noWrap/>
          </w:tcPr>
          <w:p w14:paraId="1684CADE" w14:textId="77777777" w:rsidR="00D20C04" w:rsidRPr="0016463C" w:rsidRDefault="00D20C04" w:rsidP="002F4CC1">
            <w:pPr>
              <w:spacing w:after="0" w:line="240" w:lineRule="auto"/>
              <w:jc w:val="right"/>
              <w:rPr>
                <w:rFonts w:eastAsia="Times New Roman"/>
                <w:color w:val="000000"/>
                <w:sz w:val="18"/>
                <w:szCs w:val="18"/>
                <w:lang w:eastAsia="zh-TW"/>
              </w:rPr>
            </w:pPr>
          </w:p>
        </w:tc>
      </w:tr>
      <w:tr w:rsidR="00D20C04" w:rsidRPr="0016463C" w14:paraId="76AB9C33" w14:textId="77777777" w:rsidTr="002F4CC1">
        <w:trPr>
          <w:trHeight w:val="435"/>
        </w:trPr>
        <w:tc>
          <w:tcPr>
            <w:tcW w:w="4236" w:type="dxa"/>
            <w:tcBorders>
              <w:top w:val="nil"/>
              <w:left w:val="nil"/>
              <w:bottom w:val="nil"/>
              <w:right w:val="nil"/>
            </w:tcBorders>
            <w:shd w:val="clear" w:color="auto" w:fill="auto"/>
            <w:hideMark/>
          </w:tcPr>
          <w:p w14:paraId="3CB9BB1F" w14:textId="77777777" w:rsidR="00D20C04" w:rsidRPr="0016463C" w:rsidRDefault="00D20C04" w:rsidP="002F4CC1">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w:t>
            </w:r>
            <w:r w:rsidRPr="0016463C">
              <w:rPr>
                <w:rFonts w:eastAsia="Times New Roman"/>
                <w:color w:val="000000"/>
                <w:sz w:val="18"/>
                <w:szCs w:val="18"/>
                <w:lang w:eastAsia="zh-TW"/>
              </w:rPr>
              <w:t>17 - Increased involvement of project stakeholders in green projects</w:t>
            </w:r>
          </w:p>
        </w:tc>
        <w:tc>
          <w:tcPr>
            <w:tcW w:w="1048" w:type="dxa"/>
            <w:tcBorders>
              <w:top w:val="nil"/>
              <w:left w:val="nil"/>
              <w:bottom w:val="nil"/>
              <w:right w:val="nil"/>
            </w:tcBorders>
            <w:shd w:val="clear" w:color="auto" w:fill="auto"/>
            <w:noWrap/>
            <w:hideMark/>
          </w:tcPr>
          <w:p w14:paraId="3C4C7718"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0.657</w:t>
            </w:r>
          </w:p>
        </w:tc>
        <w:tc>
          <w:tcPr>
            <w:tcW w:w="927" w:type="dxa"/>
            <w:tcBorders>
              <w:top w:val="nil"/>
              <w:left w:val="nil"/>
              <w:bottom w:val="nil"/>
              <w:right w:val="nil"/>
            </w:tcBorders>
            <w:shd w:val="clear" w:color="auto" w:fill="auto"/>
            <w:noWrap/>
          </w:tcPr>
          <w:p w14:paraId="5C819D99"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1411" w:type="dxa"/>
            <w:tcBorders>
              <w:top w:val="nil"/>
              <w:left w:val="nil"/>
              <w:bottom w:val="nil"/>
              <w:right w:val="nil"/>
            </w:tcBorders>
            <w:shd w:val="clear" w:color="auto" w:fill="auto"/>
            <w:noWrap/>
          </w:tcPr>
          <w:p w14:paraId="7387D42A" w14:textId="77777777" w:rsidR="00D20C04" w:rsidRPr="0016463C" w:rsidRDefault="00D20C04" w:rsidP="002F4CC1">
            <w:pPr>
              <w:spacing w:after="0" w:line="240" w:lineRule="auto"/>
              <w:jc w:val="right"/>
              <w:rPr>
                <w:rFonts w:eastAsia="Times New Roman"/>
                <w:color w:val="000000"/>
                <w:sz w:val="18"/>
                <w:szCs w:val="18"/>
                <w:lang w:eastAsia="zh-TW"/>
              </w:rPr>
            </w:pPr>
          </w:p>
        </w:tc>
        <w:tc>
          <w:tcPr>
            <w:tcW w:w="1532" w:type="dxa"/>
            <w:tcBorders>
              <w:top w:val="nil"/>
              <w:left w:val="nil"/>
              <w:bottom w:val="nil"/>
              <w:right w:val="nil"/>
            </w:tcBorders>
            <w:shd w:val="clear" w:color="auto" w:fill="auto"/>
            <w:noWrap/>
          </w:tcPr>
          <w:p w14:paraId="3CE34A71" w14:textId="77777777" w:rsidR="00D20C04" w:rsidRPr="0016463C" w:rsidRDefault="00D20C04" w:rsidP="002F4CC1">
            <w:pPr>
              <w:spacing w:after="0" w:line="240" w:lineRule="auto"/>
              <w:jc w:val="right"/>
              <w:rPr>
                <w:rFonts w:eastAsia="Times New Roman"/>
                <w:color w:val="000000"/>
                <w:sz w:val="18"/>
                <w:szCs w:val="18"/>
                <w:lang w:eastAsia="zh-TW"/>
              </w:rPr>
            </w:pPr>
          </w:p>
        </w:tc>
      </w:tr>
      <w:tr w:rsidR="00D20C04" w:rsidRPr="0016463C" w14:paraId="074288FB" w14:textId="77777777" w:rsidTr="002F4CC1">
        <w:trPr>
          <w:trHeight w:val="435"/>
        </w:trPr>
        <w:tc>
          <w:tcPr>
            <w:tcW w:w="4236" w:type="dxa"/>
            <w:tcBorders>
              <w:top w:val="nil"/>
              <w:left w:val="nil"/>
              <w:bottom w:val="nil"/>
              <w:right w:val="nil"/>
            </w:tcBorders>
            <w:shd w:val="clear" w:color="auto" w:fill="auto"/>
            <w:hideMark/>
          </w:tcPr>
          <w:p w14:paraId="309457D9" w14:textId="77777777" w:rsidR="00D20C04" w:rsidRPr="0016463C" w:rsidRDefault="00D20C04" w:rsidP="002F4CC1">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w:t>
            </w:r>
            <w:r w:rsidRPr="0016463C">
              <w:rPr>
                <w:rFonts w:eastAsia="Times New Roman"/>
                <w:color w:val="000000"/>
                <w:sz w:val="18"/>
                <w:szCs w:val="18"/>
                <w:lang w:eastAsia="zh-TW"/>
              </w:rPr>
              <w:t>9 - Effective collaboration and coordination among project participants</w:t>
            </w:r>
          </w:p>
        </w:tc>
        <w:tc>
          <w:tcPr>
            <w:tcW w:w="1048" w:type="dxa"/>
            <w:tcBorders>
              <w:top w:val="nil"/>
              <w:left w:val="nil"/>
              <w:bottom w:val="nil"/>
              <w:right w:val="nil"/>
            </w:tcBorders>
            <w:shd w:val="clear" w:color="auto" w:fill="auto"/>
            <w:noWrap/>
            <w:hideMark/>
          </w:tcPr>
          <w:p w14:paraId="45FAFB78"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0.598</w:t>
            </w:r>
          </w:p>
        </w:tc>
        <w:tc>
          <w:tcPr>
            <w:tcW w:w="927" w:type="dxa"/>
            <w:tcBorders>
              <w:top w:val="nil"/>
              <w:left w:val="nil"/>
              <w:bottom w:val="nil"/>
              <w:right w:val="nil"/>
            </w:tcBorders>
            <w:shd w:val="clear" w:color="auto" w:fill="auto"/>
            <w:noWrap/>
          </w:tcPr>
          <w:p w14:paraId="488E0A0D"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1411" w:type="dxa"/>
            <w:tcBorders>
              <w:top w:val="nil"/>
              <w:left w:val="nil"/>
              <w:bottom w:val="nil"/>
              <w:right w:val="nil"/>
            </w:tcBorders>
            <w:shd w:val="clear" w:color="auto" w:fill="auto"/>
            <w:noWrap/>
          </w:tcPr>
          <w:p w14:paraId="0C247E4D" w14:textId="77777777" w:rsidR="00D20C04" w:rsidRPr="0016463C" w:rsidRDefault="00D20C04" w:rsidP="002F4CC1">
            <w:pPr>
              <w:spacing w:after="0" w:line="240" w:lineRule="auto"/>
              <w:jc w:val="right"/>
              <w:rPr>
                <w:rFonts w:eastAsia="Times New Roman"/>
                <w:color w:val="000000"/>
                <w:sz w:val="18"/>
                <w:szCs w:val="18"/>
                <w:lang w:eastAsia="zh-TW"/>
              </w:rPr>
            </w:pPr>
          </w:p>
        </w:tc>
        <w:tc>
          <w:tcPr>
            <w:tcW w:w="1532" w:type="dxa"/>
            <w:tcBorders>
              <w:top w:val="nil"/>
              <w:left w:val="nil"/>
              <w:bottom w:val="nil"/>
              <w:right w:val="nil"/>
            </w:tcBorders>
            <w:shd w:val="clear" w:color="auto" w:fill="auto"/>
            <w:noWrap/>
          </w:tcPr>
          <w:p w14:paraId="6F0E00D3" w14:textId="77777777" w:rsidR="00D20C04" w:rsidRPr="0016463C" w:rsidRDefault="00D20C04" w:rsidP="002F4CC1">
            <w:pPr>
              <w:spacing w:after="0" w:line="240" w:lineRule="auto"/>
              <w:jc w:val="right"/>
              <w:rPr>
                <w:rFonts w:eastAsia="Times New Roman"/>
                <w:color w:val="000000"/>
                <w:sz w:val="18"/>
                <w:szCs w:val="18"/>
                <w:lang w:eastAsia="zh-TW"/>
              </w:rPr>
            </w:pPr>
          </w:p>
        </w:tc>
      </w:tr>
      <w:tr w:rsidR="00D20C04" w:rsidRPr="0016463C" w14:paraId="72E8916F" w14:textId="77777777" w:rsidTr="002F4CC1">
        <w:trPr>
          <w:trHeight w:val="435"/>
        </w:trPr>
        <w:tc>
          <w:tcPr>
            <w:tcW w:w="4236" w:type="dxa"/>
            <w:tcBorders>
              <w:top w:val="nil"/>
              <w:left w:val="nil"/>
              <w:bottom w:val="nil"/>
              <w:right w:val="nil"/>
            </w:tcBorders>
            <w:shd w:val="clear" w:color="auto" w:fill="auto"/>
            <w:hideMark/>
          </w:tcPr>
          <w:p w14:paraId="1E8DAF12" w14:textId="77777777" w:rsidR="00D20C04" w:rsidRPr="0016463C" w:rsidRDefault="00D20C04" w:rsidP="002F4CC1">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w:t>
            </w:r>
            <w:r w:rsidRPr="0016463C">
              <w:rPr>
                <w:rFonts w:eastAsia="Times New Roman"/>
                <w:color w:val="000000"/>
                <w:sz w:val="18"/>
                <w:szCs w:val="18"/>
                <w:lang w:eastAsia="zh-TW"/>
              </w:rPr>
              <w:t>2 - Greater awareness and experience level within the firm</w:t>
            </w:r>
          </w:p>
        </w:tc>
        <w:tc>
          <w:tcPr>
            <w:tcW w:w="1048" w:type="dxa"/>
            <w:tcBorders>
              <w:top w:val="nil"/>
              <w:left w:val="nil"/>
              <w:bottom w:val="nil"/>
              <w:right w:val="nil"/>
            </w:tcBorders>
            <w:shd w:val="clear" w:color="auto" w:fill="auto"/>
            <w:noWrap/>
            <w:hideMark/>
          </w:tcPr>
          <w:p w14:paraId="3C820D9F"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0.558</w:t>
            </w:r>
          </w:p>
        </w:tc>
        <w:tc>
          <w:tcPr>
            <w:tcW w:w="927" w:type="dxa"/>
            <w:tcBorders>
              <w:top w:val="nil"/>
              <w:left w:val="nil"/>
              <w:bottom w:val="nil"/>
              <w:right w:val="nil"/>
            </w:tcBorders>
            <w:shd w:val="clear" w:color="auto" w:fill="auto"/>
            <w:noWrap/>
          </w:tcPr>
          <w:p w14:paraId="64515C8F"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1411" w:type="dxa"/>
            <w:tcBorders>
              <w:top w:val="nil"/>
              <w:left w:val="nil"/>
              <w:bottom w:val="nil"/>
              <w:right w:val="nil"/>
            </w:tcBorders>
            <w:shd w:val="clear" w:color="auto" w:fill="auto"/>
            <w:noWrap/>
          </w:tcPr>
          <w:p w14:paraId="2058C4F3" w14:textId="77777777" w:rsidR="00D20C04" w:rsidRPr="0016463C" w:rsidRDefault="00D20C04" w:rsidP="002F4CC1">
            <w:pPr>
              <w:spacing w:after="0" w:line="240" w:lineRule="auto"/>
              <w:jc w:val="right"/>
              <w:rPr>
                <w:rFonts w:eastAsia="Times New Roman"/>
                <w:b/>
                <w:bCs/>
                <w:color w:val="000000"/>
                <w:sz w:val="18"/>
                <w:szCs w:val="18"/>
                <w:lang w:eastAsia="zh-TW"/>
              </w:rPr>
            </w:pPr>
          </w:p>
        </w:tc>
        <w:tc>
          <w:tcPr>
            <w:tcW w:w="1532" w:type="dxa"/>
            <w:tcBorders>
              <w:top w:val="nil"/>
              <w:left w:val="nil"/>
              <w:bottom w:val="nil"/>
              <w:right w:val="nil"/>
            </w:tcBorders>
            <w:shd w:val="clear" w:color="auto" w:fill="auto"/>
            <w:noWrap/>
          </w:tcPr>
          <w:p w14:paraId="08886071" w14:textId="77777777" w:rsidR="00D20C04" w:rsidRPr="0016463C" w:rsidRDefault="00D20C04" w:rsidP="002F4CC1">
            <w:pPr>
              <w:spacing w:after="0" w:line="240" w:lineRule="auto"/>
              <w:jc w:val="right"/>
              <w:rPr>
                <w:rFonts w:eastAsia="Times New Roman"/>
                <w:color w:val="000000"/>
                <w:sz w:val="18"/>
                <w:szCs w:val="18"/>
                <w:lang w:eastAsia="zh-TW"/>
              </w:rPr>
            </w:pPr>
          </w:p>
        </w:tc>
      </w:tr>
      <w:tr w:rsidR="00D20C04" w:rsidRPr="0016463C" w14:paraId="667AAD88" w14:textId="77777777" w:rsidTr="002F4CC1">
        <w:trPr>
          <w:trHeight w:val="435"/>
        </w:trPr>
        <w:tc>
          <w:tcPr>
            <w:tcW w:w="4236" w:type="dxa"/>
            <w:tcBorders>
              <w:top w:val="nil"/>
              <w:left w:val="nil"/>
              <w:bottom w:val="nil"/>
              <w:right w:val="nil"/>
            </w:tcBorders>
            <w:shd w:val="clear" w:color="auto" w:fill="auto"/>
            <w:hideMark/>
          </w:tcPr>
          <w:p w14:paraId="5F204CFA" w14:textId="77777777" w:rsidR="00D20C04" w:rsidRPr="0016463C" w:rsidRDefault="00D20C04" w:rsidP="002F4CC1">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w:t>
            </w:r>
            <w:r w:rsidRPr="0016463C">
              <w:rPr>
                <w:rFonts w:eastAsia="Times New Roman"/>
                <w:color w:val="000000"/>
                <w:sz w:val="18"/>
                <w:szCs w:val="18"/>
                <w:lang w:eastAsia="zh-TW"/>
              </w:rPr>
              <w:t>8 - Information and knowledge-sharing within the industry</w:t>
            </w:r>
          </w:p>
        </w:tc>
        <w:tc>
          <w:tcPr>
            <w:tcW w:w="1048" w:type="dxa"/>
            <w:tcBorders>
              <w:top w:val="nil"/>
              <w:left w:val="nil"/>
              <w:bottom w:val="nil"/>
              <w:right w:val="nil"/>
            </w:tcBorders>
            <w:shd w:val="clear" w:color="auto" w:fill="auto"/>
            <w:noWrap/>
            <w:hideMark/>
          </w:tcPr>
          <w:p w14:paraId="7536042F"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0.537</w:t>
            </w:r>
          </w:p>
        </w:tc>
        <w:tc>
          <w:tcPr>
            <w:tcW w:w="927" w:type="dxa"/>
            <w:tcBorders>
              <w:top w:val="nil"/>
              <w:left w:val="nil"/>
              <w:bottom w:val="nil"/>
              <w:right w:val="nil"/>
            </w:tcBorders>
            <w:shd w:val="clear" w:color="auto" w:fill="auto"/>
            <w:noWrap/>
          </w:tcPr>
          <w:p w14:paraId="344B7876"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1411" w:type="dxa"/>
            <w:tcBorders>
              <w:top w:val="nil"/>
              <w:left w:val="nil"/>
              <w:bottom w:val="nil"/>
              <w:right w:val="nil"/>
            </w:tcBorders>
            <w:shd w:val="clear" w:color="auto" w:fill="auto"/>
            <w:noWrap/>
          </w:tcPr>
          <w:p w14:paraId="4E59043C" w14:textId="77777777" w:rsidR="00D20C04" w:rsidRPr="0016463C" w:rsidRDefault="00D20C04" w:rsidP="002F4CC1">
            <w:pPr>
              <w:spacing w:after="0" w:line="240" w:lineRule="auto"/>
              <w:jc w:val="right"/>
              <w:rPr>
                <w:rFonts w:eastAsia="Times New Roman"/>
                <w:color w:val="000000"/>
                <w:sz w:val="18"/>
                <w:szCs w:val="18"/>
                <w:lang w:eastAsia="zh-TW"/>
              </w:rPr>
            </w:pPr>
          </w:p>
        </w:tc>
        <w:tc>
          <w:tcPr>
            <w:tcW w:w="1532" w:type="dxa"/>
            <w:tcBorders>
              <w:top w:val="nil"/>
              <w:left w:val="nil"/>
              <w:bottom w:val="nil"/>
              <w:right w:val="nil"/>
            </w:tcBorders>
            <w:shd w:val="clear" w:color="auto" w:fill="auto"/>
            <w:noWrap/>
          </w:tcPr>
          <w:p w14:paraId="48044292" w14:textId="77777777" w:rsidR="00D20C04" w:rsidRPr="0016463C" w:rsidRDefault="00D20C04" w:rsidP="002F4CC1">
            <w:pPr>
              <w:spacing w:after="0" w:line="240" w:lineRule="auto"/>
              <w:jc w:val="right"/>
              <w:rPr>
                <w:rFonts w:eastAsia="Times New Roman"/>
                <w:color w:val="000000"/>
                <w:sz w:val="18"/>
                <w:szCs w:val="18"/>
                <w:lang w:eastAsia="zh-TW"/>
              </w:rPr>
            </w:pPr>
          </w:p>
        </w:tc>
      </w:tr>
      <w:tr w:rsidR="00D20C04" w:rsidRPr="0016463C" w14:paraId="07B8F316" w14:textId="77777777" w:rsidTr="002F4CC1">
        <w:trPr>
          <w:trHeight w:val="217"/>
        </w:trPr>
        <w:tc>
          <w:tcPr>
            <w:tcW w:w="4236" w:type="dxa"/>
            <w:tcBorders>
              <w:top w:val="nil"/>
              <w:left w:val="nil"/>
              <w:bottom w:val="nil"/>
              <w:right w:val="nil"/>
            </w:tcBorders>
            <w:shd w:val="clear" w:color="auto" w:fill="auto"/>
            <w:hideMark/>
          </w:tcPr>
          <w:p w14:paraId="0B603A16" w14:textId="77777777" w:rsidR="00D20C04" w:rsidRPr="0016463C" w:rsidRDefault="00D20C04" w:rsidP="002F4CC1">
            <w:pPr>
              <w:spacing w:after="0" w:line="240" w:lineRule="auto"/>
              <w:jc w:val="left"/>
              <w:rPr>
                <w:rFonts w:eastAsia="Times New Roman"/>
                <w:b/>
                <w:bCs/>
                <w:color w:val="000000"/>
                <w:sz w:val="18"/>
                <w:szCs w:val="18"/>
                <w:lang w:eastAsia="zh-TW"/>
              </w:rPr>
            </w:pPr>
            <w:r>
              <w:rPr>
                <w:rFonts w:eastAsia="Times New Roman"/>
                <w:b/>
                <w:bCs/>
                <w:color w:val="000000"/>
                <w:sz w:val="18"/>
                <w:szCs w:val="18"/>
                <w:lang w:eastAsia="zh-TW"/>
              </w:rPr>
              <w:t xml:space="preserve">DG3 – </w:t>
            </w:r>
            <w:r w:rsidRPr="0016463C">
              <w:rPr>
                <w:rFonts w:eastAsia="Times New Roman"/>
                <w:b/>
                <w:bCs/>
                <w:color w:val="000000"/>
                <w:sz w:val="18"/>
                <w:szCs w:val="18"/>
                <w:lang w:eastAsia="zh-TW"/>
              </w:rPr>
              <w:t>Technical specifications</w:t>
            </w:r>
          </w:p>
        </w:tc>
        <w:tc>
          <w:tcPr>
            <w:tcW w:w="1048" w:type="dxa"/>
            <w:tcBorders>
              <w:top w:val="nil"/>
              <w:left w:val="nil"/>
              <w:bottom w:val="nil"/>
              <w:right w:val="nil"/>
            </w:tcBorders>
            <w:shd w:val="clear" w:color="auto" w:fill="auto"/>
            <w:noWrap/>
          </w:tcPr>
          <w:p w14:paraId="05A12541"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927" w:type="dxa"/>
            <w:tcBorders>
              <w:top w:val="nil"/>
              <w:left w:val="nil"/>
              <w:bottom w:val="nil"/>
              <w:right w:val="nil"/>
            </w:tcBorders>
            <w:shd w:val="clear" w:color="auto" w:fill="auto"/>
            <w:noWrap/>
            <w:hideMark/>
          </w:tcPr>
          <w:p w14:paraId="121ED820"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1.235</w:t>
            </w:r>
          </w:p>
        </w:tc>
        <w:tc>
          <w:tcPr>
            <w:tcW w:w="1411" w:type="dxa"/>
            <w:tcBorders>
              <w:top w:val="nil"/>
              <w:left w:val="nil"/>
              <w:bottom w:val="nil"/>
              <w:right w:val="nil"/>
            </w:tcBorders>
            <w:shd w:val="clear" w:color="auto" w:fill="auto"/>
            <w:noWrap/>
            <w:hideMark/>
          </w:tcPr>
          <w:p w14:paraId="44560F3A" w14:textId="77777777" w:rsidR="00D20C04" w:rsidRPr="0016463C" w:rsidRDefault="00D20C04" w:rsidP="002F4CC1">
            <w:pPr>
              <w:spacing w:after="0" w:line="240" w:lineRule="auto"/>
              <w:jc w:val="right"/>
              <w:rPr>
                <w:rFonts w:eastAsia="Times New Roman"/>
                <w:color w:val="000000"/>
                <w:sz w:val="18"/>
                <w:szCs w:val="18"/>
                <w:lang w:eastAsia="zh-TW"/>
              </w:rPr>
            </w:pPr>
            <w:r w:rsidRPr="0016463C">
              <w:rPr>
                <w:rFonts w:eastAsia="Times New Roman"/>
                <w:color w:val="000000"/>
                <w:sz w:val="18"/>
                <w:szCs w:val="18"/>
                <w:lang w:eastAsia="zh-TW"/>
              </w:rPr>
              <w:t>7.719</w:t>
            </w:r>
          </w:p>
        </w:tc>
        <w:tc>
          <w:tcPr>
            <w:tcW w:w="1532" w:type="dxa"/>
            <w:tcBorders>
              <w:top w:val="nil"/>
              <w:left w:val="nil"/>
              <w:bottom w:val="nil"/>
              <w:right w:val="nil"/>
            </w:tcBorders>
            <w:shd w:val="clear" w:color="auto" w:fill="auto"/>
            <w:noWrap/>
            <w:hideMark/>
          </w:tcPr>
          <w:p w14:paraId="3493087A" w14:textId="77777777" w:rsidR="00D20C04" w:rsidRPr="0016463C" w:rsidRDefault="00D20C04" w:rsidP="002F4CC1">
            <w:pPr>
              <w:spacing w:after="0" w:line="240" w:lineRule="auto"/>
              <w:jc w:val="right"/>
              <w:rPr>
                <w:rFonts w:eastAsia="Times New Roman"/>
                <w:color w:val="000000"/>
                <w:sz w:val="18"/>
                <w:szCs w:val="18"/>
                <w:lang w:eastAsia="zh-TW"/>
              </w:rPr>
            </w:pPr>
            <w:r w:rsidRPr="0016463C">
              <w:rPr>
                <w:rFonts w:eastAsia="Times New Roman"/>
                <w:color w:val="000000"/>
                <w:sz w:val="18"/>
                <w:szCs w:val="18"/>
                <w:lang w:eastAsia="zh-TW"/>
              </w:rPr>
              <w:t>63.260</w:t>
            </w:r>
          </w:p>
        </w:tc>
      </w:tr>
      <w:tr w:rsidR="00D20C04" w:rsidRPr="0016463C" w14:paraId="237C26AE" w14:textId="77777777" w:rsidTr="002F4CC1">
        <w:trPr>
          <w:trHeight w:val="271"/>
        </w:trPr>
        <w:tc>
          <w:tcPr>
            <w:tcW w:w="4236" w:type="dxa"/>
            <w:tcBorders>
              <w:top w:val="nil"/>
              <w:left w:val="nil"/>
              <w:bottom w:val="nil"/>
              <w:right w:val="nil"/>
            </w:tcBorders>
            <w:shd w:val="clear" w:color="auto" w:fill="auto"/>
            <w:hideMark/>
          </w:tcPr>
          <w:p w14:paraId="5D524066" w14:textId="77777777" w:rsidR="00D20C04" w:rsidRPr="0016463C" w:rsidRDefault="00D20C04" w:rsidP="002F4CC1">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w:t>
            </w:r>
            <w:r w:rsidRPr="0016463C">
              <w:rPr>
                <w:rFonts w:eastAsia="Times New Roman"/>
                <w:color w:val="000000"/>
                <w:sz w:val="18"/>
                <w:szCs w:val="18"/>
                <w:lang w:eastAsia="zh-TW"/>
              </w:rPr>
              <w:t>26 - Interoperability and data compatibility</w:t>
            </w:r>
          </w:p>
        </w:tc>
        <w:tc>
          <w:tcPr>
            <w:tcW w:w="1048" w:type="dxa"/>
            <w:tcBorders>
              <w:top w:val="nil"/>
              <w:left w:val="nil"/>
              <w:bottom w:val="nil"/>
              <w:right w:val="nil"/>
            </w:tcBorders>
            <w:shd w:val="clear" w:color="auto" w:fill="auto"/>
            <w:noWrap/>
            <w:hideMark/>
          </w:tcPr>
          <w:p w14:paraId="377D65BE"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0.778</w:t>
            </w:r>
          </w:p>
        </w:tc>
        <w:tc>
          <w:tcPr>
            <w:tcW w:w="927" w:type="dxa"/>
            <w:tcBorders>
              <w:top w:val="nil"/>
              <w:left w:val="nil"/>
              <w:bottom w:val="nil"/>
              <w:right w:val="nil"/>
            </w:tcBorders>
            <w:shd w:val="clear" w:color="auto" w:fill="auto"/>
            <w:noWrap/>
          </w:tcPr>
          <w:p w14:paraId="60B4F7F2"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1411" w:type="dxa"/>
            <w:tcBorders>
              <w:top w:val="nil"/>
              <w:left w:val="nil"/>
              <w:bottom w:val="nil"/>
              <w:right w:val="nil"/>
            </w:tcBorders>
            <w:shd w:val="clear" w:color="auto" w:fill="auto"/>
            <w:noWrap/>
          </w:tcPr>
          <w:p w14:paraId="1998FB86" w14:textId="77777777" w:rsidR="00D20C04" w:rsidRPr="0016463C" w:rsidRDefault="00D20C04" w:rsidP="002F4CC1">
            <w:pPr>
              <w:spacing w:after="0" w:line="240" w:lineRule="auto"/>
              <w:jc w:val="right"/>
              <w:rPr>
                <w:rFonts w:eastAsia="Times New Roman"/>
                <w:color w:val="000000"/>
                <w:sz w:val="18"/>
                <w:szCs w:val="18"/>
                <w:lang w:eastAsia="zh-TW"/>
              </w:rPr>
            </w:pPr>
          </w:p>
        </w:tc>
        <w:tc>
          <w:tcPr>
            <w:tcW w:w="1532" w:type="dxa"/>
            <w:tcBorders>
              <w:top w:val="nil"/>
              <w:left w:val="nil"/>
              <w:bottom w:val="nil"/>
              <w:right w:val="nil"/>
            </w:tcBorders>
            <w:shd w:val="clear" w:color="auto" w:fill="auto"/>
            <w:noWrap/>
          </w:tcPr>
          <w:p w14:paraId="1CF5F9C8" w14:textId="77777777" w:rsidR="00D20C04" w:rsidRPr="0016463C" w:rsidRDefault="00D20C04" w:rsidP="002F4CC1">
            <w:pPr>
              <w:spacing w:after="0" w:line="240" w:lineRule="auto"/>
              <w:jc w:val="right"/>
              <w:rPr>
                <w:rFonts w:eastAsia="Times New Roman"/>
                <w:color w:val="000000"/>
                <w:sz w:val="18"/>
                <w:szCs w:val="18"/>
                <w:lang w:eastAsia="zh-TW"/>
              </w:rPr>
            </w:pPr>
          </w:p>
        </w:tc>
      </w:tr>
      <w:tr w:rsidR="00D20C04" w:rsidRPr="0016463C" w14:paraId="63D3C032" w14:textId="77777777" w:rsidTr="002F4CC1">
        <w:trPr>
          <w:trHeight w:val="435"/>
        </w:trPr>
        <w:tc>
          <w:tcPr>
            <w:tcW w:w="4236" w:type="dxa"/>
            <w:tcBorders>
              <w:top w:val="nil"/>
              <w:left w:val="nil"/>
              <w:bottom w:val="nil"/>
              <w:right w:val="nil"/>
            </w:tcBorders>
            <w:shd w:val="clear" w:color="auto" w:fill="auto"/>
            <w:hideMark/>
          </w:tcPr>
          <w:p w14:paraId="6CE49D73" w14:textId="77777777" w:rsidR="00D20C04" w:rsidRPr="0016463C" w:rsidRDefault="00D20C04" w:rsidP="002F4CC1">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w:t>
            </w:r>
            <w:r w:rsidRPr="0016463C">
              <w:rPr>
                <w:rFonts w:eastAsia="Times New Roman"/>
                <w:color w:val="000000"/>
                <w:sz w:val="18"/>
                <w:szCs w:val="18"/>
                <w:lang w:eastAsia="zh-TW"/>
              </w:rPr>
              <w:t>29 - Availability of BIM and sustainability databases</w:t>
            </w:r>
          </w:p>
        </w:tc>
        <w:tc>
          <w:tcPr>
            <w:tcW w:w="1048" w:type="dxa"/>
            <w:tcBorders>
              <w:top w:val="nil"/>
              <w:left w:val="nil"/>
              <w:bottom w:val="nil"/>
              <w:right w:val="nil"/>
            </w:tcBorders>
            <w:shd w:val="clear" w:color="auto" w:fill="auto"/>
            <w:noWrap/>
            <w:hideMark/>
          </w:tcPr>
          <w:p w14:paraId="1979467B"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0.745</w:t>
            </w:r>
          </w:p>
        </w:tc>
        <w:tc>
          <w:tcPr>
            <w:tcW w:w="927" w:type="dxa"/>
            <w:tcBorders>
              <w:top w:val="nil"/>
              <w:left w:val="nil"/>
              <w:bottom w:val="nil"/>
              <w:right w:val="nil"/>
            </w:tcBorders>
            <w:shd w:val="clear" w:color="auto" w:fill="auto"/>
            <w:noWrap/>
          </w:tcPr>
          <w:p w14:paraId="5C91A058"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1411" w:type="dxa"/>
            <w:tcBorders>
              <w:top w:val="nil"/>
              <w:left w:val="nil"/>
              <w:bottom w:val="nil"/>
              <w:right w:val="nil"/>
            </w:tcBorders>
            <w:shd w:val="clear" w:color="auto" w:fill="auto"/>
            <w:noWrap/>
          </w:tcPr>
          <w:p w14:paraId="59C12AA1" w14:textId="77777777" w:rsidR="00D20C04" w:rsidRPr="0016463C" w:rsidRDefault="00D20C04" w:rsidP="002F4CC1">
            <w:pPr>
              <w:spacing w:after="0" w:line="240" w:lineRule="auto"/>
              <w:jc w:val="right"/>
              <w:rPr>
                <w:rFonts w:eastAsia="Times New Roman"/>
                <w:color w:val="000000"/>
                <w:sz w:val="18"/>
                <w:szCs w:val="18"/>
                <w:lang w:eastAsia="zh-TW"/>
              </w:rPr>
            </w:pPr>
          </w:p>
        </w:tc>
        <w:tc>
          <w:tcPr>
            <w:tcW w:w="1532" w:type="dxa"/>
            <w:tcBorders>
              <w:top w:val="nil"/>
              <w:left w:val="nil"/>
              <w:bottom w:val="nil"/>
              <w:right w:val="nil"/>
            </w:tcBorders>
            <w:shd w:val="clear" w:color="auto" w:fill="auto"/>
            <w:noWrap/>
          </w:tcPr>
          <w:p w14:paraId="628D5A72" w14:textId="77777777" w:rsidR="00D20C04" w:rsidRPr="0016463C" w:rsidRDefault="00D20C04" w:rsidP="002F4CC1">
            <w:pPr>
              <w:spacing w:after="0" w:line="240" w:lineRule="auto"/>
              <w:jc w:val="right"/>
              <w:rPr>
                <w:rFonts w:eastAsia="Times New Roman"/>
                <w:color w:val="000000"/>
                <w:sz w:val="18"/>
                <w:szCs w:val="18"/>
                <w:lang w:eastAsia="zh-TW"/>
              </w:rPr>
            </w:pPr>
          </w:p>
        </w:tc>
      </w:tr>
      <w:tr w:rsidR="00D20C04" w:rsidRPr="0016463C" w14:paraId="70080146" w14:textId="77777777" w:rsidTr="002F4CC1">
        <w:trPr>
          <w:trHeight w:val="435"/>
        </w:trPr>
        <w:tc>
          <w:tcPr>
            <w:tcW w:w="4236" w:type="dxa"/>
            <w:tcBorders>
              <w:top w:val="nil"/>
              <w:left w:val="nil"/>
              <w:bottom w:val="nil"/>
              <w:right w:val="nil"/>
            </w:tcBorders>
            <w:shd w:val="clear" w:color="auto" w:fill="auto"/>
            <w:hideMark/>
          </w:tcPr>
          <w:p w14:paraId="4D8136DF" w14:textId="77777777" w:rsidR="00D20C04" w:rsidRPr="0016463C" w:rsidRDefault="00D20C04" w:rsidP="002F4CC1">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w:t>
            </w:r>
            <w:r w:rsidRPr="0016463C">
              <w:rPr>
                <w:rFonts w:eastAsia="Times New Roman"/>
                <w:color w:val="000000"/>
                <w:sz w:val="18"/>
                <w:szCs w:val="18"/>
                <w:lang w:eastAsia="zh-TW"/>
              </w:rPr>
              <w:t>15 - Establishment of BIM standards, codes, rules, and regulations</w:t>
            </w:r>
          </w:p>
        </w:tc>
        <w:tc>
          <w:tcPr>
            <w:tcW w:w="1048" w:type="dxa"/>
            <w:tcBorders>
              <w:top w:val="nil"/>
              <w:left w:val="nil"/>
              <w:bottom w:val="nil"/>
              <w:right w:val="nil"/>
            </w:tcBorders>
            <w:shd w:val="clear" w:color="auto" w:fill="auto"/>
            <w:noWrap/>
            <w:hideMark/>
          </w:tcPr>
          <w:p w14:paraId="7122FAC0"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0.724</w:t>
            </w:r>
          </w:p>
        </w:tc>
        <w:tc>
          <w:tcPr>
            <w:tcW w:w="927" w:type="dxa"/>
            <w:tcBorders>
              <w:top w:val="nil"/>
              <w:left w:val="nil"/>
              <w:bottom w:val="nil"/>
              <w:right w:val="nil"/>
            </w:tcBorders>
            <w:shd w:val="clear" w:color="auto" w:fill="auto"/>
            <w:noWrap/>
          </w:tcPr>
          <w:p w14:paraId="65FA8D9C"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1411" w:type="dxa"/>
            <w:tcBorders>
              <w:top w:val="nil"/>
              <w:left w:val="nil"/>
              <w:bottom w:val="nil"/>
              <w:right w:val="nil"/>
            </w:tcBorders>
            <w:shd w:val="clear" w:color="auto" w:fill="auto"/>
            <w:noWrap/>
          </w:tcPr>
          <w:p w14:paraId="58178F3C" w14:textId="77777777" w:rsidR="00D20C04" w:rsidRPr="0016463C" w:rsidRDefault="00D20C04" w:rsidP="002F4CC1">
            <w:pPr>
              <w:spacing w:after="0" w:line="240" w:lineRule="auto"/>
              <w:jc w:val="right"/>
              <w:rPr>
                <w:rFonts w:eastAsia="Times New Roman"/>
                <w:color w:val="000000"/>
                <w:sz w:val="18"/>
                <w:szCs w:val="18"/>
                <w:lang w:eastAsia="zh-TW"/>
              </w:rPr>
            </w:pPr>
          </w:p>
        </w:tc>
        <w:tc>
          <w:tcPr>
            <w:tcW w:w="1532" w:type="dxa"/>
            <w:tcBorders>
              <w:top w:val="nil"/>
              <w:left w:val="nil"/>
              <w:bottom w:val="nil"/>
              <w:right w:val="nil"/>
            </w:tcBorders>
            <w:shd w:val="clear" w:color="auto" w:fill="auto"/>
            <w:noWrap/>
          </w:tcPr>
          <w:p w14:paraId="1ADECA6A" w14:textId="77777777" w:rsidR="00D20C04" w:rsidRPr="0016463C" w:rsidRDefault="00D20C04" w:rsidP="002F4CC1">
            <w:pPr>
              <w:spacing w:after="0" w:line="240" w:lineRule="auto"/>
              <w:jc w:val="right"/>
              <w:rPr>
                <w:rFonts w:eastAsia="Times New Roman"/>
                <w:color w:val="000000"/>
                <w:sz w:val="18"/>
                <w:szCs w:val="18"/>
                <w:lang w:eastAsia="zh-TW"/>
              </w:rPr>
            </w:pPr>
          </w:p>
        </w:tc>
      </w:tr>
      <w:tr w:rsidR="00D20C04" w:rsidRPr="0016463C" w14:paraId="6A9E1205" w14:textId="77777777" w:rsidTr="002F4CC1">
        <w:trPr>
          <w:trHeight w:val="217"/>
        </w:trPr>
        <w:tc>
          <w:tcPr>
            <w:tcW w:w="4236" w:type="dxa"/>
            <w:tcBorders>
              <w:top w:val="nil"/>
              <w:left w:val="nil"/>
              <w:bottom w:val="nil"/>
              <w:right w:val="nil"/>
            </w:tcBorders>
            <w:shd w:val="clear" w:color="auto" w:fill="auto"/>
            <w:hideMark/>
          </w:tcPr>
          <w:p w14:paraId="7E25C02E" w14:textId="1E773DA3" w:rsidR="00D20C04" w:rsidRPr="0016463C" w:rsidRDefault="00D20C04" w:rsidP="002F4CC1">
            <w:pPr>
              <w:spacing w:after="0" w:line="240" w:lineRule="auto"/>
              <w:jc w:val="left"/>
              <w:rPr>
                <w:rFonts w:eastAsia="Times New Roman"/>
                <w:b/>
                <w:bCs/>
                <w:color w:val="000000"/>
                <w:sz w:val="18"/>
                <w:szCs w:val="18"/>
                <w:lang w:eastAsia="zh-TW"/>
              </w:rPr>
            </w:pPr>
            <w:r>
              <w:rPr>
                <w:rFonts w:eastAsia="Times New Roman"/>
                <w:b/>
                <w:bCs/>
                <w:color w:val="000000"/>
                <w:sz w:val="18"/>
                <w:szCs w:val="18"/>
                <w:lang w:eastAsia="zh-TW"/>
              </w:rPr>
              <w:t xml:space="preserve">DG4 – </w:t>
            </w:r>
            <w:r w:rsidR="0093054E">
              <w:rPr>
                <w:rFonts w:eastAsia="Times New Roman"/>
                <w:b/>
                <w:bCs/>
                <w:color w:val="000000"/>
                <w:sz w:val="18"/>
                <w:szCs w:val="18"/>
                <w:lang w:eastAsia="zh-TW"/>
              </w:rPr>
              <w:t>Collaboration</w:t>
            </w:r>
            <w:r w:rsidR="0093054E" w:rsidRPr="000D6CD2">
              <w:rPr>
                <w:rFonts w:eastAsia="Times New Roman"/>
                <w:b/>
                <w:bCs/>
                <w:color w:val="000000"/>
                <w:sz w:val="18"/>
                <w:szCs w:val="18"/>
                <w:lang w:eastAsia="zh-TW"/>
              </w:rPr>
              <w:t xml:space="preserve"> and Value</w:t>
            </w:r>
          </w:p>
        </w:tc>
        <w:tc>
          <w:tcPr>
            <w:tcW w:w="1048" w:type="dxa"/>
            <w:tcBorders>
              <w:top w:val="nil"/>
              <w:left w:val="nil"/>
              <w:bottom w:val="nil"/>
              <w:right w:val="nil"/>
            </w:tcBorders>
            <w:shd w:val="clear" w:color="auto" w:fill="auto"/>
            <w:noWrap/>
            <w:hideMark/>
          </w:tcPr>
          <w:p w14:paraId="094A9854"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927" w:type="dxa"/>
            <w:tcBorders>
              <w:top w:val="nil"/>
              <w:left w:val="nil"/>
              <w:bottom w:val="nil"/>
              <w:right w:val="nil"/>
            </w:tcBorders>
            <w:shd w:val="clear" w:color="auto" w:fill="auto"/>
            <w:noWrap/>
            <w:hideMark/>
          </w:tcPr>
          <w:p w14:paraId="0DC28C7C"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1.061</w:t>
            </w:r>
          </w:p>
        </w:tc>
        <w:tc>
          <w:tcPr>
            <w:tcW w:w="1411" w:type="dxa"/>
            <w:tcBorders>
              <w:top w:val="nil"/>
              <w:left w:val="nil"/>
              <w:bottom w:val="nil"/>
              <w:right w:val="nil"/>
            </w:tcBorders>
            <w:shd w:val="clear" w:color="auto" w:fill="auto"/>
            <w:noWrap/>
            <w:hideMark/>
          </w:tcPr>
          <w:p w14:paraId="7B942CD6" w14:textId="77777777" w:rsidR="00D20C04" w:rsidRPr="0016463C" w:rsidRDefault="00D20C04" w:rsidP="002F4CC1">
            <w:pPr>
              <w:spacing w:after="0" w:line="240" w:lineRule="auto"/>
              <w:jc w:val="right"/>
              <w:rPr>
                <w:rFonts w:eastAsia="Times New Roman"/>
                <w:color w:val="000000"/>
                <w:sz w:val="18"/>
                <w:szCs w:val="18"/>
                <w:lang w:eastAsia="zh-TW"/>
              </w:rPr>
            </w:pPr>
            <w:r w:rsidRPr="0016463C">
              <w:rPr>
                <w:rFonts w:eastAsia="Times New Roman"/>
                <w:color w:val="000000"/>
                <w:sz w:val="18"/>
                <w:szCs w:val="18"/>
                <w:lang w:eastAsia="zh-TW"/>
              </w:rPr>
              <w:t>6.631</w:t>
            </w:r>
          </w:p>
        </w:tc>
        <w:tc>
          <w:tcPr>
            <w:tcW w:w="1532" w:type="dxa"/>
            <w:tcBorders>
              <w:top w:val="nil"/>
              <w:left w:val="nil"/>
              <w:bottom w:val="nil"/>
              <w:right w:val="nil"/>
            </w:tcBorders>
            <w:shd w:val="clear" w:color="auto" w:fill="auto"/>
            <w:noWrap/>
            <w:hideMark/>
          </w:tcPr>
          <w:p w14:paraId="7E890BFE" w14:textId="77777777" w:rsidR="00D20C04" w:rsidRPr="0016463C" w:rsidRDefault="00D20C04" w:rsidP="002F4CC1">
            <w:pPr>
              <w:spacing w:after="0" w:line="240" w:lineRule="auto"/>
              <w:jc w:val="right"/>
              <w:rPr>
                <w:rFonts w:eastAsia="Times New Roman"/>
                <w:b/>
                <w:bCs/>
                <w:color w:val="000000"/>
                <w:sz w:val="18"/>
                <w:szCs w:val="18"/>
                <w:lang w:eastAsia="zh-TW"/>
              </w:rPr>
            </w:pPr>
            <w:r w:rsidRPr="0016463C">
              <w:rPr>
                <w:rFonts w:eastAsia="Times New Roman"/>
                <w:b/>
                <w:bCs/>
                <w:color w:val="000000"/>
                <w:sz w:val="18"/>
                <w:szCs w:val="18"/>
                <w:lang w:eastAsia="zh-TW"/>
              </w:rPr>
              <w:t>69.890</w:t>
            </w:r>
          </w:p>
        </w:tc>
      </w:tr>
      <w:tr w:rsidR="00D20C04" w:rsidRPr="0016463C" w14:paraId="655F7351" w14:textId="77777777" w:rsidTr="002F4CC1">
        <w:trPr>
          <w:trHeight w:val="300"/>
        </w:trPr>
        <w:tc>
          <w:tcPr>
            <w:tcW w:w="4236" w:type="dxa"/>
            <w:tcBorders>
              <w:top w:val="nil"/>
              <w:left w:val="nil"/>
              <w:bottom w:val="nil"/>
              <w:right w:val="nil"/>
            </w:tcBorders>
            <w:shd w:val="clear" w:color="auto" w:fill="auto"/>
            <w:hideMark/>
          </w:tcPr>
          <w:p w14:paraId="4D2648AB" w14:textId="77777777" w:rsidR="00D20C04" w:rsidRPr="0016463C" w:rsidRDefault="00D20C04" w:rsidP="002F4CC1">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w:t>
            </w:r>
            <w:r w:rsidRPr="0016463C">
              <w:rPr>
                <w:rFonts w:eastAsia="Times New Roman"/>
                <w:color w:val="000000"/>
                <w:sz w:val="18"/>
                <w:szCs w:val="18"/>
                <w:lang w:eastAsia="zh-TW"/>
              </w:rPr>
              <w:t>22 - Client satisfaction level on BIM projects</w:t>
            </w:r>
          </w:p>
        </w:tc>
        <w:tc>
          <w:tcPr>
            <w:tcW w:w="1048" w:type="dxa"/>
            <w:tcBorders>
              <w:top w:val="nil"/>
              <w:left w:val="nil"/>
              <w:bottom w:val="nil"/>
              <w:right w:val="nil"/>
            </w:tcBorders>
            <w:shd w:val="clear" w:color="auto" w:fill="auto"/>
            <w:noWrap/>
            <w:hideMark/>
          </w:tcPr>
          <w:p w14:paraId="50BEB5D1"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0.844</w:t>
            </w:r>
          </w:p>
        </w:tc>
        <w:tc>
          <w:tcPr>
            <w:tcW w:w="927" w:type="dxa"/>
            <w:tcBorders>
              <w:top w:val="nil"/>
              <w:left w:val="nil"/>
              <w:bottom w:val="nil"/>
              <w:right w:val="nil"/>
            </w:tcBorders>
            <w:shd w:val="clear" w:color="auto" w:fill="auto"/>
            <w:noWrap/>
          </w:tcPr>
          <w:p w14:paraId="3F51E9C5"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1411" w:type="dxa"/>
            <w:tcBorders>
              <w:top w:val="nil"/>
              <w:left w:val="nil"/>
              <w:bottom w:val="nil"/>
              <w:right w:val="nil"/>
            </w:tcBorders>
            <w:shd w:val="clear" w:color="auto" w:fill="auto"/>
            <w:noWrap/>
          </w:tcPr>
          <w:p w14:paraId="4481F20C" w14:textId="77777777" w:rsidR="00D20C04" w:rsidRPr="0016463C" w:rsidRDefault="00D20C04" w:rsidP="002F4CC1">
            <w:pPr>
              <w:spacing w:after="0" w:line="240" w:lineRule="auto"/>
              <w:jc w:val="right"/>
              <w:rPr>
                <w:rFonts w:eastAsia="Times New Roman"/>
                <w:color w:val="000000"/>
                <w:sz w:val="18"/>
                <w:szCs w:val="18"/>
                <w:lang w:eastAsia="zh-TW"/>
              </w:rPr>
            </w:pPr>
          </w:p>
        </w:tc>
        <w:tc>
          <w:tcPr>
            <w:tcW w:w="1532" w:type="dxa"/>
            <w:tcBorders>
              <w:top w:val="nil"/>
              <w:left w:val="nil"/>
              <w:bottom w:val="nil"/>
              <w:right w:val="nil"/>
            </w:tcBorders>
            <w:shd w:val="clear" w:color="auto" w:fill="auto"/>
            <w:noWrap/>
          </w:tcPr>
          <w:p w14:paraId="482F9B23" w14:textId="77777777" w:rsidR="00D20C04" w:rsidRPr="0016463C" w:rsidRDefault="00D20C04" w:rsidP="002F4CC1">
            <w:pPr>
              <w:spacing w:after="0" w:line="240" w:lineRule="auto"/>
              <w:jc w:val="right"/>
              <w:rPr>
                <w:rFonts w:eastAsia="Times New Roman"/>
                <w:color w:val="000000"/>
                <w:sz w:val="18"/>
                <w:szCs w:val="18"/>
                <w:lang w:eastAsia="zh-TW"/>
              </w:rPr>
            </w:pPr>
          </w:p>
        </w:tc>
      </w:tr>
      <w:tr w:rsidR="00D20C04" w:rsidRPr="0016463C" w14:paraId="06C75D5E" w14:textId="77777777" w:rsidTr="002F4CC1">
        <w:trPr>
          <w:trHeight w:val="293"/>
        </w:trPr>
        <w:tc>
          <w:tcPr>
            <w:tcW w:w="4236" w:type="dxa"/>
            <w:tcBorders>
              <w:top w:val="nil"/>
              <w:left w:val="nil"/>
              <w:right w:val="nil"/>
            </w:tcBorders>
            <w:shd w:val="clear" w:color="auto" w:fill="auto"/>
            <w:hideMark/>
          </w:tcPr>
          <w:p w14:paraId="19D7CFF5" w14:textId="77777777" w:rsidR="00D20C04" w:rsidRPr="0016463C" w:rsidRDefault="00D20C04" w:rsidP="002F4CC1">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w:t>
            </w:r>
            <w:r w:rsidRPr="0016463C">
              <w:rPr>
                <w:rFonts w:eastAsia="Times New Roman"/>
                <w:color w:val="000000"/>
                <w:sz w:val="18"/>
                <w:szCs w:val="18"/>
                <w:lang w:eastAsia="zh-TW"/>
              </w:rPr>
              <w:t>21 - Early involvement of project teams</w:t>
            </w:r>
          </w:p>
        </w:tc>
        <w:tc>
          <w:tcPr>
            <w:tcW w:w="1048" w:type="dxa"/>
            <w:tcBorders>
              <w:top w:val="nil"/>
              <w:left w:val="nil"/>
              <w:right w:val="nil"/>
            </w:tcBorders>
            <w:shd w:val="clear" w:color="auto" w:fill="auto"/>
            <w:noWrap/>
            <w:hideMark/>
          </w:tcPr>
          <w:p w14:paraId="0751A234"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0.700</w:t>
            </w:r>
          </w:p>
        </w:tc>
        <w:tc>
          <w:tcPr>
            <w:tcW w:w="927" w:type="dxa"/>
            <w:tcBorders>
              <w:top w:val="nil"/>
              <w:left w:val="nil"/>
              <w:right w:val="nil"/>
            </w:tcBorders>
            <w:shd w:val="clear" w:color="auto" w:fill="auto"/>
            <w:noWrap/>
            <w:hideMark/>
          </w:tcPr>
          <w:p w14:paraId="61C86135"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1411" w:type="dxa"/>
            <w:tcBorders>
              <w:top w:val="nil"/>
              <w:left w:val="nil"/>
              <w:right w:val="nil"/>
            </w:tcBorders>
            <w:shd w:val="clear" w:color="auto" w:fill="auto"/>
            <w:noWrap/>
            <w:hideMark/>
          </w:tcPr>
          <w:p w14:paraId="5F46108F" w14:textId="77777777" w:rsidR="00D20C04" w:rsidRPr="0016463C" w:rsidRDefault="00D20C04" w:rsidP="002F4CC1">
            <w:pPr>
              <w:spacing w:after="0" w:line="240" w:lineRule="auto"/>
              <w:jc w:val="right"/>
              <w:rPr>
                <w:rFonts w:eastAsia="Times New Roman"/>
                <w:sz w:val="18"/>
                <w:szCs w:val="18"/>
                <w:lang w:eastAsia="zh-TW"/>
              </w:rPr>
            </w:pPr>
          </w:p>
        </w:tc>
        <w:tc>
          <w:tcPr>
            <w:tcW w:w="1532" w:type="dxa"/>
            <w:tcBorders>
              <w:top w:val="nil"/>
              <w:left w:val="nil"/>
              <w:right w:val="nil"/>
            </w:tcBorders>
            <w:shd w:val="clear" w:color="auto" w:fill="auto"/>
            <w:noWrap/>
            <w:hideMark/>
          </w:tcPr>
          <w:p w14:paraId="1DF623C7" w14:textId="77777777" w:rsidR="00D20C04" w:rsidRPr="0016463C" w:rsidRDefault="00D20C04" w:rsidP="002F4CC1">
            <w:pPr>
              <w:spacing w:after="0" w:line="240" w:lineRule="auto"/>
              <w:jc w:val="right"/>
              <w:rPr>
                <w:rFonts w:eastAsia="Times New Roman"/>
                <w:sz w:val="18"/>
                <w:szCs w:val="18"/>
                <w:lang w:eastAsia="zh-TW"/>
              </w:rPr>
            </w:pPr>
          </w:p>
        </w:tc>
      </w:tr>
      <w:tr w:rsidR="00D20C04" w:rsidRPr="0016463C" w14:paraId="69438AAC" w14:textId="77777777" w:rsidTr="002F4CC1">
        <w:trPr>
          <w:trHeight w:val="435"/>
        </w:trPr>
        <w:tc>
          <w:tcPr>
            <w:tcW w:w="4236" w:type="dxa"/>
            <w:tcBorders>
              <w:top w:val="nil"/>
              <w:left w:val="nil"/>
              <w:bottom w:val="single" w:sz="4" w:space="0" w:color="auto"/>
              <w:right w:val="nil"/>
            </w:tcBorders>
            <w:shd w:val="clear" w:color="auto" w:fill="auto"/>
            <w:hideMark/>
          </w:tcPr>
          <w:p w14:paraId="29558AFC" w14:textId="77777777" w:rsidR="00D20C04" w:rsidRPr="0016463C" w:rsidRDefault="00D20C04" w:rsidP="002F4CC1">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w:t>
            </w:r>
            <w:r w:rsidRPr="0016463C">
              <w:rPr>
                <w:rFonts w:eastAsia="Times New Roman"/>
                <w:color w:val="000000"/>
                <w:sz w:val="18"/>
                <w:szCs w:val="18"/>
                <w:lang w:eastAsia="zh-TW"/>
              </w:rPr>
              <w:t>4 - Increased research in the industry and academia</w:t>
            </w:r>
          </w:p>
        </w:tc>
        <w:tc>
          <w:tcPr>
            <w:tcW w:w="1048" w:type="dxa"/>
            <w:tcBorders>
              <w:top w:val="nil"/>
              <w:left w:val="nil"/>
              <w:bottom w:val="single" w:sz="4" w:space="0" w:color="auto"/>
              <w:right w:val="nil"/>
            </w:tcBorders>
            <w:shd w:val="clear" w:color="auto" w:fill="auto"/>
            <w:noWrap/>
            <w:hideMark/>
          </w:tcPr>
          <w:p w14:paraId="51C1A2FD" w14:textId="77777777" w:rsidR="00D20C04" w:rsidRPr="0016463C" w:rsidRDefault="00D20C04" w:rsidP="002F4CC1">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0.541</w:t>
            </w:r>
          </w:p>
        </w:tc>
        <w:tc>
          <w:tcPr>
            <w:tcW w:w="927" w:type="dxa"/>
            <w:tcBorders>
              <w:top w:val="nil"/>
              <w:left w:val="nil"/>
              <w:bottom w:val="single" w:sz="4" w:space="0" w:color="auto"/>
              <w:right w:val="nil"/>
            </w:tcBorders>
            <w:shd w:val="clear" w:color="auto" w:fill="auto"/>
            <w:noWrap/>
          </w:tcPr>
          <w:p w14:paraId="0C969BA8" w14:textId="77777777" w:rsidR="00D20C04" w:rsidRPr="0016463C" w:rsidRDefault="00D20C04" w:rsidP="002F4CC1">
            <w:pPr>
              <w:spacing w:after="0" w:line="240" w:lineRule="auto"/>
              <w:jc w:val="center"/>
              <w:rPr>
                <w:rFonts w:eastAsia="Times New Roman"/>
                <w:color w:val="000000"/>
                <w:sz w:val="18"/>
                <w:szCs w:val="18"/>
                <w:lang w:eastAsia="zh-TW"/>
              </w:rPr>
            </w:pPr>
          </w:p>
        </w:tc>
        <w:tc>
          <w:tcPr>
            <w:tcW w:w="1411" w:type="dxa"/>
            <w:tcBorders>
              <w:top w:val="nil"/>
              <w:left w:val="nil"/>
              <w:bottom w:val="single" w:sz="4" w:space="0" w:color="auto"/>
              <w:right w:val="nil"/>
            </w:tcBorders>
            <w:shd w:val="clear" w:color="auto" w:fill="auto"/>
            <w:noWrap/>
          </w:tcPr>
          <w:p w14:paraId="08DE240C" w14:textId="77777777" w:rsidR="00D20C04" w:rsidRPr="0016463C" w:rsidRDefault="00D20C04" w:rsidP="002F4CC1">
            <w:pPr>
              <w:spacing w:after="0" w:line="240" w:lineRule="auto"/>
              <w:jc w:val="right"/>
              <w:rPr>
                <w:rFonts w:eastAsia="Times New Roman"/>
                <w:color w:val="000000"/>
                <w:sz w:val="18"/>
                <w:szCs w:val="18"/>
                <w:lang w:eastAsia="zh-TW"/>
              </w:rPr>
            </w:pPr>
          </w:p>
        </w:tc>
        <w:tc>
          <w:tcPr>
            <w:tcW w:w="1532" w:type="dxa"/>
            <w:tcBorders>
              <w:top w:val="nil"/>
              <w:left w:val="nil"/>
              <w:bottom w:val="single" w:sz="4" w:space="0" w:color="auto"/>
              <w:right w:val="nil"/>
            </w:tcBorders>
            <w:shd w:val="clear" w:color="auto" w:fill="auto"/>
            <w:noWrap/>
          </w:tcPr>
          <w:p w14:paraId="4D1993AF" w14:textId="77777777" w:rsidR="00D20C04" w:rsidRPr="0016463C" w:rsidRDefault="00D20C04" w:rsidP="002F4CC1">
            <w:pPr>
              <w:spacing w:after="0" w:line="240" w:lineRule="auto"/>
              <w:jc w:val="right"/>
              <w:rPr>
                <w:rFonts w:eastAsia="Times New Roman"/>
                <w:color w:val="000000"/>
                <w:sz w:val="18"/>
                <w:szCs w:val="18"/>
                <w:lang w:eastAsia="zh-TW"/>
              </w:rPr>
            </w:pPr>
          </w:p>
        </w:tc>
      </w:tr>
    </w:tbl>
    <w:p w14:paraId="5F2BCA1D" w14:textId="77777777" w:rsidR="00D20C04" w:rsidRDefault="00D20C04" w:rsidP="00D20C04"/>
    <w:bookmarkEnd w:id="1"/>
    <w:p w14:paraId="72669C0D" w14:textId="2DF5AE60" w:rsidR="0097361C" w:rsidRDefault="0097361C" w:rsidP="008D43BC"/>
    <w:p w14:paraId="452F6BAC" w14:textId="4742744F" w:rsidR="00D20C04" w:rsidRDefault="00D20C04" w:rsidP="008D43BC"/>
    <w:p w14:paraId="5B74D7D5" w14:textId="2C88FE1E" w:rsidR="00D20C04" w:rsidRDefault="00D20C04" w:rsidP="008D43BC"/>
    <w:p w14:paraId="1E89826B" w14:textId="1C5CFB38" w:rsidR="00D20C04" w:rsidRDefault="00D20C04" w:rsidP="008D43BC"/>
    <w:p w14:paraId="361E5D99" w14:textId="45F990A5" w:rsidR="00D20C04" w:rsidRDefault="00D20C04" w:rsidP="008D43BC"/>
    <w:p w14:paraId="122EF085" w14:textId="2DCDEB58" w:rsidR="00D20C04" w:rsidRDefault="00D20C04" w:rsidP="008D43BC"/>
    <w:p w14:paraId="4FCA5E51" w14:textId="3A3B950C" w:rsidR="00D20C04" w:rsidRDefault="00D20C04" w:rsidP="008D43BC"/>
    <w:p w14:paraId="1AD1BFC8" w14:textId="651B5D93" w:rsidR="0079478D" w:rsidRDefault="0079478D" w:rsidP="008D43BC"/>
    <w:p w14:paraId="65E1B614" w14:textId="77777777" w:rsidR="00C8598A" w:rsidRDefault="00C8598A" w:rsidP="008D43BC"/>
    <w:p w14:paraId="3D6CA7BE" w14:textId="0C6BF3AD" w:rsidR="0079478D" w:rsidRDefault="0079478D" w:rsidP="008D43BC"/>
    <w:p w14:paraId="386A5847" w14:textId="77777777" w:rsidR="00C8598A" w:rsidRDefault="00C8598A" w:rsidP="0079478D">
      <w:pPr>
        <w:pStyle w:val="Table2"/>
        <w:sectPr w:rsidR="00C8598A" w:rsidSect="00FC3061">
          <w:pgSz w:w="11906" w:h="16838"/>
          <w:pgMar w:top="1440" w:right="1440" w:bottom="1440" w:left="1440" w:header="708" w:footer="708" w:gutter="0"/>
          <w:cols w:space="708"/>
          <w:docGrid w:linePitch="360"/>
        </w:sectPr>
      </w:pPr>
    </w:p>
    <w:p w14:paraId="0BB1518D" w14:textId="1F1309C4" w:rsidR="0079478D" w:rsidRDefault="0079478D" w:rsidP="0079478D">
      <w:pPr>
        <w:pStyle w:val="Table2"/>
      </w:pPr>
      <w:r>
        <w:lastRenderedPageBreak/>
        <w:t>Table 5: Factor structure for the key drivers (Hong Kong context)</w:t>
      </w:r>
    </w:p>
    <w:tbl>
      <w:tblPr>
        <w:tblW w:w="9360" w:type="dxa"/>
        <w:tblLook w:val="04A0" w:firstRow="1" w:lastRow="0" w:firstColumn="1" w:lastColumn="0" w:noHBand="0" w:noVBand="1"/>
      </w:tblPr>
      <w:tblGrid>
        <w:gridCol w:w="4217"/>
        <w:gridCol w:w="1045"/>
        <w:gridCol w:w="1167"/>
        <w:gridCol w:w="1405"/>
        <w:gridCol w:w="1526"/>
      </w:tblGrid>
      <w:tr w:rsidR="0079478D" w:rsidRPr="0016463C" w14:paraId="651C9F9C" w14:textId="77777777" w:rsidTr="00FC4DF5">
        <w:trPr>
          <w:trHeight w:val="329"/>
          <w:tblHeader/>
        </w:trPr>
        <w:tc>
          <w:tcPr>
            <w:tcW w:w="4217" w:type="dxa"/>
            <w:tcBorders>
              <w:top w:val="single" w:sz="4" w:space="0" w:color="auto"/>
              <w:left w:val="nil"/>
              <w:bottom w:val="single" w:sz="4" w:space="0" w:color="auto"/>
              <w:right w:val="nil"/>
            </w:tcBorders>
            <w:shd w:val="clear" w:color="auto" w:fill="auto"/>
            <w:vAlign w:val="center"/>
            <w:hideMark/>
          </w:tcPr>
          <w:p w14:paraId="2C9242D3" w14:textId="77777777" w:rsidR="0079478D" w:rsidRPr="0016463C" w:rsidRDefault="0079478D" w:rsidP="00FC4DF5">
            <w:pPr>
              <w:spacing w:after="0" w:line="240" w:lineRule="auto"/>
              <w:jc w:val="center"/>
              <w:rPr>
                <w:rFonts w:eastAsia="Times New Roman"/>
                <w:b/>
                <w:bCs/>
                <w:color w:val="000000"/>
                <w:sz w:val="18"/>
                <w:szCs w:val="18"/>
                <w:lang w:eastAsia="zh-TW"/>
              </w:rPr>
            </w:pPr>
            <w:r w:rsidRPr="0016463C">
              <w:rPr>
                <w:rFonts w:eastAsia="Times New Roman"/>
                <w:b/>
                <w:bCs/>
                <w:color w:val="000000"/>
                <w:sz w:val="18"/>
                <w:szCs w:val="18"/>
                <w:lang w:eastAsia="zh-TW"/>
              </w:rPr>
              <w:t>Key drivers</w:t>
            </w:r>
          </w:p>
        </w:tc>
        <w:tc>
          <w:tcPr>
            <w:tcW w:w="1045" w:type="dxa"/>
            <w:tcBorders>
              <w:top w:val="single" w:sz="4" w:space="0" w:color="auto"/>
              <w:left w:val="nil"/>
              <w:bottom w:val="single" w:sz="4" w:space="0" w:color="auto"/>
              <w:right w:val="nil"/>
            </w:tcBorders>
            <w:shd w:val="clear" w:color="auto" w:fill="auto"/>
            <w:vAlign w:val="center"/>
            <w:hideMark/>
          </w:tcPr>
          <w:p w14:paraId="021A5FC3" w14:textId="77777777" w:rsidR="0079478D" w:rsidRPr="0016463C" w:rsidRDefault="0079478D" w:rsidP="00FC4DF5">
            <w:pPr>
              <w:spacing w:after="0" w:line="240" w:lineRule="auto"/>
              <w:jc w:val="center"/>
              <w:rPr>
                <w:rFonts w:eastAsia="Times New Roman"/>
                <w:b/>
                <w:bCs/>
                <w:color w:val="000000"/>
                <w:sz w:val="18"/>
                <w:szCs w:val="18"/>
                <w:lang w:eastAsia="zh-TW"/>
              </w:rPr>
            </w:pPr>
            <w:r w:rsidRPr="0016463C">
              <w:rPr>
                <w:rFonts w:eastAsia="Times New Roman"/>
                <w:b/>
                <w:bCs/>
                <w:color w:val="000000"/>
                <w:sz w:val="18"/>
                <w:szCs w:val="18"/>
                <w:lang w:eastAsia="zh-TW"/>
              </w:rPr>
              <w:t>Factor loadings</w:t>
            </w:r>
          </w:p>
        </w:tc>
        <w:tc>
          <w:tcPr>
            <w:tcW w:w="1167" w:type="dxa"/>
            <w:tcBorders>
              <w:top w:val="single" w:sz="4" w:space="0" w:color="auto"/>
              <w:left w:val="nil"/>
              <w:bottom w:val="single" w:sz="4" w:space="0" w:color="auto"/>
              <w:right w:val="nil"/>
            </w:tcBorders>
            <w:shd w:val="clear" w:color="auto" w:fill="auto"/>
            <w:vAlign w:val="center"/>
            <w:hideMark/>
          </w:tcPr>
          <w:p w14:paraId="48D87DC7" w14:textId="77777777" w:rsidR="0079478D" w:rsidRPr="0016463C" w:rsidRDefault="0079478D" w:rsidP="00FC4DF5">
            <w:pPr>
              <w:spacing w:after="0" w:line="240" w:lineRule="auto"/>
              <w:jc w:val="center"/>
              <w:rPr>
                <w:rFonts w:eastAsia="Times New Roman"/>
                <w:b/>
                <w:bCs/>
                <w:color w:val="000000"/>
                <w:sz w:val="18"/>
                <w:szCs w:val="18"/>
                <w:lang w:eastAsia="zh-TW"/>
              </w:rPr>
            </w:pPr>
            <w:r w:rsidRPr="0016463C">
              <w:rPr>
                <w:rFonts w:eastAsia="Times New Roman"/>
                <w:b/>
                <w:bCs/>
                <w:color w:val="000000"/>
                <w:sz w:val="18"/>
                <w:szCs w:val="18"/>
                <w:lang w:eastAsia="zh-TW"/>
              </w:rPr>
              <w:t>Eigenvalue</w:t>
            </w:r>
          </w:p>
        </w:tc>
        <w:tc>
          <w:tcPr>
            <w:tcW w:w="1405" w:type="dxa"/>
            <w:tcBorders>
              <w:top w:val="single" w:sz="4" w:space="0" w:color="auto"/>
              <w:left w:val="nil"/>
              <w:bottom w:val="single" w:sz="4" w:space="0" w:color="auto"/>
              <w:right w:val="nil"/>
            </w:tcBorders>
            <w:shd w:val="clear" w:color="auto" w:fill="auto"/>
            <w:vAlign w:val="center"/>
            <w:hideMark/>
          </w:tcPr>
          <w:p w14:paraId="345E0F24" w14:textId="77777777" w:rsidR="0079478D" w:rsidRPr="0016463C" w:rsidRDefault="0079478D" w:rsidP="00FC4DF5">
            <w:pPr>
              <w:spacing w:after="0" w:line="240" w:lineRule="auto"/>
              <w:jc w:val="right"/>
              <w:rPr>
                <w:rFonts w:eastAsia="Times New Roman"/>
                <w:b/>
                <w:bCs/>
                <w:color w:val="000000"/>
                <w:sz w:val="18"/>
                <w:szCs w:val="18"/>
                <w:lang w:eastAsia="zh-TW"/>
              </w:rPr>
            </w:pPr>
            <w:r w:rsidRPr="0016463C">
              <w:rPr>
                <w:rFonts w:eastAsia="Times New Roman"/>
                <w:b/>
                <w:bCs/>
                <w:color w:val="000000"/>
                <w:sz w:val="18"/>
                <w:szCs w:val="18"/>
                <w:lang w:eastAsia="zh-TW"/>
              </w:rPr>
              <w:t>% of variance explained</w:t>
            </w:r>
          </w:p>
        </w:tc>
        <w:tc>
          <w:tcPr>
            <w:tcW w:w="1526" w:type="dxa"/>
            <w:tcBorders>
              <w:top w:val="single" w:sz="4" w:space="0" w:color="auto"/>
              <w:left w:val="nil"/>
              <w:bottom w:val="single" w:sz="4" w:space="0" w:color="auto"/>
              <w:right w:val="nil"/>
            </w:tcBorders>
            <w:shd w:val="clear" w:color="auto" w:fill="auto"/>
            <w:vAlign w:val="center"/>
            <w:hideMark/>
          </w:tcPr>
          <w:p w14:paraId="1777AC60" w14:textId="77777777" w:rsidR="0079478D" w:rsidRPr="0016463C" w:rsidRDefault="0079478D" w:rsidP="00FC4DF5">
            <w:pPr>
              <w:spacing w:after="0" w:line="240" w:lineRule="auto"/>
              <w:jc w:val="right"/>
              <w:rPr>
                <w:rFonts w:eastAsia="Times New Roman"/>
                <w:b/>
                <w:bCs/>
                <w:color w:val="000000"/>
                <w:sz w:val="18"/>
                <w:szCs w:val="18"/>
                <w:lang w:eastAsia="zh-TW"/>
              </w:rPr>
            </w:pPr>
            <w:r w:rsidRPr="0016463C">
              <w:rPr>
                <w:rFonts w:eastAsia="Times New Roman"/>
                <w:b/>
                <w:bCs/>
                <w:color w:val="000000"/>
                <w:sz w:val="18"/>
                <w:szCs w:val="18"/>
                <w:lang w:eastAsia="zh-TW"/>
              </w:rPr>
              <w:t>Cumulative % of variance explained</w:t>
            </w:r>
          </w:p>
        </w:tc>
      </w:tr>
      <w:tr w:rsidR="0079478D" w:rsidRPr="0016463C" w14:paraId="2013C6AC" w14:textId="77777777" w:rsidTr="00FC4DF5">
        <w:trPr>
          <w:trHeight w:val="217"/>
        </w:trPr>
        <w:tc>
          <w:tcPr>
            <w:tcW w:w="4217" w:type="dxa"/>
            <w:tcBorders>
              <w:top w:val="single" w:sz="4" w:space="0" w:color="auto"/>
              <w:left w:val="nil"/>
              <w:bottom w:val="nil"/>
              <w:right w:val="nil"/>
            </w:tcBorders>
            <w:shd w:val="clear" w:color="auto" w:fill="auto"/>
            <w:noWrap/>
            <w:hideMark/>
          </w:tcPr>
          <w:p w14:paraId="1624217B" w14:textId="77777777" w:rsidR="0079478D" w:rsidRPr="0016463C" w:rsidRDefault="0079478D" w:rsidP="00FC4DF5">
            <w:pPr>
              <w:spacing w:after="0" w:line="240" w:lineRule="auto"/>
              <w:jc w:val="left"/>
              <w:rPr>
                <w:rFonts w:eastAsia="Times New Roman"/>
                <w:b/>
                <w:bCs/>
                <w:color w:val="000000"/>
                <w:sz w:val="18"/>
                <w:szCs w:val="18"/>
                <w:lang w:eastAsia="zh-TW"/>
              </w:rPr>
            </w:pPr>
            <w:r>
              <w:rPr>
                <w:rFonts w:eastAsia="Times New Roman"/>
                <w:b/>
                <w:bCs/>
                <w:color w:val="000000"/>
                <w:sz w:val="18"/>
                <w:szCs w:val="18"/>
                <w:lang w:eastAsia="zh-TW"/>
              </w:rPr>
              <w:t xml:space="preserve">DDG1 – </w:t>
            </w:r>
            <w:r w:rsidRPr="0016463C">
              <w:rPr>
                <w:rFonts w:eastAsia="Times New Roman"/>
                <w:b/>
                <w:bCs/>
                <w:color w:val="000000"/>
                <w:sz w:val="18"/>
                <w:szCs w:val="18"/>
                <w:lang w:eastAsia="zh-TW"/>
              </w:rPr>
              <w:t xml:space="preserve">Knowledge </w:t>
            </w:r>
          </w:p>
        </w:tc>
        <w:tc>
          <w:tcPr>
            <w:tcW w:w="1045" w:type="dxa"/>
            <w:tcBorders>
              <w:top w:val="single" w:sz="4" w:space="0" w:color="auto"/>
              <w:left w:val="nil"/>
              <w:bottom w:val="nil"/>
              <w:right w:val="nil"/>
            </w:tcBorders>
            <w:shd w:val="clear" w:color="auto" w:fill="auto"/>
            <w:noWrap/>
            <w:hideMark/>
          </w:tcPr>
          <w:p w14:paraId="03251E30"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167" w:type="dxa"/>
            <w:tcBorders>
              <w:top w:val="single" w:sz="4" w:space="0" w:color="auto"/>
              <w:left w:val="nil"/>
              <w:bottom w:val="nil"/>
              <w:right w:val="nil"/>
            </w:tcBorders>
            <w:shd w:val="clear" w:color="auto" w:fill="auto"/>
            <w:noWrap/>
            <w:hideMark/>
          </w:tcPr>
          <w:p w14:paraId="4203DB3F" w14:textId="77777777" w:rsidR="0079478D" w:rsidRPr="0016463C" w:rsidRDefault="0079478D" w:rsidP="00FC4DF5">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9.804</w:t>
            </w:r>
          </w:p>
        </w:tc>
        <w:tc>
          <w:tcPr>
            <w:tcW w:w="1405" w:type="dxa"/>
            <w:tcBorders>
              <w:top w:val="single" w:sz="4" w:space="0" w:color="auto"/>
              <w:left w:val="nil"/>
              <w:bottom w:val="nil"/>
              <w:right w:val="nil"/>
            </w:tcBorders>
            <w:shd w:val="clear" w:color="auto" w:fill="auto"/>
            <w:noWrap/>
            <w:hideMark/>
          </w:tcPr>
          <w:p w14:paraId="28FEE87E" w14:textId="77777777" w:rsidR="0079478D" w:rsidRPr="0016463C" w:rsidRDefault="0079478D" w:rsidP="00FC4DF5">
            <w:pPr>
              <w:spacing w:after="0" w:line="240" w:lineRule="auto"/>
              <w:jc w:val="right"/>
              <w:rPr>
                <w:rFonts w:eastAsia="Times New Roman"/>
                <w:color w:val="000000"/>
                <w:sz w:val="18"/>
                <w:szCs w:val="18"/>
                <w:lang w:eastAsia="zh-TW"/>
              </w:rPr>
            </w:pPr>
            <w:r>
              <w:rPr>
                <w:rFonts w:eastAsia="Times New Roman"/>
                <w:color w:val="000000"/>
                <w:sz w:val="18"/>
                <w:szCs w:val="18"/>
                <w:lang w:eastAsia="zh-TW"/>
              </w:rPr>
              <w:t>65.358</w:t>
            </w:r>
          </w:p>
        </w:tc>
        <w:tc>
          <w:tcPr>
            <w:tcW w:w="1526" w:type="dxa"/>
            <w:tcBorders>
              <w:top w:val="single" w:sz="4" w:space="0" w:color="auto"/>
              <w:left w:val="nil"/>
              <w:bottom w:val="nil"/>
              <w:right w:val="nil"/>
            </w:tcBorders>
            <w:shd w:val="clear" w:color="auto" w:fill="auto"/>
            <w:noWrap/>
            <w:hideMark/>
          </w:tcPr>
          <w:p w14:paraId="5629E3C4" w14:textId="77777777" w:rsidR="0079478D" w:rsidRPr="0016463C" w:rsidRDefault="0079478D" w:rsidP="00FC4DF5">
            <w:pPr>
              <w:spacing w:after="0" w:line="240" w:lineRule="auto"/>
              <w:jc w:val="right"/>
              <w:rPr>
                <w:rFonts w:eastAsia="Times New Roman"/>
                <w:color w:val="000000"/>
                <w:sz w:val="18"/>
                <w:szCs w:val="18"/>
                <w:lang w:eastAsia="zh-TW"/>
              </w:rPr>
            </w:pPr>
            <w:r>
              <w:rPr>
                <w:rFonts w:eastAsia="Times New Roman"/>
                <w:color w:val="000000"/>
                <w:sz w:val="18"/>
                <w:szCs w:val="18"/>
                <w:lang w:eastAsia="zh-TW"/>
              </w:rPr>
              <w:t>65.358</w:t>
            </w:r>
          </w:p>
        </w:tc>
      </w:tr>
      <w:tr w:rsidR="0079478D" w:rsidRPr="0016463C" w14:paraId="38F9D7F7" w14:textId="77777777" w:rsidTr="00FC4DF5">
        <w:trPr>
          <w:trHeight w:val="432"/>
        </w:trPr>
        <w:tc>
          <w:tcPr>
            <w:tcW w:w="4217" w:type="dxa"/>
            <w:tcBorders>
              <w:top w:val="nil"/>
              <w:left w:val="nil"/>
              <w:bottom w:val="nil"/>
              <w:right w:val="nil"/>
            </w:tcBorders>
            <w:shd w:val="clear" w:color="auto" w:fill="auto"/>
            <w:hideMark/>
          </w:tcPr>
          <w:p w14:paraId="31B9809D" w14:textId="77777777" w:rsidR="0079478D" w:rsidRPr="0016463C" w:rsidRDefault="0079478D" w:rsidP="00FC4DF5">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D3</w:t>
            </w:r>
            <w:r w:rsidRPr="0016463C">
              <w:rPr>
                <w:rFonts w:eastAsia="Times New Roman"/>
                <w:color w:val="000000"/>
                <w:sz w:val="18"/>
                <w:szCs w:val="18"/>
                <w:lang w:eastAsia="zh-TW"/>
              </w:rPr>
              <w:t xml:space="preserve"> - More training programs for cross-field specialists in BIM and Sustainability</w:t>
            </w:r>
          </w:p>
        </w:tc>
        <w:tc>
          <w:tcPr>
            <w:tcW w:w="1045" w:type="dxa"/>
            <w:tcBorders>
              <w:top w:val="nil"/>
              <w:left w:val="nil"/>
              <w:bottom w:val="nil"/>
              <w:right w:val="nil"/>
            </w:tcBorders>
            <w:shd w:val="clear" w:color="auto" w:fill="auto"/>
            <w:noWrap/>
            <w:hideMark/>
          </w:tcPr>
          <w:p w14:paraId="3487CF7E" w14:textId="77777777" w:rsidR="0079478D" w:rsidRPr="0016463C" w:rsidRDefault="0079478D" w:rsidP="00FC4DF5">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0.748</w:t>
            </w:r>
          </w:p>
        </w:tc>
        <w:tc>
          <w:tcPr>
            <w:tcW w:w="1167" w:type="dxa"/>
            <w:tcBorders>
              <w:top w:val="nil"/>
              <w:left w:val="nil"/>
              <w:bottom w:val="nil"/>
              <w:right w:val="nil"/>
            </w:tcBorders>
            <w:shd w:val="clear" w:color="auto" w:fill="auto"/>
            <w:noWrap/>
          </w:tcPr>
          <w:p w14:paraId="592FE10D"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405" w:type="dxa"/>
            <w:tcBorders>
              <w:top w:val="nil"/>
              <w:left w:val="nil"/>
              <w:bottom w:val="nil"/>
              <w:right w:val="nil"/>
            </w:tcBorders>
            <w:shd w:val="clear" w:color="auto" w:fill="auto"/>
            <w:noWrap/>
          </w:tcPr>
          <w:p w14:paraId="1CD9861E" w14:textId="77777777" w:rsidR="0079478D" w:rsidRPr="0016463C" w:rsidRDefault="0079478D" w:rsidP="00FC4DF5">
            <w:pPr>
              <w:spacing w:after="0" w:line="240" w:lineRule="auto"/>
              <w:jc w:val="right"/>
              <w:rPr>
                <w:rFonts w:eastAsia="Times New Roman"/>
                <w:color w:val="000000"/>
                <w:sz w:val="18"/>
                <w:szCs w:val="18"/>
                <w:lang w:eastAsia="zh-TW"/>
              </w:rPr>
            </w:pPr>
          </w:p>
        </w:tc>
        <w:tc>
          <w:tcPr>
            <w:tcW w:w="1526" w:type="dxa"/>
            <w:tcBorders>
              <w:top w:val="nil"/>
              <w:left w:val="nil"/>
              <w:bottom w:val="nil"/>
              <w:right w:val="nil"/>
            </w:tcBorders>
            <w:shd w:val="clear" w:color="auto" w:fill="auto"/>
            <w:noWrap/>
          </w:tcPr>
          <w:p w14:paraId="5FFAF0EF" w14:textId="77777777" w:rsidR="0079478D" w:rsidRPr="0016463C" w:rsidRDefault="0079478D" w:rsidP="00FC4DF5">
            <w:pPr>
              <w:spacing w:after="0" w:line="240" w:lineRule="auto"/>
              <w:jc w:val="right"/>
              <w:rPr>
                <w:rFonts w:eastAsia="Times New Roman"/>
                <w:color w:val="000000"/>
                <w:sz w:val="18"/>
                <w:szCs w:val="18"/>
                <w:lang w:eastAsia="zh-TW"/>
              </w:rPr>
            </w:pPr>
          </w:p>
        </w:tc>
      </w:tr>
      <w:tr w:rsidR="0079478D" w:rsidRPr="0016463C" w14:paraId="014A7D4A" w14:textId="77777777" w:rsidTr="00FC4DF5">
        <w:trPr>
          <w:trHeight w:val="217"/>
        </w:trPr>
        <w:tc>
          <w:tcPr>
            <w:tcW w:w="4217" w:type="dxa"/>
            <w:tcBorders>
              <w:top w:val="nil"/>
              <w:left w:val="nil"/>
              <w:bottom w:val="nil"/>
              <w:right w:val="nil"/>
            </w:tcBorders>
            <w:shd w:val="clear" w:color="auto" w:fill="auto"/>
            <w:hideMark/>
          </w:tcPr>
          <w:p w14:paraId="63DF0215" w14:textId="77777777" w:rsidR="0079478D" w:rsidRPr="0016463C" w:rsidRDefault="0079478D" w:rsidP="00FC4DF5">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D2</w:t>
            </w:r>
            <w:r w:rsidRPr="0016463C">
              <w:rPr>
                <w:rFonts w:eastAsia="Times New Roman"/>
                <w:color w:val="000000"/>
                <w:sz w:val="18"/>
                <w:szCs w:val="18"/>
                <w:lang w:eastAsia="zh-TW"/>
              </w:rPr>
              <w:t xml:space="preserve"> - - Greater awareness and experience level within the firm</w:t>
            </w:r>
          </w:p>
        </w:tc>
        <w:tc>
          <w:tcPr>
            <w:tcW w:w="1045" w:type="dxa"/>
            <w:tcBorders>
              <w:top w:val="nil"/>
              <w:left w:val="nil"/>
              <w:bottom w:val="nil"/>
              <w:right w:val="nil"/>
            </w:tcBorders>
            <w:shd w:val="clear" w:color="auto" w:fill="auto"/>
            <w:noWrap/>
            <w:hideMark/>
          </w:tcPr>
          <w:p w14:paraId="7D5FDA48" w14:textId="77777777" w:rsidR="0079478D" w:rsidRPr="0016463C" w:rsidRDefault="0079478D" w:rsidP="00FC4DF5">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w:t>
            </w:r>
            <w:r>
              <w:rPr>
                <w:rFonts w:eastAsia="Times New Roman"/>
                <w:color w:val="000000"/>
                <w:sz w:val="18"/>
                <w:szCs w:val="18"/>
                <w:lang w:eastAsia="zh-TW"/>
              </w:rPr>
              <w:t>711</w:t>
            </w:r>
          </w:p>
        </w:tc>
        <w:tc>
          <w:tcPr>
            <w:tcW w:w="1167" w:type="dxa"/>
            <w:tcBorders>
              <w:top w:val="nil"/>
              <w:left w:val="nil"/>
              <w:bottom w:val="nil"/>
              <w:right w:val="nil"/>
            </w:tcBorders>
            <w:shd w:val="clear" w:color="auto" w:fill="auto"/>
            <w:noWrap/>
          </w:tcPr>
          <w:p w14:paraId="6146099F"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405" w:type="dxa"/>
            <w:tcBorders>
              <w:top w:val="nil"/>
              <w:left w:val="nil"/>
              <w:bottom w:val="nil"/>
              <w:right w:val="nil"/>
            </w:tcBorders>
            <w:shd w:val="clear" w:color="auto" w:fill="auto"/>
            <w:noWrap/>
          </w:tcPr>
          <w:p w14:paraId="56EBF034" w14:textId="77777777" w:rsidR="0079478D" w:rsidRPr="0016463C" w:rsidRDefault="0079478D" w:rsidP="00FC4DF5">
            <w:pPr>
              <w:spacing w:after="0" w:line="240" w:lineRule="auto"/>
              <w:jc w:val="right"/>
              <w:rPr>
                <w:rFonts w:eastAsia="Times New Roman"/>
                <w:color w:val="000000"/>
                <w:sz w:val="18"/>
                <w:szCs w:val="18"/>
                <w:lang w:eastAsia="zh-TW"/>
              </w:rPr>
            </w:pPr>
          </w:p>
        </w:tc>
        <w:tc>
          <w:tcPr>
            <w:tcW w:w="1526" w:type="dxa"/>
            <w:tcBorders>
              <w:top w:val="nil"/>
              <w:left w:val="nil"/>
              <w:bottom w:val="nil"/>
              <w:right w:val="nil"/>
            </w:tcBorders>
            <w:shd w:val="clear" w:color="auto" w:fill="auto"/>
            <w:noWrap/>
          </w:tcPr>
          <w:p w14:paraId="346AD3C2" w14:textId="77777777" w:rsidR="0079478D" w:rsidRPr="0016463C" w:rsidRDefault="0079478D" w:rsidP="00FC4DF5">
            <w:pPr>
              <w:spacing w:after="0" w:line="240" w:lineRule="auto"/>
              <w:jc w:val="right"/>
              <w:rPr>
                <w:rFonts w:eastAsia="Times New Roman"/>
                <w:color w:val="000000"/>
                <w:sz w:val="18"/>
                <w:szCs w:val="18"/>
                <w:lang w:eastAsia="zh-TW"/>
              </w:rPr>
            </w:pPr>
          </w:p>
        </w:tc>
      </w:tr>
      <w:tr w:rsidR="0079478D" w:rsidRPr="0016463C" w14:paraId="222C6FED" w14:textId="77777777" w:rsidTr="00FC4DF5">
        <w:trPr>
          <w:trHeight w:val="435"/>
        </w:trPr>
        <w:tc>
          <w:tcPr>
            <w:tcW w:w="4217" w:type="dxa"/>
            <w:tcBorders>
              <w:top w:val="nil"/>
              <w:left w:val="nil"/>
              <w:bottom w:val="nil"/>
              <w:right w:val="nil"/>
            </w:tcBorders>
            <w:shd w:val="clear" w:color="auto" w:fill="auto"/>
            <w:hideMark/>
          </w:tcPr>
          <w:p w14:paraId="21B5421F" w14:textId="77777777" w:rsidR="0079478D" w:rsidRPr="0016463C" w:rsidRDefault="0079478D" w:rsidP="00FC4DF5">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D23</w:t>
            </w:r>
            <w:r w:rsidRPr="0016463C">
              <w:rPr>
                <w:rFonts w:eastAsia="Times New Roman"/>
                <w:color w:val="000000"/>
                <w:sz w:val="18"/>
                <w:szCs w:val="18"/>
                <w:lang w:eastAsia="zh-TW"/>
              </w:rPr>
              <w:t xml:space="preserve"> - Supportive organizational culture and effective leadership</w:t>
            </w:r>
          </w:p>
        </w:tc>
        <w:tc>
          <w:tcPr>
            <w:tcW w:w="1045" w:type="dxa"/>
            <w:tcBorders>
              <w:top w:val="nil"/>
              <w:left w:val="nil"/>
              <w:bottom w:val="nil"/>
              <w:right w:val="nil"/>
            </w:tcBorders>
            <w:shd w:val="clear" w:color="auto" w:fill="auto"/>
            <w:noWrap/>
            <w:hideMark/>
          </w:tcPr>
          <w:p w14:paraId="41B6689E" w14:textId="77777777" w:rsidR="0079478D" w:rsidRPr="0016463C" w:rsidRDefault="0079478D" w:rsidP="00FC4DF5">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w:t>
            </w:r>
            <w:r>
              <w:rPr>
                <w:rFonts w:eastAsia="Times New Roman"/>
                <w:color w:val="000000"/>
                <w:sz w:val="18"/>
                <w:szCs w:val="18"/>
                <w:lang w:eastAsia="zh-TW"/>
              </w:rPr>
              <w:t>571</w:t>
            </w:r>
          </w:p>
        </w:tc>
        <w:tc>
          <w:tcPr>
            <w:tcW w:w="1167" w:type="dxa"/>
            <w:tcBorders>
              <w:top w:val="nil"/>
              <w:left w:val="nil"/>
              <w:bottom w:val="nil"/>
              <w:right w:val="nil"/>
            </w:tcBorders>
            <w:shd w:val="clear" w:color="auto" w:fill="auto"/>
            <w:noWrap/>
          </w:tcPr>
          <w:p w14:paraId="0DD85413"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405" w:type="dxa"/>
            <w:tcBorders>
              <w:top w:val="nil"/>
              <w:left w:val="nil"/>
              <w:bottom w:val="nil"/>
              <w:right w:val="nil"/>
            </w:tcBorders>
            <w:shd w:val="clear" w:color="auto" w:fill="auto"/>
            <w:noWrap/>
          </w:tcPr>
          <w:p w14:paraId="3F1E1074" w14:textId="77777777" w:rsidR="0079478D" w:rsidRPr="0016463C" w:rsidRDefault="0079478D" w:rsidP="00FC4DF5">
            <w:pPr>
              <w:spacing w:after="0" w:line="240" w:lineRule="auto"/>
              <w:jc w:val="right"/>
              <w:rPr>
                <w:rFonts w:eastAsia="Times New Roman"/>
                <w:color w:val="000000"/>
                <w:sz w:val="18"/>
                <w:szCs w:val="18"/>
                <w:lang w:eastAsia="zh-TW"/>
              </w:rPr>
            </w:pPr>
          </w:p>
        </w:tc>
        <w:tc>
          <w:tcPr>
            <w:tcW w:w="1526" w:type="dxa"/>
            <w:tcBorders>
              <w:top w:val="nil"/>
              <w:left w:val="nil"/>
              <w:bottom w:val="nil"/>
              <w:right w:val="nil"/>
            </w:tcBorders>
            <w:shd w:val="clear" w:color="auto" w:fill="auto"/>
            <w:noWrap/>
          </w:tcPr>
          <w:p w14:paraId="7F6A0AC7" w14:textId="77777777" w:rsidR="0079478D" w:rsidRPr="0016463C" w:rsidRDefault="0079478D" w:rsidP="00FC4DF5">
            <w:pPr>
              <w:spacing w:after="0" w:line="240" w:lineRule="auto"/>
              <w:jc w:val="right"/>
              <w:rPr>
                <w:rFonts w:eastAsia="Times New Roman"/>
                <w:color w:val="000000"/>
                <w:sz w:val="18"/>
                <w:szCs w:val="18"/>
                <w:lang w:eastAsia="zh-TW"/>
              </w:rPr>
            </w:pPr>
          </w:p>
        </w:tc>
      </w:tr>
      <w:tr w:rsidR="0079478D" w:rsidRPr="0016463C" w14:paraId="17A7550B" w14:textId="77777777" w:rsidTr="00FC4DF5">
        <w:trPr>
          <w:trHeight w:val="324"/>
        </w:trPr>
        <w:tc>
          <w:tcPr>
            <w:tcW w:w="4217" w:type="dxa"/>
            <w:tcBorders>
              <w:top w:val="nil"/>
              <w:left w:val="nil"/>
              <w:bottom w:val="nil"/>
              <w:right w:val="nil"/>
            </w:tcBorders>
            <w:shd w:val="clear" w:color="auto" w:fill="auto"/>
            <w:hideMark/>
          </w:tcPr>
          <w:p w14:paraId="1DCEA5DA" w14:textId="77777777" w:rsidR="0079478D" w:rsidRPr="0016463C" w:rsidRDefault="0079478D" w:rsidP="00FC4DF5">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D1</w:t>
            </w:r>
            <w:r w:rsidRPr="0016463C">
              <w:rPr>
                <w:rFonts w:eastAsia="Times New Roman"/>
                <w:color w:val="000000"/>
                <w:sz w:val="18"/>
                <w:szCs w:val="18"/>
                <w:lang w:eastAsia="zh-TW"/>
              </w:rPr>
              <w:t xml:space="preserve"> - </w:t>
            </w:r>
            <w:r w:rsidRPr="001F39FF">
              <w:rPr>
                <w:rFonts w:eastAsia="Times New Roman"/>
                <w:color w:val="000000"/>
                <w:sz w:val="18"/>
                <w:szCs w:val="18"/>
                <w:lang w:eastAsia="zh-TW"/>
              </w:rPr>
              <w:t>Technical competence of staff</w:t>
            </w:r>
          </w:p>
        </w:tc>
        <w:tc>
          <w:tcPr>
            <w:tcW w:w="1045" w:type="dxa"/>
            <w:tcBorders>
              <w:top w:val="nil"/>
              <w:left w:val="nil"/>
              <w:bottom w:val="nil"/>
              <w:right w:val="nil"/>
            </w:tcBorders>
            <w:shd w:val="clear" w:color="auto" w:fill="auto"/>
            <w:noWrap/>
            <w:hideMark/>
          </w:tcPr>
          <w:p w14:paraId="1BBD4C01" w14:textId="77777777" w:rsidR="0079478D" w:rsidRPr="0016463C" w:rsidRDefault="0079478D" w:rsidP="00FC4DF5">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w:t>
            </w:r>
            <w:r>
              <w:rPr>
                <w:rFonts w:eastAsia="Times New Roman"/>
                <w:color w:val="000000"/>
                <w:sz w:val="18"/>
                <w:szCs w:val="18"/>
                <w:lang w:eastAsia="zh-TW"/>
              </w:rPr>
              <w:t>543</w:t>
            </w:r>
          </w:p>
        </w:tc>
        <w:tc>
          <w:tcPr>
            <w:tcW w:w="1167" w:type="dxa"/>
            <w:tcBorders>
              <w:top w:val="nil"/>
              <w:left w:val="nil"/>
              <w:bottom w:val="nil"/>
              <w:right w:val="nil"/>
            </w:tcBorders>
            <w:shd w:val="clear" w:color="auto" w:fill="auto"/>
            <w:noWrap/>
          </w:tcPr>
          <w:p w14:paraId="4819717E"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405" w:type="dxa"/>
            <w:tcBorders>
              <w:top w:val="nil"/>
              <w:left w:val="nil"/>
              <w:bottom w:val="nil"/>
              <w:right w:val="nil"/>
            </w:tcBorders>
            <w:shd w:val="clear" w:color="auto" w:fill="auto"/>
            <w:noWrap/>
          </w:tcPr>
          <w:p w14:paraId="1323D248" w14:textId="77777777" w:rsidR="0079478D" w:rsidRPr="0016463C" w:rsidRDefault="0079478D" w:rsidP="00FC4DF5">
            <w:pPr>
              <w:spacing w:after="0" w:line="240" w:lineRule="auto"/>
              <w:jc w:val="right"/>
              <w:rPr>
                <w:rFonts w:eastAsia="Times New Roman"/>
                <w:color w:val="000000"/>
                <w:sz w:val="18"/>
                <w:szCs w:val="18"/>
                <w:lang w:eastAsia="zh-TW"/>
              </w:rPr>
            </w:pPr>
          </w:p>
        </w:tc>
        <w:tc>
          <w:tcPr>
            <w:tcW w:w="1526" w:type="dxa"/>
            <w:tcBorders>
              <w:top w:val="nil"/>
              <w:left w:val="nil"/>
              <w:bottom w:val="nil"/>
              <w:right w:val="nil"/>
            </w:tcBorders>
            <w:shd w:val="clear" w:color="auto" w:fill="auto"/>
            <w:noWrap/>
          </w:tcPr>
          <w:p w14:paraId="6046D006" w14:textId="77777777" w:rsidR="0079478D" w:rsidRPr="0016463C" w:rsidRDefault="0079478D" w:rsidP="00FC4DF5">
            <w:pPr>
              <w:spacing w:after="0" w:line="240" w:lineRule="auto"/>
              <w:jc w:val="right"/>
              <w:rPr>
                <w:rFonts w:eastAsia="Times New Roman"/>
                <w:color w:val="000000"/>
                <w:sz w:val="18"/>
                <w:szCs w:val="18"/>
                <w:lang w:eastAsia="zh-TW"/>
              </w:rPr>
            </w:pPr>
          </w:p>
        </w:tc>
      </w:tr>
      <w:tr w:rsidR="0079478D" w:rsidRPr="0016463C" w14:paraId="31353329" w14:textId="77777777" w:rsidTr="00FC4DF5">
        <w:trPr>
          <w:trHeight w:val="217"/>
        </w:trPr>
        <w:tc>
          <w:tcPr>
            <w:tcW w:w="4217" w:type="dxa"/>
            <w:tcBorders>
              <w:top w:val="nil"/>
              <w:left w:val="nil"/>
              <w:bottom w:val="nil"/>
              <w:right w:val="nil"/>
            </w:tcBorders>
            <w:shd w:val="clear" w:color="auto" w:fill="auto"/>
            <w:hideMark/>
          </w:tcPr>
          <w:p w14:paraId="097638D4" w14:textId="77777777" w:rsidR="0079478D" w:rsidRPr="0016463C" w:rsidRDefault="0079478D" w:rsidP="00FC4DF5">
            <w:pPr>
              <w:spacing w:after="0" w:line="240" w:lineRule="auto"/>
              <w:jc w:val="left"/>
              <w:rPr>
                <w:rFonts w:eastAsia="Times New Roman"/>
                <w:b/>
                <w:bCs/>
                <w:color w:val="000000"/>
                <w:sz w:val="18"/>
                <w:szCs w:val="18"/>
                <w:lang w:eastAsia="zh-TW"/>
              </w:rPr>
            </w:pPr>
            <w:r>
              <w:rPr>
                <w:rFonts w:eastAsia="Times New Roman"/>
                <w:b/>
                <w:bCs/>
                <w:color w:val="000000"/>
                <w:sz w:val="18"/>
                <w:szCs w:val="18"/>
                <w:lang w:eastAsia="zh-TW"/>
              </w:rPr>
              <w:t>DDG2 – Technical specifications</w:t>
            </w:r>
          </w:p>
        </w:tc>
        <w:tc>
          <w:tcPr>
            <w:tcW w:w="1045" w:type="dxa"/>
            <w:tcBorders>
              <w:top w:val="nil"/>
              <w:left w:val="nil"/>
              <w:bottom w:val="nil"/>
              <w:right w:val="nil"/>
            </w:tcBorders>
            <w:shd w:val="clear" w:color="auto" w:fill="auto"/>
            <w:noWrap/>
            <w:hideMark/>
          </w:tcPr>
          <w:p w14:paraId="176EC87A"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167" w:type="dxa"/>
            <w:tcBorders>
              <w:top w:val="nil"/>
              <w:left w:val="nil"/>
              <w:bottom w:val="nil"/>
              <w:right w:val="nil"/>
            </w:tcBorders>
            <w:shd w:val="clear" w:color="auto" w:fill="auto"/>
            <w:noWrap/>
            <w:hideMark/>
          </w:tcPr>
          <w:p w14:paraId="100DB149" w14:textId="77777777" w:rsidR="0079478D" w:rsidRPr="0016463C" w:rsidRDefault="0079478D" w:rsidP="00FC4DF5">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1.</w:t>
            </w:r>
            <w:r>
              <w:rPr>
                <w:rFonts w:eastAsia="Times New Roman"/>
                <w:color w:val="000000"/>
                <w:sz w:val="18"/>
                <w:szCs w:val="18"/>
                <w:lang w:eastAsia="zh-TW"/>
              </w:rPr>
              <w:t>011</w:t>
            </w:r>
          </w:p>
        </w:tc>
        <w:tc>
          <w:tcPr>
            <w:tcW w:w="1405" w:type="dxa"/>
            <w:tcBorders>
              <w:top w:val="nil"/>
              <w:left w:val="nil"/>
              <w:bottom w:val="nil"/>
              <w:right w:val="nil"/>
            </w:tcBorders>
            <w:shd w:val="clear" w:color="auto" w:fill="auto"/>
            <w:noWrap/>
            <w:hideMark/>
          </w:tcPr>
          <w:p w14:paraId="78570380" w14:textId="77777777" w:rsidR="0079478D" w:rsidRPr="0016463C" w:rsidRDefault="0079478D" w:rsidP="00FC4DF5">
            <w:pPr>
              <w:spacing w:after="0" w:line="240" w:lineRule="auto"/>
              <w:jc w:val="right"/>
              <w:rPr>
                <w:rFonts w:eastAsia="Times New Roman"/>
                <w:color w:val="000000"/>
                <w:sz w:val="18"/>
                <w:szCs w:val="18"/>
                <w:lang w:eastAsia="zh-TW"/>
              </w:rPr>
            </w:pPr>
            <w:r>
              <w:rPr>
                <w:rFonts w:eastAsia="Times New Roman"/>
                <w:color w:val="000000"/>
                <w:sz w:val="18"/>
                <w:szCs w:val="18"/>
                <w:lang w:eastAsia="zh-TW"/>
              </w:rPr>
              <w:t>6.740</w:t>
            </w:r>
          </w:p>
        </w:tc>
        <w:tc>
          <w:tcPr>
            <w:tcW w:w="1526" w:type="dxa"/>
            <w:tcBorders>
              <w:top w:val="nil"/>
              <w:left w:val="nil"/>
              <w:bottom w:val="nil"/>
              <w:right w:val="nil"/>
            </w:tcBorders>
            <w:shd w:val="clear" w:color="auto" w:fill="auto"/>
            <w:noWrap/>
            <w:hideMark/>
          </w:tcPr>
          <w:p w14:paraId="3D2E385E" w14:textId="77777777" w:rsidR="0079478D" w:rsidRPr="0016463C" w:rsidRDefault="0079478D" w:rsidP="00FC4DF5">
            <w:pPr>
              <w:spacing w:after="0" w:line="240" w:lineRule="auto"/>
              <w:jc w:val="right"/>
              <w:rPr>
                <w:rFonts w:eastAsia="Times New Roman"/>
                <w:color w:val="000000"/>
                <w:sz w:val="18"/>
                <w:szCs w:val="18"/>
                <w:lang w:eastAsia="zh-TW"/>
              </w:rPr>
            </w:pPr>
            <w:r>
              <w:rPr>
                <w:rFonts w:eastAsia="Times New Roman"/>
                <w:color w:val="000000"/>
                <w:sz w:val="18"/>
                <w:szCs w:val="18"/>
                <w:lang w:eastAsia="zh-TW"/>
              </w:rPr>
              <w:t>72.098</w:t>
            </w:r>
          </w:p>
        </w:tc>
      </w:tr>
      <w:tr w:rsidR="0079478D" w:rsidRPr="0016463C" w14:paraId="1E6CF504" w14:textId="77777777" w:rsidTr="00FC4DF5">
        <w:trPr>
          <w:trHeight w:val="435"/>
        </w:trPr>
        <w:tc>
          <w:tcPr>
            <w:tcW w:w="4217" w:type="dxa"/>
            <w:tcBorders>
              <w:top w:val="nil"/>
              <w:left w:val="nil"/>
              <w:bottom w:val="nil"/>
              <w:right w:val="nil"/>
            </w:tcBorders>
            <w:shd w:val="clear" w:color="auto" w:fill="auto"/>
            <w:hideMark/>
          </w:tcPr>
          <w:p w14:paraId="60F86A88" w14:textId="77777777" w:rsidR="0079478D" w:rsidRPr="0016463C" w:rsidRDefault="0079478D" w:rsidP="00FC4DF5">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w:t>
            </w:r>
            <w:r w:rsidRPr="0016463C">
              <w:rPr>
                <w:rFonts w:eastAsia="Times New Roman"/>
                <w:color w:val="000000"/>
                <w:sz w:val="18"/>
                <w:szCs w:val="18"/>
                <w:lang w:eastAsia="zh-TW"/>
              </w:rPr>
              <w:t>1</w:t>
            </w:r>
            <w:r>
              <w:rPr>
                <w:rFonts w:eastAsia="Times New Roman"/>
                <w:color w:val="000000"/>
                <w:sz w:val="18"/>
                <w:szCs w:val="18"/>
                <w:lang w:eastAsia="zh-TW"/>
              </w:rPr>
              <w:t>0</w:t>
            </w:r>
            <w:r w:rsidRPr="0016463C">
              <w:rPr>
                <w:rFonts w:eastAsia="Times New Roman"/>
                <w:color w:val="000000"/>
                <w:sz w:val="18"/>
                <w:szCs w:val="18"/>
                <w:lang w:eastAsia="zh-TW"/>
              </w:rPr>
              <w:t xml:space="preserve"> - Establishment of a model of good practice for BIM and sustainability implementation</w:t>
            </w:r>
          </w:p>
        </w:tc>
        <w:tc>
          <w:tcPr>
            <w:tcW w:w="1045" w:type="dxa"/>
            <w:tcBorders>
              <w:top w:val="nil"/>
              <w:left w:val="nil"/>
              <w:bottom w:val="nil"/>
              <w:right w:val="nil"/>
            </w:tcBorders>
            <w:shd w:val="clear" w:color="auto" w:fill="auto"/>
            <w:noWrap/>
            <w:hideMark/>
          </w:tcPr>
          <w:p w14:paraId="351BDDEA" w14:textId="77777777" w:rsidR="0079478D" w:rsidRPr="0016463C" w:rsidRDefault="0079478D" w:rsidP="00FC4DF5">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w:t>
            </w:r>
            <w:r>
              <w:rPr>
                <w:rFonts w:eastAsia="Times New Roman"/>
                <w:color w:val="000000"/>
                <w:sz w:val="18"/>
                <w:szCs w:val="18"/>
                <w:lang w:eastAsia="zh-TW"/>
              </w:rPr>
              <w:t>718</w:t>
            </w:r>
          </w:p>
        </w:tc>
        <w:tc>
          <w:tcPr>
            <w:tcW w:w="1167" w:type="dxa"/>
            <w:tcBorders>
              <w:top w:val="nil"/>
              <w:left w:val="nil"/>
              <w:bottom w:val="nil"/>
              <w:right w:val="nil"/>
            </w:tcBorders>
            <w:shd w:val="clear" w:color="auto" w:fill="auto"/>
            <w:noWrap/>
          </w:tcPr>
          <w:p w14:paraId="091D332D"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405" w:type="dxa"/>
            <w:tcBorders>
              <w:top w:val="nil"/>
              <w:left w:val="nil"/>
              <w:bottom w:val="nil"/>
              <w:right w:val="nil"/>
            </w:tcBorders>
            <w:shd w:val="clear" w:color="auto" w:fill="auto"/>
            <w:noWrap/>
          </w:tcPr>
          <w:p w14:paraId="4040FEAB" w14:textId="77777777" w:rsidR="0079478D" w:rsidRPr="0016463C" w:rsidRDefault="0079478D" w:rsidP="00FC4DF5">
            <w:pPr>
              <w:spacing w:after="0" w:line="240" w:lineRule="auto"/>
              <w:jc w:val="right"/>
              <w:rPr>
                <w:rFonts w:eastAsia="Times New Roman"/>
                <w:color w:val="000000"/>
                <w:sz w:val="18"/>
                <w:szCs w:val="18"/>
                <w:lang w:eastAsia="zh-TW"/>
              </w:rPr>
            </w:pPr>
          </w:p>
        </w:tc>
        <w:tc>
          <w:tcPr>
            <w:tcW w:w="1526" w:type="dxa"/>
            <w:tcBorders>
              <w:top w:val="nil"/>
              <w:left w:val="nil"/>
              <w:bottom w:val="nil"/>
              <w:right w:val="nil"/>
            </w:tcBorders>
            <w:shd w:val="clear" w:color="auto" w:fill="auto"/>
            <w:noWrap/>
          </w:tcPr>
          <w:p w14:paraId="1876BE3D" w14:textId="77777777" w:rsidR="0079478D" w:rsidRPr="0016463C" w:rsidRDefault="0079478D" w:rsidP="00FC4DF5">
            <w:pPr>
              <w:spacing w:after="0" w:line="240" w:lineRule="auto"/>
              <w:jc w:val="right"/>
              <w:rPr>
                <w:rFonts w:eastAsia="Times New Roman"/>
                <w:color w:val="000000"/>
                <w:sz w:val="18"/>
                <w:szCs w:val="18"/>
                <w:lang w:eastAsia="zh-TW"/>
              </w:rPr>
            </w:pPr>
          </w:p>
        </w:tc>
      </w:tr>
      <w:tr w:rsidR="0079478D" w:rsidRPr="0016463C" w14:paraId="23824D5B" w14:textId="77777777" w:rsidTr="00FC4DF5">
        <w:trPr>
          <w:trHeight w:val="243"/>
        </w:trPr>
        <w:tc>
          <w:tcPr>
            <w:tcW w:w="4217" w:type="dxa"/>
            <w:tcBorders>
              <w:top w:val="nil"/>
              <w:left w:val="nil"/>
              <w:bottom w:val="nil"/>
              <w:right w:val="nil"/>
            </w:tcBorders>
            <w:shd w:val="clear" w:color="auto" w:fill="auto"/>
            <w:hideMark/>
          </w:tcPr>
          <w:p w14:paraId="55005F89" w14:textId="77777777" w:rsidR="0079478D" w:rsidRPr="0016463C" w:rsidRDefault="0079478D" w:rsidP="00FC4DF5">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D28</w:t>
            </w:r>
            <w:r w:rsidRPr="0016463C">
              <w:rPr>
                <w:rFonts w:eastAsia="Times New Roman"/>
                <w:color w:val="000000"/>
                <w:sz w:val="18"/>
                <w:szCs w:val="18"/>
                <w:lang w:eastAsia="zh-TW"/>
              </w:rPr>
              <w:t xml:space="preserve"> - </w:t>
            </w:r>
            <w:r w:rsidRPr="001F39FF">
              <w:rPr>
                <w:rFonts w:eastAsia="Times New Roman"/>
                <w:color w:val="000000"/>
                <w:sz w:val="18"/>
                <w:szCs w:val="18"/>
                <w:lang w:eastAsia="zh-TW"/>
              </w:rPr>
              <w:t>Technical support from software vendors</w:t>
            </w:r>
          </w:p>
        </w:tc>
        <w:tc>
          <w:tcPr>
            <w:tcW w:w="1045" w:type="dxa"/>
            <w:tcBorders>
              <w:top w:val="nil"/>
              <w:left w:val="nil"/>
              <w:bottom w:val="nil"/>
              <w:right w:val="nil"/>
            </w:tcBorders>
            <w:shd w:val="clear" w:color="auto" w:fill="auto"/>
            <w:noWrap/>
            <w:hideMark/>
          </w:tcPr>
          <w:p w14:paraId="0A5DF6BF" w14:textId="77777777" w:rsidR="0079478D" w:rsidRPr="0016463C" w:rsidRDefault="0079478D" w:rsidP="00FC4DF5">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w:t>
            </w:r>
            <w:r>
              <w:rPr>
                <w:rFonts w:eastAsia="Times New Roman"/>
                <w:color w:val="000000"/>
                <w:sz w:val="18"/>
                <w:szCs w:val="18"/>
                <w:lang w:eastAsia="zh-TW"/>
              </w:rPr>
              <w:t>654</w:t>
            </w:r>
          </w:p>
        </w:tc>
        <w:tc>
          <w:tcPr>
            <w:tcW w:w="1167" w:type="dxa"/>
            <w:tcBorders>
              <w:top w:val="nil"/>
              <w:left w:val="nil"/>
              <w:bottom w:val="nil"/>
              <w:right w:val="nil"/>
            </w:tcBorders>
            <w:shd w:val="clear" w:color="auto" w:fill="auto"/>
            <w:noWrap/>
          </w:tcPr>
          <w:p w14:paraId="51CFA70C"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405" w:type="dxa"/>
            <w:tcBorders>
              <w:top w:val="nil"/>
              <w:left w:val="nil"/>
              <w:bottom w:val="nil"/>
              <w:right w:val="nil"/>
            </w:tcBorders>
            <w:shd w:val="clear" w:color="auto" w:fill="auto"/>
            <w:noWrap/>
          </w:tcPr>
          <w:p w14:paraId="264850E7" w14:textId="77777777" w:rsidR="0079478D" w:rsidRPr="0016463C" w:rsidRDefault="0079478D" w:rsidP="00FC4DF5">
            <w:pPr>
              <w:spacing w:after="0" w:line="240" w:lineRule="auto"/>
              <w:jc w:val="right"/>
              <w:rPr>
                <w:rFonts w:eastAsia="Times New Roman"/>
                <w:color w:val="000000"/>
                <w:sz w:val="18"/>
                <w:szCs w:val="18"/>
                <w:lang w:eastAsia="zh-TW"/>
              </w:rPr>
            </w:pPr>
          </w:p>
        </w:tc>
        <w:tc>
          <w:tcPr>
            <w:tcW w:w="1526" w:type="dxa"/>
            <w:tcBorders>
              <w:top w:val="nil"/>
              <w:left w:val="nil"/>
              <w:bottom w:val="nil"/>
              <w:right w:val="nil"/>
            </w:tcBorders>
            <w:shd w:val="clear" w:color="auto" w:fill="auto"/>
            <w:noWrap/>
          </w:tcPr>
          <w:p w14:paraId="3F5463B8" w14:textId="77777777" w:rsidR="0079478D" w:rsidRPr="0016463C" w:rsidRDefault="0079478D" w:rsidP="00FC4DF5">
            <w:pPr>
              <w:spacing w:after="0" w:line="240" w:lineRule="auto"/>
              <w:jc w:val="right"/>
              <w:rPr>
                <w:rFonts w:eastAsia="Times New Roman"/>
                <w:color w:val="000000"/>
                <w:sz w:val="18"/>
                <w:szCs w:val="18"/>
                <w:lang w:eastAsia="zh-TW"/>
              </w:rPr>
            </w:pPr>
          </w:p>
        </w:tc>
      </w:tr>
      <w:tr w:rsidR="0079478D" w:rsidRPr="0016463C" w14:paraId="0C53262E" w14:textId="77777777" w:rsidTr="00FC4DF5">
        <w:trPr>
          <w:trHeight w:val="435"/>
        </w:trPr>
        <w:tc>
          <w:tcPr>
            <w:tcW w:w="4217" w:type="dxa"/>
            <w:tcBorders>
              <w:top w:val="nil"/>
              <w:left w:val="nil"/>
              <w:bottom w:val="nil"/>
              <w:right w:val="nil"/>
            </w:tcBorders>
            <w:shd w:val="clear" w:color="auto" w:fill="auto"/>
            <w:hideMark/>
          </w:tcPr>
          <w:p w14:paraId="58DE68C9" w14:textId="77777777" w:rsidR="0079478D" w:rsidRPr="0016463C" w:rsidRDefault="0079478D" w:rsidP="00FC4DF5">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D15</w:t>
            </w:r>
            <w:r w:rsidRPr="0016463C">
              <w:rPr>
                <w:rFonts w:eastAsia="Times New Roman"/>
                <w:color w:val="000000"/>
                <w:sz w:val="18"/>
                <w:szCs w:val="18"/>
                <w:lang w:eastAsia="zh-TW"/>
              </w:rPr>
              <w:t xml:space="preserve"> - Establishment of BIM standards, codes, rules, and regulations</w:t>
            </w:r>
          </w:p>
        </w:tc>
        <w:tc>
          <w:tcPr>
            <w:tcW w:w="1045" w:type="dxa"/>
            <w:tcBorders>
              <w:top w:val="nil"/>
              <w:left w:val="nil"/>
              <w:bottom w:val="nil"/>
              <w:right w:val="nil"/>
            </w:tcBorders>
            <w:shd w:val="clear" w:color="auto" w:fill="auto"/>
            <w:noWrap/>
            <w:hideMark/>
          </w:tcPr>
          <w:p w14:paraId="6766C0DB" w14:textId="77777777" w:rsidR="0079478D" w:rsidRPr="0016463C" w:rsidRDefault="0079478D" w:rsidP="00FC4DF5">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w:t>
            </w:r>
            <w:r>
              <w:rPr>
                <w:rFonts w:eastAsia="Times New Roman"/>
                <w:color w:val="000000"/>
                <w:sz w:val="18"/>
                <w:szCs w:val="18"/>
                <w:lang w:eastAsia="zh-TW"/>
              </w:rPr>
              <w:t>650</w:t>
            </w:r>
          </w:p>
        </w:tc>
        <w:tc>
          <w:tcPr>
            <w:tcW w:w="1167" w:type="dxa"/>
            <w:tcBorders>
              <w:top w:val="nil"/>
              <w:left w:val="nil"/>
              <w:bottom w:val="nil"/>
              <w:right w:val="nil"/>
            </w:tcBorders>
            <w:shd w:val="clear" w:color="auto" w:fill="auto"/>
            <w:noWrap/>
          </w:tcPr>
          <w:p w14:paraId="6C018997"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405" w:type="dxa"/>
            <w:tcBorders>
              <w:top w:val="nil"/>
              <w:left w:val="nil"/>
              <w:bottom w:val="nil"/>
              <w:right w:val="nil"/>
            </w:tcBorders>
            <w:shd w:val="clear" w:color="auto" w:fill="auto"/>
            <w:noWrap/>
          </w:tcPr>
          <w:p w14:paraId="1208659D" w14:textId="77777777" w:rsidR="0079478D" w:rsidRPr="0016463C" w:rsidRDefault="0079478D" w:rsidP="00FC4DF5">
            <w:pPr>
              <w:spacing w:after="0" w:line="240" w:lineRule="auto"/>
              <w:jc w:val="right"/>
              <w:rPr>
                <w:rFonts w:eastAsia="Times New Roman"/>
                <w:color w:val="000000"/>
                <w:sz w:val="18"/>
                <w:szCs w:val="18"/>
                <w:lang w:eastAsia="zh-TW"/>
              </w:rPr>
            </w:pPr>
          </w:p>
        </w:tc>
        <w:tc>
          <w:tcPr>
            <w:tcW w:w="1526" w:type="dxa"/>
            <w:tcBorders>
              <w:top w:val="nil"/>
              <w:left w:val="nil"/>
              <w:bottom w:val="nil"/>
              <w:right w:val="nil"/>
            </w:tcBorders>
            <w:shd w:val="clear" w:color="auto" w:fill="auto"/>
            <w:noWrap/>
          </w:tcPr>
          <w:p w14:paraId="672EDFF8" w14:textId="77777777" w:rsidR="0079478D" w:rsidRPr="0016463C" w:rsidRDefault="0079478D" w:rsidP="00FC4DF5">
            <w:pPr>
              <w:spacing w:after="0" w:line="240" w:lineRule="auto"/>
              <w:jc w:val="right"/>
              <w:rPr>
                <w:rFonts w:eastAsia="Times New Roman"/>
                <w:color w:val="000000"/>
                <w:sz w:val="18"/>
                <w:szCs w:val="18"/>
                <w:lang w:eastAsia="zh-TW"/>
              </w:rPr>
            </w:pPr>
          </w:p>
        </w:tc>
      </w:tr>
      <w:tr w:rsidR="0079478D" w:rsidRPr="0016463C" w14:paraId="67218666" w14:textId="77777777" w:rsidTr="00FC4DF5">
        <w:trPr>
          <w:trHeight w:val="435"/>
        </w:trPr>
        <w:tc>
          <w:tcPr>
            <w:tcW w:w="4217" w:type="dxa"/>
            <w:tcBorders>
              <w:top w:val="nil"/>
              <w:left w:val="nil"/>
              <w:bottom w:val="nil"/>
              <w:right w:val="nil"/>
            </w:tcBorders>
            <w:shd w:val="clear" w:color="auto" w:fill="auto"/>
            <w:hideMark/>
          </w:tcPr>
          <w:p w14:paraId="6CEC7A91" w14:textId="77777777" w:rsidR="0079478D" w:rsidRPr="0016463C" w:rsidRDefault="0079478D" w:rsidP="00FC4DF5">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D29</w:t>
            </w:r>
            <w:r w:rsidRPr="0016463C">
              <w:rPr>
                <w:rFonts w:eastAsia="Times New Roman"/>
                <w:color w:val="000000"/>
                <w:sz w:val="18"/>
                <w:szCs w:val="18"/>
                <w:lang w:eastAsia="zh-TW"/>
              </w:rPr>
              <w:t xml:space="preserve"> - Availability of BIM and sustainability databases</w:t>
            </w:r>
          </w:p>
        </w:tc>
        <w:tc>
          <w:tcPr>
            <w:tcW w:w="1045" w:type="dxa"/>
            <w:tcBorders>
              <w:top w:val="nil"/>
              <w:left w:val="nil"/>
              <w:bottom w:val="nil"/>
              <w:right w:val="nil"/>
            </w:tcBorders>
            <w:shd w:val="clear" w:color="auto" w:fill="auto"/>
            <w:noWrap/>
            <w:hideMark/>
          </w:tcPr>
          <w:p w14:paraId="4726EDEF" w14:textId="77777777" w:rsidR="0079478D" w:rsidRPr="0016463C" w:rsidRDefault="0079478D" w:rsidP="00FC4DF5">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w:t>
            </w:r>
            <w:r>
              <w:rPr>
                <w:rFonts w:eastAsia="Times New Roman"/>
                <w:color w:val="000000"/>
                <w:sz w:val="18"/>
                <w:szCs w:val="18"/>
                <w:lang w:eastAsia="zh-TW"/>
              </w:rPr>
              <w:t>594</w:t>
            </w:r>
          </w:p>
        </w:tc>
        <w:tc>
          <w:tcPr>
            <w:tcW w:w="1167" w:type="dxa"/>
            <w:tcBorders>
              <w:top w:val="nil"/>
              <w:left w:val="nil"/>
              <w:bottom w:val="nil"/>
              <w:right w:val="nil"/>
            </w:tcBorders>
            <w:shd w:val="clear" w:color="auto" w:fill="auto"/>
            <w:noWrap/>
          </w:tcPr>
          <w:p w14:paraId="3B82BAF9"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405" w:type="dxa"/>
            <w:tcBorders>
              <w:top w:val="nil"/>
              <w:left w:val="nil"/>
              <w:bottom w:val="nil"/>
              <w:right w:val="nil"/>
            </w:tcBorders>
            <w:shd w:val="clear" w:color="auto" w:fill="auto"/>
            <w:noWrap/>
          </w:tcPr>
          <w:p w14:paraId="214BB16F" w14:textId="77777777" w:rsidR="0079478D" w:rsidRPr="0016463C" w:rsidRDefault="0079478D" w:rsidP="00FC4DF5">
            <w:pPr>
              <w:spacing w:after="0" w:line="240" w:lineRule="auto"/>
              <w:jc w:val="right"/>
              <w:rPr>
                <w:rFonts w:eastAsia="Times New Roman"/>
                <w:color w:val="000000"/>
                <w:sz w:val="18"/>
                <w:szCs w:val="18"/>
                <w:lang w:eastAsia="zh-TW"/>
              </w:rPr>
            </w:pPr>
          </w:p>
        </w:tc>
        <w:tc>
          <w:tcPr>
            <w:tcW w:w="1526" w:type="dxa"/>
            <w:tcBorders>
              <w:top w:val="nil"/>
              <w:left w:val="nil"/>
              <w:bottom w:val="nil"/>
              <w:right w:val="nil"/>
            </w:tcBorders>
            <w:shd w:val="clear" w:color="auto" w:fill="auto"/>
            <w:noWrap/>
          </w:tcPr>
          <w:p w14:paraId="6FE2B408" w14:textId="77777777" w:rsidR="0079478D" w:rsidRPr="0016463C" w:rsidRDefault="0079478D" w:rsidP="00FC4DF5">
            <w:pPr>
              <w:spacing w:after="0" w:line="240" w:lineRule="auto"/>
              <w:jc w:val="right"/>
              <w:rPr>
                <w:rFonts w:eastAsia="Times New Roman"/>
                <w:color w:val="000000"/>
                <w:sz w:val="18"/>
                <w:szCs w:val="18"/>
                <w:lang w:eastAsia="zh-TW"/>
              </w:rPr>
            </w:pPr>
          </w:p>
        </w:tc>
      </w:tr>
      <w:tr w:rsidR="0079478D" w:rsidRPr="0016463C" w14:paraId="235A278A" w14:textId="77777777" w:rsidTr="00FC4DF5">
        <w:trPr>
          <w:trHeight w:val="217"/>
        </w:trPr>
        <w:tc>
          <w:tcPr>
            <w:tcW w:w="4217" w:type="dxa"/>
            <w:tcBorders>
              <w:top w:val="nil"/>
              <w:left w:val="nil"/>
              <w:bottom w:val="nil"/>
              <w:right w:val="nil"/>
            </w:tcBorders>
            <w:shd w:val="clear" w:color="auto" w:fill="auto"/>
            <w:hideMark/>
          </w:tcPr>
          <w:p w14:paraId="0C2DDBB0" w14:textId="77777777" w:rsidR="0079478D" w:rsidRPr="0016463C" w:rsidRDefault="0079478D" w:rsidP="00FC4DF5">
            <w:pPr>
              <w:spacing w:after="0" w:line="240" w:lineRule="auto"/>
              <w:jc w:val="left"/>
              <w:rPr>
                <w:rFonts w:eastAsia="Times New Roman"/>
                <w:b/>
                <w:bCs/>
                <w:color w:val="000000"/>
                <w:sz w:val="18"/>
                <w:szCs w:val="18"/>
                <w:lang w:eastAsia="zh-TW"/>
              </w:rPr>
            </w:pPr>
            <w:r>
              <w:rPr>
                <w:rFonts w:eastAsia="Times New Roman"/>
                <w:b/>
                <w:bCs/>
                <w:color w:val="000000"/>
                <w:sz w:val="18"/>
                <w:szCs w:val="18"/>
                <w:lang w:eastAsia="zh-TW"/>
              </w:rPr>
              <w:t>DDG3 – Project performance &amp; collaboration</w:t>
            </w:r>
          </w:p>
        </w:tc>
        <w:tc>
          <w:tcPr>
            <w:tcW w:w="1045" w:type="dxa"/>
            <w:tcBorders>
              <w:top w:val="nil"/>
              <w:left w:val="nil"/>
              <w:bottom w:val="nil"/>
              <w:right w:val="nil"/>
            </w:tcBorders>
            <w:shd w:val="clear" w:color="auto" w:fill="auto"/>
            <w:noWrap/>
          </w:tcPr>
          <w:p w14:paraId="5651A03D"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167" w:type="dxa"/>
            <w:tcBorders>
              <w:top w:val="nil"/>
              <w:left w:val="nil"/>
              <w:bottom w:val="nil"/>
              <w:right w:val="nil"/>
            </w:tcBorders>
            <w:shd w:val="clear" w:color="auto" w:fill="auto"/>
            <w:noWrap/>
            <w:hideMark/>
          </w:tcPr>
          <w:p w14:paraId="147D31EF" w14:textId="77777777" w:rsidR="0079478D" w:rsidRPr="0016463C" w:rsidRDefault="0079478D" w:rsidP="00FC4DF5">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0.823</w:t>
            </w:r>
          </w:p>
        </w:tc>
        <w:tc>
          <w:tcPr>
            <w:tcW w:w="1405" w:type="dxa"/>
            <w:tcBorders>
              <w:top w:val="nil"/>
              <w:left w:val="nil"/>
              <w:bottom w:val="nil"/>
              <w:right w:val="nil"/>
            </w:tcBorders>
            <w:shd w:val="clear" w:color="auto" w:fill="auto"/>
            <w:noWrap/>
            <w:hideMark/>
          </w:tcPr>
          <w:p w14:paraId="21F15546" w14:textId="77777777" w:rsidR="0079478D" w:rsidRPr="0016463C" w:rsidRDefault="0079478D" w:rsidP="00FC4DF5">
            <w:pPr>
              <w:spacing w:after="0" w:line="240" w:lineRule="auto"/>
              <w:jc w:val="right"/>
              <w:rPr>
                <w:rFonts w:eastAsia="Times New Roman"/>
                <w:color w:val="000000"/>
                <w:sz w:val="18"/>
                <w:szCs w:val="18"/>
                <w:lang w:eastAsia="zh-TW"/>
              </w:rPr>
            </w:pPr>
            <w:r>
              <w:rPr>
                <w:rFonts w:eastAsia="Times New Roman"/>
                <w:color w:val="000000"/>
                <w:sz w:val="18"/>
                <w:szCs w:val="18"/>
                <w:lang w:eastAsia="zh-TW"/>
              </w:rPr>
              <w:t>5.490</w:t>
            </w:r>
          </w:p>
        </w:tc>
        <w:tc>
          <w:tcPr>
            <w:tcW w:w="1526" w:type="dxa"/>
            <w:tcBorders>
              <w:top w:val="nil"/>
              <w:left w:val="nil"/>
              <w:bottom w:val="nil"/>
              <w:right w:val="nil"/>
            </w:tcBorders>
            <w:shd w:val="clear" w:color="auto" w:fill="auto"/>
            <w:noWrap/>
            <w:hideMark/>
          </w:tcPr>
          <w:p w14:paraId="426121CA" w14:textId="77777777" w:rsidR="0079478D" w:rsidRPr="0016463C" w:rsidRDefault="0079478D" w:rsidP="00FC4DF5">
            <w:pPr>
              <w:spacing w:after="0" w:line="240" w:lineRule="auto"/>
              <w:jc w:val="right"/>
              <w:rPr>
                <w:rFonts w:eastAsia="Times New Roman"/>
                <w:color w:val="000000"/>
                <w:sz w:val="18"/>
                <w:szCs w:val="18"/>
                <w:lang w:eastAsia="zh-TW"/>
              </w:rPr>
            </w:pPr>
            <w:r>
              <w:rPr>
                <w:rFonts w:eastAsia="Times New Roman"/>
                <w:color w:val="000000"/>
                <w:sz w:val="18"/>
                <w:szCs w:val="18"/>
                <w:lang w:eastAsia="zh-TW"/>
              </w:rPr>
              <w:t>77.588</w:t>
            </w:r>
          </w:p>
        </w:tc>
      </w:tr>
      <w:tr w:rsidR="0079478D" w:rsidRPr="0016463C" w14:paraId="05687124" w14:textId="77777777" w:rsidTr="00FC4DF5">
        <w:trPr>
          <w:trHeight w:val="271"/>
        </w:trPr>
        <w:tc>
          <w:tcPr>
            <w:tcW w:w="4217" w:type="dxa"/>
            <w:tcBorders>
              <w:top w:val="nil"/>
              <w:left w:val="nil"/>
              <w:bottom w:val="nil"/>
              <w:right w:val="nil"/>
            </w:tcBorders>
            <w:shd w:val="clear" w:color="auto" w:fill="auto"/>
            <w:hideMark/>
          </w:tcPr>
          <w:p w14:paraId="54AB94DA" w14:textId="77777777" w:rsidR="0079478D" w:rsidRPr="0016463C" w:rsidRDefault="0079478D" w:rsidP="00FC4DF5">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D24</w:t>
            </w:r>
            <w:r w:rsidRPr="0016463C">
              <w:rPr>
                <w:rFonts w:eastAsia="Times New Roman"/>
                <w:color w:val="000000"/>
                <w:sz w:val="18"/>
                <w:szCs w:val="18"/>
                <w:lang w:eastAsia="zh-TW"/>
              </w:rPr>
              <w:t xml:space="preserve"> - </w:t>
            </w:r>
            <w:r w:rsidRPr="001F39FF">
              <w:rPr>
                <w:rFonts w:eastAsia="Times New Roman"/>
                <w:color w:val="000000"/>
                <w:sz w:val="18"/>
                <w:szCs w:val="18"/>
                <w:lang w:eastAsia="zh-TW"/>
              </w:rPr>
              <w:t>Project complexity (regarding building shape or building systems)</w:t>
            </w:r>
          </w:p>
        </w:tc>
        <w:tc>
          <w:tcPr>
            <w:tcW w:w="1045" w:type="dxa"/>
            <w:tcBorders>
              <w:top w:val="nil"/>
              <w:left w:val="nil"/>
              <w:bottom w:val="nil"/>
              <w:right w:val="nil"/>
            </w:tcBorders>
            <w:shd w:val="clear" w:color="auto" w:fill="auto"/>
            <w:noWrap/>
            <w:hideMark/>
          </w:tcPr>
          <w:p w14:paraId="557A401E" w14:textId="77777777" w:rsidR="0079478D" w:rsidRPr="0016463C" w:rsidRDefault="0079478D" w:rsidP="00FC4DF5">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w:t>
            </w:r>
            <w:r>
              <w:rPr>
                <w:rFonts w:eastAsia="Times New Roman"/>
                <w:color w:val="000000"/>
                <w:sz w:val="18"/>
                <w:szCs w:val="18"/>
                <w:lang w:eastAsia="zh-TW"/>
              </w:rPr>
              <w:t>809</w:t>
            </w:r>
          </w:p>
        </w:tc>
        <w:tc>
          <w:tcPr>
            <w:tcW w:w="1167" w:type="dxa"/>
            <w:tcBorders>
              <w:top w:val="nil"/>
              <w:left w:val="nil"/>
              <w:bottom w:val="nil"/>
              <w:right w:val="nil"/>
            </w:tcBorders>
            <w:shd w:val="clear" w:color="auto" w:fill="auto"/>
            <w:noWrap/>
          </w:tcPr>
          <w:p w14:paraId="4DFA9F55"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405" w:type="dxa"/>
            <w:tcBorders>
              <w:top w:val="nil"/>
              <w:left w:val="nil"/>
              <w:bottom w:val="nil"/>
              <w:right w:val="nil"/>
            </w:tcBorders>
            <w:shd w:val="clear" w:color="auto" w:fill="auto"/>
            <w:noWrap/>
          </w:tcPr>
          <w:p w14:paraId="22BF50F4" w14:textId="77777777" w:rsidR="0079478D" w:rsidRPr="0016463C" w:rsidRDefault="0079478D" w:rsidP="00FC4DF5">
            <w:pPr>
              <w:spacing w:after="0" w:line="240" w:lineRule="auto"/>
              <w:jc w:val="right"/>
              <w:rPr>
                <w:rFonts w:eastAsia="Times New Roman"/>
                <w:color w:val="000000"/>
                <w:sz w:val="18"/>
                <w:szCs w:val="18"/>
                <w:lang w:eastAsia="zh-TW"/>
              </w:rPr>
            </w:pPr>
          </w:p>
        </w:tc>
        <w:tc>
          <w:tcPr>
            <w:tcW w:w="1526" w:type="dxa"/>
            <w:tcBorders>
              <w:top w:val="nil"/>
              <w:left w:val="nil"/>
              <w:bottom w:val="nil"/>
              <w:right w:val="nil"/>
            </w:tcBorders>
            <w:shd w:val="clear" w:color="auto" w:fill="auto"/>
            <w:noWrap/>
          </w:tcPr>
          <w:p w14:paraId="209168A6" w14:textId="77777777" w:rsidR="0079478D" w:rsidRPr="0016463C" w:rsidRDefault="0079478D" w:rsidP="00FC4DF5">
            <w:pPr>
              <w:spacing w:after="0" w:line="240" w:lineRule="auto"/>
              <w:jc w:val="right"/>
              <w:rPr>
                <w:rFonts w:eastAsia="Times New Roman"/>
                <w:color w:val="000000"/>
                <w:sz w:val="18"/>
                <w:szCs w:val="18"/>
                <w:lang w:eastAsia="zh-TW"/>
              </w:rPr>
            </w:pPr>
          </w:p>
        </w:tc>
      </w:tr>
      <w:tr w:rsidR="0079478D" w:rsidRPr="0016463C" w14:paraId="12986ACD" w14:textId="77777777" w:rsidTr="00FC4DF5">
        <w:trPr>
          <w:trHeight w:val="297"/>
        </w:trPr>
        <w:tc>
          <w:tcPr>
            <w:tcW w:w="4217" w:type="dxa"/>
            <w:tcBorders>
              <w:top w:val="nil"/>
              <w:left w:val="nil"/>
              <w:bottom w:val="nil"/>
              <w:right w:val="nil"/>
            </w:tcBorders>
            <w:shd w:val="clear" w:color="auto" w:fill="auto"/>
            <w:hideMark/>
          </w:tcPr>
          <w:p w14:paraId="12C91479" w14:textId="77777777" w:rsidR="0079478D" w:rsidRPr="0016463C" w:rsidRDefault="0079478D" w:rsidP="00FC4DF5">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D21</w:t>
            </w:r>
            <w:r w:rsidRPr="0016463C">
              <w:rPr>
                <w:rFonts w:eastAsia="Times New Roman"/>
                <w:color w:val="000000"/>
                <w:sz w:val="18"/>
                <w:szCs w:val="18"/>
                <w:lang w:eastAsia="zh-TW"/>
              </w:rPr>
              <w:t xml:space="preserve"> - </w:t>
            </w:r>
            <w:r w:rsidRPr="001F39FF">
              <w:rPr>
                <w:rFonts w:eastAsia="Times New Roman"/>
                <w:color w:val="000000"/>
                <w:sz w:val="18"/>
                <w:szCs w:val="18"/>
                <w:lang w:eastAsia="zh-TW"/>
              </w:rPr>
              <w:t>Early involvement of project teams</w:t>
            </w:r>
          </w:p>
        </w:tc>
        <w:tc>
          <w:tcPr>
            <w:tcW w:w="1045" w:type="dxa"/>
            <w:tcBorders>
              <w:top w:val="nil"/>
              <w:left w:val="nil"/>
              <w:bottom w:val="nil"/>
              <w:right w:val="nil"/>
            </w:tcBorders>
            <w:shd w:val="clear" w:color="auto" w:fill="auto"/>
            <w:noWrap/>
            <w:hideMark/>
          </w:tcPr>
          <w:p w14:paraId="472327BE" w14:textId="77777777" w:rsidR="0079478D" w:rsidRPr="0016463C" w:rsidRDefault="0079478D" w:rsidP="00FC4DF5">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w:t>
            </w:r>
            <w:r>
              <w:rPr>
                <w:rFonts w:eastAsia="Times New Roman"/>
                <w:color w:val="000000"/>
                <w:sz w:val="18"/>
                <w:szCs w:val="18"/>
                <w:lang w:eastAsia="zh-TW"/>
              </w:rPr>
              <w:t>707</w:t>
            </w:r>
          </w:p>
        </w:tc>
        <w:tc>
          <w:tcPr>
            <w:tcW w:w="1167" w:type="dxa"/>
            <w:tcBorders>
              <w:top w:val="nil"/>
              <w:left w:val="nil"/>
              <w:bottom w:val="nil"/>
              <w:right w:val="nil"/>
            </w:tcBorders>
            <w:shd w:val="clear" w:color="auto" w:fill="auto"/>
            <w:noWrap/>
          </w:tcPr>
          <w:p w14:paraId="2AB8904C"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405" w:type="dxa"/>
            <w:tcBorders>
              <w:top w:val="nil"/>
              <w:left w:val="nil"/>
              <w:bottom w:val="nil"/>
              <w:right w:val="nil"/>
            </w:tcBorders>
            <w:shd w:val="clear" w:color="auto" w:fill="auto"/>
            <w:noWrap/>
          </w:tcPr>
          <w:p w14:paraId="05847926" w14:textId="77777777" w:rsidR="0079478D" w:rsidRPr="0016463C" w:rsidRDefault="0079478D" w:rsidP="00FC4DF5">
            <w:pPr>
              <w:spacing w:after="0" w:line="240" w:lineRule="auto"/>
              <w:jc w:val="right"/>
              <w:rPr>
                <w:rFonts w:eastAsia="Times New Roman"/>
                <w:color w:val="000000"/>
                <w:sz w:val="18"/>
                <w:szCs w:val="18"/>
                <w:lang w:eastAsia="zh-TW"/>
              </w:rPr>
            </w:pPr>
          </w:p>
        </w:tc>
        <w:tc>
          <w:tcPr>
            <w:tcW w:w="1526" w:type="dxa"/>
            <w:tcBorders>
              <w:top w:val="nil"/>
              <w:left w:val="nil"/>
              <w:bottom w:val="nil"/>
              <w:right w:val="nil"/>
            </w:tcBorders>
            <w:shd w:val="clear" w:color="auto" w:fill="auto"/>
            <w:noWrap/>
          </w:tcPr>
          <w:p w14:paraId="4628497F" w14:textId="77777777" w:rsidR="0079478D" w:rsidRPr="0016463C" w:rsidRDefault="0079478D" w:rsidP="00FC4DF5">
            <w:pPr>
              <w:spacing w:after="0" w:line="240" w:lineRule="auto"/>
              <w:jc w:val="right"/>
              <w:rPr>
                <w:rFonts w:eastAsia="Times New Roman"/>
                <w:color w:val="000000"/>
                <w:sz w:val="18"/>
                <w:szCs w:val="18"/>
                <w:lang w:eastAsia="zh-TW"/>
              </w:rPr>
            </w:pPr>
          </w:p>
        </w:tc>
      </w:tr>
      <w:tr w:rsidR="0079478D" w:rsidRPr="0016463C" w14:paraId="0D647E8A" w14:textId="77777777" w:rsidTr="00FC4DF5">
        <w:trPr>
          <w:trHeight w:val="270"/>
        </w:trPr>
        <w:tc>
          <w:tcPr>
            <w:tcW w:w="4217" w:type="dxa"/>
            <w:tcBorders>
              <w:top w:val="nil"/>
              <w:left w:val="nil"/>
              <w:bottom w:val="nil"/>
              <w:right w:val="nil"/>
            </w:tcBorders>
            <w:shd w:val="clear" w:color="auto" w:fill="auto"/>
            <w:hideMark/>
          </w:tcPr>
          <w:p w14:paraId="7C45EFE5" w14:textId="77777777" w:rsidR="0079478D" w:rsidRPr="0016463C" w:rsidRDefault="0079478D" w:rsidP="00FC4DF5">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D22</w:t>
            </w:r>
            <w:r w:rsidRPr="0016463C">
              <w:rPr>
                <w:rFonts w:eastAsia="Times New Roman"/>
                <w:color w:val="000000"/>
                <w:sz w:val="18"/>
                <w:szCs w:val="18"/>
                <w:lang w:eastAsia="zh-TW"/>
              </w:rPr>
              <w:t xml:space="preserve"> - </w:t>
            </w:r>
            <w:r w:rsidRPr="001F39FF">
              <w:rPr>
                <w:rFonts w:eastAsia="Times New Roman"/>
                <w:color w:val="000000"/>
                <w:sz w:val="18"/>
                <w:szCs w:val="18"/>
                <w:lang w:eastAsia="zh-TW"/>
              </w:rPr>
              <w:t>Client satisfaction level on BIM projects</w:t>
            </w:r>
          </w:p>
        </w:tc>
        <w:tc>
          <w:tcPr>
            <w:tcW w:w="1045" w:type="dxa"/>
            <w:tcBorders>
              <w:top w:val="nil"/>
              <w:left w:val="nil"/>
              <w:bottom w:val="nil"/>
              <w:right w:val="nil"/>
            </w:tcBorders>
            <w:shd w:val="clear" w:color="auto" w:fill="auto"/>
            <w:noWrap/>
            <w:hideMark/>
          </w:tcPr>
          <w:p w14:paraId="22111197" w14:textId="77777777" w:rsidR="0079478D" w:rsidRPr="0016463C" w:rsidRDefault="0079478D" w:rsidP="00FC4DF5">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w:t>
            </w:r>
            <w:r>
              <w:rPr>
                <w:rFonts w:eastAsia="Times New Roman"/>
                <w:color w:val="000000"/>
                <w:sz w:val="18"/>
                <w:szCs w:val="18"/>
                <w:lang w:eastAsia="zh-TW"/>
              </w:rPr>
              <w:t>651</w:t>
            </w:r>
          </w:p>
        </w:tc>
        <w:tc>
          <w:tcPr>
            <w:tcW w:w="1167" w:type="dxa"/>
            <w:tcBorders>
              <w:top w:val="nil"/>
              <w:left w:val="nil"/>
              <w:bottom w:val="nil"/>
              <w:right w:val="nil"/>
            </w:tcBorders>
            <w:shd w:val="clear" w:color="auto" w:fill="auto"/>
            <w:noWrap/>
          </w:tcPr>
          <w:p w14:paraId="03DC88D4"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405" w:type="dxa"/>
            <w:tcBorders>
              <w:top w:val="nil"/>
              <w:left w:val="nil"/>
              <w:bottom w:val="nil"/>
              <w:right w:val="nil"/>
            </w:tcBorders>
            <w:shd w:val="clear" w:color="auto" w:fill="auto"/>
            <w:noWrap/>
          </w:tcPr>
          <w:p w14:paraId="3E79DE9E" w14:textId="77777777" w:rsidR="0079478D" w:rsidRPr="0016463C" w:rsidRDefault="0079478D" w:rsidP="00FC4DF5">
            <w:pPr>
              <w:spacing w:after="0" w:line="240" w:lineRule="auto"/>
              <w:jc w:val="right"/>
              <w:rPr>
                <w:rFonts w:eastAsia="Times New Roman"/>
                <w:color w:val="000000"/>
                <w:sz w:val="18"/>
                <w:szCs w:val="18"/>
                <w:lang w:eastAsia="zh-TW"/>
              </w:rPr>
            </w:pPr>
          </w:p>
        </w:tc>
        <w:tc>
          <w:tcPr>
            <w:tcW w:w="1526" w:type="dxa"/>
            <w:tcBorders>
              <w:top w:val="nil"/>
              <w:left w:val="nil"/>
              <w:bottom w:val="nil"/>
              <w:right w:val="nil"/>
            </w:tcBorders>
            <w:shd w:val="clear" w:color="auto" w:fill="auto"/>
            <w:noWrap/>
          </w:tcPr>
          <w:p w14:paraId="645E36AD" w14:textId="77777777" w:rsidR="0079478D" w:rsidRPr="0016463C" w:rsidRDefault="0079478D" w:rsidP="00FC4DF5">
            <w:pPr>
              <w:spacing w:after="0" w:line="240" w:lineRule="auto"/>
              <w:jc w:val="right"/>
              <w:rPr>
                <w:rFonts w:eastAsia="Times New Roman"/>
                <w:color w:val="000000"/>
                <w:sz w:val="18"/>
                <w:szCs w:val="18"/>
                <w:lang w:eastAsia="zh-TW"/>
              </w:rPr>
            </w:pPr>
          </w:p>
        </w:tc>
      </w:tr>
      <w:tr w:rsidR="0079478D" w:rsidRPr="0016463C" w14:paraId="7AD6D2B8" w14:textId="77777777" w:rsidTr="00FC4DF5">
        <w:trPr>
          <w:trHeight w:val="435"/>
        </w:trPr>
        <w:tc>
          <w:tcPr>
            <w:tcW w:w="4217" w:type="dxa"/>
            <w:tcBorders>
              <w:top w:val="nil"/>
              <w:left w:val="nil"/>
              <w:bottom w:val="nil"/>
              <w:right w:val="nil"/>
            </w:tcBorders>
            <w:shd w:val="clear" w:color="auto" w:fill="auto"/>
          </w:tcPr>
          <w:p w14:paraId="635738FD" w14:textId="77777777" w:rsidR="0079478D" w:rsidRDefault="0079478D" w:rsidP="00FC4DF5">
            <w:pPr>
              <w:spacing w:after="0" w:line="240" w:lineRule="auto"/>
              <w:jc w:val="left"/>
              <w:rPr>
                <w:rFonts w:eastAsia="Times New Roman"/>
                <w:color w:val="000000"/>
                <w:sz w:val="18"/>
                <w:szCs w:val="18"/>
                <w:lang w:eastAsia="zh-TW"/>
              </w:rPr>
            </w:pPr>
            <w:r>
              <w:rPr>
                <w:rFonts w:eastAsia="Times New Roman"/>
                <w:color w:val="000000"/>
                <w:sz w:val="18"/>
                <w:szCs w:val="18"/>
                <w:lang w:eastAsia="zh-TW"/>
              </w:rPr>
              <w:t xml:space="preserve">D27 - </w:t>
            </w:r>
            <w:r w:rsidRPr="001F39FF">
              <w:rPr>
                <w:rFonts w:eastAsia="Times New Roman"/>
                <w:color w:val="000000"/>
                <w:sz w:val="18"/>
                <w:szCs w:val="18"/>
                <w:lang w:eastAsia="zh-TW"/>
              </w:rPr>
              <w:t>Standardization &amp; simplicity of BIM and sustainability assessment software</w:t>
            </w:r>
          </w:p>
        </w:tc>
        <w:tc>
          <w:tcPr>
            <w:tcW w:w="1045" w:type="dxa"/>
            <w:tcBorders>
              <w:top w:val="nil"/>
              <w:left w:val="nil"/>
              <w:bottom w:val="nil"/>
              <w:right w:val="nil"/>
            </w:tcBorders>
            <w:shd w:val="clear" w:color="auto" w:fill="auto"/>
            <w:noWrap/>
          </w:tcPr>
          <w:p w14:paraId="24323F58" w14:textId="77777777" w:rsidR="0079478D" w:rsidRPr="0016463C" w:rsidRDefault="0079478D" w:rsidP="00FC4DF5">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0.583</w:t>
            </w:r>
          </w:p>
        </w:tc>
        <w:tc>
          <w:tcPr>
            <w:tcW w:w="1167" w:type="dxa"/>
            <w:tcBorders>
              <w:top w:val="nil"/>
              <w:left w:val="nil"/>
              <w:bottom w:val="nil"/>
              <w:right w:val="nil"/>
            </w:tcBorders>
            <w:shd w:val="clear" w:color="auto" w:fill="auto"/>
            <w:noWrap/>
          </w:tcPr>
          <w:p w14:paraId="36B4C8FE"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405" w:type="dxa"/>
            <w:tcBorders>
              <w:top w:val="nil"/>
              <w:left w:val="nil"/>
              <w:bottom w:val="nil"/>
              <w:right w:val="nil"/>
            </w:tcBorders>
            <w:shd w:val="clear" w:color="auto" w:fill="auto"/>
            <w:noWrap/>
          </w:tcPr>
          <w:p w14:paraId="508F90B0" w14:textId="77777777" w:rsidR="0079478D" w:rsidRPr="0016463C" w:rsidRDefault="0079478D" w:rsidP="00FC4DF5">
            <w:pPr>
              <w:spacing w:after="0" w:line="240" w:lineRule="auto"/>
              <w:jc w:val="right"/>
              <w:rPr>
                <w:rFonts w:eastAsia="Times New Roman"/>
                <w:color w:val="000000"/>
                <w:sz w:val="18"/>
                <w:szCs w:val="18"/>
                <w:lang w:eastAsia="zh-TW"/>
              </w:rPr>
            </w:pPr>
          </w:p>
        </w:tc>
        <w:tc>
          <w:tcPr>
            <w:tcW w:w="1526" w:type="dxa"/>
            <w:tcBorders>
              <w:top w:val="nil"/>
              <w:left w:val="nil"/>
              <w:bottom w:val="nil"/>
              <w:right w:val="nil"/>
            </w:tcBorders>
            <w:shd w:val="clear" w:color="auto" w:fill="auto"/>
            <w:noWrap/>
          </w:tcPr>
          <w:p w14:paraId="2EAE96AA" w14:textId="77777777" w:rsidR="0079478D" w:rsidRPr="0016463C" w:rsidRDefault="0079478D" w:rsidP="00FC4DF5">
            <w:pPr>
              <w:spacing w:after="0" w:line="240" w:lineRule="auto"/>
              <w:jc w:val="right"/>
              <w:rPr>
                <w:rFonts w:eastAsia="Times New Roman"/>
                <w:color w:val="000000"/>
                <w:sz w:val="18"/>
                <w:szCs w:val="18"/>
                <w:lang w:eastAsia="zh-TW"/>
              </w:rPr>
            </w:pPr>
          </w:p>
        </w:tc>
      </w:tr>
      <w:tr w:rsidR="0079478D" w:rsidRPr="0016463C" w14:paraId="426EE9E0" w14:textId="77777777" w:rsidTr="00FC4DF5">
        <w:trPr>
          <w:trHeight w:val="217"/>
        </w:trPr>
        <w:tc>
          <w:tcPr>
            <w:tcW w:w="4217" w:type="dxa"/>
            <w:tcBorders>
              <w:top w:val="nil"/>
              <w:left w:val="nil"/>
              <w:bottom w:val="nil"/>
              <w:right w:val="nil"/>
            </w:tcBorders>
            <w:shd w:val="clear" w:color="auto" w:fill="auto"/>
            <w:hideMark/>
          </w:tcPr>
          <w:p w14:paraId="1E5ECA51" w14:textId="77777777" w:rsidR="0079478D" w:rsidRPr="0016463C" w:rsidRDefault="0079478D" w:rsidP="00FC4DF5">
            <w:pPr>
              <w:spacing w:after="0" w:line="240" w:lineRule="auto"/>
              <w:jc w:val="left"/>
              <w:rPr>
                <w:rFonts w:eastAsia="Times New Roman"/>
                <w:b/>
                <w:bCs/>
                <w:color w:val="000000"/>
                <w:sz w:val="18"/>
                <w:szCs w:val="18"/>
                <w:lang w:eastAsia="zh-TW"/>
              </w:rPr>
            </w:pPr>
            <w:r>
              <w:rPr>
                <w:rFonts w:eastAsia="Times New Roman"/>
                <w:b/>
                <w:bCs/>
                <w:color w:val="000000"/>
                <w:sz w:val="18"/>
                <w:szCs w:val="18"/>
                <w:lang w:eastAsia="zh-TW"/>
              </w:rPr>
              <w:t>DDG4 – Finance/Cost</w:t>
            </w:r>
          </w:p>
        </w:tc>
        <w:tc>
          <w:tcPr>
            <w:tcW w:w="1045" w:type="dxa"/>
            <w:tcBorders>
              <w:top w:val="nil"/>
              <w:left w:val="nil"/>
              <w:bottom w:val="nil"/>
              <w:right w:val="nil"/>
            </w:tcBorders>
            <w:shd w:val="clear" w:color="auto" w:fill="auto"/>
            <w:noWrap/>
            <w:hideMark/>
          </w:tcPr>
          <w:p w14:paraId="35844770"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167" w:type="dxa"/>
            <w:tcBorders>
              <w:top w:val="nil"/>
              <w:left w:val="nil"/>
              <w:bottom w:val="nil"/>
              <w:right w:val="nil"/>
            </w:tcBorders>
            <w:shd w:val="clear" w:color="auto" w:fill="auto"/>
            <w:noWrap/>
            <w:hideMark/>
          </w:tcPr>
          <w:p w14:paraId="2EB56E81" w14:textId="77777777" w:rsidR="0079478D" w:rsidRPr="0016463C" w:rsidRDefault="0079478D" w:rsidP="00FC4DF5">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0.511</w:t>
            </w:r>
          </w:p>
        </w:tc>
        <w:tc>
          <w:tcPr>
            <w:tcW w:w="1405" w:type="dxa"/>
            <w:tcBorders>
              <w:top w:val="nil"/>
              <w:left w:val="nil"/>
              <w:bottom w:val="nil"/>
              <w:right w:val="nil"/>
            </w:tcBorders>
            <w:shd w:val="clear" w:color="auto" w:fill="auto"/>
            <w:noWrap/>
            <w:hideMark/>
          </w:tcPr>
          <w:p w14:paraId="015D040A" w14:textId="77777777" w:rsidR="0079478D" w:rsidRPr="0016463C" w:rsidRDefault="0079478D" w:rsidP="00FC4DF5">
            <w:pPr>
              <w:spacing w:after="0" w:line="240" w:lineRule="auto"/>
              <w:jc w:val="right"/>
              <w:rPr>
                <w:rFonts w:eastAsia="Times New Roman"/>
                <w:color w:val="000000"/>
                <w:sz w:val="18"/>
                <w:szCs w:val="18"/>
                <w:lang w:eastAsia="zh-TW"/>
              </w:rPr>
            </w:pPr>
            <w:r>
              <w:rPr>
                <w:rFonts w:eastAsia="Times New Roman"/>
                <w:color w:val="000000"/>
                <w:sz w:val="18"/>
                <w:szCs w:val="18"/>
                <w:lang w:eastAsia="zh-TW"/>
              </w:rPr>
              <w:t>3.407</w:t>
            </w:r>
          </w:p>
        </w:tc>
        <w:tc>
          <w:tcPr>
            <w:tcW w:w="1526" w:type="dxa"/>
            <w:tcBorders>
              <w:top w:val="nil"/>
              <w:left w:val="nil"/>
              <w:bottom w:val="nil"/>
              <w:right w:val="nil"/>
            </w:tcBorders>
            <w:shd w:val="clear" w:color="auto" w:fill="auto"/>
            <w:noWrap/>
            <w:hideMark/>
          </w:tcPr>
          <w:p w14:paraId="68709772" w14:textId="77777777" w:rsidR="0079478D" w:rsidRPr="0016463C" w:rsidRDefault="0079478D" w:rsidP="00FC4DF5">
            <w:pPr>
              <w:spacing w:after="0" w:line="240" w:lineRule="auto"/>
              <w:jc w:val="right"/>
              <w:rPr>
                <w:rFonts w:eastAsia="Times New Roman"/>
                <w:b/>
                <w:bCs/>
                <w:color w:val="000000"/>
                <w:sz w:val="18"/>
                <w:szCs w:val="18"/>
                <w:lang w:eastAsia="zh-TW"/>
              </w:rPr>
            </w:pPr>
            <w:r>
              <w:rPr>
                <w:rFonts w:eastAsia="Times New Roman"/>
                <w:b/>
                <w:bCs/>
                <w:color w:val="000000"/>
                <w:sz w:val="18"/>
                <w:szCs w:val="18"/>
                <w:lang w:eastAsia="zh-TW"/>
              </w:rPr>
              <w:t>80.995</w:t>
            </w:r>
          </w:p>
        </w:tc>
      </w:tr>
      <w:tr w:rsidR="0079478D" w:rsidRPr="0016463C" w14:paraId="36115676" w14:textId="77777777" w:rsidTr="00FC4DF5">
        <w:trPr>
          <w:trHeight w:val="300"/>
        </w:trPr>
        <w:tc>
          <w:tcPr>
            <w:tcW w:w="4217" w:type="dxa"/>
            <w:tcBorders>
              <w:top w:val="nil"/>
              <w:left w:val="nil"/>
              <w:bottom w:val="nil"/>
              <w:right w:val="nil"/>
            </w:tcBorders>
            <w:shd w:val="clear" w:color="auto" w:fill="auto"/>
            <w:hideMark/>
          </w:tcPr>
          <w:p w14:paraId="340F062D" w14:textId="77777777" w:rsidR="0079478D" w:rsidRPr="0016463C" w:rsidRDefault="0079478D" w:rsidP="00FC4DF5">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D6</w:t>
            </w:r>
            <w:r w:rsidRPr="0016463C">
              <w:rPr>
                <w:rFonts w:eastAsia="Times New Roman"/>
                <w:color w:val="000000"/>
                <w:sz w:val="18"/>
                <w:szCs w:val="18"/>
                <w:lang w:eastAsia="zh-TW"/>
              </w:rPr>
              <w:t xml:space="preserve"> - </w:t>
            </w:r>
            <w:r w:rsidRPr="001F39FF">
              <w:rPr>
                <w:rFonts w:eastAsia="Times New Roman"/>
                <w:color w:val="000000"/>
                <w:sz w:val="18"/>
                <w:szCs w:val="18"/>
                <w:lang w:eastAsia="zh-TW"/>
              </w:rPr>
              <w:t>Adequate construction cost allocated to BIM</w:t>
            </w:r>
          </w:p>
        </w:tc>
        <w:tc>
          <w:tcPr>
            <w:tcW w:w="1045" w:type="dxa"/>
            <w:tcBorders>
              <w:top w:val="nil"/>
              <w:left w:val="nil"/>
              <w:bottom w:val="nil"/>
              <w:right w:val="nil"/>
            </w:tcBorders>
            <w:shd w:val="clear" w:color="auto" w:fill="auto"/>
            <w:noWrap/>
            <w:hideMark/>
          </w:tcPr>
          <w:p w14:paraId="3F6CB0FB" w14:textId="77777777" w:rsidR="0079478D" w:rsidRPr="0016463C" w:rsidRDefault="0079478D" w:rsidP="00FC4DF5">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w:t>
            </w:r>
            <w:r>
              <w:rPr>
                <w:rFonts w:eastAsia="Times New Roman"/>
                <w:color w:val="000000"/>
                <w:sz w:val="18"/>
                <w:szCs w:val="18"/>
                <w:lang w:eastAsia="zh-TW"/>
              </w:rPr>
              <w:t>885</w:t>
            </w:r>
          </w:p>
        </w:tc>
        <w:tc>
          <w:tcPr>
            <w:tcW w:w="1167" w:type="dxa"/>
            <w:tcBorders>
              <w:top w:val="nil"/>
              <w:left w:val="nil"/>
              <w:bottom w:val="nil"/>
              <w:right w:val="nil"/>
            </w:tcBorders>
            <w:shd w:val="clear" w:color="auto" w:fill="auto"/>
            <w:noWrap/>
          </w:tcPr>
          <w:p w14:paraId="47CE75B5"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405" w:type="dxa"/>
            <w:tcBorders>
              <w:top w:val="nil"/>
              <w:left w:val="nil"/>
              <w:bottom w:val="nil"/>
              <w:right w:val="nil"/>
            </w:tcBorders>
            <w:shd w:val="clear" w:color="auto" w:fill="auto"/>
            <w:noWrap/>
          </w:tcPr>
          <w:p w14:paraId="56868981" w14:textId="77777777" w:rsidR="0079478D" w:rsidRPr="0016463C" w:rsidRDefault="0079478D" w:rsidP="00FC4DF5">
            <w:pPr>
              <w:spacing w:after="0" w:line="240" w:lineRule="auto"/>
              <w:jc w:val="right"/>
              <w:rPr>
                <w:rFonts w:eastAsia="Times New Roman"/>
                <w:color w:val="000000"/>
                <w:sz w:val="18"/>
                <w:szCs w:val="18"/>
                <w:lang w:eastAsia="zh-TW"/>
              </w:rPr>
            </w:pPr>
          </w:p>
        </w:tc>
        <w:tc>
          <w:tcPr>
            <w:tcW w:w="1526" w:type="dxa"/>
            <w:tcBorders>
              <w:top w:val="nil"/>
              <w:left w:val="nil"/>
              <w:bottom w:val="nil"/>
              <w:right w:val="nil"/>
            </w:tcBorders>
            <w:shd w:val="clear" w:color="auto" w:fill="auto"/>
            <w:noWrap/>
          </w:tcPr>
          <w:p w14:paraId="0255F129" w14:textId="77777777" w:rsidR="0079478D" w:rsidRPr="0016463C" w:rsidRDefault="0079478D" w:rsidP="00FC4DF5">
            <w:pPr>
              <w:spacing w:after="0" w:line="240" w:lineRule="auto"/>
              <w:jc w:val="right"/>
              <w:rPr>
                <w:rFonts w:eastAsia="Times New Roman"/>
                <w:color w:val="000000"/>
                <w:sz w:val="18"/>
                <w:szCs w:val="18"/>
                <w:lang w:eastAsia="zh-TW"/>
              </w:rPr>
            </w:pPr>
          </w:p>
        </w:tc>
      </w:tr>
      <w:tr w:rsidR="0079478D" w:rsidRPr="0016463C" w14:paraId="3A01E5F0" w14:textId="77777777" w:rsidTr="00FC4DF5">
        <w:trPr>
          <w:trHeight w:val="293"/>
        </w:trPr>
        <w:tc>
          <w:tcPr>
            <w:tcW w:w="4217" w:type="dxa"/>
            <w:tcBorders>
              <w:top w:val="nil"/>
              <w:left w:val="nil"/>
              <w:right w:val="nil"/>
            </w:tcBorders>
            <w:shd w:val="clear" w:color="auto" w:fill="auto"/>
            <w:hideMark/>
          </w:tcPr>
          <w:p w14:paraId="522EB8EC" w14:textId="77777777" w:rsidR="0079478D" w:rsidRPr="0016463C" w:rsidRDefault="0079478D" w:rsidP="00FC4DF5">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D7</w:t>
            </w:r>
            <w:r w:rsidRPr="0016463C">
              <w:rPr>
                <w:rFonts w:eastAsia="Times New Roman"/>
                <w:color w:val="000000"/>
                <w:sz w:val="18"/>
                <w:szCs w:val="18"/>
                <w:lang w:eastAsia="zh-TW"/>
              </w:rPr>
              <w:t xml:space="preserve"> - </w:t>
            </w:r>
            <w:r w:rsidRPr="001F39FF">
              <w:rPr>
                <w:rFonts w:eastAsia="Times New Roman"/>
                <w:color w:val="000000"/>
                <w:sz w:val="18"/>
                <w:szCs w:val="18"/>
                <w:lang w:eastAsia="zh-TW"/>
              </w:rPr>
              <w:t>Availability of financial resources for BIM software, licenses, and its regular upgrades</w:t>
            </w:r>
          </w:p>
        </w:tc>
        <w:tc>
          <w:tcPr>
            <w:tcW w:w="1045" w:type="dxa"/>
            <w:tcBorders>
              <w:top w:val="nil"/>
              <w:left w:val="nil"/>
              <w:right w:val="nil"/>
            </w:tcBorders>
            <w:shd w:val="clear" w:color="auto" w:fill="auto"/>
            <w:noWrap/>
            <w:hideMark/>
          </w:tcPr>
          <w:p w14:paraId="65790E39" w14:textId="77777777" w:rsidR="0079478D" w:rsidRPr="0016463C" w:rsidRDefault="0079478D" w:rsidP="00FC4DF5">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w:t>
            </w:r>
            <w:r>
              <w:rPr>
                <w:rFonts w:eastAsia="Times New Roman"/>
                <w:color w:val="000000"/>
                <w:sz w:val="18"/>
                <w:szCs w:val="18"/>
                <w:lang w:eastAsia="zh-TW"/>
              </w:rPr>
              <w:t>795</w:t>
            </w:r>
          </w:p>
        </w:tc>
        <w:tc>
          <w:tcPr>
            <w:tcW w:w="1167" w:type="dxa"/>
            <w:tcBorders>
              <w:top w:val="nil"/>
              <w:left w:val="nil"/>
              <w:right w:val="nil"/>
            </w:tcBorders>
            <w:shd w:val="clear" w:color="auto" w:fill="auto"/>
            <w:noWrap/>
            <w:hideMark/>
          </w:tcPr>
          <w:p w14:paraId="70238E66"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405" w:type="dxa"/>
            <w:tcBorders>
              <w:top w:val="nil"/>
              <w:left w:val="nil"/>
              <w:right w:val="nil"/>
            </w:tcBorders>
            <w:shd w:val="clear" w:color="auto" w:fill="auto"/>
            <w:noWrap/>
            <w:hideMark/>
          </w:tcPr>
          <w:p w14:paraId="1F1ADC43" w14:textId="77777777" w:rsidR="0079478D" w:rsidRPr="0016463C" w:rsidRDefault="0079478D" w:rsidP="00FC4DF5">
            <w:pPr>
              <w:spacing w:after="0" w:line="240" w:lineRule="auto"/>
              <w:jc w:val="right"/>
              <w:rPr>
                <w:rFonts w:eastAsia="Times New Roman"/>
                <w:sz w:val="18"/>
                <w:szCs w:val="18"/>
                <w:lang w:eastAsia="zh-TW"/>
              </w:rPr>
            </w:pPr>
          </w:p>
        </w:tc>
        <w:tc>
          <w:tcPr>
            <w:tcW w:w="1526" w:type="dxa"/>
            <w:tcBorders>
              <w:top w:val="nil"/>
              <w:left w:val="nil"/>
              <w:right w:val="nil"/>
            </w:tcBorders>
            <w:shd w:val="clear" w:color="auto" w:fill="auto"/>
            <w:noWrap/>
            <w:hideMark/>
          </w:tcPr>
          <w:p w14:paraId="6480BDE5" w14:textId="77777777" w:rsidR="0079478D" w:rsidRPr="0016463C" w:rsidRDefault="0079478D" w:rsidP="00FC4DF5">
            <w:pPr>
              <w:spacing w:after="0" w:line="240" w:lineRule="auto"/>
              <w:jc w:val="right"/>
              <w:rPr>
                <w:rFonts w:eastAsia="Times New Roman"/>
                <w:sz w:val="18"/>
                <w:szCs w:val="18"/>
                <w:lang w:eastAsia="zh-TW"/>
              </w:rPr>
            </w:pPr>
          </w:p>
        </w:tc>
      </w:tr>
      <w:tr w:rsidR="0079478D" w:rsidRPr="0016463C" w14:paraId="42CEA1F1" w14:textId="77777777" w:rsidTr="00FC4DF5">
        <w:trPr>
          <w:trHeight w:val="435"/>
        </w:trPr>
        <w:tc>
          <w:tcPr>
            <w:tcW w:w="4217" w:type="dxa"/>
            <w:tcBorders>
              <w:top w:val="nil"/>
              <w:left w:val="nil"/>
              <w:bottom w:val="single" w:sz="4" w:space="0" w:color="auto"/>
              <w:right w:val="nil"/>
            </w:tcBorders>
            <w:shd w:val="clear" w:color="auto" w:fill="auto"/>
            <w:hideMark/>
          </w:tcPr>
          <w:p w14:paraId="75DF09AB" w14:textId="77777777" w:rsidR="0079478D" w:rsidRPr="0016463C" w:rsidRDefault="0079478D" w:rsidP="00FC4DF5">
            <w:pPr>
              <w:spacing w:after="0" w:line="240" w:lineRule="auto"/>
              <w:jc w:val="left"/>
              <w:rPr>
                <w:rFonts w:eastAsia="Times New Roman"/>
                <w:color w:val="000000"/>
                <w:sz w:val="18"/>
                <w:szCs w:val="18"/>
                <w:lang w:eastAsia="zh-TW"/>
              </w:rPr>
            </w:pPr>
            <w:r>
              <w:rPr>
                <w:rFonts w:eastAsia="Times New Roman"/>
                <w:color w:val="000000"/>
                <w:sz w:val="18"/>
                <w:szCs w:val="18"/>
                <w:lang w:eastAsia="zh-TW"/>
              </w:rPr>
              <w:t>D5</w:t>
            </w:r>
            <w:r w:rsidRPr="0016463C">
              <w:rPr>
                <w:rFonts w:eastAsia="Times New Roman"/>
                <w:color w:val="000000"/>
                <w:sz w:val="18"/>
                <w:szCs w:val="18"/>
                <w:lang w:eastAsia="zh-TW"/>
              </w:rPr>
              <w:t xml:space="preserve"> - </w:t>
            </w:r>
            <w:r w:rsidRPr="001F39FF">
              <w:rPr>
                <w:rFonts w:eastAsia="Times New Roman"/>
                <w:color w:val="000000"/>
                <w:sz w:val="18"/>
                <w:szCs w:val="18"/>
                <w:lang w:eastAsia="zh-TW"/>
              </w:rPr>
              <w:t>Government establishment of start-up funding for construction firms to kick-start BIM initiatives</w:t>
            </w:r>
          </w:p>
        </w:tc>
        <w:tc>
          <w:tcPr>
            <w:tcW w:w="1045" w:type="dxa"/>
            <w:tcBorders>
              <w:top w:val="nil"/>
              <w:left w:val="nil"/>
              <w:bottom w:val="single" w:sz="4" w:space="0" w:color="auto"/>
              <w:right w:val="nil"/>
            </w:tcBorders>
            <w:shd w:val="clear" w:color="auto" w:fill="auto"/>
            <w:noWrap/>
            <w:hideMark/>
          </w:tcPr>
          <w:p w14:paraId="0882CB07" w14:textId="77777777" w:rsidR="0079478D" w:rsidRPr="0016463C" w:rsidRDefault="0079478D" w:rsidP="00FC4DF5">
            <w:pPr>
              <w:spacing w:after="0" w:line="240" w:lineRule="auto"/>
              <w:jc w:val="center"/>
              <w:rPr>
                <w:rFonts w:eastAsia="Times New Roman"/>
                <w:color w:val="000000"/>
                <w:sz w:val="18"/>
                <w:szCs w:val="18"/>
                <w:lang w:eastAsia="zh-TW"/>
              </w:rPr>
            </w:pPr>
            <w:r w:rsidRPr="0016463C">
              <w:rPr>
                <w:rFonts w:eastAsia="Times New Roman"/>
                <w:color w:val="000000"/>
                <w:sz w:val="18"/>
                <w:szCs w:val="18"/>
                <w:lang w:eastAsia="zh-TW"/>
              </w:rPr>
              <w:t>0.</w:t>
            </w:r>
            <w:r>
              <w:rPr>
                <w:rFonts w:eastAsia="Times New Roman"/>
                <w:color w:val="000000"/>
                <w:sz w:val="18"/>
                <w:szCs w:val="18"/>
                <w:lang w:eastAsia="zh-TW"/>
              </w:rPr>
              <w:t>652</w:t>
            </w:r>
          </w:p>
        </w:tc>
        <w:tc>
          <w:tcPr>
            <w:tcW w:w="1167" w:type="dxa"/>
            <w:tcBorders>
              <w:top w:val="nil"/>
              <w:left w:val="nil"/>
              <w:bottom w:val="single" w:sz="4" w:space="0" w:color="auto"/>
              <w:right w:val="nil"/>
            </w:tcBorders>
            <w:shd w:val="clear" w:color="auto" w:fill="auto"/>
            <w:noWrap/>
          </w:tcPr>
          <w:p w14:paraId="1CB38038" w14:textId="77777777" w:rsidR="0079478D" w:rsidRPr="0016463C" w:rsidRDefault="0079478D" w:rsidP="00FC4DF5">
            <w:pPr>
              <w:spacing w:after="0" w:line="240" w:lineRule="auto"/>
              <w:jc w:val="center"/>
              <w:rPr>
                <w:rFonts w:eastAsia="Times New Roman"/>
                <w:color w:val="000000"/>
                <w:sz w:val="18"/>
                <w:szCs w:val="18"/>
                <w:lang w:eastAsia="zh-TW"/>
              </w:rPr>
            </w:pPr>
          </w:p>
        </w:tc>
        <w:tc>
          <w:tcPr>
            <w:tcW w:w="1405" w:type="dxa"/>
            <w:tcBorders>
              <w:top w:val="nil"/>
              <w:left w:val="nil"/>
              <w:bottom w:val="single" w:sz="4" w:space="0" w:color="auto"/>
              <w:right w:val="nil"/>
            </w:tcBorders>
            <w:shd w:val="clear" w:color="auto" w:fill="auto"/>
            <w:noWrap/>
          </w:tcPr>
          <w:p w14:paraId="2D4AB26C" w14:textId="77777777" w:rsidR="0079478D" w:rsidRPr="0016463C" w:rsidRDefault="0079478D" w:rsidP="00FC4DF5">
            <w:pPr>
              <w:spacing w:after="0" w:line="240" w:lineRule="auto"/>
              <w:jc w:val="right"/>
              <w:rPr>
                <w:rFonts w:eastAsia="Times New Roman"/>
                <w:color w:val="000000"/>
                <w:sz w:val="18"/>
                <w:szCs w:val="18"/>
                <w:lang w:eastAsia="zh-TW"/>
              </w:rPr>
            </w:pPr>
          </w:p>
        </w:tc>
        <w:tc>
          <w:tcPr>
            <w:tcW w:w="1526" w:type="dxa"/>
            <w:tcBorders>
              <w:top w:val="nil"/>
              <w:left w:val="nil"/>
              <w:bottom w:val="single" w:sz="4" w:space="0" w:color="auto"/>
              <w:right w:val="nil"/>
            </w:tcBorders>
            <w:shd w:val="clear" w:color="auto" w:fill="auto"/>
            <w:noWrap/>
          </w:tcPr>
          <w:p w14:paraId="25AB970D" w14:textId="77777777" w:rsidR="0079478D" w:rsidRPr="0016463C" w:rsidRDefault="0079478D" w:rsidP="00FC4DF5">
            <w:pPr>
              <w:spacing w:after="0" w:line="240" w:lineRule="auto"/>
              <w:jc w:val="right"/>
              <w:rPr>
                <w:rFonts w:eastAsia="Times New Roman"/>
                <w:color w:val="000000"/>
                <w:sz w:val="18"/>
                <w:szCs w:val="18"/>
                <w:lang w:eastAsia="zh-TW"/>
              </w:rPr>
            </w:pPr>
          </w:p>
        </w:tc>
      </w:tr>
    </w:tbl>
    <w:p w14:paraId="0C277AB0" w14:textId="77777777" w:rsidR="0079478D" w:rsidRDefault="0079478D" w:rsidP="0079478D"/>
    <w:p w14:paraId="4B3A3D57" w14:textId="77777777" w:rsidR="0079478D" w:rsidRDefault="0079478D" w:rsidP="008D43BC"/>
    <w:p w14:paraId="5A10C1B5" w14:textId="4FE42341" w:rsidR="00D20C04" w:rsidRDefault="00D20C04" w:rsidP="008D43BC"/>
    <w:p w14:paraId="7E296108" w14:textId="74BD6C86" w:rsidR="00D20C04" w:rsidRDefault="00D20C04" w:rsidP="008D43BC"/>
    <w:p w14:paraId="21F951DC" w14:textId="74C6352B" w:rsidR="00FC4DF5" w:rsidRDefault="00FC4DF5" w:rsidP="008D43BC"/>
    <w:p w14:paraId="72F2A110" w14:textId="6119D91F" w:rsidR="00FC4DF5" w:rsidRDefault="00FC4DF5" w:rsidP="008D43BC"/>
    <w:p w14:paraId="37AB7346" w14:textId="47720551" w:rsidR="00FC4DF5" w:rsidRDefault="00FC4DF5" w:rsidP="008D43BC"/>
    <w:p w14:paraId="7C42D9CD" w14:textId="2BAA8476" w:rsidR="00FC4DF5" w:rsidRDefault="00FC4DF5" w:rsidP="008D43BC"/>
    <w:p w14:paraId="47A8676D" w14:textId="2294A228" w:rsidR="00FC4DF5" w:rsidRDefault="00FC4DF5" w:rsidP="008D43BC"/>
    <w:p w14:paraId="3B1D9F0A" w14:textId="77777777" w:rsidR="00FC4DF5" w:rsidRDefault="00FC4DF5" w:rsidP="008D43BC"/>
    <w:p w14:paraId="2AE28856" w14:textId="77777777" w:rsidR="000D6CD2" w:rsidRDefault="000D6CD2" w:rsidP="008D43BC"/>
    <w:p w14:paraId="6714299D" w14:textId="77777777" w:rsidR="00C8598A" w:rsidRDefault="00C8598A" w:rsidP="002E7FAF">
      <w:pPr>
        <w:pStyle w:val="Table2"/>
      </w:pPr>
    </w:p>
    <w:p w14:paraId="4A33A0B4" w14:textId="77777777" w:rsidR="00C8598A" w:rsidRDefault="00C8598A" w:rsidP="002E7FAF">
      <w:pPr>
        <w:pStyle w:val="Table2"/>
      </w:pPr>
    </w:p>
    <w:p w14:paraId="1737D403" w14:textId="0B8D63A0" w:rsidR="002E7FAF" w:rsidRDefault="002E7FAF" w:rsidP="002E7FAF">
      <w:pPr>
        <w:pStyle w:val="Table2"/>
      </w:pPr>
      <w:r>
        <w:lastRenderedPageBreak/>
        <w:t xml:space="preserve">Table </w:t>
      </w:r>
      <w:r w:rsidR="00CC5350">
        <w:t>6</w:t>
      </w:r>
      <w:r>
        <w:t>: Weightings for the Ds and DGs for smart sustainable practices implementation</w:t>
      </w:r>
      <w:r w:rsidRPr="00466DCC">
        <w:t xml:space="preserve"> </w:t>
      </w:r>
    </w:p>
    <w:tbl>
      <w:tblPr>
        <w:tblStyle w:val="TableGrid"/>
        <w:tblW w:w="9455"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5"/>
        <w:gridCol w:w="810"/>
        <w:gridCol w:w="774"/>
        <w:gridCol w:w="771"/>
        <w:gridCol w:w="885"/>
        <w:gridCol w:w="1518"/>
        <w:gridCol w:w="662"/>
        <w:gridCol w:w="1060"/>
        <w:gridCol w:w="720"/>
        <w:gridCol w:w="720"/>
      </w:tblGrid>
      <w:tr w:rsidR="002E7FAF" w:rsidRPr="00BD113D" w14:paraId="43409BD5" w14:textId="77777777" w:rsidTr="002F4CC1">
        <w:trPr>
          <w:trHeight w:val="307"/>
          <w:tblHeader/>
        </w:trPr>
        <w:tc>
          <w:tcPr>
            <w:tcW w:w="4775" w:type="dxa"/>
            <w:gridSpan w:val="5"/>
            <w:tcBorders>
              <w:top w:val="single" w:sz="4" w:space="0" w:color="auto"/>
              <w:bottom w:val="single" w:sz="4" w:space="0" w:color="auto"/>
              <w:right w:val="single" w:sz="4" w:space="0" w:color="auto"/>
            </w:tcBorders>
          </w:tcPr>
          <w:p w14:paraId="53CD2A7D" w14:textId="77777777" w:rsidR="002E7FAF" w:rsidRPr="00BD113D" w:rsidRDefault="002E7FAF" w:rsidP="002F4CC1">
            <w:pPr>
              <w:spacing w:after="0" w:line="240" w:lineRule="auto"/>
              <w:jc w:val="center"/>
              <w:rPr>
                <w:b/>
                <w:bCs/>
                <w:sz w:val="20"/>
                <w:szCs w:val="20"/>
              </w:rPr>
            </w:pPr>
            <w:r w:rsidRPr="00BD113D">
              <w:rPr>
                <w:b/>
                <w:bCs/>
                <w:sz w:val="20"/>
                <w:szCs w:val="20"/>
              </w:rPr>
              <w:t>Nigeria</w:t>
            </w:r>
          </w:p>
        </w:tc>
        <w:tc>
          <w:tcPr>
            <w:tcW w:w="4680" w:type="dxa"/>
            <w:gridSpan w:val="5"/>
            <w:tcBorders>
              <w:top w:val="single" w:sz="4" w:space="0" w:color="auto"/>
              <w:left w:val="single" w:sz="4" w:space="0" w:color="auto"/>
              <w:bottom w:val="single" w:sz="4" w:space="0" w:color="auto"/>
            </w:tcBorders>
          </w:tcPr>
          <w:p w14:paraId="00E3EE7B" w14:textId="77777777" w:rsidR="002E7FAF" w:rsidRPr="00BD113D" w:rsidRDefault="002E7FAF" w:rsidP="002F4CC1">
            <w:pPr>
              <w:spacing w:after="0" w:line="240" w:lineRule="auto"/>
              <w:jc w:val="center"/>
              <w:rPr>
                <w:b/>
                <w:bCs/>
                <w:sz w:val="20"/>
                <w:szCs w:val="20"/>
              </w:rPr>
            </w:pPr>
            <w:r w:rsidRPr="00BD113D">
              <w:rPr>
                <w:b/>
                <w:bCs/>
                <w:sz w:val="20"/>
                <w:szCs w:val="20"/>
              </w:rPr>
              <w:t>Hong Kong</w:t>
            </w:r>
          </w:p>
        </w:tc>
      </w:tr>
      <w:tr w:rsidR="002E7FAF" w:rsidRPr="00BD113D" w14:paraId="5779F1F7" w14:textId="77777777" w:rsidTr="002F4CC1">
        <w:trPr>
          <w:trHeight w:val="357"/>
          <w:tblHeader/>
        </w:trPr>
        <w:tc>
          <w:tcPr>
            <w:tcW w:w="1535" w:type="dxa"/>
            <w:tcBorders>
              <w:bottom w:val="single" w:sz="4" w:space="0" w:color="auto"/>
            </w:tcBorders>
          </w:tcPr>
          <w:p w14:paraId="20A7083C" w14:textId="77777777" w:rsidR="002E7FAF" w:rsidRPr="00BD113D" w:rsidRDefault="002E7FAF" w:rsidP="002F4CC1">
            <w:pPr>
              <w:spacing w:after="0" w:line="240" w:lineRule="auto"/>
              <w:rPr>
                <w:b/>
                <w:bCs/>
                <w:sz w:val="20"/>
                <w:szCs w:val="20"/>
              </w:rPr>
            </w:pPr>
            <w:bookmarkStart w:id="2" w:name="_Hlk47901769"/>
            <w:r w:rsidRPr="00BD113D">
              <w:rPr>
                <w:b/>
                <w:bCs/>
                <w:sz w:val="20"/>
                <w:szCs w:val="20"/>
              </w:rPr>
              <w:t>Drivers</w:t>
            </w:r>
          </w:p>
        </w:tc>
        <w:tc>
          <w:tcPr>
            <w:tcW w:w="810" w:type="dxa"/>
            <w:tcBorders>
              <w:bottom w:val="single" w:sz="4" w:space="0" w:color="auto"/>
            </w:tcBorders>
          </w:tcPr>
          <w:p w14:paraId="42F39A2C" w14:textId="77777777" w:rsidR="002E7FAF" w:rsidRPr="00BD113D" w:rsidRDefault="003227E0" w:rsidP="002F4CC1">
            <w:pPr>
              <w:spacing w:after="0" w:line="240" w:lineRule="auto"/>
              <w:rPr>
                <w:b/>
                <w:bCs/>
                <w:sz w:val="20"/>
                <w:szCs w:val="20"/>
              </w:rPr>
            </w:pPr>
            <m:oMathPara>
              <m:oMath>
                <m:sSub>
                  <m:sSubPr>
                    <m:ctrlPr>
                      <w:rPr>
                        <w:rFonts w:ascii="Cambria Math" w:hAnsi="Cambria Math"/>
                        <w:b/>
                        <w:bCs/>
                        <w:i/>
                        <w:sz w:val="20"/>
                        <w:szCs w:val="20"/>
                      </w:rPr>
                    </m:ctrlPr>
                  </m:sSubPr>
                  <m:e>
                    <m:r>
                      <m:rPr>
                        <m:sty m:val="bi"/>
                      </m:rPr>
                      <w:rPr>
                        <w:rFonts w:ascii="Cambria Math" w:hAnsi="Cambria Math"/>
                        <w:sz w:val="20"/>
                        <w:szCs w:val="20"/>
                      </w:rPr>
                      <m:t>MS</m:t>
                    </m:r>
                  </m:e>
                  <m:sub>
                    <m:r>
                      <m:rPr>
                        <m:sty m:val="bi"/>
                      </m:rPr>
                      <w:rPr>
                        <w:rFonts w:ascii="Cambria Math" w:hAnsi="Cambria Math"/>
                        <w:sz w:val="20"/>
                        <w:szCs w:val="20"/>
                      </w:rPr>
                      <m:t>d</m:t>
                    </m:r>
                  </m:sub>
                </m:sSub>
              </m:oMath>
            </m:oMathPara>
          </w:p>
        </w:tc>
        <w:tc>
          <w:tcPr>
            <w:tcW w:w="774" w:type="dxa"/>
            <w:tcBorders>
              <w:bottom w:val="single" w:sz="4" w:space="0" w:color="auto"/>
            </w:tcBorders>
          </w:tcPr>
          <w:p w14:paraId="166E628D" w14:textId="77777777" w:rsidR="002E7FAF" w:rsidRPr="00BD113D" w:rsidRDefault="003227E0" w:rsidP="002F4CC1">
            <w:pPr>
              <w:spacing w:after="0" w:line="240" w:lineRule="auto"/>
              <w:rPr>
                <w:b/>
                <w:bCs/>
                <w:sz w:val="20"/>
                <w:szCs w:val="20"/>
              </w:rPr>
            </w:pPr>
            <m:oMathPara>
              <m:oMath>
                <m:sSub>
                  <m:sSubPr>
                    <m:ctrlPr>
                      <w:rPr>
                        <w:rFonts w:ascii="Cambria Math" w:hAnsi="Cambria Math"/>
                        <w:b/>
                        <w:bCs/>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DG</m:t>
                    </m:r>
                  </m:sub>
                </m:sSub>
              </m:oMath>
            </m:oMathPara>
          </w:p>
        </w:tc>
        <w:tc>
          <w:tcPr>
            <w:tcW w:w="771" w:type="dxa"/>
            <w:tcBorders>
              <w:bottom w:val="single" w:sz="4" w:space="0" w:color="auto"/>
            </w:tcBorders>
          </w:tcPr>
          <w:p w14:paraId="23C78986" w14:textId="77777777" w:rsidR="002E7FAF" w:rsidRPr="00BD113D" w:rsidRDefault="003227E0" w:rsidP="002F4CC1">
            <w:pPr>
              <w:spacing w:after="0" w:line="240" w:lineRule="auto"/>
              <w:rPr>
                <w:b/>
                <w:bCs/>
                <w:sz w:val="20"/>
                <w:szCs w:val="20"/>
              </w:rPr>
            </w:pPr>
            <m:oMathPara>
              <m:oMath>
                <m:sSub>
                  <m:sSubPr>
                    <m:ctrlPr>
                      <w:rPr>
                        <w:rFonts w:ascii="Cambria Math" w:hAnsi="Cambria Math"/>
                        <w:b/>
                        <w:bCs/>
                        <w:i/>
                        <w:sz w:val="20"/>
                        <w:szCs w:val="20"/>
                      </w:rPr>
                    </m:ctrlPr>
                  </m:sSubPr>
                  <m:e>
                    <m:r>
                      <m:rPr>
                        <m:sty m:val="bi"/>
                      </m:rPr>
                      <w:rPr>
                        <w:rFonts w:ascii="Cambria Math" w:hAnsi="Cambria Math"/>
                        <w:sz w:val="20"/>
                        <w:szCs w:val="20"/>
                      </w:rPr>
                      <m:t>MS</m:t>
                    </m:r>
                  </m:e>
                  <m:sub>
                    <m:r>
                      <m:rPr>
                        <m:sty m:val="b"/>
                      </m:rPr>
                      <w:rPr>
                        <w:rFonts w:ascii="Cambria Math" w:hAnsi="Cambria Math"/>
                        <w:sz w:val="20"/>
                        <w:szCs w:val="20"/>
                      </w:rPr>
                      <m:t>dg</m:t>
                    </m:r>
                  </m:sub>
                </m:sSub>
              </m:oMath>
            </m:oMathPara>
          </w:p>
        </w:tc>
        <w:tc>
          <w:tcPr>
            <w:tcW w:w="885" w:type="dxa"/>
            <w:tcBorders>
              <w:bottom w:val="single" w:sz="4" w:space="0" w:color="auto"/>
              <w:right w:val="single" w:sz="4" w:space="0" w:color="auto"/>
            </w:tcBorders>
          </w:tcPr>
          <w:p w14:paraId="38F3AC67" w14:textId="77777777" w:rsidR="002E7FAF" w:rsidRPr="00BD113D" w:rsidRDefault="003227E0" w:rsidP="002F4CC1">
            <w:pPr>
              <w:spacing w:after="0" w:line="240" w:lineRule="auto"/>
              <w:rPr>
                <w:b/>
                <w:bCs/>
                <w:sz w:val="20"/>
                <w:szCs w:val="20"/>
              </w:rPr>
            </w:pPr>
            <m:oMathPara>
              <m:oMath>
                <m:sSub>
                  <m:sSubPr>
                    <m:ctrlPr>
                      <w:rPr>
                        <w:rFonts w:ascii="Cambria Math" w:hAnsi="Cambria Math"/>
                        <w:b/>
                        <w:bCs/>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DG</m:t>
                    </m:r>
                  </m:sub>
                </m:sSub>
              </m:oMath>
            </m:oMathPara>
          </w:p>
        </w:tc>
        <w:tc>
          <w:tcPr>
            <w:tcW w:w="1518" w:type="dxa"/>
            <w:tcBorders>
              <w:left w:val="single" w:sz="4" w:space="0" w:color="auto"/>
              <w:bottom w:val="single" w:sz="4" w:space="0" w:color="auto"/>
            </w:tcBorders>
          </w:tcPr>
          <w:p w14:paraId="7729B345" w14:textId="77777777" w:rsidR="002E7FAF" w:rsidRPr="00BD113D" w:rsidRDefault="002E7FAF" w:rsidP="002F4CC1">
            <w:pPr>
              <w:spacing w:after="0" w:line="240" w:lineRule="auto"/>
              <w:rPr>
                <w:b/>
                <w:bCs/>
                <w:sz w:val="20"/>
                <w:szCs w:val="20"/>
              </w:rPr>
            </w:pPr>
            <w:r w:rsidRPr="00BD113D">
              <w:rPr>
                <w:b/>
                <w:bCs/>
                <w:sz w:val="20"/>
                <w:szCs w:val="20"/>
              </w:rPr>
              <w:t>Drivers</w:t>
            </w:r>
          </w:p>
        </w:tc>
        <w:tc>
          <w:tcPr>
            <w:tcW w:w="662" w:type="dxa"/>
            <w:tcBorders>
              <w:bottom w:val="single" w:sz="4" w:space="0" w:color="auto"/>
            </w:tcBorders>
          </w:tcPr>
          <w:p w14:paraId="15CF65B1" w14:textId="77777777" w:rsidR="002E7FAF" w:rsidRPr="00BD113D" w:rsidRDefault="003227E0" w:rsidP="002F4CC1">
            <w:pPr>
              <w:spacing w:after="0" w:line="240" w:lineRule="auto"/>
              <w:rPr>
                <w:b/>
                <w:bCs/>
                <w:sz w:val="20"/>
                <w:szCs w:val="20"/>
              </w:rPr>
            </w:pPr>
            <m:oMathPara>
              <m:oMath>
                <m:sSub>
                  <m:sSubPr>
                    <m:ctrlPr>
                      <w:rPr>
                        <w:rFonts w:ascii="Cambria Math" w:hAnsi="Cambria Math"/>
                        <w:b/>
                        <w:bCs/>
                        <w:i/>
                        <w:sz w:val="20"/>
                        <w:szCs w:val="20"/>
                      </w:rPr>
                    </m:ctrlPr>
                  </m:sSubPr>
                  <m:e>
                    <m:r>
                      <m:rPr>
                        <m:sty m:val="bi"/>
                      </m:rPr>
                      <w:rPr>
                        <w:rFonts w:ascii="Cambria Math" w:hAnsi="Cambria Math"/>
                        <w:sz w:val="20"/>
                        <w:szCs w:val="20"/>
                      </w:rPr>
                      <m:t>MS</m:t>
                    </m:r>
                  </m:e>
                  <m:sub>
                    <m:r>
                      <m:rPr>
                        <m:sty m:val="bi"/>
                      </m:rPr>
                      <w:rPr>
                        <w:rFonts w:ascii="Cambria Math" w:hAnsi="Cambria Math"/>
                        <w:sz w:val="20"/>
                        <w:szCs w:val="20"/>
                      </w:rPr>
                      <m:t>d</m:t>
                    </m:r>
                  </m:sub>
                </m:sSub>
              </m:oMath>
            </m:oMathPara>
          </w:p>
        </w:tc>
        <w:tc>
          <w:tcPr>
            <w:tcW w:w="1060" w:type="dxa"/>
            <w:tcBorders>
              <w:bottom w:val="single" w:sz="4" w:space="0" w:color="auto"/>
            </w:tcBorders>
          </w:tcPr>
          <w:p w14:paraId="507CE216" w14:textId="77777777" w:rsidR="002E7FAF" w:rsidRPr="00BD113D" w:rsidRDefault="003227E0" w:rsidP="002F4CC1">
            <w:pPr>
              <w:spacing w:after="0" w:line="240" w:lineRule="auto"/>
              <w:rPr>
                <w:b/>
                <w:bCs/>
                <w:sz w:val="20"/>
                <w:szCs w:val="20"/>
              </w:rPr>
            </w:pPr>
            <m:oMathPara>
              <m:oMath>
                <m:sSub>
                  <m:sSubPr>
                    <m:ctrlPr>
                      <w:rPr>
                        <w:rFonts w:ascii="Cambria Math" w:hAnsi="Cambria Math"/>
                        <w:b/>
                        <w:bCs/>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DG</m:t>
                    </m:r>
                  </m:sub>
                </m:sSub>
              </m:oMath>
            </m:oMathPara>
          </w:p>
        </w:tc>
        <w:tc>
          <w:tcPr>
            <w:tcW w:w="720" w:type="dxa"/>
            <w:tcBorders>
              <w:bottom w:val="single" w:sz="4" w:space="0" w:color="auto"/>
            </w:tcBorders>
          </w:tcPr>
          <w:p w14:paraId="61FA34F7" w14:textId="77777777" w:rsidR="002E7FAF" w:rsidRPr="00BD113D" w:rsidRDefault="003227E0" w:rsidP="002F4CC1">
            <w:pPr>
              <w:spacing w:after="0" w:line="240" w:lineRule="auto"/>
              <w:rPr>
                <w:b/>
                <w:bCs/>
                <w:sz w:val="20"/>
                <w:szCs w:val="20"/>
              </w:rPr>
            </w:pPr>
            <m:oMathPara>
              <m:oMath>
                <m:sSub>
                  <m:sSubPr>
                    <m:ctrlPr>
                      <w:rPr>
                        <w:rFonts w:ascii="Cambria Math" w:hAnsi="Cambria Math"/>
                        <w:b/>
                        <w:bCs/>
                        <w:i/>
                        <w:sz w:val="20"/>
                        <w:szCs w:val="20"/>
                      </w:rPr>
                    </m:ctrlPr>
                  </m:sSubPr>
                  <m:e>
                    <m:r>
                      <m:rPr>
                        <m:sty m:val="bi"/>
                      </m:rPr>
                      <w:rPr>
                        <w:rFonts w:ascii="Cambria Math" w:hAnsi="Cambria Math"/>
                        <w:sz w:val="20"/>
                        <w:szCs w:val="20"/>
                      </w:rPr>
                      <m:t>MS</m:t>
                    </m:r>
                  </m:e>
                  <m:sub>
                    <m:r>
                      <m:rPr>
                        <m:sty m:val="b"/>
                      </m:rPr>
                      <w:rPr>
                        <w:rFonts w:ascii="Cambria Math" w:hAnsi="Cambria Math"/>
                        <w:sz w:val="20"/>
                        <w:szCs w:val="20"/>
                      </w:rPr>
                      <m:t>ddg</m:t>
                    </m:r>
                  </m:sub>
                </m:sSub>
              </m:oMath>
            </m:oMathPara>
          </w:p>
        </w:tc>
        <w:tc>
          <w:tcPr>
            <w:tcW w:w="720" w:type="dxa"/>
            <w:tcBorders>
              <w:bottom w:val="single" w:sz="4" w:space="0" w:color="auto"/>
            </w:tcBorders>
          </w:tcPr>
          <w:p w14:paraId="56CED2CD" w14:textId="77777777" w:rsidR="002E7FAF" w:rsidRPr="00BD113D" w:rsidRDefault="003227E0" w:rsidP="002F4CC1">
            <w:pPr>
              <w:spacing w:after="0" w:line="240" w:lineRule="auto"/>
              <w:rPr>
                <w:b/>
                <w:bCs/>
                <w:sz w:val="20"/>
                <w:szCs w:val="20"/>
              </w:rPr>
            </w:pPr>
            <m:oMathPara>
              <m:oMath>
                <m:sSub>
                  <m:sSubPr>
                    <m:ctrlPr>
                      <w:rPr>
                        <w:rFonts w:ascii="Cambria Math" w:hAnsi="Cambria Math"/>
                        <w:b/>
                        <w:bCs/>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DDG</m:t>
                    </m:r>
                  </m:sub>
                </m:sSub>
              </m:oMath>
            </m:oMathPara>
          </w:p>
        </w:tc>
      </w:tr>
      <w:bookmarkEnd w:id="2"/>
      <w:tr w:rsidR="002E7FAF" w:rsidRPr="00BD113D" w14:paraId="28277334" w14:textId="77777777" w:rsidTr="002F4CC1">
        <w:trPr>
          <w:trHeight w:val="307"/>
        </w:trPr>
        <w:tc>
          <w:tcPr>
            <w:tcW w:w="1535" w:type="dxa"/>
            <w:tcBorders>
              <w:top w:val="single" w:sz="4" w:space="0" w:color="auto"/>
            </w:tcBorders>
          </w:tcPr>
          <w:p w14:paraId="7C44755B" w14:textId="77777777" w:rsidR="002E7FAF" w:rsidRPr="00C534E8" w:rsidRDefault="002E7FAF" w:rsidP="002F4CC1">
            <w:pPr>
              <w:spacing w:after="0" w:line="240" w:lineRule="auto"/>
              <w:jc w:val="left"/>
              <w:rPr>
                <w:sz w:val="18"/>
                <w:szCs w:val="18"/>
              </w:rPr>
            </w:pPr>
            <w:r w:rsidRPr="00C534E8">
              <w:rPr>
                <w:sz w:val="18"/>
                <w:szCs w:val="18"/>
              </w:rPr>
              <w:t>D10</w:t>
            </w:r>
          </w:p>
        </w:tc>
        <w:tc>
          <w:tcPr>
            <w:tcW w:w="810" w:type="dxa"/>
            <w:tcBorders>
              <w:top w:val="single" w:sz="4" w:space="0" w:color="auto"/>
            </w:tcBorders>
          </w:tcPr>
          <w:p w14:paraId="69572216" w14:textId="77777777" w:rsidR="002E7FAF" w:rsidRPr="00C534E8" w:rsidRDefault="002E7FAF" w:rsidP="002F4CC1">
            <w:pPr>
              <w:spacing w:after="0" w:line="240" w:lineRule="auto"/>
              <w:jc w:val="center"/>
              <w:rPr>
                <w:sz w:val="18"/>
                <w:szCs w:val="18"/>
              </w:rPr>
            </w:pPr>
            <w:r w:rsidRPr="00C534E8">
              <w:rPr>
                <w:sz w:val="18"/>
                <w:szCs w:val="18"/>
              </w:rPr>
              <w:t>4.30</w:t>
            </w:r>
          </w:p>
        </w:tc>
        <w:tc>
          <w:tcPr>
            <w:tcW w:w="774" w:type="dxa"/>
            <w:tcBorders>
              <w:top w:val="single" w:sz="4" w:space="0" w:color="auto"/>
            </w:tcBorders>
          </w:tcPr>
          <w:p w14:paraId="4EC393E9" w14:textId="77777777" w:rsidR="002E7FAF" w:rsidRPr="00C534E8" w:rsidRDefault="002E7FAF" w:rsidP="002F4CC1">
            <w:pPr>
              <w:spacing w:after="0" w:line="240" w:lineRule="auto"/>
              <w:jc w:val="center"/>
              <w:rPr>
                <w:sz w:val="18"/>
                <w:szCs w:val="18"/>
              </w:rPr>
            </w:pPr>
            <w:r w:rsidRPr="00C534E8">
              <w:rPr>
                <w:sz w:val="18"/>
                <w:szCs w:val="18"/>
              </w:rPr>
              <w:t>0.245</w:t>
            </w:r>
          </w:p>
        </w:tc>
        <w:tc>
          <w:tcPr>
            <w:tcW w:w="771" w:type="dxa"/>
            <w:tcBorders>
              <w:top w:val="single" w:sz="4" w:space="0" w:color="auto"/>
            </w:tcBorders>
          </w:tcPr>
          <w:p w14:paraId="400E3D64" w14:textId="77777777" w:rsidR="002E7FAF" w:rsidRPr="00C534E8" w:rsidRDefault="002E7FAF" w:rsidP="002F4CC1">
            <w:pPr>
              <w:spacing w:after="0" w:line="240" w:lineRule="auto"/>
              <w:jc w:val="center"/>
              <w:rPr>
                <w:sz w:val="18"/>
                <w:szCs w:val="18"/>
              </w:rPr>
            </w:pPr>
          </w:p>
        </w:tc>
        <w:tc>
          <w:tcPr>
            <w:tcW w:w="885" w:type="dxa"/>
            <w:tcBorders>
              <w:top w:val="single" w:sz="4" w:space="0" w:color="auto"/>
              <w:right w:val="single" w:sz="4" w:space="0" w:color="auto"/>
            </w:tcBorders>
          </w:tcPr>
          <w:p w14:paraId="7D5606CE" w14:textId="77777777" w:rsidR="002E7FAF" w:rsidRPr="00C534E8" w:rsidRDefault="002E7FAF" w:rsidP="002F4CC1">
            <w:pPr>
              <w:spacing w:after="0" w:line="240" w:lineRule="auto"/>
              <w:jc w:val="center"/>
              <w:rPr>
                <w:sz w:val="18"/>
                <w:szCs w:val="18"/>
              </w:rPr>
            </w:pPr>
          </w:p>
        </w:tc>
        <w:tc>
          <w:tcPr>
            <w:tcW w:w="1518" w:type="dxa"/>
            <w:tcBorders>
              <w:top w:val="single" w:sz="4" w:space="0" w:color="auto"/>
              <w:left w:val="single" w:sz="4" w:space="0" w:color="auto"/>
            </w:tcBorders>
          </w:tcPr>
          <w:p w14:paraId="68501919" w14:textId="77777777" w:rsidR="002E7FAF" w:rsidRPr="00C534E8" w:rsidRDefault="002E7FAF" w:rsidP="002F4CC1">
            <w:pPr>
              <w:spacing w:after="0" w:line="240" w:lineRule="auto"/>
              <w:jc w:val="left"/>
              <w:rPr>
                <w:sz w:val="18"/>
                <w:szCs w:val="18"/>
              </w:rPr>
            </w:pPr>
            <w:r w:rsidRPr="00C534E8">
              <w:rPr>
                <w:sz w:val="18"/>
                <w:szCs w:val="18"/>
              </w:rPr>
              <w:t>D3</w:t>
            </w:r>
          </w:p>
        </w:tc>
        <w:tc>
          <w:tcPr>
            <w:tcW w:w="662" w:type="dxa"/>
            <w:tcBorders>
              <w:top w:val="single" w:sz="4" w:space="0" w:color="auto"/>
            </w:tcBorders>
          </w:tcPr>
          <w:p w14:paraId="63DFD57B" w14:textId="77777777" w:rsidR="002E7FAF" w:rsidRPr="00C534E8" w:rsidRDefault="002E7FAF" w:rsidP="002F4CC1">
            <w:pPr>
              <w:spacing w:after="0" w:line="240" w:lineRule="auto"/>
              <w:jc w:val="center"/>
              <w:rPr>
                <w:sz w:val="18"/>
                <w:szCs w:val="18"/>
              </w:rPr>
            </w:pPr>
            <w:r w:rsidRPr="00C534E8">
              <w:rPr>
                <w:sz w:val="18"/>
                <w:szCs w:val="18"/>
              </w:rPr>
              <w:t>4.00</w:t>
            </w:r>
          </w:p>
        </w:tc>
        <w:tc>
          <w:tcPr>
            <w:tcW w:w="1060" w:type="dxa"/>
            <w:tcBorders>
              <w:top w:val="single" w:sz="4" w:space="0" w:color="auto"/>
            </w:tcBorders>
          </w:tcPr>
          <w:p w14:paraId="1D0DC420" w14:textId="77777777" w:rsidR="002E7FAF" w:rsidRPr="00C534E8" w:rsidRDefault="002E7FAF" w:rsidP="002F4CC1">
            <w:pPr>
              <w:spacing w:after="0" w:line="240" w:lineRule="auto"/>
              <w:jc w:val="center"/>
              <w:rPr>
                <w:sz w:val="18"/>
                <w:szCs w:val="18"/>
              </w:rPr>
            </w:pPr>
            <w:r w:rsidRPr="00C534E8">
              <w:rPr>
                <w:sz w:val="18"/>
                <w:szCs w:val="18"/>
              </w:rPr>
              <w:t>0.250</w:t>
            </w:r>
          </w:p>
        </w:tc>
        <w:tc>
          <w:tcPr>
            <w:tcW w:w="720" w:type="dxa"/>
            <w:tcBorders>
              <w:top w:val="single" w:sz="4" w:space="0" w:color="auto"/>
            </w:tcBorders>
          </w:tcPr>
          <w:p w14:paraId="3429BD71" w14:textId="77777777" w:rsidR="002E7FAF" w:rsidRPr="00C534E8" w:rsidRDefault="002E7FAF" w:rsidP="002F4CC1">
            <w:pPr>
              <w:spacing w:after="0" w:line="240" w:lineRule="auto"/>
              <w:jc w:val="center"/>
              <w:rPr>
                <w:sz w:val="18"/>
                <w:szCs w:val="18"/>
              </w:rPr>
            </w:pPr>
          </w:p>
        </w:tc>
        <w:tc>
          <w:tcPr>
            <w:tcW w:w="720" w:type="dxa"/>
            <w:tcBorders>
              <w:top w:val="single" w:sz="4" w:space="0" w:color="auto"/>
            </w:tcBorders>
          </w:tcPr>
          <w:p w14:paraId="40556C45" w14:textId="77777777" w:rsidR="002E7FAF" w:rsidRPr="00C534E8" w:rsidRDefault="002E7FAF" w:rsidP="002F4CC1">
            <w:pPr>
              <w:spacing w:after="0" w:line="240" w:lineRule="auto"/>
              <w:jc w:val="center"/>
              <w:rPr>
                <w:sz w:val="18"/>
                <w:szCs w:val="18"/>
              </w:rPr>
            </w:pPr>
          </w:p>
        </w:tc>
      </w:tr>
      <w:tr w:rsidR="002E7FAF" w:rsidRPr="00BD113D" w14:paraId="6577F79B" w14:textId="77777777" w:rsidTr="002F4CC1">
        <w:trPr>
          <w:trHeight w:val="320"/>
        </w:trPr>
        <w:tc>
          <w:tcPr>
            <w:tcW w:w="1535" w:type="dxa"/>
          </w:tcPr>
          <w:p w14:paraId="0C7B4718" w14:textId="77777777" w:rsidR="002E7FAF" w:rsidRPr="00C534E8" w:rsidRDefault="002E7FAF" w:rsidP="002F4CC1">
            <w:pPr>
              <w:spacing w:after="0" w:line="240" w:lineRule="auto"/>
              <w:jc w:val="left"/>
              <w:rPr>
                <w:sz w:val="18"/>
                <w:szCs w:val="18"/>
              </w:rPr>
            </w:pPr>
            <w:r w:rsidRPr="00C534E8">
              <w:rPr>
                <w:sz w:val="18"/>
                <w:szCs w:val="18"/>
              </w:rPr>
              <w:t>D1</w:t>
            </w:r>
          </w:p>
        </w:tc>
        <w:tc>
          <w:tcPr>
            <w:tcW w:w="810" w:type="dxa"/>
          </w:tcPr>
          <w:p w14:paraId="706315D8" w14:textId="77777777" w:rsidR="002E7FAF" w:rsidRPr="00C534E8" w:rsidRDefault="002E7FAF" w:rsidP="002F4CC1">
            <w:pPr>
              <w:spacing w:after="0" w:line="240" w:lineRule="auto"/>
              <w:jc w:val="center"/>
              <w:rPr>
                <w:sz w:val="18"/>
                <w:szCs w:val="18"/>
              </w:rPr>
            </w:pPr>
            <w:r w:rsidRPr="00C534E8">
              <w:rPr>
                <w:sz w:val="18"/>
                <w:szCs w:val="18"/>
              </w:rPr>
              <w:t>4.54</w:t>
            </w:r>
          </w:p>
        </w:tc>
        <w:tc>
          <w:tcPr>
            <w:tcW w:w="774" w:type="dxa"/>
          </w:tcPr>
          <w:p w14:paraId="2449ED2A" w14:textId="77777777" w:rsidR="002E7FAF" w:rsidRPr="00C534E8" w:rsidRDefault="002E7FAF" w:rsidP="002F4CC1">
            <w:pPr>
              <w:spacing w:after="0" w:line="240" w:lineRule="auto"/>
              <w:jc w:val="center"/>
              <w:rPr>
                <w:sz w:val="18"/>
                <w:szCs w:val="18"/>
              </w:rPr>
            </w:pPr>
            <w:r w:rsidRPr="00C534E8">
              <w:rPr>
                <w:sz w:val="18"/>
                <w:szCs w:val="18"/>
              </w:rPr>
              <w:t>0.259</w:t>
            </w:r>
          </w:p>
        </w:tc>
        <w:tc>
          <w:tcPr>
            <w:tcW w:w="771" w:type="dxa"/>
          </w:tcPr>
          <w:p w14:paraId="431C3B1A" w14:textId="77777777" w:rsidR="002E7FAF" w:rsidRPr="00C534E8" w:rsidRDefault="002E7FAF" w:rsidP="002F4CC1">
            <w:pPr>
              <w:spacing w:after="0" w:line="240" w:lineRule="auto"/>
              <w:jc w:val="center"/>
              <w:rPr>
                <w:sz w:val="18"/>
                <w:szCs w:val="18"/>
              </w:rPr>
            </w:pPr>
          </w:p>
        </w:tc>
        <w:tc>
          <w:tcPr>
            <w:tcW w:w="885" w:type="dxa"/>
            <w:tcBorders>
              <w:right w:val="single" w:sz="4" w:space="0" w:color="auto"/>
            </w:tcBorders>
          </w:tcPr>
          <w:p w14:paraId="2D141BEE" w14:textId="77777777" w:rsidR="002E7FAF" w:rsidRPr="00C534E8" w:rsidRDefault="002E7FAF" w:rsidP="002F4CC1">
            <w:pPr>
              <w:spacing w:after="0" w:line="240" w:lineRule="auto"/>
              <w:jc w:val="center"/>
              <w:rPr>
                <w:sz w:val="18"/>
                <w:szCs w:val="18"/>
              </w:rPr>
            </w:pPr>
          </w:p>
        </w:tc>
        <w:tc>
          <w:tcPr>
            <w:tcW w:w="1518" w:type="dxa"/>
            <w:tcBorders>
              <w:left w:val="single" w:sz="4" w:space="0" w:color="auto"/>
            </w:tcBorders>
          </w:tcPr>
          <w:p w14:paraId="778037E0" w14:textId="77777777" w:rsidR="002E7FAF" w:rsidRPr="00C534E8" w:rsidRDefault="002E7FAF" w:rsidP="002F4CC1">
            <w:pPr>
              <w:spacing w:after="0" w:line="240" w:lineRule="auto"/>
              <w:jc w:val="left"/>
              <w:rPr>
                <w:sz w:val="18"/>
                <w:szCs w:val="18"/>
              </w:rPr>
            </w:pPr>
            <w:r w:rsidRPr="00C534E8">
              <w:rPr>
                <w:sz w:val="18"/>
                <w:szCs w:val="18"/>
              </w:rPr>
              <w:t>D2</w:t>
            </w:r>
          </w:p>
        </w:tc>
        <w:tc>
          <w:tcPr>
            <w:tcW w:w="662" w:type="dxa"/>
          </w:tcPr>
          <w:p w14:paraId="0CEC71FB" w14:textId="77777777" w:rsidR="002E7FAF" w:rsidRPr="00C534E8" w:rsidRDefault="002E7FAF" w:rsidP="002F4CC1">
            <w:pPr>
              <w:spacing w:after="0" w:line="240" w:lineRule="auto"/>
              <w:jc w:val="center"/>
              <w:rPr>
                <w:sz w:val="18"/>
                <w:szCs w:val="18"/>
              </w:rPr>
            </w:pPr>
            <w:r w:rsidRPr="00C534E8">
              <w:rPr>
                <w:sz w:val="18"/>
                <w:szCs w:val="18"/>
              </w:rPr>
              <w:t>4.02</w:t>
            </w:r>
          </w:p>
        </w:tc>
        <w:tc>
          <w:tcPr>
            <w:tcW w:w="1060" w:type="dxa"/>
          </w:tcPr>
          <w:p w14:paraId="65DD6959" w14:textId="77777777" w:rsidR="002E7FAF" w:rsidRPr="00C534E8" w:rsidRDefault="002E7FAF" w:rsidP="002F4CC1">
            <w:pPr>
              <w:spacing w:after="0" w:line="240" w:lineRule="auto"/>
              <w:jc w:val="center"/>
              <w:rPr>
                <w:sz w:val="18"/>
                <w:szCs w:val="18"/>
              </w:rPr>
            </w:pPr>
            <w:r w:rsidRPr="00C534E8">
              <w:rPr>
                <w:sz w:val="18"/>
                <w:szCs w:val="18"/>
              </w:rPr>
              <w:t>0.251</w:t>
            </w:r>
          </w:p>
        </w:tc>
        <w:tc>
          <w:tcPr>
            <w:tcW w:w="720" w:type="dxa"/>
          </w:tcPr>
          <w:p w14:paraId="7A1F59E3" w14:textId="77777777" w:rsidR="002E7FAF" w:rsidRPr="00C534E8" w:rsidRDefault="002E7FAF" w:rsidP="002F4CC1">
            <w:pPr>
              <w:spacing w:after="0" w:line="240" w:lineRule="auto"/>
              <w:jc w:val="center"/>
              <w:rPr>
                <w:sz w:val="18"/>
                <w:szCs w:val="18"/>
              </w:rPr>
            </w:pPr>
          </w:p>
        </w:tc>
        <w:tc>
          <w:tcPr>
            <w:tcW w:w="720" w:type="dxa"/>
          </w:tcPr>
          <w:p w14:paraId="1FC86283" w14:textId="77777777" w:rsidR="002E7FAF" w:rsidRPr="00C534E8" w:rsidRDefault="002E7FAF" w:rsidP="002F4CC1">
            <w:pPr>
              <w:spacing w:after="0" w:line="240" w:lineRule="auto"/>
              <w:jc w:val="center"/>
              <w:rPr>
                <w:sz w:val="18"/>
                <w:szCs w:val="18"/>
              </w:rPr>
            </w:pPr>
          </w:p>
        </w:tc>
      </w:tr>
      <w:tr w:rsidR="002E7FAF" w:rsidRPr="00BD113D" w14:paraId="72BE0137" w14:textId="77777777" w:rsidTr="002F4CC1">
        <w:trPr>
          <w:trHeight w:val="307"/>
        </w:trPr>
        <w:tc>
          <w:tcPr>
            <w:tcW w:w="1535" w:type="dxa"/>
          </w:tcPr>
          <w:p w14:paraId="4662E21B" w14:textId="77777777" w:rsidR="002E7FAF" w:rsidRPr="00C534E8" w:rsidRDefault="002E7FAF" w:rsidP="002F4CC1">
            <w:pPr>
              <w:spacing w:after="0" w:line="240" w:lineRule="auto"/>
              <w:jc w:val="left"/>
              <w:rPr>
                <w:sz w:val="18"/>
                <w:szCs w:val="18"/>
              </w:rPr>
            </w:pPr>
            <w:r w:rsidRPr="00C534E8">
              <w:rPr>
                <w:sz w:val="18"/>
                <w:szCs w:val="18"/>
              </w:rPr>
              <w:t>D3</w:t>
            </w:r>
          </w:p>
        </w:tc>
        <w:tc>
          <w:tcPr>
            <w:tcW w:w="810" w:type="dxa"/>
          </w:tcPr>
          <w:p w14:paraId="5A88F5C1" w14:textId="77777777" w:rsidR="002E7FAF" w:rsidRPr="00C534E8" w:rsidRDefault="002E7FAF" w:rsidP="002F4CC1">
            <w:pPr>
              <w:spacing w:after="0" w:line="240" w:lineRule="auto"/>
              <w:jc w:val="center"/>
              <w:rPr>
                <w:sz w:val="18"/>
                <w:szCs w:val="18"/>
              </w:rPr>
            </w:pPr>
            <w:r w:rsidRPr="00C534E8">
              <w:rPr>
                <w:sz w:val="18"/>
                <w:szCs w:val="18"/>
              </w:rPr>
              <w:t>4.46</w:t>
            </w:r>
          </w:p>
        </w:tc>
        <w:tc>
          <w:tcPr>
            <w:tcW w:w="774" w:type="dxa"/>
          </w:tcPr>
          <w:p w14:paraId="5348E60C" w14:textId="77777777" w:rsidR="002E7FAF" w:rsidRPr="00C534E8" w:rsidRDefault="002E7FAF" w:rsidP="002F4CC1">
            <w:pPr>
              <w:spacing w:after="0" w:line="240" w:lineRule="auto"/>
              <w:jc w:val="center"/>
              <w:rPr>
                <w:sz w:val="18"/>
                <w:szCs w:val="18"/>
              </w:rPr>
            </w:pPr>
            <w:r w:rsidRPr="00C534E8">
              <w:rPr>
                <w:sz w:val="18"/>
                <w:szCs w:val="18"/>
              </w:rPr>
              <w:t>0.254</w:t>
            </w:r>
          </w:p>
        </w:tc>
        <w:tc>
          <w:tcPr>
            <w:tcW w:w="771" w:type="dxa"/>
          </w:tcPr>
          <w:p w14:paraId="2EAE3AA5" w14:textId="77777777" w:rsidR="002E7FAF" w:rsidRPr="00C534E8" w:rsidRDefault="002E7FAF" w:rsidP="002F4CC1">
            <w:pPr>
              <w:spacing w:after="0" w:line="240" w:lineRule="auto"/>
              <w:jc w:val="center"/>
              <w:rPr>
                <w:sz w:val="18"/>
                <w:szCs w:val="18"/>
              </w:rPr>
            </w:pPr>
          </w:p>
        </w:tc>
        <w:tc>
          <w:tcPr>
            <w:tcW w:w="885" w:type="dxa"/>
            <w:tcBorders>
              <w:right w:val="single" w:sz="4" w:space="0" w:color="auto"/>
            </w:tcBorders>
          </w:tcPr>
          <w:p w14:paraId="6D0C8F13" w14:textId="77777777" w:rsidR="002E7FAF" w:rsidRPr="00C534E8" w:rsidRDefault="002E7FAF" w:rsidP="002F4CC1">
            <w:pPr>
              <w:spacing w:after="0" w:line="240" w:lineRule="auto"/>
              <w:jc w:val="center"/>
              <w:rPr>
                <w:sz w:val="18"/>
                <w:szCs w:val="18"/>
              </w:rPr>
            </w:pPr>
          </w:p>
        </w:tc>
        <w:tc>
          <w:tcPr>
            <w:tcW w:w="1518" w:type="dxa"/>
            <w:tcBorders>
              <w:left w:val="single" w:sz="4" w:space="0" w:color="auto"/>
            </w:tcBorders>
          </w:tcPr>
          <w:p w14:paraId="15D9C284" w14:textId="77777777" w:rsidR="002E7FAF" w:rsidRPr="00C534E8" w:rsidRDefault="002E7FAF" w:rsidP="002F4CC1">
            <w:pPr>
              <w:spacing w:after="0" w:line="240" w:lineRule="auto"/>
              <w:jc w:val="left"/>
              <w:rPr>
                <w:sz w:val="18"/>
                <w:szCs w:val="18"/>
              </w:rPr>
            </w:pPr>
            <w:r w:rsidRPr="00C534E8">
              <w:rPr>
                <w:sz w:val="18"/>
                <w:szCs w:val="18"/>
              </w:rPr>
              <w:t>D23</w:t>
            </w:r>
          </w:p>
        </w:tc>
        <w:tc>
          <w:tcPr>
            <w:tcW w:w="662" w:type="dxa"/>
          </w:tcPr>
          <w:p w14:paraId="5E080A1C" w14:textId="77777777" w:rsidR="002E7FAF" w:rsidRPr="00C534E8" w:rsidRDefault="002E7FAF" w:rsidP="002F4CC1">
            <w:pPr>
              <w:spacing w:after="0" w:line="240" w:lineRule="auto"/>
              <w:jc w:val="center"/>
              <w:rPr>
                <w:sz w:val="18"/>
                <w:szCs w:val="18"/>
              </w:rPr>
            </w:pPr>
            <w:r w:rsidRPr="00C534E8">
              <w:rPr>
                <w:sz w:val="18"/>
                <w:szCs w:val="18"/>
              </w:rPr>
              <w:t>3.86</w:t>
            </w:r>
          </w:p>
        </w:tc>
        <w:tc>
          <w:tcPr>
            <w:tcW w:w="1060" w:type="dxa"/>
          </w:tcPr>
          <w:p w14:paraId="7578AAF0" w14:textId="77777777" w:rsidR="002E7FAF" w:rsidRPr="00C534E8" w:rsidRDefault="002E7FAF" w:rsidP="002F4CC1">
            <w:pPr>
              <w:spacing w:after="0" w:line="240" w:lineRule="auto"/>
              <w:jc w:val="center"/>
              <w:rPr>
                <w:sz w:val="18"/>
                <w:szCs w:val="18"/>
              </w:rPr>
            </w:pPr>
            <w:r w:rsidRPr="00C534E8">
              <w:rPr>
                <w:sz w:val="18"/>
                <w:szCs w:val="18"/>
              </w:rPr>
              <w:t>0.241</w:t>
            </w:r>
          </w:p>
        </w:tc>
        <w:tc>
          <w:tcPr>
            <w:tcW w:w="720" w:type="dxa"/>
          </w:tcPr>
          <w:p w14:paraId="3142A011" w14:textId="77777777" w:rsidR="002E7FAF" w:rsidRPr="00C534E8" w:rsidRDefault="002E7FAF" w:rsidP="002F4CC1">
            <w:pPr>
              <w:spacing w:after="0" w:line="240" w:lineRule="auto"/>
              <w:jc w:val="center"/>
              <w:rPr>
                <w:sz w:val="18"/>
                <w:szCs w:val="18"/>
              </w:rPr>
            </w:pPr>
          </w:p>
        </w:tc>
        <w:tc>
          <w:tcPr>
            <w:tcW w:w="720" w:type="dxa"/>
          </w:tcPr>
          <w:p w14:paraId="64036EC9" w14:textId="77777777" w:rsidR="002E7FAF" w:rsidRPr="00C534E8" w:rsidRDefault="002E7FAF" w:rsidP="002F4CC1">
            <w:pPr>
              <w:spacing w:after="0" w:line="240" w:lineRule="auto"/>
              <w:jc w:val="center"/>
              <w:rPr>
                <w:sz w:val="18"/>
                <w:szCs w:val="18"/>
              </w:rPr>
            </w:pPr>
          </w:p>
        </w:tc>
      </w:tr>
      <w:tr w:rsidR="002E7FAF" w:rsidRPr="00BD113D" w14:paraId="2B44026E" w14:textId="77777777" w:rsidTr="002F4CC1">
        <w:trPr>
          <w:trHeight w:val="307"/>
        </w:trPr>
        <w:tc>
          <w:tcPr>
            <w:tcW w:w="1535" w:type="dxa"/>
          </w:tcPr>
          <w:p w14:paraId="7E417FE8" w14:textId="77777777" w:rsidR="002E7FAF" w:rsidRPr="00C534E8" w:rsidRDefault="002E7FAF" w:rsidP="002F4CC1">
            <w:pPr>
              <w:spacing w:after="0" w:line="240" w:lineRule="auto"/>
              <w:jc w:val="left"/>
              <w:rPr>
                <w:sz w:val="18"/>
                <w:szCs w:val="18"/>
              </w:rPr>
            </w:pPr>
            <w:r w:rsidRPr="00C534E8">
              <w:rPr>
                <w:sz w:val="18"/>
                <w:szCs w:val="18"/>
              </w:rPr>
              <w:t>D16</w:t>
            </w:r>
          </w:p>
        </w:tc>
        <w:tc>
          <w:tcPr>
            <w:tcW w:w="810" w:type="dxa"/>
          </w:tcPr>
          <w:p w14:paraId="31D4DAE6" w14:textId="77777777" w:rsidR="002E7FAF" w:rsidRPr="00C534E8" w:rsidRDefault="002E7FAF" w:rsidP="002F4CC1">
            <w:pPr>
              <w:spacing w:after="0" w:line="240" w:lineRule="auto"/>
              <w:jc w:val="center"/>
              <w:rPr>
                <w:sz w:val="18"/>
                <w:szCs w:val="18"/>
              </w:rPr>
            </w:pPr>
            <w:r w:rsidRPr="00C534E8">
              <w:rPr>
                <w:sz w:val="18"/>
                <w:szCs w:val="18"/>
              </w:rPr>
              <w:t>4.25</w:t>
            </w:r>
          </w:p>
        </w:tc>
        <w:tc>
          <w:tcPr>
            <w:tcW w:w="774" w:type="dxa"/>
          </w:tcPr>
          <w:p w14:paraId="4DDE6785" w14:textId="77777777" w:rsidR="002E7FAF" w:rsidRPr="00C534E8" w:rsidRDefault="002E7FAF" w:rsidP="002F4CC1">
            <w:pPr>
              <w:spacing w:after="0" w:line="240" w:lineRule="auto"/>
              <w:jc w:val="center"/>
              <w:rPr>
                <w:sz w:val="18"/>
                <w:szCs w:val="18"/>
              </w:rPr>
            </w:pPr>
            <w:r w:rsidRPr="00C534E8">
              <w:rPr>
                <w:sz w:val="18"/>
                <w:szCs w:val="18"/>
              </w:rPr>
              <w:t>0.242</w:t>
            </w:r>
          </w:p>
        </w:tc>
        <w:tc>
          <w:tcPr>
            <w:tcW w:w="771" w:type="dxa"/>
          </w:tcPr>
          <w:p w14:paraId="68363B78" w14:textId="77777777" w:rsidR="002E7FAF" w:rsidRPr="00C534E8" w:rsidRDefault="002E7FAF" w:rsidP="002F4CC1">
            <w:pPr>
              <w:spacing w:after="0" w:line="240" w:lineRule="auto"/>
              <w:jc w:val="center"/>
              <w:rPr>
                <w:sz w:val="18"/>
                <w:szCs w:val="18"/>
              </w:rPr>
            </w:pPr>
          </w:p>
        </w:tc>
        <w:tc>
          <w:tcPr>
            <w:tcW w:w="885" w:type="dxa"/>
            <w:tcBorders>
              <w:right w:val="single" w:sz="4" w:space="0" w:color="auto"/>
            </w:tcBorders>
          </w:tcPr>
          <w:p w14:paraId="039468DA" w14:textId="77777777" w:rsidR="002E7FAF" w:rsidRPr="00C534E8" w:rsidRDefault="002E7FAF" w:rsidP="002F4CC1">
            <w:pPr>
              <w:spacing w:after="0" w:line="240" w:lineRule="auto"/>
              <w:jc w:val="center"/>
              <w:rPr>
                <w:sz w:val="18"/>
                <w:szCs w:val="18"/>
              </w:rPr>
            </w:pPr>
          </w:p>
        </w:tc>
        <w:tc>
          <w:tcPr>
            <w:tcW w:w="1518" w:type="dxa"/>
            <w:tcBorders>
              <w:left w:val="single" w:sz="4" w:space="0" w:color="auto"/>
            </w:tcBorders>
          </w:tcPr>
          <w:p w14:paraId="6F872924" w14:textId="77777777" w:rsidR="002E7FAF" w:rsidRPr="00C534E8" w:rsidRDefault="002E7FAF" w:rsidP="002F4CC1">
            <w:pPr>
              <w:spacing w:after="0" w:line="240" w:lineRule="auto"/>
              <w:jc w:val="left"/>
              <w:rPr>
                <w:sz w:val="18"/>
                <w:szCs w:val="18"/>
              </w:rPr>
            </w:pPr>
            <w:r w:rsidRPr="00C534E8">
              <w:rPr>
                <w:sz w:val="18"/>
                <w:szCs w:val="18"/>
              </w:rPr>
              <w:t>D1</w:t>
            </w:r>
          </w:p>
        </w:tc>
        <w:tc>
          <w:tcPr>
            <w:tcW w:w="662" w:type="dxa"/>
          </w:tcPr>
          <w:p w14:paraId="2F4241E4" w14:textId="77777777" w:rsidR="002E7FAF" w:rsidRPr="00C534E8" w:rsidRDefault="002E7FAF" w:rsidP="002F4CC1">
            <w:pPr>
              <w:spacing w:after="0" w:line="240" w:lineRule="auto"/>
              <w:jc w:val="center"/>
              <w:rPr>
                <w:sz w:val="18"/>
                <w:szCs w:val="18"/>
              </w:rPr>
            </w:pPr>
            <w:r w:rsidRPr="00C534E8">
              <w:rPr>
                <w:sz w:val="18"/>
                <w:szCs w:val="18"/>
              </w:rPr>
              <w:t>4.12</w:t>
            </w:r>
          </w:p>
        </w:tc>
        <w:tc>
          <w:tcPr>
            <w:tcW w:w="1060" w:type="dxa"/>
          </w:tcPr>
          <w:p w14:paraId="1BE68C64" w14:textId="77777777" w:rsidR="002E7FAF" w:rsidRPr="00C534E8" w:rsidRDefault="002E7FAF" w:rsidP="002F4CC1">
            <w:pPr>
              <w:spacing w:after="0" w:line="240" w:lineRule="auto"/>
              <w:jc w:val="center"/>
              <w:rPr>
                <w:sz w:val="18"/>
                <w:szCs w:val="18"/>
              </w:rPr>
            </w:pPr>
            <w:r w:rsidRPr="00C534E8">
              <w:rPr>
                <w:sz w:val="18"/>
                <w:szCs w:val="18"/>
              </w:rPr>
              <w:t>0.258</w:t>
            </w:r>
          </w:p>
        </w:tc>
        <w:tc>
          <w:tcPr>
            <w:tcW w:w="720" w:type="dxa"/>
          </w:tcPr>
          <w:p w14:paraId="76A49385" w14:textId="77777777" w:rsidR="002E7FAF" w:rsidRPr="00C534E8" w:rsidRDefault="002E7FAF" w:rsidP="002F4CC1">
            <w:pPr>
              <w:spacing w:after="0" w:line="240" w:lineRule="auto"/>
              <w:jc w:val="center"/>
              <w:rPr>
                <w:sz w:val="18"/>
                <w:szCs w:val="18"/>
              </w:rPr>
            </w:pPr>
          </w:p>
        </w:tc>
        <w:tc>
          <w:tcPr>
            <w:tcW w:w="720" w:type="dxa"/>
          </w:tcPr>
          <w:p w14:paraId="22BC4230" w14:textId="77777777" w:rsidR="002E7FAF" w:rsidRPr="00C534E8" w:rsidRDefault="002E7FAF" w:rsidP="002F4CC1">
            <w:pPr>
              <w:spacing w:after="0" w:line="240" w:lineRule="auto"/>
              <w:jc w:val="center"/>
              <w:rPr>
                <w:sz w:val="18"/>
                <w:szCs w:val="18"/>
              </w:rPr>
            </w:pPr>
          </w:p>
        </w:tc>
      </w:tr>
      <w:tr w:rsidR="002E7FAF" w:rsidRPr="00BD113D" w14:paraId="4FB17A05" w14:textId="77777777" w:rsidTr="002F4CC1">
        <w:trPr>
          <w:trHeight w:val="320"/>
        </w:trPr>
        <w:tc>
          <w:tcPr>
            <w:tcW w:w="3119" w:type="dxa"/>
            <w:gridSpan w:val="3"/>
          </w:tcPr>
          <w:p w14:paraId="6B1E0B60" w14:textId="77777777" w:rsidR="002E7FAF" w:rsidRPr="00C534E8" w:rsidRDefault="002E7FAF" w:rsidP="002F4CC1">
            <w:pPr>
              <w:spacing w:after="0" w:line="240" w:lineRule="auto"/>
              <w:jc w:val="left"/>
              <w:rPr>
                <w:sz w:val="18"/>
                <w:szCs w:val="18"/>
              </w:rPr>
            </w:pPr>
            <w:r w:rsidRPr="00C534E8">
              <w:rPr>
                <w:b/>
                <w:bCs/>
                <w:sz w:val="18"/>
                <w:szCs w:val="18"/>
              </w:rPr>
              <w:t>DG1 – Knowledge &amp; Enforcement</w:t>
            </w:r>
          </w:p>
        </w:tc>
        <w:tc>
          <w:tcPr>
            <w:tcW w:w="771" w:type="dxa"/>
          </w:tcPr>
          <w:p w14:paraId="7AA764C5" w14:textId="77777777" w:rsidR="002E7FAF" w:rsidRPr="00C534E8" w:rsidRDefault="002E7FAF" w:rsidP="002F4CC1">
            <w:pPr>
              <w:spacing w:after="0" w:line="240" w:lineRule="auto"/>
              <w:jc w:val="center"/>
              <w:rPr>
                <w:sz w:val="18"/>
                <w:szCs w:val="18"/>
              </w:rPr>
            </w:pPr>
            <w:r w:rsidRPr="00C534E8">
              <w:rPr>
                <w:sz w:val="18"/>
                <w:szCs w:val="18"/>
              </w:rPr>
              <w:t>17.55</w:t>
            </w:r>
          </w:p>
        </w:tc>
        <w:tc>
          <w:tcPr>
            <w:tcW w:w="885" w:type="dxa"/>
            <w:tcBorders>
              <w:right w:val="single" w:sz="4" w:space="0" w:color="auto"/>
            </w:tcBorders>
          </w:tcPr>
          <w:p w14:paraId="02D1E65C" w14:textId="77777777" w:rsidR="002E7FAF" w:rsidRPr="00C534E8" w:rsidRDefault="002E7FAF" w:rsidP="002F4CC1">
            <w:pPr>
              <w:spacing w:after="0" w:line="240" w:lineRule="auto"/>
              <w:jc w:val="center"/>
              <w:rPr>
                <w:sz w:val="18"/>
                <w:szCs w:val="18"/>
              </w:rPr>
            </w:pPr>
            <w:r w:rsidRPr="00C534E8">
              <w:rPr>
                <w:sz w:val="18"/>
                <w:szCs w:val="18"/>
              </w:rPr>
              <w:t>0.253</w:t>
            </w:r>
          </w:p>
        </w:tc>
        <w:tc>
          <w:tcPr>
            <w:tcW w:w="3240" w:type="dxa"/>
            <w:gridSpan w:val="3"/>
            <w:tcBorders>
              <w:left w:val="single" w:sz="4" w:space="0" w:color="auto"/>
            </w:tcBorders>
          </w:tcPr>
          <w:p w14:paraId="497F1696" w14:textId="77777777" w:rsidR="002E7FAF" w:rsidRPr="00C534E8" w:rsidRDefault="002E7FAF" w:rsidP="002F4CC1">
            <w:pPr>
              <w:spacing w:after="0" w:line="240" w:lineRule="auto"/>
              <w:jc w:val="left"/>
              <w:rPr>
                <w:b/>
                <w:bCs/>
                <w:sz w:val="18"/>
                <w:szCs w:val="18"/>
              </w:rPr>
            </w:pPr>
            <w:r w:rsidRPr="00C534E8">
              <w:rPr>
                <w:b/>
                <w:bCs/>
                <w:sz w:val="18"/>
                <w:szCs w:val="18"/>
              </w:rPr>
              <w:t>DDG1 – Knowledge</w:t>
            </w:r>
          </w:p>
        </w:tc>
        <w:tc>
          <w:tcPr>
            <w:tcW w:w="720" w:type="dxa"/>
          </w:tcPr>
          <w:p w14:paraId="2B92570E" w14:textId="77777777" w:rsidR="002E7FAF" w:rsidRPr="00C534E8" w:rsidRDefault="002E7FAF" w:rsidP="002F4CC1">
            <w:pPr>
              <w:spacing w:after="0" w:line="240" w:lineRule="auto"/>
              <w:jc w:val="center"/>
              <w:rPr>
                <w:sz w:val="18"/>
                <w:szCs w:val="18"/>
              </w:rPr>
            </w:pPr>
            <w:r w:rsidRPr="00C534E8">
              <w:rPr>
                <w:sz w:val="18"/>
                <w:szCs w:val="18"/>
              </w:rPr>
              <w:t>16.00</w:t>
            </w:r>
          </w:p>
        </w:tc>
        <w:tc>
          <w:tcPr>
            <w:tcW w:w="720" w:type="dxa"/>
          </w:tcPr>
          <w:p w14:paraId="28228768" w14:textId="77777777" w:rsidR="002E7FAF" w:rsidRPr="00C534E8" w:rsidRDefault="002E7FAF" w:rsidP="002F4CC1">
            <w:pPr>
              <w:spacing w:after="0" w:line="240" w:lineRule="auto"/>
              <w:jc w:val="center"/>
              <w:rPr>
                <w:sz w:val="18"/>
                <w:szCs w:val="18"/>
              </w:rPr>
            </w:pPr>
            <w:r w:rsidRPr="00C534E8">
              <w:rPr>
                <w:sz w:val="18"/>
                <w:szCs w:val="18"/>
              </w:rPr>
              <w:t>0.272</w:t>
            </w:r>
          </w:p>
        </w:tc>
      </w:tr>
      <w:tr w:rsidR="002E7FAF" w:rsidRPr="00BD113D" w14:paraId="184EB93A" w14:textId="77777777" w:rsidTr="002F4CC1">
        <w:trPr>
          <w:trHeight w:val="307"/>
        </w:trPr>
        <w:tc>
          <w:tcPr>
            <w:tcW w:w="1535" w:type="dxa"/>
          </w:tcPr>
          <w:p w14:paraId="66A2F877" w14:textId="77777777" w:rsidR="002E7FAF" w:rsidRPr="00C534E8" w:rsidRDefault="002E7FAF" w:rsidP="002F4CC1">
            <w:pPr>
              <w:spacing w:after="0" w:line="240" w:lineRule="auto"/>
              <w:jc w:val="left"/>
              <w:rPr>
                <w:sz w:val="18"/>
                <w:szCs w:val="18"/>
              </w:rPr>
            </w:pPr>
            <w:r w:rsidRPr="00C534E8">
              <w:rPr>
                <w:sz w:val="18"/>
                <w:szCs w:val="18"/>
              </w:rPr>
              <w:t>D18</w:t>
            </w:r>
          </w:p>
        </w:tc>
        <w:tc>
          <w:tcPr>
            <w:tcW w:w="810" w:type="dxa"/>
          </w:tcPr>
          <w:p w14:paraId="1522E797" w14:textId="77777777" w:rsidR="002E7FAF" w:rsidRPr="00C534E8" w:rsidRDefault="002E7FAF" w:rsidP="002F4CC1">
            <w:pPr>
              <w:spacing w:after="0" w:line="240" w:lineRule="auto"/>
              <w:jc w:val="center"/>
              <w:rPr>
                <w:sz w:val="18"/>
                <w:szCs w:val="18"/>
              </w:rPr>
            </w:pPr>
            <w:r w:rsidRPr="00C534E8">
              <w:rPr>
                <w:sz w:val="18"/>
                <w:szCs w:val="18"/>
              </w:rPr>
              <w:t>4.28</w:t>
            </w:r>
          </w:p>
        </w:tc>
        <w:tc>
          <w:tcPr>
            <w:tcW w:w="774" w:type="dxa"/>
          </w:tcPr>
          <w:p w14:paraId="771B5715" w14:textId="77777777" w:rsidR="002E7FAF" w:rsidRPr="00C534E8" w:rsidRDefault="002E7FAF" w:rsidP="002F4CC1">
            <w:pPr>
              <w:spacing w:after="0" w:line="240" w:lineRule="auto"/>
              <w:jc w:val="center"/>
              <w:rPr>
                <w:sz w:val="18"/>
                <w:szCs w:val="18"/>
              </w:rPr>
            </w:pPr>
            <w:r w:rsidRPr="00C534E8">
              <w:rPr>
                <w:sz w:val="18"/>
                <w:szCs w:val="18"/>
              </w:rPr>
              <w:t>0.165</w:t>
            </w:r>
          </w:p>
        </w:tc>
        <w:tc>
          <w:tcPr>
            <w:tcW w:w="771" w:type="dxa"/>
          </w:tcPr>
          <w:p w14:paraId="6EE8A88D" w14:textId="77777777" w:rsidR="002E7FAF" w:rsidRPr="00C534E8" w:rsidRDefault="002E7FAF" w:rsidP="002F4CC1">
            <w:pPr>
              <w:spacing w:after="0" w:line="240" w:lineRule="auto"/>
              <w:jc w:val="center"/>
              <w:rPr>
                <w:sz w:val="18"/>
                <w:szCs w:val="18"/>
              </w:rPr>
            </w:pPr>
          </w:p>
        </w:tc>
        <w:tc>
          <w:tcPr>
            <w:tcW w:w="885" w:type="dxa"/>
            <w:tcBorders>
              <w:right w:val="single" w:sz="4" w:space="0" w:color="auto"/>
            </w:tcBorders>
          </w:tcPr>
          <w:p w14:paraId="6E972706" w14:textId="77777777" w:rsidR="002E7FAF" w:rsidRPr="00C534E8" w:rsidRDefault="002E7FAF" w:rsidP="002F4CC1">
            <w:pPr>
              <w:spacing w:after="0" w:line="240" w:lineRule="auto"/>
              <w:jc w:val="center"/>
              <w:rPr>
                <w:sz w:val="18"/>
                <w:szCs w:val="18"/>
              </w:rPr>
            </w:pPr>
          </w:p>
        </w:tc>
        <w:tc>
          <w:tcPr>
            <w:tcW w:w="1518" w:type="dxa"/>
            <w:tcBorders>
              <w:left w:val="single" w:sz="4" w:space="0" w:color="auto"/>
            </w:tcBorders>
          </w:tcPr>
          <w:p w14:paraId="37C1107C" w14:textId="77777777" w:rsidR="002E7FAF" w:rsidRPr="00C534E8" w:rsidRDefault="002E7FAF" w:rsidP="002F4CC1">
            <w:pPr>
              <w:spacing w:after="0" w:line="240" w:lineRule="auto"/>
              <w:jc w:val="left"/>
              <w:rPr>
                <w:sz w:val="18"/>
                <w:szCs w:val="18"/>
              </w:rPr>
            </w:pPr>
            <w:r w:rsidRPr="00C534E8">
              <w:rPr>
                <w:sz w:val="18"/>
                <w:szCs w:val="18"/>
              </w:rPr>
              <w:t>D10</w:t>
            </w:r>
          </w:p>
        </w:tc>
        <w:tc>
          <w:tcPr>
            <w:tcW w:w="662" w:type="dxa"/>
          </w:tcPr>
          <w:p w14:paraId="04A22FE7" w14:textId="77777777" w:rsidR="002E7FAF" w:rsidRPr="00C534E8" w:rsidRDefault="002E7FAF" w:rsidP="002F4CC1">
            <w:pPr>
              <w:spacing w:after="0" w:line="240" w:lineRule="auto"/>
              <w:jc w:val="center"/>
              <w:rPr>
                <w:sz w:val="18"/>
                <w:szCs w:val="18"/>
              </w:rPr>
            </w:pPr>
            <w:r w:rsidRPr="00C534E8">
              <w:rPr>
                <w:sz w:val="18"/>
                <w:szCs w:val="18"/>
              </w:rPr>
              <w:t>3.88</w:t>
            </w:r>
          </w:p>
        </w:tc>
        <w:tc>
          <w:tcPr>
            <w:tcW w:w="1060" w:type="dxa"/>
          </w:tcPr>
          <w:p w14:paraId="5D147600" w14:textId="77777777" w:rsidR="002E7FAF" w:rsidRPr="00C534E8" w:rsidRDefault="002E7FAF" w:rsidP="002F4CC1">
            <w:pPr>
              <w:spacing w:after="0" w:line="240" w:lineRule="auto"/>
              <w:jc w:val="center"/>
              <w:rPr>
                <w:sz w:val="18"/>
                <w:szCs w:val="18"/>
              </w:rPr>
            </w:pPr>
            <w:r w:rsidRPr="00C534E8">
              <w:rPr>
                <w:sz w:val="18"/>
                <w:szCs w:val="18"/>
              </w:rPr>
              <w:t>0.248</w:t>
            </w:r>
          </w:p>
        </w:tc>
        <w:tc>
          <w:tcPr>
            <w:tcW w:w="720" w:type="dxa"/>
          </w:tcPr>
          <w:p w14:paraId="74FFC9F8" w14:textId="77777777" w:rsidR="002E7FAF" w:rsidRPr="00C534E8" w:rsidRDefault="002E7FAF" w:rsidP="002F4CC1">
            <w:pPr>
              <w:spacing w:after="0" w:line="240" w:lineRule="auto"/>
              <w:jc w:val="center"/>
              <w:rPr>
                <w:sz w:val="18"/>
                <w:szCs w:val="18"/>
              </w:rPr>
            </w:pPr>
          </w:p>
        </w:tc>
        <w:tc>
          <w:tcPr>
            <w:tcW w:w="720" w:type="dxa"/>
          </w:tcPr>
          <w:p w14:paraId="13F4257C" w14:textId="77777777" w:rsidR="002E7FAF" w:rsidRPr="00C534E8" w:rsidRDefault="002E7FAF" w:rsidP="002F4CC1">
            <w:pPr>
              <w:spacing w:after="0" w:line="240" w:lineRule="auto"/>
              <w:jc w:val="center"/>
              <w:rPr>
                <w:sz w:val="18"/>
                <w:szCs w:val="18"/>
              </w:rPr>
            </w:pPr>
          </w:p>
        </w:tc>
      </w:tr>
      <w:tr w:rsidR="002E7FAF" w:rsidRPr="00BD113D" w14:paraId="59D59079" w14:textId="77777777" w:rsidTr="002F4CC1">
        <w:trPr>
          <w:trHeight w:val="307"/>
        </w:trPr>
        <w:tc>
          <w:tcPr>
            <w:tcW w:w="1535" w:type="dxa"/>
          </w:tcPr>
          <w:p w14:paraId="1F249BDF" w14:textId="77777777" w:rsidR="002E7FAF" w:rsidRPr="00C534E8" w:rsidRDefault="002E7FAF" w:rsidP="002F4CC1">
            <w:pPr>
              <w:spacing w:after="0" w:line="240" w:lineRule="auto"/>
              <w:jc w:val="left"/>
              <w:rPr>
                <w:sz w:val="18"/>
                <w:szCs w:val="18"/>
              </w:rPr>
            </w:pPr>
            <w:r w:rsidRPr="00C534E8">
              <w:rPr>
                <w:sz w:val="18"/>
                <w:szCs w:val="18"/>
              </w:rPr>
              <w:t>D23</w:t>
            </w:r>
          </w:p>
        </w:tc>
        <w:tc>
          <w:tcPr>
            <w:tcW w:w="810" w:type="dxa"/>
          </w:tcPr>
          <w:p w14:paraId="5A7C7D85" w14:textId="77777777" w:rsidR="002E7FAF" w:rsidRPr="00C534E8" w:rsidRDefault="002E7FAF" w:rsidP="002F4CC1">
            <w:pPr>
              <w:spacing w:after="0" w:line="240" w:lineRule="auto"/>
              <w:jc w:val="center"/>
              <w:rPr>
                <w:sz w:val="18"/>
                <w:szCs w:val="18"/>
              </w:rPr>
            </w:pPr>
            <w:r w:rsidRPr="00C534E8">
              <w:rPr>
                <w:sz w:val="18"/>
                <w:szCs w:val="18"/>
              </w:rPr>
              <w:t>4.30</w:t>
            </w:r>
          </w:p>
        </w:tc>
        <w:tc>
          <w:tcPr>
            <w:tcW w:w="774" w:type="dxa"/>
          </w:tcPr>
          <w:p w14:paraId="74E84A67" w14:textId="77777777" w:rsidR="002E7FAF" w:rsidRPr="00C534E8" w:rsidRDefault="002E7FAF" w:rsidP="002F4CC1">
            <w:pPr>
              <w:spacing w:after="0" w:line="240" w:lineRule="auto"/>
              <w:jc w:val="center"/>
              <w:rPr>
                <w:sz w:val="18"/>
                <w:szCs w:val="18"/>
              </w:rPr>
            </w:pPr>
            <w:r w:rsidRPr="00C534E8">
              <w:rPr>
                <w:sz w:val="18"/>
                <w:szCs w:val="18"/>
              </w:rPr>
              <w:t>0.165</w:t>
            </w:r>
          </w:p>
        </w:tc>
        <w:tc>
          <w:tcPr>
            <w:tcW w:w="771" w:type="dxa"/>
          </w:tcPr>
          <w:p w14:paraId="0E7B51A0" w14:textId="77777777" w:rsidR="002E7FAF" w:rsidRPr="00C534E8" w:rsidRDefault="002E7FAF" w:rsidP="002F4CC1">
            <w:pPr>
              <w:spacing w:after="0" w:line="240" w:lineRule="auto"/>
              <w:jc w:val="center"/>
              <w:rPr>
                <w:sz w:val="18"/>
                <w:szCs w:val="18"/>
              </w:rPr>
            </w:pPr>
          </w:p>
        </w:tc>
        <w:tc>
          <w:tcPr>
            <w:tcW w:w="885" w:type="dxa"/>
            <w:tcBorders>
              <w:right w:val="single" w:sz="4" w:space="0" w:color="auto"/>
            </w:tcBorders>
          </w:tcPr>
          <w:p w14:paraId="2BF71283" w14:textId="77777777" w:rsidR="002E7FAF" w:rsidRPr="00C534E8" w:rsidRDefault="002E7FAF" w:rsidP="002F4CC1">
            <w:pPr>
              <w:spacing w:after="0" w:line="240" w:lineRule="auto"/>
              <w:jc w:val="center"/>
              <w:rPr>
                <w:sz w:val="18"/>
                <w:szCs w:val="18"/>
              </w:rPr>
            </w:pPr>
          </w:p>
        </w:tc>
        <w:tc>
          <w:tcPr>
            <w:tcW w:w="1518" w:type="dxa"/>
            <w:tcBorders>
              <w:left w:val="single" w:sz="4" w:space="0" w:color="auto"/>
            </w:tcBorders>
          </w:tcPr>
          <w:p w14:paraId="408DE596" w14:textId="77777777" w:rsidR="002E7FAF" w:rsidRPr="00C534E8" w:rsidRDefault="002E7FAF" w:rsidP="002F4CC1">
            <w:pPr>
              <w:spacing w:after="0" w:line="240" w:lineRule="auto"/>
              <w:jc w:val="left"/>
              <w:rPr>
                <w:sz w:val="18"/>
                <w:szCs w:val="18"/>
              </w:rPr>
            </w:pPr>
            <w:r w:rsidRPr="00C534E8">
              <w:rPr>
                <w:sz w:val="18"/>
                <w:szCs w:val="18"/>
              </w:rPr>
              <w:t>D28</w:t>
            </w:r>
          </w:p>
        </w:tc>
        <w:tc>
          <w:tcPr>
            <w:tcW w:w="662" w:type="dxa"/>
          </w:tcPr>
          <w:p w14:paraId="1EAD7599" w14:textId="77777777" w:rsidR="002E7FAF" w:rsidRPr="00C534E8" w:rsidRDefault="002E7FAF" w:rsidP="002F4CC1">
            <w:pPr>
              <w:spacing w:after="0" w:line="240" w:lineRule="auto"/>
              <w:jc w:val="center"/>
              <w:rPr>
                <w:sz w:val="18"/>
                <w:szCs w:val="18"/>
              </w:rPr>
            </w:pPr>
            <w:r w:rsidRPr="00C534E8">
              <w:rPr>
                <w:sz w:val="18"/>
                <w:szCs w:val="18"/>
              </w:rPr>
              <w:t>3.90</w:t>
            </w:r>
          </w:p>
        </w:tc>
        <w:tc>
          <w:tcPr>
            <w:tcW w:w="1060" w:type="dxa"/>
          </w:tcPr>
          <w:p w14:paraId="7F853AB5" w14:textId="77777777" w:rsidR="002E7FAF" w:rsidRPr="00C534E8" w:rsidRDefault="002E7FAF" w:rsidP="002F4CC1">
            <w:pPr>
              <w:spacing w:after="0" w:line="240" w:lineRule="auto"/>
              <w:jc w:val="center"/>
              <w:rPr>
                <w:sz w:val="18"/>
                <w:szCs w:val="18"/>
              </w:rPr>
            </w:pPr>
            <w:r w:rsidRPr="00C534E8">
              <w:rPr>
                <w:sz w:val="18"/>
                <w:szCs w:val="18"/>
              </w:rPr>
              <w:t>0.249</w:t>
            </w:r>
          </w:p>
        </w:tc>
        <w:tc>
          <w:tcPr>
            <w:tcW w:w="720" w:type="dxa"/>
          </w:tcPr>
          <w:p w14:paraId="352A2093" w14:textId="77777777" w:rsidR="002E7FAF" w:rsidRPr="00C534E8" w:rsidRDefault="002E7FAF" w:rsidP="002F4CC1">
            <w:pPr>
              <w:spacing w:after="0" w:line="240" w:lineRule="auto"/>
              <w:jc w:val="center"/>
              <w:rPr>
                <w:sz w:val="18"/>
                <w:szCs w:val="18"/>
              </w:rPr>
            </w:pPr>
          </w:p>
        </w:tc>
        <w:tc>
          <w:tcPr>
            <w:tcW w:w="720" w:type="dxa"/>
          </w:tcPr>
          <w:p w14:paraId="2C3073C1" w14:textId="77777777" w:rsidR="002E7FAF" w:rsidRPr="00C534E8" w:rsidRDefault="002E7FAF" w:rsidP="002F4CC1">
            <w:pPr>
              <w:spacing w:after="0" w:line="240" w:lineRule="auto"/>
              <w:jc w:val="center"/>
              <w:rPr>
                <w:sz w:val="18"/>
                <w:szCs w:val="18"/>
              </w:rPr>
            </w:pPr>
          </w:p>
        </w:tc>
      </w:tr>
      <w:tr w:rsidR="002E7FAF" w:rsidRPr="00BD113D" w14:paraId="1EE19050" w14:textId="77777777" w:rsidTr="002F4CC1">
        <w:trPr>
          <w:trHeight w:val="320"/>
        </w:trPr>
        <w:tc>
          <w:tcPr>
            <w:tcW w:w="1535" w:type="dxa"/>
          </w:tcPr>
          <w:p w14:paraId="7114583B" w14:textId="77777777" w:rsidR="002E7FAF" w:rsidRPr="00C534E8" w:rsidRDefault="002E7FAF" w:rsidP="002F4CC1">
            <w:pPr>
              <w:spacing w:after="0" w:line="240" w:lineRule="auto"/>
              <w:jc w:val="left"/>
              <w:rPr>
                <w:sz w:val="18"/>
                <w:szCs w:val="18"/>
              </w:rPr>
            </w:pPr>
            <w:r w:rsidRPr="00C534E8">
              <w:rPr>
                <w:sz w:val="18"/>
                <w:szCs w:val="18"/>
              </w:rPr>
              <w:t>D17</w:t>
            </w:r>
          </w:p>
        </w:tc>
        <w:tc>
          <w:tcPr>
            <w:tcW w:w="810" w:type="dxa"/>
          </w:tcPr>
          <w:p w14:paraId="3489CD50" w14:textId="77777777" w:rsidR="002E7FAF" w:rsidRPr="00C534E8" w:rsidRDefault="002E7FAF" w:rsidP="002F4CC1">
            <w:pPr>
              <w:spacing w:after="0" w:line="240" w:lineRule="auto"/>
              <w:jc w:val="center"/>
              <w:rPr>
                <w:sz w:val="18"/>
                <w:szCs w:val="18"/>
              </w:rPr>
            </w:pPr>
            <w:r w:rsidRPr="00C534E8">
              <w:rPr>
                <w:sz w:val="18"/>
                <w:szCs w:val="18"/>
              </w:rPr>
              <w:t>4.30</w:t>
            </w:r>
          </w:p>
        </w:tc>
        <w:tc>
          <w:tcPr>
            <w:tcW w:w="774" w:type="dxa"/>
          </w:tcPr>
          <w:p w14:paraId="259655E6" w14:textId="77777777" w:rsidR="002E7FAF" w:rsidRPr="00C534E8" w:rsidRDefault="002E7FAF" w:rsidP="002F4CC1">
            <w:pPr>
              <w:spacing w:after="0" w:line="240" w:lineRule="auto"/>
              <w:jc w:val="center"/>
              <w:rPr>
                <w:sz w:val="18"/>
                <w:szCs w:val="18"/>
              </w:rPr>
            </w:pPr>
            <w:r w:rsidRPr="00C534E8">
              <w:rPr>
                <w:sz w:val="18"/>
                <w:szCs w:val="18"/>
              </w:rPr>
              <w:t>0.165</w:t>
            </w:r>
          </w:p>
        </w:tc>
        <w:tc>
          <w:tcPr>
            <w:tcW w:w="771" w:type="dxa"/>
          </w:tcPr>
          <w:p w14:paraId="136A183F" w14:textId="77777777" w:rsidR="002E7FAF" w:rsidRPr="00C534E8" w:rsidRDefault="002E7FAF" w:rsidP="002F4CC1">
            <w:pPr>
              <w:spacing w:after="0" w:line="240" w:lineRule="auto"/>
              <w:jc w:val="center"/>
              <w:rPr>
                <w:sz w:val="18"/>
                <w:szCs w:val="18"/>
              </w:rPr>
            </w:pPr>
          </w:p>
        </w:tc>
        <w:tc>
          <w:tcPr>
            <w:tcW w:w="885" w:type="dxa"/>
            <w:tcBorders>
              <w:right w:val="single" w:sz="4" w:space="0" w:color="auto"/>
            </w:tcBorders>
          </w:tcPr>
          <w:p w14:paraId="6830EB7F" w14:textId="77777777" w:rsidR="002E7FAF" w:rsidRPr="00C534E8" w:rsidRDefault="002E7FAF" w:rsidP="002F4CC1">
            <w:pPr>
              <w:spacing w:after="0" w:line="240" w:lineRule="auto"/>
              <w:jc w:val="center"/>
              <w:rPr>
                <w:sz w:val="18"/>
                <w:szCs w:val="18"/>
              </w:rPr>
            </w:pPr>
          </w:p>
        </w:tc>
        <w:tc>
          <w:tcPr>
            <w:tcW w:w="1518" w:type="dxa"/>
            <w:tcBorders>
              <w:left w:val="single" w:sz="4" w:space="0" w:color="auto"/>
            </w:tcBorders>
          </w:tcPr>
          <w:p w14:paraId="37C75356" w14:textId="77777777" w:rsidR="002E7FAF" w:rsidRPr="00C534E8" w:rsidRDefault="002E7FAF" w:rsidP="002F4CC1">
            <w:pPr>
              <w:spacing w:after="0" w:line="240" w:lineRule="auto"/>
              <w:jc w:val="left"/>
              <w:rPr>
                <w:sz w:val="18"/>
                <w:szCs w:val="18"/>
              </w:rPr>
            </w:pPr>
            <w:r w:rsidRPr="00C534E8">
              <w:rPr>
                <w:sz w:val="18"/>
                <w:szCs w:val="18"/>
              </w:rPr>
              <w:t>D15</w:t>
            </w:r>
          </w:p>
        </w:tc>
        <w:tc>
          <w:tcPr>
            <w:tcW w:w="662" w:type="dxa"/>
          </w:tcPr>
          <w:p w14:paraId="74D4C8CE" w14:textId="77777777" w:rsidR="002E7FAF" w:rsidRPr="00C534E8" w:rsidRDefault="002E7FAF" w:rsidP="002F4CC1">
            <w:pPr>
              <w:spacing w:after="0" w:line="240" w:lineRule="auto"/>
              <w:jc w:val="center"/>
              <w:rPr>
                <w:sz w:val="18"/>
                <w:szCs w:val="18"/>
              </w:rPr>
            </w:pPr>
            <w:r w:rsidRPr="00C534E8">
              <w:rPr>
                <w:sz w:val="18"/>
                <w:szCs w:val="18"/>
              </w:rPr>
              <w:t>3.99</w:t>
            </w:r>
          </w:p>
        </w:tc>
        <w:tc>
          <w:tcPr>
            <w:tcW w:w="1060" w:type="dxa"/>
          </w:tcPr>
          <w:p w14:paraId="22287A61" w14:textId="77777777" w:rsidR="002E7FAF" w:rsidRPr="00C534E8" w:rsidRDefault="002E7FAF" w:rsidP="002F4CC1">
            <w:pPr>
              <w:spacing w:after="0" w:line="240" w:lineRule="auto"/>
              <w:jc w:val="center"/>
              <w:rPr>
                <w:sz w:val="18"/>
                <w:szCs w:val="18"/>
              </w:rPr>
            </w:pPr>
            <w:r w:rsidRPr="00C534E8">
              <w:rPr>
                <w:sz w:val="18"/>
                <w:szCs w:val="18"/>
              </w:rPr>
              <w:t>0.255</w:t>
            </w:r>
          </w:p>
        </w:tc>
        <w:tc>
          <w:tcPr>
            <w:tcW w:w="720" w:type="dxa"/>
          </w:tcPr>
          <w:p w14:paraId="05EB9250" w14:textId="77777777" w:rsidR="002E7FAF" w:rsidRPr="00C534E8" w:rsidRDefault="002E7FAF" w:rsidP="002F4CC1">
            <w:pPr>
              <w:spacing w:after="0" w:line="240" w:lineRule="auto"/>
              <w:jc w:val="center"/>
              <w:rPr>
                <w:sz w:val="18"/>
                <w:szCs w:val="18"/>
              </w:rPr>
            </w:pPr>
          </w:p>
        </w:tc>
        <w:tc>
          <w:tcPr>
            <w:tcW w:w="720" w:type="dxa"/>
          </w:tcPr>
          <w:p w14:paraId="3958CDF2" w14:textId="77777777" w:rsidR="002E7FAF" w:rsidRPr="00C534E8" w:rsidRDefault="002E7FAF" w:rsidP="002F4CC1">
            <w:pPr>
              <w:spacing w:after="0" w:line="240" w:lineRule="auto"/>
              <w:jc w:val="center"/>
              <w:rPr>
                <w:sz w:val="18"/>
                <w:szCs w:val="18"/>
              </w:rPr>
            </w:pPr>
          </w:p>
        </w:tc>
      </w:tr>
      <w:tr w:rsidR="002E7FAF" w:rsidRPr="00BD113D" w14:paraId="209D0EF6" w14:textId="77777777" w:rsidTr="002F4CC1">
        <w:trPr>
          <w:trHeight w:val="320"/>
        </w:trPr>
        <w:tc>
          <w:tcPr>
            <w:tcW w:w="1535" w:type="dxa"/>
          </w:tcPr>
          <w:p w14:paraId="4E6A06E8" w14:textId="77777777" w:rsidR="002E7FAF" w:rsidRPr="00C534E8" w:rsidRDefault="002E7FAF" w:rsidP="002F4CC1">
            <w:pPr>
              <w:spacing w:after="0" w:line="240" w:lineRule="auto"/>
              <w:jc w:val="left"/>
              <w:rPr>
                <w:sz w:val="18"/>
                <w:szCs w:val="18"/>
              </w:rPr>
            </w:pPr>
            <w:r w:rsidRPr="00C534E8">
              <w:rPr>
                <w:sz w:val="18"/>
                <w:szCs w:val="18"/>
              </w:rPr>
              <w:t>D9</w:t>
            </w:r>
          </w:p>
        </w:tc>
        <w:tc>
          <w:tcPr>
            <w:tcW w:w="810" w:type="dxa"/>
          </w:tcPr>
          <w:p w14:paraId="5497D4D0" w14:textId="77777777" w:rsidR="002E7FAF" w:rsidRPr="00C534E8" w:rsidRDefault="002E7FAF" w:rsidP="002F4CC1">
            <w:pPr>
              <w:spacing w:after="0" w:line="240" w:lineRule="auto"/>
              <w:jc w:val="center"/>
              <w:rPr>
                <w:sz w:val="18"/>
                <w:szCs w:val="18"/>
              </w:rPr>
            </w:pPr>
            <w:r w:rsidRPr="00C534E8">
              <w:rPr>
                <w:sz w:val="18"/>
                <w:szCs w:val="18"/>
              </w:rPr>
              <w:t>4.41</w:t>
            </w:r>
          </w:p>
        </w:tc>
        <w:tc>
          <w:tcPr>
            <w:tcW w:w="774" w:type="dxa"/>
          </w:tcPr>
          <w:p w14:paraId="5FCC03EE" w14:textId="77777777" w:rsidR="002E7FAF" w:rsidRPr="00C534E8" w:rsidRDefault="002E7FAF" w:rsidP="002F4CC1">
            <w:pPr>
              <w:spacing w:after="0" w:line="240" w:lineRule="auto"/>
              <w:jc w:val="center"/>
              <w:rPr>
                <w:sz w:val="18"/>
                <w:szCs w:val="18"/>
              </w:rPr>
            </w:pPr>
            <w:r w:rsidRPr="00C534E8">
              <w:rPr>
                <w:sz w:val="18"/>
                <w:szCs w:val="18"/>
              </w:rPr>
              <w:t>0.170</w:t>
            </w:r>
          </w:p>
        </w:tc>
        <w:tc>
          <w:tcPr>
            <w:tcW w:w="771" w:type="dxa"/>
          </w:tcPr>
          <w:p w14:paraId="30BFAF88" w14:textId="77777777" w:rsidR="002E7FAF" w:rsidRPr="00C534E8" w:rsidRDefault="002E7FAF" w:rsidP="002F4CC1">
            <w:pPr>
              <w:spacing w:after="0" w:line="240" w:lineRule="auto"/>
              <w:jc w:val="center"/>
              <w:rPr>
                <w:sz w:val="18"/>
                <w:szCs w:val="18"/>
              </w:rPr>
            </w:pPr>
          </w:p>
        </w:tc>
        <w:tc>
          <w:tcPr>
            <w:tcW w:w="885" w:type="dxa"/>
            <w:tcBorders>
              <w:right w:val="single" w:sz="4" w:space="0" w:color="auto"/>
            </w:tcBorders>
          </w:tcPr>
          <w:p w14:paraId="44BDC7BA" w14:textId="77777777" w:rsidR="002E7FAF" w:rsidRPr="00C534E8" w:rsidRDefault="002E7FAF" w:rsidP="002F4CC1">
            <w:pPr>
              <w:spacing w:after="0" w:line="240" w:lineRule="auto"/>
              <w:jc w:val="center"/>
              <w:rPr>
                <w:sz w:val="18"/>
                <w:szCs w:val="18"/>
              </w:rPr>
            </w:pPr>
          </w:p>
        </w:tc>
        <w:tc>
          <w:tcPr>
            <w:tcW w:w="1518" w:type="dxa"/>
            <w:tcBorders>
              <w:left w:val="single" w:sz="4" w:space="0" w:color="auto"/>
            </w:tcBorders>
          </w:tcPr>
          <w:p w14:paraId="3FA403CF" w14:textId="77777777" w:rsidR="002E7FAF" w:rsidRPr="00C534E8" w:rsidRDefault="002E7FAF" w:rsidP="002F4CC1">
            <w:pPr>
              <w:spacing w:after="0" w:line="240" w:lineRule="auto"/>
              <w:jc w:val="left"/>
              <w:rPr>
                <w:sz w:val="18"/>
                <w:szCs w:val="18"/>
              </w:rPr>
            </w:pPr>
            <w:r w:rsidRPr="00C534E8">
              <w:rPr>
                <w:sz w:val="18"/>
                <w:szCs w:val="18"/>
              </w:rPr>
              <w:t>D29</w:t>
            </w:r>
          </w:p>
        </w:tc>
        <w:tc>
          <w:tcPr>
            <w:tcW w:w="662" w:type="dxa"/>
          </w:tcPr>
          <w:p w14:paraId="123302DB" w14:textId="77777777" w:rsidR="002E7FAF" w:rsidRPr="00C534E8" w:rsidRDefault="002E7FAF" w:rsidP="002F4CC1">
            <w:pPr>
              <w:spacing w:after="0" w:line="240" w:lineRule="auto"/>
              <w:jc w:val="center"/>
              <w:rPr>
                <w:sz w:val="18"/>
                <w:szCs w:val="18"/>
              </w:rPr>
            </w:pPr>
            <w:r w:rsidRPr="00C534E8">
              <w:rPr>
                <w:sz w:val="18"/>
                <w:szCs w:val="18"/>
              </w:rPr>
              <w:t>3.87</w:t>
            </w:r>
          </w:p>
        </w:tc>
        <w:tc>
          <w:tcPr>
            <w:tcW w:w="1060" w:type="dxa"/>
          </w:tcPr>
          <w:p w14:paraId="4A013931" w14:textId="77777777" w:rsidR="002E7FAF" w:rsidRPr="00C534E8" w:rsidRDefault="002E7FAF" w:rsidP="002F4CC1">
            <w:pPr>
              <w:spacing w:after="0" w:line="240" w:lineRule="auto"/>
              <w:jc w:val="center"/>
              <w:rPr>
                <w:sz w:val="18"/>
                <w:szCs w:val="18"/>
              </w:rPr>
            </w:pPr>
            <w:r w:rsidRPr="00C534E8">
              <w:rPr>
                <w:sz w:val="18"/>
                <w:szCs w:val="18"/>
              </w:rPr>
              <w:t>0.247</w:t>
            </w:r>
          </w:p>
        </w:tc>
        <w:tc>
          <w:tcPr>
            <w:tcW w:w="720" w:type="dxa"/>
          </w:tcPr>
          <w:p w14:paraId="2BFBD808" w14:textId="77777777" w:rsidR="002E7FAF" w:rsidRPr="00C534E8" w:rsidRDefault="002E7FAF" w:rsidP="002F4CC1">
            <w:pPr>
              <w:spacing w:after="0" w:line="240" w:lineRule="auto"/>
              <w:jc w:val="center"/>
              <w:rPr>
                <w:sz w:val="18"/>
                <w:szCs w:val="18"/>
              </w:rPr>
            </w:pPr>
          </w:p>
        </w:tc>
        <w:tc>
          <w:tcPr>
            <w:tcW w:w="720" w:type="dxa"/>
          </w:tcPr>
          <w:p w14:paraId="779B6C77" w14:textId="77777777" w:rsidR="002E7FAF" w:rsidRPr="00C534E8" w:rsidRDefault="002E7FAF" w:rsidP="002F4CC1">
            <w:pPr>
              <w:spacing w:after="0" w:line="240" w:lineRule="auto"/>
              <w:jc w:val="center"/>
              <w:rPr>
                <w:sz w:val="18"/>
                <w:szCs w:val="18"/>
              </w:rPr>
            </w:pPr>
          </w:p>
        </w:tc>
      </w:tr>
      <w:tr w:rsidR="002E7FAF" w:rsidRPr="00BD113D" w14:paraId="7BDF7FFB" w14:textId="77777777" w:rsidTr="002F4CC1">
        <w:trPr>
          <w:trHeight w:val="320"/>
        </w:trPr>
        <w:tc>
          <w:tcPr>
            <w:tcW w:w="1535" w:type="dxa"/>
          </w:tcPr>
          <w:p w14:paraId="4453C56A" w14:textId="77777777" w:rsidR="002E7FAF" w:rsidRPr="00C534E8" w:rsidRDefault="002E7FAF" w:rsidP="002F4CC1">
            <w:pPr>
              <w:spacing w:after="0" w:line="240" w:lineRule="auto"/>
              <w:jc w:val="left"/>
              <w:rPr>
                <w:sz w:val="18"/>
                <w:szCs w:val="18"/>
              </w:rPr>
            </w:pPr>
            <w:r w:rsidRPr="00C534E8">
              <w:rPr>
                <w:sz w:val="18"/>
                <w:szCs w:val="18"/>
              </w:rPr>
              <w:t>D2</w:t>
            </w:r>
          </w:p>
        </w:tc>
        <w:tc>
          <w:tcPr>
            <w:tcW w:w="810" w:type="dxa"/>
          </w:tcPr>
          <w:p w14:paraId="5CC94960" w14:textId="77777777" w:rsidR="002E7FAF" w:rsidRPr="00C534E8" w:rsidRDefault="002E7FAF" w:rsidP="002F4CC1">
            <w:pPr>
              <w:spacing w:after="0" w:line="240" w:lineRule="auto"/>
              <w:jc w:val="center"/>
              <w:rPr>
                <w:sz w:val="18"/>
                <w:szCs w:val="18"/>
              </w:rPr>
            </w:pPr>
            <w:r w:rsidRPr="00C534E8">
              <w:rPr>
                <w:sz w:val="18"/>
                <w:szCs w:val="18"/>
              </w:rPr>
              <w:t>4.42</w:t>
            </w:r>
          </w:p>
        </w:tc>
        <w:tc>
          <w:tcPr>
            <w:tcW w:w="774" w:type="dxa"/>
          </w:tcPr>
          <w:p w14:paraId="3110C7DC" w14:textId="77777777" w:rsidR="002E7FAF" w:rsidRPr="00C534E8" w:rsidRDefault="002E7FAF" w:rsidP="002F4CC1">
            <w:pPr>
              <w:spacing w:after="0" w:line="240" w:lineRule="auto"/>
              <w:jc w:val="center"/>
              <w:rPr>
                <w:sz w:val="18"/>
                <w:szCs w:val="18"/>
              </w:rPr>
            </w:pPr>
            <w:r w:rsidRPr="00C534E8">
              <w:rPr>
                <w:sz w:val="18"/>
                <w:szCs w:val="18"/>
              </w:rPr>
              <w:t>0.170</w:t>
            </w:r>
          </w:p>
        </w:tc>
        <w:tc>
          <w:tcPr>
            <w:tcW w:w="771" w:type="dxa"/>
          </w:tcPr>
          <w:p w14:paraId="6BD0108C" w14:textId="77777777" w:rsidR="002E7FAF" w:rsidRPr="00C534E8" w:rsidRDefault="002E7FAF" w:rsidP="002F4CC1">
            <w:pPr>
              <w:spacing w:after="0" w:line="240" w:lineRule="auto"/>
              <w:jc w:val="center"/>
              <w:rPr>
                <w:sz w:val="18"/>
                <w:szCs w:val="18"/>
              </w:rPr>
            </w:pPr>
          </w:p>
        </w:tc>
        <w:tc>
          <w:tcPr>
            <w:tcW w:w="885" w:type="dxa"/>
            <w:tcBorders>
              <w:right w:val="single" w:sz="4" w:space="0" w:color="auto"/>
            </w:tcBorders>
          </w:tcPr>
          <w:p w14:paraId="2817AB98" w14:textId="77777777" w:rsidR="002E7FAF" w:rsidRPr="00C534E8" w:rsidRDefault="002E7FAF" w:rsidP="002F4CC1">
            <w:pPr>
              <w:spacing w:after="0" w:line="240" w:lineRule="auto"/>
              <w:jc w:val="center"/>
              <w:rPr>
                <w:sz w:val="18"/>
                <w:szCs w:val="18"/>
              </w:rPr>
            </w:pPr>
          </w:p>
        </w:tc>
        <w:tc>
          <w:tcPr>
            <w:tcW w:w="3240" w:type="dxa"/>
            <w:gridSpan w:val="3"/>
            <w:tcBorders>
              <w:left w:val="single" w:sz="4" w:space="0" w:color="auto"/>
            </w:tcBorders>
          </w:tcPr>
          <w:p w14:paraId="2F1EACE1" w14:textId="77777777" w:rsidR="002E7FAF" w:rsidRPr="00C534E8" w:rsidRDefault="002E7FAF" w:rsidP="002F4CC1">
            <w:pPr>
              <w:spacing w:after="0" w:line="240" w:lineRule="auto"/>
              <w:jc w:val="left"/>
              <w:rPr>
                <w:sz w:val="18"/>
                <w:szCs w:val="18"/>
              </w:rPr>
            </w:pPr>
            <w:r w:rsidRPr="00C534E8">
              <w:rPr>
                <w:b/>
                <w:bCs/>
                <w:sz w:val="18"/>
                <w:szCs w:val="18"/>
              </w:rPr>
              <w:t>DDG2 – Technical specifications</w:t>
            </w:r>
          </w:p>
        </w:tc>
        <w:tc>
          <w:tcPr>
            <w:tcW w:w="720" w:type="dxa"/>
          </w:tcPr>
          <w:p w14:paraId="46DAF23A" w14:textId="77777777" w:rsidR="002E7FAF" w:rsidRPr="00C534E8" w:rsidRDefault="002E7FAF" w:rsidP="002F4CC1">
            <w:pPr>
              <w:spacing w:after="0" w:line="240" w:lineRule="auto"/>
              <w:jc w:val="center"/>
              <w:rPr>
                <w:sz w:val="18"/>
                <w:szCs w:val="18"/>
              </w:rPr>
            </w:pPr>
            <w:r w:rsidRPr="00C534E8">
              <w:rPr>
                <w:sz w:val="18"/>
                <w:szCs w:val="18"/>
              </w:rPr>
              <w:t>15.64</w:t>
            </w:r>
          </w:p>
        </w:tc>
        <w:tc>
          <w:tcPr>
            <w:tcW w:w="720" w:type="dxa"/>
          </w:tcPr>
          <w:p w14:paraId="588B87A4" w14:textId="77777777" w:rsidR="002E7FAF" w:rsidRPr="00C534E8" w:rsidRDefault="002E7FAF" w:rsidP="002F4CC1">
            <w:pPr>
              <w:spacing w:after="0" w:line="240" w:lineRule="auto"/>
              <w:jc w:val="center"/>
              <w:rPr>
                <w:sz w:val="18"/>
                <w:szCs w:val="18"/>
              </w:rPr>
            </w:pPr>
            <w:r w:rsidRPr="00C534E8">
              <w:rPr>
                <w:sz w:val="18"/>
                <w:szCs w:val="18"/>
              </w:rPr>
              <w:t>0.266</w:t>
            </w:r>
          </w:p>
        </w:tc>
      </w:tr>
      <w:tr w:rsidR="002E7FAF" w:rsidRPr="00BD113D" w14:paraId="1BBEE39F" w14:textId="77777777" w:rsidTr="002F4CC1">
        <w:trPr>
          <w:trHeight w:val="320"/>
        </w:trPr>
        <w:tc>
          <w:tcPr>
            <w:tcW w:w="1535" w:type="dxa"/>
          </w:tcPr>
          <w:p w14:paraId="483DC57B" w14:textId="77777777" w:rsidR="002E7FAF" w:rsidRPr="00C534E8" w:rsidRDefault="002E7FAF" w:rsidP="002F4CC1">
            <w:pPr>
              <w:spacing w:after="0" w:line="240" w:lineRule="auto"/>
              <w:jc w:val="left"/>
              <w:rPr>
                <w:sz w:val="18"/>
                <w:szCs w:val="18"/>
              </w:rPr>
            </w:pPr>
            <w:r w:rsidRPr="00C534E8">
              <w:rPr>
                <w:sz w:val="18"/>
                <w:szCs w:val="18"/>
              </w:rPr>
              <w:t>D8</w:t>
            </w:r>
          </w:p>
        </w:tc>
        <w:tc>
          <w:tcPr>
            <w:tcW w:w="810" w:type="dxa"/>
          </w:tcPr>
          <w:p w14:paraId="04CDDEEC" w14:textId="77777777" w:rsidR="002E7FAF" w:rsidRPr="00C534E8" w:rsidRDefault="002E7FAF" w:rsidP="002F4CC1">
            <w:pPr>
              <w:spacing w:after="0" w:line="240" w:lineRule="auto"/>
              <w:jc w:val="center"/>
              <w:rPr>
                <w:sz w:val="18"/>
                <w:szCs w:val="18"/>
              </w:rPr>
            </w:pPr>
            <w:r w:rsidRPr="00C534E8">
              <w:rPr>
                <w:sz w:val="18"/>
                <w:szCs w:val="18"/>
              </w:rPr>
              <w:t>4.28</w:t>
            </w:r>
          </w:p>
        </w:tc>
        <w:tc>
          <w:tcPr>
            <w:tcW w:w="774" w:type="dxa"/>
          </w:tcPr>
          <w:p w14:paraId="68EDB20A" w14:textId="77777777" w:rsidR="002E7FAF" w:rsidRPr="00C534E8" w:rsidRDefault="002E7FAF" w:rsidP="002F4CC1">
            <w:pPr>
              <w:spacing w:after="0" w:line="240" w:lineRule="auto"/>
              <w:jc w:val="center"/>
              <w:rPr>
                <w:sz w:val="18"/>
                <w:szCs w:val="18"/>
              </w:rPr>
            </w:pPr>
            <w:r w:rsidRPr="00C534E8">
              <w:rPr>
                <w:sz w:val="18"/>
                <w:szCs w:val="18"/>
              </w:rPr>
              <w:t>0.165</w:t>
            </w:r>
          </w:p>
        </w:tc>
        <w:tc>
          <w:tcPr>
            <w:tcW w:w="771" w:type="dxa"/>
          </w:tcPr>
          <w:p w14:paraId="01D40D37" w14:textId="77777777" w:rsidR="002E7FAF" w:rsidRPr="00C534E8" w:rsidRDefault="002E7FAF" w:rsidP="002F4CC1">
            <w:pPr>
              <w:spacing w:after="0" w:line="240" w:lineRule="auto"/>
              <w:jc w:val="center"/>
              <w:rPr>
                <w:sz w:val="18"/>
                <w:szCs w:val="18"/>
              </w:rPr>
            </w:pPr>
          </w:p>
        </w:tc>
        <w:tc>
          <w:tcPr>
            <w:tcW w:w="885" w:type="dxa"/>
            <w:tcBorders>
              <w:right w:val="single" w:sz="4" w:space="0" w:color="auto"/>
            </w:tcBorders>
          </w:tcPr>
          <w:p w14:paraId="3F0BB9D1" w14:textId="77777777" w:rsidR="002E7FAF" w:rsidRPr="00C534E8" w:rsidRDefault="002E7FAF" w:rsidP="002F4CC1">
            <w:pPr>
              <w:spacing w:after="0" w:line="240" w:lineRule="auto"/>
              <w:jc w:val="center"/>
              <w:rPr>
                <w:sz w:val="18"/>
                <w:szCs w:val="18"/>
              </w:rPr>
            </w:pPr>
          </w:p>
        </w:tc>
        <w:tc>
          <w:tcPr>
            <w:tcW w:w="1518" w:type="dxa"/>
            <w:tcBorders>
              <w:left w:val="single" w:sz="4" w:space="0" w:color="auto"/>
            </w:tcBorders>
          </w:tcPr>
          <w:p w14:paraId="3FE461AB" w14:textId="77777777" w:rsidR="002E7FAF" w:rsidRPr="00C534E8" w:rsidRDefault="002E7FAF" w:rsidP="002F4CC1">
            <w:pPr>
              <w:spacing w:after="0" w:line="240" w:lineRule="auto"/>
              <w:jc w:val="left"/>
              <w:rPr>
                <w:sz w:val="18"/>
                <w:szCs w:val="18"/>
              </w:rPr>
            </w:pPr>
          </w:p>
        </w:tc>
        <w:tc>
          <w:tcPr>
            <w:tcW w:w="662" w:type="dxa"/>
          </w:tcPr>
          <w:p w14:paraId="3783A654" w14:textId="77777777" w:rsidR="002E7FAF" w:rsidRPr="00C534E8" w:rsidRDefault="002E7FAF" w:rsidP="002F4CC1">
            <w:pPr>
              <w:spacing w:after="0" w:line="240" w:lineRule="auto"/>
              <w:jc w:val="center"/>
              <w:rPr>
                <w:sz w:val="18"/>
                <w:szCs w:val="18"/>
              </w:rPr>
            </w:pPr>
          </w:p>
        </w:tc>
        <w:tc>
          <w:tcPr>
            <w:tcW w:w="1060" w:type="dxa"/>
          </w:tcPr>
          <w:p w14:paraId="5090A9C0" w14:textId="77777777" w:rsidR="002E7FAF" w:rsidRPr="00C534E8" w:rsidRDefault="002E7FAF" w:rsidP="002F4CC1">
            <w:pPr>
              <w:spacing w:after="0" w:line="240" w:lineRule="auto"/>
              <w:jc w:val="center"/>
              <w:rPr>
                <w:sz w:val="18"/>
                <w:szCs w:val="18"/>
              </w:rPr>
            </w:pPr>
          </w:p>
        </w:tc>
        <w:tc>
          <w:tcPr>
            <w:tcW w:w="720" w:type="dxa"/>
          </w:tcPr>
          <w:p w14:paraId="58CCFE4B" w14:textId="77777777" w:rsidR="002E7FAF" w:rsidRPr="00C534E8" w:rsidRDefault="002E7FAF" w:rsidP="002F4CC1">
            <w:pPr>
              <w:spacing w:after="0" w:line="240" w:lineRule="auto"/>
              <w:jc w:val="center"/>
              <w:rPr>
                <w:sz w:val="18"/>
                <w:szCs w:val="18"/>
              </w:rPr>
            </w:pPr>
          </w:p>
        </w:tc>
        <w:tc>
          <w:tcPr>
            <w:tcW w:w="720" w:type="dxa"/>
          </w:tcPr>
          <w:p w14:paraId="4B447164" w14:textId="77777777" w:rsidR="002E7FAF" w:rsidRPr="00C534E8" w:rsidRDefault="002E7FAF" w:rsidP="002F4CC1">
            <w:pPr>
              <w:spacing w:after="0" w:line="240" w:lineRule="auto"/>
              <w:jc w:val="center"/>
              <w:rPr>
                <w:sz w:val="18"/>
                <w:szCs w:val="18"/>
              </w:rPr>
            </w:pPr>
          </w:p>
        </w:tc>
      </w:tr>
      <w:tr w:rsidR="002E7FAF" w:rsidRPr="00BD113D" w14:paraId="2F413057" w14:textId="77777777" w:rsidTr="002F4CC1">
        <w:trPr>
          <w:trHeight w:val="320"/>
        </w:trPr>
        <w:tc>
          <w:tcPr>
            <w:tcW w:w="3119" w:type="dxa"/>
            <w:gridSpan w:val="3"/>
          </w:tcPr>
          <w:p w14:paraId="052EF985" w14:textId="77777777" w:rsidR="002E7FAF" w:rsidRPr="00C534E8" w:rsidRDefault="002E7FAF" w:rsidP="002F4CC1">
            <w:pPr>
              <w:spacing w:after="0" w:line="240" w:lineRule="auto"/>
              <w:jc w:val="left"/>
              <w:rPr>
                <w:sz w:val="18"/>
                <w:szCs w:val="18"/>
              </w:rPr>
            </w:pPr>
            <w:r w:rsidRPr="00C534E8">
              <w:rPr>
                <w:b/>
                <w:bCs/>
                <w:sz w:val="18"/>
                <w:szCs w:val="18"/>
              </w:rPr>
              <w:t>DG12– Effective partnership</w:t>
            </w:r>
          </w:p>
        </w:tc>
        <w:tc>
          <w:tcPr>
            <w:tcW w:w="771" w:type="dxa"/>
          </w:tcPr>
          <w:p w14:paraId="762723FA" w14:textId="77777777" w:rsidR="002E7FAF" w:rsidRPr="00C534E8" w:rsidRDefault="002E7FAF" w:rsidP="002F4CC1">
            <w:pPr>
              <w:spacing w:after="0" w:line="240" w:lineRule="auto"/>
              <w:jc w:val="center"/>
              <w:rPr>
                <w:sz w:val="18"/>
                <w:szCs w:val="18"/>
              </w:rPr>
            </w:pPr>
            <w:r w:rsidRPr="00C534E8">
              <w:rPr>
                <w:sz w:val="18"/>
                <w:szCs w:val="18"/>
              </w:rPr>
              <w:t>25.99</w:t>
            </w:r>
          </w:p>
        </w:tc>
        <w:tc>
          <w:tcPr>
            <w:tcW w:w="885" w:type="dxa"/>
            <w:tcBorders>
              <w:right w:val="single" w:sz="4" w:space="0" w:color="auto"/>
            </w:tcBorders>
          </w:tcPr>
          <w:p w14:paraId="569C24A8" w14:textId="77777777" w:rsidR="002E7FAF" w:rsidRPr="00C534E8" w:rsidRDefault="002E7FAF" w:rsidP="002F4CC1">
            <w:pPr>
              <w:spacing w:after="0" w:line="240" w:lineRule="auto"/>
              <w:jc w:val="center"/>
              <w:rPr>
                <w:sz w:val="18"/>
                <w:szCs w:val="18"/>
              </w:rPr>
            </w:pPr>
            <w:r w:rsidRPr="00C534E8">
              <w:rPr>
                <w:sz w:val="18"/>
                <w:szCs w:val="18"/>
              </w:rPr>
              <w:t>0.374</w:t>
            </w:r>
          </w:p>
        </w:tc>
        <w:tc>
          <w:tcPr>
            <w:tcW w:w="1518" w:type="dxa"/>
            <w:tcBorders>
              <w:left w:val="single" w:sz="4" w:space="0" w:color="auto"/>
            </w:tcBorders>
          </w:tcPr>
          <w:p w14:paraId="3F371E2B" w14:textId="77777777" w:rsidR="002E7FAF" w:rsidRPr="00C534E8" w:rsidRDefault="002E7FAF" w:rsidP="002F4CC1">
            <w:pPr>
              <w:spacing w:after="0" w:line="240" w:lineRule="auto"/>
              <w:jc w:val="left"/>
              <w:rPr>
                <w:sz w:val="18"/>
                <w:szCs w:val="18"/>
              </w:rPr>
            </w:pPr>
            <w:r w:rsidRPr="00C534E8">
              <w:rPr>
                <w:sz w:val="18"/>
                <w:szCs w:val="18"/>
              </w:rPr>
              <w:t>D24</w:t>
            </w:r>
          </w:p>
        </w:tc>
        <w:tc>
          <w:tcPr>
            <w:tcW w:w="662" w:type="dxa"/>
          </w:tcPr>
          <w:p w14:paraId="408D28FE" w14:textId="77777777" w:rsidR="002E7FAF" w:rsidRPr="00C534E8" w:rsidRDefault="002E7FAF" w:rsidP="002F4CC1">
            <w:pPr>
              <w:spacing w:after="0" w:line="240" w:lineRule="auto"/>
              <w:jc w:val="center"/>
              <w:rPr>
                <w:sz w:val="18"/>
                <w:szCs w:val="18"/>
              </w:rPr>
            </w:pPr>
            <w:r w:rsidRPr="00C534E8">
              <w:rPr>
                <w:sz w:val="18"/>
                <w:szCs w:val="18"/>
              </w:rPr>
              <w:t>3.87</w:t>
            </w:r>
          </w:p>
        </w:tc>
        <w:tc>
          <w:tcPr>
            <w:tcW w:w="1060" w:type="dxa"/>
          </w:tcPr>
          <w:p w14:paraId="026A7C28" w14:textId="77777777" w:rsidR="002E7FAF" w:rsidRPr="00C534E8" w:rsidRDefault="002E7FAF" w:rsidP="002F4CC1">
            <w:pPr>
              <w:spacing w:after="0" w:line="240" w:lineRule="auto"/>
              <w:jc w:val="center"/>
              <w:rPr>
                <w:sz w:val="18"/>
                <w:szCs w:val="18"/>
              </w:rPr>
            </w:pPr>
            <w:r w:rsidRPr="00C534E8">
              <w:rPr>
                <w:sz w:val="18"/>
                <w:szCs w:val="18"/>
              </w:rPr>
              <w:t>0.247</w:t>
            </w:r>
          </w:p>
        </w:tc>
        <w:tc>
          <w:tcPr>
            <w:tcW w:w="720" w:type="dxa"/>
          </w:tcPr>
          <w:p w14:paraId="4A29C2E1" w14:textId="77777777" w:rsidR="002E7FAF" w:rsidRPr="00C534E8" w:rsidRDefault="002E7FAF" w:rsidP="002F4CC1">
            <w:pPr>
              <w:spacing w:after="0" w:line="240" w:lineRule="auto"/>
              <w:jc w:val="center"/>
              <w:rPr>
                <w:sz w:val="18"/>
                <w:szCs w:val="18"/>
              </w:rPr>
            </w:pPr>
          </w:p>
        </w:tc>
        <w:tc>
          <w:tcPr>
            <w:tcW w:w="720" w:type="dxa"/>
          </w:tcPr>
          <w:p w14:paraId="3F25FBFF" w14:textId="77777777" w:rsidR="002E7FAF" w:rsidRPr="00C534E8" w:rsidRDefault="002E7FAF" w:rsidP="002F4CC1">
            <w:pPr>
              <w:spacing w:after="0" w:line="240" w:lineRule="auto"/>
              <w:jc w:val="center"/>
              <w:rPr>
                <w:sz w:val="18"/>
                <w:szCs w:val="18"/>
              </w:rPr>
            </w:pPr>
          </w:p>
        </w:tc>
      </w:tr>
      <w:tr w:rsidR="002E7FAF" w:rsidRPr="00BD113D" w14:paraId="04907D7A" w14:textId="77777777" w:rsidTr="002F4CC1">
        <w:trPr>
          <w:trHeight w:val="320"/>
        </w:trPr>
        <w:tc>
          <w:tcPr>
            <w:tcW w:w="1535" w:type="dxa"/>
          </w:tcPr>
          <w:p w14:paraId="72E8571D" w14:textId="77777777" w:rsidR="002E7FAF" w:rsidRPr="00C534E8" w:rsidRDefault="002E7FAF" w:rsidP="002F4CC1">
            <w:pPr>
              <w:spacing w:after="0" w:line="240" w:lineRule="auto"/>
              <w:jc w:val="left"/>
              <w:rPr>
                <w:sz w:val="18"/>
                <w:szCs w:val="18"/>
              </w:rPr>
            </w:pPr>
            <w:r w:rsidRPr="00C534E8">
              <w:rPr>
                <w:sz w:val="18"/>
                <w:szCs w:val="18"/>
              </w:rPr>
              <w:t>D26</w:t>
            </w:r>
          </w:p>
        </w:tc>
        <w:tc>
          <w:tcPr>
            <w:tcW w:w="810" w:type="dxa"/>
          </w:tcPr>
          <w:p w14:paraId="5662E7BF" w14:textId="77777777" w:rsidR="002E7FAF" w:rsidRPr="00C534E8" w:rsidRDefault="002E7FAF" w:rsidP="002F4CC1">
            <w:pPr>
              <w:spacing w:after="0" w:line="240" w:lineRule="auto"/>
              <w:jc w:val="center"/>
              <w:rPr>
                <w:sz w:val="18"/>
                <w:szCs w:val="18"/>
              </w:rPr>
            </w:pPr>
            <w:r w:rsidRPr="00C534E8">
              <w:rPr>
                <w:sz w:val="18"/>
                <w:szCs w:val="18"/>
              </w:rPr>
              <w:t>4.28</w:t>
            </w:r>
          </w:p>
        </w:tc>
        <w:tc>
          <w:tcPr>
            <w:tcW w:w="774" w:type="dxa"/>
          </w:tcPr>
          <w:p w14:paraId="2B61801A" w14:textId="77777777" w:rsidR="002E7FAF" w:rsidRPr="00C534E8" w:rsidRDefault="002E7FAF" w:rsidP="002F4CC1">
            <w:pPr>
              <w:spacing w:after="0" w:line="240" w:lineRule="auto"/>
              <w:jc w:val="center"/>
              <w:rPr>
                <w:sz w:val="18"/>
                <w:szCs w:val="18"/>
              </w:rPr>
            </w:pPr>
            <w:r w:rsidRPr="00C534E8">
              <w:rPr>
                <w:sz w:val="18"/>
                <w:szCs w:val="18"/>
              </w:rPr>
              <w:t>0.333</w:t>
            </w:r>
          </w:p>
        </w:tc>
        <w:tc>
          <w:tcPr>
            <w:tcW w:w="771" w:type="dxa"/>
          </w:tcPr>
          <w:p w14:paraId="567C26A2" w14:textId="77777777" w:rsidR="002E7FAF" w:rsidRPr="00C534E8" w:rsidRDefault="002E7FAF" w:rsidP="002F4CC1">
            <w:pPr>
              <w:spacing w:after="0" w:line="240" w:lineRule="auto"/>
              <w:jc w:val="center"/>
              <w:rPr>
                <w:sz w:val="18"/>
                <w:szCs w:val="18"/>
              </w:rPr>
            </w:pPr>
          </w:p>
        </w:tc>
        <w:tc>
          <w:tcPr>
            <w:tcW w:w="885" w:type="dxa"/>
            <w:tcBorders>
              <w:right w:val="single" w:sz="4" w:space="0" w:color="auto"/>
            </w:tcBorders>
          </w:tcPr>
          <w:p w14:paraId="73E2EFBD" w14:textId="77777777" w:rsidR="002E7FAF" w:rsidRPr="00C534E8" w:rsidRDefault="002E7FAF" w:rsidP="002F4CC1">
            <w:pPr>
              <w:spacing w:after="0" w:line="240" w:lineRule="auto"/>
              <w:jc w:val="center"/>
              <w:rPr>
                <w:sz w:val="18"/>
                <w:szCs w:val="18"/>
              </w:rPr>
            </w:pPr>
          </w:p>
        </w:tc>
        <w:tc>
          <w:tcPr>
            <w:tcW w:w="1518" w:type="dxa"/>
            <w:tcBorders>
              <w:left w:val="single" w:sz="4" w:space="0" w:color="auto"/>
            </w:tcBorders>
          </w:tcPr>
          <w:p w14:paraId="64140C29" w14:textId="77777777" w:rsidR="002E7FAF" w:rsidRPr="00C534E8" w:rsidRDefault="002E7FAF" w:rsidP="002F4CC1">
            <w:pPr>
              <w:spacing w:after="0" w:line="240" w:lineRule="auto"/>
              <w:jc w:val="left"/>
              <w:rPr>
                <w:sz w:val="18"/>
                <w:szCs w:val="18"/>
              </w:rPr>
            </w:pPr>
            <w:r w:rsidRPr="00C534E8">
              <w:rPr>
                <w:sz w:val="18"/>
                <w:szCs w:val="18"/>
              </w:rPr>
              <w:t>D21</w:t>
            </w:r>
          </w:p>
        </w:tc>
        <w:tc>
          <w:tcPr>
            <w:tcW w:w="662" w:type="dxa"/>
          </w:tcPr>
          <w:p w14:paraId="70236D50" w14:textId="77777777" w:rsidR="002E7FAF" w:rsidRPr="00C534E8" w:rsidRDefault="002E7FAF" w:rsidP="002F4CC1">
            <w:pPr>
              <w:spacing w:after="0" w:line="240" w:lineRule="auto"/>
              <w:jc w:val="center"/>
              <w:rPr>
                <w:sz w:val="18"/>
                <w:szCs w:val="18"/>
              </w:rPr>
            </w:pPr>
            <w:r w:rsidRPr="00C534E8">
              <w:rPr>
                <w:sz w:val="18"/>
                <w:szCs w:val="18"/>
              </w:rPr>
              <w:t>3.94</w:t>
            </w:r>
          </w:p>
        </w:tc>
        <w:tc>
          <w:tcPr>
            <w:tcW w:w="1060" w:type="dxa"/>
          </w:tcPr>
          <w:p w14:paraId="1A258FE6" w14:textId="77777777" w:rsidR="002E7FAF" w:rsidRPr="00C534E8" w:rsidRDefault="002E7FAF" w:rsidP="002F4CC1">
            <w:pPr>
              <w:spacing w:after="0" w:line="240" w:lineRule="auto"/>
              <w:jc w:val="center"/>
              <w:rPr>
                <w:sz w:val="18"/>
                <w:szCs w:val="18"/>
              </w:rPr>
            </w:pPr>
            <w:r w:rsidRPr="00C534E8">
              <w:rPr>
                <w:sz w:val="18"/>
                <w:szCs w:val="18"/>
              </w:rPr>
              <w:t>0.252</w:t>
            </w:r>
          </w:p>
        </w:tc>
        <w:tc>
          <w:tcPr>
            <w:tcW w:w="720" w:type="dxa"/>
          </w:tcPr>
          <w:p w14:paraId="2E0E2B85" w14:textId="77777777" w:rsidR="002E7FAF" w:rsidRPr="00C534E8" w:rsidRDefault="002E7FAF" w:rsidP="002F4CC1">
            <w:pPr>
              <w:spacing w:after="0" w:line="240" w:lineRule="auto"/>
              <w:jc w:val="center"/>
              <w:rPr>
                <w:sz w:val="18"/>
                <w:szCs w:val="18"/>
              </w:rPr>
            </w:pPr>
          </w:p>
        </w:tc>
        <w:tc>
          <w:tcPr>
            <w:tcW w:w="720" w:type="dxa"/>
          </w:tcPr>
          <w:p w14:paraId="70A8534C" w14:textId="77777777" w:rsidR="002E7FAF" w:rsidRPr="00C534E8" w:rsidRDefault="002E7FAF" w:rsidP="002F4CC1">
            <w:pPr>
              <w:spacing w:after="0" w:line="240" w:lineRule="auto"/>
              <w:jc w:val="center"/>
              <w:rPr>
                <w:sz w:val="18"/>
                <w:szCs w:val="18"/>
              </w:rPr>
            </w:pPr>
          </w:p>
        </w:tc>
      </w:tr>
      <w:tr w:rsidR="002E7FAF" w:rsidRPr="00BD113D" w14:paraId="53C3A1F2" w14:textId="77777777" w:rsidTr="002F4CC1">
        <w:trPr>
          <w:trHeight w:val="320"/>
        </w:trPr>
        <w:tc>
          <w:tcPr>
            <w:tcW w:w="1535" w:type="dxa"/>
          </w:tcPr>
          <w:p w14:paraId="362A7655" w14:textId="77777777" w:rsidR="002E7FAF" w:rsidRPr="00C534E8" w:rsidRDefault="002E7FAF" w:rsidP="002F4CC1">
            <w:pPr>
              <w:spacing w:after="0" w:line="240" w:lineRule="auto"/>
              <w:jc w:val="left"/>
              <w:rPr>
                <w:sz w:val="18"/>
                <w:szCs w:val="18"/>
              </w:rPr>
            </w:pPr>
            <w:r w:rsidRPr="00C534E8">
              <w:rPr>
                <w:sz w:val="18"/>
                <w:szCs w:val="18"/>
              </w:rPr>
              <w:t>D29</w:t>
            </w:r>
          </w:p>
        </w:tc>
        <w:tc>
          <w:tcPr>
            <w:tcW w:w="810" w:type="dxa"/>
          </w:tcPr>
          <w:p w14:paraId="160A5986" w14:textId="77777777" w:rsidR="002E7FAF" w:rsidRPr="00C534E8" w:rsidRDefault="002E7FAF" w:rsidP="002F4CC1">
            <w:pPr>
              <w:spacing w:after="0" w:line="240" w:lineRule="auto"/>
              <w:jc w:val="center"/>
              <w:rPr>
                <w:sz w:val="18"/>
                <w:szCs w:val="18"/>
              </w:rPr>
            </w:pPr>
            <w:r w:rsidRPr="00C534E8">
              <w:rPr>
                <w:sz w:val="18"/>
                <w:szCs w:val="18"/>
              </w:rPr>
              <w:t>4.26</w:t>
            </w:r>
          </w:p>
        </w:tc>
        <w:tc>
          <w:tcPr>
            <w:tcW w:w="774" w:type="dxa"/>
          </w:tcPr>
          <w:p w14:paraId="26191776" w14:textId="77777777" w:rsidR="002E7FAF" w:rsidRPr="00C534E8" w:rsidRDefault="002E7FAF" w:rsidP="002F4CC1">
            <w:pPr>
              <w:spacing w:after="0" w:line="240" w:lineRule="auto"/>
              <w:jc w:val="center"/>
              <w:rPr>
                <w:sz w:val="18"/>
                <w:szCs w:val="18"/>
              </w:rPr>
            </w:pPr>
            <w:r w:rsidRPr="00C534E8">
              <w:rPr>
                <w:sz w:val="18"/>
                <w:szCs w:val="18"/>
              </w:rPr>
              <w:t>0.332</w:t>
            </w:r>
          </w:p>
        </w:tc>
        <w:tc>
          <w:tcPr>
            <w:tcW w:w="771" w:type="dxa"/>
          </w:tcPr>
          <w:p w14:paraId="2BA5E309" w14:textId="77777777" w:rsidR="002E7FAF" w:rsidRPr="00C534E8" w:rsidRDefault="002E7FAF" w:rsidP="002F4CC1">
            <w:pPr>
              <w:spacing w:after="0" w:line="240" w:lineRule="auto"/>
              <w:jc w:val="center"/>
              <w:rPr>
                <w:sz w:val="18"/>
                <w:szCs w:val="18"/>
              </w:rPr>
            </w:pPr>
          </w:p>
        </w:tc>
        <w:tc>
          <w:tcPr>
            <w:tcW w:w="885" w:type="dxa"/>
            <w:tcBorders>
              <w:right w:val="single" w:sz="4" w:space="0" w:color="auto"/>
            </w:tcBorders>
          </w:tcPr>
          <w:p w14:paraId="16038998" w14:textId="77777777" w:rsidR="002E7FAF" w:rsidRPr="00C534E8" w:rsidRDefault="002E7FAF" w:rsidP="002F4CC1">
            <w:pPr>
              <w:spacing w:after="0" w:line="240" w:lineRule="auto"/>
              <w:jc w:val="center"/>
              <w:rPr>
                <w:sz w:val="18"/>
                <w:szCs w:val="18"/>
              </w:rPr>
            </w:pPr>
          </w:p>
        </w:tc>
        <w:tc>
          <w:tcPr>
            <w:tcW w:w="1518" w:type="dxa"/>
            <w:tcBorders>
              <w:left w:val="single" w:sz="4" w:space="0" w:color="auto"/>
            </w:tcBorders>
          </w:tcPr>
          <w:p w14:paraId="20C23DF9" w14:textId="77777777" w:rsidR="002E7FAF" w:rsidRPr="00C534E8" w:rsidRDefault="002E7FAF" w:rsidP="002F4CC1">
            <w:pPr>
              <w:spacing w:after="0" w:line="240" w:lineRule="auto"/>
              <w:jc w:val="left"/>
              <w:rPr>
                <w:sz w:val="18"/>
                <w:szCs w:val="18"/>
              </w:rPr>
            </w:pPr>
            <w:r w:rsidRPr="00C534E8">
              <w:rPr>
                <w:sz w:val="18"/>
                <w:szCs w:val="18"/>
              </w:rPr>
              <w:t>D22</w:t>
            </w:r>
          </w:p>
        </w:tc>
        <w:tc>
          <w:tcPr>
            <w:tcW w:w="662" w:type="dxa"/>
          </w:tcPr>
          <w:p w14:paraId="56D0444F" w14:textId="77777777" w:rsidR="002E7FAF" w:rsidRPr="00C534E8" w:rsidRDefault="002E7FAF" w:rsidP="002F4CC1">
            <w:pPr>
              <w:spacing w:after="0" w:line="240" w:lineRule="auto"/>
              <w:jc w:val="center"/>
              <w:rPr>
                <w:sz w:val="18"/>
                <w:szCs w:val="18"/>
              </w:rPr>
            </w:pPr>
            <w:r w:rsidRPr="00C534E8">
              <w:rPr>
                <w:sz w:val="18"/>
                <w:szCs w:val="18"/>
              </w:rPr>
              <w:t>3.87</w:t>
            </w:r>
          </w:p>
        </w:tc>
        <w:tc>
          <w:tcPr>
            <w:tcW w:w="1060" w:type="dxa"/>
          </w:tcPr>
          <w:p w14:paraId="0ED97626" w14:textId="77777777" w:rsidR="002E7FAF" w:rsidRPr="00C534E8" w:rsidRDefault="002E7FAF" w:rsidP="002F4CC1">
            <w:pPr>
              <w:spacing w:after="0" w:line="240" w:lineRule="auto"/>
              <w:jc w:val="center"/>
              <w:rPr>
                <w:sz w:val="18"/>
                <w:szCs w:val="18"/>
              </w:rPr>
            </w:pPr>
            <w:r w:rsidRPr="00C534E8">
              <w:rPr>
                <w:sz w:val="18"/>
                <w:szCs w:val="18"/>
              </w:rPr>
              <w:t>0.247</w:t>
            </w:r>
          </w:p>
        </w:tc>
        <w:tc>
          <w:tcPr>
            <w:tcW w:w="720" w:type="dxa"/>
          </w:tcPr>
          <w:p w14:paraId="4796556A" w14:textId="77777777" w:rsidR="002E7FAF" w:rsidRPr="00C534E8" w:rsidRDefault="002E7FAF" w:rsidP="002F4CC1">
            <w:pPr>
              <w:spacing w:after="0" w:line="240" w:lineRule="auto"/>
              <w:jc w:val="center"/>
              <w:rPr>
                <w:sz w:val="18"/>
                <w:szCs w:val="18"/>
              </w:rPr>
            </w:pPr>
          </w:p>
        </w:tc>
        <w:tc>
          <w:tcPr>
            <w:tcW w:w="720" w:type="dxa"/>
          </w:tcPr>
          <w:p w14:paraId="6D579387" w14:textId="77777777" w:rsidR="002E7FAF" w:rsidRPr="00C534E8" w:rsidRDefault="002E7FAF" w:rsidP="002F4CC1">
            <w:pPr>
              <w:spacing w:after="0" w:line="240" w:lineRule="auto"/>
              <w:jc w:val="center"/>
              <w:rPr>
                <w:sz w:val="18"/>
                <w:szCs w:val="18"/>
              </w:rPr>
            </w:pPr>
          </w:p>
        </w:tc>
      </w:tr>
      <w:tr w:rsidR="002E7FAF" w:rsidRPr="00BD113D" w14:paraId="4B995A2D" w14:textId="77777777" w:rsidTr="002F4CC1">
        <w:trPr>
          <w:trHeight w:val="320"/>
        </w:trPr>
        <w:tc>
          <w:tcPr>
            <w:tcW w:w="1535" w:type="dxa"/>
          </w:tcPr>
          <w:p w14:paraId="13289D27" w14:textId="77777777" w:rsidR="002E7FAF" w:rsidRPr="00C534E8" w:rsidRDefault="002E7FAF" w:rsidP="002F4CC1">
            <w:pPr>
              <w:spacing w:after="0" w:line="240" w:lineRule="auto"/>
              <w:jc w:val="left"/>
              <w:rPr>
                <w:sz w:val="18"/>
                <w:szCs w:val="18"/>
              </w:rPr>
            </w:pPr>
            <w:r w:rsidRPr="00C534E8">
              <w:rPr>
                <w:sz w:val="18"/>
                <w:szCs w:val="18"/>
              </w:rPr>
              <w:t>D15</w:t>
            </w:r>
          </w:p>
        </w:tc>
        <w:tc>
          <w:tcPr>
            <w:tcW w:w="810" w:type="dxa"/>
          </w:tcPr>
          <w:p w14:paraId="1821ABA6" w14:textId="77777777" w:rsidR="002E7FAF" w:rsidRPr="00C534E8" w:rsidRDefault="002E7FAF" w:rsidP="002F4CC1">
            <w:pPr>
              <w:spacing w:after="0" w:line="240" w:lineRule="auto"/>
              <w:jc w:val="center"/>
              <w:rPr>
                <w:sz w:val="18"/>
                <w:szCs w:val="18"/>
              </w:rPr>
            </w:pPr>
            <w:r w:rsidRPr="00C534E8">
              <w:rPr>
                <w:sz w:val="18"/>
                <w:szCs w:val="18"/>
              </w:rPr>
              <w:t>4.30</w:t>
            </w:r>
          </w:p>
        </w:tc>
        <w:tc>
          <w:tcPr>
            <w:tcW w:w="774" w:type="dxa"/>
          </w:tcPr>
          <w:p w14:paraId="5EC2C7E9" w14:textId="77777777" w:rsidR="002E7FAF" w:rsidRPr="00C534E8" w:rsidRDefault="002E7FAF" w:rsidP="002F4CC1">
            <w:pPr>
              <w:spacing w:after="0" w:line="240" w:lineRule="auto"/>
              <w:jc w:val="center"/>
              <w:rPr>
                <w:sz w:val="18"/>
                <w:szCs w:val="18"/>
              </w:rPr>
            </w:pPr>
            <w:r w:rsidRPr="00C534E8">
              <w:rPr>
                <w:sz w:val="18"/>
                <w:szCs w:val="18"/>
              </w:rPr>
              <w:t>0.335</w:t>
            </w:r>
          </w:p>
        </w:tc>
        <w:tc>
          <w:tcPr>
            <w:tcW w:w="771" w:type="dxa"/>
          </w:tcPr>
          <w:p w14:paraId="717C0FDB" w14:textId="77777777" w:rsidR="002E7FAF" w:rsidRPr="00C534E8" w:rsidRDefault="002E7FAF" w:rsidP="002F4CC1">
            <w:pPr>
              <w:spacing w:after="0" w:line="240" w:lineRule="auto"/>
              <w:jc w:val="center"/>
              <w:rPr>
                <w:sz w:val="18"/>
                <w:szCs w:val="18"/>
              </w:rPr>
            </w:pPr>
          </w:p>
        </w:tc>
        <w:tc>
          <w:tcPr>
            <w:tcW w:w="885" w:type="dxa"/>
            <w:tcBorders>
              <w:right w:val="single" w:sz="4" w:space="0" w:color="auto"/>
            </w:tcBorders>
          </w:tcPr>
          <w:p w14:paraId="3F793913" w14:textId="77777777" w:rsidR="002E7FAF" w:rsidRPr="00C534E8" w:rsidRDefault="002E7FAF" w:rsidP="002F4CC1">
            <w:pPr>
              <w:spacing w:after="0" w:line="240" w:lineRule="auto"/>
              <w:jc w:val="center"/>
              <w:rPr>
                <w:sz w:val="18"/>
                <w:szCs w:val="18"/>
              </w:rPr>
            </w:pPr>
          </w:p>
        </w:tc>
        <w:tc>
          <w:tcPr>
            <w:tcW w:w="1518" w:type="dxa"/>
            <w:tcBorders>
              <w:left w:val="single" w:sz="4" w:space="0" w:color="auto"/>
            </w:tcBorders>
          </w:tcPr>
          <w:p w14:paraId="288F52C3" w14:textId="77777777" w:rsidR="002E7FAF" w:rsidRPr="00C534E8" w:rsidRDefault="002E7FAF" w:rsidP="00BD6264">
            <w:pPr>
              <w:spacing w:after="0" w:line="240" w:lineRule="auto"/>
              <w:ind w:left="720" w:hanging="720"/>
              <w:jc w:val="left"/>
              <w:rPr>
                <w:sz w:val="18"/>
                <w:szCs w:val="18"/>
              </w:rPr>
            </w:pPr>
            <w:r w:rsidRPr="00C534E8">
              <w:rPr>
                <w:sz w:val="18"/>
                <w:szCs w:val="18"/>
              </w:rPr>
              <w:t>D27</w:t>
            </w:r>
          </w:p>
        </w:tc>
        <w:tc>
          <w:tcPr>
            <w:tcW w:w="662" w:type="dxa"/>
          </w:tcPr>
          <w:p w14:paraId="1D66D9E9" w14:textId="77777777" w:rsidR="002E7FAF" w:rsidRPr="00C534E8" w:rsidRDefault="002E7FAF" w:rsidP="002F4CC1">
            <w:pPr>
              <w:spacing w:after="0" w:line="240" w:lineRule="auto"/>
              <w:jc w:val="center"/>
              <w:rPr>
                <w:sz w:val="18"/>
                <w:szCs w:val="18"/>
              </w:rPr>
            </w:pPr>
            <w:r w:rsidRPr="00C534E8">
              <w:rPr>
                <w:sz w:val="18"/>
                <w:szCs w:val="18"/>
              </w:rPr>
              <w:t>3.98</w:t>
            </w:r>
          </w:p>
        </w:tc>
        <w:tc>
          <w:tcPr>
            <w:tcW w:w="1060" w:type="dxa"/>
          </w:tcPr>
          <w:p w14:paraId="0DC275AC" w14:textId="77777777" w:rsidR="002E7FAF" w:rsidRPr="00C534E8" w:rsidRDefault="002E7FAF" w:rsidP="002F4CC1">
            <w:pPr>
              <w:spacing w:after="0" w:line="240" w:lineRule="auto"/>
              <w:jc w:val="center"/>
              <w:rPr>
                <w:sz w:val="18"/>
                <w:szCs w:val="18"/>
              </w:rPr>
            </w:pPr>
            <w:r w:rsidRPr="00C534E8">
              <w:rPr>
                <w:sz w:val="18"/>
                <w:szCs w:val="18"/>
              </w:rPr>
              <w:t>0.254</w:t>
            </w:r>
          </w:p>
        </w:tc>
        <w:tc>
          <w:tcPr>
            <w:tcW w:w="720" w:type="dxa"/>
          </w:tcPr>
          <w:p w14:paraId="7828F989" w14:textId="77777777" w:rsidR="002E7FAF" w:rsidRPr="00C534E8" w:rsidRDefault="002E7FAF" w:rsidP="002F4CC1">
            <w:pPr>
              <w:spacing w:after="0" w:line="240" w:lineRule="auto"/>
              <w:jc w:val="center"/>
              <w:rPr>
                <w:sz w:val="18"/>
                <w:szCs w:val="18"/>
              </w:rPr>
            </w:pPr>
          </w:p>
        </w:tc>
        <w:tc>
          <w:tcPr>
            <w:tcW w:w="720" w:type="dxa"/>
          </w:tcPr>
          <w:p w14:paraId="56F9E37F" w14:textId="77777777" w:rsidR="002E7FAF" w:rsidRPr="00C534E8" w:rsidRDefault="002E7FAF" w:rsidP="002F4CC1">
            <w:pPr>
              <w:spacing w:after="0" w:line="240" w:lineRule="auto"/>
              <w:jc w:val="center"/>
              <w:rPr>
                <w:sz w:val="18"/>
                <w:szCs w:val="18"/>
              </w:rPr>
            </w:pPr>
          </w:p>
        </w:tc>
      </w:tr>
      <w:tr w:rsidR="002E7FAF" w:rsidRPr="00BD113D" w14:paraId="17F47A4D" w14:textId="77777777" w:rsidTr="002F4CC1">
        <w:trPr>
          <w:trHeight w:val="320"/>
        </w:trPr>
        <w:tc>
          <w:tcPr>
            <w:tcW w:w="3119" w:type="dxa"/>
            <w:gridSpan w:val="3"/>
          </w:tcPr>
          <w:p w14:paraId="55253E6C" w14:textId="77777777" w:rsidR="002E7FAF" w:rsidRPr="00C534E8" w:rsidRDefault="002E7FAF" w:rsidP="002F4CC1">
            <w:pPr>
              <w:spacing w:after="0" w:line="240" w:lineRule="auto"/>
              <w:jc w:val="left"/>
              <w:rPr>
                <w:sz w:val="18"/>
                <w:szCs w:val="18"/>
              </w:rPr>
            </w:pPr>
            <w:r w:rsidRPr="00C534E8">
              <w:rPr>
                <w:b/>
                <w:bCs/>
                <w:sz w:val="18"/>
                <w:szCs w:val="18"/>
              </w:rPr>
              <w:t>DG3 – Technical specifications</w:t>
            </w:r>
          </w:p>
        </w:tc>
        <w:tc>
          <w:tcPr>
            <w:tcW w:w="771" w:type="dxa"/>
          </w:tcPr>
          <w:p w14:paraId="10D8996B" w14:textId="77777777" w:rsidR="002E7FAF" w:rsidRPr="00C534E8" w:rsidRDefault="002E7FAF" w:rsidP="002F4CC1">
            <w:pPr>
              <w:spacing w:after="0" w:line="240" w:lineRule="auto"/>
              <w:jc w:val="center"/>
              <w:rPr>
                <w:sz w:val="18"/>
                <w:szCs w:val="18"/>
              </w:rPr>
            </w:pPr>
            <w:r w:rsidRPr="00C534E8">
              <w:rPr>
                <w:sz w:val="18"/>
                <w:szCs w:val="18"/>
              </w:rPr>
              <w:t>12.84</w:t>
            </w:r>
          </w:p>
        </w:tc>
        <w:tc>
          <w:tcPr>
            <w:tcW w:w="885" w:type="dxa"/>
            <w:tcBorders>
              <w:right w:val="single" w:sz="4" w:space="0" w:color="auto"/>
            </w:tcBorders>
          </w:tcPr>
          <w:p w14:paraId="60824BBA" w14:textId="77777777" w:rsidR="002E7FAF" w:rsidRPr="00C534E8" w:rsidRDefault="002E7FAF" w:rsidP="002F4CC1">
            <w:pPr>
              <w:spacing w:after="0" w:line="240" w:lineRule="auto"/>
              <w:jc w:val="center"/>
              <w:rPr>
                <w:sz w:val="18"/>
                <w:szCs w:val="18"/>
              </w:rPr>
            </w:pPr>
            <w:r w:rsidRPr="00C534E8">
              <w:rPr>
                <w:sz w:val="18"/>
                <w:szCs w:val="18"/>
              </w:rPr>
              <w:t>0.185</w:t>
            </w:r>
          </w:p>
        </w:tc>
        <w:tc>
          <w:tcPr>
            <w:tcW w:w="3240" w:type="dxa"/>
            <w:gridSpan w:val="3"/>
            <w:tcBorders>
              <w:left w:val="single" w:sz="4" w:space="0" w:color="auto"/>
            </w:tcBorders>
          </w:tcPr>
          <w:p w14:paraId="019FFEB5" w14:textId="77777777" w:rsidR="002E7FAF" w:rsidRPr="00C534E8" w:rsidRDefault="002E7FAF" w:rsidP="00BD6264">
            <w:pPr>
              <w:spacing w:after="0" w:line="240" w:lineRule="auto"/>
              <w:ind w:left="720" w:hanging="720"/>
              <w:jc w:val="left"/>
              <w:rPr>
                <w:sz w:val="18"/>
                <w:szCs w:val="18"/>
              </w:rPr>
            </w:pPr>
            <w:r w:rsidRPr="00C534E8">
              <w:rPr>
                <w:b/>
                <w:bCs/>
                <w:sz w:val="18"/>
                <w:szCs w:val="18"/>
              </w:rPr>
              <w:t>DDG3 – Project performance &amp; collaboration</w:t>
            </w:r>
          </w:p>
        </w:tc>
        <w:tc>
          <w:tcPr>
            <w:tcW w:w="720" w:type="dxa"/>
          </w:tcPr>
          <w:p w14:paraId="71FB1AF3" w14:textId="77777777" w:rsidR="002E7FAF" w:rsidRPr="00C534E8" w:rsidRDefault="002E7FAF" w:rsidP="002F4CC1">
            <w:pPr>
              <w:spacing w:after="0" w:line="240" w:lineRule="auto"/>
              <w:jc w:val="center"/>
              <w:rPr>
                <w:sz w:val="18"/>
                <w:szCs w:val="18"/>
              </w:rPr>
            </w:pPr>
            <w:r w:rsidRPr="00C534E8">
              <w:rPr>
                <w:sz w:val="18"/>
                <w:szCs w:val="18"/>
              </w:rPr>
              <w:t>15.66</w:t>
            </w:r>
          </w:p>
        </w:tc>
        <w:tc>
          <w:tcPr>
            <w:tcW w:w="720" w:type="dxa"/>
          </w:tcPr>
          <w:p w14:paraId="4945DB22" w14:textId="77777777" w:rsidR="002E7FAF" w:rsidRPr="00C534E8" w:rsidRDefault="002E7FAF" w:rsidP="002F4CC1">
            <w:pPr>
              <w:spacing w:after="0" w:line="240" w:lineRule="auto"/>
              <w:jc w:val="center"/>
              <w:rPr>
                <w:sz w:val="18"/>
                <w:szCs w:val="18"/>
              </w:rPr>
            </w:pPr>
            <w:r w:rsidRPr="00C534E8">
              <w:rPr>
                <w:sz w:val="18"/>
                <w:szCs w:val="18"/>
              </w:rPr>
              <w:t>0.266</w:t>
            </w:r>
          </w:p>
        </w:tc>
      </w:tr>
      <w:tr w:rsidR="002E7FAF" w:rsidRPr="00BD113D" w14:paraId="48DB9966" w14:textId="77777777" w:rsidTr="002F4CC1">
        <w:trPr>
          <w:trHeight w:val="320"/>
        </w:trPr>
        <w:tc>
          <w:tcPr>
            <w:tcW w:w="1535" w:type="dxa"/>
          </w:tcPr>
          <w:p w14:paraId="19049260" w14:textId="77777777" w:rsidR="002E7FAF" w:rsidRPr="00C534E8" w:rsidRDefault="002E7FAF" w:rsidP="002F4CC1">
            <w:pPr>
              <w:spacing w:after="0" w:line="240" w:lineRule="auto"/>
              <w:jc w:val="left"/>
              <w:rPr>
                <w:sz w:val="18"/>
                <w:szCs w:val="18"/>
              </w:rPr>
            </w:pPr>
            <w:r w:rsidRPr="00C534E8">
              <w:rPr>
                <w:sz w:val="18"/>
                <w:szCs w:val="18"/>
              </w:rPr>
              <w:t>D22</w:t>
            </w:r>
          </w:p>
        </w:tc>
        <w:tc>
          <w:tcPr>
            <w:tcW w:w="810" w:type="dxa"/>
          </w:tcPr>
          <w:p w14:paraId="5F701B67" w14:textId="77777777" w:rsidR="002E7FAF" w:rsidRPr="00C534E8" w:rsidRDefault="002E7FAF" w:rsidP="002F4CC1">
            <w:pPr>
              <w:spacing w:after="0" w:line="240" w:lineRule="auto"/>
              <w:jc w:val="center"/>
              <w:rPr>
                <w:sz w:val="18"/>
                <w:szCs w:val="18"/>
              </w:rPr>
            </w:pPr>
            <w:r w:rsidRPr="00C534E8">
              <w:rPr>
                <w:sz w:val="18"/>
                <w:szCs w:val="18"/>
              </w:rPr>
              <w:t>4.25</w:t>
            </w:r>
          </w:p>
        </w:tc>
        <w:tc>
          <w:tcPr>
            <w:tcW w:w="774" w:type="dxa"/>
          </w:tcPr>
          <w:p w14:paraId="6AD836E6" w14:textId="77777777" w:rsidR="002E7FAF" w:rsidRPr="00C534E8" w:rsidRDefault="002E7FAF" w:rsidP="002F4CC1">
            <w:pPr>
              <w:spacing w:after="0" w:line="240" w:lineRule="auto"/>
              <w:jc w:val="center"/>
              <w:rPr>
                <w:sz w:val="18"/>
                <w:szCs w:val="18"/>
              </w:rPr>
            </w:pPr>
            <w:r w:rsidRPr="00C534E8">
              <w:rPr>
                <w:sz w:val="18"/>
                <w:szCs w:val="18"/>
              </w:rPr>
              <w:t>0.325</w:t>
            </w:r>
          </w:p>
        </w:tc>
        <w:tc>
          <w:tcPr>
            <w:tcW w:w="771" w:type="dxa"/>
          </w:tcPr>
          <w:p w14:paraId="03BF18C2" w14:textId="77777777" w:rsidR="002E7FAF" w:rsidRPr="00C534E8" w:rsidRDefault="002E7FAF" w:rsidP="002F4CC1">
            <w:pPr>
              <w:spacing w:after="0" w:line="240" w:lineRule="auto"/>
              <w:jc w:val="center"/>
              <w:rPr>
                <w:sz w:val="18"/>
                <w:szCs w:val="18"/>
              </w:rPr>
            </w:pPr>
          </w:p>
        </w:tc>
        <w:tc>
          <w:tcPr>
            <w:tcW w:w="885" w:type="dxa"/>
            <w:tcBorders>
              <w:right w:val="single" w:sz="4" w:space="0" w:color="auto"/>
            </w:tcBorders>
          </w:tcPr>
          <w:p w14:paraId="5525800D" w14:textId="77777777" w:rsidR="002E7FAF" w:rsidRPr="00C534E8" w:rsidRDefault="002E7FAF" w:rsidP="002F4CC1">
            <w:pPr>
              <w:spacing w:after="0" w:line="240" w:lineRule="auto"/>
              <w:jc w:val="center"/>
              <w:rPr>
                <w:sz w:val="18"/>
                <w:szCs w:val="18"/>
              </w:rPr>
            </w:pPr>
          </w:p>
        </w:tc>
        <w:tc>
          <w:tcPr>
            <w:tcW w:w="1518" w:type="dxa"/>
            <w:tcBorders>
              <w:left w:val="single" w:sz="4" w:space="0" w:color="auto"/>
            </w:tcBorders>
          </w:tcPr>
          <w:p w14:paraId="1AAE47B2" w14:textId="77777777" w:rsidR="002E7FAF" w:rsidRPr="00C534E8" w:rsidRDefault="002E7FAF" w:rsidP="002F4CC1">
            <w:pPr>
              <w:spacing w:after="0" w:line="240" w:lineRule="auto"/>
              <w:jc w:val="left"/>
              <w:rPr>
                <w:sz w:val="18"/>
                <w:szCs w:val="18"/>
              </w:rPr>
            </w:pPr>
            <w:r w:rsidRPr="00C534E8">
              <w:rPr>
                <w:sz w:val="18"/>
                <w:szCs w:val="18"/>
              </w:rPr>
              <w:t>D6</w:t>
            </w:r>
          </w:p>
        </w:tc>
        <w:tc>
          <w:tcPr>
            <w:tcW w:w="662" w:type="dxa"/>
          </w:tcPr>
          <w:p w14:paraId="2B012A64" w14:textId="77777777" w:rsidR="002E7FAF" w:rsidRPr="00C534E8" w:rsidRDefault="002E7FAF" w:rsidP="002F4CC1">
            <w:pPr>
              <w:spacing w:after="0" w:line="240" w:lineRule="auto"/>
              <w:jc w:val="center"/>
              <w:rPr>
                <w:sz w:val="18"/>
                <w:szCs w:val="18"/>
              </w:rPr>
            </w:pPr>
            <w:r w:rsidRPr="00C534E8">
              <w:rPr>
                <w:sz w:val="18"/>
                <w:szCs w:val="18"/>
              </w:rPr>
              <w:t>3.86</w:t>
            </w:r>
          </w:p>
        </w:tc>
        <w:tc>
          <w:tcPr>
            <w:tcW w:w="1060" w:type="dxa"/>
          </w:tcPr>
          <w:p w14:paraId="66C4170B" w14:textId="77777777" w:rsidR="002E7FAF" w:rsidRPr="00C534E8" w:rsidRDefault="002E7FAF" w:rsidP="002F4CC1">
            <w:pPr>
              <w:spacing w:after="0" w:line="240" w:lineRule="auto"/>
              <w:jc w:val="center"/>
              <w:rPr>
                <w:sz w:val="18"/>
                <w:szCs w:val="18"/>
              </w:rPr>
            </w:pPr>
            <w:r w:rsidRPr="00C534E8">
              <w:rPr>
                <w:sz w:val="18"/>
                <w:szCs w:val="18"/>
              </w:rPr>
              <w:t>0.334</w:t>
            </w:r>
          </w:p>
        </w:tc>
        <w:tc>
          <w:tcPr>
            <w:tcW w:w="720" w:type="dxa"/>
          </w:tcPr>
          <w:p w14:paraId="0BB4DD3D" w14:textId="77777777" w:rsidR="002E7FAF" w:rsidRPr="00C534E8" w:rsidRDefault="002E7FAF" w:rsidP="002F4CC1">
            <w:pPr>
              <w:spacing w:after="0" w:line="240" w:lineRule="auto"/>
              <w:jc w:val="center"/>
              <w:rPr>
                <w:sz w:val="18"/>
                <w:szCs w:val="18"/>
              </w:rPr>
            </w:pPr>
          </w:p>
        </w:tc>
        <w:tc>
          <w:tcPr>
            <w:tcW w:w="720" w:type="dxa"/>
          </w:tcPr>
          <w:p w14:paraId="34981147" w14:textId="77777777" w:rsidR="002E7FAF" w:rsidRPr="00C534E8" w:rsidRDefault="002E7FAF" w:rsidP="002F4CC1">
            <w:pPr>
              <w:spacing w:after="0" w:line="240" w:lineRule="auto"/>
              <w:jc w:val="center"/>
              <w:rPr>
                <w:sz w:val="18"/>
                <w:szCs w:val="18"/>
              </w:rPr>
            </w:pPr>
          </w:p>
        </w:tc>
      </w:tr>
      <w:tr w:rsidR="002E7FAF" w:rsidRPr="00BD113D" w14:paraId="50ACDE17" w14:textId="77777777" w:rsidTr="002F4CC1">
        <w:trPr>
          <w:trHeight w:val="320"/>
        </w:trPr>
        <w:tc>
          <w:tcPr>
            <w:tcW w:w="1535" w:type="dxa"/>
          </w:tcPr>
          <w:p w14:paraId="2B98B845" w14:textId="77777777" w:rsidR="002E7FAF" w:rsidRPr="00C534E8" w:rsidRDefault="002E7FAF" w:rsidP="002F4CC1">
            <w:pPr>
              <w:spacing w:after="0" w:line="240" w:lineRule="auto"/>
              <w:jc w:val="left"/>
              <w:rPr>
                <w:sz w:val="18"/>
                <w:szCs w:val="18"/>
              </w:rPr>
            </w:pPr>
            <w:r w:rsidRPr="00C534E8">
              <w:rPr>
                <w:sz w:val="18"/>
                <w:szCs w:val="18"/>
              </w:rPr>
              <w:t>D21</w:t>
            </w:r>
          </w:p>
        </w:tc>
        <w:tc>
          <w:tcPr>
            <w:tcW w:w="810" w:type="dxa"/>
          </w:tcPr>
          <w:p w14:paraId="1CE1FD38" w14:textId="77777777" w:rsidR="002E7FAF" w:rsidRPr="00C534E8" w:rsidRDefault="002E7FAF" w:rsidP="002F4CC1">
            <w:pPr>
              <w:spacing w:after="0" w:line="240" w:lineRule="auto"/>
              <w:jc w:val="center"/>
              <w:rPr>
                <w:sz w:val="18"/>
                <w:szCs w:val="18"/>
              </w:rPr>
            </w:pPr>
            <w:r w:rsidRPr="00C534E8">
              <w:rPr>
                <w:sz w:val="18"/>
                <w:szCs w:val="18"/>
              </w:rPr>
              <w:t>4.46</w:t>
            </w:r>
          </w:p>
        </w:tc>
        <w:tc>
          <w:tcPr>
            <w:tcW w:w="774" w:type="dxa"/>
          </w:tcPr>
          <w:p w14:paraId="24BC1221" w14:textId="77777777" w:rsidR="002E7FAF" w:rsidRPr="00C534E8" w:rsidRDefault="002E7FAF" w:rsidP="002F4CC1">
            <w:pPr>
              <w:spacing w:after="0" w:line="240" w:lineRule="auto"/>
              <w:jc w:val="center"/>
              <w:rPr>
                <w:sz w:val="18"/>
                <w:szCs w:val="18"/>
              </w:rPr>
            </w:pPr>
            <w:r w:rsidRPr="00C534E8">
              <w:rPr>
                <w:sz w:val="18"/>
                <w:szCs w:val="18"/>
              </w:rPr>
              <w:t>0.342</w:t>
            </w:r>
          </w:p>
        </w:tc>
        <w:tc>
          <w:tcPr>
            <w:tcW w:w="771" w:type="dxa"/>
          </w:tcPr>
          <w:p w14:paraId="5E104C16" w14:textId="77777777" w:rsidR="002E7FAF" w:rsidRPr="00C534E8" w:rsidRDefault="002E7FAF" w:rsidP="002F4CC1">
            <w:pPr>
              <w:spacing w:after="0" w:line="240" w:lineRule="auto"/>
              <w:jc w:val="center"/>
              <w:rPr>
                <w:sz w:val="18"/>
                <w:szCs w:val="18"/>
              </w:rPr>
            </w:pPr>
          </w:p>
        </w:tc>
        <w:tc>
          <w:tcPr>
            <w:tcW w:w="885" w:type="dxa"/>
            <w:tcBorders>
              <w:right w:val="single" w:sz="4" w:space="0" w:color="auto"/>
            </w:tcBorders>
          </w:tcPr>
          <w:p w14:paraId="3243C880" w14:textId="77777777" w:rsidR="002E7FAF" w:rsidRPr="00C534E8" w:rsidRDefault="002E7FAF" w:rsidP="002F4CC1">
            <w:pPr>
              <w:spacing w:after="0" w:line="240" w:lineRule="auto"/>
              <w:jc w:val="center"/>
              <w:rPr>
                <w:sz w:val="18"/>
                <w:szCs w:val="18"/>
              </w:rPr>
            </w:pPr>
          </w:p>
        </w:tc>
        <w:tc>
          <w:tcPr>
            <w:tcW w:w="1518" w:type="dxa"/>
            <w:tcBorders>
              <w:left w:val="single" w:sz="4" w:space="0" w:color="auto"/>
            </w:tcBorders>
          </w:tcPr>
          <w:p w14:paraId="6D6FAE8A" w14:textId="77777777" w:rsidR="002E7FAF" w:rsidRPr="00C534E8" w:rsidRDefault="002E7FAF" w:rsidP="002F4CC1">
            <w:pPr>
              <w:spacing w:after="0" w:line="240" w:lineRule="auto"/>
              <w:jc w:val="left"/>
              <w:rPr>
                <w:sz w:val="18"/>
                <w:szCs w:val="18"/>
              </w:rPr>
            </w:pPr>
            <w:r w:rsidRPr="00C534E8">
              <w:rPr>
                <w:sz w:val="18"/>
                <w:szCs w:val="18"/>
              </w:rPr>
              <w:t>D7</w:t>
            </w:r>
          </w:p>
        </w:tc>
        <w:tc>
          <w:tcPr>
            <w:tcW w:w="662" w:type="dxa"/>
          </w:tcPr>
          <w:p w14:paraId="7087CE61" w14:textId="77777777" w:rsidR="002E7FAF" w:rsidRPr="00C534E8" w:rsidRDefault="002E7FAF" w:rsidP="002F4CC1">
            <w:pPr>
              <w:spacing w:after="0" w:line="240" w:lineRule="auto"/>
              <w:jc w:val="center"/>
              <w:rPr>
                <w:sz w:val="18"/>
                <w:szCs w:val="18"/>
              </w:rPr>
            </w:pPr>
            <w:r w:rsidRPr="00C534E8">
              <w:rPr>
                <w:sz w:val="18"/>
                <w:szCs w:val="18"/>
              </w:rPr>
              <w:t>3.86</w:t>
            </w:r>
          </w:p>
        </w:tc>
        <w:tc>
          <w:tcPr>
            <w:tcW w:w="1060" w:type="dxa"/>
          </w:tcPr>
          <w:p w14:paraId="25054EF5" w14:textId="77777777" w:rsidR="002E7FAF" w:rsidRPr="00C534E8" w:rsidRDefault="002E7FAF" w:rsidP="002F4CC1">
            <w:pPr>
              <w:spacing w:after="0" w:line="240" w:lineRule="auto"/>
              <w:jc w:val="center"/>
              <w:rPr>
                <w:sz w:val="18"/>
                <w:szCs w:val="18"/>
              </w:rPr>
            </w:pPr>
            <w:r w:rsidRPr="00C534E8">
              <w:rPr>
                <w:sz w:val="18"/>
                <w:szCs w:val="18"/>
              </w:rPr>
              <w:t>0.334</w:t>
            </w:r>
          </w:p>
        </w:tc>
        <w:tc>
          <w:tcPr>
            <w:tcW w:w="720" w:type="dxa"/>
          </w:tcPr>
          <w:p w14:paraId="57B2E040" w14:textId="77777777" w:rsidR="002E7FAF" w:rsidRPr="00C534E8" w:rsidRDefault="002E7FAF" w:rsidP="002F4CC1">
            <w:pPr>
              <w:spacing w:after="0" w:line="240" w:lineRule="auto"/>
              <w:jc w:val="center"/>
              <w:rPr>
                <w:sz w:val="18"/>
                <w:szCs w:val="18"/>
              </w:rPr>
            </w:pPr>
          </w:p>
        </w:tc>
        <w:tc>
          <w:tcPr>
            <w:tcW w:w="720" w:type="dxa"/>
          </w:tcPr>
          <w:p w14:paraId="0451C986" w14:textId="77777777" w:rsidR="002E7FAF" w:rsidRPr="00C534E8" w:rsidRDefault="002E7FAF" w:rsidP="002F4CC1">
            <w:pPr>
              <w:spacing w:after="0" w:line="240" w:lineRule="auto"/>
              <w:jc w:val="center"/>
              <w:rPr>
                <w:sz w:val="18"/>
                <w:szCs w:val="18"/>
              </w:rPr>
            </w:pPr>
          </w:p>
        </w:tc>
      </w:tr>
      <w:tr w:rsidR="002E7FAF" w:rsidRPr="00BD113D" w14:paraId="6052BD40" w14:textId="77777777" w:rsidTr="002F4CC1">
        <w:trPr>
          <w:trHeight w:val="320"/>
        </w:trPr>
        <w:tc>
          <w:tcPr>
            <w:tcW w:w="1535" w:type="dxa"/>
          </w:tcPr>
          <w:p w14:paraId="12D0EBFB" w14:textId="77777777" w:rsidR="002E7FAF" w:rsidRPr="00C534E8" w:rsidRDefault="002E7FAF" w:rsidP="002F4CC1">
            <w:pPr>
              <w:spacing w:after="0" w:line="240" w:lineRule="auto"/>
              <w:jc w:val="left"/>
              <w:rPr>
                <w:sz w:val="18"/>
                <w:szCs w:val="18"/>
              </w:rPr>
            </w:pPr>
            <w:r w:rsidRPr="00C534E8">
              <w:rPr>
                <w:sz w:val="18"/>
                <w:szCs w:val="18"/>
              </w:rPr>
              <w:t>D4</w:t>
            </w:r>
          </w:p>
        </w:tc>
        <w:tc>
          <w:tcPr>
            <w:tcW w:w="810" w:type="dxa"/>
          </w:tcPr>
          <w:p w14:paraId="73F9A491" w14:textId="77777777" w:rsidR="002E7FAF" w:rsidRPr="00C534E8" w:rsidRDefault="002E7FAF" w:rsidP="002F4CC1">
            <w:pPr>
              <w:spacing w:after="0" w:line="240" w:lineRule="auto"/>
              <w:jc w:val="center"/>
              <w:rPr>
                <w:sz w:val="18"/>
                <w:szCs w:val="18"/>
              </w:rPr>
            </w:pPr>
            <w:r w:rsidRPr="00C534E8">
              <w:rPr>
                <w:sz w:val="18"/>
                <w:szCs w:val="18"/>
              </w:rPr>
              <w:t>4.35</w:t>
            </w:r>
          </w:p>
        </w:tc>
        <w:tc>
          <w:tcPr>
            <w:tcW w:w="774" w:type="dxa"/>
          </w:tcPr>
          <w:p w14:paraId="4B2B4B35" w14:textId="77777777" w:rsidR="002E7FAF" w:rsidRPr="00C534E8" w:rsidRDefault="002E7FAF" w:rsidP="002F4CC1">
            <w:pPr>
              <w:spacing w:after="0" w:line="240" w:lineRule="auto"/>
              <w:jc w:val="center"/>
              <w:rPr>
                <w:sz w:val="18"/>
                <w:szCs w:val="18"/>
              </w:rPr>
            </w:pPr>
            <w:r w:rsidRPr="00C534E8">
              <w:rPr>
                <w:sz w:val="18"/>
                <w:szCs w:val="18"/>
              </w:rPr>
              <w:t>0.333</w:t>
            </w:r>
          </w:p>
        </w:tc>
        <w:tc>
          <w:tcPr>
            <w:tcW w:w="771" w:type="dxa"/>
          </w:tcPr>
          <w:p w14:paraId="56F105E5" w14:textId="77777777" w:rsidR="002E7FAF" w:rsidRPr="00C534E8" w:rsidRDefault="002E7FAF" w:rsidP="002F4CC1">
            <w:pPr>
              <w:spacing w:after="0" w:line="240" w:lineRule="auto"/>
              <w:jc w:val="center"/>
              <w:rPr>
                <w:sz w:val="18"/>
                <w:szCs w:val="18"/>
              </w:rPr>
            </w:pPr>
          </w:p>
        </w:tc>
        <w:tc>
          <w:tcPr>
            <w:tcW w:w="885" w:type="dxa"/>
            <w:tcBorders>
              <w:right w:val="single" w:sz="4" w:space="0" w:color="auto"/>
            </w:tcBorders>
          </w:tcPr>
          <w:p w14:paraId="777C13A1" w14:textId="77777777" w:rsidR="002E7FAF" w:rsidRPr="00C534E8" w:rsidRDefault="002E7FAF" w:rsidP="002F4CC1">
            <w:pPr>
              <w:spacing w:after="0" w:line="240" w:lineRule="auto"/>
              <w:jc w:val="center"/>
              <w:rPr>
                <w:sz w:val="18"/>
                <w:szCs w:val="18"/>
              </w:rPr>
            </w:pPr>
          </w:p>
        </w:tc>
        <w:tc>
          <w:tcPr>
            <w:tcW w:w="1518" w:type="dxa"/>
            <w:tcBorders>
              <w:left w:val="single" w:sz="4" w:space="0" w:color="auto"/>
            </w:tcBorders>
          </w:tcPr>
          <w:p w14:paraId="6E0A07D7" w14:textId="77777777" w:rsidR="002E7FAF" w:rsidRPr="00C534E8" w:rsidRDefault="002E7FAF" w:rsidP="002F4CC1">
            <w:pPr>
              <w:spacing w:after="0" w:line="240" w:lineRule="auto"/>
              <w:jc w:val="left"/>
              <w:rPr>
                <w:sz w:val="18"/>
                <w:szCs w:val="18"/>
              </w:rPr>
            </w:pPr>
            <w:r w:rsidRPr="00C534E8">
              <w:rPr>
                <w:sz w:val="18"/>
                <w:szCs w:val="18"/>
              </w:rPr>
              <w:t>D5</w:t>
            </w:r>
          </w:p>
        </w:tc>
        <w:tc>
          <w:tcPr>
            <w:tcW w:w="662" w:type="dxa"/>
          </w:tcPr>
          <w:p w14:paraId="11DBA2CB" w14:textId="77777777" w:rsidR="002E7FAF" w:rsidRPr="00C534E8" w:rsidRDefault="002E7FAF" w:rsidP="002F4CC1">
            <w:pPr>
              <w:spacing w:after="0" w:line="240" w:lineRule="auto"/>
              <w:jc w:val="center"/>
              <w:rPr>
                <w:sz w:val="18"/>
                <w:szCs w:val="18"/>
              </w:rPr>
            </w:pPr>
            <w:r w:rsidRPr="00C534E8">
              <w:rPr>
                <w:sz w:val="18"/>
                <w:szCs w:val="18"/>
              </w:rPr>
              <w:t>3.85</w:t>
            </w:r>
          </w:p>
        </w:tc>
        <w:tc>
          <w:tcPr>
            <w:tcW w:w="1060" w:type="dxa"/>
          </w:tcPr>
          <w:p w14:paraId="3200F793" w14:textId="77777777" w:rsidR="002E7FAF" w:rsidRPr="00C534E8" w:rsidRDefault="002E7FAF" w:rsidP="002F4CC1">
            <w:pPr>
              <w:spacing w:after="0" w:line="240" w:lineRule="auto"/>
              <w:jc w:val="center"/>
              <w:rPr>
                <w:sz w:val="18"/>
                <w:szCs w:val="18"/>
              </w:rPr>
            </w:pPr>
            <w:r w:rsidRPr="00C534E8">
              <w:rPr>
                <w:sz w:val="18"/>
                <w:szCs w:val="18"/>
              </w:rPr>
              <w:t>0.333</w:t>
            </w:r>
          </w:p>
        </w:tc>
        <w:tc>
          <w:tcPr>
            <w:tcW w:w="720" w:type="dxa"/>
          </w:tcPr>
          <w:p w14:paraId="6A269439" w14:textId="77777777" w:rsidR="002E7FAF" w:rsidRPr="00C534E8" w:rsidRDefault="002E7FAF" w:rsidP="002F4CC1">
            <w:pPr>
              <w:spacing w:after="0" w:line="240" w:lineRule="auto"/>
              <w:jc w:val="center"/>
              <w:rPr>
                <w:sz w:val="18"/>
                <w:szCs w:val="18"/>
              </w:rPr>
            </w:pPr>
          </w:p>
        </w:tc>
        <w:tc>
          <w:tcPr>
            <w:tcW w:w="720" w:type="dxa"/>
          </w:tcPr>
          <w:p w14:paraId="65113608" w14:textId="77777777" w:rsidR="002E7FAF" w:rsidRPr="00C534E8" w:rsidRDefault="002E7FAF" w:rsidP="002F4CC1">
            <w:pPr>
              <w:spacing w:after="0" w:line="240" w:lineRule="auto"/>
              <w:jc w:val="center"/>
              <w:rPr>
                <w:sz w:val="18"/>
                <w:szCs w:val="18"/>
              </w:rPr>
            </w:pPr>
          </w:p>
        </w:tc>
      </w:tr>
      <w:tr w:rsidR="002E7FAF" w:rsidRPr="00BD113D" w14:paraId="2608F815" w14:textId="77777777" w:rsidTr="002F4CC1">
        <w:trPr>
          <w:trHeight w:val="307"/>
        </w:trPr>
        <w:tc>
          <w:tcPr>
            <w:tcW w:w="3119" w:type="dxa"/>
            <w:gridSpan w:val="3"/>
          </w:tcPr>
          <w:p w14:paraId="6133331D" w14:textId="7C1F3903" w:rsidR="002E7FAF" w:rsidRPr="00C534E8" w:rsidRDefault="002E7FAF" w:rsidP="002F4CC1">
            <w:pPr>
              <w:spacing w:after="0" w:line="240" w:lineRule="auto"/>
              <w:jc w:val="left"/>
              <w:rPr>
                <w:sz w:val="18"/>
                <w:szCs w:val="18"/>
              </w:rPr>
            </w:pPr>
            <w:r w:rsidRPr="00C534E8">
              <w:rPr>
                <w:b/>
                <w:bCs/>
                <w:sz w:val="18"/>
                <w:szCs w:val="18"/>
              </w:rPr>
              <w:t xml:space="preserve">DG4 – </w:t>
            </w:r>
            <w:r w:rsidR="0093054E">
              <w:rPr>
                <w:rFonts w:eastAsia="Times New Roman"/>
                <w:b/>
                <w:bCs/>
                <w:color w:val="000000"/>
                <w:sz w:val="18"/>
                <w:szCs w:val="18"/>
                <w:lang w:eastAsia="zh-TW"/>
              </w:rPr>
              <w:t>Collaboration</w:t>
            </w:r>
            <w:r w:rsidR="0093054E" w:rsidRPr="000D6CD2">
              <w:rPr>
                <w:rFonts w:eastAsia="Times New Roman"/>
                <w:b/>
                <w:bCs/>
                <w:color w:val="000000"/>
                <w:sz w:val="18"/>
                <w:szCs w:val="18"/>
                <w:lang w:eastAsia="zh-TW"/>
              </w:rPr>
              <w:t xml:space="preserve"> and Value</w:t>
            </w:r>
          </w:p>
        </w:tc>
        <w:tc>
          <w:tcPr>
            <w:tcW w:w="771" w:type="dxa"/>
          </w:tcPr>
          <w:p w14:paraId="043CCAD6" w14:textId="77777777" w:rsidR="002E7FAF" w:rsidRPr="00C534E8" w:rsidRDefault="002E7FAF" w:rsidP="002F4CC1">
            <w:pPr>
              <w:spacing w:after="0" w:line="240" w:lineRule="auto"/>
              <w:jc w:val="center"/>
              <w:rPr>
                <w:sz w:val="18"/>
                <w:szCs w:val="18"/>
              </w:rPr>
            </w:pPr>
            <w:r w:rsidRPr="00C534E8">
              <w:rPr>
                <w:sz w:val="18"/>
                <w:szCs w:val="18"/>
              </w:rPr>
              <w:t>13.06</w:t>
            </w:r>
          </w:p>
        </w:tc>
        <w:tc>
          <w:tcPr>
            <w:tcW w:w="885" w:type="dxa"/>
            <w:tcBorders>
              <w:right w:val="single" w:sz="4" w:space="0" w:color="auto"/>
            </w:tcBorders>
          </w:tcPr>
          <w:p w14:paraId="2B3E2B6A" w14:textId="77777777" w:rsidR="002E7FAF" w:rsidRPr="00C534E8" w:rsidRDefault="002E7FAF" w:rsidP="002F4CC1">
            <w:pPr>
              <w:spacing w:after="0" w:line="240" w:lineRule="auto"/>
              <w:jc w:val="center"/>
              <w:rPr>
                <w:sz w:val="18"/>
                <w:szCs w:val="18"/>
              </w:rPr>
            </w:pPr>
            <w:r w:rsidRPr="00C534E8">
              <w:rPr>
                <w:sz w:val="18"/>
                <w:szCs w:val="18"/>
              </w:rPr>
              <w:t>0.188</w:t>
            </w:r>
          </w:p>
        </w:tc>
        <w:tc>
          <w:tcPr>
            <w:tcW w:w="3240" w:type="dxa"/>
            <w:gridSpan w:val="3"/>
            <w:tcBorders>
              <w:left w:val="single" w:sz="4" w:space="0" w:color="auto"/>
            </w:tcBorders>
          </w:tcPr>
          <w:p w14:paraId="0B1459C7" w14:textId="77777777" w:rsidR="002E7FAF" w:rsidRPr="00C534E8" w:rsidRDefault="002E7FAF" w:rsidP="002F4CC1">
            <w:pPr>
              <w:spacing w:after="0" w:line="240" w:lineRule="auto"/>
              <w:jc w:val="left"/>
              <w:rPr>
                <w:sz w:val="18"/>
                <w:szCs w:val="18"/>
              </w:rPr>
            </w:pPr>
            <w:r w:rsidRPr="00C534E8">
              <w:rPr>
                <w:b/>
                <w:bCs/>
                <w:sz w:val="18"/>
                <w:szCs w:val="18"/>
              </w:rPr>
              <w:t>DDG4 – Finance/Cost</w:t>
            </w:r>
          </w:p>
        </w:tc>
        <w:tc>
          <w:tcPr>
            <w:tcW w:w="720" w:type="dxa"/>
          </w:tcPr>
          <w:p w14:paraId="26C4D9B9" w14:textId="77777777" w:rsidR="002E7FAF" w:rsidRPr="00C534E8" w:rsidRDefault="002E7FAF" w:rsidP="002F4CC1">
            <w:pPr>
              <w:spacing w:after="0" w:line="240" w:lineRule="auto"/>
              <w:jc w:val="center"/>
              <w:rPr>
                <w:sz w:val="18"/>
                <w:szCs w:val="18"/>
              </w:rPr>
            </w:pPr>
            <w:r w:rsidRPr="00C534E8">
              <w:rPr>
                <w:sz w:val="18"/>
                <w:szCs w:val="18"/>
              </w:rPr>
              <w:t>11.57</w:t>
            </w:r>
          </w:p>
        </w:tc>
        <w:tc>
          <w:tcPr>
            <w:tcW w:w="720" w:type="dxa"/>
          </w:tcPr>
          <w:p w14:paraId="68E14B0C" w14:textId="77777777" w:rsidR="002E7FAF" w:rsidRPr="00C534E8" w:rsidRDefault="002E7FAF" w:rsidP="002F4CC1">
            <w:pPr>
              <w:spacing w:after="0" w:line="240" w:lineRule="auto"/>
              <w:jc w:val="center"/>
              <w:rPr>
                <w:sz w:val="18"/>
                <w:szCs w:val="18"/>
              </w:rPr>
            </w:pPr>
            <w:r w:rsidRPr="00C534E8">
              <w:rPr>
                <w:sz w:val="18"/>
                <w:szCs w:val="18"/>
              </w:rPr>
              <w:t>0.197</w:t>
            </w:r>
          </w:p>
        </w:tc>
      </w:tr>
      <w:tr w:rsidR="002E7FAF" w:rsidRPr="00BD113D" w14:paraId="6F5ACE61" w14:textId="77777777" w:rsidTr="002F4CC1">
        <w:trPr>
          <w:trHeight w:val="60"/>
        </w:trPr>
        <w:tc>
          <w:tcPr>
            <w:tcW w:w="3119" w:type="dxa"/>
            <w:gridSpan w:val="3"/>
          </w:tcPr>
          <w:p w14:paraId="4122069C" w14:textId="77777777" w:rsidR="002E7FAF" w:rsidRPr="00C534E8" w:rsidRDefault="002E7FAF" w:rsidP="002F4CC1">
            <w:pPr>
              <w:spacing w:after="0" w:line="240" w:lineRule="auto"/>
              <w:jc w:val="left"/>
              <w:rPr>
                <w:b/>
                <w:bCs/>
                <w:sz w:val="6"/>
                <w:szCs w:val="6"/>
              </w:rPr>
            </w:pPr>
          </w:p>
        </w:tc>
        <w:tc>
          <w:tcPr>
            <w:tcW w:w="771" w:type="dxa"/>
          </w:tcPr>
          <w:p w14:paraId="5164655D" w14:textId="77777777" w:rsidR="002E7FAF" w:rsidRPr="00C534E8" w:rsidRDefault="002E7FAF" w:rsidP="002F4CC1">
            <w:pPr>
              <w:spacing w:after="0" w:line="240" w:lineRule="auto"/>
              <w:jc w:val="left"/>
              <w:rPr>
                <w:sz w:val="6"/>
                <w:szCs w:val="6"/>
              </w:rPr>
            </w:pPr>
          </w:p>
        </w:tc>
        <w:tc>
          <w:tcPr>
            <w:tcW w:w="885" w:type="dxa"/>
            <w:tcBorders>
              <w:right w:val="single" w:sz="4" w:space="0" w:color="auto"/>
            </w:tcBorders>
          </w:tcPr>
          <w:p w14:paraId="139180B2" w14:textId="77777777" w:rsidR="002E7FAF" w:rsidRPr="00C534E8" w:rsidRDefault="002E7FAF" w:rsidP="002F4CC1">
            <w:pPr>
              <w:spacing w:after="0" w:line="240" w:lineRule="auto"/>
              <w:jc w:val="left"/>
              <w:rPr>
                <w:sz w:val="6"/>
                <w:szCs w:val="6"/>
              </w:rPr>
            </w:pPr>
          </w:p>
        </w:tc>
        <w:tc>
          <w:tcPr>
            <w:tcW w:w="1518" w:type="dxa"/>
            <w:tcBorders>
              <w:left w:val="single" w:sz="4" w:space="0" w:color="auto"/>
            </w:tcBorders>
          </w:tcPr>
          <w:p w14:paraId="5002F352" w14:textId="77777777" w:rsidR="002E7FAF" w:rsidRPr="00C534E8" w:rsidRDefault="002E7FAF" w:rsidP="002F4CC1">
            <w:pPr>
              <w:spacing w:after="0" w:line="240" w:lineRule="auto"/>
              <w:jc w:val="left"/>
              <w:rPr>
                <w:sz w:val="6"/>
                <w:szCs w:val="6"/>
              </w:rPr>
            </w:pPr>
          </w:p>
        </w:tc>
        <w:tc>
          <w:tcPr>
            <w:tcW w:w="662" w:type="dxa"/>
          </w:tcPr>
          <w:p w14:paraId="1C3D75A5" w14:textId="77777777" w:rsidR="002E7FAF" w:rsidRPr="00C534E8" w:rsidRDefault="002E7FAF" w:rsidP="002F4CC1">
            <w:pPr>
              <w:spacing w:after="0" w:line="240" w:lineRule="auto"/>
              <w:jc w:val="center"/>
              <w:rPr>
                <w:sz w:val="6"/>
                <w:szCs w:val="6"/>
              </w:rPr>
            </w:pPr>
          </w:p>
        </w:tc>
        <w:tc>
          <w:tcPr>
            <w:tcW w:w="1060" w:type="dxa"/>
          </w:tcPr>
          <w:p w14:paraId="7CD70125" w14:textId="77777777" w:rsidR="002E7FAF" w:rsidRPr="00C534E8" w:rsidRDefault="002E7FAF" w:rsidP="002F4CC1">
            <w:pPr>
              <w:spacing w:after="0" w:line="240" w:lineRule="auto"/>
              <w:jc w:val="center"/>
              <w:rPr>
                <w:sz w:val="6"/>
                <w:szCs w:val="6"/>
              </w:rPr>
            </w:pPr>
          </w:p>
        </w:tc>
        <w:tc>
          <w:tcPr>
            <w:tcW w:w="720" w:type="dxa"/>
          </w:tcPr>
          <w:p w14:paraId="5F53F036" w14:textId="77777777" w:rsidR="002E7FAF" w:rsidRPr="00C534E8" w:rsidRDefault="002E7FAF" w:rsidP="002F4CC1">
            <w:pPr>
              <w:spacing w:after="0" w:line="240" w:lineRule="auto"/>
              <w:jc w:val="center"/>
              <w:rPr>
                <w:sz w:val="6"/>
                <w:szCs w:val="6"/>
              </w:rPr>
            </w:pPr>
          </w:p>
        </w:tc>
        <w:tc>
          <w:tcPr>
            <w:tcW w:w="720" w:type="dxa"/>
          </w:tcPr>
          <w:p w14:paraId="3233268D" w14:textId="77777777" w:rsidR="002E7FAF" w:rsidRPr="00C534E8" w:rsidRDefault="002E7FAF" w:rsidP="002F4CC1">
            <w:pPr>
              <w:spacing w:after="0" w:line="240" w:lineRule="auto"/>
              <w:jc w:val="center"/>
              <w:rPr>
                <w:sz w:val="6"/>
                <w:szCs w:val="6"/>
              </w:rPr>
            </w:pPr>
          </w:p>
        </w:tc>
      </w:tr>
      <w:tr w:rsidR="002E7FAF" w:rsidRPr="00BD113D" w14:paraId="323393FC" w14:textId="77777777" w:rsidTr="002F4CC1">
        <w:trPr>
          <w:trHeight w:val="307"/>
        </w:trPr>
        <w:tc>
          <w:tcPr>
            <w:tcW w:w="3119" w:type="dxa"/>
            <w:gridSpan w:val="3"/>
            <w:tcBorders>
              <w:bottom w:val="single" w:sz="4" w:space="0" w:color="auto"/>
            </w:tcBorders>
          </w:tcPr>
          <w:p w14:paraId="09AC534E" w14:textId="77777777" w:rsidR="002E7FAF" w:rsidRPr="00C534E8" w:rsidRDefault="002E7FAF" w:rsidP="002F4CC1">
            <w:pPr>
              <w:spacing w:after="0" w:line="240" w:lineRule="auto"/>
              <w:jc w:val="left"/>
              <w:rPr>
                <w:b/>
                <w:bCs/>
                <w:sz w:val="18"/>
                <w:szCs w:val="18"/>
              </w:rPr>
            </w:pPr>
            <w:r w:rsidRPr="00C534E8">
              <w:rPr>
                <w:b/>
                <w:bCs/>
                <w:sz w:val="18"/>
                <w:szCs w:val="18"/>
              </w:rPr>
              <w:t>Total Mean for the Groupings</w:t>
            </w:r>
          </w:p>
        </w:tc>
        <w:tc>
          <w:tcPr>
            <w:tcW w:w="771" w:type="dxa"/>
            <w:tcBorders>
              <w:bottom w:val="single" w:sz="4" w:space="0" w:color="auto"/>
            </w:tcBorders>
          </w:tcPr>
          <w:p w14:paraId="330498C0" w14:textId="77777777" w:rsidR="002E7FAF" w:rsidRPr="00C534E8" w:rsidRDefault="002E7FAF" w:rsidP="002F4CC1">
            <w:pPr>
              <w:spacing w:after="0" w:line="240" w:lineRule="auto"/>
              <w:jc w:val="center"/>
              <w:rPr>
                <w:b/>
                <w:bCs/>
                <w:sz w:val="18"/>
                <w:szCs w:val="18"/>
              </w:rPr>
            </w:pPr>
            <w:r w:rsidRPr="00C534E8">
              <w:rPr>
                <w:b/>
                <w:bCs/>
                <w:sz w:val="18"/>
                <w:szCs w:val="18"/>
              </w:rPr>
              <w:t>69.44</w:t>
            </w:r>
          </w:p>
        </w:tc>
        <w:tc>
          <w:tcPr>
            <w:tcW w:w="885" w:type="dxa"/>
            <w:tcBorders>
              <w:bottom w:val="single" w:sz="4" w:space="0" w:color="auto"/>
              <w:right w:val="single" w:sz="4" w:space="0" w:color="auto"/>
            </w:tcBorders>
          </w:tcPr>
          <w:p w14:paraId="5264C72E" w14:textId="77777777" w:rsidR="002E7FAF" w:rsidRPr="00C534E8" w:rsidRDefault="002E7FAF" w:rsidP="002F4CC1">
            <w:pPr>
              <w:spacing w:after="0" w:line="240" w:lineRule="auto"/>
              <w:jc w:val="center"/>
              <w:rPr>
                <w:b/>
                <w:bCs/>
                <w:sz w:val="18"/>
                <w:szCs w:val="18"/>
              </w:rPr>
            </w:pPr>
          </w:p>
        </w:tc>
        <w:tc>
          <w:tcPr>
            <w:tcW w:w="3240" w:type="dxa"/>
            <w:gridSpan w:val="3"/>
            <w:tcBorders>
              <w:left w:val="single" w:sz="4" w:space="0" w:color="auto"/>
              <w:bottom w:val="single" w:sz="4" w:space="0" w:color="auto"/>
            </w:tcBorders>
          </w:tcPr>
          <w:p w14:paraId="7F3A09D9" w14:textId="77777777" w:rsidR="002E7FAF" w:rsidRPr="00C534E8" w:rsidRDefault="002E7FAF" w:rsidP="002F4CC1">
            <w:pPr>
              <w:spacing w:after="0" w:line="240" w:lineRule="auto"/>
              <w:jc w:val="left"/>
              <w:rPr>
                <w:b/>
                <w:bCs/>
                <w:sz w:val="18"/>
                <w:szCs w:val="18"/>
              </w:rPr>
            </w:pPr>
            <w:r w:rsidRPr="00C534E8">
              <w:rPr>
                <w:b/>
                <w:bCs/>
                <w:sz w:val="18"/>
                <w:szCs w:val="18"/>
              </w:rPr>
              <w:t>Total Mean for the Groupings</w:t>
            </w:r>
          </w:p>
        </w:tc>
        <w:tc>
          <w:tcPr>
            <w:tcW w:w="720" w:type="dxa"/>
            <w:tcBorders>
              <w:bottom w:val="single" w:sz="4" w:space="0" w:color="auto"/>
            </w:tcBorders>
          </w:tcPr>
          <w:p w14:paraId="7098B760" w14:textId="77777777" w:rsidR="002E7FAF" w:rsidRPr="00C534E8" w:rsidRDefault="002E7FAF" w:rsidP="002F4CC1">
            <w:pPr>
              <w:spacing w:after="0" w:line="240" w:lineRule="auto"/>
              <w:jc w:val="center"/>
              <w:rPr>
                <w:b/>
                <w:bCs/>
                <w:sz w:val="18"/>
                <w:szCs w:val="18"/>
              </w:rPr>
            </w:pPr>
            <w:r w:rsidRPr="00C534E8">
              <w:rPr>
                <w:b/>
                <w:bCs/>
                <w:sz w:val="18"/>
                <w:szCs w:val="18"/>
              </w:rPr>
              <w:t>58.87</w:t>
            </w:r>
          </w:p>
        </w:tc>
        <w:tc>
          <w:tcPr>
            <w:tcW w:w="720" w:type="dxa"/>
            <w:tcBorders>
              <w:bottom w:val="single" w:sz="4" w:space="0" w:color="auto"/>
            </w:tcBorders>
          </w:tcPr>
          <w:p w14:paraId="2DBFCD4B" w14:textId="77777777" w:rsidR="002E7FAF" w:rsidRPr="00C534E8" w:rsidRDefault="002E7FAF" w:rsidP="002F4CC1">
            <w:pPr>
              <w:spacing w:after="0" w:line="240" w:lineRule="auto"/>
              <w:jc w:val="center"/>
              <w:rPr>
                <w:sz w:val="18"/>
                <w:szCs w:val="18"/>
              </w:rPr>
            </w:pPr>
          </w:p>
        </w:tc>
      </w:tr>
    </w:tbl>
    <w:p w14:paraId="7FC0E6EF" w14:textId="0E57CE49" w:rsidR="002E7FAF" w:rsidRDefault="003227E0" w:rsidP="002E7FAF">
      <w:pPr>
        <w:spacing w:after="0" w:line="240" w:lineRule="auto"/>
        <w:jc w:val="left"/>
        <w:rPr>
          <w:rFonts w:eastAsiaTheme="minorEastAsia"/>
          <w:sz w:val="18"/>
          <w:szCs w:val="18"/>
        </w:rPr>
      </w:pPr>
      <m:oMath>
        <m:sSub>
          <m:sSubPr>
            <m:ctrlPr>
              <w:rPr>
                <w:rFonts w:ascii="Cambria Math" w:hAnsi="Cambria Math"/>
                <w:i/>
                <w:sz w:val="18"/>
                <w:szCs w:val="18"/>
              </w:rPr>
            </m:ctrlPr>
          </m:sSubPr>
          <m:e>
            <m:r>
              <w:rPr>
                <w:rFonts w:ascii="Cambria Math" w:hAnsi="Cambria Math"/>
                <w:sz w:val="18"/>
                <w:szCs w:val="18"/>
              </w:rPr>
              <m:t>MS</m:t>
            </m:r>
          </m:e>
          <m:sub>
            <m:r>
              <w:rPr>
                <w:rFonts w:ascii="Cambria Math" w:hAnsi="Cambria Math"/>
                <w:sz w:val="18"/>
                <w:szCs w:val="18"/>
              </w:rPr>
              <m:t>d</m:t>
            </m:r>
          </m:sub>
        </m:sSub>
      </m:oMath>
      <w:r w:rsidR="002E7FAF" w:rsidRPr="000A432C">
        <w:rPr>
          <w:rFonts w:eastAsiaTheme="minorEastAsia"/>
          <w:sz w:val="18"/>
          <w:szCs w:val="18"/>
        </w:rPr>
        <w:t>= mean score for drivers;</w:t>
      </w:r>
      <w:r w:rsidR="002E7FAF">
        <w:rPr>
          <w:rFonts w:eastAsiaTheme="minorEastAsia"/>
          <w:sz w:val="18"/>
          <w:szCs w:val="18"/>
        </w:rPr>
        <w:tab/>
      </w:r>
      <w:r w:rsidR="002E7FAF" w:rsidRPr="000A432C">
        <w:rPr>
          <w:rFonts w:eastAsiaTheme="minorEastAsia"/>
          <w:sz w:val="18"/>
          <w:szCs w:val="18"/>
        </w:rPr>
        <w:t xml:space="preserve"> </w:t>
      </w:r>
      <m:oMath>
        <m:sSub>
          <m:sSubPr>
            <m:ctrlPr>
              <w:rPr>
                <w:rFonts w:ascii="Cambria Math" w:hAnsi="Cambria Math"/>
                <w:i/>
                <w:sz w:val="18"/>
                <w:szCs w:val="18"/>
              </w:rPr>
            </m:ctrlPr>
          </m:sSubPr>
          <m:e>
            <m:r>
              <w:rPr>
                <w:rFonts w:ascii="Cambria Math" w:hAnsi="Cambria Math"/>
                <w:sz w:val="18"/>
                <w:szCs w:val="18"/>
              </w:rPr>
              <m:t>MS</m:t>
            </m:r>
          </m:e>
          <m:sub>
            <m:r>
              <m:rPr>
                <m:sty m:val="p"/>
              </m:rPr>
              <w:rPr>
                <w:rFonts w:ascii="Cambria Math" w:hAnsi="Cambria Math"/>
                <w:sz w:val="18"/>
                <w:szCs w:val="18"/>
              </w:rPr>
              <m:t>dg</m:t>
            </m:r>
          </m:sub>
        </m:sSub>
      </m:oMath>
      <w:r w:rsidR="002E7FAF" w:rsidRPr="000A432C">
        <w:rPr>
          <w:rFonts w:eastAsiaTheme="minorEastAsia"/>
          <w:sz w:val="18"/>
          <w:szCs w:val="18"/>
        </w:rPr>
        <w:t xml:space="preserve"> / </w:t>
      </w:r>
      <m:oMath>
        <m:sSub>
          <m:sSubPr>
            <m:ctrlPr>
              <w:rPr>
                <w:rFonts w:ascii="Cambria Math" w:hAnsi="Cambria Math"/>
                <w:i/>
                <w:sz w:val="18"/>
                <w:szCs w:val="18"/>
              </w:rPr>
            </m:ctrlPr>
          </m:sSubPr>
          <m:e>
            <m:r>
              <w:rPr>
                <w:rFonts w:ascii="Cambria Math" w:hAnsi="Cambria Math"/>
                <w:sz w:val="18"/>
                <w:szCs w:val="18"/>
              </w:rPr>
              <m:t>MS</m:t>
            </m:r>
          </m:e>
          <m:sub>
            <m:r>
              <m:rPr>
                <m:sty m:val="p"/>
              </m:rPr>
              <w:rPr>
                <w:rFonts w:ascii="Cambria Math" w:hAnsi="Cambria Math"/>
                <w:sz w:val="18"/>
                <w:szCs w:val="18"/>
              </w:rPr>
              <m:t>ddg</m:t>
            </m:r>
          </m:sub>
        </m:sSub>
      </m:oMath>
      <w:r w:rsidR="002E7FAF" w:rsidRPr="000A432C">
        <w:rPr>
          <w:rFonts w:eastAsiaTheme="minorEastAsia"/>
          <w:sz w:val="18"/>
          <w:szCs w:val="18"/>
        </w:rPr>
        <w:t>= Total mean score for each driver groupings</w:t>
      </w:r>
    </w:p>
    <w:p w14:paraId="26686E77" w14:textId="77777777" w:rsidR="002E7FAF" w:rsidRPr="000A432C" w:rsidRDefault="003227E0" w:rsidP="002E7FAF">
      <w:pPr>
        <w:spacing w:after="0" w:line="240" w:lineRule="auto"/>
        <w:jc w:val="left"/>
        <w:rPr>
          <w:sz w:val="18"/>
          <w:szCs w:val="18"/>
        </w:rPr>
      </w:pP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oMath>
      <w:r w:rsidR="002E7FAF" w:rsidRPr="000A432C">
        <w:rPr>
          <w:rFonts w:eastAsiaTheme="minorEastAsia"/>
          <w:sz w:val="18"/>
          <w:szCs w:val="18"/>
        </w:rPr>
        <w:t xml:space="preserve"> = Weightings for each driver; </w:t>
      </w:r>
      <w:r w:rsidR="002E7FAF">
        <w:rPr>
          <w:rFonts w:eastAsiaTheme="minorEastAsia"/>
          <w:sz w:val="18"/>
          <w:szCs w:val="18"/>
        </w:rPr>
        <w:tab/>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DG</m:t>
            </m:r>
          </m:sub>
        </m:sSub>
      </m:oMath>
      <w:r w:rsidR="002E7FAF" w:rsidRPr="000A432C">
        <w:rPr>
          <w:rFonts w:eastAsiaTheme="minorEastAsia"/>
          <w:sz w:val="18"/>
          <w:szCs w:val="18"/>
        </w:rPr>
        <w:t xml:space="preserve"> /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DDG</m:t>
            </m:r>
          </m:sub>
        </m:sSub>
      </m:oMath>
      <w:r w:rsidR="002E7FAF" w:rsidRPr="000A432C">
        <w:rPr>
          <w:rFonts w:eastAsiaTheme="minorEastAsia"/>
          <w:sz w:val="18"/>
          <w:szCs w:val="18"/>
        </w:rPr>
        <w:t xml:space="preserve"> = Weightings for each driver groupings</w:t>
      </w:r>
    </w:p>
    <w:p w14:paraId="0F6286A7" w14:textId="77777777" w:rsidR="002E7FAF" w:rsidRDefault="002E7FAF" w:rsidP="002E7FAF"/>
    <w:p w14:paraId="0939C69F" w14:textId="69827194" w:rsidR="00D20C04" w:rsidRDefault="00D20C04" w:rsidP="008D43BC"/>
    <w:p w14:paraId="4C4C1FB2" w14:textId="1F68BCD8" w:rsidR="002E7FAF" w:rsidRDefault="002E7FAF" w:rsidP="008D43BC"/>
    <w:p w14:paraId="10216165" w14:textId="6BA218A2" w:rsidR="002E7FAF" w:rsidRDefault="002E7FAF" w:rsidP="008D43BC"/>
    <w:p w14:paraId="449800DA" w14:textId="16658ABB" w:rsidR="002E7FAF" w:rsidRDefault="002E7FAF" w:rsidP="008D43BC"/>
    <w:p w14:paraId="5087F21D" w14:textId="0A6015A2" w:rsidR="002E7FAF" w:rsidRDefault="002E7FAF" w:rsidP="008D43BC"/>
    <w:p w14:paraId="232AAC30" w14:textId="371C7A17" w:rsidR="002E7FAF" w:rsidRDefault="002E7FAF" w:rsidP="008D43BC"/>
    <w:p w14:paraId="5A84973A" w14:textId="2BAA61DD" w:rsidR="002E7FAF" w:rsidRDefault="002E7FAF" w:rsidP="008D43BC"/>
    <w:p w14:paraId="4279344D" w14:textId="3ED83FB8" w:rsidR="002E7FAF" w:rsidRDefault="002E7FAF" w:rsidP="008D43BC"/>
    <w:p w14:paraId="09115635" w14:textId="7924D2FE" w:rsidR="002E7FAF" w:rsidRDefault="002E7FAF" w:rsidP="008D43BC"/>
    <w:p w14:paraId="237EF97A" w14:textId="77777777" w:rsidR="00C8598A" w:rsidRDefault="00C8598A" w:rsidP="004A65D0">
      <w:pPr>
        <w:pStyle w:val="Table2"/>
      </w:pPr>
    </w:p>
    <w:p w14:paraId="734BE73C" w14:textId="77777777" w:rsidR="00C8598A" w:rsidRDefault="00C8598A" w:rsidP="004A65D0">
      <w:pPr>
        <w:pStyle w:val="Table2"/>
      </w:pPr>
    </w:p>
    <w:p w14:paraId="5D6447A3" w14:textId="59357810" w:rsidR="004A65D0" w:rsidRDefault="004A65D0" w:rsidP="004A65D0">
      <w:pPr>
        <w:pStyle w:val="Table2"/>
      </w:pPr>
      <w:r>
        <w:lastRenderedPageBreak/>
        <w:t xml:space="preserve">Table </w:t>
      </w:r>
      <w:r w:rsidR="00CC5350">
        <w:t>7</w:t>
      </w:r>
      <w:r>
        <w:t>: Membership functions</w:t>
      </w:r>
      <w:r>
        <w:rPr>
          <w:noProof/>
        </w:rPr>
        <w:t xml:space="preserve"> for all Ds and DGs/DDGs</w:t>
      </w:r>
    </w:p>
    <w:tbl>
      <w:tblPr>
        <w:tblW w:w="10225" w:type="dxa"/>
        <w:tblInd w:w="-720" w:type="dxa"/>
        <w:tblLayout w:type="fixed"/>
        <w:tblLook w:val="04A0" w:firstRow="1" w:lastRow="0" w:firstColumn="1" w:lastColumn="0" w:noHBand="0" w:noVBand="1"/>
      </w:tblPr>
      <w:tblGrid>
        <w:gridCol w:w="2695"/>
        <w:gridCol w:w="1260"/>
        <w:gridCol w:w="607"/>
        <w:gridCol w:w="607"/>
        <w:gridCol w:w="607"/>
        <w:gridCol w:w="607"/>
        <w:gridCol w:w="692"/>
        <w:gridCol w:w="630"/>
        <w:gridCol w:w="630"/>
        <w:gridCol w:w="630"/>
        <w:gridCol w:w="630"/>
        <w:gridCol w:w="630"/>
      </w:tblGrid>
      <w:tr w:rsidR="004A65D0" w:rsidRPr="003C36F4" w14:paraId="17E81D7E" w14:textId="77777777" w:rsidTr="002F4CC1">
        <w:trPr>
          <w:trHeight w:val="520"/>
          <w:tblHeader/>
        </w:trPr>
        <w:tc>
          <w:tcPr>
            <w:tcW w:w="2695" w:type="dxa"/>
            <w:tcBorders>
              <w:top w:val="single" w:sz="4" w:space="0" w:color="auto"/>
              <w:bottom w:val="single" w:sz="4" w:space="0" w:color="auto"/>
            </w:tcBorders>
            <w:shd w:val="clear" w:color="auto" w:fill="auto"/>
            <w:vAlign w:val="center"/>
            <w:hideMark/>
          </w:tcPr>
          <w:p w14:paraId="6B1D2CF3" w14:textId="77777777" w:rsidR="004A65D0" w:rsidRPr="003C36F4" w:rsidRDefault="004A65D0" w:rsidP="002F4CC1">
            <w:pPr>
              <w:spacing w:after="0" w:line="240" w:lineRule="auto"/>
              <w:jc w:val="center"/>
              <w:rPr>
                <w:rFonts w:eastAsia="Times New Roman"/>
                <w:b/>
                <w:bCs/>
                <w:color w:val="000000"/>
                <w:sz w:val="18"/>
                <w:szCs w:val="18"/>
                <w:lang w:eastAsia="zh-TW"/>
              </w:rPr>
            </w:pPr>
            <w:r>
              <w:rPr>
                <w:rFonts w:eastAsia="Times New Roman"/>
                <w:b/>
                <w:bCs/>
                <w:color w:val="000000"/>
                <w:sz w:val="18"/>
                <w:szCs w:val="18"/>
                <w:lang w:eastAsia="zh-TW"/>
              </w:rPr>
              <w:t>Key drivers and Drivers’ groupings</w:t>
            </w:r>
          </w:p>
        </w:tc>
        <w:tc>
          <w:tcPr>
            <w:tcW w:w="1260" w:type="dxa"/>
            <w:tcBorders>
              <w:top w:val="single" w:sz="4" w:space="0" w:color="auto"/>
              <w:bottom w:val="single" w:sz="4" w:space="0" w:color="auto"/>
            </w:tcBorders>
            <w:shd w:val="clear" w:color="auto" w:fill="auto"/>
            <w:vAlign w:val="center"/>
            <w:hideMark/>
          </w:tcPr>
          <w:p w14:paraId="59526654" w14:textId="77777777" w:rsidR="004A65D0" w:rsidRPr="003C36F4" w:rsidRDefault="004A65D0" w:rsidP="002F4CC1">
            <w:pPr>
              <w:spacing w:after="0" w:line="240" w:lineRule="auto"/>
              <w:jc w:val="center"/>
              <w:rPr>
                <w:rFonts w:eastAsia="Times New Roman"/>
                <w:b/>
                <w:bCs/>
                <w:color w:val="000000"/>
                <w:sz w:val="18"/>
                <w:szCs w:val="18"/>
                <w:lang w:eastAsia="zh-TW"/>
              </w:rPr>
            </w:pPr>
            <w:r w:rsidRPr="003C36F4">
              <w:rPr>
                <w:rFonts w:eastAsia="Times New Roman"/>
                <w:b/>
                <w:bCs/>
                <w:color w:val="000000"/>
                <w:sz w:val="18"/>
                <w:szCs w:val="18"/>
                <w:lang w:eastAsia="zh-TW"/>
              </w:rPr>
              <w:t xml:space="preserve">Weightings for </w:t>
            </w:r>
            <w:r>
              <w:rPr>
                <w:rFonts w:eastAsia="Times New Roman"/>
                <w:b/>
                <w:bCs/>
                <w:color w:val="000000"/>
                <w:sz w:val="18"/>
                <w:szCs w:val="18"/>
                <w:lang w:eastAsia="zh-TW"/>
              </w:rPr>
              <w:t>the Ds</w:t>
            </w:r>
          </w:p>
        </w:tc>
        <w:tc>
          <w:tcPr>
            <w:tcW w:w="3120" w:type="dxa"/>
            <w:gridSpan w:val="5"/>
            <w:tcBorders>
              <w:top w:val="single" w:sz="4" w:space="0" w:color="auto"/>
              <w:bottom w:val="single" w:sz="4" w:space="0" w:color="auto"/>
            </w:tcBorders>
            <w:shd w:val="clear" w:color="auto" w:fill="auto"/>
            <w:vAlign w:val="center"/>
            <w:hideMark/>
          </w:tcPr>
          <w:p w14:paraId="492C8EB0" w14:textId="77777777" w:rsidR="004A65D0" w:rsidRPr="003C36F4" w:rsidRDefault="004A65D0" w:rsidP="002F4CC1">
            <w:pPr>
              <w:spacing w:after="0" w:line="240" w:lineRule="auto"/>
              <w:jc w:val="center"/>
              <w:rPr>
                <w:rFonts w:eastAsia="Times New Roman"/>
                <w:b/>
                <w:bCs/>
                <w:color w:val="000000"/>
                <w:sz w:val="18"/>
                <w:szCs w:val="18"/>
                <w:lang w:eastAsia="zh-TW"/>
              </w:rPr>
            </w:pPr>
            <w:r w:rsidRPr="003C36F4">
              <w:rPr>
                <w:rFonts w:eastAsia="Times New Roman"/>
                <w:b/>
                <w:bCs/>
                <w:color w:val="000000"/>
                <w:sz w:val="18"/>
                <w:szCs w:val="18"/>
                <w:lang w:eastAsia="zh-TW"/>
              </w:rPr>
              <w:t>Membership function at Level 2 (</w:t>
            </w:r>
            <w:r>
              <w:rPr>
                <w:rFonts w:eastAsia="Times New Roman"/>
                <w:b/>
                <w:bCs/>
                <w:color w:val="000000"/>
                <w:sz w:val="18"/>
                <w:szCs w:val="18"/>
                <w:lang w:eastAsia="zh-TW"/>
              </w:rPr>
              <w:t>Ds)</w:t>
            </w:r>
          </w:p>
        </w:tc>
        <w:tc>
          <w:tcPr>
            <w:tcW w:w="3150" w:type="dxa"/>
            <w:gridSpan w:val="5"/>
            <w:tcBorders>
              <w:top w:val="single" w:sz="4" w:space="0" w:color="auto"/>
              <w:bottom w:val="single" w:sz="4" w:space="0" w:color="auto"/>
            </w:tcBorders>
            <w:shd w:val="clear" w:color="auto" w:fill="auto"/>
            <w:vAlign w:val="center"/>
            <w:hideMark/>
          </w:tcPr>
          <w:p w14:paraId="4D6ADE89" w14:textId="77777777" w:rsidR="004A65D0" w:rsidRPr="003C36F4" w:rsidRDefault="004A65D0" w:rsidP="002F4CC1">
            <w:pPr>
              <w:spacing w:after="0" w:line="240" w:lineRule="auto"/>
              <w:jc w:val="center"/>
              <w:rPr>
                <w:rFonts w:eastAsia="Times New Roman"/>
                <w:b/>
                <w:bCs/>
                <w:color w:val="000000"/>
                <w:sz w:val="18"/>
                <w:szCs w:val="18"/>
                <w:lang w:eastAsia="zh-TW"/>
              </w:rPr>
            </w:pPr>
            <w:r w:rsidRPr="003C36F4">
              <w:rPr>
                <w:rFonts w:eastAsia="Times New Roman"/>
                <w:b/>
                <w:bCs/>
                <w:color w:val="000000"/>
                <w:sz w:val="18"/>
                <w:szCs w:val="18"/>
                <w:lang w:eastAsia="zh-TW"/>
              </w:rPr>
              <w:t>Membership function at Level 1 (</w:t>
            </w:r>
            <w:r>
              <w:rPr>
                <w:rFonts w:eastAsia="Times New Roman"/>
                <w:b/>
                <w:bCs/>
                <w:color w:val="000000"/>
                <w:sz w:val="18"/>
                <w:szCs w:val="18"/>
                <w:lang w:eastAsia="zh-TW"/>
              </w:rPr>
              <w:t>DGs/DDGs</w:t>
            </w:r>
            <w:r w:rsidRPr="003C36F4">
              <w:rPr>
                <w:rFonts w:eastAsia="Times New Roman"/>
                <w:b/>
                <w:bCs/>
                <w:color w:val="000000"/>
                <w:sz w:val="18"/>
                <w:szCs w:val="18"/>
                <w:lang w:eastAsia="zh-TW"/>
              </w:rPr>
              <w:t>)</w:t>
            </w:r>
          </w:p>
        </w:tc>
      </w:tr>
      <w:tr w:rsidR="004A65D0" w:rsidRPr="003C36F4" w14:paraId="6A557A6E" w14:textId="77777777" w:rsidTr="002F4CC1">
        <w:trPr>
          <w:trHeight w:val="413"/>
        </w:trPr>
        <w:tc>
          <w:tcPr>
            <w:tcW w:w="10225" w:type="dxa"/>
            <w:gridSpan w:val="12"/>
            <w:tcBorders>
              <w:top w:val="single" w:sz="4" w:space="0" w:color="auto"/>
              <w:bottom w:val="single" w:sz="4" w:space="0" w:color="auto"/>
            </w:tcBorders>
            <w:shd w:val="clear" w:color="auto" w:fill="auto"/>
            <w:vAlign w:val="center"/>
          </w:tcPr>
          <w:p w14:paraId="3EC01795" w14:textId="77777777" w:rsidR="004A65D0" w:rsidRPr="003C36F4" w:rsidRDefault="004A65D0" w:rsidP="002F4CC1">
            <w:pPr>
              <w:spacing w:after="0" w:line="240" w:lineRule="auto"/>
              <w:jc w:val="center"/>
              <w:rPr>
                <w:rFonts w:eastAsia="Times New Roman"/>
                <w:b/>
                <w:bCs/>
                <w:color w:val="000000"/>
                <w:sz w:val="18"/>
                <w:szCs w:val="18"/>
                <w:lang w:eastAsia="zh-TW"/>
              </w:rPr>
            </w:pPr>
            <w:r w:rsidRPr="00784823">
              <w:rPr>
                <w:rFonts w:eastAsia="Times New Roman"/>
                <w:b/>
                <w:bCs/>
                <w:color w:val="000000"/>
                <w:sz w:val="20"/>
                <w:szCs w:val="20"/>
                <w:lang w:eastAsia="zh-TW"/>
              </w:rPr>
              <w:t>Hong Kong context</w:t>
            </w:r>
          </w:p>
        </w:tc>
      </w:tr>
      <w:tr w:rsidR="004A65D0" w:rsidRPr="00784823" w14:paraId="78401DE4" w14:textId="77777777" w:rsidTr="002F4CC1">
        <w:trPr>
          <w:trHeight w:val="144"/>
        </w:trPr>
        <w:tc>
          <w:tcPr>
            <w:tcW w:w="2695" w:type="dxa"/>
            <w:tcBorders>
              <w:top w:val="single" w:sz="4" w:space="0" w:color="auto"/>
            </w:tcBorders>
            <w:shd w:val="clear" w:color="auto" w:fill="auto"/>
            <w:hideMark/>
          </w:tcPr>
          <w:p w14:paraId="6C46BCDA" w14:textId="77777777" w:rsidR="004A65D0" w:rsidRPr="003C36F4" w:rsidRDefault="004A65D0" w:rsidP="002F4CC1">
            <w:pPr>
              <w:spacing w:after="0" w:line="240" w:lineRule="auto"/>
              <w:jc w:val="left"/>
              <w:rPr>
                <w:rFonts w:eastAsia="Times New Roman"/>
                <w:b/>
                <w:bCs/>
                <w:color w:val="000000"/>
                <w:sz w:val="18"/>
                <w:szCs w:val="18"/>
                <w:lang w:eastAsia="zh-TW"/>
              </w:rPr>
            </w:pPr>
            <w:r>
              <w:rPr>
                <w:rFonts w:eastAsia="Times New Roman"/>
                <w:b/>
                <w:bCs/>
                <w:color w:val="000000"/>
                <w:sz w:val="18"/>
                <w:szCs w:val="18"/>
                <w:lang w:eastAsia="zh-TW"/>
              </w:rPr>
              <w:t xml:space="preserve">DDG1 – </w:t>
            </w:r>
            <w:r w:rsidRPr="003C36F4">
              <w:rPr>
                <w:rFonts w:eastAsia="Times New Roman"/>
                <w:b/>
                <w:bCs/>
                <w:color w:val="000000"/>
                <w:sz w:val="18"/>
                <w:szCs w:val="18"/>
                <w:lang w:eastAsia="zh-TW"/>
              </w:rPr>
              <w:t>Knowledge</w:t>
            </w:r>
          </w:p>
        </w:tc>
        <w:tc>
          <w:tcPr>
            <w:tcW w:w="4380" w:type="dxa"/>
            <w:gridSpan w:val="6"/>
            <w:tcBorders>
              <w:top w:val="single" w:sz="4" w:space="0" w:color="auto"/>
            </w:tcBorders>
            <w:shd w:val="clear" w:color="auto" w:fill="auto"/>
            <w:noWrap/>
            <w:hideMark/>
          </w:tcPr>
          <w:p w14:paraId="70C7F0CD" w14:textId="77777777" w:rsidR="004A65D0" w:rsidRPr="003C36F4" w:rsidRDefault="004A65D0" w:rsidP="002F4CC1">
            <w:pPr>
              <w:spacing w:after="0" w:line="240" w:lineRule="auto"/>
              <w:jc w:val="center"/>
              <w:rPr>
                <w:rFonts w:eastAsia="Times New Roman"/>
                <w:b/>
                <w:bCs/>
                <w:color w:val="000000"/>
                <w:sz w:val="18"/>
                <w:szCs w:val="18"/>
                <w:lang w:eastAsia="zh-TW"/>
              </w:rPr>
            </w:pPr>
          </w:p>
        </w:tc>
        <w:tc>
          <w:tcPr>
            <w:tcW w:w="630" w:type="dxa"/>
            <w:tcBorders>
              <w:top w:val="single" w:sz="4" w:space="0" w:color="auto"/>
            </w:tcBorders>
            <w:shd w:val="clear" w:color="auto" w:fill="auto"/>
            <w:noWrap/>
            <w:hideMark/>
          </w:tcPr>
          <w:p w14:paraId="416DE12F"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30" w:type="dxa"/>
            <w:tcBorders>
              <w:top w:val="single" w:sz="4" w:space="0" w:color="auto"/>
            </w:tcBorders>
            <w:shd w:val="clear" w:color="auto" w:fill="auto"/>
            <w:noWrap/>
            <w:hideMark/>
          </w:tcPr>
          <w:p w14:paraId="2F649387"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0.01</w:t>
            </w:r>
          </w:p>
        </w:tc>
        <w:tc>
          <w:tcPr>
            <w:tcW w:w="630" w:type="dxa"/>
            <w:tcBorders>
              <w:top w:val="single" w:sz="4" w:space="0" w:color="auto"/>
            </w:tcBorders>
            <w:shd w:val="clear" w:color="auto" w:fill="auto"/>
            <w:noWrap/>
            <w:hideMark/>
          </w:tcPr>
          <w:p w14:paraId="407C7883"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0.16</w:t>
            </w:r>
          </w:p>
        </w:tc>
        <w:tc>
          <w:tcPr>
            <w:tcW w:w="630" w:type="dxa"/>
            <w:tcBorders>
              <w:top w:val="single" w:sz="4" w:space="0" w:color="auto"/>
            </w:tcBorders>
            <w:shd w:val="clear" w:color="auto" w:fill="auto"/>
            <w:noWrap/>
            <w:hideMark/>
          </w:tcPr>
          <w:p w14:paraId="02280499"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0.54</w:t>
            </w:r>
          </w:p>
        </w:tc>
        <w:tc>
          <w:tcPr>
            <w:tcW w:w="630" w:type="dxa"/>
            <w:tcBorders>
              <w:top w:val="single" w:sz="4" w:space="0" w:color="auto"/>
            </w:tcBorders>
            <w:shd w:val="clear" w:color="auto" w:fill="auto"/>
            <w:noWrap/>
            <w:hideMark/>
          </w:tcPr>
          <w:p w14:paraId="54450E3D"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0.26</w:t>
            </w:r>
          </w:p>
        </w:tc>
      </w:tr>
      <w:tr w:rsidR="004A65D0" w:rsidRPr="00784823" w14:paraId="15DDDAAE" w14:textId="77777777" w:rsidTr="002F4CC1">
        <w:trPr>
          <w:trHeight w:val="144"/>
        </w:trPr>
        <w:tc>
          <w:tcPr>
            <w:tcW w:w="2695" w:type="dxa"/>
            <w:shd w:val="clear" w:color="auto" w:fill="auto"/>
            <w:hideMark/>
          </w:tcPr>
          <w:p w14:paraId="4EC79B9A"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D3</w:t>
            </w:r>
          </w:p>
        </w:tc>
        <w:tc>
          <w:tcPr>
            <w:tcW w:w="1260" w:type="dxa"/>
            <w:shd w:val="clear" w:color="auto" w:fill="auto"/>
            <w:noWrap/>
            <w:hideMark/>
          </w:tcPr>
          <w:p w14:paraId="5AA952D0" w14:textId="77777777" w:rsidR="004A65D0" w:rsidRPr="003C36F4" w:rsidRDefault="004A65D0" w:rsidP="002F4CC1">
            <w:pPr>
              <w:spacing w:after="0" w:line="240" w:lineRule="auto"/>
              <w:jc w:val="center"/>
              <w:rPr>
                <w:rFonts w:eastAsia="Times New Roman"/>
                <w:i/>
                <w:iCs/>
                <w:color w:val="000000"/>
                <w:sz w:val="18"/>
                <w:szCs w:val="18"/>
                <w:lang w:eastAsia="zh-TW"/>
              </w:rPr>
            </w:pPr>
            <w:r w:rsidRPr="003C36F4">
              <w:rPr>
                <w:rFonts w:eastAsia="Times New Roman"/>
                <w:i/>
                <w:iCs/>
                <w:color w:val="000000"/>
                <w:sz w:val="18"/>
                <w:szCs w:val="18"/>
                <w:lang w:eastAsia="zh-TW"/>
              </w:rPr>
              <w:t>0.250</w:t>
            </w:r>
          </w:p>
        </w:tc>
        <w:tc>
          <w:tcPr>
            <w:tcW w:w="607" w:type="dxa"/>
            <w:shd w:val="clear" w:color="auto" w:fill="auto"/>
            <w:noWrap/>
            <w:hideMark/>
          </w:tcPr>
          <w:p w14:paraId="2CDAD6AC"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07" w:type="dxa"/>
            <w:shd w:val="clear" w:color="auto" w:fill="auto"/>
            <w:noWrap/>
            <w:hideMark/>
          </w:tcPr>
          <w:p w14:paraId="626A478B"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0.01</w:t>
            </w:r>
          </w:p>
        </w:tc>
        <w:tc>
          <w:tcPr>
            <w:tcW w:w="607" w:type="dxa"/>
            <w:shd w:val="clear" w:color="auto" w:fill="auto"/>
            <w:noWrap/>
            <w:hideMark/>
          </w:tcPr>
          <w:p w14:paraId="22478F24"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0.15</w:t>
            </w:r>
          </w:p>
        </w:tc>
        <w:tc>
          <w:tcPr>
            <w:tcW w:w="607" w:type="dxa"/>
            <w:shd w:val="clear" w:color="auto" w:fill="auto"/>
            <w:noWrap/>
            <w:hideMark/>
          </w:tcPr>
          <w:p w14:paraId="2E4B2448"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0.58</w:t>
            </w:r>
          </w:p>
        </w:tc>
        <w:tc>
          <w:tcPr>
            <w:tcW w:w="692" w:type="dxa"/>
            <w:shd w:val="clear" w:color="auto" w:fill="auto"/>
            <w:noWrap/>
            <w:hideMark/>
          </w:tcPr>
          <w:p w14:paraId="13BBAD95"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0.24</w:t>
            </w:r>
          </w:p>
        </w:tc>
        <w:tc>
          <w:tcPr>
            <w:tcW w:w="630" w:type="dxa"/>
            <w:shd w:val="clear" w:color="auto" w:fill="auto"/>
            <w:noWrap/>
            <w:hideMark/>
          </w:tcPr>
          <w:p w14:paraId="21FEF549" w14:textId="77777777" w:rsidR="004A65D0" w:rsidRPr="003C36F4"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hideMark/>
          </w:tcPr>
          <w:p w14:paraId="4D14C849"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31547F66"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11A82E98"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7C103C15" w14:textId="77777777" w:rsidR="004A65D0" w:rsidRPr="003C36F4" w:rsidRDefault="004A65D0" w:rsidP="002F4CC1">
            <w:pPr>
              <w:spacing w:after="0" w:line="240" w:lineRule="auto"/>
              <w:jc w:val="center"/>
              <w:rPr>
                <w:rFonts w:eastAsia="Times New Roman"/>
                <w:sz w:val="18"/>
                <w:szCs w:val="18"/>
                <w:lang w:eastAsia="zh-TW"/>
              </w:rPr>
            </w:pPr>
          </w:p>
        </w:tc>
      </w:tr>
      <w:tr w:rsidR="004A65D0" w:rsidRPr="00784823" w14:paraId="0924DC0E" w14:textId="77777777" w:rsidTr="002F4CC1">
        <w:trPr>
          <w:trHeight w:val="144"/>
        </w:trPr>
        <w:tc>
          <w:tcPr>
            <w:tcW w:w="2695" w:type="dxa"/>
            <w:shd w:val="clear" w:color="auto" w:fill="auto"/>
            <w:hideMark/>
          </w:tcPr>
          <w:p w14:paraId="7B1B1229"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D2</w:t>
            </w:r>
          </w:p>
        </w:tc>
        <w:tc>
          <w:tcPr>
            <w:tcW w:w="1260" w:type="dxa"/>
            <w:shd w:val="clear" w:color="auto" w:fill="auto"/>
            <w:noWrap/>
            <w:hideMark/>
          </w:tcPr>
          <w:p w14:paraId="58949DA3" w14:textId="77777777" w:rsidR="004A65D0" w:rsidRPr="003C36F4" w:rsidRDefault="004A65D0" w:rsidP="002F4CC1">
            <w:pPr>
              <w:spacing w:after="0" w:line="240" w:lineRule="auto"/>
              <w:jc w:val="center"/>
              <w:rPr>
                <w:rFonts w:eastAsia="Times New Roman"/>
                <w:i/>
                <w:iCs/>
                <w:color w:val="000000"/>
                <w:sz w:val="18"/>
                <w:szCs w:val="18"/>
                <w:lang w:eastAsia="zh-TW"/>
              </w:rPr>
            </w:pPr>
            <w:r w:rsidRPr="003C36F4">
              <w:rPr>
                <w:rFonts w:eastAsia="Times New Roman"/>
                <w:i/>
                <w:iCs/>
                <w:color w:val="000000"/>
                <w:sz w:val="18"/>
                <w:szCs w:val="18"/>
                <w:lang w:eastAsia="zh-TW"/>
              </w:rPr>
              <w:t>0.251</w:t>
            </w:r>
          </w:p>
        </w:tc>
        <w:tc>
          <w:tcPr>
            <w:tcW w:w="607" w:type="dxa"/>
            <w:shd w:val="clear" w:color="auto" w:fill="auto"/>
            <w:noWrap/>
            <w:hideMark/>
          </w:tcPr>
          <w:p w14:paraId="58706209"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07" w:type="dxa"/>
            <w:shd w:val="clear" w:color="auto" w:fill="auto"/>
            <w:noWrap/>
            <w:hideMark/>
          </w:tcPr>
          <w:p w14:paraId="6A6DDBB8"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07" w:type="dxa"/>
            <w:shd w:val="clear" w:color="auto" w:fill="auto"/>
            <w:noWrap/>
            <w:hideMark/>
          </w:tcPr>
          <w:p w14:paraId="139303A1"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0.13</w:t>
            </w:r>
          </w:p>
        </w:tc>
        <w:tc>
          <w:tcPr>
            <w:tcW w:w="607" w:type="dxa"/>
            <w:shd w:val="clear" w:color="auto" w:fill="auto"/>
            <w:noWrap/>
            <w:hideMark/>
          </w:tcPr>
          <w:p w14:paraId="09FEEC8B"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0.57</w:t>
            </w:r>
          </w:p>
        </w:tc>
        <w:tc>
          <w:tcPr>
            <w:tcW w:w="692" w:type="dxa"/>
            <w:shd w:val="clear" w:color="auto" w:fill="auto"/>
            <w:noWrap/>
            <w:hideMark/>
          </w:tcPr>
          <w:p w14:paraId="13C534B1"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0.26</w:t>
            </w:r>
          </w:p>
        </w:tc>
        <w:tc>
          <w:tcPr>
            <w:tcW w:w="630" w:type="dxa"/>
            <w:shd w:val="clear" w:color="auto" w:fill="auto"/>
            <w:noWrap/>
            <w:hideMark/>
          </w:tcPr>
          <w:p w14:paraId="0F831384" w14:textId="77777777" w:rsidR="004A65D0" w:rsidRPr="003C36F4"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hideMark/>
          </w:tcPr>
          <w:p w14:paraId="32905EAF"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678D2E19"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2E2E5CB6"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43A76D9C" w14:textId="77777777" w:rsidR="004A65D0" w:rsidRPr="003C36F4" w:rsidRDefault="004A65D0" w:rsidP="002F4CC1">
            <w:pPr>
              <w:spacing w:after="0" w:line="240" w:lineRule="auto"/>
              <w:jc w:val="center"/>
              <w:rPr>
                <w:rFonts w:eastAsia="Times New Roman"/>
                <w:sz w:val="18"/>
                <w:szCs w:val="18"/>
                <w:lang w:eastAsia="zh-TW"/>
              </w:rPr>
            </w:pPr>
          </w:p>
        </w:tc>
      </w:tr>
      <w:tr w:rsidR="004A65D0" w:rsidRPr="00784823" w14:paraId="036AE642" w14:textId="77777777" w:rsidTr="002F4CC1">
        <w:trPr>
          <w:trHeight w:val="144"/>
        </w:trPr>
        <w:tc>
          <w:tcPr>
            <w:tcW w:w="2695" w:type="dxa"/>
            <w:shd w:val="clear" w:color="auto" w:fill="auto"/>
            <w:hideMark/>
          </w:tcPr>
          <w:p w14:paraId="661ACB84"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D23</w:t>
            </w:r>
          </w:p>
        </w:tc>
        <w:tc>
          <w:tcPr>
            <w:tcW w:w="1260" w:type="dxa"/>
            <w:shd w:val="clear" w:color="auto" w:fill="auto"/>
            <w:noWrap/>
            <w:hideMark/>
          </w:tcPr>
          <w:p w14:paraId="2CFE7D44" w14:textId="77777777" w:rsidR="004A65D0" w:rsidRPr="003C36F4" w:rsidRDefault="004A65D0" w:rsidP="002F4CC1">
            <w:pPr>
              <w:spacing w:after="0" w:line="240" w:lineRule="auto"/>
              <w:jc w:val="center"/>
              <w:rPr>
                <w:rFonts w:eastAsia="Times New Roman"/>
                <w:i/>
                <w:iCs/>
                <w:color w:val="000000"/>
                <w:sz w:val="18"/>
                <w:szCs w:val="18"/>
                <w:lang w:eastAsia="zh-TW"/>
              </w:rPr>
            </w:pPr>
            <w:r w:rsidRPr="003C36F4">
              <w:rPr>
                <w:rFonts w:eastAsia="Times New Roman"/>
                <w:i/>
                <w:iCs/>
                <w:color w:val="000000"/>
                <w:sz w:val="18"/>
                <w:szCs w:val="18"/>
                <w:lang w:eastAsia="zh-TW"/>
              </w:rPr>
              <w:t>0.241</w:t>
            </w:r>
          </w:p>
        </w:tc>
        <w:tc>
          <w:tcPr>
            <w:tcW w:w="607" w:type="dxa"/>
            <w:shd w:val="clear" w:color="auto" w:fill="auto"/>
            <w:noWrap/>
            <w:hideMark/>
          </w:tcPr>
          <w:p w14:paraId="3A186C46"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07" w:type="dxa"/>
            <w:shd w:val="clear" w:color="auto" w:fill="auto"/>
            <w:noWrap/>
            <w:hideMark/>
          </w:tcPr>
          <w:p w14:paraId="55FE99B6"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07" w:type="dxa"/>
            <w:shd w:val="clear" w:color="auto" w:fill="auto"/>
            <w:noWrap/>
            <w:hideMark/>
          </w:tcPr>
          <w:p w14:paraId="235BC49E"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0.21</w:t>
            </w:r>
          </w:p>
        </w:tc>
        <w:tc>
          <w:tcPr>
            <w:tcW w:w="607" w:type="dxa"/>
            <w:shd w:val="clear" w:color="auto" w:fill="auto"/>
            <w:noWrap/>
            <w:hideMark/>
          </w:tcPr>
          <w:p w14:paraId="1292B1A6"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0.59</w:t>
            </w:r>
          </w:p>
        </w:tc>
        <w:tc>
          <w:tcPr>
            <w:tcW w:w="692" w:type="dxa"/>
            <w:shd w:val="clear" w:color="auto" w:fill="auto"/>
            <w:noWrap/>
            <w:hideMark/>
          </w:tcPr>
          <w:p w14:paraId="20B5F563"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0.16</w:t>
            </w:r>
          </w:p>
        </w:tc>
        <w:tc>
          <w:tcPr>
            <w:tcW w:w="630" w:type="dxa"/>
            <w:shd w:val="clear" w:color="auto" w:fill="auto"/>
            <w:noWrap/>
            <w:hideMark/>
          </w:tcPr>
          <w:p w14:paraId="7F93A6C3" w14:textId="77777777" w:rsidR="004A65D0" w:rsidRPr="003C36F4"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hideMark/>
          </w:tcPr>
          <w:p w14:paraId="5E7171D6"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41290744"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5E08A474"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0C99CD70" w14:textId="77777777" w:rsidR="004A65D0" w:rsidRPr="003C36F4" w:rsidRDefault="004A65D0" w:rsidP="002F4CC1">
            <w:pPr>
              <w:spacing w:after="0" w:line="240" w:lineRule="auto"/>
              <w:jc w:val="center"/>
              <w:rPr>
                <w:rFonts w:eastAsia="Times New Roman"/>
                <w:sz w:val="18"/>
                <w:szCs w:val="18"/>
                <w:lang w:eastAsia="zh-TW"/>
              </w:rPr>
            </w:pPr>
          </w:p>
        </w:tc>
      </w:tr>
      <w:tr w:rsidR="004A65D0" w:rsidRPr="00784823" w14:paraId="569C833E" w14:textId="77777777" w:rsidTr="002F4CC1">
        <w:trPr>
          <w:trHeight w:val="144"/>
        </w:trPr>
        <w:tc>
          <w:tcPr>
            <w:tcW w:w="2695" w:type="dxa"/>
            <w:shd w:val="clear" w:color="auto" w:fill="auto"/>
            <w:hideMark/>
          </w:tcPr>
          <w:p w14:paraId="371017AB"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D1</w:t>
            </w:r>
          </w:p>
        </w:tc>
        <w:tc>
          <w:tcPr>
            <w:tcW w:w="1260" w:type="dxa"/>
            <w:shd w:val="clear" w:color="auto" w:fill="auto"/>
            <w:noWrap/>
            <w:hideMark/>
          </w:tcPr>
          <w:p w14:paraId="7F68BC9B" w14:textId="77777777" w:rsidR="004A65D0" w:rsidRPr="003C36F4" w:rsidRDefault="004A65D0" w:rsidP="002F4CC1">
            <w:pPr>
              <w:spacing w:after="0" w:line="240" w:lineRule="auto"/>
              <w:jc w:val="center"/>
              <w:rPr>
                <w:rFonts w:eastAsia="Times New Roman"/>
                <w:i/>
                <w:iCs/>
                <w:color w:val="000000"/>
                <w:sz w:val="18"/>
                <w:szCs w:val="18"/>
                <w:lang w:eastAsia="zh-TW"/>
              </w:rPr>
            </w:pPr>
            <w:r w:rsidRPr="003C36F4">
              <w:rPr>
                <w:rFonts w:eastAsia="Times New Roman"/>
                <w:i/>
                <w:iCs/>
                <w:color w:val="000000"/>
                <w:sz w:val="18"/>
                <w:szCs w:val="18"/>
                <w:lang w:eastAsia="zh-TW"/>
              </w:rPr>
              <w:t>0.258</w:t>
            </w:r>
          </w:p>
        </w:tc>
        <w:tc>
          <w:tcPr>
            <w:tcW w:w="607" w:type="dxa"/>
            <w:shd w:val="clear" w:color="auto" w:fill="auto"/>
            <w:noWrap/>
            <w:hideMark/>
          </w:tcPr>
          <w:p w14:paraId="70187D11"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07" w:type="dxa"/>
            <w:shd w:val="clear" w:color="auto" w:fill="auto"/>
            <w:noWrap/>
            <w:hideMark/>
          </w:tcPr>
          <w:p w14:paraId="7682F1A1"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0.01</w:t>
            </w:r>
          </w:p>
        </w:tc>
        <w:tc>
          <w:tcPr>
            <w:tcW w:w="607" w:type="dxa"/>
            <w:shd w:val="clear" w:color="auto" w:fill="auto"/>
            <w:noWrap/>
            <w:hideMark/>
          </w:tcPr>
          <w:p w14:paraId="187CA274"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0.17</w:t>
            </w:r>
          </w:p>
        </w:tc>
        <w:tc>
          <w:tcPr>
            <w:tcW w:w="607" w:type="dxa"/>
            <w:shd w:val="clear" w:color="auto" w:fill="auto"/>
            <w:noWrap/>
            <w:hideMark/>
          </w:tcPr>
          <w:p w14:paraId="00710473"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0.43</w:t>
            </w:r>
          </w:p>
        </w:tc>
        <w:tc>
          <w:tcPr>
            <w:tcW w:w="692" w:type="dxa"/>
            <w:shd w:val="clear" w:color="auto" w:fill="auto"/>
            <w:noWrap/>
            <w:hideMark/>
          </w:tcPr>
          <w:p w14:paraId="0AC46E1F"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0.37</w:t>
            </w:r>
          </w:p>
        </w:tc>
        <w:tc>
          <w:tcPr>
            <w:tcW w:w="630" w:type="dxa"/>
            <w:shd w:val="clear" w:color="auto" w:fill="auto"/>
            <w:noWrap/>
            <w:hideMark/>
          </w:tcPr>
          <w:p w14:paraId="2CC15389" w14:textId="77777777" w:rsidR="004A65D0" w:rsidRPr="003C36F4"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hideMark/>
          </w:tcPr>
          <w:p w14:paraId="0FAE7D8F"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34139D6C"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6F8AF87C"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416B90BD" w14:textId="77777777" w:rsidR="004A65D0" w:rsidRPr="003C36F4" w:rsidRDefault="004A65D0" w:rsidP="002F4CC1">
            <w:pPr>
              <w:spacing w:after="0" w:line="240" w:lineRule="auto"/>
              <w:jc w:val="center"/>
              <w:rPr>
                <w:rFonts w:eastAsia="Times New Roman"/>
                <w:sz w:val="18"/>
                <w:szCs w:val="18"/>
                <w:lang w:eastAsia="zh-TW"/>
              </w:rPr>
            </w:pPr>
          </w:p>
        </w:tc>
      </w:tr>
      <w:tr w:rsidR="004A65D0" w:rsidRPr="00784823" w14:paraId="62B4AEFC" w14:textId="77777777" w:rsidTr="002F4CC1">
        <w:trPr>
          <w:trHeight w:val="144"/>
        </w:trPr>
        <w:tc>
          <w:tcPr>
            <w:tcW w:w="7075" w:type="dxa"/>
            <w:gridSpan w:val="7"/>
            <w:shd w:val="clear" w:color="auto" w:fill="auto"/>
            <w:hideMark/>
          </w:tcPr>
          <w:p w14:paraId="4D63C088" w14:textId="77777777" w:rsidR="004A65D0" w:rsidRPr="003C36F4" w:rsidRDefault="004A65D0" w:rsidP="002F4CC1">
            <w:pPr>
              <w:spacing w:after="0" w:line="240" w:lineRule="auto"/>
              <w:jc w:val="left"/>
              <w:rPr>
                <w:rFonts w:eastAsia="Times New Roman"/>
                <w:i/>
                <w:iCs/>
                <w:color w:val="000000"/>
                <w:sz w:val="18"/>
                <w:szCs w:val="18"/>
                <w:lang w:eastAsia="zh-TW"/>
              </w:rPr>
            </w:pPr>
            <w:r>
              <w:rPr>
                <w:rFonts w:eastAsia="Times New Roman"/>
                <w:b/>
                <w:bCs/>
                <w:color w:val="000000"/>
                <w:sz w:val="18"/>
                <w:szCs w:val="18"/>
                <w:lang w:eastAsia="zh-TW"/>
              </w:rPr>
              <w:t xml:space="preserve">DDG2 – </w:t>
            </w:r>
            <w:r w:rsidRPr="003C36F4">
              <w:rPr>
                <w:rFonts w:eastAsia="Times New Roman"/>
                <w:b/>
                <w:bCs/>
                <w:color w:val="000000"/>
                <w:sz w:val="18"/>
                <w:szCs w:val="18"/>
                <w:lang w:eastAsia="zh-TW"/>
              </w:rPr>
              <w:t>Technical specifications</w:t>
            </w:r>
          </w:p>
        </w:tc>
        <w:tc>
          <w:tcPr>
            <w:tcW w:w="630" w:type="dxa"/>
            <w:shd w:val="clear" w:color="auto" w:fill="auto"/>
            <w:noWrap/>
            <w:hideMark/>
          </w:tcPr>
          <w:p w14:paraId="06DE078A"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30" w:type="dxa"/>
            <w:shd w:val="clear" w:color="auto" w:fill="auto"/>
            <w:noWrap/>
            <w:hideMark/>
          </w:tcPr>
          <w:p w14:paraId="0ED3DC5A"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0.01</w:t>
            </w:r>
          </w:p>
        </w:tc>
        <w:tc>
          <w:tcPr>
            <w:tcW w:w="630" w:type="dxa"/>
            <w:shd w:val="clear" w:color="auto" w:fill="auto"/>
            <w:noWrap/>
            <w:hideMark/>
          </w:tcPr>
          <w:p w14:paraId="70B92A68"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0.19</w:t>
            </w:r>
          </w:p>
        </w:tc>
        <w:tc>
          <w:tcPr>
            <w:tcW w:w="630" w:type="dxa"/>
            <w:shd w:val="clear" w:color="auto" w:fill="auto"/>
            <w:noWrap/>
            <w:hideMark/>
          </w:tcPr>
          <w:p w14:paraId="0A9CBD16"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0.57</w:t>
            </w:r>
          </w:p>
        </w:tc>
        <w:tc>
          <w:tcPr>
            <w:tcW w:w="630" w:type="dxa"/>
            <w:shd w:val="clear" w:color="auto" w:fill="auto"/>
            <w:noWrap/>
            <w:hideMark/>
          </w:tcPr>
          <w:p w14:paraId="3A0EBEA6"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0.20</w:t>
            </w:r>
          </w:p>
        </w:tc>
      </w:tr>
      <w:tr w:rsidR="004A65D0" w:rsidRPr="00784823" w14:paraId="43123A4C" w14:textId="77777777" w:rsidTr="002F4CC1">
        <w:trPr>
          <w:trHeight w:val="144"/>
        </w:trPr>
        <w:tc>
          <w:tcPr>
            <w:tcW w:w="2695" w:type="dxa"/>
            <w:shd w:val="clear" w:color="auto" w:fill="auto"/>
            <w:hideMark/>
          </w:tcPr>
          <w:p w14:paraId="48A9DABB"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D10</w:t>
            </w:r>
          </w:p>
        </w:tc>
        <w:tc>
          <w:tcPr>
            <w:tcW w:w="1260" w:type="dxa"/>
            <w:shd w:val="clear" w:color="auto" w:fill="auto"/>
            <w:noWrap/>
            <w:hideMark/>
          </w:tcPr>
          <w:p w14:paraId="373901F7" w14:textId="77777777" w:rsidR="004A65D0" w:rsidRPr="003C36F4" w:rsidRDefault="004A65D0" w:rsidP="002F4CC1">
            <w:pPr>
              <w:spacing w:after="0" w:line="240" w:lineRule="auto"/>
              <w:jc w:val="center"/>
              <w:rPr>
                <w:rFonts w:eastAsia="Times New Roman"/>
                <w:i/>
                <w:iCs/>
                <w:color w:val="000000"/>
                <w:sz w:val="18"/>
                <w:szCs w:val="18"/>
                <w:lang w:eastAsia="zh-TW"/>
              </w:rPr>
            </w:pPr>
            <w:r w:rsidRPr="003C36F4">
              <w:rPr>
                <w:rFonts w:eastAsia="Times New Roman"/>
                <w:i/>
                <w:iCs/>
                <w:color w:val="000000"/>
                <w:sz w:val="18"/>
                <w:szCs w:val="18"/>
                <w:lang w:eastAsia="zh-TW"/>
              </w:rPr>
              <w:t>0.248</w:t>
            </w:r>
          </w:p>
        </w:tc>
        <w:tc>
          <w:tcPr>
            <w:tcW w:w="607" w:type="dxa"/>
            <w:shd w:val="clear" w:color="auto" w:fill="auto"/>
            <w:noWrap/>
            <w:hideMark/>
          </w:tcPr>
          <w:p w14:paraId="210D25E4"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07" w:type="dxa"/>
            <w:shd w:val="clear" w:color="auto" w:fill="auto"/>
            <w:noWrap/>
            <w:hideMark/>
          </w:tcPr>
          <w:p w14:paraId="10736868"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0.01</w:t>
            </w:r>
          </w:p>
        </w:tc>
        <w:tc>
          <w:tcPr>
            <w:tcW w:w="607" w:type="dxa"/>
            <w:shd w:val="clear" w:color="auto" w:fill="auto"/>
            <w:noWrap/>
            <w:hideMark/>
          </w:tcPr>
          <w:p w14:paraId="367929AF"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0.22</w:t>
            </w:r>
          </w:p>
        </w:tc>
        <w:tc>
          <w:tcPr>
            <w:tcW w:w="607" w:type="dxa"/>
            <w:shd w:val="clear" w:color="auto" w:fill="auto"/>
            <w:noWrap/>
            <w:hideMark/>
          </w:tcPr>
          <w:p w14:paraId="6140F87D"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0.58</w:t>
            </w:r>
          </w:p>
        </w:tc>
        <w:tc>
          <w:tcPr>
            <w:tcW w:w="692" w:type="dxa"/>
            <w:shd w:val="clear" w:color="auto" w:fill="auto"/>
            <w:noWrap/>
            <w:hideMark/>
          </w:tcPr>
          <w:p w14:paraId="1489AC0E"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0.17</w:t>
            </w:r>
          </w:p>
        </w:tc>
        <w:tc>
          <w:tcPr>
            <w:tcW w:w="630" w:type="dxa"/>
            <w:shd w:val="clear" w:color="auto" w:fill="auto"/>
            <w:noWrap/>
            <w:hideMark/>
          </w:tcPr>
          <w:p w14:paraId="009A43FF" w14:textId="77777777" w:rsidR="004A65D0" w:rsidRPr="003C36F4"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hideMark/>
          </w:tcPr>
          <w:p w14:paraId="392F35E0"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63329A9B"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27621582"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78DFF6F6" w14:textId="77777777" w:rsidR="004A65D0" w:rsidRPr="003C36F4" w:rsidRDefault="004A65D0" w:rsidP="002F4CC1">
            <w:pPr>
              <w:spacing w:after="0" w:line="240" w:lineRule="auto"/>
              <w:jc w:val="center"/>
              <w:rPr>
                <w:rFonts w:eastAsia="Times New Roman"/>
                <w:sz w:val="18"/>
                <w:szCs w:val="18"/>
                <w:lang w:eastAsia="zh-TW"/>
              </w:rPr>
            </w:pPr>
          </w:p>
        </w:tc>
      </w:tr>
      <w:tr w:rsidR="004A65D0" w:rsidRPr="00784823" w14:paraId="212DB731" w14:textId="77777777" w:rsidTr="002F4CC1">
        <w:trPr>
          <w:trHeight w:val="144"/>
        </w:trPr>
        <w:tc>
          <w:tcPr>
            <w:tcW w:w="2695" w:type="dxa"/>
            <w:shd w:val="clear" w:color="auto" w:fill="auto"/>
            <w:hideMark/>
          </w:tcPr>
          <w:p w14:paraId="2D534410"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D28</w:t>
            </w:r>
          </w:p>
        </w:tc>
        <w:tc>
          <w:tcPr>
            <w:tcW w:w="1260" w:type="dxa"/>
            <w:shd w:val="clear" w:color="auto" w:fill="auto"/>
            <w:noWrap/>
            <w:hideMark/>
          </w:tcPr>
          <w:p w14:paraId="6E66D41B" w14:textId="77777777" w:rsidR="004A65D0" w:rsidRPr="003C36F4" w:rsidRDefault="004A65D0" w:rsidP="002F4CC1">
            <w:pPr>
              <w:spacing w:after="0" w:line="240" w:lineRule="auto"/>
              <w:jc w:val="center"/>
              <w:rPr>
                <w:rFonts w:eastAsia="Times New Roman"/>
                <w:i/>
                <w:iCs/>
                <w:color w:val="000000"/>
                <w:sz w:val="18"/>
                <w:szCs w:val="18"/>
                <w:lang w:eastAsia="zh-TW"/>
              </w:rPr>
            </w:pPr>
            <w:r w:rsidRPr="003C36F4">
              <w:rPr>
                <w:rFonts w:eastAsia="Times New Roman"/>
                <w:i/>
                <w:iCs/>
                <w:color w:val="000000"/>
                <w:sz w:val="18"/>
                <w:szCs w:val="18"/>
                <w:lang w:eastAsia="zh-TW"/>
              </w:rPr>
              <w:t>0.249</w:t>
            </w:r>
          </w:p>
        </w:tc>
        <w:tc>
          <w:tcPr>
            <w:tcW w:w="607" w:type="dxa"/>
            <w:shd w:val="clear" w:color="auto" w:fill="auto"/>
            <w:noWrap/>
            <w:hideMark/>
          </w:tcPr>
          <w:p w14:paraId="79E3F5C8"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0.03</w:t>
            </w:r>
          </w:p>
        </w:tc>
        <w:tc>
          <w:tcPr>
            <w:tcW w:w="607" w:type="dxa"/>
            <w:shd w:val="clear" w:color="auto" w:fill="auto"/>
            <w:noWrap/>
            <w:hideMark/>
          </w:tcPr>
          <w:p w14:paraId="3959021A"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07" w:type="dxa"/>
            <w:shd w:val="clear" w:color="auto" w:fill="auto"/>
            <w:noWrap/>
            <w:hideMark/>
          </w:tcPr>
          <w:p w14:paraId="26B27072"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0.15</w:t>
            </w:r>
          </w:p>
        </w:tc>
        <w:tc>
          <w:tcPr>
            <w:tcW w:w="607" w:type="dxa"/>
            <w:shd w:val="clear" w:color="auto" w:fill="auto"/>
            <w:noWrap/>
            <w:hideMark/>
          </w:tcPr>
          <w:p w14:paraId="26908674"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0.61</w:t>
            </w:r>
          </w:p>
        </w:tc>
        <w:tc>
          <w:tcPr>
            <w:tcW w:w="692" w:type="dxa"/>
            <w:shd w:val="clear" w:color="auto" w:fill="auto"/>
            <w:noWrap/>
            <w:hideMark/>
          </w:tcPr>
          <w:p w14:paraId="1182DD18"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0.19</w:t>
            </w:r>
          </w:p>
        </w:tc>
        <w:tc>
          <w:tcPr>
            <w:tcW w:w="630" w:type="dxa"/>
            <w:shd w:val="clear" w:color="auto" w:fill="auto"/>
            <w:noWrap/>
            <w:hideMark/>
          </w:tcPr>
          <w:p w14:paraId="6468AA19" w14:textId="77777777" w:rsidR="004A65D0" w:rsidRPr="003C36F4"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hideMark/>
          </w:tcPr>
          <w:p w14:paraId="1E526CC2"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5B2302A0"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69289E25"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5647F278" w14:textId="77777777" w:rsidR="004A65D0" w:rsidRPr="003C36F4" w:rsidRDefault="004A65D0" w:rsidP="002F4CC1">
            <w:pPr>
              <w:spacing w:after="0" w:line="240" w:lineRule="auto"/>
              <w:jc w:val="center"/>
              <w:rPr>
                <w:rFonts w:eastAsia="Times New Roman"/>
                <w:sz w:val="18"/>
                <w:szCs w:val="18"/>
                <w:lang w:eastAsia="zh-TW"/>
              </w:rPr>
            </w:pPr>
          </w:p>
        </w:tc>
      </w:tr>
      <w:tr w:rsidR="004A65D0" w:rsidRPr="00784823" w14:paraId="2E7C189B" w14:textId="77777777" w:rsidTr="002F4CC1">
        <w:trPr>
          <w:trHeight w:val="144"/>
        </w:trPr>
        <w:tc>
          <w:tcPr>
            <w:tcW w:w="2695" w:type="dxa"/>
            <w:shd w:val="clear" w:color="auto" w:fill="auto"/>
            <w:hideMark/>
          </w:tcPr>
          <w:p w14:paraId="71D9A538"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D15</w:t>
            </w:r>
          </w:p>
        </w:tc>
        <w:tc>
          <w:tcPr>
            <w:tcW w:w="1260" w:type="dxa"/>
            <w:shd w:val="clear" w:color="auto" w:fill="auto"/>
            <w:noWrap/>
            <w:hideMark/>
          </w:tcPr>
          <w:p w14:paraId="45A44E0E" w14:textId="77777777" w:rsidR="004A65D0" w:rsidRPr="003C36F4" w:rsidRDefault="004A65D0" w:rsidP="002F4CC1">
            <w:pPr>
              <w:spacing w:after="0" w:line="240" w:lineRule="auto"/>
              <w:jc w:val="center"/>
              <w:rPr>
                <w:rFonts w:eastAsia="Times New Roman"/>
                <w:i/>
                <w:iCs/>
                <w:color w:val="000000"/>
                <w:sz w:val="18"/>
                <w:szCs w:val="18"/>
                <w:lang w:eastAsia="zh-TW"/>
              </w:rPr>
            </w:pPr>
            <w:r w:rsidRPr="003C36F4">
              <w:rPr>
                <w:rFonts w:eastAsia="Times New Roman"/>
                <w:i/>
                <w:iCs/>
                <w:color w:val="000000"/>
                <w:sz w:val="18"/>
                <w:szCs w:val="18"/>
                <w:lang w:eastAsia="zh-TW"/>
              </w:rPr>
              <w:t>0.255</w:t>
            </w:r>
          </w:p>
        </w:tc>
        <w:tc>
          <w:tcPr>
            <w:tcW w:w="607" w:type="dxa"/>
            <w:shd w:val="clear" w:color="auto" w:fill="auto"/>
            <w:noWrap/>
            <w:hideMark/>
          </w:tcPr>
          <w:p w14:paraId="4B533A8A"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07" w:type="dxa"/>
            <w:shd w:val="clear" w:color="auto" w:fill="auto"/>
            <w:noWrap/>
            <w:hideMark/>
          </w:tcPr>
          <w:p w14:paraId="52F99699"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0.01</w:t>
            </w:r>
          </w:p>
        </w:tc>
        <w:tc>
          <w:tcPr>
            <w:tcW w:w="607" w:type="dxa"/>
            <w:shd w:val="clear" w:color="auto" w:fill="auto"/>
            <w:noWrap/>
            <w:hideMark/>
          </w:tcPr>
          <w:p w14:paraId="4C135CF3"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0.19</w:t>
            </w:r>
          </w:p>
        </w:tc>
        <w:tc>
          <w:tcPr>
            <w:tcW w:w="607" w:type="dxa"/>
            <w:shd w:val="clear" w:color="auto" w:fill="auto"/>
            <w:noWrap/>
            <w:hideMark/>
          </w:tcPr>
          <w:p w14:paraId="1DE1A94D"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0.52</w:t>
            </w:r>
          </w:p>
        </w:tc>
        <w:tc>
          <w:tcPr>
            <w:tcW w:w="692" w:type="dxa"/>
            <w:shd w:val="clear" w:color="auto" w:fill="auto"/>
            <w:noWrap/>
            <w:hideMark/>
          </w:tcPr>
          <w:p w14:paraId="7528AC56"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0.26</w:t>
            </w:r>
          </w:p>
        </w:tc>
        <w:tc>
          <w:tcPr>
            <w:tcW w:w="630" w:type="dxa"/>
            <w:shd w:val="clear" w:color="auto" w:fill="auto"/>
            <w:noWrap/>
            <w:hideMark/>
          </w:tcPr>
          <w:p w14:paraId="34685661" w14:textId="77777777" w:rsidR="004A65D0" w:rsidRPr="003C36F4"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hideMark/>
          </w:tcPr>
          <w:p w14:paraId="21C699E3"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5B0A5A5A"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37391413"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23C3ED87" w14:textId="77777777" w:rsidR="004A65D0" w:rsidRPr="003C36F4" w:rsidRDefault="004A65D0" w:rsidP="002F4CC1">
            <w:pPr>
              <w:spacing w:after="0" w:line="240" w:lineRule="auto"/>
              <w:jc w:val="center"/>
              <w:rPr>
                <w:rFonts w:eastAsia="Times New Roman"/>
                <w:sz w:val="18"/>
                <w:szCs w:val="18"/>
                <w:lang w:eastAsia="zh-TW"/>
              </w:rPr>
            </w:pPr>
          </w:p>
        </w:tc>
      </w:tr>
      <w:tr w:rsidR="004A65D0" w:rsidRPr="00784823" w14:paraId="7D4B95D6" w14:textId="77777777" w:rsidTr="002F4CC1">
        <w:trPr>
          <w:trHeight w:val="144"/>
        </w:trPr>
        <w:tc>
          <w:tcPr>
            <w:tcW w:w="2695" w:type="dxa"/>
            <w:shd w:val="clear" w:color="auto" w:fill="auto"/>
            <w:hideMark/>
          </w:tcPr>
          <w:p w14:paraId="69C8AD80"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D29</w:t>
            </w:r>
          </w:p>
        </w:tc>
        <w:tc>
          <w:tcPr>
            <w:tcW w:w="1260" w:type="dxa"/>
            <w:shd w:val="clear" w:color="auto" w:fill="auto"/>
            <w:noWrap/>
            <w:hideMark/>
          </w:tcPr>
          <w:p w14:paraId="52B4F45F" w14:textId="77777777" w:rsidR="004A65D0" w:rsidRPr="003C36F4" w:rsidRDefault="004A65D0" w:rsidP="002F4CC1">
            <w:pPr>
              <w:spacing w:after="0" w:line="240" w:lineRule="auto"/>
              <w:jc w:val="center"/>
              <w:rPr>
                <w:rFonts w:eastAsia="Times New Roman"/>
                <w:i/>
                <w:iCs/>
                <w:color w:val="000000"/>
                <w:sz w:val="18"/>
                <w:szCs w:val="18"/>
                <w:lang w:eastAsia="zh-TW"/>
              </w:rPr>
            </w:pPr>
            <w:r w:rsidRPr="003C36F4">
              <w:rPr>
                <w:rFonts w:eastAsia="Times New Roman"/>
                <w:i/>
                <w:iCs/>
                <w:color w:val="000000"/>
                <w:sz w:val="18"/>
                <w:szCs w:val="18"/>
                <w:lang w:eastAsia="zh-TW"/>
              </w:rPr>
              <w:t>0.247</w:t>
            </w:r>
          </w:p>
        </w:tc>
        <w:tc>
          <w:tcPr>
            <w:tcW w:w="607" w:type="dxa"/>
            <w:shd w:val="clear" w:color="auto" w:fill="auto"/>
            <w:noWrap/>
            <w:hideMark/>
          </w:tcPr>
          <w:p w14:paraId="030FB76F"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0.03</w:t>
            </w:r>
          </w:p>
        </w:tc>
        <w:tc>
          <w:tcPr>
            <w:tcW w:w="607" w:type="dxa"/>
            <w:shd w:val="clear" w:color="auto" w:fill="auto"/>
            <w:noWrap/>
            <w:hideMark/>
          </w:tcPr>
          <w:p w14:paraId="0CFCC56A"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0.01</w:t>
            </w:r>
          </w:p>
        </w:tc>
        <w:tc>
          <w:tcPr>
            <w:tcW w:w="607" w:type="dxa"/>
            <w:shd w:val="clear" w:color="auto" w:fill="auto"/>
            <w:noWrap/>
            <w:hideMark/>
          </w:tcPr>
          <w:p w14:paraId="582E2DCE"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0.20</w:t>
            </w:r>
          </w:p>
        </w:tc>
        <w:tc>
          <w:tcPr>
            <w:tcW w:w="607" w:type="dxa"/>
            <w:shd w:val="clear" w:color="auto" w:fill="auto"/>
            <w:noWrap/>
            <w:hideMark/>
          </w:tcPr>
          <w:p w14:paraId="7EA00E71"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0.59</w:t>
            </w:r>
          </w:p>
        </w:tc>
        <w:tc>
          <w:tcPr>
            <w:tcW w:w="692" w:type="dxa"/>
            <w:shd w:val="clear" w:color="auto" w:fill="auto"/>
            <w:noWrap/>
            <w:hideMark/>
          </w:tcPr>
          <w:p w14:paraId="5D56F511"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0.17</w:t>
            </w:r>
          </w:p>
        </w:tc>
        <w:tc>
          <w:tcPr>
            <w:tcW w:w="630" w:type="dxa"/>
            <w:shd w:val="clear" w:color="auto" w:fill="auto"/>
            <w:noWrap/>
            <w:hideMark/>
          </w:tcPr>
          <w:p w14:paraId="6C047C4B" w14:textId="77777777" w:rsidR="004A65D0" w:rsidRPr="003C36F4"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hideMark/>
          </w:tcPr>
          <w:p w14:paraId="03213167"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2B70DC1D"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23B91802"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0EDADC8C" w14:textId="77777777" w:rsidR="004A65D0" w:rsidRPr="003C36F4" w:rsidRDefault="004A65D0" w:rsidP="002F4CC1">
            <w:pPr>
              <w:spacing w:after="0" w:line="240" w:lineRule="auto"/>
              <w:jc w:val="center"/>
              <w:rPr>
                <w:rFonts w:eastAsia="Times New Roman"/>
                <w:sz w:val="18"/>
                <w:szCs w:val="18"/>
                <w:lang w:eastAsia="zh-TW"/>
              </w:rPr>
            </w:pPr>
          </w:p>
        </w:tc>
      </w:tr>
      <w:tr w:rsidR="004A65D0" w:rsidRPr="00784823" w14:paraId="1E555B53" w14:textId="77777777" w:rsidTr="002F4CC1">
        <w:trPr>
          <w:trHeight w:val="144"/>
        </w:trPr>
        <w:tc>
          <w:tcPr>
            <w:tcW w:w="7075" w:type="dxa"/>
            <w:gridSpan w:val="7"/>
            <w:shd w:val="clear" w:color="auto" w:fill="auto"/>
            <w:hideMark/>
          </w:tcPr>
          <w:p w14:paraId="57C02EAC" w14:textId="77777777" w:rsidR="004A65D0" w:rsidRPr="003C36F4" w:rsidRDefault="004A65D0" w:rsidP="002F4CC1">
            <w:pPr>
              <w:spacing w:after="0" w:line="240" w:lineRule="auto"/>
              <w:jc w:val="left"/>
              <w:rPr>
                <w:rFonts w:eastAsia="Times New Roman"/>
                <w:b/>
                <w:bCs/>
                <w:color w:val="000000"/>
                <w:sz w:val="18"/>
                <w:szCs w:val="18"/>
                <w:lang w:eastAsia="zh-TW"/>
              </w:rPr>
            </w:pPr>
            <w:r>
              <w:rPr>
                <w:rFonts w:eastAsia="Times New Roman"/>
                <w:b/>
                <w:bCs/>
                <w:color w:val="000000"/>
                <w:sz w:val="18"/>
                <w:szCs w:val="18"/>
                <w:lang w:eastAsia="zh-TW"/>
              </w:rPr>
              <w:t xml:space="preserve">DDG3 – </w:t>
            </w:r>
            <w:r w:rsidRPr="003C36F4">
              <w:rPr>
                <w:rFonts w:eastAsia="Times New Roman"/>
                <w:b/>
                <w:bCs/>
                <w:color w:val="000000"/>
                <w:sz w:val="18"/>
                <w:szCs w:val="18"/>
                <w:lang w:eastAsia="zh-TW"/>
              </w:rPr>
              <w:t>Project performance &amp; collaboration</w:t>
            </w:r>
          </w:p>
        </w:tc>
        <w:tc>
          <w:tcPr>
            <w:tcW w:w="630" w:type="dxa"/>
            <w:shd w:val="clear" w:color="auto" w:fill="auto"/>
            <w:noWrap/>
            <w:hideMark/>
          </w:tcPr>
          <w:p w14:paraId="02CB671D"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30" w:type="dxa"/>
            <w:shd w:val="clear" w:color="auto" w:fill="auto"/>
            <w:noWrap/>
            <w:hideMark/>
          </w:tcPr>
          <w:p w14:paraId="503F62DB"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30" w:type="dxa"/>
            <w:shd w:val="clear" w:color="auto" w:fill="auto"/>
            <w:noWrap/>
            <w:hideMark/>
          </w:tcPr>
          <w:p w14:paraId="2AC0428E"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0.18</w:t>
            </w:r>
          </w:p>
        </w:tc>
        <w:tc>
          <w:tcPr>
            <w:tcW w:w="630" w:type="dxa"/>
            <w:shd w:val="clear" w:color="auto" w:fill="auto"/>
            <w:noWrap/>
            <w:hideMark/>
          </w:tcPr>
          <w:p w14:paraId="2CC607A5"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0.56</w:t>
            </w:r>
          </w:p>
        </w:tc>
        <w:tc>
          <w:tcPr>
            <w:tcW w:w="630" w:type="dxa"/>
            <w:shd w:val="clear" w:color="auto" w:fill="auto"/>
            <w:noWrap/>
            <w:hideMark/>
          </w:tcPr>
          <w:p w14:paraId="44201869"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0.22</w:t>
            </w:r>
          </w:p>
        </w:tc>
      </w:tr>
      <w:tr w:rsidR="004A65D0" w:rsidRPr="00784823" w14:paraId="10FDC42A" w14:textId="77777777" w:rsidTr="002F4CC1">
        <w:trPr>
          <w:trHeight w:val="144"/>
        </w:trPr>
        <w:tc>
          <w:tcPr>
            <w:tcW w:w="2695" w:type="dxa"/>
            <w:shd w:val="clear" w:color="auto" w:fill="auto"/>
            <w:hideMark/>
          </w:tcPr>
          <w:p w14:paraId="4B9D3733"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D24</w:t>
            </w:r>
          </w:p>
        </w:tc>
        <w:tc>
          <w:tcPr>
            <w:tcW w:w="1260" w:type="dxa"/>
            <w:shd w:val="clear" w:color="auto" w:fill="auto"/>
            <w:noWrap/>
            <w:hideMark/>
          </w:tcPr>
          <w:p w14:paraId="695B7445" w14:textId="77777777" w:rsidR="004A65D0" w:rsidRPr="003C36F4" w:rsidRDefault="004A65D0" w:rsidP="002F4CC1">
            <w:pPr>
              <w:spacing w:after="0" w:line="240" w:lineRule="auto"/>
              <w:jc w:val="center"/>
              <w:rPr>
                <w:rFonts w:eastAsia="Times New Roman"/>
                <w:i/>
                <w:iCs/>
                <w:color w:val="000000"/>
                <w:sz w:val="18"/>
                <w:szCs w:val="18"/>
                <w:lang w:eastAsia="zh-TW"/>
              </w:rPr>
            </w:pPr>
            <w:r w:rsidRPr="003C36F4">
              <w:rPr>
                <w:rFonts w:eastAsia="Times New Roman"/>
                <w:i/>
                <w:iCs/>
                <w:color w:val="000000"/>
                <w:sz w:val="18"/>
                <w:szCs w:val="18"/>
                <w:lang w:eastAsia="zh-TW"/>
              </w:rPr>
              <w:t>0.247</w:t>
            </w:r>
          </w:p>
        </w:tc>
        <w:tc>
          <w:tcPr>
            <w:tcW w:w="607" w:type="dxa"/>
            <w:shd w:val="clear" w:color="auto" w:fill="auto"/>
            <w:noWrap/>
            <w:hideMark/>
          </w:tcPr>
          <w:p w14:paraId="7488659D"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07" w:type="dxa"/>
            <w:shd w:val="clear" w:color="auto" w:fill="auto"/>
            <w:noWrap/>
            <w:hideMark/>
          </w:tcPr>
          <w:p w14:paraId="2FAF1D1D"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0.03</w:t>
            </w:r>
          </w:p>
        </w:tc>
        <w:tc>
          <w:tcPr>
            <w:tcW w:w="607" w:type="dxa"/>
            <w:shd w:val="clear" w:color="auto" w:fill="auto"/>
            <w:noWrap/>
            <w:hideMark/>
          </w:tcPr>
          <w:p w14:paraId="6BFCBCB8"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0.19</w:t>
            </w:r>
          </w:p>
        </w:tc>
        <w:tc>
          <w:tcPr>
            <w:tcW w:w="607" w:type="dxa"/>
            <w:shd w:val="clear" w:color="auto" w:fill="auto"/>
            <w:noWrap/>
            <w:hideMark/>
          </w:tcPr>
          <w:p w14:paraId="59E0E138"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0.57</w:t>
            </w:r>
          </w:p>
        </w:tc>
        <w:tc>
          <w:tcPr>
            <w:tcW w:w="692" w:type="dxa"/>
            <w:shd w:val="clear" w:color="auto" w:fill="auto"/>
            <w:noWrap/>
            <w:hideMark/>
          </w:tcPr>
          <w:p w14:paraId="232CFD48"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0.19</w:t>
            </w:r>
          </w:p>
        </w:tc>
        <w:tc>
          <w:tcPr>
            <w:tcW w:w="630" w:type="dxa"/>
            <w:shd w:val="clear" w:color="auto" w:fill="auto"/>
            <w:noWrap/>
            <w:hideMark/>
          </w:tcPr>
          <w:p w14:paraId="0FFD8821" w14:textId="77777777" w:rsidR="004A65D0" w:rsidRPr="003C36F4"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hideMark/>
          </w:tcPr>
          <w:p w14:paraId="0C5C0CB8"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4260A132"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1014D767"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0A9854E6" w14:textId="77777777" w:rsidR="004A65D0" w:rsidRPr="003C36F4" w:rsidRDefault="004A65D0" w:rsidP="002F4CC1">
            <w:pPr>
              <w:spacing w:after="0" w:line="240" w:lineRule="auto"/>
              <w:jc w:val="center"/>
              <w:rPr>
                <w:rFonts w:eastAsia="Times New Roman"/>
                <w:sz w:val="18"/>
                <w:szCs w:val="18"/>
                <w:lang w:eastAsia="zh-TW"/>
              </w:rPr>
            </w:pPr>
          </w:p>
        </w:tc>
      </w:tr>
      <w:tr w:rsidR="004A65D0" w:rsidRPr="00784823" w14:paraId="48C456B7" w14:textId="77777777" w:rsidTr="002F4CC1">
        <w:trPr>
          <w:trHeight w:val="144"/>
        </w:trPr>
        <w:tc>
          <w:tcPr>
            <w:tcW w:w="2695" w:type="dxa"/>
            <w:shd w:val="clear" w:color="auto" w:fill="auto"/>
            <w:hideMark/>
          </w:tcPr>
          <w:p w14:paraId="725B331B"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D21</w:t>
            </w:r>
          </w:p>
        </w:tc>
        <w:tc>
          <w:tcPr>
            <w:tcW w:w="1260" w:type="dxa"/>
            <w:shd w:val="clear" w:color="auto" w:fill="auto"/>
            <w:noWrap/>
            <w:hideMark/>
          </w:tcPr>
          <w:p w14:paraId="2FC48753" w14:textId="77777777" w:rsidR="004A65D0" w:rsidRPr="003C36F4" w:rsidRDefault="004A65D0" w:rsidP="002F4CC1">
            <w:pPr>
              <w:spacing w:after="0" w:line="240" w:lineRule="auto"/>
              <w:jc w:val="center"/>
              <w:rPr>
                <w:rFonts w:eastAsia="Times New Roman"/>
                <w:i/>
                <w:iCs/>
                <w:color w:val="000000"/>
                <w:sz w:val="18"/>
                <w:szCs w:val="18"/>
                <w:lang w:eastAsia="zh-TW"/>
              </w:rPr>
            </w:pPr>
            <w:r w:rsidRPr="003C36F4">
              <w:rPr>
                <w:rFonts w:eastAsia="Times New Roman"/>
                <w:i/>
                <w:iCs/>
                <w:color w:val="000000"/>
                <w:sz w:val="18"/>
                <w:szCs w:val="18"/>
                <w:lang w:eastAsia="zh-TW"/>
              </w:rPr>
              <w:t>0.252</w:t>
            </w:r>
          </w:p>
        </w:tc>
        <w:tc>
          <w:tcPr>
            <w:tcW w:w="607" w:type="dxa"/>
            <w:shd w:val="clear" w:color="auto" w:fill="auto"/>
            <w:noWrap/>
            <w:hideMark/>
          </w:tcPr>
          <w:p w14:paraId="21884003"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0.03</w:t>
            </w:r>
          </w:p>
        </w:tc>
        <w:tc>
          <w:tcPr>
            <w:tcW w:w="607" w:type="dxa"/>
            <w:shd w:val="clear" w:color="auto" w:fill="auto"/>
            <w:noWrap/>
            <w:hideMark/>
          </w:tcPr>
          <w:p w14:paraId="030C8A29"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0.03</w:t>
            </w:r>
          </w:p>
        </w:tc>
        <w:tc>
          <w:tcPr>
            <w:tcW w:w="607" w:type="dxa"/>
            <w:shd w:val="clear" w:color="auto" w:fill="auto"/>
            <w:noWrap/>
            <w:hideMark/>
          </w:tcPr>
          <w:p w14:paraId="131CFCEC"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0.16</w:t>
            </w:r>
          </w:p>
        </w:tc>
        <w:tc>
          <w:tcPr>
            <w:tcW w:w="607" w:type="dxa"/>
            <w:shd w:val="clear" w:color="auto" w:fill="auto"/>
            <w:noWrap/>
            <w:hideMark/>
          </w:tcPr>
          <w:p w14:paraId="5A1F9BCA"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0.52</w:t>
            </w:r>
          </w:p>
        </w:tc>
        <w:tc>
          <w:tcPr>
            <w:tcW w:w="692" w:type="dxa"/>
            <w:shd w:val="clear" w:color="auto" w:fill="auto"/>
            <w:noWrap/>
            <w:hideMark/>
          </w:tcPr>
          <w:p w14:paraId="09A86BC1"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0.26</w:t>
            </w:r>
          </w:p>
        </w:tc>
        <w:tc>
          <w:tcPr>
            <w:tcW w:w="630" w:type="dxa"/>
            <w:shd w:val="clear" w:color="auto" w:fill="auto"/>
            <w:noWrap/>
            <w:hideMark/>
          </w:tcPr>
          <w:p w14:paraId="1D3A76A6" w14:textId="77777777" w:rsidR="004A65D0" w:rsidRPr="003C36F4"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hideMark/>
          </w:tcPr>
          <w:p w14:paraId="66E6863C"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34B89406"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2813770F"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0DCB3BDD" w14:textId="77777777" w:rsidR="004A65D0" w:rsidRPr="003C36F4" w:rsidRDefault="004A65D0" w:rsidP="002F4CC1">
            <w:pPr>
              <w:spacing w:after="0" w:line="240" w:lineRule="auto"/>
              <w:jc w:val="center"/>
              <w:rPr>
                <w:rFonts w:eastAsia="Times New Roman"/>
                <w:sz w:val="18"/>
                <w:szCs w:val="18"/>
                <w:lang w:eastAsia="zh-TW"/>
              </w:rPr>
            </w:pPr>
          </w:p>
        </w:tc>
      </w:tr>
      <w:tr w:rsidR="004A65D0" w:rsidRPr="00784823" w14:paraId="2BF3A49C" w14:textId="77777777" w:rsidTr="002F4CC1">
        <w:trPr>
          <w:trHeight w:val="144"/>
        </w:trPr>
        <w:tc>
          <w:tcPr>
            <w:tcW w:w="2695" w:type="dxa"/>
            <w:shd w:val="clear" w:color="auto" w:fill="auto"/>
            <w:hideMark/>
          </w:tcPr>
          <w:p w14:paraId="2F3F849F"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D22</w:t>
            </w:r>
          </w:p>
        </w:tc>
        <w:tc>
          <w:tcPr>
            <w:tcW w:w="1260" w:type="dxa"/>
            <w:shd w:val="clear" w:color="auto" w:fill="auto"/>
            <w:noWrap/>
            <w:hideMark/>
          </w:tcPr>
          <w:p w14:paraId="32CF8EF2" w14:textId="77777777" w:rsidR="004A65D0" w:rsidRPr="003C36F4" w:rsidRDefault="004A65D0" w:rsidP="002F4CC1">
            <w:pPr>
              <w:spacing w:after="0" w:line="240" w:lineRule="auto"/>
              <w:jc w:val="center"/>
              <w:rPr>
                <w:rFonts w:eastAsia="Times New Roman"/>
                <w:i/>
                <w:iCs/>
                <w:color w:val="000000"/>
                <w:sz w:val="18"/>
                <w:szCs w:val="18"/>
                <w:lang w:eastAsia="zh-TW"/>
              </w:rPr>
            </w:pPr>
            <w:r w:rsidRPr="003C36F4">
              <w:rPr>
                <w:rFonts w:eastAsia="Times New Roman"/>
                <w:i/>
                <w:iCs/>
                <w:color w:val="000000"/>
                <w:sz w:val="18"/>
                <w:szCs w:val="18"/>
                <w:lang w:eastAsia="zh-TW"/>
              </w:rPr>
              <w:t>0.247</w:t>
            </w:r>
          </w:p>
        </w:tc>
        <w:tc>
          <w:tcPr>
            <w:tcW w:w="607" w:type="dxa"/>
            <w:shd w:val="clear" w:color="auto" w:fill="auto"/>
            <w:noWrap/>
            <w:hideMark/>
          </w:tcPr>
          <w:p w14:paraId="5FABA2D1"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07" w:type="dxa"/>
            <w:shd w:val="clear" w:color="auto" w:fill="auto"/>
            <w:noWrap/>
            <w:hideMark/>
          </w:tcPr>
          <w:p w14:paraId="56922203"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0.01</w:t>
            </w:r>
          </w:p>
        </w:tc>
        <w:tc>
          <w:tcPr>
            <w:tcW w:w="607" w:type="dxa"/>
            <w:shd w:val="clear" w:color="auto" w:fill="auto"/>
            <w:noWrap/>
            <w:hideMark/>
          </w:tcPr>
          <w:p w14:paraId="3F2FB11F"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0.24</w:t>
            </w:r>
          </w:p>
        </w:tc>
        <w:tc>
          <w:tcPr>
            <w:tcW w:w="607" w:type="dxa"/>
            <w:shd w:val="clear" w:color="auto" w:fill="auto"/>
            <w:noWrap/>
            <w:hideMark/>
          </w:tcPr>
          <w:p w14:paraId="23AAB88C"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0.54</w:t>
            </w:r>
          </w:p>
        </w:tc>
        <w:tc>
          <w:tcPr>
            <w:tcW w:w="692" w:type="dxa"/>
            <w:shd w:val="clear" w:color="auto" w:fill="auto"/>
            <w:noWrap/>
            <w:hideMark/>
          </w:tcPr>
          <w:p w14:paraId="677694DE"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0.19</w:t>
            </w:r>
          </w:p>
        </w:tc>
        <w:tc>
          <w:tcPr>
            <w:tcW w:w="630" w:type="dxa"/>
            <w:shd w:val="clear" w:color="auto" w:fill="auto"/>
            <w:noWrap/>
            <w:hideMark/>
          </w:tcPr>
          <w:p w14:paraId="4B3A09D3" w14:textId="77777777" w:rsidR="004A65D0" w:rsidRPr="003C36F4"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hideMark/>
          </w:tcPr>
          <w:p w14:paraId="0C97C330"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3527D29E"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53C7CA7E"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32B02E79" w14:textId="77777777" w:rsidR="004A65D0" w:rsidRPr="003C36F4" w:rsidRDefault="004A65D0" w:rsidP="002F4CC1">
            <w:pPr>
              <w:spacing w:after="0" w:line="240" w:lineRule="auto"/>
              <w:jc w:val="center"/>
              <w:rPr>
                <w:rFonts w:eastAsia="Times New Roman"/>
                <w:sz w:val="18"/>
                <w:szCs w:val="18"/>
                <w:lang w:eastAsia="zh-TW"/>
              </w:rPr>
            </w:pPr>
          </w:p>
        </w:tc>
      </w:tr>
      <w:tr w:rsidR="004A65D0" w:rsidRPr="00784823" w14:paraId="65862D63" w14:textId="77777777" w:rsidTr="002F4CC1">
        <w:trPr>
          <w:trHeight w:val="144"/>
        </w:trPr>
        <w:tc>
          <w:tcPr>
            <w:tcW w:w="2695" w:type="dxa"/>
            <w:shd w:val="clear" w:color="auto" w:fill="auto"/>
            <w:hideMark/>
          </w:tcPr>
          <w:p w14:paraId="3CFEC78B"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D27</w:t>
            </w:r>
          </w:p>
        </w:tc>
        <w:tc>
          <w:tcPr>
            <w:tcW w:w="1260" w:type="dxa"/>
            <w:shd w:val="clear" w:color="auto" w:fill="auto"/>
            <w:noWrap/>
            <w:hideMark/>
          </w:tcPr>
          <w:p w14:paraId="1539F54B" w14:textId="77777777" w:rsidR="004A65D0" w:rsidRPr="003C36F4" w:rsidRDefault="004A65D0" w:rsidP="002F4CC1">
            <w:pPr>
              <w:spacing w:after="0" w:line="240" w:lineRule="auto"/>
              <w:jc w:val="center"/>
              <w:rPr>
                <w:rFonts w:eastAsia="Times New Roman"/>
                <w:i/>
                <w:iCs/>
                <w:color w:val="000000"/>
                <w:sz w:val="18"/>
                <w:szCs w:val="18"/>
                <w:lang w:eastAsia="zh-TW"/>
              </w:rPr>
            </w:pPr>
            <w:r w:rsidRPr="003C36F4">
              <w:rPr>
                <w:rFonts w:eastAsia="Times New Roman"/>
                <w:i/>
                <w:iCs/>
                <w:color w:val="000000"/>
                <w:sz w:val="18"/>
                <w:szCs w:val="18"/>
                <w:lang w:eastAsia="zh-TW"/>
              </w:rPr>
              <w:t>0.254</w:t>
            </w:r>
          </w:p>
        </w:tc>
        <w:tc>
          <w:tcPr>
            <w:tcW w:w="607" w:type="dxa"/>
            <w:shd w:val="clear" w:color="auto" w:fill="auto"/>
            <w:noWrap/>
            <w:hideMark/>
          </w:tcPr>
          <w:p w14:paraId="6B83F0E5"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07" w:type="dxa"/>
            <w:shd w:val="clear" w:color="auto" w:fill="auto"/>
            <w:noWrap/>
            <w:hideMark/>
          </w:tcPr>
          <w:p w14:paraId="3FBD794D"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0.01</w:t>
            </w:r>
          </w:p>
        </w:tc>
        <w:tc>
          <w:tcPr>
            <w:tcW w:w="607" w:type="dxa"/>
            <w:shd w:val="clear" w:color="auto" w:fill="auto"/>
            <w:noWrap/>
            <w:hideMark/>
          </w:tcPr>
          <w:p w14:paraId="62E35F67"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0.15</w:t>
            </w:r>
          </w:p>
        </w:tc>
        <w:tc>
          <w:tcPr>
            <w:tcW w:w="607" w:type="dxa"/>
            <w:shd w:val="clear" w:color="auto" w:fill="auto"/>
            <w:noWrap/>
            <w:hideMark/>
          </w:tcPr>
          <w:p w14:paraId="47CFE9DA"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0.60</w:t>
            </w:r>
          </w:p>
        </w:tc>
        <w:tc>
          <w:tcPr>
            <w:tcW w:w="692" w:type="dxa"/>
            <w:shd w:val="clear" w:color="auto" w:fill="auto"/>
            <w:noWrap/>
            <w:hideMark/>
          </w:tcPr>
          <w:p w14:paraId="0E4B3E91"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0.22</w:t>
            </w:r>
          </w:p>
        </w:tc>
        <w:tc>
          <w:tcPr>
            <w:tcW w:w="630" w:type="dxa"/>
            <w:shd w:val="clear" w:color="auto" w:fill="auto"/>
            <w:noWrap/>
            <w:hideMark/>
          </w:tcPr>
          <w:p w14:paraId="77AC0981" w14:textId="77777777" w:rsidR="004A65D0" w:rsidRPr="003C36F4"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hideMark/>
          </w:tcPr>
          <w:p w14:paraId="1DF588FC"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6F94ED68"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3F64A205"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12A881BF" w14:textId="77777777" w:rsidR="004A65D0" w:rsidRPr="003C36F4" w:rsidRDefault="004A65D0" w:rsidP="002F4CC1">
            <w:pPr>
              <w:spacing w:after="0" w:line="240" w:lineRule="auto"/>
              <w:jc w:val="center"/>
              <w:rPr>
                <w:rFonts w:eastAsia="Times New Roman"/>
                <w:sz w:val="18"/>
                <w:szCs w:val="18"/>
                <w:lang w:eastAsia="zh-TW"/>
              </w:rPr>
            </w:pPr>
          </w:p>
        </w:tc>
      </w:tr>
      <w:tr w:rsidR="004A65D0" w:rsidRPr="00784823" w14:paraId="494D8E74" w14:textId="77777777" w:rsidTr="002F4CC1">
        <w:trPr>
          <w:trHeight w:val="144"/>
        </w:trPr>
        <w:tc>
          <w:tcPr>
            <w:tcW w:w="2695" w:type="dxa"/>
            <w:shd w:val="clear" w:color="auto" w:fill="auto"/>
            <w:hideMark/>
          </w:tcPr>
          <w:p w14:paraId="67882739" w14:textId="77777777" w:rsidR="004A65D0" w:rsidRPr="003C36F4" w:rsidRDefault="004A65D0" w:rsidP="002F4CC1">
            <w:pPr>
              <w:spacing w:after="0" w:line="240" w:lineRule="auto"/>
              <w:jc w:val="left"/>
              <w:rPr>
                <w:rFonts w:eastAsia="Times New Roman"/>
                <w:b/>
                <w:bCs/>
                <w:color w:val="000000"/>
                <w:sz w:val="18"/>
                <w:szCs w:val="18"/>
                <w:lang w:eastAsia="zh-TW"/>
              </w:rPr>
            </w:pPr>
            <w:r>
              <w:rPr>
                <w:rFonts w:eastAsia="Times New Roman"/>
                <w:b/>
                <w:bCs/>
                <w:color w:val="000000"/>
                <w:sz w:val="18"/>
                <w:szCs w:val="18"/>
                <w:lang w:eastAsia="zh-TW"/>
              </w:rPr>
              <w:t xml:space="preserve">DDG4 – </w:t>
            </w:r>
            <w:r w:rsidRPr="003C36F4">
              <w:rPr>
                <w:rFonts w:eastAsia="Times New Roman"/>
                <w:b/>
                <w:bCs/>
                <w:color w:val="000000"/>
                <w:sz w:val="18"/>
                <w:szCs w:val="18"/>
                <w:lang w:eastAsia="zh-TW"/>
              </w:rPr>
              <w:t>Finance/Cost</w:t>
            </w:r>
          </w:p>
        </w:tc>
        <w:tc>
          <w:tcPr>
            <w:tcW w:w="4380" w:type="dxa"/>
            <w:gridSpan w:val="6"/>
            <w:shd w:val="clear" w:color="auto" w:fill="auto"/>
            <w:noWrap/>
            <w:hideMark/>
          </w:tcPr>
          <w:p w14:paraId="6D55A400" w14:textId="77777777" w:rsidR="004A65D0" w:rsidRPr="003C36F4" w:rsidRDefault="004A65D0" w:rsidP="002F4CC1">
            <w:pPr>
              <w:spacing w:after="0" w:line="240" w:lineRule="auto"/>
              <w:jc w:val="center"/>
              <w:rPr>
                <w:rFonts w:eastAsia="Times New Roman"/>
                <w:i/>
                <w:iCs/>
                <w:color w:val="000000"/>
                <w:sz w:val="18"/>
                <w:szCs w:val="18"/>
                <w:lang w:eastAsia="zh-TW"/>
              </w:rPr>
            </w:pPr>
          </w:p>
        </w:tc>
        <w:tc>
          <w:tcPr>
            <w:tcW w:w="630" w:type="dxa"/>
            <w:shd w:val="clear" w:color="auto" w:fill="auto"/>
            <w:noWrap/>
            <w:hideMark/>
          </w:tcPr>
          <w:p w14:paraId="09817C3B"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30" w:type="dxa"/>
            <w:shd w:val="clear" w:color="auto" w:fill="auto"/>
            <w:noWrap/>
            <w:hideMark/>
          </w:tcPr>
          <w:p w14:paraId="47878A06"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0.03</w:t>
            </w:r>
          </w:p>
        </w:tc>
        <w:tc>
          <w:tcPr>
            <w:tcW w:w="630" w:type="dxa"/>
            <w:shd w:val="clear" w:color="auto" w:fill="auto"/>
            <w:noWrap/>
            <w:hideMark/>
          </w:tcPr>
          <w:p w14:paraId="35C6D090"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0.23</w:t>
            </w:r>
          </w:p>
        </w:tc>
        <w:tc>
          <w:tcPr>
            <w:tcW w:w="630" w:type="dxa"/>
            <w:shd w:val="clear" w:color="auto" w:fill="auto"/>
            <w:noWrap/>
            <w:hideMark/>
          </w:tcPr>
          <w:p w14:paraId="273BE99F"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0.52</w:t>
            </w:r>
          </w:p>
        </w:tc>
        <w:tc>
          <w:tcPr>
            <w:tcW w:w="630" w:type="dxa"/>
            <w:shd w:val="clear" w:color="auto" w:fill="auto"/>
            <w:noWrap/>
            <w:hideMark/>
          </w:tcPr>
          <w:p w14:paraId="407E5347"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0.21</w:t>
            </w:r>
          </w:p>
        </w:tc>
      </w:tr>
      <w:tr w:rsidR="004A65D0" w:rsidRPr="003C36F4" w14:paraId="3CCACC75" w14:textId="77777777" w:rsidTr="002F4CC1">
        <w:trPr>
          <w:trHeight w:val="144"/>
        </w:trPr>
        <w:tc>
          <w:tcPr>
            <w:tcW w:w="2695" w:type="dxa"/>
            <w:shd w:val="clear" w:color="auto" w:fill="auto"/>
            <w:noWrap/>
            <w:hideMark/>
          </w:tcPr>
          <w:p w14:paraId="3F5ED2CE"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D6</w:t>
            </w:r>
          </w:p>
        </w:tc>
        <w:tc>
          <w:tcPr>
            <w:tcW w:w="1260" w:type="dxa"/>
            <w:shd w:val="clear" w:color="auto" w:fill="auto"/>
            <w:noWrap/>
            <w:hideMark/>
          </w:tcPr>
          <w:p w14:paraId="33C9FA6F" w14:textId="77777777" w:rsidR="004A65D0" w:rsidRPr="003C36F4" w:rsidRDefault="004A65D0" w:rsidP="002F4CC1">
            <w:pPr>
              <w:spacing w:after="0" w:line="240" w:lineRule="auto"/>
              <w:jc w:val="center"/>
              <w:rPr>
                <w:rFonts w:eastAsia="Times New Roman"/>
                <w:i/>
                <w:iCs/>
                <w:color w:val="000000"/>
                <w:sz w:val="18"/>
                <w:szCs w:val="18"/>
                <w:lang w:eastAsia="zh-TW"/>
              </w:rPr>
            </w:pPr>
            <w:r w:rsidRPr="003C36F4">
              <w:rPr>
                <w:rFonts w:eastAsia="Times New Roman"/>
                <w:i/>
                <w:iCs/>
                <w:color w:val="000000"/>
                <w:sz w:val="18"/>
                <w:szCs w:val="18"/>
                <w:lang w:eastAsia="zh-TW"/>
              </w:rPr>
              <w:t>0.334</w:t>
            </w:r>
          </w:p>
        </w:tc>
        <w:tc>
          <w:tcPr>
            <w:tcW w:w="607" w:type="dxa"/>
            <w:shd w:val="clear" w:color="auto" w:fill="auto"/>
            <w:noWrap/>
            <w:hideMark/>
          </w:tcPr>
          <w:p w14:paraId="669946BE"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07" w:type="dxa"/>
            <w:shd w:val="clear" w:color="auto" w:fill="auto"/>
            <w:noWrap/>
            <w:hideMark/>
          </w:tcPr>
          <w:p w14:paraId="213BDFBC"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0.06</w:t>
            </w:r>
          </w:p>
        </w:tc>
        <w:tc>
          <w:tcPr>
            <w:tcW w:w="607" w:type="dxa"/>
            <w:shd w:val="clear" w:color="auto" w:fill="auto"/>
            <w:noWrap/>
            <w:hideMark/>
          </w:tcPr>
          <w:p w14:paraId="1102FAAE"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0.17</w:t>
            </w:r>
          </w:p>
        </w:tc>
        <w:tc>
          <w:tcPr>
            <w:tcW w:w="607" w:type="dxa"/>
            <w:shd w:val="clear" w:color="auto" w:fill="auto"/>
            <w:noWrap/>
            <w:hideMark/>
          </w:tcPr>
          <w:p w14:paraId="3A578E59"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0.53</w:t>
            </w:r>
          </w:p>
        </w:tc>
        <w:tc>
          <w:tcPr>
            <w:tcW w:w="692" w:type="dxa"/>
            <w:shd w:val="clear" w:color="auto" w:fill="auto"/>
            <w:noWrap/>
            <w:hideMark/>
          </w:tcPr>
          <w:p w14:paraId="4BFCBB75"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0.22</w:t>
            </w:r>
          </w:p>
        </w:tc>
        <w:tc>
          <w:tcPr>
            <w:tcW w:w="630" w:type="dxa"/>
            <w:shd w:val="clear" w:color="auto" w:fill="auto"/>
            <w:noWrap/>
            <w:hideMark/>
          </w:tcPr>
          <w:p w14:paraId="39B04A27" w14:textId="77777777" w:rsidR="004A65D0" w:rsidRPr="003C36F4"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hideMark/>
          </w:tcPr>
          <w:p w14:paraId="3B197B0E"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5B92AD76"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25157EDB"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44B05C1E" w14:textId="77777777" w:rsidR="004A65D0" w:rsidRPr="003C36F4" w:rsidRDefault="004A65D0" w:rsidP="002F4CC1">
            <w:pPr>
              <w:spacing w:after="0" w:line="240" w:lineRule="auto"/>
              <w:jc w:val="center"/>
              <w:rPr>
                <w:rFonts w:eastAsia="Times New Roman"/>
                <w:sz w:val="18"/>
                <w:szCs w:val="18"/>
                <w:lang w:eastAsia="zh-TW"/>
              </w:rPr>
            </w:pPr>
          </w:p>
        </w:tc>
      </w:tr>
      <w:tr w:rsidR="004A65D0" w:rsidRPr="003C36F4" w14:paraId="3CE2B33F" w14:textId="77777777" w:rsidTr="002F4CC1">
        <w:trPr>
          <w:trHeight w:val="144"/>
        </w:trPr>
        <w:tc>
          <w:tcPr>
            <w:tcW w:w="2695" w:type="dxa"/>
            <w:shd w:val="clear" w:color="auto" w:fill="auto"/>
            <w:hideMark/>
          </w:tcPr>
          <w:p w14:paraId="4B126B03"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D7</w:t>
            </w:r>
          </w:p>
        </w:tc>
        <w:tc>
          <w:tcPr>
            <w:tcW w:w="1260" w:type="dxa"/>
            <w:shd w:val="clear" w:color="auto" w:fill="auto"/>
            <w:noWrap/>
            <w:hideMark/>
          </w:tcPr>
          <w:p w14:paraId="1CA02902" w14:textId="77777777" w:rsidR="004A65D0" w:rsidRPr="003C36F4" w:rsidRDefault="004A65D0" w:rsidP="002F4CC1">
            <w:pPr>
              <w:spacing w:after="0" w:line="240" w:lineRule="auto"/>
              <w:jc w:val="center"/>
              <w:rPr>
                <w:rFonts w:eastAsia="Times New Roman"/>
                <w:i/>
                <w:iCs/>
                <w:color w:val="000000"/>
                <w:sz w:val="18"/>
                <w:szCs w:val="18"/>
                <w:lang w:eastAsia="zh-TW"/>
              </w:rPr>
            </w:pPr>
            <w:r w:rsidRPr="003C36F4">
              <w:rPr>
                <w:rFonts w:eastAsia="Times New Roman"/>
                <w:i/>
                <w:iCs/>
                <w:color w:val="000000"/>
                <w:sz w:val="18"/>
                <w:szCs w:val="18"/>
                <w:lang w:eastAsia="zh-TW"/>
              </w:rPr>
              <w:t>0.334</w:t>
            </w:r>
          </w:p>
        </w:tc>
        <w:tc>
          <w:tcPr>
            <w:tcW w:w="607" w:type="dxa"/>
            <w:shd w:val="clear" w:color="auto" w:fill="auto"/>
            <w:noWrap/>
            <w:hideMark/>
          </w:tcPr>
          <w:p w14:paraId="4752002D"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07" w:type="dxa"/>
            <w:shd w:val="clear" w:color="auto" w:fill="auto"/>
            <w:noWrap/>
            <w:hideMark/>
          </w:tcPr>
          <w:p w14:paraId="2FDD9F02"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0.01</w:t>
            </w:r>
          </w:p>
        </w:tc>
        <w:tc>
          <w:tcPr>
            <w:tcW w:w="607" w:type="dxa"/>
            <w:shd w:val="clear" w:color="auto" w:fill="auto"/>
            <w:noWrap/>
            <w:hideMark/>
          </w:tcPr>
          <w:p w14:paraId="6429CF57"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0.25</w:t>
            </w:r>
          </w:p>
        </w:tc>
        <w:tc>
          <w:tcPr>
            <w:tcW w:w="607" w:type="dxa"/>
            <w:shd w:val="clear" w:color="auto" w:fill="auto"/>
            <w:noWrap/>
            <w:hideMark/>
          </w:tcPr>
          <w:p w14:paraId="33041E9D"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0.53</w:t>
            </w:r>
          </w:p>
        </w:tc>
        <w:tc>
          <w:tcPr>
            <w:tcW w:w="692" w:type="dxa"/>
            <w:shd w:val="clear" w:color="auto" w:fill="auto"/>
            <w:noWrap/>
            <w:hideMark/>
          </w:tcPr>
          <w:p w14:paraId="401736FD"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0.19</w:t>
            </w:r>
          </w:p>
        </w:tc>
        <w:tc>
          <w:tcPr>
            <w:tcW w:w="630" w:type="dxa"/>
            <w:shd w:val="clear" w:color="auto" w:fill="auto"/>
            <w:noWrap/>
            <w:hideMark/>
          </w:tcPr>
          <w:p w14:paraId="55A56C77" w14:textId="77777777" w:rsidR="004A65D0" w:rsidRPr="003C36F4"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hideMark/>
          </w:tcPr>
          <w:p w14:paraId="463EE1EE"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756E32FC"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1FA6F159" w14:textId="77777777" w:rsidR="004A65D0" w:rsidRPr="003C36F4" w:rsidRDefault="004A65D0" w:rsidP="002F4CC1">
            <w:pPr>
              <w:spacing w:after="0" w:line="240" w:lineRule="auto"/>
              <w:jc w:val="center"/>
              <w:rPr>
                <w:rFonts w:eastAsia="Times New Roman"/>
                <w:sz w:val="18"/>
                <w:szCs w:val="18"/>
                <w:lang w:eastAsia="zh-TW"/>
              </w:rPr>
            </w:pPr>
          </w:p>
        </w:tc>
        <w:tc>
          <w:tcPr>
            <w:tcW w:w="630" w:type="dxa"/>
            <w:shd w:val="clear" w:color="auto" w:fill="auto"/>
            <w:noWrap/>
            <w:hideMark/>
          </w:tcPr>
          <w:p w14:paraId="6285AA4A" w14:textId="77777777" w:rsidR="004A65D0" w:rsidRPr="003C36F4" w:rsidRDefault="004A65D0" w:rsidP="002F4CC1">
            <w:pPr>
              <w:spacing w:after="0" w:line="240" w:lineRule="auto"/>
              <w:jc w:val="center"/>
              <w:rPr>
                <w:rFonts w:eastAsia="Times New Roman"/>
                <w:sz w:val="18"/>
                <w:szCs w:val="18"/>
                <w:lang w:eastAsia="zh-TW"/>
              </w:rPr>
            </w:pPr>
          </w:p>
        </w:tc>
      </w:tr>
      <w:tr w:rsidR="004A65D0" w:rsidRPr="003C36F4" w14:paraId="3FA4F333" w14:textId="77777777" w:rsidTr="002F4CC1">
        <w:trPr>
          <w:trHeight w:val="144"/>
        </w:trPr>
        <w:tc>
          <w:tcPr>
            <w:tcW w:w="2695" w:type="dxa"/>
            <w:tcBorders>
              <w:bottom w:val="single" w:sz="4" w:space="0" w:color="auto"/>
            </w:tcBorders>
            <w:shd w:val="clear" w:color="auto" w:fill="auto"/>
            <w:hideMark/>
          </w:tcPr>
          <w:p w14:paraId="600353F9"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D5</w:t>
            </w:r>
          </w:p>
        </w:tc>
        <w:tc>
          <w:tcPr>
            <w:tcW w:w="1260" w:type="dxa"/>
            <w:tcBorders>
              <w:bottom w:val="single" w:sz="4" w:space="0" w:color="auto"/>
            </w:tcBorders>
            <w:shd w:val="clear" w:color="auto" w:fill="auto"/>
            <w:noWrap/>
            <w:hideMark/>
          </w:tcPr>
          <w:p w14:paraId="7AB95A5C" w14:textId="77777777" w:rsidR="004A65D0" w:rsidRPr="003C36F4" w:rsidRDefault="004A65D0" w:rsidP="002F4CC1">
            <w:pPr>
              <w:spacing w:after="0" w:line="240" w:lineRule="auto"/>
              <w:jc w:val="center"/>
              <w:rPr>
                <w:rFonts w:eastAsia="Times New Roman"/>
                <w:i/>
                <w:iCs/>
                <w:color w:val="000000"/>
                <w:sz w:val="18"/>
                <w:szCs w:val="18"/>
                <w:lang w:eastAsia="zh-TW"/>
              </w:rPr>
            </w:pPr>
            <w:r w:rsidRPr="003C36F4">
              <w:rPr>
                <w:rFonts w:eastAsia="Times New Roman"/>
                <w:i/>
                <w:iCs/>
                <w:color w:val="000000"/>
                <w:sz w:val="18"/>
                <w:szCs w:val="18"/>
                <w:lang w:eastAsia="zh-TW"/>
              </w:rPr>
              <w:t>0.333</w:t>
            </w:r>
          </w:p>
        </w:tc>
        <w:tc>
          <w:tcPr>
            <w:tcW w:w="607" w:type="dxa"/>
            <w:tcBorders>
              <w:bottom w:val="single" w:sz="4" w:space="0" w:color="auto"/>
            </w:tcBorders>
            <w:shd w:val="clear" w:color="auto" w:fill="auto"/>
            <w:noWrap/>
            <w:hideMark/>
          </w:tcPr>
          <w:p w14:paraId="33CC72A2"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07" w:type="dxa"/>
            <w:tcBorders>
              <w:bottom w:val="single" w:sz="4" w:space="0" w:color="auto"/>
            </w:tcBorders>
            <w:shd w:val="clear" w:color="auto" w:fill="auto"/>
            <w:noWrap/>
            <w:hideMark/>
          </w:tcPr>
          <w:p w14:paraId="45568A64"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0.02</w:t>
            </w:r>
          </w:p>
        </w:tc>
        <w:tc>
          <w:tcPr>
            <w:tcW w:w="607" w:type="dxa"/>
            <w:tcBorders>
              <w:bottom w:val="single" w:sz="4" w:space="0" w:color="auto"/>
            </w:tcBorders>
            <w:shd w:val="clear" w:color="auto" w:fill="auto"/>
            <w:noWrap/>
            <w:hideMark/>
          </w:tcPr>
          <w:p w14:paraId="2407FA7E"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0.26</w:t>
            </w:r>
          </w:p>
        </w:tc>
        <w:tc>
          <w:tcPr>
            <w:tcW w:w="607" w:type="dxa"/>
            <w:tcBorders>
              <w:bottom w:val="single" w:sz="4" w:space="0" w:color="auto"/>
            </w:tcBorders>
            <w:shd w:val="clear" w:color="auto" w:fill="auto"/>
            <w:noWrap/>
            <w:hideMark/>
          </w:tcPr>
          <w:p w14:paraId="61217748"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0.49</w:t>
            </w:r>
          </w:p>
        </w:tc>
        <w:tc>
          <w:tcPr>
            <w:tcW w:w="692" w:type="dxa"/>
            <w:tcBorders>
              <w:bottom w:val="single" w:sz="4" w:space="0" w:color="auto"/>
            </w:tcBorders>
            <w:shd w:val="clear" w:color="auto" w:fill="auto"/>
            <w:noWrap/>
            <w:hideMark/>
          </w:tcPr>
          <w:p w14:paraId="5BE9F83F" w14:textId="77777777" w:rsidR="004A65D0" w:rsidRPr="003C36F4" w:rsidRDefault="004A65D0" w:rsidP="002F4CC1">
            <w:pPr>
              <w:spacing w:after="0" w:line="240" w:lineRule="auto"/>
              <w:jc w:val="center"/>
              <w:rPr>
                <w:rFonts w:eastAsia="Times New Roman"/>
                <w:color w:val="000000"/>
                <w:sz w:val="18"/>
                <w:szCs w:val="18"/>
                <w:lang w:eastAsia="zh-TW"/>
              </w:rPr>
            </w:pPr>
            <w:r w:rsidRPr="003C36F4">
              <w:rPr>
                <w:rFonts w:eastAsia="Times New Roman"/>
                <w:color w:val="000000"/>
                <w:sz w:val="18"/>
                <w:szCs w:val="18"/>
                <w:lang w:eastAsia="zh-TW"/>
              </w:rPr>
              <w:t>0.21</w:t>
            </w:r>
          </w:p>
        </w:tc>
        <w:tc>
          <w:tcPr>
            <w:tcW w:w="630" w:type="dxa"/>
            <w:tcBorders>
              <w:bottom w:val="single" w:sz="4" w:space="0" w:color="auto"/>
            </w:tcBorders>
            <w:shd w:val="clear" w:color="auto" w:fill="auto"/>
            <w:noWrap/>
            <w:hideMark/>
          </w:tcPr>
          <w:p w14:paraId="39E562BA" w14:textId="77777777" w:rsidR="004A65D0" w:rsidRPr="003C36F4" w:rsidRDefault="004A65D0" w:rsidP="002F4CC1">
            <w:pPr>
              <w:spacing w:after="0" w:line="240" w:lineRule="auto"/>
              <w:jc w:val="center"/>
              <w:rPr>
                <w:rFonts w:eastAsia="Times New Roman"/>
                <w:color w:val="000000"/>
                <w:sz w:val="18"/>
                <w:szCs w:val="18"/>
                <w:lang w:eastAsia="zh-TW"/>
              </w:rPr>
            </w:pPr>
          </w:p>
        </w:tc>
        <w:tc>
          <w:tcPr>
            <w:tcW w:w="630" w:type="dxa"/>
            <w:tcBorders>
              <w:bottom w:val="single" w:sz="4" w:space="0" w:color="auto"/>
            </w:tcBorders>
            <w:shd w:val="clear" w:color="auto" w:fill="auto"/>
            <w:noWrap/>
            <w:hideMark/>
          </w:tcPr>
          <w:p w14:paraId="30094B3E" w14:textId="77777777" w:rsidR="004A65D0" w:rsidRPr="003C36F4" w:rsidRDefault="004A65D0" w:rsidP="002F4CC1">
            <w:pPr>
              <w:spacing w:after="0" w:line="240" w:lineRule="auto"/>
              <w:jc w:val="center"/>
              <w:rPr>
                <w:rFonts w:eastAsia="Times New Roman"/>
                <w:sz w:val="18"/>
                <w:szCs w:val="18"/>
                <w:lang w:eastAsia="zh-TW"/>
              </w:rPr>
            </w:pPr>
          </w:p>
        </w:tc>
        <w:tc>
          <w:tcPr>
            <w:tcW w:w="630" w:type="dxa"/>
            <w:tcBorders>
              <w:bottom w:val="single" w:sz="4" w:space="0" w:color="auto"/>
            </w:tcBorders>
            <w:shd w:val="clear" w:color="auto" w:fill="auto"/>
            <w:noWrap/>
            <w:hideMark/>
          </w:tcPr>
          <w:p w14:paraId="6F9862E9" w14:textId="77777777" w:rsidR="004A65D0" w:rsidRPr="003C36F4" w:rsidRDefault="004A65D0" w:rsidP="002F4CC1">
            <w:pPr>
              <w:spacing w:after="0" w:line="240" w:lineRule="auto"/>
              <w:jc w:val="center"/>
              <w:rPr>
                <w:rFonts w:eastAsia="Times New Roman"/>
                <w:sz w:val="18"/>
                <w:szCs w:val="18"/>
                <w:lang w:eastAsia="zh-TW"/>
              </w:rPr>
            </w:pPr>
          </w:p>
        </w:tc>
        <w:tc>
          <w:tcPr>
            <w:tcW w:w="630" w:type="dxa"/>
            <w:tcBorders>
              <w:bottom w:val="single" w:sz="4" w:space="0" w:color="auto"/>
            </w:tcBorders>
            <w:shd w:val="clear" w:color="auto" w:fill="auto"/>
            <w:noWrap/>
            <w:hideMark/>
          </w:tcPr>
          <w:p w14:paraId="4417793C" w14:textId="77777777" w:rsidR="004A65D0" w:rsidRPr="003C36F4" w:rsidRDefault="004A65D0" w:rsidP="002F4CC1">
            <w:pPr>
              <w:spacing w:after="0" w:line="240" w:lineRule="auto"/>
              <w:jc w:val="center"/>
              <w:rPr>
                <w:rFonts w:eastAsia="Times New Roman"/>
                <w:sz w:val="18"/>
                <w:szCs w:val="18"/>
                <w:lang w:eastAsia="zh-TW"/>
              </w:rPr>
            </w:pPr>
          </w:p>
        </w:tc>
        <w:tc>
          <w:tcPr>
            <w:tcW w:w="630" w:type="dxa"/>
            <w:tcBorders>
              <w:bottom w:val="single" w:sz="4" w:space="0" w:color="auto"/>
            </w:tcBorders>
            <w:shd w:val="clear" w:color="auto" w:fill="auto"/>
            <w:noWrap/>
            <w:hideMark/>
          </w:tcPr>
          <w:p w14:paraId="5392BE8C" w14:textId="77777777" w:rsidR="004A65D0" w:rsidRPr="003C36F4" w:rsidRDefault="004A65D0" w:rsidP="002F4CC1">
            <w:pPr>
              <w:spacing w:after="0" w:line="240" w:lineRule="auto"/>
              <w:jc w:val="center"/>
              <w:rPr>
                <w:rFonts w:eastAsia="Times New Roman"/>
                <w:sz w:val="18"/>
                <w:szCs w:val="18"/>
                <w:lang w:eastAsia="zh-TW"/>
              </w:rPr>
            </w:pPr>
          </w:p>
        </w:tc>
      </w:tr>
      <w:tr w:rsidR="004A65D0" w:rsidRPr="003C36F4" w14:paraId="0A38ACAB" w14:textId="77777777" w:rsidTr="002F4CC1">
        <w:trPr>
          <w:trHeight w:val="418"/>
        </w:trPr>
        <w:tc>
          <w:tcPr>
            <w:tcW w:w="10225" w:type="dxa"/>
            <w:gridSpan w:val="12"/>
            <w:tcBorders>
              <w:top w:val="single" w:sz="4" w:space="0" w:color="auto"/>
              <w:bottom w:val="single" w:sz="4" w:space="0" w:color="auto"/>
            </w:tcBorders>
            <w:shd w:val="clear" w:color="auto" w:fill="auto"/>
            <w:vAlign w:val="center"/>
          </w:tcPr>
          <w:p w14:paraId="3612CC69" w14:textId="77777777" w:rsidR="004A65D0" w:rsidRPr="00C25BDC" w:rsidRDefault="004A65D0" w:rsidP="002F4CC1">
            <w:pPr>
              <w:spacing w:after="0" w:line="240" w:lineRule="auto"/>
              <w:jc w:val="center"/>
              <w:rPr>
                <w:rFonts w:eastAsia="Times New Roman"/>
                <w:b/>
                <w:bCs/>
                <w:sz w:val="18"/>
                <w:szCs w:val="18"/>
                <w:lang w:eastAsia="zh-TW"/>
              </w:rPr>
            </w:pPr>
            <w:r w:rsidRPr="00784823">
              <w:rPr>
                <w:rFonts w:eastAsia="Times New Roman"/>
                <w:b/>
                <w:bCs/>
                <w:sz w:val="20"/>
                <w:szCs w:val="20"/>
                <w:lang w:eastAsia="zh-TW"/>
              </w:rPr>
              <w:t>Nigeria context</w:t>
            </w:r>
          </w:p>
        </w:tc>
      </w:tr>
      <w:tr w:rsidR="004A65D0" w:rsidRPr="00924A12" w14:paraId="225926F8" w14:textId="77777777" w:rsidTr="002F4CC1">
        <w:trPr>
          <w:trHeight w:val="144"/>
        </w:trPr>
        <w:tc>
          <w:tcPr>
            <w:tcW w:w="5776" w:type="dxa"/>
            <w:gridSpan w:val="5"/>
            <w:tcBorders>
              <w:top w:val="single" w:sz="4" w:space="0" w:color="auto"/>
            </w:tcBorders>
            <w:shd w:val="clear" w:color="auto" w:fill="auto"/>
          </w:tcPr>
          <w:p w14:paraId="3B44CB67" w14:textId="77777777" w:rsidR="004A65D0" w:rsidRPr="00924A12" w:rsidRDefault="004A65D0" w:rsidP="002F4CC1">
            <w:pPr>
              <w:spacing w:after="0" w:line="240" w:lineRule="auto"/>
              <w:jc w:val="left"/>
              <w:rPr>
                <w:rFonts w:eastAsia="Times New Roman"/>
                <w:color w:val="000000"/>
                <w:sz w:val="18"/>
                <w:szCs w:val="18"/>
                <w:lang w:eastAsia="zh-TW"/>
              </w:rPr>
            </w:pPr>
            <w:r>
              <w:rPr>
                <w:rFonts w:eastAsia="Times New Roman"/>
                <w:b/>
                <w:bCs/>
                <w:color w:val="000000"/>
                <w:sz w:val="18"/>
                <w:szCs w:val="18"/>
                <w:lang w:eastAsia="zh-TW"/>
              </w:rPr>
              <w:t xml:space="preserve">DG1 – </w:t>
            </w:r>
            <w:r w:rsidRPr="00924A12">
              <w:rPr>
                <w:rFonts w:eastAsia="Times New Roman"/>
                <w:b/>
                <w:bCs/>
                <w:color w:val="000000"/>
                <w:sz w:val="18"/>
                <w:szCs w:val="18"/>
                <w:lang w:eastAsia="zh-TW"/>
              </w:rPr>
              <w:t>Knowledge &amp; Enforcement</w:t>
            </w:r>
          </w:p>
        </w:tc>
        <w:tc>
          <w:tcPr>
            <w:tcW w:w="607" w:type="dxa"/>
            <w:tcBorders>
              <w:top w:val="single" w:sz="4" w:space="0" w:color="auto"/>
            </w:tcBorders>
            <w:shd w:val="clear" w:color="auto" w:fill="auto"/>
            <w:noWrap/>
          </w:tcPr>
          <w:p w14:paraId="593BF97F"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92" w:type="dxa"/>
            <w:tcBorders>
              <w:top w:val="single" w:sz="4" w:space="0" w:color="auto"/>
            </w:tcBorders>
            <w:shd w:val="clear" w:color="auto" w:fill="auto"/>
            <w:noWrap/>
          </w:tcPr>
          <w:p w14:paraId="6CDF5720"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tcBorders>
              <w:top w:val="single" w:sz="4" w:space="0" w:color="auto"/>
            </w:tcBorders>
            <w:shd w:val="clear" w:color="auto" w:fill="auto"/>
            <w:noWrap/>
          </w:tcPr>
          <w:p w14:paraId="4F1E463C"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30" w:type="dxa"/>
            <w:tcBorders>
              <w:top w:val="single" w:sz="4" w:space="0" w:color="auto"/>
            </w:tcBorders>
            <w:shd w:val="clear" w:color="auto" w:fill="auto"/>
            <w:noWrap/>
          </w:tcPr>
          <w:p w14:paraId="57793CF1" w14:textId="77777777" w:rsidR="004A65D0" w:rsidRPr="00924A12" w:rsidRDefault="004A65D0" w:rsidP="002F4CC1">
            <w:pPr>
              <w:spacing w:after="0" w:line="240" w:lineRule="auto"/>
              <w:jc w:val="center"/>
              <w:rPr>
                <w:rFonts w:eastAsia="Times New Roman"/>
                <w:sz w:val="18"/>
                <w:szCs w:val="18"/>
                <w:lang w:eastAsia="zh-TW"/>
              </w:rPr>
            </w:pPr>
            <w:r w:rsidRPr="00924A12">
              <w:rPr>
                <w:rFonts w:eastAsia="Times New Roman"/>
                <w:sz w:val="18"/>
                <w:szCs w:val="18"/>
                <w:lang w:eastAsia="zh-TW"/>
              </w:rPr>
              <w:t>0.02</w:t>
            </w:r>
          </w:p>
        </w:tc>
        <w:tc>
          <w:tcPr>
            <w:tcW w:w="630" w:type="dxa"/>
            <w:tcBorders>
              <w:top w:val="single" w:sz="4" w:space="0" w:color="auto"/>
            </w:tcBorders>
            <w:shd w:val="clear" w:color="auto" w:fill="auto"/>
            <w:noWrap/>
          </w:tcPr>
          <w:p w14:paraId="6123DEE3" w14:textId="77777777" w:rsidR="004A65D0" w:rsidRPr="00924A12" w:rsidRDefault="004A65D0" w:rsidP="002F4CC1">
            <w:pPr>
              <w:spacing w:after="0" w:line="240" w:lineRule="auto"/>
              <w:jc w:val="center"/>
              <w:rPr>
                <w:rFonts w:eastAsia="Times New Roman"/>
                <w:sz w:val="18"/>
                <w:szCs w:val="18"/>
                <w:lang w:eastAsia="zh-TW"/>
              </w:rPr>
            </w:pPr>
            <w:r w:rsidRPr="00924A12">
              <w:rPr>
                <w:rFonts w:eastAsia="Times New Roman"/>
                <w:sz w:val="18"/>
                <w:szCs w:val="18"/>
                <w:lang w:eastAsia="zh-TW"/>
              </w:rPr>
              <w:t>0.07</w:t>
            </w:r>
          </w:p>
        </w:tc>
        <w:tc>
          <w:tcPr>
            <w:tcW w:w="630" w:type="dxa"/>
            <w:tcBorders>
              <w:top w:val="single" w:sz="4" w:space="0" w:color="auto"/>
            </w:tcBorders>
            <w:shd w:val="clear" w:color="auto" w:fill="auto"/>
            <w:noWrap/>
          </w:tcPr>
          <w:p w14:paraId="382A958A" w14:textId="77777777" w:rsidR="004A65D0" w:rsidRPr="00924A12" w:rsidRDefault="004A65D0" w:rsidP="002F4CC1">
            <w:pPr>
              <w:spacing w:after="0" w:line="240" w:lineRule="auto"/>
              <w:jc w:val="center"/>
              <w:rPr>
                <w:rFonts w:eastAsia="Times New Roman"/>
                <w:sz w:val="18"/>
                <w:szCs w:val="18"/>
                <w:lang w:eastAsia="zh-TW"/>
              </w:rPr>
            </w:pPr>
            <w:r w:rsidRPr="00924A12">
              <w:rPr>
                <w:rFonts w:eastAsia="Times New Roman"/>
                <w:sz w:val="18"/>
                <w:szCs w:val="18"/>
                <w:lang w:eastAsia="zh-TW"/>
              </w:rPr>
              <w:t>0.39</w:t>
            </w:r>
          </w:p>
        </w:tc>
        <w:tc>
          <w:tcPr>
            <w:tcW w:w="630" w:type="dxa"/>
            <w:tcBorders>
              <w:top w:val="single" w:sz="4" w:space="0" w:color="auto"/>
            </w:tcBorders>
            <w:shd w:val="clear" w:color="auto" w:fill="auto"/>
            <w:noWrap/>
          </w:tcPr>
          <w:p w14:paraId="54B79843" w14:textId="77777777" w:rsidR="004A65D0" w:rsidRPr="00924A12" w:rsidRDefault="004A65D0" w:rsidP="002F4CC1">
            <w:pPr>
              <w:spacing w:after="0" w:line="240" w:lineRule="auto"/>
              <w:jc w:val="center"/>
              <w:rPr>
                <w:rFonts w:eastAsia="Times New Roman"/>
                <w:sz w:val="18"/>
                <w:szCs w:val="18"/>
                <w:lang w:eastAsia="zh-TW"/>
              </w:rPr>
            </w:pPr>
            <w:r w:rsidRPr="00924A12">
              <w:rPr>
                <w:rFonts w:eastAsia="Times New Roman"/>
                <w:sz w:val="18"/>
                <w:szCs w:val="18"/>
                <w:lang w:eastAsia="zh-TW"/>
              </w:rPr>
              <w:t>0.51</w:t>
            </w:r>
          </w:p>
        </w:tc>
      </w:tr>
      <w:tr w:rsidR="004A65D0" w:rsidRPr="00924A12" w14:paraId="49EB4B73" w14:textId="77777777" w:rsidTr="002F4CC1">
        <w:trPr>
          <w:trHeight w:val="144"/>
        </w:trPr>
        <w:tc>
          <w:tcPr>
            <w:tcW w:w="2695" w:type="dxa"/>
            <w:shd w:val="clear" w:color="auto" w:fill="auto"/>
          </w:tcPr>
          <w:p w14:paraId="5138CFC2" w14:textId="77777777" w:rsidR="004A65D0" w:rsidRPr="00924A12" w:rsidRDefault="004A65D0" w:rsidP="002F4CC1">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D10</w:t>
            </w:r>
          </w:p>
        </w:tc>
        <w:tc>
          <w:tcPr>
            <w:tcW w:w="1260" w:type="dxa"/>
            <w:shd w:val="clear" w:color="auto" w:fill="auto"/>
            <w:noWrap/>
          </w:tcPr>
          <w:p w14:paraId="0B873340" w14:textId="77777777" w:rsidR="004A65D0" w:rsidRPr="00924A12" w:rsidRDefault="004A65D0" w:rsidP="002F4CC1">
            <w:pPr>
              <w:spacing w:after="0" w:line="240" w:lineRule="auto"/>
              <w:jc w:val="center"/>
              <w:rPr>
                <w:rFonts w:eastAsia="Times New Roman"/>
                <w:i/>
                <w:iCs/>
                <w:color w:val="000000"/>
                <w:sz w:val="18"/>
                <w:szCs w:val="18"/>
                <w:lang w:eastAsia="zh-TW"/>
              </w:rPr>
            </w:pPr>
            <w:r w:rsidRPr="00924A12">
              <w:rPr>
                <w:rFonts w:eastAsia="Times New Roman"/>
                <w:i/>
                <w:iCs/>
                <w:color w:val="000000"/>
                <w:sz w:val="18"/>
                <w:szCs w:val="18"/>
                <w:lang w:eastAsia="zh-TW"/>
              </w:rPr>
              <w:t>0.245</w:t>
            </w:r>
          </w:p>
        </w:tc>
        <w:tc>
          <w:tcPr>
            <w:tcW w:w="607" w:type="dxa"/>
            <w:shd w:val="clear" w:color="auto" w:fill="auto"/>
            <w:noWrap/>
          </w:tcPr>
          <w:p w14:paraId="5CC5D5B2"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0.01</w:t>
            </w:r>
          </w:p>
        </w:tc>
        <w:tc>
          <w:tcPr>
            <w:tcW w:w="607" w:type="dxa"/>
            <w:shd w:val="clear" w:color="auto" w:fill="auto"/>
            <w:noWrap/>
          </w:tcPr>
          <w:p w14:paraId="2CA3F764"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07" w:type="dxa"/>
            <w:shd w:val="clear" w:color="auto" w:fill="auto"/>
            <w:noWrap/>
          </w:tcPr>
          <w:p w14:paraId="2956761F"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0.12</w:t>
            </w:r>
          </w:p>
        </w:tc>
        <w:tc>
          <w:tcPr>
            <w:tcW w:w="607" w:type="dxa"/>
            <w:shd w:val="clear" w:color="auto" w:fill="auto"/>
            <w:noWrap/>
          </w:tcPr>
          <w:p w14:paraId="74FE3EFA"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0.41</w:t>
            </w:r>
          </w:p>
        </w:tc>
        <w:tc>
          <w:tcPr>
            <w:tcW w:w="692" w:type="dxa"/>
            <w:shd w:val="clear" w:color="auto" w:fill="auto"/>
            <w:noWrap/>
          </w:tcPr>
          <w:p w14:paraId="58C2F41B"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0.46</w:t>
            </w:r>
          </w:p>
        </w:tc>
        <w:tc>
          <w:tcPr>
            <w:tcW w:w="630" w:type="dxa"/>
            <w:shd w:val="clear" w:color="auto" w:fill="auto"/>
            <w:noWrap/>
          </w:tcPr>
          <w:p w14:paraId="4A1B903E"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1E796B99"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33219497"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2A4E2DB0"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143B81B2" w14:textId="77777777" w:rsidR="004A65D0" w:rsidRPr="00924A12" w:rsidRDefault="004A65D0" w:rsidP="002F4CC1">
            <w:pPr>
              <w:spacing w:after="0" w:line="240" w:lineRule="auto"/>
              <w:jc w:val="center"/>
              <w:rPr>
                <w:rFonts w:eastAsia="Times New Roman"/>
                <w:sz w:val="18"/>
                <w:szCs w:val="18"/>
                <w:lang w:eastAsia="zh-TW"/>
              </w:rPr>
            </w:pPr>
          </w:p>
        </w:tc>
      </w:tr>
      <w:tr w:rsidR="004A65D0" w:rsidRPr="00924A12" w14:paraId="1A0CB630" w14:textId="77777777" w:rsidTr="002F4CC1">
        <w:trPr>
          <w:trHeight w:val="144"/>
        </w:trPr>
        <w:tc>
          <w:tcPr>
            <w:tcW w:w="2695" w:type="dxa"/>
            <w:shd w:val="clear" w:color="auto" w:fill="auto"/>
          </w:tcPr>
          <w:p w14:paraId="62BA670C" w14:textId="77777777" w:rsidR="004A65D0" w:rsidRPr="00924A12" w:rsidRDefault="004A65D0" w:rsidP="002F4CC1">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D1</w:t>
            </w:r>
          </w:p>
        </w:tc>
        <w:tc>
          <w:tcPr>
            <w:tcW w:w="1260" w:type="dxa"/>
            <w:shd w:val="clear" w:color="auto" w:fill="auto"/>
            <w:noWrap/>
          </w:tcPr>
          <w:p w14:paraId="24102342" w14:textId="77777777" w:rsidR="004A65D0" w:rsidRPr="00924A12" w:rsidRDefault="004A65D0" w:rsidP="002F4CC1">
            <w:pPr>
              <w:spacing w:after="0" w:line="240" w:lineRule="auto"/>
              <w:jc w:val="center"/>
              <w:rPr>
                <w:rFonts w:eastAsia="Times New Roman"/>
                <w:i/>
                <w:iCs/>
                <w:color w:val="000000"/>
                <w:sz w:val="18"/>
                <w:szCs w:val="18"/>
                <w:lang w:eastAsia="zh-TW"/>
              </w:rPr>
            </w:pPr>
            <w:r w:rsidRPr="00924A12">
              <w:rPr>
                <w:rFonts w:eastAsia="Times New Roman"/>
                <w:i/>
                <w:iCs/>
                <w:color w:val="000000"/>
                <w:sz w:val="18"/>
                <w:szCs w:val="18"/>
                <w:lang w:eastAsia="zh-TW"/>
              </w:rPr>
              <w:t>0.259</w:t>
            </w:r>
          </w:p>
        </w:tc>
        <w:tc>
          <w:tcPr>
            <w:tcW w:w="607" w:type="dxa"/>
            <w:shd w:val="clear" w:color="auto" w:fill="auto"/>
            <w:noWrap/>
          </w:tcPr>
          <w:p w14:paraId="1A256409"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07" w:type="dxa"/>
            <w:shd w:val="clear" w:color="auto" w:fill="auto"/>
            <w:noWrap/>
          </w:tcPr>
          <w:p w14:paraId="277B6492"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0.02</w:t>
            </w:r>
          </w:p>
        </w:tc>
        <w:tc>
          <w:tcPr>
            <w:tcW w:w="607" w:type="dxa"/>
            <w:shd w:val="clear" w:color="auto" w:fill="auto"/>
            <w:noWrap/>
          </w:tcPr>
          <w:p w14:paraId="43CDEA77"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0.04</w:t>
            </w:r>
          </w:p>
        </w:tc>
        <w:tc>
          <w:tcPr>
            <w:tcW w:w="607" w:type="dxa"/>
            <w:shd w:val="clear" w:color="auto" w:fill="auto"/>
            <w:noWrap/>
          </w:tcPr>
          <w:p w14:paraId="4DA89E43"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0.33</w:t>
            </w:r>
          </w:p>
        </w:tc>
        <w:tc>
          <w:tcPr>
            <w:tcW w:w="692" w:type="dxa"/>
            <w:shd w:val="clear" w:color="auto" w:fill="auto"/>
            <w:noWrap/>
          </w:tcPr>
          <w:p w14:paraId="58CC51AC"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0.61</w:t>
            </w:r>
          </w:p>
        </w:tc>
        <w:tc>
          <w:tcPr>
            <w:tcW w:w="630" w:type="dxa"/>
            <w:shd w:val="clear" w:color="auto" w:fill="auto"/>
            <w:noWrap/>
          </w:tcPr>
          <w:p w14:paraId="31660B74"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32D21E0F"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41D7F2C7"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14898128"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7A2C8C3B" w14:textId="77777777" w:rsidR="004A65D0" w:rsidRPr="00924A12" w:rsidRDefault="004A65D0" w:rsidP="002F4CC1">
            <w:pPr>
              <w:spacing w:after="0" w:line="240" w:lineRule="auto"/>
              <w:jc w:val="center"/>
              <w:rPr>
                <w:rFonts w:eastAsia="Times New Roman"/>
                <w:sz w:val="18"/>
                <w:szCs w:val="18"/>
                <w:lang w:eastAsia="zh-TW"/>
              </w:rPr>
            </w:pPr>
          </w:p>
        </w:tc>
      </w:tr>
      <w:tr w:rsidR="004A65D0" w:rsidRPr="00924A12" w14:paraId="0AE252ED" w14:textId="77777777" w:rsidTr="002F4CC1">
        <w:trPr>
          <w:trHeight w:val="144"/>
        </w:trPr>
        <w:tc>
          <w:tcPr>
            <w:tcW w:w="2695" w:type="dxa"/>
            <w:shd w:val="clear" w:color="auto" w:fill="auto"/>
          </w:tcPr>
          <w:p w14:paraId="74B60190" w14:textId="77777777" w:rsidR="004A65D0" w:rsidRPr="00924A12" w:rsidRDefault="004A65D0" w:rsidP="002F4CC1">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D3</w:t>
            </w:r>
          </w:p>
        </w:tc>
        <w:tc>
          <w:tcPr>
            <w:tcW w:w="1260" w:type="dxa"/>
            <w:shd w:val="clear" w:color="auto" w:fill="auto"/>
            <w:noWrap/>
          </w:tcPr>
          <w:p w14:paraId="0566DF03" w14:textId="77777777" w:rsidR="004A65D0" w:rsidRPr="00924A12" w:rsidRDefault="004A65D0" w:rsidP="002F4CC1">
            <w:pPr>
              <w:spacing w:after="0" w:line="240" w:lineRule="auto"/>
              <w:jc w:val="center"/>
              <w:rPr>
                <w:rFonts w:eastAsia="Times New Roman"/>
                <w:i/>
                <w:iCs/>
                <w:color w:val="000000"/>
                <w:sz w:val="18"/>
                <w:szCs w:val="18"/>
                <w:lang w:eastAsia="zh-TW"/>
              </w:rPr>
            </w:pPr>
            <w:r w:rsidRPr="00924A12">
              <w:rPr>
                <w:rFonts w:eastAsia="Times New Roman"/>
                <w:i/>
                <w:iCs/>
                <w:color w:val="000000"/>
                <w:sz w:val="18"/>
                <w:szCs w:val="18"/>
                <w:lang w:eastAsia="zh-TW"/>
              </w:rPr>
              <w:t>0.254</w:t>
            </w:r>
          </w:p>
        </w:tc>
        <w:tc>
          <w:tcPr>
            <w:tcW w:w="607" w:type="dxa"/>
            <w:shd w:val="clear" w:color="auto" w:fill="auto"/>
            <w:noWrap/>
          </w:tcPr>
          <w:p w14:paraId="56862691"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07" w:type="dxa"/>
            <w:shd w:val="clear" w:color="auto" w:fill="auto"/>
            <w:noWrap/>
          </w:tcPr>
          <w:p w14:paraId="73827685"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0.01</w:t>
            </w:r>
          </w:p>
        </w:tc>
        <w:tc>
          <w:tcPr>
            <w:tcW w:w="607" w:type="dxa"/>
            <w:shd w:val="clear" w:color="auto" w:fill="auto"/>
            <w:noWrap/>
          </w:tcPr>
          <w:p w14:paraId="6F09B118"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0.04</w:t>
            </w:r>
          </w:p>
        </w:tc>
        <w:tc>
          <w:tcPr>
            <w:tcW w:w="607" w:type="dxa"/>
            <w:shd w:val="clear" w:color="auto" w:fill="auto"/>
            <w:noWrap/>
          </w:tcPr>
          <w:p w14:paraId="61DBCB65"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0.41</w:t>
            </w:r>
          </w:p>
        </w:tc>
        <w:tc>
          <w:tcPr>
            <w:tcW w:w="692" w:type="dxa"/>
            <w:shd w:val="clear" w:color="auto" w:fill="auto"/>
            <w:noWrap/>
          </w:tcPr>
          <w:p w14:paraId="4816CE43"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0.54</w:t>
            </w:r>
          </w:p>
        </w:tc>
        <w:tc>
          <w:tcPr>
            <w:tcW w:w="630" w:type="dxa"/>
            <w:shd w:val="clear" w:color="auto" w:fill="auto"/>
            <w:noWrap/>
          </w:tcPr>
          <w:p w14:paraId="2DF3C1C0"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7B5C9B51"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2ABF77F3"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0E697322"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7E728842" w14:textId="77777777" w:rsidR="004A65D0" w:rsidRPr="00924A12" w:rsidRDefault="004A65D0" w:rsidP="002F4CC1">
            <w:pPr>
              <w:spacing w:after="0" w:line="240" w:lineRule="auto"/>
              <w:jc w:val="center"/>
              <w:rPr>
                <w:rFonts w:eastAsia="Times New Roman"/>
                <w:sz w:val="18"/>
                <w:szCs w:val="18"/>
                <w:lang w:eastAsia="zh-TW"/>
              </w:rPr>
            </w:pPr>
          </w:p>
        </w:tc>
      </w:tr>
      <w:tr w:rsidR="004A65D0" w:rsidRPr="00924A12" w14:paraId="294372D8" w14:textId="77777777" w:rsidTr="002F4CC1">
        <w:trPr>
          <w:trHeight w:val="144"/>
        </w:trPr>
        <w:tc>
          <w:tcPr>
            <w:tcW w:w="2695" w:type="dxa"/>
            <w:shd w:val="clear" w:color="auto" w:fill="auto"/>
          </w:tcPr>
          <w:p w14:paraId="279406D2" w14:textId="77777777" w:rsidR="004A65D0" w:rsidRPr="00924A12" w:rsidRDefault="004A65D0" w:rsidP="002F4CC1">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D16</w:t>
            </w:r>
          </w:p>
        </w:tc>
        <w:tc>
          <w:tcPr>
            <w:tcW w:w="1260" w:type="dxa"/>
            <w:shd w:val="clear" w:color="auto" w:fill="auto"/>
            <w:noWrap/>
          </w:tcPr>
          <w:p w14:paraId="74D66D05" w14:textId="77777777" w:rsidR="004A65D0" w:rsidRPr="00924A12" w:rsidRDefault="004A65D0" w:rsidP="002F4CC1">
            <w:pPr>
              <w:spacing w:after="0" w:line="240" w:lineRule="auto"/>
              <w:jc w:val="center"/>
              <w:rPr>
                <w:rFonts w:eastAsia="Times New Roman"/>
                <w:i/>
                <w:iCs/>
                <w:color w:val="000000"/>
                <w:sz w:val="18"/>
                <w:szCs w:val="18"/>
                <w:lang w:eastAsia="zh-TW"/>
              </w:rPr>
            </w:pPr>
            <w:r w:rsidRPr="00924A12">
              <w:rPr>
                <w:rFonts w:eastAsia="Times New Roman"/>
                <w:i/>
                <w:iCs/>
                <w:color w:val="000000"/>
                <w:sz w:val="18"/>
                <w:szCs w:val="18"/>
                <w:lang w:eastAsia="zh-TW"/>
              </w:rPr>
              <w:t>0.242</w:t>
            </w:r>
          </w:p>
        </w:tc>
        <w:tc>
          <w:tcPr>
            <w:tcW w:w="607" w:type="dxa"/>
            <w:shd w:val="clear" w:color="auto" w:fill="auto"/>
            <w:noWrap/>
          </w:tcPr>
          <w:p w14:paraId="612144A3"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07" w:type="dxa"/>
            <w:shd w:val="clear" w:color="auto" w:fill="auto"/>
            <w:noWrap/>
          </w:tcPr>
          <w:p w14:paraId="545309BD"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0.04</w:t>
            </w:r>
          </w:p>
        </w:tc>
        <w:tc>
          <w:tcPr>
            <w:tcW w:w="607" w:type="dxa"/>
            <w:shd w:val="clear" w:color="auto" w:fill="auto"/>
            <w:noWrap/>
          </w:tcPr>
          <w:p w14:paraId="10A9806A"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0.10</w:t>
            </w:r>
          </w:p>
        </w:tc>
        <w:tc>
          <w:tcPr>
            <w:tcW w:w="607" w:type="dxa"/>
            <w:shd w:val="clear" w:color="auto" w:fill="auto"/>
            <w:noWrap/>
          </w:tcPr>
          <w:p w14:paraId="51B0136F"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0.42</w:t>
            </w:r>
          </w:p>
        </w:tc>
        <w:tc>
          <w:tcPr>
            <w:tcW w:w="692" w:type="dxa"/>
            <w:shd w:val="clear" w:color="auto" w:fill="auto"/>
            <w:noWrap/>
          </w:tcPr>
          <w:p w14:paraId="6AE67A9D"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0.44</w:t>
            </w:r>
          </w:p>
        </w:tc>
        <w:tc>
          <w:tcPr>
            <w:tcW w:w="630" w:type="dxa"/>
            <w:shd w:val="clear" w:color="auto" w:fill="auto"/>
            <w:noWrap/>
          </w:tcPr>
          <w:p w14:paraId="26FACB74"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7E5BE2B3"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2614EAC2"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0B7EE687"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1E5E788D" w14:textId="77777777" w:rsidR="004A65D0" w:rsidRPr="00924A12" w:rsidRDefault="004A65D0" w:rsidP="002F4CC1">
            <w:pPr>
              <w:spacing w:after="0" w:line="240" w:lineRule="auto"/>
              <w:jc w:val="center"/>
              <w:rPr>
                <w:rFonts w:eastAsia="Times New Roman"/>
                <w:sz w:val="18"/>
                <w:szCs w:val="18"/>
                <w:lang w:eastAsia="zh-TW"/>
              </w:rPr>
            </w:pPr>
          </w:p>
        </w:tc>
      </w:tr>
      <w:tr w:rsidR="004A65D0" w:rsidRPr="00924A12" w14:paraId="1CF6810D" w14:textId="77777777" w:rsidTr="002F4CC1">
        <w:trPr>
          <w:trHeight w:val="144"/>
        </w:trPr>
        <w:tc>
          <w:tcPr>
            <w:tcW w:w="2695" w:type="dxa"/>
            <w:shd w:val="clear" w:color="auto" w:fill="auto"/>
          </w:tcPr>
          <w:p w14:paraId="1B999619" w14:textId="77777777" w:rsidR="004A65D0" w:rsidRPr="00924A12" w:rsidRDefault="004A65D0" w:rsidP="002F4CC1">
            <w:pPr>
              <w:spacing w:after="0" w:line="240" w:lineRule="auto"/>
              <w:jc w:val="left"/>
              <w:rPr>
                <w:rFonts w:eastAsia="Times New Roman"/>
                <w:b/>
                <w:bCs/>
                <w:color w:val="000000"/>
                <w:sz w:val="18"/>
                <w:szCs w:val="18"/>
                <w:lang w:eastAsia="zh-TW"/>
              </w:rPr>
            </w:pPr>
            <w:r>
              <w:rPr>
                <w:rFonts w:eastAsia="Times New Roman"/>
                <w:b/>
                <w:bCs/>
                <w:color w:val="000000"/>
                <w:sz w:val="18"/>
                <w:szCs w:val="18"/>
                <w:lang w:eastAsia="zh-TW"/>
              </w:rPr>
              <w:t xml:space="preserve">DG2 – </w:t>
            </w:r>
            <w:r w:rsidRPr="00924A12">
              <w:rPr>
                <w:rFonts w:eastAsia="Times New Roman"/>
                <w:b/>
                <w:bCs/>
                <w:color w:val="000000"/>
                <w:sz w:val="18"/>
                <w:szCs w:val="18"/>
                <w:lang w:eastAsia="zh-TW"/>
              </w:rPr>
              <w:t>Effective partnership</w:t>
            </w:r>
          </w:p>
        </w:tc>
        <w:tc>
          <w:tcPr>
            <w:tcW w:w="1260" w:type="dxa"/>
            <w:shd w:val="clear" w:color="auto" w:fill="auto"/>
            <w:noWrap/>
          </w:tcPr>
          <w:p w14:paraId="6E1FF773" w14:textId="77777777" w:rsidR="004A65D0" w:rsidRPr="00924A12" w:rsidRDefault="004A65D0" w:rsidP="002F4CC1">
            <w:pPr>
              <w:spacing w:after="0" w:line="240" w:lineRule="auto"/>
              <w:jc w:val="center"/>
              <w:rPr>
                <w:rFonts w:eastAsia="Times New Roman"/>
                <w:i/>
                <w:iCs/>
                <w:color w:val="000000"/>
                <w:sz w:val="18"/>
                <w:szCs w:val="18"/>
                <w:lang w:eastAsia="zh-TW"/>
              </w:rPr>
            </w:pPr>
          </w:p>
        </w:tc>
        <w:tc>
          <w:tcPr>
            <w:tcW w:w="607" w:type="dxa"/>
            <w:shd w:val="clear" w:color="auto" w:fill="auto"/>
            <w:noWrap/>
          </w:tcPr>
          <w:p w14:paraId="5B64E3B9"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07" w:type="dxa"/>
            <w:shd w:val="clear" w:color="auto" w:fill="auto"/>
            <w:noWrap/>
          </w:tcPr>
          <w:p w14:paraId="48810E3E"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07" w:type="dxa"/>
            <w:shd w:val="clear" w:color="auto" w:fill="auto"/>
            <w:noWrap/>
          </w:tcPr>
          <w:p w14:paraId="1A0C38CB"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07" w:type="dxa"/>
            <w:shd w:val="clear" w:color="auto" w:fill="auto"/>
            <w:noWrap/>
          </w:tcPr>
          <w:p w14:paraId="61EB762C"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92" w:type="dxa"/>
            <w:shd w:val="clear" w:color="auto" w:fill="auto"/>
            <w:noWrap/>
          </w:tcPr>
          <w:p w14:paraId="21215931"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17677329"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30" w:type="dxa"/>
            <w:shd w:val="clear" w:color="auto" w:fill="auto"/>
            <w:noWrap/>
          </w:tcPr>
          <w:p w14:paraId="76B9B4DF" w14:textId="77777777" w:rsidR="004A65D0" w:rsidRPr="00924A12" w:rsidRDefault="004A65D0" w:rsidP="002F4CC1">
            <w:pPr>
              <w:spacing w:after="0" w:line="240" w:lineRule="auto"/>
              <w:jc w:val="center"/>
              <w:rPr>
                <w:rFonts w:eastAsia="Times New Roman"/>
                <w:sz w:val="18"/>
                <w:szCs w:val="18"/>
                <w:lang w:eastAsia="zh-TW"/>
              </w:rPr>
            </w:pPr>
            <w:r w:rsidRPr="00924A12">
              <w:rPr>
                <w:rFonts w:eastAsia="Times New Roman"/>
                <w:sz w:val="18"/>
                <w:szCs w:val="18"/>
                <w:lang w:eastAsia="zh-TW"/>
              </w:rPr>
              <w:t>0.01</w:t>
            </w:r>
          </w:p>
        </w:tc>
        <w:tc>
          <w:tcPr>
            <w:tcW w:w="630" w:type="dxa"/>
            <w:shd w:val="clear" w:color="auto" w:fill="auto"/>
            <w:noWrap/>
          </w:tcPr>
          <w:p w14:paraId="4D5CCC11" w14:textId="77777777" w:rsidR="004A65D0" w:rsidRPr="00924A12" w:rsidRDefault="004A65D0" w:rsidP="002F4CC1">
            <w:pPr>
              <w:spacing w:after="0" w:line="240" w:lineRule="auto"/>
              <w:jc w:val="center"/>
              <w:rPr>
                <w:rFonts w:eastAsia="Times New Roman"/>
                <w:sz w:val="18"/>
                <w:szCs w:val="18"/>
                <w:lang w:eastAsia="zh-TW"/>
              </w:rPr>
            </w:pPr>
            <w:r w:rsidRPr="00924A12">
              <w:rPr>
                <w:rFonts w:eastAsia="Times New Roman"/>
                <w:sz w:val="18"/>
                <w:szCs w:val="18"/>
                <w:lang w:eastAsia="zh-TW"/>
              </w:rPr>
              <w:t>0.07</w:t>
            </w:r>
          </w:p>
        </w:tc>
        <w:tc>
          <w:tcPr>
            <w:tcW w:w="630" w:type="dxa"/>
            <w:shd w:val="clear" w:color="auto" w:fill="auto"/>
            <w:noWrap/>
          </w:tcPr>
          <w:p w14:paraId="7C0D8828" w14:textId="77777777" w:rsidR="004A65D0" w:rsidRPr="00924A12" w:rsidRDefault="004A65D0" w:rsidP="002F4CC1">
            <w:pPr>
              <w:spacing w:after="0" w:line="240" w:lineRule="auto"/>
              <w:jc w:val="center"/>
              <w:rPr>
                <w:rFonts w:eastAsia="Times New Roman"/>
                <w:sz w:val="18"/>
                <w:szCs w:val="18"/>
                <w:lang w:eastAsia="zh-TW"/>
              </w:rPr>
            </w:pPr>
            <w:r w:rsidRPr="00924A12">
              <w:rPr>
                <w:rFonts w:eastAsia="Times New Roman"/>
                <w:sz w:val="18"/>
                <w:szCs w:val="18"/>
                <w:lang w:eastAsia="zh-TW"/>
              </w:rPr>
              <w:t>0.46</w:t>
            </w:r>
          </w:p>
        </w:tc>
        <w:tc>
          <w:tcPr>
            <w:tcW w:w="630" w:type="dxa"/>
            <w:shd w:val="clear" w:color="auto" w:fill="auto"/>
            <w:noWrap/>
          </w:tcPr>
          <w:p w14:paraId="2E2D5A86" w14:textId="77777777" w:rsidR="004A65D0" w:rsidRPr="00924A12" w:rsidRDefault="004A65D0" w:rsidP="002F4CC1">
            <w:pPr>
              <w:spacing w:after="0" w:line="240" w:lineRule="auto"/>
              <w:jc w:val="center"/>
              <w:rPr>
                <w:rFonts w:eastAsia="Times New Roman"/>
                <w:sz w:val="18"/>
                <w:szCs w:val="18"/>
                <w:lang w:eastAsia="zh-TW"/>
              </w:rPr>
            </w:pPr>
            <w:r w:rsidRPr="00924A12">
              <w:rPr>
                <w:rFonts w:eastAsia="Times New Roman"/>
                <w:sz w:val="18"/>
                <w:szCs w:val="18"/>
                <w:lang w:eastAsia="zh-TW"/>
              </w:rPr>
              <w:t>0.45</w:t>
            </w:r>
          </w:p>
        </w:tc>
      </w:tr>
      <w:tr w:rsidR="004A65D0" w:rsidRPr="00924A12" w14:paraId="6B304993" w14:textId="77777777" w:rsidTr="002F4CC1">
        <w:trPr>
          <w:trHeight w:val="144"/>
        </w:trPr>
        <w:tc>
          <w:tcPr>
            <w:tcW w:w="2695" w:type="dxa"/>
            <w:shd w:val="clear" w:color="auto" w:fill="auto"/>
          </w:tcPr>
          <w:p w14:paraId="37C1964E" w14:textId="77777777" w:rsidR="004A65D0" w:rsidRPr="00924A12" w:rsidRDefault="004A65D0" w:rsidP="002F4CC1">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D18</w:t>
            </w:r>
          </w:p>
        </w:tc>
        <w:tc>
          <w:tcPr>
            <w:tcW w:w="1260" w:type="dxa"/>
            <w:shd w:val="clear" w:color="auto" w:fill="auto"/>
            <w:noWrap/>
          </w:tcPr>
          <w:p w14:paraId="18B00C39" w14:textId="77777777" w:rsidR="004A65D0" w:rsidRPr="00924A12" w:rsidRDefault="004A65D0" w:rsidP="002F4CC1">
            <w:pPr>
              <w:spacing w:after="0" w:line="240" w:lineRule="auto"/>
              <w:jc w:val="center"/>
              <w:rPr>
                <w:rFonts w:eastAsia="Times New Roman"/>
                <w:i/>
                <w:iCs/>
                <w:color w:val="000000"/>
                <w:sz w:val="18"/>
                <w:szCs w:val="18"/>
                <w:lang w:eastAsia="zh-TW"/>
              </w:rPr>
            </w:pPr>
            <w:r w:rsidRPr="00924A12">
              <w:rPr>
                <w:rFonts w:eastAsia="Times New Roman"/>
                <w:i/>
                <w:iCs/>
                <w:color w:val="000000"/>
                <w:sz w:val="18"/>
                <w:szCs w:val="18"/>
                <w:lang w:eastAsia="zh-TW"/>
              </w:rPr>
              <w:t>0.165</w:t>
            </w:r>
          </w:p>
        </w:tc>
        <w:tc>
          <w:tcPr>
            <w:tcW w:w="607" w:type="dxa"/>
            <w:shd w:val="clear" w:color="auto" w:fill="auto"/>
            <w:noWrap/>
          </w:tcPr>
          <w:p w14:paraId="34D1B109"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07" w:type="dxa"/>
            <w:shd w:val="clear" w:color="auto" w:fill="auto"/>
            <w:noWrap/>
          </w:tcPr>
          <w:p w14:paraId="6B81874D"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0.01</w:t>
            </w:r>
          </w:p>
        </w:tc>
        <w:tc>
          <w:tcPr>
            <w:tcW w:w="607" w:type="dxa"/>
            <w:shd w:val="clear" w:color="auto" w:fill="auto"/>
            <w:noWrap/>
          </w:tcPr>
          <w:p w14:paraId="6330776D"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0.10</w:t>
            </w:r>
          </w:p>
        </w:tc>
        <w:tc>
          <w:tcPr>
            <w:tcW w:w="607" w:type="dxa"/>
            <w:shd w:val="clear" w:color="auto" w:fill="auto"/>
            <w:noWrap/>
          </w:tcPr>
          <w:p w14:paraId="55628483"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0.48</w:t>
            </w:r>
          </w:p>
        </w:tc>
        <w:tc>
          <w:tcPr>
            <w:tcW w:w="692" w:type="dxa"/>
            <w:shd w:val="clear" w:color="auto" w:fill="auto"/>
            <w:noWrap/>
          </w:tcPr>
          <w:p w14:paraId="3F826F5B"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0.41</w:t>
            </w:r>
          </w:p>
        </w:tc>
        <w:tc>
          <w:tcPr>
            <w:tcW w:w="630" w:type="dxa"/>
            <w:shd w:val="clear" w:color="auto" w:fill="auto"/>
            <w:noWrap/>
          </w:tcPr>
          <w:p w14:paraId="09F6C0C4"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5A4DD659"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7725088B"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62C5B222"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554FA315" w14:textId="77777777" w:rsidR="004A65D0" w:rsidRPr="00924A12" w:rsidRDefault="004A65D0" w:rsidP="002F4CC1">
            <w:pPr>
              <w:spacing w:after="0" w:line="240" w:lineRule="auto"/>
              <w:jc w:val="center"/>
              <w:rPr>
                <w:rFonts w:eastAsia="Times New Roman"/>
                <w:sz w:val="18"/>
                <w:szCs w:val="18"/>
                <w:lang w:eastAsia="zh-TW"/>
              </w:rPr>
            </w:pPr>
          </w:p>
        </w:tc>
      </w:tr>
      <w:tr w:rsidR="004A65D0" w:rsidRPr="00924A12" w14:paraId="5B2FA3BB" w14:textId="77777777" w:rsidTr="002F4CC1">
        <w:trPr>
          <w:trHeight w:val="144"/>
        </w:trPr>
        <w:tc>
          <w:tcPr>
            <w:tcW w:w="2695" w:type="dxa"/>
            <w:shd w:val="clear" w:color="auto" w:fill="auto"/>
          </w:tcPr>
          <w:p w14:paraId="36836A4A" w14:textId="77777777" w:rsidR="004A65D0" w:rsidRPr="00924A12" w:rsidRDefault="004A65D0" w:rsidP="002F4CC1">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D23</w:t>
            </w:r>
          </w:p>
        </w:tc>
        <w:tc>
          <w:tcPr>
            <w:tcW w:w="1260" w:type="dxa"/>
            <w:shd w:val="clear" w:color="auto" w:fill="auto"/>
            <w:noWrap/>
          </w:tcPr>
          <w:p w14:paraId="6A916349" w14:textId="77777777" w:rsidR="004A65D0" w:rsidRPr="00924A12" w:rsidRDefault="004A65D0" w:rsidP="002F4CC1">
            <w:pPr>
              <w:spacing w:after="0" w:line="240" w:lineRule="auto"/>
              <w:jc w:val="center"/>
              <w:rPr>
                <w:rFonts w:eastAsia="Times New Roman"/>
                <w:i/>
                <w:iCs/>
                <w:color w:val="000000"/>
                <w:sz w:val="18"/>
                <w:szCs w:val="18"/>
                <w:lang w:eastAsia="zh-TW"/>
              </w:rPr>
            </w:pPr>
            <w:r w:rsidRPr="00924A12">
              <w:rPr>
                <w:rFonts w:eastAsia="Times New Roman"/>
                <w:i/>
                <w:iCs/>
                <w:color w:val="000000"/>
                <w:sz w:val="18"/>
                <w:szCs w:val="18"/>
                <w:lang w:eastAsia="zh-TW"/>
              </w:rPr>
              <w:t>0.165</w:t>
            </w:r>
          </w:p>
        </w:tc>
        <w:tc>
          <w:tcPr>
            <w:tcW w:w="607" w:type="dxa"/>
            <w:shd w:val="clear" w:color="auto" w:fill="auto"/>
            <w:noWrap/>
          </w:tcPr>
          <w:p w14:paraId="669ACF85"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07" w:type="dxa"/>
            <w:shd w:val="clear" w:color="auto" w:fill="auto"/>
            <w:noWrap/>
          </w:tcPr>
          <w:p w14:paraId="5C17FFA6"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0.01</w:t>
            </w:r>
          </w:p>
        </w:tc>
        <w:tc>
          <w:tcPr>
            <w:tcW w:w="607" w:type="dxa"/>
            <w:shd w:val="clear" w:color="auto" w:fill="auto"/>
            <w:noWrap/>
          </w:tcPr>
          <w:p w14:paraId="1FB77772"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0.09</w:t>
            </w:r>
          </w:p>
        </w:tc>
        <w:tc>
          <w:tcPr>
            <w:tcW w:w="607" w:type="dxa"/>
            <w:shd w:val="clear" w:color="auto" w:fill="auto"/>
            <w:noWrap/>
          </w:tcPr>
          <w:p w14:paraId="5C6E18B8"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0.48</w:t>
            </w:r>
          </w:p>
        </w:tc>
        <w:tc>
          <w:tcPr>
            <w:tcW w:w="692" w:type="dxa"/>
            <w:shd w:val="clear" w:color="auto" w:fill="auto"/>
            <w:noWrap/>
          </w:tcPr>
          <w:p w14:paraId="06B72F8D"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0.42</w:t>
            </w:r>
          </w:p>
        </w:tc>
        <w:tc>
          <w:tcPr>
            <w:tcW w:w="630" w:type="dxa"/>
            <w:shd w:val="clear" w:color="auto" w:fill="auto"/>
            <w:noWrap/>
          </w:tcPr>
          <w:p w14:paraId="3CA7EC7F"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1128876D"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5AE0186B"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6215A712"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73B75473" w14:textId="77777777" w:rsidR="004A65D0" w:rsidRPr="00924A12" w:rsidRDefault="004A65D0" w:rsidP="002F4CC1">
            <w:pPr>
              <w:spacing w:after="0" w:line="240" w:lineRule="auto"/>
              <w:jc w:val="center"/>
              <w:rPr>
                <w:rFonts w:eastAsia="Times New Roman"/>
                <w:sz w:val="18"/>
                <w:szCs w:val="18"/>
                <w:lang w:eastAsia="zh-TW"/>
              </w:rPr>
            </w:pPr>
          </w:p>
        </w:tc>
      </w:tr>
      <w:tr w:rsidR="004A65D0" w:rsidRPr="00924A12" w14:paraId="5FCFDF8B" w14:textId="77777777" w:rsidTr="002F4CC1">
        <w:trPr>
          <w:trHeight w:val="144"/>
        </w:trPr>
        <w:tc>
          <w:tcPr>
            <w:tcW w:w="2695" w:type="dxa"/>
            <w:shd w:val="clear" w:color="auto" w:fill="auto"/>
          </w:tcPr>
          <w:p w14:paraId="4DA922C3" w14:textId="77777777" w:rsidR="004A65D0" w:rsidRPr="00924A12" w:rsidRDefault="004A65D0" w:rsidP="002F4CC1">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D17</w:t>
            </w:r>
          </w:p>
        </w:tc>
        <w:tc>
          <w:tcPr>
            <w:tcW w:w="1260" w:type="dxa"/>
            <w:shd w:val="clear" w:color="auto" w:fill="auto"/>
            <w:noWrap/>
          </w:tcPr>
          <w:p w14:paraId="6CA766E8" w14:textId="77777777" w:rsidR="004A65D0" w:rsidRPr="00924A12" w:rsidRDefault="004A65D0" w:rsidP="002F4CC1">
            <w:pPr>
              <w:spacing w:after="0" w:line="240" w:lineRule="auto"/>
              <w:jc w:val="center"/>
              <w:rPr>
                <w:rFonts w:eastAsia="Times New Roman"/>
                <w:i/>
                <w:iCs/>
                <w:color w:val="000000"/>
                <w:sz w:val="18"/>
                <w:szCs w:val="18"/>
                <w:lang w:eastAsia="zh-TW"/>
              </w:rPr>
            </w:pPr>
            <w:r w:rsidRPr="00924A12">
              <w:rPr>
                <w:rFonts w:eastAsia="Times New Roman"/>
                <w:i/>
                <w:iCs/>
                <w:color w:val="000000"/>
                <w:sz w:val="18"/>
                <w:szCs w:val="18"/>
                <w:lang w:eastAsia="zh-TW"/>
              </w:rPr>
              <w:t>0.165</w:t>
            </w:r>
          </w:p>
        </w:tc>
        <w:tc>
          <w:tcPr>
            <w:tcW w:w="607" w:type="dxa"/>
            <w:shd w:val="clear" w:color="auto" w:fill="auto"/>
            <w:noWrap/>
          </w:tcPr>
          <w:p w14:paraId="6D23CAD7"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07" w:type="dxa"/>
            <w:shd w:val="clear" w:color="auto" w:fill="auto"/>
            <w:noWrap/>
          </w:tcPr>
          <w:p w14:paraId="11297DFD"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0.01</w:t>
            </w:r>
          </w:p>
        </w:tc>
        <w:tc>
          <w:tcPr>
            <w:tcW w:w="607" w:type="dxa"/>
            <w:shd w:val="clear" w:color="auto" w:fill="auto"/>
            <w:noWrap/>
          </w:tcPr>
          <w:p w14:paraId="7FD30B54"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0.10</w:t>
            </w:r>
          </w:p>
        </w:tc>
        <w:tc>
          <w:tcPr>
            <w:tcW w:w="607" w:type="dxa"/>
            <w:shd w:val="clear" w:color="auto" w:fill="auto"/>
            <w:noWrap/>
          </w:tcPr>
          <w:p w14:paraId="5E668D1A"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0.45</w:t>
            </w:r>
          </w:p>
        </w:tc>
        <w:tc>
          <w:tcPr>
            <w:tcW w:w="692" w:type="dxa"/>
            <w:shd w:val="clear" w:color="auto" w:fill="auto"/>
            <w:noWrap/>
          </w:tcPr>
          <w:p w14:paraId="1F3FF464"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0.44</w:t>
            </w:r>
          </w:p>
        </w:tc>
        <w:tc>
          <w:tcPr>
            <w:tcW w:w="630" w:type="dxa"/>
            <w:shd w:val="clear" w:color="auto" w:fill="auto"/>
            <w:noWrap/>
          </w:tcPr>
          <w:p w14:paraId="738F60EA"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5E85E0E0"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5110D28E"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0D6A81FB"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4A093F58" w14:textId="77777777" w:rsidR="004A65D0" w:rsidRPr="00924A12" w:rsidRDefault="004A65D0" w:rsidP="002F4CC1">
            <w:pPr>
              <w:spacing w:after="0" w:line="240" w:lineRule="auto"/>
              <w:jc w:val="center"/>
              <w:rPr>
                <w:rFonts w:eastAsia="Times New Roman"/>
                <w:sz w:val="18"/>
                <w:szCs w:val="18"/>
                <w:lang w:eastAsia="zh-TW"/>
              </w:rPr>
            </w:pPr>
          </w:p>
        </w:tc>
      </w:tr>
      <w:tr w:rsidR="004A65D0" w:rsidRPr="00924A12" w14:paraId="007AE935" w14:textId="77777777" w:rsidTr="002F4CC1">
        <w:trPr>
          <w:trHeight w:val="144"/>
        </w:trPr>
        <w:tc>
          <w:tcPr>
            <w:tcW w:w="2695" w:type="dxa"/>
            <w:shd w:val="clear" w:color="auto" w:fill="auto"/>
          </w:tcPr>
          <w:p w14:paraId="44BFC9C3" w14:textId="77777777" w:rsidR="004A65D0" w:rsidRPr="00924A12" w:rsidRDefault="004A65D0" w:rsidP="002F4CC1">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D9</w:t>
            </w:r>
          </w:p>
        </w:tc>
        <w:tc>
          <w:tcPr>
            <w:tcW w:w="1260" w:type="dxa"/>
            <w:shd w:val="clear" w:color="auto" w:fill="auto"/>
            <w:noWrap/>
          </w:tcPr>
          <w:p w14:paraId="0CAC17C2" w14:textId="77777777" w:rsidR="004A65D0" w:rsidRPr="00924A12" w:rsidRDefault="004A65D0" w:rsidP="002F4CC1">
            <w:pPr>
              <w:spacing w:after="0" w:line="240" w:lineRule="auto"/>
              <w:jc w:val="center"/>
              <w:rPr>
                <w:rFonts w:eastAsia="Times New Roman"/>
                <w:i/>
                <w:iCs/>
                <w:color w:val="000000"/>
                <w:sz w:val="18"/>
                <w:szCs w:val="18"/>
                <w:lang w:eastAsia="zh-TW"/>
              </w:rPr>
            </w:pPr>
            <w:r w:rsidRPr="00924A12">
              <w:rPr>
                <w:rFonts w:eastAsia="Times New Roman"/>
                <w:i/>
                <w:iCs/>
                <w:color w:val="000000"/>
                <w:sz w:val="18"/>
                <w:szCs w:val="18"/>
                <w:lang w:eastAsia="zh-TW"/>
              </w:rPr>
              <w:t>0.170</w:t>
            </w:r>
          </w:p>
        </w:tc>
        <w:tc>
          <w:tcPr>
            <w:tcW w:w="607" w:type="dxa"/>
            <w:shd w:val="clear" w:color="auto" w:fill="auto"/>
            <w:noWrap/>
          </w:tcPr>
          <w:p w14:paraId="41181FC1"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0.01</w:t>
            </w:r>
          </w:p>
        </w:tc>
        <w:tc>
          <w:tcPr>
            <w:tcW w:w="607" w:type="dxa"/>
            <w:shd w:val="clear" w:color="auto" w:fill="auto"/>
            <w:noWrap/>
          </w:tcPr>
          <w:p w14:paraId="55870461"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07" w:type="dxa"/>
            <w:shd w:val="clear" w:color="auto" w:fill="auto"/>
            <w:noWrap/>
          </w:tcPr>
          <w:p w14:paraId="37BFF234"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0.06</w:t>
            </w:r>
          </w:p>
        </w:tc>
        <w:tc>
          <w:tcPr>
            <w:tcW w:w="607" w:type="dxa"/>
            <w:shd w:val="clear" w:color="auto" w:fill="auto"/>
            <w:noWrap/>
          </w:tcPr>
          <w:p w14:paraId="59BB7D1F"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0.42</w:t>
            </w:r>
          </w:p>
        </w:tc>
        <w:tc>
          <w:tcPr>
            <w:tcW w:w="692" w:type="dxa"/>
            <w:shd w:val="clear" w:color="auto" w:fill="auto"/>
            <w:noWrap/>
          </w:tcPr>
          <w:p w14:paraId="08BBEC00"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0.51</w:t>
            </w:r>
          </w:p>
        </w:tc>
        <w:tc>
          <w:tcPr>
            <w:tcW w:w="630" w:type="dxa"/>
            <w:shd w:val="clear" w:color="auto" w:fill="auto"/>
            <w:noWrap/>
          </w:tcPr>
          <w:p w14:paraId="2C597865"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7F6C7D99"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001B5EA8"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350B011D"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02368437" w14:textId="77777777" w:rsidR="004A65D0" w:rsidRPr="00924A12" w:rsidRDefault="004A65D0" w:rsidP="002F4CC1">
            <w:pPr>
              <w:spacing w:after="0" w:line="240" w:lineRule="auto"/>
              <w:jc w:val="center"/>
              <w:rPr>
                <w:rFonts w:eastAsia="Times New Roman"/>
                <w:sz w:val="18"/>
                <w:szCs w:val="18"/>
                <w:lang w:eastAsia="zh-TW"/>
              </w:rPr>
            </w:pPr>
          </w:p>
        </w:tc>
      </w:tr>
      <w:tr w:rsidR="004A65D0" w:rsidRPr="00924A12" w14:paraId="0E28949D" w14:textId="77777777" w:rsidTr="002F4CC1">
        <w:trPr>
          <w:trHeight w:val="144"/>
        </w:trPr>
        <w:tc>
          <w:tcPr>
            <w:tcW w:w="2695" w:type="dxa"/>
            <w:shd w:val="clear" w:color="auto" w:fill="auto"/>
          </w:tcPr>
          <w:p w14:paraId="065144B7" w14:textId="77777777" w:rsidR="004A65D0" w:rsidRPr="00924A12" w:rsidRDefault="004A65D0" w:rsidP="002F4CC1">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D2</w:t>
            </w:r>
          </w:p>
        </w:tc>
        <w:tc>
          <w:tcPr>
            <w:tcW w:w="1260" w:type="dxa"/>
            <w:shd w:val="clear" w:color="auto" w:fill="auto"/>
            <w:noWrap/>
          </w:tcPr>
          <w:p w14:paraId="76C5DC44" w14:textId="77777777" w:rsidR="004A65D0" w:rsidRPr="00924A12" w:rsidRDefault="004A65D0" w:rsidP="002F4CC1">
            <w:pPr>
              <w:spacing w:after="0" w:line="240" w:lineRule="auto"/>
              <w:jc w:val="center"/>
              <w:rPr>
                <w:rFonts w:eastAsia="Times New Roman"/>
                <w:i/>
                <w:iCs/>
                <w:color w:val="000000"/>
                <w:sz w:val="18"/>
                <w:szCs w:val="18"/>
                <w:lang w:eastAsia="zh-TW"/>
              </w:rPr>
            </w:pPr>
            <w:r w:rsidRPr="00924A12">
              <w:rPr>
                <w:rFonts w:eastAsia="Times New Roman"/>
                <w:i/>
                <w:iCs/>
                <w:color w:val="000000"/>
                <w:sz w:val="18"/>
                <w:szCs w:val="18"/>
                <w:lang w:eastAsia="zh-TW"/>
              </w:rPr>
              <w:t>0.170</w:t>
            </w:r>
          </w:p>
        </w:tc>
        <w:tc>
          <w:tcPr>
            <w:tcW w:w="607" w:type="dxa"/>
            <w:shd w:val="clear" w:color="auto" w:fill="auto"/>
            <w:noWrap/>
          </w:tcPr>
          <w:p w14:paraId="1FA007D6"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07" w:type="dxa"/>
            <w:shd w:val="clear" w:color="auto" w:fill="auto"/>
            <w:noWrap/>
          </w:tcPr>
          <w:p w14:paraId="59594E6B"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0.03</w:t>
            </w:r>
          </w:p>
        </w:tc>
        <w:tc>
          <w:tcPr>
            <w:tcW w:w="607" w:type="dxa"/>
            <w:shd w:val="clear" w:color="auto" w:fill="auto"/>
            <w:noWrap/>
          </w:tcPr>
          <w:p w14:paraId="5222491E"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07" w:type="dxa"/>
            <w:shd w:val="clear" w:color="auto" w:fill="auto"/>
            <w:noWrap/>
          </w:tcPr>
          <w:p w14:paraId="085BF378"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0.49</w:t>
            </w:r>
          </w:p>
        </w:tc>
        <w:tc>
          <w:tcPr>
            <w:tcW w:w="692" w:type="dxa"/>
            <w:shd w:val="clear" w:color="auto" w:fill="auto"/>
            <w:noWrap/>
          </w:tcPr>
          <w:p w14:paraId="4A9807D4"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0.48</w:t>
            </w:r>
          </w:p>
        </w:tc>
        <w:tc>
          <w:tcPr>
            <w:tcW w:w="630" w:type="dxa"/>
            <w:shd w:val="clear" w:color="auto" w:fill="auto"/>
            <w:noWrap/>
          </w:tcPr>
          <w:p w14:paraId="45712390"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206E1319"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39DF5A02"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488CD3D8"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5DA7EC7E" w14:textId="77777777" w:rsidR="004A65D0" w:rsidRPr="00924A12" w:rsidRDefault="004A65D0" w:rsidP="002F4CC1">
            <w:pPr>
              <w:spacing w:after="0" w:line="240" w:lineRule="auto"/>
              <w:jc w:val="center"/>
              <w:rPr>
                <w:rFonts w:eastAsia="Times New Roman"/>
                <w:sz w:val="18"/>
                <w:szCs w:val="18"/>
                <w:lang w:eastAsia="zh-TW"/>
              </w:rPr>
            </w:pPr>
          </w:p>
        </w:tc>
      </w:tr>
      <w:tr w:rsidR="004A65D0" w:rsidRPr="00924A12" w14:paraId="01034C75" w14:textId="77777777" w:rsidTr="002F4CC1">
        <w:trPr>
          <w:trHeight w:val="144"/>
        </w:trPr>
        <w:tc>
          <w:tcPr>
            <w:tcW w:w="2695" w:type="dxa"/>
            <w:shd w:val="clear" w:color="auto" w:fill="auto"/>
          </w:tcPr>
          <w:p w14:paraId="45DA01A8" w14:textId="77777777" w:rsidR="004A65D0" w:rsidRPr="00924A12" w:rsidRDefault="004A65D0" w:rsidP="002F4CC1">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D8</w:t>
            </w:r>
          </w:p>
        </w:tc>
        <w:tc>
          <w:tcPr>
            <w:tcW w:w="1260" w:type="dxa"/>
            <w:shd w:val="clear" w:color="auto" w:fill="auto"/>
            <w:noWrap/>
          </w:tcPr>
          <w:p w14:paraId="577E73D4" w14:textId="77777777" w:rsidR="004A65D0" w:rsidRPr="00924A12" w:rsidRDefault="004A65D0" w:rsidP="002F4CC1">
            <w:pPr>
              <w:spacing w:after="0" w:line="240" w:lineRule="auto"/>
              <w:jc w:val="center"/>
              <w:rPr>
                <w:rFonts w:eastAsia="Times New Roman"/>
                <w:i/>
                <w:iCs/>
                <w:color w:val="000000"/>
                <w:sz w:val="18"/>
                <w:szCs w:val="18"/>
                <w:lang w:eastAsia="zh-TW"/>
              </w:rPr>
            </w:pPr>
            <w:r w:rsidRPr="00924A12">
              <w:rPr>
                <w:rFonts w:eastAsia="Times New Roman"/>
                <w:i/>
                <w:iCs/>
                <w:color w:val="000000"/>
                <w:sz w:val="18"/>
                <w:szCs w:val="18"/>
                <w:lang w:eastAsia="zh-TW"/>
              </w:rPr>
              <w:t>0.165</w:t>
            </w:r>
          </w:p>
        </w:tc>
        <w:tc>
          <w:tcPr>
            <w:tcW w:w="607" w:type="dxa"/>
            <w:shd w:val="clear" w:color="auto" w:fill="auto"/>
            <w:noWrap/>
          </w:tcPr>
          <w:p w14:paraId="292E7824"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0.02</w:t>
            </w:r>
          </w:p>
        </w:tc>
        <w:tc>
          <w:tcPr>
            <w:tcW w:w="607" w:type="dxa"/>
            <w:shd w:val="clear" w:color="auto" w:fill="auto"/>
            <w:noWrap/>
          </w:tcPr>
          <w:p w14:paraId="76C3B4AC"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07" w:type="dxa"/>
            <w:shd w:val="clear" w:color="auto" w:fill="auto"/>
            <w:noWrap/>
          </w:tcPr>
          <w:p w14:paraId="4CF72225"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0.10</w:t>
            </w:r>
          </w:p>
        </w:tc>
        <w:tc>
          <w:tcPr>
            <w:tcW w:w="607" w:type="dxa"/>
            <w:shd w:val="clear" w:color="auto" w:fill="auto"/>
            <w:noWrap/>
          </w:tcPr>
          <w:p w14:paraId="3FE5C26E"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0.46</w:t>
            </w:r>
          </w:p>
        </w:tc>
        <w:tc>
          <w:tcPr>
            <w:tcW w:w="692" w:type="dxa"/>
            <w:shd w:val="clear" w:color="auto" w:fill="auto"/>
            <w:noWrap/>
          </w:tcPr>
          <w:p w14:paraId="6C60B965"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0.42</w:t>
            </w:r>
          </w:p>
        </w:tc>
        <w:tc>
          <w:tcPr>
            <w:tcW w:w="630" w:type="dxa"/>
            <w:shd w:val="clear" w:color="auto" w:fill="auto"/>
            <w:noWrap/>
          </w:tcPr>
          <w:p w14:paraId="55B543D0"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25F76099"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1E41A5DA"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57844E9F"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09C90CF8" w14:textId="77777777" w:rsidR="004A65D0" w:rsidRPr="00924A12" w:rsidRDefault="004A65D0" w:rsidP="002F4CC1">
            <w:pPr>
              <w:spacing w:after="0" w:line="240" w:lineRule="auto"/>
              <w:jc w:val="center"/>
              <w:rPr>
                <w:rFonts w:eastAsia="Times New Roman"/>
                <w:sz w:val="18"/>
                <w:szCs w:val="18"/>
                <w:lang w:eastAsia="zh-TW"/>
              </w:rPr>
            </w:pPr>
          </w:p>
        </w:tc>
      </w:tr>
      <w:tr w:rsidR="004A65D0" w:rsidRPr="00924A12" w14:paraId="72F88596" w14:textId="77777777" w:rsidTr="002F4CC1">
        <w:trPr>
          <w:trHeight w:val="144"/>
        </w:trPr>
        <w:tc>
          <w:tcPr>
            <w:tcW w:w="5169" w:type="dxa"/>
            <w:gridSpan w:val="4"/>
            <w:shd w:val="clear" w:color="auto" w:fill="auto"/>
          </w:tcPr>
          <w:p w14:paraId="7698C71E" w14:textId="77777777" w:rsidR="004A65D0" w:rsidRPr="00924A12" w:rsidRDefault="004A65D0" w:rsidP="002F4CC1">
            <w:pPr>
              <w:spacing w:after="0" w:line="240" w:lineRule="auto"/>
              <w:jc w:val="left"/>
              <w:rPr>
                <w:rFonts w:eastAsia="Times New Roman"/>
                <w:color w:val="000000"/>
                <w:sz w:val="18"/>
                <w:szCs w:val="18"/>
                <w:lang w:eastAsia="zh-TW"/>
              </w:rPr>
            </w:pPr>
            <w:r>
              <w:rPr>
                <w:rFonts w:eastAsia="Times New Roman"/>
                <w:b/>
                <w:bCs/>
                <w:color w:val="000000"/>
                <w:sz w:val="18"/>
                <w:szCs w:val="18"/>
                <w:lang w:eastAsia="zh-TW"/>
              </w:rPr>
              <w:t xml:space="preserve">DG3 – </w:t>
            </w:r>
            <w:r w:rsidRPr="00924A12">
              <w:rPr>
                <w:rFonts w:eastAsia="Times New Roman"/>
                <w:b/>
                <w:bCs/>
                <w:color w:val="000000"/>
                <w:sz w:val="18"/>
                <w:szCs w:val="18"/>
                <w:lang w:eastAsia="zh-TW"/>
              </w:rPr>
              <w:t>Technical specifications</w:t>
            </w:r>
          </w:p>
        </w:tc>
        <w:tc>
          <w:tcPr>
            <w:tcW w:w="607" w:type="dxa"/>
            <w:shd w:val="clear" w:color="auto" w:fill="auto"/>
            <w:noWrap/>
          </w:tcPr>
          <w:p w14:paraId="5E1BC6F4"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07" w:type="dxa"/>
            <w:shd w:val="clear" w:color="auto" w:fill="auto"/>
            <w:noWrap/>
          </w:tcPr>
          <w:p w14:paraId="6AAC6A29"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92" w:type="dxa"/>
            <w:shd w:val="clear" w:color="auto" w:fill="auto"/>
            <w:noWrap/>
          </w:tcPr>
          <w:p w14:paraId="737199D5"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682772A4"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0.01</w:t>
            </w:r>
          </w:p>
        </w:tc>
        <w:tc>
          <w:tcPr>
            <w:tcW w:w="630" w:type="dxa"/>
            <w:shd w:val="clear" w:color="auto" w:fill="auto"/>
            <w:noWrap/>
          </w:tcPr>
          <w:p w14:paraId="4C65FDEE" w14:textId="77777777" w:rsidR="004A65D0" w:rsidRPr="00924A12" w:rsidRDefault="004A65D0" w:rsidP="002F4CC1">
            <w:pPr>
              <w:spacing w:after="0" w:line="240" w:lineRule="auto"/>
              <w:jc w:val="center"/>
              <w:rPr>
                <w:rFonts w:eastAsia="Times New Roman"/>
                <w:sz w:val="18"/>
                <w:szCs w:val="18"/>
                <w:lang w:eastAsia="zh-TW"/>
              </w:rPr>
            </w:pPr>
            <w:r w:rsidRPr="00924A12">
              <w:rPr>
                <w:rFonts w:eastAsia="Times New Roman"/>
                <w:sz w:val="18"/>
                <w:szCs w:val="18"/>
                <w:lang w:eastAsia="zh-TW"/>
              </w:rPr>
              <w:t>0.02</w:t>
            </w:r>
          </w:p>
        </w:tc>
        <w:tc>
          <w:tcPr>
            <w:tcW w:w="630" w:type="dxa"/>
            <w:shd w:val="clear" w:color="auto" w:fill="auto"/>
            <w:noWrap/>
          </w:tcPr>
          <w:p w14:paraId="7FCB7311" w14:textId="77777777" w:rsidR="004A65D0" w:rsidRPr="00924A12" w:rsidRDefault="004A65D0" w:rsidP="002F4CC1">
            <w:pPr>
              <w:spacing w:after="0" w:line="240" w:lineRule="auto"/>
              <w:jc w:val="center"/>
              <w:rPr>
                <w:rFonts w:eastAsia="Times New Roman"/>
                <w:sz w:val="18"/>
                <w:szCs w:val="18"/>
                <w:lang w:eastAsia="zh-TW"/>
              </w:rPr>
            </w:pPr>
            <w:r w:rsidRPr="00924A12">
              <w:rPr>
                <w:rFonts w:eastAsia="Times New Roman"/>
                <w:sz w:val="18"/>
                <w:szCs w:val="18"/>
                <w:lang w:eastAsia="zh-TW"/>
              </w:rPr>
              <w:t>0.09</w:t>
            </w:r>
          </w:p>
        </w:tc>
        <w:tc>
          <w:tcPr>
            <w:tcW w:w="630" w:type="dxa"/>
            <w:shd w:val="clear" w:color="auto" w:fill="auto"/>
            <w:noWrap/>
          </w:tcPr>
          <w:p w14:paraId="3B0A4AB0" w14:textId="77777777" w:rsidR="004A65D0" w:rsidRPr="00924A12" w:rsidRDefault="004A65D0" w:rsidP="002F4CC1">
            <w:pPr>
              <w:spacing w:after="0" w:line="240" w:lineRule="auto"/>
              <w:jc w:val="center"/>
              <w:rPr>
                <w:rFonts w:eastAsia="Times New Roman"/>
                <w:sz w:val="18"/>
                <w:szCs w:val="18"/>
                <w:lang w:eastAsia="zh-TW"/>
              </w:rPr>
            </w:pPr>
            <w:r w:rsidRPr="00924A12">
              <w:rPr>
                <w:rFonts w:eastAsia="Times New Roman"/>
                <w:sz w:val="18"/>
                <w:szCs w:val="18"/>
                <w:lang w:eastAsia="zh-TW"/>
              </w:rPr>
              <w:t>0.43</w:t>
            </w:r>
          </w:p>
        </w:tc>
        <w:tc>
          <w:tcPr>
            <w:tcW w:w="630" w:type="dxa"/>
            <w:shd w:val="clear" w:color="auto" w:fill="auto"/>
            <w:noWrap/>
          </w:tcPr>
          <w:p w14:paraId="14E010FD" w14:textId="77777777" w:rsidR="004A65D0" w:rsidRPr="00924A12" w:rsidRDefault="004A65D0" w:rsidP="002F4CC1">
            <w:pPr>
              <w:spacing w:after="0" w:line="240" w:lineRule="auto"/>
              <w:jc w:val="center"/>
              <w:rPr>
                <w:rFonts w:eastAsia="Times New Roman"/>
                <w:sz w:val="18"/>
                <w:szCs w:val="18"/>
                <w:lang w:eastAsia="zh-TW"/>
              </w:rPr>
            </w:pPr>
            <w:r w:rsidRPr="00924A12">
              <w:rPr>
                <w:rFonts w:eastAsia="Times New Roman"/>
                <w:sz w:val="18"/>
                <w:szCs w:val="18"/>
                <w:lang w:eastAsia="zh-TW"/>
              </w:rPr>
              <w:t>0.45</w:t>
            </w:r>
          </w:p>
        </w:tc>
      </w:tr>
      <w:tr w:rsidR="004A65D0" w:rsidRPr="00924A12" w14:paraId="645162EF" w14:textId="77777777" w:rsidTr="002F4CC1">
        <w:trPr>
          <w:trHeight w:val="144"/>
        </w:trPr>
        <w:tc>
          <w:tcPr>
            <w:tcW w:w="2695" w:type="dxa"/>
            <w:shd w:val="clear" w:color="auto" w:fill="auto"/>
          </w:tcPr>
          <w:p w14:paraId="4329B6DD" w14:textId="77777777" w:rsidR="004A65D0" w:rsidRPr="00924A12" w:rsidRDefault="004A65D0" w:rsidP="002F4CC1">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D26</w:t>
            </w:r>
          </w:p>
        </w:tc>
        <w:tc>
          <w:tcPr>
            <w:tcW w:w="1260" w:type="dxa"/>
            <w:shd w:val="clear" w:color="auto" w:fill="auto"/>
            <w:noWrap/>
          </w:tcPr>
          <w:p w14:paraId="3259215D" w14:textId="77777777" w:rsidR="004A65D0" w:rsidRPr="00924A12" w:rsidRDefault="004A65D0" w:rsidP="002F4CC1">
            <w:pPr>
              <w:spacing w:after="0" w:line="240" w:lineRule="auto"/>
              <w:jc w:val="center"/>
              <w:rPr>
                <w:rFonts w:eastAsia="Times New Roman"/>
                <w:i/>
                <w:iCs/>
                <w:color w:val="000000"/>
                <w:sz w:val="18"/>
                <w:szCs w:val="18"/>
                <w:lang w:eastAsia="zh-TW"/>
              </w:rPr>
            </w:pPr>
            <w:r w:rsidRPr="00924A12">
              <w:rPr>
                <w:rFonts w:eastAsia="Times New Roman"/>
                <w:i/>
                <w:iCs/>
                <w:color w:val="000000"/>
                <w:sz w:val="18"/>
                <w:szCs w:val="18"/>
                <w:lang w:eastAsia="zh-TW"/>
              </w:rPr>
              <w:t>0.333</w:t>
            </w:r>
          </w:p>
        </w:tc>
        <w:tc>
          <w:tcPr>
            <w:tcW w:w="607" w:type="dxa"/>
            <w:shd w:val="clear" w:color="auto" w:fill="auto"/>
            <w:noWrap/>
          </w:tcPr>
          <w:p w14:paraId="2061C7E6"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0.01</w:t>
            </w:r>
          </w:p>
        </w:tc>
        <w:tc>
          <w:tcPr>
            <w:tcW w:w="607" w:type="dxa"/>
            <w:shd w:val="clear" w:color="auto" w:fill="auto"/>
            <w:noWrap/>
          </w:tcPr>
          <w:p w14:paraId="623E9799"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0.02</w:t>
            </w:r>
          </w:p>
        </w:tc>
        <w:tc>
          <w:tcPr>
            <w:tcW w:w="607" w:type="dxa"/>
            <w:shd w:val="clear" w:color="auto" w:fill="auto"/>
            <w:noWrap/>
          </w:tcPr>
          <w:p w14:paraId="164AA8A5"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0.10</w:t>
            </w:r>
          </w:p>
        </w:tc>
        <w:tc>
          <w:tcPr>
            <w:tcW w:w="607" w:type="dxa"/>
            <w:shd w:val="clear" w:color="auto" w:fill="auto"/>
            <w:noWrap/>
          </w:tcPr>
          <w:p w14:paraId="4934702C"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0.42</w:t>
            </w:r>
          </w:p>
        </w:tc>
        <w:tc>
          <w:tcPr>
            <w:tcW w:w="692" w:type="dxa"/>
            <w:shd w:val="clear" w:color="auto" w:fill="auto"/>
            <w:noWrap/>
          </w:tcPr>
          <w:p w14:paraId="7BC02498"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0.45</w:t>
            </w:r>
          </w:p>
        </w:tc>
        <w:tc>
          <w:tcPr>
            <w:tcW w:w="630" w:type="dxa"/>
            <w:shd w:val="clear" w:color="auto" w:fill="auto"/>
            <w:noWrap/>
          </w:tcPr>
          <w:p w14:paraId="1548C88B"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24423093"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1A4E3419"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45315B81"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11903517" w14:textId="77777777" w:rsidR="004A65D0" w:rsidRPr="00924A12" w:rsidRDefault="004A65D0" w:rsidP="002F4CC1">
            <w:pPr>
              <w:spacing w:after="0" w:line="240" w:lineRule="auto"/>
              <w:jc w:val="center"/>
              <w:rPr>
                <w:rFonts w:eastAsia="Times New Roman"/>
                <w:sz w:val="18"/>
                <w:szCs w:val="18"/>
                <w:lang w:eastAsia="zh-TW"/>
              </w:rPr>
            </w:pPr>
          </w:p>
        </w:tc>
      </w:tr>
      <w:tr w:rsidR="004A65D0" w:rsidRPr="00924A12" w14:paraId="0E6001E7" w14:textId="77777777" w:rsidTr="002F4CC1">
        <w:trPr>
          <w:trHeight w:val="144"/>
        </w:trPr>
        <w:tc>
          <w:tcPr>
            <w:tcW w:w="2695" w:type="dxa"/>
            <w:shd w:val="clear" w:color="auto" w:fill="auto"/>
          </w:tcPr>
          <w:p w14:paraId="214D51C7" w14:textId="77777777" w:rsidR="004A65D0" w:rsidRPr="00924A12" w:rsidRDefault="004A65D0" w:rsidP="002F4CC1">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D29</w:t>
            </w:r>
          </w:p>
        </w:tc>
        <w:tc>
          <w:tcPr>
            <w:tcW w:w="1260" w:type="dxa"/>
            <w:shd w:val="clear" w:color="auto" w:fill="auto"/>
            <w:noWrap/>
          </w:tcPr>
          <w:p w14:paraId="2E4708CD" w14:textId="77777777" w:rsidR="004A65D0" w:rsidRPr="00924A12" w:rsidRDefault="004A65D0" w:rsidP="002F4CC1">
            <w:pPr>
              <w:spacing w:after="0" w:line="240" w:lineRule="auto"/>
              <w:jc w:val="center"/>
              <w:rPr>
                <w:rFonts w:eastAsia="Times New Roman"/>
                <w:i/>
                <w:iCs/>
                <w:color w:val="000000"/>
                <w:sz w:val="18"/>
                <w:szCs w:val="18"/>
                <w:lang w:eastAsia="zh-TW"/>
              </w:rPr>
            </w:pPr>
            <w:r w:rsidRPr="00924A12">
              <w:rPr>
                <w:rFonts w:eastAsia="Times New Roman"/>
                <w:i/>
                <w:iCs/>
                <w:color w:val="000000"/>
                <w:sz w:val="18"/>
                <w:szCs w:val="18"/>
                <w:lang w:eastAsia="zh-TW"/>
              </w:rPr>
              <w:t>0.332</w:t>
            </w:r>
          </w:p>
        </w:tc>
        <w:tc>
          <w:tcPr>
            <w:tcW w:w="607" w:type="dxa"/>
            <w:shd w:val="clear" w:color="auto" w:fill="auto"/>
            <w:noWrap/>
          </w:tcPr>
          <w:p w14:paraId="76295B37"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0.03</w:t>
            </w:r>
          </w:p>
        </w:tc>
        <w:tc>
          <w:tcPr>
            <w:tcW w:w="607" w:type="dxa"/>
            <w:shd w:val="clear" w:color="auto" w:fill="auto"/>
            <w:noWrap/>
          </w:tcPr>
          <w:p w14:paraId="2B9D3668"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0.03</w:t>
            </w:r>
          </w:p>
        </w:tc>
        <w:tc>
          <w:tcPr>
            <w:tcW w:w="607" w:type="dxa"/>
            <w:shd w:val="clear" w:color="auto" w:fill="auto"/>
            <w:noWrap/>
          </w:tcPr>
          <w:p w14:paraId="493CFD23"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0.04</w:t>
            </w:r>
          </w:p>
        </w:tc>
        <w:tc>
          <w:tcPr>
            <w:tcW w:w="607" w:type="dxa"/>
            <w:shd w:val="clear" w:color="auto" w:fill="auto"/>
            <w:noWrap/>
          </w:tcPr>
          <w:p w14:paraId="43C7FAE3"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0.45</w:t>
            </w:r>
          </w:p>
        </w:tc>
        <w:tc>
          <w:tcPr>
            <w:tcW w:w="692" w:type="dxa"/>
            <w:shd w:val="clear" w:color="auto" w:fill="auto"/>
            <w:noWrap/>
          </w:tcPr>
          <w:p w14:paraId="69F0A1C4"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0.45</w:t>
            </w:r>
          </w:p>
        </w:tc>
        <w:tc>
          <w:tcPr>
            <w:tcW w:w="630" w:type="dxa"/>
            <w:shd w:val="clear" w:color="auto" w:fill="auto"/>
            <w:noWrap/>
          </w:tcPr>
          <w:p w14:paraId="4F7ACB19"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34CE5154"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6A12D5C9"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6FA06ACA"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782DC15D" w14:textId="77777777" w:rsidR="004A65D0" w:rsidRPr="00924A12" w:rsidRDefault="004A65D0" w:rsidP="002F4CC1">
            <w:pPr>
              <w:spacing w:after="0" w:line="240" w:lineRule="auto"/>
              <w:jc w:val="center"/>
              <w:rPr>
                <w:rFonts w:eastAsia="Times New Roman"/>
                <w:sz w:val="18"/>
                <w:szCs w:val="18"/>
                <w:lang w:eastAsia="zh-TW"/>
              </w:rPr>
            </w:pPr>
          </w:p>
        </w:tc>
      </w:tr>
      <w:tr w:rsidR="004A65D0" w:rsidRPr="00924A12" w14:paraId="6DB3BD40" w14:textId="77777777" w:rsidTr="002F4CC1">
        <w:trPr>
          <w:trHeight w:val="144"/>
        </w:trPr>
        <w:tc>
          <w:tcPr>
            <w:tcW w:w="2695" w:type="dxa"/>
            <w:shd w:val="clear" w:color="auto" w:fill="auto"/>
          </w:tcPr>
          <w:p w14:paraId="1435AACD" w14:textId="77777777" w:rsidR="004A65D0" w:rsidRPr="00924A12" w:rsidRDefault="004A65D0" w:rsidP="002F4CC1">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D15</w:t>
            </w:r>
          </w:p>
        </w:tc>
        <w:tc>
          <w:tcPr>
            <w:tcW w:w="1260" w:type="dxa"/>
            <w:shd w:val="clear" w:color="auto" w:fill="auto"/>
            <w:noWrap/>
          </w:tcPr>
          <w:p w14:paraId="69E63092" w14:textId="77777777" w:rsidR="004A65D0" w:rsidRPr="00924A12" w:rsidRDefault="004A65D0" w:rsidP="002F4CC1">
            <w:pPr>
              <w:spacing w:after="0" w:line="240" w:lineRule="auto"/>
              <w:jc w:val="center"/>
              <w:rPr>
                <w:rFonts w:eastAsia="Times New Roman"/>
                <w:i/>
                <w:iCs/>
                <w:color w:val="000000"/>
                <w:sz w:val="18"/>
                <w:szCs w:val="18"/>
                <w:lang w:eastAsia="zh-TW"/>
              </w:rPr>
            </w:pPr>
            <w:r w:rsidRPr="00924A12">
              <w:rPr>
                <w:rFonts w:eastAsia="Times New Roman"/>
                <w:i/>
                <w:iCs/>
                <w:color w:val="000000"/>
                <w:sz w:val="18"/>
                <w:szCs w:val="18"/>
                <w:lang w:eastAsia="zh-TW"/>
              </w:rPr>
              <w:t>0.335</w:t>
            </w:r>
          </w:p>
        </w:tc>
        <w:tc>
          <w:tcPr>
            <w:tcW w:w="607" w:type="dxa"/>
            <w:shd w:val="clear" w:color="auto" w:fill="auto"/>
            <w:noWrap/>
          </w:tcPr>
          <w:p w14:paraId="3EE2306C"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07" w:type="dxa"/>
            <w:shd w:val="clear" w:color="auto" w:fill="auto"/>
            <w:noWrap/>
          </w:tcPr>
          <w:p w14:paraId="066881D8"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0.01</w:t>
            </w:r>
          </w:p>
        </w:tc>
        <w:tc>
          <w:tcPr>
            <w:tcW w:w="607" w:type="dxa"/>
            <w:shd w:val="clear" w:color="auto" w:fill="auto"/>
            <w:noWrap/>
          </w:tcPr>
          <w:p w14:paraId="7249F071"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0.12</w:t>
            </w:r>
          </w:p>
        </w:tc>
        <w:tc>
          <w:tcPr>
            <w:tcW w:w="607" w:type="dxa"/>
            <w:shd w:val="clear" w:color="auto" w:fill="auto"/>
            <w:noWrap/>
          </w:tcPr>
          <w:p w14:paraId="199A0901"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0.42</w:t>
            </w:r>
          </w:p>
        </w:tc>
        <w:tc>
          <w:tcPr>
            <w:tcW w:w="692" w:type="dxa"/>
            <w:shd w:val="clear" w:color="auto" w:fill="auto"/>
            <w:noWrap/>
          </w:tcPr>
          <w:p w14:paraId="455818D8"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0.45</w:t>
            </w:r>
          </w:p>
        </w:tc>
        <w:tc>
          <w:tcPr>
            <w:tcW w:w="630" w:type="dxa"/>
            <w:shd w:val="clear" w:color="auto" w:fill="auto"/>
            <w:noWrap/>
          </w:tcPr>
          <w:p w14:paraId="5FBDFA1F"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1631676F"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0059BD95"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0DCAAFB5"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33C37D89" w14:textId="77777777" w:rsidR="004A65D0" w:rsidRPr="00924A12" w:rsidRDefault="004A65D0" w:rsidP="002F4CC1">
            <w:pPr>
              <w:spacing w:after="0" w:line="240" w:lineRule="auto"/>
              <w:jc w:val="center"/>
              <w:rPr>
                <w:rFonts w:eastAsia="Times New Roman"/>
                <w:sz w:val="18"/>
                <w:szCs w:val="18"/>
                <w:lang w:eastAsia="zh-TW"/>
              </w:rPr>
            </w:pPr>
          </w:p>
        </w:tc>
      </w:tr>
      <w:tr w:rsidR="004A65D0" w:rsidRPr="00924A12" w14:paraId="2831D10D" w14:textId="77777777" w:rsidTr="002F4CC1">
        <w:trPr>
          <w:trHeight w:val="144"/>
        </w:trPr>
        <w:tc>
          <w:tcPr>
            <w:tcW w:w="5776" w:type="dxa"/>
            <w:gridSpan w:val="5"/>
            <w:shd w:val="clear" w:color="auto" w:fill="auto"/>
          </w:tcPr>
          <w:p w14:paraId="2370336B" w14:textId="5C4AEFAD" w:rsidR="004A65D0" w:rsidRPr="00924A12" w:rsidRDefault="004A65D0" w:rsidP="002F4CC1">
            <w:pPr>
              <w:spacing w:after="0" w:line="240" w:lineRule="auto"/>
              <w:jc w:val="left"/>
              <w:rPr>
                <w:rFonts w:eastAsia="Times New Roman"/>
                <w:color w:val="000000"/>
                <w:sz w:val="18"/>
                <w:szCs w:val="18"/>
                <w:lang w:eastAsia="zh-TW"/>
              </w:rPr>
            </w:pPr>
            <w:r>
              <w:rPr>
                <w:rFonts w:eastAsia="Times New Roman"/>
                <w:b/>
                <w:bCs/>
                <w:color w:val="000000"/>
                <w:sz w:val="18"/>
                <w:szCs w:val="18"/>
                <w:lang w:eastAsia="zh-TW"/>
              </w:rPr>
              <w:t>DG4 –</w:t>
            </w:r>
            <w:r w:rsidR="00BD6264">
              <w:rPr>
                <w:rFonts w:eastAsia="Times New Roman"/>
                <w:b/>
                <w:bCs/>
                <w:color w:val="000000"/>
                <w:sz w:val="18"/>
                <w:szCs w:val="18"/>
                <w:lang w:eastAsia="zh-TW"/>
              </w:rPr>
              <w:t xml:space="preserve"> </w:t>
            </w:r>
            <w:r w:rsidR="000D6CD2">
              <w:rPr>
                <w:rFonts w:eastAsia="Times New Roman"/>
                <w:b/>
                <w:bCs/>
                <w:color w:val="000000"/>
                <w:sz w:val="18"/>
                <w:szCs w:val="18"/>
                <w:lang w:eastAsia="zh-TW"/>
              </w:rPr>
              <w:t>Collaboration</w:t>
            </w:r>
            <w:r w:rsidR="000D6CD2" w:rsidRPr="000D6CD2">
              <w:rPr>
                <w:rFonts w:eastAsia="Times New Roman"/>
                <w:b/>
                <w:bCs/>
                <w:color w:val="000000"/>
                <w:sz w:val="18"/>
                <w:szCs w:val="18"/>
                <w:lang w:eastAsia="zh-TW"/>
              </w:rPr>
              <w:t xml:space="preserve"> and Value</w:t>
            </w:r>
          </w:p>
        </w:tc>
        <w:tc>
          <w:tcPr>
            <w:tcW w:w="607" w:type="dxa"/>
            <w:shd w:val="clear" w:color="auto" w:fill="auto"/>
            <w:noWrap/>
          </w:tcPr>
          <w:p w14:paraId="22714A64"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92" w:type="dxa"/>
            <w:shd w:val="clear" w:color="auto" w:fill="auto"/>
            <w:noWrap/>
          </w:tcPr>
          <w:p w14:paraId="6F3FB2D8"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79BD0479"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30" w:type="dxa"/>
            <w:shd w:val="clear" w:color="auto" w:fill="auto"/>
            <w:noWrap/>
          </w:tcPr>
          <w:p w14:paraId="63618779" w14:textId="77777777" w:rsidR="004A65D0" w:rsidRPr="00924A12" w:rsidRDefault="004A65D0" w:rsidP="002F4CC1">
            <w:pPr>
              <w:spacing w:after="0" w:line="240" w:lineRule="auto"/>
              <w:jc w:val="center"/>
              <w:rPr>
                <w:rFonts w:eastAsia="Times New Roman"/>
                <w:sz w:val="18"/>
                <w:szCs w:val="18"/>
                <w:lang w:eastAsia="zh-TW"/>
              </w:rPr>
            </w:pPr>
            <w:r w:rsidRPr="00924A12">
              <w:rPr>
                <w:rFonts w:eastAsia="Times New Roman"/>
                <w:sz w:val="18"/>
                <w:szCs w:val="18"/>
                <w:lang w:eastAsia="zh-TW"/>
              </w:rPr>
              <w:t>0.02</w:t>
            </w:r>
          </w:p>
        </w:tc>
        <w:tc>
          <w:tcPr>
            <w:tcW w:w="630" w:type="dxa"/>
            <w:shd w:val="clear" w:color="auto" w:fill="auto"/>
            <w:noWrap/>
          </w:tcPr>
          <w:p w14:paraId="2F970DFE" w14:textId="77777777" w:rsidR="004A65D0" w:rsidRPr="00924A12" w:rsidRDefault="004A65D0" w:rsidP="002F4CC1">
            <w:pPr>
              <w:spacing w:after="0" w:line="240" w:lineRule="auto"/>
              <w:jc w:val="center"/>
              <w:rPr>
                <w:rFonts w:eastAsia="Times New Roman"/>
                <w:sz w:val="18"/>
                <w:szCs w:val="18"/>
                <w:lang w:eastAsia="zh-TW"/>
              </w:rPr>
            </w:pPr>
            <w:r w:rsidRPr="00924A12">
              <w:rPr>
                <w:rFonts w:eastAsia="Times New Roman"/>
                <w:sz w:val="18"/>
                <w:szCs w:val="18"/>
                <w:lang w:eastAsia="zh-TW"/>
              </w:rPr>
              <w:t>0.09</w:t>
            </w:r>
          </w:p>
        </w:tc>
        <w:tc>
          <w:tcPr>
            <w:tcW w:w="630" w:type="dxa"/>
            <w:shd w:val="clear" w:color="auto" w:fill="auto"/>
            <w:noWrap/>
          </w:tcPr>
          <w:p w14:paraId="5100855D" w14:textId="77777777" w:rsidR="004A65D0" w:rsidRPr="00924A12" w:rsidRDefault="004A65D0" w:rsidP="002F4CC1">
            <w:pPr>
              <w:spacing w:after="0" w:line="240" w:lineRule="auto"/>
              <w:jc w:val="center"/>
              <w:rPr>
                <w:rFonts w:eastAsia="Times New Roman"/>
                <w:sz w:val="18"/>
                <w:szCs w:val="18"/>
                <w:lang w:eastAsia="zh-TW"/>
              </w:rPr>
            </w:pPr>
            <w:r w:rsidRPr="00924A12">
              <w:rPr>
                <w:rFonts w:eastAsia="Times New Roman"/>
                <w:sz w:val="18"/>
                <w:szCs w:val="18"/>
                <w:lang w:eastAsia="zh-TW"/>
              </w:rPr>
              <w:t>0.40</w:t>
            </w:r>
          </w:p>
        </w:tc>
        <w:tc>
          <w:tcPr>
            <w:tcW w:w="630" w:type="dxa"/>
            <w:shd w:val="clear" w:color="auto" w:fill="auto"/>
            <w:noWrap/>
          </w:tcPr>
          <w:p w14:paraId="1C09348D" w14:textId="77777777" w:rsidR="004A65D0" w:rsidRPr="00924A12" w:rsidRDefault="004A65D0" w:rsidP="002F4CC1">
            <w:pPr>
              <w:spacing w:after="0" w:line="240" w:lineRule="auto"/>
              <w:jc w:val="center"/>
              <w:rPr>
                <w:rFonts w:eastAsia="Times New Roman"/>
                <w:sz w:val="18"/>
                <w:szCs w:val="18"/>
                <w:lang w:eastAsia="zh-TW"/>
              </w:rPr>
            </w:pPr>
            <w:r w:rsidRPr="00924A12">
              <w:rPr>
                <w:rFonts w:eastAsia="Times New Roman"/>
                <w:sz w:val="18"/>
                <w:szCs w:val="18"/>
                <w:lang w:eastAsia="zh-TW"/>
              </w:rPr>
              <w:t>0.49</w:t>
            </w:r>
          </w:p>
        </w:tc>
      </w:tr>
      <w:tr w:rsidR="004A65D0" w:rsidRPr="00924A12" w14:paraId="6C8ADBCA" w14:textId="77777777" w:rsidTr="002F4CC1">
        <w:trPr>
          <w:trHeight w:val="144"/>
        </w:trPr>
        <w:tc>
          <w:tcPr>
            <w:tcW w:w="2695" w:type="dxa"/>
            <w:shd w:val="clear" w:color="auto" w:fill="auto"/>
          </w:tcPr>
          <w:p w14:paraId="1A2DB2AC" w14:textId="77777777" w:rsidR="004A65D0" w:rsidRPr="00924A12" w:rsidRDefault="004A65D0" w:rsidP="002F4CC1">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D22</w:t>
            </w:r>
          </w:p>
        </w:tc>
        <w:tc>
          <w:tcPr>
            <w:tcW w:w="1260" w:type="dxa"/>
            <w:shd w:val="clear" w:color="auto" w:fill="auto"/>
            <w:noWrap/>
          </w:tcPr>
          <w:p w14:paraId="662C26E1" w14:textId="77777777" w:rsidR="004A65D0" w:rsidRPr="00924A12" w:rsidRDefault="004A65D0" w:rsidP="002F4CC1">
            <w:pPr>
              <w:spacing w:after="0" w:line="240" w:lineRule="auto"/>
              <w:jc w:val="center"/>
              <w:rPr>
                <w:rFonts w:eastAsia="Times New Roman"/>
                <w:i/>
                <w:iCs/>
                <w:color w:val="000000"/>
                <w:sz w:val="18"/>
                <w:szCs w:val="18"/>
                <w:lang w:eastAsia="zh-TW"/>
              </w:rPr>
            </w:pPr>
            <w:r w:rsidRPr="00924A12">
              <w:rPr>
                <w:rFonts w:eastAsia="Times New Roman"/>
                <w:i/>
                <w:iCs/>
                <w:color w:val="000000"/>
                <w:sz w:val="18"/>
                <w:szCs w:val="18"/>
                <w:lang w:eastAsia="zh-TW"/>
              </w:rPr>
              <w:t>0.325</w:t>
            </w:r>
          </w:p>
        </w:tc>
        <w:tc>
          <w:tcPr>
            <w:tcW w:w="607" w:type="dxa"/>
            <w:shd w:val="clear" w:color="auto" w:fill="auto"/>
            <w:noWrap/>
          </w:tcPr>
          <w:p w14:paraId="46DC80FF"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07" w:type="dxa"/>
            <w:shd w:val="clear" w:color="auto" w:fill="auto"/>
            <w:noWrap/>
          </w:tcPr>
          <w:p w14:paraId="144D88C3"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0.04</w:t>
            </w:r>
          </w:p>
        </w:tc>
        <w:tc>
          <w:tcPr>
            <w:tcW w:w="607" w:type="dxa"/>
            <w:shd w:val="clear" w:color="auto" w:fill="auto"/>
            <w:noWrap/>
          </w:tcPr>
          <w:p w14:paraId="7D84574F"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0.09</w:t>
            </w:r>
          </w:p>
        </w:tc>
        <w:tc>
          <w:tcPr>
            <w:tcW w:w="607" w:type="dxa"/>
            <w:shd w:val="clear" w:color="auto" w:fill="auto"/>
            <w:noWrap/>
          </w:tcPr>
          <w:p w14:paraId="591673EC"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0.45</w:t>
            </w:r>
          </w:p>
        </w:tc>
        <w:tc>
          <w:tcPr>
            <w:tcW w:w="692" w:type="dxa"/>
            <w:shd w:val="clear" w:color="auto" w:fill="auto"/>
            <w:noWrap/>
          </w:tcPr>
          <w:p w14:paraId="4D6A193F"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0.42</w:t>
            </w:r>
          </w:p>
        </w:tc>
        <w:tc>
          <w:tcPr>
            <w:tcW w:w="630" w:type="dxa"/>
            <w:shd w:val="clear" w:color="auto" w:fill="auto"/>
            <w:noWrap/>
          </w:tcPr>
          <w:p w14:paraId="7A577108"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0798365F"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756A94BA"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14D8A8F2"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56D60BAD" w14:textId="77777777" w:rsidR="004A65D0" w:rsidRPr="00924A12" w:rsidRDefault="004A65D0" w:rsidP="002F4CC1">
            <w:pPr>
              <w:spacing w:after="0" w:line="240" w:lineRule="auto"/>
              <w:jc w:val="center"/>
              <w:rPr>
                <w:rFonts w:eastAsia="Times New Roman"/>
                <w:sz w:val="18"/>
                <w:szCs w:val="18"/>
                <w:lang w:eastAsia="zh-TW"/>
              </w:rPr>
            </w:pPr>
          </w:p>
        </w:tc>
      </w:tr>
      <w:tr w:rsidR="004A65D0" w:rsidRPr="00924A12" w14:paraId="530878EE" w14:textId="77777777" w:rsidTr="002F4CC1">
        <w:trPr>
          <w:trHeight w:val="144"/>
        </w:trPr>
        <w:tc>
          <w:tcPr>
            <w:tcW w:w="2695" w:type="dxa"/>
            <w:shd w:val="clear" w:color="auto" w:fill="auto"/>
          </w:tcPr>
          <w:p w14:paraId="261EBC76" w14:textId="77777777" w:rsidR="004A65D0" w:rsidRPr="00924A12" w:rsidRDefault="004A65D0" w:rsidP="002F4CC1">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D21</w:t>
            </w:r>
          </w:p>
        </w:tc>
        <w:tc>
          <w:tcPr>
            <w:tcW w:w="1260" w:type="dxa"/>
            <w:shd w:val="clear" w:color="auto" w:fill="auto"/>
            <w:noWrap/>
          </w:tcPr>
          <w:p w14:paraId="0430B9E3" w14:textId="77777777" w:rsidR="004A65D0" w:rsidRPr="00924A12" w:rsidRDefault="004A65D0" w:rsidP="002F4CC1">
            <w:pPr>
              <w:spacing w:after="0" w:line="240" w:lineRule="auto"/>
              <w:jc w:val="center"/>
              <w:rPr>
                <w:rFonts w:eastAsia="Times New Roman"/>
                <w:i/>
                <w:iCs/>
                <w:color w:val="000000"/>
                <w:sz w:val="18"/>
                <w:szCs w:val="18"/>
                <w:lang w:eastAsia="zh-TW"/>
              </w:rPr>
            </w:pPr>
            <w:r w:rsidRPr="00924A12">
              <w:rPr>
                <w:rFonts w:eastAsia="Times New Roman"/>
                <w:i/>
                <w:iCs/>
                <w:color w:val="000000"/>
                <w:sz w:val="18"/>
                <w:szCs w:val="18"/>
                <w:lang w:eastAsia="zh-TW"/>
              </w:rPr>
              <w:t>0.342</w:t>
            </w:r>
          </w:p>
        </w:tc>
        <w:tc>
          <w:tcPr>
            <w:tcW w:w="607" w:type="dxa"/>
            <w:shd w:val="clear" w:color="auto" w:fill="auto"/>
            <w:noWrap/>
          </w:tcPr>
          <w:p w14:paraId="5C57E3B9"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07" w:type="dxa"/>
            <w:shd w:val="clear" w:color="auto" w:fill="auto"/>
            <w:noWrap/>
          </w:tcPr>
          <w:p w14:paraId="32C81B21"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0.01</w:t>
            </w:r>
          </w:p>
        </w:tc>
        <w:tc>
          <w:tcPr>
            <w:tcW w:w="607" w:type="dxa"/>
            <w:shd w:val="clear" w:color="auto" w:fill="auto"/>
            <w:noWrap/>
          </w:tcPr>
          <w:p w14:paraId="41C5A28C"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0.06</w:t>
            </w:r>
          </w:p>
        </w:tc>
        <w:tc>
          <w:tcPr>
            <w:tcW w:w="607" w:type="dxa"/>
            <w:shd w:val="clear" w:color="auto" w:fill="auto"/>
            <w:noWrap/>
          </w:tcPr>
          <w:p w14:paraId="55F99B5E"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0.38</w:t>
            </w:r>
          </w:p>
        </w:tc>
        <w:tc>
          <w:tcPr>
            <w:tcW w:w="692" w:type="dxa"/>
            <w:shd w:val="clear" w:color="auto" w:fill="auto"/>
            <w:noWrap/>
          </w:tcPr>
          <w:p w14:paraId="63CA3C10"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0.55</w:t>
            </w:r>
          </w:p>
        </w:tc>
        <w:tc>
          <w:tcPr>
            <w:tcW w:w="630" w:type="dxa"/>
            <w:shd w:val="clear" w:color="auto" w:fill="auto"/>
            <w:noWrap/>
          </w:tcPr>
          <w:p w14:paraId="606F26A0"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shd w:val="clear" w:color="auto" w:fill="auto"/>
            <w:noWrap/>
          </w:tcPr>
          <w:p w14:paraId="2329A8C9"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103CE6A3"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0B68B6DC" w14:textId="77777777" w:rsidR="004A65D0" w:rsidRPr="00924A12" w:rsidRDefault="004A65D0" w:rsidP="002F4CC1">
            <w:pPr>
              <w:spacing w:after="0" w:line="240" w:lineRule="auto"/>
              <w:jc w:val="center"/>
              <w:rPr>
                <w:rFonts w:eastAsia="Times New Roman"/>
                <w:sz w:val="18"/>
                <w:szCs w:val="18"/>
                <w:lang w:eastAsia="zh-TW"/>
              </w:rPr>
            </w:pPr>
          </w:p>
        </w:tc>
        <w:tc>
          <w:tcPr>
            <w:tcW w:w="630" w:type="dxa"/>
            <w:shd w:val="clear" w:color="auto" w:fill="auto"/>
            <w:noWrap/>
          </w:tcPr>
          <w:p w14:paraId="4B3BDFE0" w14:textId="77777777" w:rsidR="004A65D0" w:rsidRPr="00924A12" w:rsidRDefault="004A65D0" w:rsidP="002F4CC1">
            <w:pPr>
              <w:spacing w:after="0" w:line="240" w:lineRule="auto"/>
              <w:jc w:val="center"/>
              <w:rPr>
                <w:rFonts w:eastAsia="Times New Roman"/>
                <w:sz w:val="18"/>
                <w:szCs w:val="18"/>
                <w:lang w:eastAsia="zh-TW"/>
              </w:rPr>
            </w:pPr>
          </w:p>
        </w:tc>
      </w:tr>
      <w:tr w:rsidR="004A65D0" w:rsidRPr="00924A12" w14:paraId="01E71E56" w14:textId="77777777" w:rsidTr="002F4CC1">
        <w:trPr>
          <w:trHeight w:val="144"/>
        </w:trPr>
        <w:tc>
          <w:tcPr>
            <w:tcW w:w="2695" w:type="dxa"/>
            <w:tcBorders>
              <w:bottom w:val="single" w:sz="4" w:space="0" w:color="auto"/>
            </w:tcBorders>
            <w:shd w:val="clear" w:color="auto" w:fill="auto"/>
          </w:tcPr>
          <w:p w14:paraId="0714132A" w14:textId="77777777" w:rsidR="004A65D0" w:rsidRPr="00924A12" w:rsidRDefault="004A65D0" w:rsidP="002F4CC1">
            <w:pPr>
              <w:spacing w:after="0" w:line="240" w:lineRule="auto"/>
              <w:jc w:val="center"/>
              <w:rPr>
                <w:rFonts w:eastAsia="Times New Roman"/>
                <w:color w:val="000000"/>
                <w:sz w:val="18"/>
                <w:szCs w:val="18"/>
                <w:lang w:eastAsia="zh-TW"/>
              </w:rPr>
            </w:pPr>
            <w:r>
              <w:rPr>
                <w:rFonts w:eastAsia="Times New Roman"/>
                <w:color w:val="000000"/>
                <w:sz w:val="18"/>
                <w:szCs w:val="18"/>
                <w:lang w:eastAsia="zh-TW"/>
              </w:rPr>
              <w:t>D4</w:t>
            </w:r>
          </w:p>
        </w:tc>
        <w:tc>
          <w:tcPr>
            <w:tcW w:w="1260" w:type="dxa"/>
            <w:tcBorders>
              <w:bottom w:val="single" w:sz="4" w:space="0" w:color="auto"/>
            </w:tcBorders>
            <w:shd w:val="clear" w:color="auto" w:fill="auto"/>
            <w:noWrap/>
          </w:tcPr>
          <w:p w14:paraId="282FD76D" w14:textId="77777777" w:rsidR="004A65D0" w:rsidRPr="00924A12" w:rsidRDefault="004A65D0" w:rsidP="002F4CC1">
            <w:pPr>
              <w:spacing w:after="0" w:line="240" w:lineRule="auto"/>
              <w:jc w:val="center"/>
              <w:rPr>
                <w:rFonts w:eastAsia="Times New Roman"/>
                <w:i/>
                <w:iCs/>
                <w:color w:val="000000"/>
                <w:sz w:val="18"/>
                <w:szCs w:val="18"/>
                <w:lang w:eastAsia="zh-TW"/>
              </w:rPr>
            </w:pPr>
            <w:r w:rsidRPr="00924A12">
              <w:rPr>
                <w:rFonts w:eastAsia="Times New Roman"/>
                <w:i/>
                <w:iCs/>
                <w:color w:val="000000"/>
                <w:sz w:val="18"/>
                <w:szCs w:val="18"/>
                <w:lang w:eastAsia="zh-TW"/>
              </w:rPr>
              <w:t>0.333</w:t>
            </w:r>
          </w:p>
        </w:tc>
        <w:tc>
          <w:tcPr>
            <w:tcW w:w="607" w:type="dxa"/>
            <w:tcBorders>
              <w:bottom w:val="single" w:sz="4" w:space="0" w:color="auto"/>
            </w:tcBorders>
            <w:shd w:val="clear" w:color="auto" w:fill="auto"/>
            <w:noWrap/>
          </w:tcPr>
          <w:p w14:paraId="4E6827AB"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0.00</w:t>
            </w:r>
          </w:p>
        </w:tc>
        <w:tc>
          <w:tcPr>
            <w:tcW w:w="607" w:type="dxa"/>
            <w:tcBorders>
              <w:bottom w:val="single" w:sz="4" w:space="0" w:color="auto"/>
            </w:tcBorders>
            <w:shd w:val="clear" w:color="auto" w:fill="auto"/>
            <w:noWrap/>
          </w:tcPr>
          <w:p w14:paraId="0CC6B85F"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0.01</w:t>
            </w:r>
          </w:p>
        </w:tc>
        <w:tc>
          <w:tcPr>
            <w:tcW w:w="607" w:type="dxa"/>
            <w:tcBorders>
              <w:bottom w:val="single" w:sz="4" w:space="0" w:color="auto"/>
            </w:tcBorders>
            <w:shd w:val="clear" w:color="auto" w:fill="auto"/>
            <w:noWrap/>
          </w:tcPr>
          <w:p w14:paraId="3E9BC18B"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0.12</w:t>
            </w:r>
          </w:p>
        </w:tc>
        <w:tc>
          <w:tcPr>
            <w:tcW w:w="607" w:type="dxa"/>
            <w:tcBorders>
              <w:bottom w:val="single" w:sz="4" w:space="0" w:color="auto"/>
            </w:tcBorders>
            <w:shd w:val="clear" w:color="auto" w:fill="auto"/>
            <w:noWrap/>
          </w:tcPr>
          <w:p w14:paraId="785CD1B3"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0.38</w:t>
            </w:r>
          </w:p>
        </w:tc>
        <w:tc>
          <w:tcPr>
            <w:tcW w:w="692" w:type="dxa"/>
            <w:tcBorders>
              <w:bottom w:val="single" w:sz="4" w:space="0" w:color="auto"/>
            </w:tcBorders>
            <w:shd w:val="clear" w:color="auto" w:fill="auto"/>
            <w:noWrap/>
          </w:tcPr>
          <w:p w14:paraId="1BE5C8ED" w14:textId="77777777" w:rsidR="004A65D0" w:rsidRPr="00924A12" w:rsidRDefault="004A65D0" w:rsidP="002F4CC1">
            <w:pPr>
              <w:spacing w:after="0" w:line="240" w:lineRule="auto"/>
              <w:jc w:val="center"/>
              <w:rPr>
                <w:rFonts w:eastAsia="Times New Roman"/>
                <w:color w:val="000000"/>
                <w:sz w:val="18"/>
                <w:szCs w:val="18"/>
                <w:lang w:eastAsia="zh-TW"/>
              </w:rPr>
            </w:pPr>
            <w:r w:rsidRPr="00924A12">
              <w:rPr>
                <w:rFonts w:eastAsia="Times New Roman"/>
                <w:color w:val="000000"/>
                <w:sz w:val="18"/>
                <w:szCs w:val="18"/>
                <w:lang w:eastAsia="zh-TW"/>
              </w:rPr>
              <w:t>0.49</w:t>
            </w:r>
          </w:p>
        </w:tc>
        <w:tc>
          <w:tcPr>
            <w:tcW w:w="630" w:type="dxa"/>
            <w:tcBorders>
              <w:bottom w:val="single" w:sz="4" w:space="0" w:color="auto"/>
            </w:tcBorders>
            <w:shd w:val="clear" w:color="auto" w:fill="auto"/>
            <w:noWrap/>
          </w:tcPr>
          <w:p w14:paraId="5959DA2D" w14:textId="77777777" w:rsidR="004A65D0" w:rsidRPr="00924A12" w:rsidRDefault="004A65D0" w:rsidP="002F4CC1">
            <w:pPr>
              <w:spacing w:after="0" w:line="240" w:lineRule="auto"/>
              <w:jc w:val="center"/>
              <w:rPr>
                <w:rFonts w:eastAsia="Times New Roman"/>
                <w:color w:val="000000"/>
                <w:sz w:val="18"/>
                <w:szCs w:val="18"/>
                <w:lang w:eastAsia="zh-TW"/>
              </w:rPr>
            </w:pPr>
          </w:p>
        </w:tc>
        <w:tc>
          <w:tcPr>
            <w:tcW w:w="630" w:type="dxa"/>
            <w:tcBorders>
              <w:bottom w:val="single" w:sz="4" w:space="0" w:color="auto"/>
            </w:tcBorders>
            <w:shd w:val="clear" w:color="auto" w:fill="auto"/>
            <w:noWrap/>
          </w:tcPr>
          <w:p w14:paraId="6713E562" w14:textId="77777777" w:rsidR="004A65D0" w:rsidRPr="00924A12" w:rsidRDefault="004A65D0" w:rsidP="002F4CC1">
            <w:pPr>
              <w:spacing w:after="0" w:line="240" w:lineRule="auto"/>
              <w:jc w:val="center"/>
              <w:rPr>
                <w:rFonts w:eastAsia="Times New Roman"/>
                <w:sz w:val="18"/>
                <w:szCs w:val="18"/>
                <w:lang w:eastAsia="zh-TW"/>
              </w:rPr>
            </w:pPr>
          </w:p>
        </w:tc>
        <w:tc>
          <w:tcPr>
            <w:tcW w:w="630" w:type="dxa"/>
            <w:tcBorders>
              <w:bottom w:val="single" w:sz="4" w:space="0" w:color="auto"/>
            </w:tcBorders>
            <w:shd w:val="clear" w:color="auto" w:fill="auto"/>
            <w:noWrap/>
          </w:tcPr>
          <w:p w14:paraId="0153D62B" w14:textId="77777777" w:rsidR="004A65D0" w:rsidRPr="00924A12" w:rsidRDefault="004A65D0" w:rsidP="002F4CC1">
            <w:pPr>
              <w:spacing w:after="0" w:line="240" w:lineRule="auto"/>
              <w:jc w:val="center"/>
              <w:rPr>
                <w:rFonts w:eastAsia="Times New Roman"/>
                <w:sz w:val="18"/>
                <w:szCs w:val="18"/>
                <w:lang w:eastAsia="zh-TW"/>
              </w:rPr>
            </w:pPr>
          </w:p>
        </w:tc>
        <w:tc>
          <w:tcPr>
            <w:tcW w:w="630" w:type="dxa"/>
            <w:tcBorders>
              <w:bottom w:val="single" w:sz="4" w:space="0" w:color="auto"/>
            </w:tcBorders>
            <w:shd w:val="clear" w:color="auto" w:fill="auto"/>
            <w:noWrap/>
          </w:tcPr>
          <w:p w14:paraId="084BE2E0" w14:textId="77777777" w:rsidR="004A65D0" w:rsidRPr="00924A12" w:rsidRDefault="004A65D0" w:rsidP="002F4CC1">
            <w:pPr>
              <w:spacing w:after="0" w:line="240" w:lineRule="auto"/>
              <w:jc w:val="center"/>
              <w:rPr>
                <w:rFonts w:eastAsia="Times New Roman"/>
                <w:sz w:val="18"/>
                <w:szCs w:val="18"/>
                <w:lang w:eastAsia="zh-TW"/>
              </w:rPr>
            </w:pPr>
          </w:p>
        </w:tc>
        <w:tc>
          <w:tcPr>
            <w:tcW w:w="630" w:type="dxa"/>
            <w:tcBorders>
              <w:bottom w:val="single" w:sz="4" w:space="0" w:color="auto"/>
            </w:tcBorders>
            <w:shd w:val="clear" w:color="auto" w:fill="auto"/>
            <w:noWrap/>
          </w:tcPr>
          <w:p w14:paraId="624B6824" w14:textId="77777777" w:rsidR="004A65D0" w:rsidRPr="00924A12" w:rsidRDefault="004A65D0" w:rsidP="002F4CC1">
            <w:pPr>
              <w:spacing w:after="0" w:line="240" w:lineRule="auto"/>
              <w:jc w:val="center"/>
              <w:rPr>
                <w:rFonts w:eastAsia="Times New Roman"/>
                <w:sz w:val="18"/>
                <w:szCs w:val="18"/>
                <w:lang w:eastAsia="zh-TW"/>
              </w:rPr>
            </w:pPr>
          </w:p>
        </w:tc>
      </w:tr>
    </w:tbl>
    <w:p w14:paraId="1A837E98" w14:textId="77777777" w:rsidR="004A65D0" w:rsidRDefault="004A65D0" w:rsidP="004A65D0"/>
    <w:p w14:paraId="57D90BC9" w14:textId="419C4D49" w:rsidR="002E7FAF" w:rsidRDefault="002E7FAF" w:rsidP="008D43BC"/>
    <w:p w14:paraId="244DBF9D" w14:textId="55BCB88F" w:rsidR="004A65D0" w:rsidRDefault="004A65D0" w:rsidP="008D43BC"/>
    <w:p w14:paraId="44012D93" w14:textId="41F2D871" w:rsidR="004A65D0" w:rsidRDefault="004A65D0" w:rsidP="008D43BC"/>
    <w:p w14:paraId="1C663368" w14:textId="17CED3C8" w:rsidR="00C8598A" w:rsidRDefault="00C8598A" w:rsidP="008D43BC"/>
    <w:p w14:paraId="749F5F91" w14:textId="77777777" w:rsidR="00C8598A" w:rsidRDefault="00C8598A" w:rsidP="008D43BC"/>
    <w:p w14:paraId="7B80C05B" w14:textId="15604FEF" w:rsidR="004A65D0" w:rsidRDefault="004A65D0" w:rsidP="008D43BC"/>
    <w:p w14:paraId="2AE73474" w14:textId="02D41B90" w:rsidR="004A65D0" w:rsidRDefault="004A65D0" w:rsidP="008D43BC"/>
    <w:p w14:paraId="2CBF358E" w14:textId="15F27959" w:rsidR="009B7E09" w:rsidRDefault="009B7E09" w:rsidP="009B7E09">
      <w:pPr>
        <w:pStyle w:val="Table2"/>
      </w:pPr>
      <w:r>
        <w:lastRenderedPageBreak/>
        <w:t xml:space="preserve">Table </w:t>
      </w:r>
      <w:r w:rsidR="00CC5350">
        <w:t>8</w:t>
      </w:r>
      <w:r>
        <w:t xml:space="preserve">: </w:t>
      </w:r>
      <w:r w:rsidR="0096272F">
        <w:t xml:space="preserve">PEM index </w:t>
      </w:r>
      <w:r>
        <w:t>for DGs/DDGs for smart sustainable practic</w:t>
      </w:r>
      <w:r>
        <w:rPr>
          <w:noProof/>
        </w:rPr>
        <w:t>es implementation</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453"/>
        <w:gridCol w:w="1433"/>
      </w:tblGrid>
      <w:tr w:rsidR="009B7E09" w:rsidRPr="00C32F30" w14:paraId="623C0942" w14:textId="77777777" w:rsidTr="002F4CC1">
        <w:trPr>
          <w:trHeight w:val="49"/>
        </w:trPr>
        <w:tc>
          <w:tcPr>
            <w:tcW w:w="4320" w:type="dxa"/>
            <w:tcBorders>
              <w:top w:val="single" w:sz="4" w:space="0" w:color="auto"/>
              <w:bottom w:val="single" w:sz="4" w:space="0" w:color="auto"/>
            </w:tcBorders>
            <w:vAlign w:val="center"/>
          </w:tcPr>
          <w:p w14:paraId="3E7665F2" w14:textId="77777777" w:rsidR="009B7E09" w:rsidRPr="00C32F30" w:rsidRDefault="009B7E09" w:rsidP="002F4CC1">
            <w:pPr>
              <w:spacing w:after="0" w:line="240" w:lineRule="auto"/>
              <w:jc w:val="left"/>
              <w:rPr>
                <w:b/>
                <w:bCs/>
                <w:sz w:val="20"/>
                <w:szCs w:val="20"/>
              </w:rPr>
            </w:pPr>
            <w:r w:rsidRPr="00C32F30">
              <w:rPr>
                <w:b/>
                <w:bCs/>
                <w:sz w:val="20"/>
                <w:szCs w:val="20"/>
              </w:rPr>
              <w:t>Driver groupings</w:t>
            </w:r>
          </w:p>
        </w:tc>
        <w:tc>
          <w:tcPr>
            <w:tcW w:w="2453" w:type="dxa"/>
            <w:tcBorders>
              <w:top w:val="single" w:sz="4" w:space="0" w:color="auto"/>
              <w:bottom w:val="single" w:sz="4" w:space="0" w:color="auto"/>
            </w:tcBorders>
            <w:vAlign w:val="center"/>
          </w:tcPr>
          <w:p w14:paraId="5F31DB31" w14:textId="43B83F0E" w:rsidR="009B7E09" w:rsidRPr="00C32F30" w:rsidRDefault="0048629E" w:rsidP="002F4CC1">
            <w:pPr>
              <w:spacing w:after="0" w:line="240" w:lineRule="auto"/>
              <w:jc w:val="center"/>
              <w:rPr>
                <w:b/>
                <w:bCs/>
                <w:sz w:val="20"/>
                <w:szCs w:val="20"/>
              </w:rPr>
            </w:pPr>
            <w:r>
              <w:rPr>
                <w:b/>
                <w:bCs/>
                <w:sz w:val="20"/>
                <w:szCs w:val="20"/>
              </w:rPr>
              <w:t xml:space="preserve">PEM </w:t>
            </w:r>
            <w:r w:rsidRPr="00C32F30">
              <w:rPr>
                <w:b/>
                <w:bCs/>
                <w:sz w:val="20"/>
                <w:szCs w:val="20"/>
              </w:rPr>
              <w:t>index</w:t>
            </w:r>
            <w:r w:rsidR="009B7E09" w:rsidRPr="00C32F30">
              <w:rPr>
                <w:b/>
                <w:bCs/>
                <w:sz w:val="20"/>
                <w:szCs w:val="20"/>
              </w:rPr>
              <w:t xml:space="preserve"> </w:t>
            </w:r>
            <w:r w:rsidR="00E55B68">
              <w:rPr>
                <w:b/>
                <w:bCs/>
                <w:sz w:val="20"/>
                <w:szCs w:val="20"/>
              </w:rPr>
              <w:t>(</w:t>
            </w:r>
            <m:oMath>
              <m:sSub>
                <m:sSubPr>
                  <m:ctrlPr>
                    <w:rPr>
                      <w:rFonts w:ascii="Cambria Math" w:hAnsi="Cambria Math"/>
                      <w:i/>
                    </w:rPr>
                  </m:ctrlPr>
                </m:sSubPr>
                <m:e>
                  <m:r>
                    <w:rPr>
                      <w:rFonts w:ascii="Cambria Math" w:hAnsi="Cambria Math"/>
                    </w:rPr>
                    <m:t>PEM</m:t>
                  </m:r>
                </m:e>
                <m:sub>
                  <m:r>
                    <w:rPr>
                      <w:rFonts w:ascii="Cambria Math" w:hAnsi="Cambria Math"/>
                    </w:rPr>
                    <m:t>i</m:t>
                  </m:r>
                </m:sub>
              </m:sSub>
            </m:oMath>
            <w:r w:rsidR="00E55B68">
              <w:rPr>
                <w:b/>
                <w:bCs/>
                <w:sz w:val="20"/>
                <w:szCs w:val="20"/>
              </w:rPr>
              <w:t>)</w:t>
            </w:r>
          </w:p>
        </w:tc>
        <w:tc>
          <w:tcPr>
            <w:tcW w:w="1433" w:type="dxa"/>
            <w:tcBorders>
              <w:top w:val="single" w:sz="4" w:space="0" w:color="auto"/>
              <w:bottom w:val="single" w:sz="4" w:space="0" w:color="auto"/>
            </w:tcBorders>
            <w:vAlign w:val="center"/>
          </w:tcPr>
          <w:p w14:paraId="16B2BE52" w14:textId="77777777" w:rsidR="009B7E09" w:rsidRPr="00C32F30" w:rsidRDefault="009B7E09" w:rsidP="002F4CC1">
            <w:pPr>
              <w:spacing w:after="0" w:line="240" w:lineRule="auto"/>
              <w:jc w:val="center"/>
              <w:rPr>
                <w:b/>
                <w:bCs/>
                <w:sz w:val="20"/>
                <w:szCs w:val="20"/>
                <w:vertAlign w:val="superscript"/>
              </w:rPr>
            </w:pPr>
            <w:r w:rsidRPr="00C32F30">
              <w:rPr>
                <w:b/>
                <w:bCs/>
                <w:sz w:val="20"/>
                <w:szCs w:val="20"/>
              </w:rPr>
              <w:t>Coefficients</w:t>
            </w:r>
            <w:r>
              <w:rPr>
                <w:b/>
                <w:bCs/>
                <w:sz w:val="20"/>
                <w:szCs w:val="20"/>
                <w:vertAlign w:val="superscript"/>
              </w:rPr>
              <w:t>y</w:t>
            </w:r>
          </w:p>
        </w:tc>
      </w:tr>
      <w:tr w:rsidR="009B7E09" w:rsidRPr="00C32F30" w14:paraId="7F196884" w14:textId="77777777" w:rsidTr="002F4CC1">
        <w:trPr>
          <w:trHeight w:val="355"/>
        </w:trPr>
        <w:tc>
          <w:tcPr>
            <w:tcW w:w="8201" w:type="dxa"/>
            <w:gridSpan w:val="3"/>
            <w:tcBorders>
              <w:top w:val="single" w:sz="4" w:space="0" w:color="auto"/>
            </w:tcBorders>
            <w:vAlign w:val="center"/>
          </w:tcPr>
          <w:p w14:paraId="343C0F08" w14:textId="77777777" w:rsidR="009B7E09" w:rsidRPr="00C32F30" w:rsidRDefault="009B7E09" w:rsidP="002F4CC1">
            <w:pPr>
              <w:spacing w:after="0" w:line="240" w:lineRule="auto"/>
              <w:jc w:val="left"/>
              <w:rPr>
                <w:b/>
                <w:bCs/>
                <w:sz w:val="20"/>
                <w:szCs w:val="20"/>
              </w:rPr>
            </w:pPr>
            <w:r>
              <w:rPr>
                <w:b/>
                <w:bCs/>
                <w:sz w:val="20"/>
                <w:szCs w:val="20"/>
              </w:rPr>
              <w:t xml:space="preserve">                 </w:t>
            </w:r>
            <w:r w:rsidRPr="00C32F30">
              <w:rPr>
                <w:b/>
                <w:bCs/>
                <w:sz w:val="20"/>
                <w:szCs w:val="20"/>
              </w:rPr>
              <w:t>Hong Kong context</w:t>
            </w:r>
          </w:p>
        </w:tc>
      </w:tr>
      <w:tr w:rsidR="009B7E09" w:rsidRPr="00C32F30" w14:paraId="5F26A664" w14:textId="77777777" w:rsidTr="002F4CC1">
        <w:trPr>
          <w:trHeight w:val="288"/>
        </w:trPr>
        <w:tc>
          <w:tcPr>
            <w:tcW w:w="4320" w:type="dxa"/>
          </w:tcPr>
          <w:p w14:paraId="0CCB7C27" w14:textId="77777777" w:rsidR="009B7E09" w:rsidRPr="00C32F30" w:rsidRDefault="009B7E09" w:rsidP="002F4CC1">
            <w:pPr>
              <w:spacing w:after="0" w:line="240" w:lineRule="auto"/>
              <w:jc w:val="left"/>
              <w:rPr>
                <w:sz w:val="20"/>
                <w:szCs w:val="20"/>
              </w:rPr>
            </w:pPr>
            <w:r>
              <w:rPr>
                <w:sz w:val="20"/>
                <w:szCs w:val="20"/>
              </w:rPr>
              <w:t xml:space="preserve">DDG1 – </w:t>
            </w:r>
            <w:r w:rsidRPr="00C32F30">
              <w:rPr>
                <w:sz w:val="20"/>
                <w:szCs w:val="20"/>
              </w:rPr>
              <w:t>Knowledge</w:t>
            </w:r>
          </w:p>
        </w:tc>
        <w:tc>
          <w:tcPr>
            <w:tcW w:w="2453" w:type="dxa"/>
          </w:tcPr>
          <w:p w14:paraId="7566A2BB" w14:textId="77777777" w:rsidR="009B7E09" w:rsidRPr="00C32F30" w:rsidRDefault="009B7E09" w:rsidP="002F4CC1">
            <w:pPr>
              <w:spacing w:after="0" w:line="240" w:lineRule="auto"/>
              <w:jc w:val="center"/>
              <w:rPr>
                <w:sz w:val="20"/>
                <w:szCs w:val="20"/>
              </w:rPr>
            </w:pPr>
            <w:r w:rsidRPr="00C32F30">
              <w:rPr>
                <w:sz w:val="20"/>
                <w:szCs w:val="20"/>
              </w:rPr>
              <w:t>4.00</w:t>
            </w:r>
          </w:p>
        </w:tc>
        <w:tc>
          <w:tcPr>
            <w:tcW w:w="1433" w:type="dxa"/>
          </w:tcPr>
          <w:p w14:paraId="7D7DD378" w14:textId="77777777" w:rsidR="009B7E09" w:rsidRPr="00C32F30" w:rsidRDefault="009B7E09" w:rsidP="002F4CC1">
            <w:pPr>
              <w:spacing w:after="0" w:line="240" w:lineRule="auto"/>
              <w:jc w:val="center"/>
              <w:rPr>
                <w:sz w:val="20"/>
                <w:szCs w:val="20"/>
              </w:rPr>
            </w:pPr>
            <w:r w:rsidRPr="00C32F30">
              <w:rPr>
                <w:sz w:val="20"/>
                <w:szCs w:val="20"/>
              </w:rPr>
              <w:t>0.255</w:t>
            </w:r>
          </w:p>
        </w:tc>
      </w:tr>
      <w:tr w:rsidR="009B7E09" w:rsidRPr="00C32F30" w14:paraId="7B53FD28" w14:textId="77777777" w:rsidTr="002F4CC1">
        <w:trPr>
          <w:trHeight w:val="288"/>
        </w:trPr>
        <w:tc>
          <w:tcPr>
            <w:tcW w:w="4320" w:type="dxa"/>
          </w:tcPr>
          <w:p w14:paraId="68CA37A5" w14:textId="77777777" w:rsidR="009B7E09" w:rsidRPr="00C32F30" w:rsidRDefault="009B7E09" w:rsidP="002F4CC1">
            <w:pPr>
              <w:spacing w:after="0" w:line="240" w:lineRule="auto"/>
              <w:jc w:val="left"/>
              <w:rPr>
                <w:sz w:val="20"/>
                <w:szCs w:val="20"/>
              </w:rPr>
            </w:pPr>
            <w:r>
              <w:rPr>
                <w:sz w:val="20"/>
                <w:szCs w:val="20"/>
              </w:rPr>
              <w:t xml:space="preserve">DDG2 – </w:t>
            </w:r>
            <w:r w:rsidRPr="00C32F30">
              <w:rPr>
                <w:sz w:val="20"/>
                <w:szCs w:val="20"/>
              </w:rPr>
              <w:t>Technical specifications</w:t>
            </w:r>
          </w:p>
        </w:tc>
        <w:tc>
          <w:tcPr>
            <w:tcW w:w="2453" w:type="dxa"/>
          </w:tcPr>
          <w:p w14:paraId="30C5B5AB" w14:textId="77777777" w:rsidR="009B7E09" w:rsidRPr="00C32F30" w:rsidRDefault="009B7E09" w:rsidP="002F4CC1">
            <w:pPr>
              <w:spacing w:after="0" w:line="240" w:lineRule="auto"/>
              <w:jc w:val="center"/>
              <w:rPr>
                <w:sz w:val="20"/>
                <w:szCs w:val="20"/>
              </w:rPr>
            </w:pPr>
            <w:r w:rsidRPr="00C32F30">
              <w:rPr>
                <w:sz w:val="20"/>
                <w:szCs w:val="20"/>
              </w:rPr>
              <w:t>3.91</w:t>
            </w:r>
          </w:p>
        </w:tc>
        <w:tc>
          <w:tcPr>
            <w:tcW w:w="1433" w:type="dxa"/>
          </w:tcPr>
          <w:p w14:paraId="2BD73D36" w14:textId="77777777" w:rsidR="009B7E09" w:rsidRPr="00C32F30" w:rsidRDefault="009B7E09" w:rsidP="002F4CC1">
            <w:pPr>
              <w:spacing w:after="0" w:line="240" w:lineRule="auto"/>
              <w:jc w:val="center"/>
              <w:rPr>
                <w:sz w:val="20"/>
                <w:szCs w:val="20"/>
              </w:rPr>
            </w:pPr>
            <w:r w:rsidRPr="00C32F30">
              <w:rPr>
                <w:sz w:val="20"/>
                <w:szCs w:val="20"/>
              </w:rPr>
              <w:t>0.249</w:t>
            </w:r>
          </w:p>
        </w:tc>
      </w:tr>
      <w:tr w:rsidR="009B7E09" w:rsidRPr="00C32F30" w14:paraId="766073D4" w14:textId="77777777" w:rsidTr="002F4CC1">
        <w:trPr>
          <w:trHeight w:val="288"/>
        </w:trPr>
        <w:tc>
          <w:tcPr>
            <w:tcW w:w="4320" w:type="dxa"/>
          </w:tcPr>
          <w:p w14:paraId="6023DEBE" w14:textId="77777777" w:rsidR="009B7E09" w:rsidRPr="00C32F30" w:rsidRDefault="009B7E09" w:rsidP="002F4CC1">
            <w:pPr>
              <w:spacing w:after="0" w:line="240" w:lineRule="auto"/>
              <w:jc w:val="left"/>
              <w:rPr>
                <w:sz w:val="20"/>
                <w:szCs w:val="20"/>
              </w:rPr>
            </w:pPr>
            <w:r>
              <w:rPr>
                <w:sz w:val="20"/>
                <w:szCs w:val="20"/>
              </w:rPr>
              <w:t xml:space="preserve">DDG3 – </w:t>
            </w:r>
            <w:r w:rsidRPr="00C32F30">
              <w:rPr>
                <w:sz w:val="20"/>
                <w:szCs w:val="20"/>
              </w:rPr>
              <w:t>Project performance &amp; collaboration</w:t>
            </w:r>
          </w:p>
        </w:tc>
        <w:tc>
          <w:tcPr>
            <w:tcW w:w="2453" w:type="dxa"/>
          </w:tcPr>
          <w:p w14:paraId="5B24F890" w14:textId="77777777" w:rsidR="009B7E09" w:rsidRPr="00C32F30" w:rsidRDefault="009B7E09" w:rsidP="002F4CC1">
            <w:pPr>
              <w:spacing w:after="0" w:line="240" w:lineRule="auto"/>
              <w:jc w:val="center"/>
              <w:rPr>
                <w:sz w:val="20"/>
                <w:szCs w:val="20"/>
              </w:rPr>
            </w:pPr>
            <w:r w:rsidRPr="00C32F30">
              <w:rPr>
                <w:sz w:val="20"/>
                <w:szCs w:val="20"/>
              </w:rPr>
              <w:t>3.92</w:t>
            </w:r>
          </w:p>
        </w:tc>
        <w:tc>
          <w:tcPr>
            <w:tcW w:w="1433" w:type="dxa"/>
          </w:tcPr>
          <w:p w14:paraId="3460887A" w14:textId="77777777" w:rsidR="009B7E09" w:rsidRPr="00C32F30" w:rsidRDefault="009B7E09" w:rsidP="002F4CC1">
            <w:pPr>
              <w:spacing w:after="0" w:line="240" w:lineRule="auto"/>
              <w:jc w:val="center"/>
              <w:rPr>
                <w:sz w:val="20"/>
                <w:szCs w:val="20"/>
              </w:rPr>
            </w:pPr>
            <w:r w:rsidRPr="00C32F30">
              <w:rPr>
                <w:sz w:val="20"/>
                <w:szCs w:val="20"/>
              </w:rPr>
              <w:t>0.250</w:t>
            </w:r>
          </w:p>
        </w:tc>
      </w:tr>
      <w:tr w:rsidR="009B7E09" w:rsidRPr="00C32F30" w14:paraId="1723C515" w14:textId="77777777" w:rsidTr="002F4CC1">
        <w:trPr>
          <w:trHeight w:val="288"/>
        </w:trPr>
        <w:tc>
          <w:tcPr>
            <w:tcW w:w="4320" w:type="dxa"/>
          </w:tcPr>
          <w:p w14:paraId="6D487F1A" w14:textId="77777777" w:rsidR="009B7E09" w:rsidRPr="00C32F30" w:rsidRDefault="009B7E09" w:rsidP="002F4CC1">
            <w:pPr>
              <w:spacing w:after="0" w:line="240" w:lineRule="auto"/>
              <w:jc w:val="left"/>
              <w:rPr>
                <w:sz w:val="20"/>
                <w:szCs w:val="20"/>
              </w:rPr>
            </w:pPr>
            <w:r>
              <w:rPr>
                <w:sz w:val="20"/>
                <w:szCs w:val="20"/>
              </w:rPr>
              <w:t xml:space="preserve">DDG4 – </w:t>
            </w:r>
            <w:r w:rsidRPr="00C32F30">
              <w:rPr>
                <w:sz w:val="20"/>
                <w:szCs w:val="20"/>
              </w:rPr>
              <w:t>Finance/Cost</w:t>
            </w:r>
          </w:p>
        </w:tc>
        <w:tc>
          <w:tcPr>
            <w:tcW w:w="2453" w:type="dxa"/>
          </w:tcPr>
          <w:p w14:paraId="114108A7" w14:textId="77777777" w:rsidR="009B7E09" w:rsidRPr="00C32F30" w:rsidRDefault="009B7E09" w:rsidP="002F4CC1">
            <w:pPr>
              <w:spacing w:after="0" w:line="240" w:lineRule="auto"/>
              <w:jc w:val="center"/>
              <w:rPr>
                <w:sz w:val="20"/>
                <w:szCs w:val="20"/>
              </w:rPr>
            </w:pPr>
            <w:r w:rsidRPr="00C32F30">
              <w:rPr>
                <w:sz w:val="20"/>
                <w:szCs w:val="20"/>
              </w:rPr>
              <w:t>3.86</w:t>
            </w:r>
          </w:p>
        </w:tc>
        <w:tc>
          <w:tcPr>
            <w:tcW w:w="1433" w:type="dxa"/>
          </w:tcPr>
          <w:p w14:paraId="06F59A0E" w14:textId="77777777" w:rsidR="009B7E09" w:rsidRPr="00C32F30" w:rsidRDefault="009B7E09" w:rsidP="002F4CC1">
            <w:pPr>
              <w:spacing w:after="0" w:line="240" w:lineRule="auto"/>
              <w:jc w:val="center"/>
              <w:rPr>
                <w:sz w:val="20"/>
                <w:szCs w:val="20"/>
              </w:rPr>
            </w:pPr>
            <w:r w:rsidRPr="00C32F30">
              <w:rPr>
                <w:sz w:val="20"/>
                <w:szCs w:val="20"/>
              </w:rPr>
              <w:t>0.246</w:t>
            </w:r>
          </w:p>
        </w:tc>
      </w:tr>
      <w:tr w:rsidR="009B7E09" w:rsidRPr="00C32F30" w14:paraId="40D8035D" w14:textId="77777777" w:rsidTr="002F4CC1">
        <w:trPr>
          <w:trHeight w:val="288"/>
        </w:trPr>
        <w:tc>
          <w:tcPr>
            <w:tcW w:w="4320" w:type="dxa"/>
            <w:tcBorders>
              <w:bottom w:val="single" w:sz="4" w:space="0" w:color="auto"/>
            </w:tcBorders>
          </w:tcPr>
          <w:p w14:paraId="524C80BB" w14:textId="77777777" w:rsidR="009B7E09" w:rsidRPr="00C32F30" w:rsidRDefault="009B7E09" w:rsidP="002F4CC1">
            <w:pPr>
              <w:spacing w:after="0" w:line="240" w:lineRule="auto"/>
              <w:jc w:val="left"/>
              <w:rPr>
                <w:b/>
                <w:bCs/>
                <w:sz w:val="20"/>
                <w:szCs w:val="20"/>
              </w:rPr>
            </w:pPr>
            <w:r w:rsidRPr="00C32F30">
              <w:rPr>
                <w:b/>
                <w:bCs/>
                <w:sz w:val="20"/>
                <w:szCs w:val="20"/>
              </w:rPr>
              <w:t>Total</w:t>
            </w:r>
          </w:p>
        </w:tc>
        <w:tc>
          <w:tcPr>
            <w:tcW w:w="2453" w:type="dxa"/>
            <w:tcBorders>
              <w:bottom w:val="single" w:sz="4" w:space="0" w:color="auto"/>
            </w:tcBorders>
          </w:tcPr>
          <w:p w14:paraId="5BF3786C" w14:textId="77777777" w:rsidR="009B7E09" w:rsidRPr="00C32F30" w:rsidRDefault="009B7E09" w:rsidP="002F4CC1">
            <w:pPr>
              <w:spacing w:after="0" w:line="240" w:lineRule="auto"/>
              <w:jc w:val="center"/>
              <w:rPr>
                <w:b/>
                <w:bCs/>
                <w:sz w:val="20"/>
                <w:szCs w:val="20"/>
              </w:rPr>
            </w:pPr>
            <w:r w:rsidRPr="00C32F30">
              <w:rPr>
                <w:b/>
                <w:bCs/>
                <w:sz w:val="20"/>
                <w:szCs w:val="20"/>
              </w:rPr>
              <w:t>15.70</w:t>
            </w:r>
          </w:p>
        </w:tc>
        <w:tc>
          <w:tcPr>
            <w:tcW w:w="1433" w:type="dxa"/>
            <w:tcBorders>
              <w:bottom w:val="single" w:sz="4" w:space="0" w:color="auto"/>
            </w:tcBorders>
          </w:tcPr>
          <w:p w14:paraId="265FB60E" w14:textId="77777777" w:rsidR="009B7E09" w:rsidRPr="00C32F30" w:rsidRDefault="009B7E09" w:rsidP="002F4CC1">
            <w:pPr>
              <w:spacing w:after="0" w:line="240" w:lineRule="auto"/>
              <w:jc w:val="center"/>
              <w:rPr>
                <w:b/>
                <w:bCs/>
                <w:sz w:val="20"/>
                <w:szCs w:val="20"/>
              </w:rPr>
            </w:pPr>
            <w:r w:rsidRPr="00C32F30">
              <w:rPr>
                <w:b/>
                <w:bCs/>
                <w:sz w:val="20"/>
                <w:szCs w:val="20"/>
              </w:rPr>
              <w:t>1.000</w:t>
            </w:r>
          </w:p>
        </w:tc>
      </w:tr>
      <w:tr w:rsidR="009B7E09" w:rsidRPr="00C32F30" w14:paraId="0E02F1C0" w14:textId="77777777" w:rsidTr="002F4CC1">
        <w:trPr>
          <w:trHeight w:val="355"/>
        </w:trPr>
        <w:tc>
          <w:tcPr>
            <w:tcW w:w="8201" w:type="dxa"/>
            <w:gridSpan w:val="3"/>
            <w:tcBorders>
              <w:top w:val="single" w:sz="4" w:space="0" w:color="auto"/>
            </w:tcBorders>
            <w:vAlign w:val="center"/>
          </w:tcPr>
          <w:p w14:paraId="3A05DD2E" w14:textId="77777777" w:rsidR="009B7E09" w:rsidRPr="00C32F30" w:rsidRDefault="009B7E09" w:rsidP="002F4CC1">
            <w:pPr>
              <w:spacing w:after="0" w:line="240" w:lineRule="auto"/>
              <w:jc w:val="left"/>
              <w:rPr>
                <w:b/>
                <w:bCs/>
                <w:sz w:val="20"/>
                <w:szCs w:val="20"/>
              </w:rPr>
            </w:pPr>
            <w:r>
              <w:rPr>
                <w:b/>
                <w:bCs/>
                <w:sz w:val="20"/>
                <w:szCs w:val="20"/>
              </w:rPr>
              <w:t xml:space="preserve">                 </w:t>
            </w:r>
            <w:r w:rsidRPr="00C32F30">
              <w:rPr>
                <w:b/>
                <w:bCs/>
                <w:sz w:val="20"/>
                <w:szCs w:val="20"/>
              </w:rPr>
              <w:t>Nigeria context</w:t>
            </w:r>
          </w:p>
        </w:tc>
      </w:tr>
      <w:tr w:rsidR="009B7E09" w:rsidRPr="00C32F30" w14:paraId="3022636F" w14:textId="77777777" w:rsidTr="002F4CC1">
        <w:trPr>
          <w:trHeight w:val="288"/>
        </w:trPr>
        <w:tc>
          <w:tcPr>
            <w:tcW w:w="4320" w:type="dxa"/>
          </w:tcPr>
          <w:p w14:paraId="22010388" w14:textId="77777777" w:rsidR="009B7E09" w:rsidRPr="00C32F30" w:rsidRDefault="009B7E09" w:rsidP="002F4CC1">
            <w:pPr>
              <w:spacing w:after="0" w:line="240" w:lineRule="auto"/>
              <w:jc w:val="left"/>
              <w:rPr>
                <w:sz w:val="20"/>
                <w:szCs w:val="20"/>
              </w:rPr>
            </w:pPr>
            <w:r>
              <w:rPr>
                <w:sz w:val="20"/>
                <w:szCs w:val="20"/>
              </w:rPr>
              <w:t xml:space="preserve">DG1 – </w:t>
            </w:r>
            <w:r w:rsidRPr="00C32F30">
              <w:rPr>
                <w:sz w:val="20"/>
                <w:szCs w:val="20"/>
              </w:rPr>
              <w:t>Knowledge &amp; Enforcement</w:t>
            </w:r>
          </w:p>
        </w:tc>
        <w:tc>
          <w:tcPr>
            <w:tcW w:w="2453" w:type="dxa"/>
          </w:tcPr>
          <w:p w14:paraId="1BF13567" w14:textId="77777777" w:rsidR="009B7E09" w:rsidRPr="00C32F30" w:rsidRDefault="009B7E09" w:rsidP="002F4CC1">
            <w:pPr>
              <w:spacing w:after="0" w:line="240" w:lineRule="auto"/>
              <w:jc w:val="center"/>
              <w:rPr>
                <w:sz w:val="20"/>
                <w:szCs w:val="20"/>
              </w:rPr>
            </w:pPr>
            <w:r w:rsidRPr="00C32F30">
              <w:rPr>
                <w:sz w:val="20"/>
                <w:szCs w:val="20"/>
              </w:rPr>
              <w:t>4.40</w:t>
            </w:r>
          </w:p>
        </w:tc>
        <w:tc>
          <w:tcPr>
            <w:tcW w:w="1433" w:type="dxa"/>
          </w:tcPr>
          <w:p w14:paraId="0F9A5E5A" w14:textId="77777777" w:rsidR="009B7E09" w:rsidRPr="00C32F30" w:rsidRDefault="009B7E09" w:rsidP="002F4CC1">
            <w:pPr>
              <w:spacing w:after="0" w:line="240" w:lineRule="auto"/>
              <w:jc w:val="center"/>
              <w:rPr>
                <w:sz w:val="20"/>
                <w:szCs w:val="20"/>
              </w:rPr>
            </w:pPr>
            <w:r w:rsidRPr="00C32F30">
              <w:rPr>
                <w:sz w:val="20"/>
                <w:szCs w:val="20"/>
              </w:rPr>
              <w:t>0.253</w:t>
            </w:r>
          </w:p>
        </w:tc>
      </w:tr>
      <w:tr w:rsidR="009B7E09" w:rsidRPr="00C32F30" w14:paraId="4DBD44EE" w14:textId="77777777" w:rsidTr="002F4CC1">
        <w:trPr>
          <w:trHeight w:val="288"/>
        </w:trPr>
        <w:tc>
          <w:tcPr>
            <w:tcW w:w="4320" w:type="dxa"/>
          </w:tcPr>
          <w:p w14:paraId="324D70C4" w14:textId="77777777" w:rsidR="009B7E09" w:rsidRPr="00C32F30" w:rsidRDefault="009B7E09" w:rsidP="002F4CC1">
            <w:pPr>
              <w:spacing w:after="0" w:line="240" w:lineRule="auto"/>
              <w:jc w:val="left"/>
              <w:rPr>
                <w:sz w:val="20"/>
                <w:szCs w:val="20"/>
              </w:rPr>
            </w:pPr>
            <w:r>
              <w:rPr>
                <w:sz w:val="20"/>
                <w:szCs w:val="20"/>
              </w:rPr>
              <w:t xml:space="preserve">DG2 – </w:t>
            </w:r>
            <w:r w:rsidRPr="00C32F30">
              <w:rPr>
                <w:sz w:val="20"/>
                <w:szCs w:val="20"/>
              </w:rPr>
              <w:t>Effective partnership</w:t>
            </w:r>
          </w:p>
        </w:tc>
        <w:tc>
          <w:tcPr>
            <w:tcW w:w="2453" w:type="dxa"/>
          </w:tcPr>
          <w:p w14:paraId="5FEBE811" w14:textId="77777777" w:rsidR="009B7E09" w:rsidRPr="00C32F30" w:rsidRDefault="009B7E09" w:rsidP="002F4CC1">
            <w:pPr>
              <w:spacing w:after="0" w:line="240" w:lineRule="auto"/>
              <w:jc w:val="center"/>
              <w:rPr>
                <w:sz w:val="20"/>
                <w:szCs w:val="20"/>
              </w:rPr>
            </w:pPr>
            <w:r w:rsidRPr="00C32F30">
              <w:rPr>
                <w:sz w:val="20"/>
                <w:szCs w:val="20"/>
              </w:rPr>
              <w:t>4.34</w:t>
            </w:r>
          </w:p>
        </w:tc>
        <w:tc>
          <w:tcPr>
            <w:tcW w:w="1433" w:type="dxa"/>
          </w:tcPr>
          <w:p w14:paraId="7832BE59" w14:textId="77777777" w:rsidR="009B7E09" w:rsidRPr="00C32F30" w:rsidRDefault="009B7E09" w:rsidP="002F4CC1">
            <w:pPr>
              <w:spacing w:after="0" w:line="240" w:lineRule="auto"/>
              <w:jc w:val="center"/>
              <w:rPr>
                <w:sz w:val="20"/>
                <w:szCs w:val="20"/>
              </w:rPr>
            </w:pPr>
            <w:r w:rsidRPr="00C32F30">
              <w:rPr>
                <w:sz w:val="20"/>
                <w:szCs w:val="20"/>
              </w:rPr>
              <w:t>0.250</w:t>
            </w:r>
          </w:p>
        </w:tc>
      </w:tr>
      <w:tr w:rsidR="009B7E09" w:rsidRPr="00C32F30" w14:paraId="4DE4B80D" w14:textId="77777777" w:rsidTr="002F4CC1">
        <w:trPr>
          <w:trHeight w:val="288"/>
        </w:trPr>
        <w:tc>
          <w:tcPr>
            <w:tcW w:w="4320" w:type="dxa"/>
          </w:tcPr>
          <w:p w14:paraId="710A4E2D" w14:textId="77777777" w:rsidR="009B7E09" w:rsidRPr="00BD6264" w:rsidRDefault="009B7E09" w:rsidP="002F4CC1">
            <w:pPr>
              <w:spacing w:after="0" w:line="240" w:lineRule="auto"/>
              <w:jc w:val="left"/>
              <w:rPr>
                <w:sz w:val="20"/>
                <w:szCs w:val="20"/>
              </w:rPr>
            </w:pPr>
            <w:r w:rsidRPr="00BD6264">
              <w:rPr>
                <w:sz w:val="20"/>
                <w:szCs w:val="20"/>
              </w:rPr>
              <w:t>DG3 – Technical specifications</w:t>
            </w:r>
          </w:p>
        </w:tc>
        <w:tc>
          <w:tcPr>
            <w:tcW w:w="2453" w:type="dxa"/>
          </w:tcPr>
          <w:p w14:paraId="33660DE2" w14:textId="77777777" w:rsidR="009B7E09" w:rsidRPr="00C32F30" w:rsidRDefault="009B7E09" w:rsidP="002F4CC1">
            <w:pPr>
              <w:spacing w:after="0" w:line="240" w:lineRule="auto"/>
              <w:jc w:val="center"/>
              <w:rPr>
                <w:sz w:val="20"/>
                <w:szCs w:val="20"/>
              </w:rPr>
            </w:pPr>
            <w:r w:rsidRPr="00C32F30">
              <w:rPr>
                <w:sz w:val="20"/>
                <w:szCs w:val="20"/>
              </w:rPr>
              <w:t>4.28</w:t>
            </w:r>
          </w:p>
        </w:tc>
        <w:tc>
          <w:tcPr>
            <w:tcW w:w="1433" w:type="dxa"/>
          </w:tcPr>
          <w:p w14:paraId="6D2F628D" w14:textId="77777777" w:rsidR="009B7E09" w:rsidRPr="00C32F30" w:rsidRDefault="009B7E09" w:rsidP="002F4CC1">
            <w:pPr>
              <w:spacing w:after="0" w:line="240" w:lineRule="auto"/>
              <w:jc w:val="center"/>
              <w:rPr>
                <w:sz w:val="20"/>
                <w:szCs w:val="20"/>
              </w:rPr>
            </w:pPr>
            <w:r w:rsidRPr="00C32F30">
              <w:rPr>
                <w:sz w:val="20"/>
                <w:szCs w:val="20"/>
              </w:rPr>
              <w:t>0.246</w:t>
            </w:r>
          </w:p>
        </w:tc>
      </w:tr>
      <w:tr w:rsidR="009B7E09" w:rsidRPr="00C32F30" w14:paraId="77ECF28F" w14:textId="77777777" w:rsidTr="002F4CC1">
        <w:trPr>
          <w:trHeight w:val="288"/>
        </w:trPr>
        <w:tc>
          <w:tcPr>
            <w:tcW w:w="4320" w:type="dxa"/>
          </w:tcPr>
          <w:p w14:paraId="5A75BC3D" w14:textId="71BAAFE2" w:rsidR="009B7E09" w:rsidRPr="00BD6264" w:rsidRDefault="009B7E09" w:rsidP="002F4CC1">
            <w:pPr>
              <w:spacing w:after="0" w:line="240" w:lineRule="auto"/>
              <w:jc w:val="left"/>
              <w:rPr>
                <w:sz w:val="20"/>
                <w:szCs w:val="20"/>
              </w:rPr>
            </w:pPr>
            <w:r w:rsidRPr="00BD6264">
              <w:rPr>
                <w:sz w:val="20"/>
                <w:szCs w:val="20"/>
              </w:rPr>
              <w:t xml:space="preserve">DG4 – </w:t>
            </w:r>
            <w:r w:rsidR="000D6CD2" w:rsidRPr="00BD6264">
              <w:rPr>
                <w:rFonts w:eastAsia="Times New Roman"/>
                <w:color w:val="000000"/>
                <w:sz w:val="18"/>
                <w:szCs w:val="18"/>
                <w:lang w:eastAsia="zh-TW"/>
              </w:rPr>
              <w:t>Collaboration and Value</w:t>
            </w:r>
          </w:p>
        </w:tc>
        <w:tc>
          <w:tcPr>
            <w:tcW w:w="2453" w:type="dxa"/>
          </w:tcPr>
          <w:p w14:paraId="71C3511D" w14:textId="77777777" w:rsidR="009B7E09" w:rsidRPr="00C32F30" w:rsidRDefault="009B7E09" w:rsidP="002F4CC1">
            <w:pPr>
              <w:spacing w:after="0" w:line="240" w:lineRule="auto"/>
              <w:jc w:val="center"/>
              <w:rPr>
                <w:sz w:val="20"/>
                <w:szCs w:val="20"/>
              </w:rPr>
            </w:pPr>
            <w:r w:rsidRPr="00C32F30">
              <w:rPr>
                <w:sz w:val="20"/>
                <w:szCs w:val="20"/>
              </w:rPr>
              <w:t>4.36</w:t>
            </w:r>
          </w:p>
        </w:tc>
        <w:tc>
          <w:tcPr>
            <w:tcW w:w="1433" w:type="dxa"/>
          </w:tcPr>
          <w:p w14:paraId="6D0BC762" w14:textId="77777777" w:rsidR="009B7E09" w:rsidRPr="00C32F30" w:rsidRDefault="009B7E09" w:rsidP="002F4CC1">
            <w:pPr>
              <w:spacing w:after="0" w:line="240" w:lineRule="auto"/>
              <w:jc w:val="center"/>
              <w:rPr>
                <w:sz w:val="20"/>
                <w:szCs w:val="20"/>
              </w:rPr>
            </w:pPr>
            <w:r w:rsidRPr="00C32F30">
              <w:rPr>
                <w:sz w:val="20"/>
                <w:szCs w:val="20"/>
              </w:rPr>
              <w:t>0.251</w:t>
            </w:r>
          </w:p>
        </w:tc>
      </w:tr>
      <w:tr w:rsidR="009B7E09" w:rsidRPr="00C32F30" w14:paraId="0AEC2263" w14:textId="77777777" w:rsidTr="002F4CC1">
        <w:trPr>
          <w:trHeight w:val="288"/>
        </w:trPr>
        <w:tc>
          <w:tcPr>
            <w:tcW w:w="4320" w:type="dxa"/>
            <w:tcBorders>
              <w:bottom w:val="single" w:sz="4" w:space="0" w:color="auto"/>
            </w:tcBorders>
          </w:tcPr>
          <w:p w14:paraId="582250CF" w14:textId="77777777" w:rsidR="009B7E09" w:rsidRPr="00C32F30" w:rsidRDefault="009B7E09" w:rsidP="002F4CC1">
            <w:pPr>
              <w:spacing w:after="0" w:line="240" w:lineRule="auto"/>
              <w:jc w:val="left"/>
              <w:rPr>
                <w:b/>
                <w:bCs/>
                <w:sz w:val="20"/>
                <w:szCs w:val="20"/>
              </w:rPr>
            </w:pPr>
            <w:r w:rsidRPr="00C32F30">
              <w:rPr>
                <w:b/>
                <w:bCs/>
                <w:sz w:val="20"/>
                <w:szCs w:val="20"/>
              </w:rPr>
              <w:t>Total</w:t>
            </w:r>
          </w:p>
        </w:tc>
        <w:tc>
          <w:tcPr>
            <w:tcW w:w="2453" w:type="dxa"/>
            <w:tcBorders>
              <w:bottom w:val="single" w:sz="4" w:space="0" w:color="auto"/>
            </w:tcBorders>
          </w:tcPr>
          <w:p w14:paraId="3782EE97" w14:textId="77777777" w:rsidR="009B7E09" w:rsidRPr="00C32F30" w:rsidRDefault="009B7E09" w:rsidP="002F4CC1">
            <w:pPr>
              <w:spacing w:after="0" w:line="240" w:lineRule="auto"/>
              <w:jc w:val="center"/>
              <w:rPr>
                <w:b/>
                <w:bCs/>
                <w:sz w:val="20"/>
                <w:szCs w:val="20"/>
              </w:rPr>
            </w:pPr>
            <w:r w:rsidRPr="00C32F30">
              <w:rPr>
                <w:b/>
                <w:bCs/>
                <w:sz w:val="20"/>
                <w:szCs w:val="20"/>
              </w:rPr>
              <w:t>17.38</w:t>
            </w:r>
          </w:p>
        </w:tc>
        <w:tc>
          <w:tcPr>
            <w:tcW w:w="1433" w:type="dxa"/>
            <w:tcBorders>
              <w:bottom w:val="single" w:sz="4" w:space="0" w:color="auto"/>
            </w:tcBorders>
          </w:tcPr>
          <w:p w14:paraId="3507E515" w14:textId="77777777" w:rsidR="009B7E09" w:rsidRPr="00C32F30" w:rsidRDefault="009B7E09" w:rsidP="002F4CC1">
            <w:pPr>
              <w:spacing w:after="0" w:line="240" w:lineRule="auto"/>
              <w:jc w:val="center"/>
              <w:rPr>
                <w:b/>
                <w:bCs/>
                <w:sz w:val="20"/>
                <w:szCs w:val="20"/>
              </w:rPr>
            </w:pPr>
            <w:r w:rsidRPr="00C32F30">
              <w:rPr>
                <w:b/>
                <w:bCs/>
                <w:sz w:val="20"/>
                <w:szCs w:val="20"/>
              </w:rPr>
              <w:t>1.00</w:t>
            </w:r>
          </w:p>
        </w:tc>
      </w:tr>
    </w:tbl>
    <w:p w14:paraId="1FEFD595" w14:textId="21FA6518" w:rsidR="009B7E09" w:rsidRDefault="009B7E09" w:rsidP="009B7E09">
      <w:r>
        <w:tab/>
      </w:r>
      <m:oMath>
        <m:sPre>
          <m:sPrePr>
            <m:ctrlPr>
              <w:rPr>
                <w:rFonts w:ascii="Cambria Math" w:hAnsi="Cambria Math"/>
                <w:i/>
                <w:sz w:val="16"/>
                <w:szCs w:val="16"/>
              </w:rPr>
            </m:ctrlPr>
          </m:sPrePr>
          <m:sub>
            <m:r>
              <w:rPr>
                <w:rFonts w:ascii="Cambria Math" w:hAnsi="Cambria Math"/>
                <w:sz w:val="16"/>
                <w:szCs w:val="16"/>
              </w:rPr>
              <m:t xml:space="preserve"> </m:t>
            </m:r>
          </m:sub>
          <m:sup>
            <m:r>
              <w:rPr>
                <w:rFonts w:ascii="Cambria Math" w:hAnsi="Cambria Math"/>
                <w:sz w:val="16"/>
                <w:szCs w:val="16"/>
              </w:rPr>
              <m:t>y</m:t>
            </m:r>
          </m:sup>
          <m:e>
            <m:r>
              <w:rPr>
                <w:rFonts w:ascii="Cambria Math" w:hAnsi="Cambria Math"/>
                <w:sz w:val="16"/>
                <w:szCs w:val="16"/>
              </w:rPr>
              <m:t>Coefficient</m:t>
            </m:r>
          </m:e>
        </m:sPre>
        <m:r>
          <w:rPr>
            <w:rFonts w:ascii="Cambria Math" w:hAnsi="Cambria Math"/>
            <w:sz w:val="16"/>
            <w:szCs w:val="16"/>
          </w:rPr>
          <m:t xml:space="preserve">= </m:t>
        </m:r>
        <m:d>
          <m:dPr>
            <m:ctrlPr>
              <w:rPr>
                <w:rFonts w:ascii="Cambria Math" w:hAnsi="Cambria Math"/>
                <w:i/>
                <w:sz w:val="16"/>
                <w:szCs w:val="16"/>
              </w:rPr>
            </m:ctrlPr>
          </m:dPr>
          <m:e>
            <m:f>
              <m:fPr>
                <m:type m:val="skw"/>
                <m:ctrlPr>
                  <w:rPr>
                    <w:rFonts w:ascii="Cambria Math" w:hAnsi="Cambria Math"/>
                    <w:i/>
                    <w:sz w:val="16"/>
                    <w:szCs w:val="16"/>
                  </w:rPr>
                </m:ctrlPr>
              </m:fPr>
              <m:num>
                <m:sSub>
                  <m:sSubPr>
                    <m:ctrlPr>
                      <w:rPr>
                        <w:rFonts w:ascii="Cambria Math" w:hAnsi="Cambria Math"/>
                        <w:i/>
                      </w:rPr>
                    </m:ctrlPr>
                  </m:sSubPr>
                  <m:e>
                    <m:r>
                      <w:rPr>
                        <w:rFonts w:ascii="Cambria Math" w:hAnsi="Cambria Math"/>
                      </w:rPr>
                      <m:t>PEM</m:t>
                    </m:r>
                  </m:e>
                  <m:sub>
                    <m:r>
                      <w:rPr>
                        <w:rFonts w:ascii="Cambria Math" w:hAnsi="Cambria Math"/>
                      </w:rPr>
                      <m:t>i</m:t>
                    </m:r>
                  </m:sub>
                </m:sSub>
                <m:r>
                  <w:rPr>
                    <w:rFonts w:ascii="Cambria Math" w:hAnsi="Cambria Math"/>
                    <w:sz w:val="16"/>
                    <w:szCs w:val="16"/>
                  </w:rPr>
                  <m:t xml:space="preserve"> for DDG/DG</m:t>
                </m:r>
              </m:num>
              <m:den>
                <m:nary>
                  <m:naryPr>
                    <m:chr m:val="∑"/>
                    <m:limLoc m:val="undOvr"/>
                    <m:subHide m:val="1"/>
                    <m:supHide m:val="1"/>
                    <m:ctrlPr>
                      <w:rPr>
                        <w:rFonts w:ascii="Cambria Math" w:hAnsi="Cambria Math"/>
                        <w:i/>
                        <w:sz w:val="16"/>
                        <w:szCs w:val="16"/>
                      </w:rPr>
                    </m:ctrlPr>
                  </m:naryPr>
                  <m:sub/>
                  <m:sup/>
                  <m:e>
                    <m:r>
                      <w:rPr>
                        <w:rFonts w:ascii="Cambria Math" w:hAnsi="Cambria Math"/>
                        <w:sz w:val="16"/>
                        <w:szCs w:val="16"/>
                      </w:rPr>
                      <m:t>PII for DDG/DG</m:t>
                    </m:r>
                  </m:e>
                </m:nary>
              </m:den>
            </m:f>
          </m:e>
        </m:d>
      </m:oMath>
    </w:p>
    <w:p w14:paraId="206BAA40" w14:textId="77777777" w:rsidR="004A65D0" w:rsidRPr="008D43BC" w:rsidRDefault="004A65D0" w:rsidP="008D43BC"/>
    <w:sectPr w:rsidR="004A65D0" w:rsidRPr="008D43BC" w:rsidSect="00FC30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A7381" w14:textId="77777777" w:rsidR="003227E0" w:rsidRDefault="003227E0" w:rsidP="007E63F9">
      <w:pPr>
        <w:spacing w:after="0" w:line="240" w:lineRule="auto"/>
      </w:pPr>
      <w:r>
        <w:separator/>
      </w:r>
    </w:p>
  </w:endnote>
  <w:endnote w:type="continuationSeparator" w:id="0">
    <w:p w14:paraId="5CCEDFD5" w14:textId="77777777" w:rsidR="003227E0" w:rsidRDefault="003227E0" w:rsidP="007E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dvP85CA">
    <w:altName w:val="Cambria"/>
    <w:panose1 w:val="00000000000000000000"/>
    <w:charset w:val="00"/>
    <w:family w:val="roman"/>
    <w:notTrueType/>
    <w:pitch w:val="default"/>
  </w:font>
  <w:font w:name="AdvP8D53">
    <w:altName w:val="Cambria"/>
    <w:panose1 w:val="00000000000000000000"/>
    <w:charset w:val="00"/>
    <w:family w:val="roman"/>
    <w:notTrueType/>
    <w:pitch w:val="default"/>
  </w:font>
  <w:font w:name="AdvP1909">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7237F" w14:textId="77777777" w:rsidR="003227E0" w:rsidRDefault="003227E0" w:rsidP="007E63F9">
      <w:pPr>
        <w:spacing w:after="0" w:line="240" w:lineRule="auto"/>
      </w:pPr>
      <w:r>
        <w:separator/>
      </w:r>
    </w:p>
  </w:footnote>
  <w:footnote w:type="continuationSeparator" w:id="0">
    <w:p w14:paraId="59E610A4" w14:textId="77777777" w:rsidR="003227E0" w:rsidRDefault="003227E0" w:rsidP="007E6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80D6F"/>
    <w:multiLevelType w:val="hybridMultilevel"/>
    <w:tmpl w:val="F4ECA6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F32716"/>
    <w:multiLevelType w:val="multilevel"/>
    <w:tmpl w:val="4FB40B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EzsDQ3NjE1NDE0NzNR0lEKTi0uzszPAykwMqwFAO6Ze9QtAAAA"/>
  </w:docVars>
  <w:rsids>
    <w:rsidRoot w:val="00326FC1"/>
    <w:rsid w:val="00006365"/>
    <w:rsid w:val="000111F3"/>
    <w:rsid w:val="00014166"/>
    <w:rsid w:val="00015EB5"/>
    <w:rsid w:val="000247CF"/>
    <w:rsid w:val="000434C3"/>
    <w:rsid w:val="00045A98"/>
    <w:rsid w:val="00051A06"/>
    <w:rsid w:val="0005383E"/>
    <w:rsid w:val="00054CBB"/>
    <w:rsid w:val="00060A22"/>
    <w:rsid w:val="00060A49"/>
    <w:rsid w:val="00070DEE"/>
    <w:rsid w:val="00072BC5"/>
    <w:rsid w:val="000769C4"/>
    <w:rsid w:val="00076BFC"/>
    <w:rsid w:val="000771C8"/>
    <w:rsid w:val="0007726A"/>
    <w:rsid w:val="00077AE2"/>
    <w:rsid w:val="00082695"/>
    <w:rsid w:val="00082719"/>
    <w:rsid w:val="000844A0"/>
    <w:rsid w:val="00086AE1"/>
    <w:rsid w:val="00093BD9"/>
    <w:rsid w:val="00094EC1"/>
    <w:rsid w:val="00095BD6"/>
    <w:rsid w:val="000A0521"/>
    <w:rsid w:val="000A3245"/>
    <w:rsid w:val="000C7F8D"/>
    <w:rsid w:val="000D6CD2"/>
    <w:rsid w:val="000E5EC6"/>
    <w:rsid w:val="000E69EE"/>
    <w:rsid w:val="000F4F47"/>
    <w:rsid w:val="000F5687"/>
    <w:rsid w:val="001033CB"/>
    <w:rsid w:val="00106159"/>
    <w:rsid w:val="00111570"/>
    <w:rsid w:val="001143C9"/>
    <w:rsid w:val="00116F61"/>
    <w:rsid w:val="0012322A"/>
    <w:rsid w:val="001260BF"/>
    <w:rsid w:val="0012785E"/>
    <w:rsid w:val="00127E93"/>
    <w:rsid w:val="0013157A"/>
    <w:rsid w:val="001417AB"/>
    <w:rsid w:val="0014342A"/>
    <w:rsid w:val="00146101"/>
    <w:rsid w:val="00146764"/>
    <w:rsid w:val="00151AFF"/>
    <w:rsid w:val="00152A0E"/>
    <w:rsid w:val="001559F8"/>
    <w:rsid w:val="00162323"/>
    <w:rsid w:val="001644DF"/>
    <w:rsid w:val="00164E60"/>
    <w:rsid w:val="001727FF"/>
    <w:rsid w:val="00173AAD"/>
    <w:rsid w:val="0017566B"/>
    <w:rsid w:val="00177F57"/>
    <w:rsid w:val="00180BF7"/>
    <w:rsid w:val="00183C66"/>
    <w:rsid w:val="001852F7"/>
    <w:rsid w:val="0018647A"/>
    <w:rsid w:val="001974AA"/>
    <w:rsid w:val="001A26B4"/>
    <w:rsid w:val="001A38AB"/>
    <w:rsid w:val="001B38FA"/>
    <w:rsid w:val="001B3ABE"/>
    <w:rsid w:val="001C1A3E"/>
    <w:rsid w:val="001D5442"/>
    <w:rsid w:val="001D7820"/>
    <w:rsid w:val="001E07FD"/>
    <w:rsid w:val="001F0E03"/>
    <w:rsid w:val="0021032E"/>
    <w:rsid w:val="00215BCD"/>
    <w:rsid w:val="00222540"/>
    <w:rsid w:val="00223E01"/>
    <w:rsid w:val="0022726E"/>
    <w:rsid w:val="002309A0"/>
    <w:rsid w:val="00246D79"/>
    <w:rsid w:val="00247575"/>
    <w:rsid w:val="00254140"/>
    <w:rsid w:val="00254EDE"/>
    <w:rsid w:val="00260561"/>
    <w:rsid w:val="002608AD"/>
    <w:rsid w:val="002610A2"/>
    <w:rsid w:val="00263B0C"/>
    <w:rsid w:val="00266487"/>
    <w:rsid w:val="00273CA3"/>
    <w:rsid w:val="00277ABE"/>
    <w:rsid w:val="002A282A"/>
    <w:rsid w:val="002A6503"/>
    <w:rsid w:val="002B08F6"/>
    <w:rsid w:val="002B19FA"/>
    <w:rsid w:val="002B7571"/>
    <w:rsid w:val="002B7E7E"/>
    <w:rsid w:val="002D178E"/>
    <w:rsid w:val="002D22A6"/>
    <w:rsid w:val="002D49CE"/>
    <w:rsid w:val="002D5BD5"/>
    <w:rsid w:val="002E45E0"/>
    <w:rsid w:val="002E5ED0"/>
    <w:rsid w:val="002E7FAF"/>
    <w:rsid w:val="002F2306"/>
    <w:rsid w:val="002F4CC1"/>
    <w:rsid w:val="002F5C61"/>
    <w:rsid w:val="002F614D"/>
    <w:rsid w:val="00301A73"/>
    <w:rsid w:val="00304E9D"/>
    <w:rsid w:val="00305148"/>
    <w:rsid w:val="003069E1"/>
    <w:rsid w:val="003071A7"/>
    <w:rsid w:val="0031183A"/>
    <w:rsid w:val="00320D79"/>
    <w:rsid w:val="003227E0"/>
    <w:rsid w:val="00326FC1"/>
    <w:rsid w:val="0033532B"/>
    <w:rsid w:val="00336091"/>
    <w:rsid w:val="00337C04"/>
    <w:rsid w:val="0034103A"/>
    <w:rsid w:val="00355C38"/>
    <w:rsid w:val="00364AA8"/>
    <w:rsid w:val="003703B4"/>
    <w:rsid w:val="0037108B"/>
    <w:rsid w:val="00371DCF"/>
    <w:rsid w:val="00381B5D"/>
    <w:rsid w:val="00387DD3"/>
    <w:rsid w:val="0039068A"/>
    <w:rsid w:val="003A72CC"/>
    <w:rsid w:val="003B042D"/>
    <w:rsid w:val="003C0249"/>
    <w:rsid w:val="003C1BE5"/>
    <w:rsid w:val="003C35B3"/>
    <w:rsid w:val="003C4DB6"/>
    <w:rsid w:val="003C742A"/>
    <w:rsid w:val="003D5B18"/>
    <w:rsid w:val="003D76FC"/>
    <w:rsid w:val="003E03BA"/>
    <w:rsid w:val="003F35F4"/>
    <w:rsid w:val="003F5E02"/>
    <w:rsid w:val="004000EE"/>
    <w:rsid w:val="0041212A"/>
    <w:rsid w:val="0042369D"/>
    <w:rsid w:val="00427900"/>
    <w:rsid w:val="00435571"/>
    <w:rsid w:val="00435B84"/>
    <w:rsid w:val="00437CB4"/>
    <w:rsid w:val="00440E50"/>
    <w:rsid w:val="00440F3A"/>
    <w:rsid w:val="004416CF"/>
    <w:rsid w:val="00452628"/>
    <w:rsid w:val="00453E08"/>
    <w:rsid w:val="00472BCA"/>
    <w:rsid w:val="004741FD"/>
    <w:rsid w:val="004767A8"/>
    <w:rsid w:val="004827F1"/>
    <w:rsid w:val="00484481"/>
    <w:rsid w:val="0048629E"/>
    <w:rsid w:val="004A396C"/>
    <w:rsid w:val="004A40F2"/>
    <w:rsid w:val="004A65D0"/>
    <w:rsid w:val="004B40C9"/>
    <w:rsid w:val="004B58BD"/>
    <w:rsid w:val="004B70FA"/>
    <w:rsid w:val="004C0DBD"/>
    <w:rsid w:val="004C3684"/>
    <w:rsid w:val="004C6257"/>
    <w:rsid w:val="004D3C09"/>
    <w:rsid w:val="004D5E42"/>
    <w:rsid w:val="004E05B6"/>
    <w:rsid w:val="004E206F"/>
    <w:rsid w:val="004E666F"/>
    <w:rsid w:val="004F047A"/>
    <w:rsid w:val="004F2D98"/>
    <w:rsid w:val="00501764"/>
    <w:rsid w:val="005019ED"/>
    <w:rsid w:val="00504CCA"/>
    <w:rsid w:val="00504CD2"/>
    <w:rsid w:val="00511862"/>
    <w:rsid w:val="005133E6"/>
    <w:rsid w:val="005136CA"/>
    <w:rsid w:val="00514E14"/>
    <w:rsid w:val="00515A1B"/>
    <w:rsid w:val="00522570"/>
    <w:rsid w:val="00525B78"/>
    <w:rsid w:val="00531210"/>
    <w:rsid w:val="00531932"/>
    <w:rsid w:val="005464AE"/>
    <w:rsid w:val="00555AD1"/>
    <w:rsid w:val="00556FD9"/>
    <w:rsid w:val="0055733A"/>
    <w:rsid w:val="00562E92"/>
    <w:rsid w:val="0056345B"/>
    <w:rsid w:val="00564D43"/>
    <w:rsid w:val="00565FB5"/>
    <w:rsid w:val="005705F3"/>
    <w:rsid w:val="00573824"/>
    <w:rsid w:val="005741D2"/>
    <w:rsid w:val="00574EDB"/>
    <w:rsid w:val="00577810"/>
    <w:rsid w:val="0058080B"/>
    <w:rsid w:val="00581092"/>
    <w:rsid w:val="0058264B"/>
    <w:rsid w:val="00584508"/>
    <w:rsid w:val="00591F88"/>
    <w:rsid w:val="0059413F"/>
    <w:rsid w:val="00596BDE"/>
    <w:rsid w:val="005A2D3A"/>
    <w:rsid w:val="005B425D"/>
    <w:rsid w:val="005B4CCD"/>
    <w:rsid w:val="005C03FD"/>
    <w:rsid w:val="005C376C"/>
    <w:rsid w:val="005C3D12"/>
    <w:rsid w:val="005C6408"/>
    <w:rsid w:val="005D4C73"/>
    <w:rsid w:val="005D5EF0"/>
    <w:rsid w:val="005D5F42"/>
    <w:rsid w:val="005F264E"/>
    <w:rsid w:val="006062B3"/>
    <w:rsid w:val="00610D9E"/>
    <w:rsid w:val="006217EA"/>
    <w:rsid w:val="00625E30"/>
    <w:rsid w:val="00630A6D"/>
    <w:rsid w:val="00630C0C"/>
    <w:rsid w:val="00631321"/>
    <w:rsid w:val="00632394"/>
    <w:rsid w:val="00635E32"/>
    <w:rsid w:val="006365FB"/>
    <w:rsid w:val="00636CB2"/>
    <w:rsid w:val="00637A73"/>
    <w:rsid w:val="00643B1A"/>
    <w:rsid w:val="00645ED8"/>
    <w:rsid w:val="006502CF"/>
    <w:rsid w:val="0066170F"/>
    <w:rsid w:val="006756A6"/>
    <w:rsid w:val="00675FA7"/>
    <w:rsid w:val="00676C3B"/>
    <w:rsid w:val="00684470"/>
    <w:rsid w:val="006945C8"/>
    <w:rsid w:val="006954A9"/>
    <w:rsid w:val="006A03FA"/>
    <w:rsid w:val="006A299E"/>
    <w:rsid w:val="006A4D0C"/>
    <w:rsid w:val="006B5B7D"/>
    <w:rsid w:val="006B77DF"/>
    <w:rsid w:val="006B7C30"/>
    <w:rsid w:val="006C1B21"/>
    <w:rsid w:val="006C714B"/>
    <w:rsid w:val="006C7283"/>
    <w:rsid w:val="006D2978"/>
    <w:rsid w:val="006D2CB1"/>
    <w:rsid w:val="006D2D90"/>
    <w:rsid w:val="006D705F"/>
    <w:rsid w:val="006D771E"/>
    <w:rsid w:val="006D78BC"/>
    <w:rsid w:val="006E49AA"/>
    <w:rsid w:val="006E700F"/>
    <w:rsid w:val="006E7C2C"/>
    <w:rsid w:val="006F6316"/>
    <w:rsid w:val="006F6BA4"/>
    <w:rsid w:val="007023BF"/>
    <w:rsid w:val="00702D57"/>
    <w:rsid w:val="007056A7"/>
    <w:rsid w:val="007176BE"/>
    <w:rsid w:val="00731048"/>
    <w:rsid w:val="0073305C"/>
    <w:rsid w:val="00734015"/>
    <w:rsid w:val="00735D87"/>
    <w:rsid w:val="00736466"/>
    <w:rsid w:val="00736B57"/>
    <w:rsid w:val="00736CED"/>
    <w:rsid w:val="00744373"/>
    <w:rsid w:val="007628F7"/>
    <w:rsid w:val="00763243"/>
    <w:rsid w:val="00763CE0"/>
    <w:rsid w:val="00770160"/>
    <w:rsid w:val="0077141C"/>
    <w:rsid w:val="0077144E"/>
    <w:rsid w:val="00771500"/>
    <w:rsid w:val="00780258"/>
    <w:rsid w:val="007804CF"/>
    <w:rsid w:val="00780997"/>
    <w:rsid w:val="00784762"/>
    <w:rsid w:val="00791596"/>
    <w:rsid w:val="007945D0"/>
    <w:rsid w:val="0079478D"/>
    <w:rsid w:val="00794C49"/>
    <w:rsid w:val="00795FA2"/>
    <w:rsid w:val="00795FA6"/>
    <w:rsid w:val="007966BF"/>
    <w:rsid w:val="007975D5"/>
    <w:rsid w:val="007A772F"/>
    <w:rsid w:val="007B1C2D"/>
    <w:rsid w:val="007B552B"/>
    <w:rsid w:val="007B55EA"/>
    <w:rsid w:val="007B5A57"/>
    <w:rsid w:val="007B7E7E"/>
    <w:rsid w:val="007C3D14"/>
    <w:rsid w:val="007C4BD6"/>
    <w:rsid w:val="007D25DA"/>
    <w:rsid w:val="007D7570"/>
    <w:rsid w:val="007E1853"/>
    <w:rsid w:val="007E1B6F"/>
    <w:rsid w:val="007E63F9"/>
    <w:rsid w:val="007F4777"/>
    <w:rsid w:val="007F55E1"/>
    <w:rsid w:val="00800550"/>
    <w:rsid w:val="008108A2"/>
    <w:rsid w:val="00811DD2"/>
    <w:rsid w:val="00812FB5"/>
    <w:rsid w:val="0081361A"/>
    <w:rsid w:val="00814FA3"/>
    <w:rsid w:val="008152E0"/>
    <w:rsid w:val="00821B42"/>
    <w:rsid w:val="008306A3"/>
    <w:rsid w:val="00833B62"/>
    <w:rsid w:val="00835975"/>
    <w:rsid w:val="0083720E"/>
    <w:rsid w:val="00842D2B"/>
    <w:rsid w:val="008444C1"/>
    <w:rsid w:val="0086638B"/>
    <w:rsid w:val="00870D34"/>
    <w:rsid w:val="0087130C"/>
    <w:rsid w:val="00877A76"/>
    <w:rsid w:val="008825E0"/>
    <w:rsid w:val="00892A6C"/>
    <w:rsid w:val="0089724F"/>
    <w:rsid w:val="008A1387"/>
    <w:rsid w:val="008A2392"/>
    <w:rsid w:val="008A7480"/>
    <w:rsid w:val="008A7F2E"/>
    <w:rsid w:val="008B136A"/>
    <w:rsid w:val="008B2D0A"/>
    <w:rsid w:val="008B56AC"/>
    <w:rsid w:val="008C17F7"/>
    <w:rsid w:val="008C310F"/>
    <w:rsid w:val="008C522B"/>
    <w:rsid w:val="008C7C9D"/>
    <w:rsid w:val="008D43BC"/>
    <w:rsid w:val="008D61F5"/>
    <w:rsid w:val="008E2E33"/>
    <w:rsid w:val="008E3AF1"/>
    <w:rsid w:val="008E662B"/>
    <w:rsid w:val="008F7CE6"/>
    <w:rsid w:val="00902481"/>
    <w:rsid w:val="009036E1"/>
    <w:rsid w:val="0090644D"/>
    <w:rsid w:val="00913471"/>
    <w:rsid w:val="00916A08"/>
    <w:rsid w:val="00920AFB"/>
    <w:rsid w:val="00920D87"/>
    <w:rsid w:val="00922FDA"/>
    <w:rsid w:val="009230BA"/>
    <w:rsid w:val="009240FF"/>
    <w:rsid w:val="0093054E"/>
    <w:rsid w:val="009362A3"/>
    <w:rsid w:val="00936B82"/>
    <w:rsid w:val="00937EF1"/>
    <w:rsid w:val="00940DBA"/>
    <w:rsid w:val="00947844"/>
    <w:rsid w:val="00947C63"/>
    <w:rsid w:val="0095006E"/>
    <w:rsid w:val="00950CB7"/>
    <w:rsid w:val="00953688"/>
    <w:rsid w:val="00957554"/>
    <w:rsid w:val="0096170F"/>
    <w:rsid w:val="0096211F"/>
    <w:rsid w:val="0096272F"/>
    <w:rsid w:val="009630F6"/>
    <w:rsid w:val="0096552B"/>
    <w:rsid w:val="009720ED"/>
    <w:rsid w:val="0097361C"/>
    <w:rsid w:val="00974A11"/>
    <w:rsid w:val="00974D67"/>
    <w:rsid w:val="0098528F"/>
    <w:rsid w:val="00987B50"/>
    <w:rsid w:val="00991476"/>
    <w:rsid w:val="009967D6"/>
    <w:rsid w:val="009A2567"/>
    <w:rsid w:val="009A3FBD"/>
    <w:rsid w:val="009A5A41"/>
    <w:rsid w:val="009A7F41"/>
    <w:rsid w:val="009B4015"/>
    <w:rsid w:val="009B7E09"/>
    <w:rsid w:val="009C1A22"/>
    <w:rsid w:val="009C1F87"/>
    <w:rsid w:val="009D237F"/>
    <w:rsid w:val="009D2C18"/>
    <w:rsid w:val="009E5399"/>
    <w:rsid w:val="009E5911"/>
    <w:rsid w:val="009F0A65"/>
    <w:rsid w:val="009F2E35"/>
    <w:rsid w:val="00A17427"/>
    <w:rsid w:val="00A17AFE"/>
    <w:rsid w:val="00A24098"/>
    <w:rsid w:val="00A25BF8"/>
    <w:rsid w:val="00A25C04"/>
    <w:rsid w:val="00A355AD"/>
    <w:rsid w:val="00A63E83"/>
    <w:rsid w:val="00A82F9B"/>
    <w:rsid w:val="00A83077"/>
    <w:rsid w:val="00A830D2"/>
    <w:rsid w:val="00A83D3C"/>
    <w:rsid w:val="00A85079"/>
    <w:rsid w:val="00A95849"/>
    <w:rsid w:val="00AA0143"/>
    <w:rsid w:val="00AA264B"/>
    <w:rsid w:val="00AA525F"/>
    <w:rsid w:val="00AC13CB"/>
    <w:rsid w:val="00AC48A4"/>
    <w:rsid w:val="00AC5C79"/>
    <w:rsid w:val="00AC64EF"/>
    <w:rsid w:val="00AD2E5F"/>
    <w:rsid w:val="00AD523A"/>
    <w:rsid w:val="00AD6C0A"/>
    <w:rsid w:val="00AD7AA6"/>
    <w:rsid w:val="00AE336B"/>
    <w:rsid w:val="00AE38BA"/>
    <w:rsid w:val="00AE496D"/>
    <w:rsid w:val="00AE6030"/>
    <w:rsid w:val="00AF0248"/>
    <w:rsid w:val="00B018BA"/>
    <w:rsid w:val="00B11C03"/>
    <w:rsid w:val="00B17F12"/>
    <w:rsid w:val="00B30613"/>
    <w:rsid w:val="00B315A1"/>
    <w:rsid w:val="00B33311"/>
    <w:rsid w:val="00B36654"/>
    <w:rsid w:val="00B40DA4"/>
    <w:rsid w:val="00B55090"/>
    <w:rsid w:val="00B64FF6"/>
    <w:rsid w:val="00B701E8"/>
    <w:rsid w:val="00B74201"/>
    <w:rsid w:val="00B9037A"/>
    <w:rsid w:val="00B906BB"/>
    <w:rsid w:val="00B9171B"/>
    <w:rsid w:val="00B91D85"/>
    <w:rsid w:val="00B95D1A"/>
    <w:rsid w:val="00BA103C"/>
    <w:rsid w:val="00BA2F7D"/>
    <w:rsid w:val="00BB1362"/>
    <w:rsid w:val="00BB613B"/>
    <w:rsid w:val="00BC1E9F"/>
    <w:rsid w:val="00BC4C9C"/>
    <w:rsid w:val="00BC5D4B"/>
    <w:rsid w:val="00BD10AB"/>
    <w:rsid w:val="00BD2A3B"/>
    <w:rsid w:val="00BD61E3"/>
    <w:rsid w:val="00BD6264"/>
    <w:rsid w:val="00BE4F5D"/>
    <w:rsid w:val="00BF2BB7"/>
    <w:rsid w:val="00BF3383"/>
    <w:rsid w:val="00BF4D73"/>
    <w:rsid w:val="00BF5249"/>
    <w:rsid w:val="00C04AB3"/>
    <w:rsid w:val="00C05735"/>
    <w:rsid w:val="00C065A7"/>
    <w:rsid w:val="00C07606"/>
    <w:rsid w:val="00C10C3F"/>
    <w:rsid w:val="00C1191A"/>
    <w:rsid w:val="00C12E3E"/>
    <w:rsid w:val="00C14F1A"/>
    <w:rsid w:val="00C23FC2"/>
    <w:rsid w:val="00C257D0"/>
    <w:rsid w:val="00C25B32"/>
    <w:rsid w:val="00C30CA9"/>
    <w:rsid w:val="00C3171F"/>
    <w:rsid w:val="00C34F11"/>
    <w:rsid w:val="00C35D86"/>
    <w:rsid w:val="00C463F3"/>
    <w:rsid w:val="00C500AB"/>
    <w:rsid w:val="00C519E6"/>
    <w:rsid w:val="00C53C86"/>
    <w:rsid w:val="00C55E2F"/>
    <w:rsid w:val="00C56F09"/>
    <w:rsid w:val="00C6280C"/>
    <w:rsid w:val="00C62EFC"/>
    <w:rsid w:val="00C631E6"/>
    <w:rsid w:val="00C66261"/>
    <w:rsid w:val="00C73842"/>
    <w:rsid w:val="00C75F71"/>
    <w:rsid w:val="00C771F9"/>
    <w:rsid w:val="00C81EE5"/>
    <w:rsid w:val="00C82813"/>
    <w:rsid w:val="00C829EC"/>
    <w:rsid w:val="00C8598A"/>
    <w:rsid w:val="00C91F36"/>
    <w:rsid w:val="00CA6C3A"/>
    <w:rsid w:val="00CB644B"/>
    <w:rsid w:val="00CB73DF"/>
    <w:rsid w:val="00CC1D12"/>
    <w:rsid w:val="00CC5350"/>
    <w:rsid w:val="00CC59BC"/>
    <w:rsid w:val="00CC6BCD"/>
    <w:rsid w:val="00CC6D6F"/>
    <w:rsid w:val="00CD3798"/>
    <w:rsid w:val="00CD481B"/>
    <w:rsid w:val="00CD603E"/>
    <w:rsid w:val="00CD63D9"/>
    <w:rsid w:val="00CE0D44"/>
    <w:rsid w:val="00CE26A4"/>
    <w:rsid w:val="00CF2FC0"/>
    <w:rsid w:val="00CF3AA6"/>
    <w:rsid w:val="00D000C8"/>
    <w:rsid w:val="00D06457"/>
    <w:rsid w:val="00D06AA3"/>
    <w:rsid w:val="00D06DD7"/>
    <w:rsid w:val="00D13B81"/>
    <w:rsid w:val="00D20C04"/>
    <w:rsid w:val="00D32A71"/>
    <w:rsid w:val="00D36531"/>
    <w:rsid w:val="00D37CD4"/>
    <w:rsid w:val="00D37F0E"/>
    <w:rsid w:val="00D4139B"/>
    <w:rsid w:val="00D449B1"/>
    <w:rsid w:val="00D46CAF"/>
    <w:rsid w:val="00D4726F"/>
    <w:rsid w:val="00D5043C"/>
    <w:rsid w:val="00D571A2"/>
    <w:rsid w:val="00D60040"/>
    <w:rsid w:val="00D6163D"/>
    <w:rsid w:val="00D71157"/>
    <w:rsid w:val="00D725C8"/>
    <w:rsid w:val="00D76DE6"/>
    <w:rsid w:val="00D820F6"/>
    <w:rsid w:val="00D83EE1"/>
    <w:rsid w:val="00D84528"/>
    <w:rsid w:val="00D90B0B"/>
    <w:rsid w:val="00D946D6"/>
    <w:rsid w:val="00D94A65"/>
    <w:rsid w:val="00DA018D"/>
    <w:rsid w:val="00DA41CC"/>
    <w:rsid w:val="00DB4B01"/>
    <w:rsid w:val="00DB74F3"/>
    <w:rsid w:val="00DC1805"/>
    <w:rsid w:val="00DC254F"/>
    <w:rsid w:val="00DC4918"/>
    <w:rsid w:val="00DC5A48"/>
    <w:rsid w:val="00DC6649"/>
    <w:rsid w:val="00DD0058"/>
    <w:rsid w:val="00DD75C7"/>
    <w:rsid w:val="00DE1983"/>
    <w:rsid w:val="00DE379E"/>
    <w:rsid w:val="00DE72CF"/>
    <w:rsid w:val="00DF083F"/>
    <w:rsid w:val="00DF60CA"/>
    <w:rsid w:val="00DF71C1"/>
    <w:rsid w:val="00E01913"/>
    <w:rsid w:val="00E01EE2"/>
    <w:rsid w:val="00E0241A"/>
    <w:rsid w:val="00E0394F"/>
    <w:rsid w:val="00E14A3B"/>
    <w:rsid w:val="00E14E81"/>
    <w:rsid w:val="00E16CD3"/>
    <w:rsid w:val="00E2003F"/>
    <w:rsid w:val="00E237B8"/>
    <w:rsid w:val="00E25ABF"/>
    <w:rsid w:val="00E27098"/>
    <w:rsid w:val="00E359B2"/>
    <w:rsid w:val="00E404FA"/>
    <w:rsid w:val="00E55B68"/>
    <w:rsid w:val="00E56295"/>
    <w:rsid w:val="00E605E1"/>
    <w:rsid w:val="00E62E6C"/>
    <w:rsid w:val="00E671ED"/>
    <w:rsid w:val="00E672D5"/>
    <w:rsid w:val="00E71C1A"/>
    <w:rsid w:val="00E728D8"/>
    <w:rsid w:val="00E72A9D"/>
    <w:rsid w:val="00E740D1"/>
    <w:rsid w:val="00E81E30"/>
    <w:rsid w:val="00E82771"/>
    <w:rsid w:val="00E85E0C"/>
    <w:rsid w:val="00E93299"/>
    <w:rsid w:val="00E93A12"/>
    <w:rsid w:val="00E9614B"/>
    <w:rsid w:val="00EA21A1"/>
    <w:rsid w:val="00EA3E5C"/>
    <w:rsid w:val="00EC0628"/>
    <w:rsid w:val="00EC7299"/>
    <w:rsid w:val="00EC7635"/>
    <w:rsid w:val="00EE0AE2"/>
    <w:rsid w:val="00EF133A"/>
    <w:rsid w:val="00EF6936"/>
    <w:rsid w:val="00F01633"/>
    <w:rsid w:val="00F06B24"/>
    <w:rsid w:val="00F12B2F"/>
    <w:rsid w:val="00F12F26"/>
    <w:rsid w:val="00F13FF9"/>
    <w:rsid w:val="00F15A9C"/>
    <w:rsid w:val="00F15C6A"/>
    <w:rsid w:val="00F176A6"/>
    <w:rsid w:val="00F3514A"/>
    <w:rsid w:val="00F351C4"/>
    <w:rsid w:val="00F35412"/>
    <w:rsid w:val="00F3587F"/>
    <w:rsid w:val="00F372D8"/>
    <w:rsid w:val="00F379C1"/>
    <w:rsid w:val="00F37E2E"/>
    <w:rsid w:val="00F40D83"/>
    <w:rsid w:val="00F4253E"/>
    <w:rsid w:val="00F44862"/>
    <w:rsid w:val="00F50ACA"/>
    <w:rsid w:val="00F53F31"/>
    <w:rsid w:val="00F6409F"/>
    <w:rsid w:val="00F67BA3"/>
    <w:rsid w:val="00F74731"/>
    <w:rsid w:val="00F779A4"/>
    <w:rsid w:val="00F810FF"/>
    <w:rsid w:val="00F81D78"/>
    <w:rsid w:val="00F8219C"/>
    <w:rsid w:val="00F91166"/>
    <w:rsid w:val="00F91DC4"/>
    <w:rsid w:val="00F92A2B"/>
    <w:rsid w:val="00F97856"/>
    <w:rsid w:val="00FA16D3"/>
    <w:rsid w:val="00FA25FD"/>
    <w:rsid w:val="00FA309D"/>
    <w:rsid w:val="00FA72A3"/>
    <w:rsid w:val="00FA7BD2"/>
    <w:rsid w:val="00FB07EB"/>
    <w:rsid w:val="00FB1451"/>
    <w:rsid w:val="00FC1F2B"/>
    <w:rsid w:val="00FC3061"/>
    <w:rsid w:val="00FC3191"/>
    <w:rsid w:val="00FC4DF5"/>
    <w:rsid w:val="00FC6A3B"/>
    <w:rsid w:val="00FC7A40"/>
    <w:rsid w:val="00FD0FF8"/>
    <w:rsid w:val="00FD1E81"/>
    <w:rsid w:val="00FD3BAB"/>
    <w:rsid w:val="00FE0C81"/>
    <w:rsid w:val="00FF0819"/>
    <w:rsid w:val="00FF3D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F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EDE"/>
    <w:pPr>
      <w:spacing w:after="120" w:line="360" w:lineRule="auto"/>
      <w:jc w:val="both"/>
    </w:pPr>
    <w:rPr>
      <w:rFonts w:ascii="Arial" w:hAnsi="Arial" w:cs="Arial"/>
      <w:lang w:val="en-US"/>
    </w:rPr>
  </w:style>
  <w:style w:type="paragraph" w:styleId="Heading1">
    <w:name w:val="heading 1"/>
    <w:basedOn w:val="Normal"/>
    <w:next w:val="Normal"/>
    <w:link w:val="Heading1Char"/>
    <w:autoRedefine/>
    <w:uiPriority w:val="9"/>
    <w:qFormat/>
    <w:rsid w:val="00573824"/>
    <w:pPr>
      <w:keepNext/>
      <w:keepLines/>
      <w:spacing w:after="240"/>
      <w:outlineLvl w:val="0"/>
    </w:pPr>
    <w:rPr>
      <w:rFonts w:eastAsiaTheme="majorEastAsia"/>
      <w:b/>
      <w:sz w:val="24"/>
      <w:szCs w:val="32"/>
    </w:rPr>
  </w:style>
  <w:style w:type="paragraph" w:styleId="Heading2">
    <w:name w:val="heading 2"/>
    <w:basedOn w:val="Normal"/>
    <w:next w:val="Normal"/>
    <w:link w:val="Heading2Char"/>
    <w:autoRedefine/>
    <w:uiPriority w:val="9"/>
    <w:unhideWhenUsed/>
    <w:qFormat/>
    <w:rsid w:val="00106159"/>
    <w:pPr>
      <w:keepNext/>
      <w:keepLines/>
      <w:spacing w:after="240"/>
      <w:outlineLvl w:val="1"/>
    </w:pPr>
    <w:rPr>
      <w:rFonts w:eastAsiaTheme="majorEastAsia"/>
      <w:b/>
      <w:i/>
      <w:sz w:val="24"/>
      <w:szCs w:val="26"/>
    </w:rPr>
  </w:style>
  <w:style w:type="paragraph" w:styleId="Heading3">
    <w:name w:val="heading 3"/>
    <w:basedOn w:val="Normal"/>
    <w:next w:val="Normal"/>
    <w:link w:val="Heading3Char"/>
    <w:autoRedefine/>
    <w:uiPriority w:val="9"/>
    <w:unhideWhenUsed/>
    <w:qFormat/>
    <w:rsid w:val="003A72CC"/>
    <w:pPr>
      <w:keepNext/>
      <w:keepLines/>
      <w:spacing w:after="240"/>
      <w:outlineLvl w:val="2"/>
    </w:pPr>
    <w:rPr>
      <w:rFonts w:eastAsiaTheme="majorEastAsia"/>
      <w:b/>
      <w:szCs w:val="24"/>
    </w:rPr>
  </w:style>
  <w:style w:type="paragraph" w:styleId="Heading4">
    <w:name w:val="heading 4"/>
    <w:basedOn w:val="Normal"/>
    <w:next w:val="Normal"/>
    <w:link w:val="Heading4Char"/>
    <w:autoRedefine/>
    <w:uiPriority w:val="9"/>
    <w:unhideWhenUsed/>
    <w:qFormat/>
    <w:rsid w:val="0086638B"/>
    <w:pPr>
      <w:keepNext/>
      <w:keepLines/>
      <w:spacing w:after="240"/>
      <w:outlineLvl w:val="3"/>
    </w:pPr>
    <w:rPr>
      <w:rFonts w:eastAsiaTheme="majorEastAsia"/>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824"/>
    <w:rPr>
      <w:rFonts w:ascii="Arial" w:eastAsiaTheme="majorEastAsia" w:hAnsi="Arial" w:cs="Arial"/>
      <w:b/>
      <w:sz w:val="24"/>
      <w:szCs w:val="32"/>
      <w:lang w:val="en-US"/>
    </w:rPr>
  </w:style>
  <w:style w:type="character" w:customStyle="1" w:styleId="fontstyle01">
    <w:name w:val="fontstyle01"/>
    <w:basedOn w:val="DefaultParagraphFont"/>
    <w:rsid w:val="00584508"/>
    <w:rPr>
      <w:rFonts w:ascii="AdvP85CA" w:hAnsi="AdvP85CA" w:hint="default"/>
      <w:b w:val="0"/>
      <w:bCs w:val="0"/>
      <w:i w:val="0"/>
      <w:iCs w:val="0"/>
      <w:color w:val="231F20"/>
      <w:sz w:val="22"/>
      <w:szCs w:val="22"/>
    </w:rPr>
  </w:style>
  <w:style w:type="character" w:customStyle="1" w:styleId="fontstyle21">
    <w:name w:val="fontstyle21"/>
    <w:basedOn w:val="DefaultParagraphFont"/>
    <w:rsid w:val="008C7C9D"/>
    <w:rPr>
      <w:rFonts w:ascii="AdvP8D53" w:hAnsi="AdvP8D53" w:hint="default"/>
      <w:b w:val="0"/>
      <w:bCs w:val="0"/>
      <w:i w:val="0"/>
      <w:iCs w:val="0"/>
      <w:color w:val="231F20"/>
      <w:sz w:val="18"/>
      <w:szCs w:val="18"/>
    </w:rPr>
  </w:style>
  <w:style w:type="character" w:customStyle="1" w:styleId="fontstyle31">
    <w:name w:val="fontstyle31"/>
    <w:basedOn w:val="DefaultParagraphFont"/>
    <w:rsid w:val="008C7C9D"/>
    <w:rPr>
      <w:rFonts w:ascii="AdvP1909" w:hAnsi="AdvP1909" w:hint="default"/>
      <w:b w:val="0"/>
      <w:bCs w:val="0"/>
      <w:i w:val="0"/>
      <w:iCs w:val="0"/>
      <w:color w:val="231F20"/>
      <w:sz w:val="18"/>
      <w:szCs w:val="18"/>
    </w:rPr>
  </w:style>
  <w:style w:type="paragraph" w:styleId="ListParagraph">
    <w:name w:val="List Paragraph"/>
    <w:basedOn w:val="Normal"/>
    <w:uiPriority w:val="34"/>
    <w:qFormat/>
    <w:rsid w:val="008C7C9D"/>
    <w:pPr>
      <w:ind w:left="720"/>
      <w:contextualSpacing/>
    </w:pPr>
  </w:style>
  <w:style w:type="paragraph" w:styleId="NormalWeb">
    <w:name w:val="Normal (Web)"/>
    <w:basedOn w:val="Normal"/>
    <w:uiPriority w:val="99"/>
    <w:semiHidden/>
    <w:unhideWhenUsed/>
    <w:rsid w:val="00E9614B"/>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table" w:customStyle="1" w:styleId="GridTable4-Accent61">
    <w:name w:val="Grid Table 4 - Accent 61"/>
    <w:basedOn w:val="TableNormal"/>
    <w:uiPriority w:val="49"/>
    <w:rsid w:val="00E9614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1">
    <w:name w:val="Grid Table 5 Dark - Accent 61"/>
    <w:basedOn w:val="TableNormal"/>
    <w:uiPriority w:val="50"/>
    <w:rsid w:val="00E961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4-Accent61">
    <w:name w:val="List Table 4 - Accent 61"/>
    <w:basedOn w:val="TableNormal"/>
    <w:uiPriority w:val="49"/>
    <w:rsid w:val="00E9614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itle">
    <w:name w:val="Title"/>
    <w:basedOn w:val="Normal"/>
    <w:next w:val="Normal"/>
    <w:link w:val="TitleChar"/>
    <w:uiPriority w:val="10"/>
    <w:qFormat/>
    <w:rsid w:val="005136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6CA"/>
    <w:rPr>
      <w:rFonts w:asciiTheme="majorHAnsi" w:eastAsiaTheme="majorEastAsia" w:hAnsiTheme="majorHAnsi" w:cstheme="majorBidi"/>
      <w:spacing w:val="-10"/>
      <w:kern w:val="28"/>
      <w:sz w:val="56"/>
      <w:szCs w:val="56"/>
      <w:lang w:val="en-US"/>
    </w:rPr>
  </w:style>
  <w:style w:type="character" w:styleId="BookTitle">
    <w:name w:val="Book Title"/>
    <w:basedOn w:val="DefaultParagraphFont"/>
    <w:uiPriority w:val="33"/>
    <w:qFormat/>
    <w:rsid w:val="003C1BE5"/>
    <w:rPr>
      <w:rFonts w:ascii="Arial" w:hAnsi="Arial" w:cs="Arial"/>
      <w:b/>
      <w:bCs/>
      <w:i/>
      <w:iCs/>
      <w:spacing w:val="5"/>
      <w:sz w:val="22"/>
    </w:rPr>
  </w:style>
  <w:style w:type="character" w:styleId="Hyperlink">
    <w:name w:val="Hyperlink"/>
    <w:basedOn w:val="DefaultParagraphFont"/>
    <w:uiPriority w:val="99"/>
    <w:unhideWhenUsed/>
    <w:rsid w:val="005136CA"/>
    <w:rPr>
      <w:color w:val="0563C1" w:themeColor="hyperlink"/>
      <w:u w:val="single"/>
    </w:rPr>
  </w:style>
  <w:style w:type="character" w:styleId="FollowedHyperlink">
    <w:name w:val="FollowedHyperlink"/>
    <w:basedOn w:val="DefaultParagraphFont"/>
    <w:uiPriority w:val="99"/>
    <w:semiHidden/>
    <w:unhideWhenUsed/>
    <w:rsid w:val="005136CA"/>
    <w:rPr>
      <w:color w:val="954F72" w:themeColor="followedHyperlink"/>
      <w:u w:val="single"/>
    </w:rPr>
  </w:style>
  <w:style w:type="paragraph" w:customStyle="1" w:styleId="figure">
    <w:name w:val="figure"/>
    <w:basedOn w:val="Normal"/>
    <w:next w:val="Normal"/>
    <w:link w:val="figureChar"/>
    <w:autoRedefine/>
    <w:qFormat/>
    <w:rsid w:val="00337C04"/>
    <w:rPr>
      <w:b/>
      <w:i/>
    </w:rPr>
  </w:style>
  <w:style w:type="paragraph" w:styleId="Caption">
    <w:name w:val="caption"/>
    <w:basedOn w:val="Normal"/>
    <w:next w:val="Normal"/>
    <w:uiPriority w:val="35"/>
    <w:unhideWhenUsed/>
    <w:qFormat/>
    <w:rsid w:val="005C03FD"/>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106159"/>
    <w:rPr>
      <w:rFonts w:ascii="Arial" w:eastAsiaTheme="majorEastAsia" w:hAnsi="Arial" w:cs="Arial"/>
      <w:b/>
      <w:i/>
      <w:sz w:val="24"/>
      <w:szCs w:val="26"/>
      <w:lang w:val="en-US"/>
    </w:rPr>
  </w:style>
  <w:style w:type="character" w:customStyle="1" w:styleId="figureChar">
    <w:name w:val="figure Char"/>
    <w:basedOn w:val="DefaultParagraphFont"/>
    <w:link w:val="figure"/>
    <w:rsid w:val="00337C04"/>
    <w:rPr>
      <w:rFonts w:ascii="Arial" w:hAnsi="Arial" w:cs="Arial"/>
      <w:b/>
      <w:i/>
      <w:lang w:val="en-US"/>
    </w:rPr>
  </w:style>
  <w:style w:type="paragraph" w:styleId="NoSpacing">
    <w:name w:val="No Spacing"/>
    <w:uiPriority w:val="1"/>
    <w:qFormat/>
    <w:rsid w:val="001B3ABE"/>
    <w:pPr>
      <w:spacing w:after="0" w:line="360" w:lineRule="auto"/>
      <w:jc w:val="both"/>
    </w:pPr>
    <w:rPr>
      <w:rFonts w:ascii="Arial" w:hAnsi="Arial" w:cs="Arial"/>
      <w:noProof/>
      <w:lang w:eastAsia="en-GB"/>
    </w:rPr>
  </w:style>
  <w:style w:type="paragraph" w:customStyle="1" w:styleId="Table">
    <w:name w:val="Table"/>
    <w:basedOn w:val="Normal"/>
    <w:link w:val="TableChar"/>
    <w:autoRedefine/>
    <w:qFormat/>
    <w:rsid w:val="00B906BB"/>
    <w:pPr>
      <w:spacing w:after="0"/>
    </w:pPr>
    <w:rPr>
      <w:b/>
    </w:rPr>
  </w:style>
  <w:style w:type="character" w:customStyle="1" w:styleId="TableChar">
    <w:name w:val="Table Char"/>
    <w:basedOn w:val="DefaultParagraphFont"/>
    <w:link w:val="Table"/>
    <w:rsid w:val="00B906BB"/>
    <w:rPr>
      <w:rFonts w:ascii="Arial" w:hAnsi="Arial" w:cs="Arial"/>
      <w:b/>
      <w:lang w:val="en-US"/>
    </w:rPr>
  </w:style>
  <w:style w:type="paragraph" w:customStyle="1" w:styleId="msonormal0">
    <w:name w:val="msonormal"/>
    <w:basedOn w:val="Normal"/>
    <w:rsid w:val="00452628"/>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customStyle="1" w:styleId="xl65">
    <w:name w:val="xl65"/>
    <w:basedOn w:val="Normal"/>
    <w:rsid w:val="0045262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character" w:customStyle="1" w:styleId="Heading3Char">
    <w:name w:val="Heading 3 Char"/>
    <w:basedOn w:val="DefaultParagraphFont"/>
    <w:link w:val="Heading3"/>
    <w:uiPriority w:val="9"/>
    <w:rsid w:val="003A72CC"/>
    <w:rPr>
      <w:rFonts w:ascii="Arial" w:eastAsiaTheme="majorEastAsia" w:hAnsi="Arial" w:cs="Arial"/>
      <w:b/>
      <w:szCs w:val="24"/>
      <w:lang w:val="en-US"/>
    </w:rPr>
  </w:style>
  <w:style w:type="table" w:styleId="TableGrid">
    <w:name w:val="Table Grid"/>
    <w:basedOn w:val="TableNormal"/>
    <w:uiPriority w:val="59"/>
    <w:rsid w:val="0005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5A41"/>
    <w:rPr>
      <w:color w:val="808080"/>
    </w:rPr>
  </w:style>
  <w:style w:type="paragraph" w:customStyle="1" w:styleId="Table2">
    <w:name w:val="Table 2"/>
    <w:basedOn w:val="Title"/>
    <w:link w:val="Table2Char"/>
    <w:autoRedefine/>
    <w:qFormat/>
    <w:rsid w:val="00A17427"/>
    <w:pPr>
      <w:spacing w:line="360" w:lineRule="auto"/>
    </w:pPr>
    <w:rPr>
      <w:rFonts w:ascii="Arial" w:hAnsi="Arial"/>
      <w:b/>
      <w:i/>
      <w:color w:val="000000" w:themeColor="text1"/>
      <w:sz w:val="20"/>
    </w:rPr>
  </w:style>
  <w:style w:type="character" w:customStyle="1" w:styleId="Table2Char">
    <w:name w:val="Table 2 Char"/>
    <w:basedOn w:val="TitleChar"/>
    <w:link w:val="Table2"/>
    <w:rsid w:val="00A17427"/>
    <w:rPr>
      <w:rFonts w:ascii="Arial" w:eastAsiaTheme="majorEastAsia" w:hAnsi="Arial" w:cstheme="majorBidi"/>
      <w:b/>
      <w:i/>
      <w:color w:val="000000" w:themeColor="text1"/>
      <w:spacing w:val="-10"/>
      <w:kern w:val="28"/>
      <w:sz w:val="20"/>
      <w:szCs w:val="56"/>
      <w:lang w:val="en-US"/>
    </w:rPr>
  </w:style>
  <w:style w:type="paragraph" w:styleId="TOC1">
    <w:name w:val="toc 1"/>
    <w:basedOn w:val="Normal"/>
    <w:next w:val="Normal"/>
    <w:autoRedefine/>
    <w:uiPriority w:val="39"/>
    <w:unhideWhenUsed/>
    <w:qFormat/>
    <w:rsid w:val="00DC5A48"/>
    <w:pPr>
      <w:spacing w:before="120"/>
      <w:jc w:val="left"/>
    </w:pPr>
    <w:rPr>
      <w:rFonts w:cstheme="minorHAnsi"/>
      <w:b/>
      <w:bCs/>
      <w:szCs w:val="20"/>
    </w:rPr>
  </w:style>
  <w:style w:type="paragraph" w:styleId="TOC3">
    <w:name w:val="toc 3"/>
    <w:basedOn w:val="Normal"/>
    <w:next w:val="Normal"/>
    <w:autoRedefine/>
    <w:uiPriority w:val="39"/>
    <w:unhideWhenUsed/>
    <w:rsid w:val="00DC5A48"/>
    <w:pPr>
      <w:spacing w:after="0"/>
      <w:ind w:left="440"/>
      <w:jc w:val="left"/>
    </w:pPr>
    <w:rPr>
      <w:rFonts w:cstheme="minorHAnsi"/>
      <w:i/>
      <w:iCs/>
      <w:sz w:val="20"/>
      <w:szCs w:val="20"/>
    </w:rPr>
  </w:style>
  <w:style w:type="paragraph" w:styleId="TOC2">
    <w:name w:val="toc 2"/>
    <w:basedOn w:val="Normal"/>
    <w:next w:val="Normal"/>
    <w:autoRedefine/>
    <w:uiPriority w:val="39"/>
    <w:unhideWhenUsed/>
    <w:rsid w:val="00DC5A48"/>
    <w:pPr>
      <w:spacing w:after="0"/>
      <w:ind w:left="220"/>
      <w:jc w:val="left"/>
    </w:pPr>
    <w:rPr>
      <w:rFonts w:cstheme="minorHAnsi"/>
      <w:sz w:val="21"/>
      <w:szCs w:val="20"/>
    </w:rPr>
  </w:style>
  <w:style w:type="character" w:customStyle="1" w:styleId="Heading4Char">
    <w:name w:val="Heading 4 Char"/>
    <w:basedOn w:val="DefaultParagraphFont"/>
    <w:link w:val="Heading4"/>
    <w:uiPriority w:val="9"/>
    <w:rsid w:val="0086638B"/>
    <w:rPr>
      <w:rFonts w:ascii="Arial" w:eastAsiaTheme="majorEastAsia" w:hAnsi="Arial" w:cs="Arial"/>
      <w:b/>
      <w:i/>
      <w:iCs/>
      <w:color w:val="000000" w:themeColor="text1"/>
      <w:lang w:val="en-US"/>
    </w:rPr>
  </w:style>
  <w:style w:type="paragraph" w:customStyle="1" w:styleId="Tablecontents">
    <w:name w:val="Table contents"/>
    <w:basedOn w:val="Normal"/>
    <w:link w:val="TablecontentsChar"/>
    <w:autoRedefine/>
    <w:qFormat/>
    <w:rsid w:val="000E69EE"/>
    <w:pPr>
      <w:spacing w:after="0"/>
    </w:pPr>
    <w:rPr>
      <w:sz w:val="18"/>
    </w:rPr>
  </w:style>
  <w:style w:type="character" w:customStyle="1" w:styleId="TablecontentsChar">
    <w:name w:val="Table contents Char"/>
    <w:basedOn w:val="DefaultParagraphFont"/>
    <w:link w:val="Tablecontents"/>
    <w:rsid w:val="000E69EE"/>
    <w:rPr>
      <w:rFonts w:ascii="Arial" w:hAnsi="Arial" w:cs="Arial"/>
      <w:sz w:val="18"/>
      <w:lang w:val="en-US"/>
    </w:rPr>
  </w:style>
  <w:style w:type="paragraph" w:customStyle="1" w:styleId="ChapterTitle">
    <w:name w:val="Chapter Title"/>
    <w:basedOn w:val="Heading1"/>
    <w:next w:val="Heading1"/>
    <w:link w:val="ChapterTitleChar"/>
    <w:autoRedefine/>
    <w:qFormat/>
    <w:rsid w:val="00913471"/>
    <w:pPr>
      <w:jc w:val="center"/>
    </w:pPr>
  </w:style>
  <w:style w:type="character" w:customStyle="1" w:styleId="ChapterTitleChar">
    <w:name w:val="Chapter Title Char"/>
    <w:basedOn w:val="Heading1Char"/>
    <w:link w:val="ChapterTitle"/>
    <w:rsid w:val="00913471"/>
    <w:rPr>
      <w:rFonts w:ascii="Arial" w:eastAsiaTheme="majorEastAsia" w:hAnsi="Arial" w:cs="Arial"/>
      <w:b/>
      <w:sz w:val="24"/>
      <w:szCs w:val="32"/>
      <w:lang w:val="en-US"/>
    </w:rPr>
  </w:style>
  <w:style w:type="paragraph" w:styleId="BalloonText">
    <w:name w:val="Balloon Text"/>
    <w:basedOn w:val="Normal"/>
    <w:link w:val="BalloonTextChar"/>
    <w:uiPriority w:val="99"/>
    <w:semiHidden/>
    <w:unhideWhenUsed/>
    <w:rsid w:val="00950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06E"/>
    <w:rPr>
      <w:rFonts w:ascii="Tahoma" w:hAnsi="Tahoma" w:cs="Tahoma"/>
      <w:sz w:val="16"/>
      <w:szCs w:val="16"/>
      <w:lang w:val="en-US"/>
    </w:rPr>
  </w:style>
  <w:style w:type="paragraph" w:styleId="Header">
    <w:name w:val="header"/>
    <w:basedOn w:val="Normal"/>
    <w:link w:val="HeaderChar"/>
    <w:uiPriority w:val="99"/>
    <w:unhideWhenUsed/>
    <w:rsid w:val="007E6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3F9"/>
    <w:rPr>
      <w:rFonts w:ascii="Arial" w:hAnsi="Arial" w:cs="Arial"/>
      <w:lang w:val="en-US"/>
    </w:rPr>
  </w:style>
  <w:style w:type="paragraph" w:styleId="Footer">
    <w:name w:val="footer"/>
    <w:basedOn w:val="Normal"/>
    <w:link w:val="FooterChar"/>
    <w:uiPriority w:val="99"/>
    <w:unhideWhenUsed/>
    <w:rsid w:val="007E6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3F9"/>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2243">
      <w:bodyDiv w:val="1"/>
      <w:marLeft w:val="0"/>
      <w:marRight w:val="0"/>
      <w:marTop w:val="0"/>
      <w:marBottom w:val="0"/>
      <w:divBdr>
        <w:top w:val="none" w:sz="0" w:space="0" w:color="auto"/>
        <w:left w:val="none" w:sz="0" w:space="0" w:color="auto"/>
        <w:bottom w:val="none" w:sz="0" w:space="0" w:color="auto"/>
        <w:right w:val="none" w:sz="0" w:space="0" w:color="auto"/>
      </w:divBdr>
    </w:div>
    <w:div w:id="88544364">
      <w:bodyDiv w:val="1"/>
      <w:marLeft w:val="0"/>
      <w:marRight w:val="0"/>
      <w:marTop w:val="0"/>
      <w:marBottom w:val="0"/>
      <w:divBdr>
        <w:top w:val="none" w:sz="0" w:space="0" w:color="auto"/>
        <w:left w:val="none" w:sz="0" w:space="0" w:color="auto"/>
        <w:bottom w:val="none" w:sz="0" w:space="0" w:color="auto"/>
        <w:right w:val="none" w:sz="0" w:space="0" w:color="auto"/>
      </w:divBdr>
    </w:div>
    <w:div w:id="118454961">
      <w:bodyDiv w:val="1"/>
      <w:marLeft w:val="0"/>
      <w:marRight w:val="0"/>
      <w:marTop w:val="0"/>
      <w:marBottom w:val="0"/>
      <w:divBdr>
        <w:top w:val="none" w:sz="0" w:space="0" w:color="auto"/>
        <w:left w:val="none" w:sz="0" w:space="0" w:color="auto"/>
        <w:bottom w:val="none" w:sz="0" w:space="0" w:color="auto"/>
        <w:right w:val="none" w:sz="0" w:space="0" w:color="auto"/>
      </w:divBdr>
      <w:divsChild>
        <w:div w:id="972976863">
          <w:marLeft w:val="0"/>
          <w:marRight w:val="0"/>
          <w:marTop w:val="0"/>
          <w:marBottom w:val="0"/>
          <w:divBdr>
            <w:top w:val="none" w:sz="0" w:space="0" w:color="auto"/>
            <w:left w:val="none" w:sz="0" w:space="0" w:color="auto"/>
            <w:bottom w:val="none" w:sz="0" w:space="0" w:color="auto"/>
            <w:right w:val="none" w:sz="0" w:space="0" w:color="auto"/>
          </w:divBdr>
        </w:div>
        <w:div w:id="2107537404">
          <w:marLeft w:val="0"/>
          <w:marRight w:val="0"/>
          <w:marTop w:val="0"/>
          <w:marBottom w:val="0"/>
          <w:divBdr>
            <w:top w:val="none" w:sz="0" w:space="0" w:color="auto"/>
            <w:left w:val="none" w:sz="0" w:space="0" w:color="auto"/>
            <w:bottom w:val="none" w:sz="0" w:space="0" w:color="auto"/>
            <w:right w:val="none" w:sz="0" w:space="0" w:color="auto"/>
          </w:divBdr>
        </w:div>
      </w:divsChild>
    </w:div>
    <w:div w:id="137768181">
      <w:bodyDiv w:val="1"/>
      <w:marLeft w:val="0"/>
      <w:marRight w:val="0"/>
      <w:marTop w:val="0"/>
      <w:marBottom w:val="0"/>
      <w:divBdr>
        <w:top w:val="none" w:sz="0" w:space="0" w:color="auto"/>
        <w:left w:val="none" w:sz="0" w:space="0" w:color="auto"/>
        <w:bottom w:val="none" w:sz="0" w:space="0" w:color="auto"/>
        <w:right w:val="none" w:sz="0" w:space="0" w:color="auto"/>
      </w:divBdr>
    </w:div>
    <w:div w:id="149443286">
      <w:bodyDiv w:val="1"/>
      <w:marLeft w:val="0"/>
      <w:marRight w:val="0"/>
      <w:marTop w:val="0"/>
      <w:marBottom w:val="0"/>
      <w:divBdr>
        <w:top w:val="none" w:sz="0" w:space="0" w:color="auto"/>
        <w:left w:val="none" w:sz="0" w:space="0" w:color="auto"/>
        <w:bottom w:val="none" w:sz="0" w:space="0" w:color="auto"/>
        <w:right w:val="none" w:sz="0" w:space="0" w:color="auto"/>
      </w:divBdr>
    </w:div>
    <w:div w:id="219558138">
      <w:bodyDiv w:val="1"/>
      <w:marLeft w:val="0"/>
      <w:marRight w:val="0"/>
      <w:marTop w:val="0"/>
      <w:marBottom w:val="0"/>
      <w:divBdr>
        <w:top w:val="none" w:sz="0" w:space="0" w:color="auto"/>
        <w:left w:val="none" w:sz="0" w:space="0" w:color="auto"/>
        <w:bottom w:val="none" w:sz="0" w:space="0" w:color="auto"/>
        <w:right w:val="none" w:sz="0" w:space="0" w:color="auto"/>
      </w:divBdr>
    </w:div>
    <w:div w:id="233129642">
      <w:bodyDiv w:val="1"/>
      <w:marLeft w:val="0"/>
      <w:marRight w:val="0"/>
      <w:marTop w:val="0"/>
      <w:marBottom w:val="0"/>
      <w:divBdr>
        <w:top w:val="none" w:sz="0" w:space="0" w:color="auto"/>
        <w:left w:val="none" w:sz="0" w:space="0" w:color="auto"/>
        <w:bottom w:val="none" w:sz="0" w:space="0" w:color="auto"/>
        <w:right w:val="none" w:sz="0" w:space="0" w:color="auto"/>
      </w:divBdr>
    </w:div>
    <w:div w:id="246155708">
      <w:bodyDiv w:val="1"/>
      <w:marLeft w:val="0"/>
      <w:marRight w:val="0"/>
      <w:marTop w:val="0"/>
      <w:marBottom w:val="0"/>
      <w:divBdr>
        <w:top w:val="none" w:sz="0" w:space="0" w:color="auto"/>
        <w:left w:val="none" w:sz="0" w:space="0" w:color="auto"/>
        <w:bottom w:val="none" w:sz="0" w:space="0" w:color="auto"/>
        <w:right w:val="none" w:sz="0" w:space="0" w:color="auto"/>
      </w:divBdr>
    </w:div>
    <w:div w:id="493183979">
      <w:bodyDiv w:val="1"/>
      <w:marLeft w:val="0"/>
      <w:marRight w:val="0"/>
      <w:marTop w:val="0"/>
      <w:marBottom w:val="0"/>
      <w:divBdr>
        <w:top w:val="none" w:sz="0" w:space="0" w:color="auto"/>
        <w:left w:val="none" w:sz="0" w:space="0" w:color="auto"/>
        <w:bottom w:val="none" w:sz="0" w:space="0" w:color="auto"/>
        <w:right w:val="none" w:sz="0" w:space="0" w:color="auto"/>
      </w:divBdr>
    </w:div>
    <w:div w:id="505704257">
      <w:bodyDiv w:val="1"/>
      <w:marLeft w:val="0"/>
      <w:marRight w:val="0"/>
      <w:marTop w:val="0"/>
      <w:marBottom w:val="0"/>
      <w:divBdr>
        <w:top w:val="none" w:sz="0" w:space="0" w:color="auto"/>
        <w:left w:val="none" w:sz="0" w:space="0" w:color="auto"/>
        <w:bottom w:val="none" w:sz="0" w:space="0" w:color="auto"/>
        <w:right w:val="none" w:sz="0" w:space="0" w:color="auto"/>
      </w:divBdr>
    </w:div>
    <w:div w:id="668873227">
      <w:bodyDiv w:val="1"/>
      <w:marLeft w:val="0"/>
      <w:marRight w:val="0"/>
      <w:marTop w:val="0"/>
      <w:marBottom w:val="0"/>
      <w:divBdr>
        <w:top w:val="none" w:sz="0" w:space="0" w:color="auto"/>
        <w:left w:val="none" w:sz="0" w:space="0" w:color="auto"/>
        <w:bottom w:val="none" w:sz="0" w:space="0" w:color="auto"/>
        <w:right w:val="none" w:sz="0" w:space="0" w:color="auto"/>
      </w:divBdr>
    </w:div>
    <w:div w:id="762146859">
      <w:bodyDiv w:val="1"/>
      <w:marLeft w:val="0"/>
      <w:marRight w:val="0"/>
      <w:marTop w:val="0"/>
      <w:marBottom w:val="0"/>
      <w:divBdr>
        <w:top w:val="none" w:sz="0" w:space="0" w:color="auto"/>
        <w:left w:val="none" w:sz="0" w:space="0" w:color="auto"/>
        <w:bottom w:val="none" w:sz="0" w:space="0" w:color="auto"/>
        <w:right w:val="none" w:sz="0" w:space="0" w:color="auto"/>
      </w:divBdr>
    </w:div>
    <w:div w:id="1018117640">
      <w:bodyDiv w:val="1"/>
      <w:marLeft w:val="0"/>
      <w:marRight w:val="0"/>
      <w:marTop w:val="0"/>
      <w:marBottom w:val="0"/>
      <w:divBdr>
        <w:top w:val="none" w:sz="0" w:space="0" w:color="auto"/>
        <w:left w:val="none" w:sz="0" w:space="0" w:color="auto"/>
        <w:bottom w:val="none" w:sz="0" w:space="0" w:color="auto"/>
        <w:right w:val="none" w:sz="0" w:space="0" w:color="auto"/>
      </w:divBdr>
    </w:div>
    <w:div w:id="1049107628">
      <w:bodyDiv w:val="1"/>
      <w:marLeft w:val="0"/>
      <w:marRight w:val="0"/>
      <w:marTop w:val="0"/>
      <w:marBottom w:val="0"/>
      <w:divBdr>
        <w:top w:val="none" w:sz="0" w:space="0" w:color="auto"/>
        <w:left w:val="none" w:sz="0" w:space="0" w:color="auto"/>
        <w:bottom w:val="none" w:sz="0" w:space="0" w:color="auto"/>
        <w:right w:val="none" w:sz="0" w:space="0" w:color="auto"/>
      </w:divBdr>
    </w:div>
    <w:div w:id="1296988313">
      <w:bodyDiv w:val="1"/>
      <w:marLeft w:val="0"/>
      <w:marRight w:val="0"/>
      <w:marTop w:val="0"/>
      <w:marBottom w:val="0"/>
      <w:divBdr>
        <w:top w:val="none" w:sz="0" w:space="0" w:color="auto"/>
        <w:left w:val="none" w:sz="0" w:space="0" w:color="auto"/>
        <w:bottom w:val="none" w:sz="0" w:space="0" w:color="auto"/>
        <w:right w:val="none" w:sz="0" w:space="0" w:color="auto"/>
      </w:divBdr>
    </w:div>
    <w:div w:id="1349723202">
      <w:bodyDiv w:val="1"/>
      <w:marLeft w:val="0"/>
      <w:marRight w:val="0"/>
      <w:marTop w:val="0"/>
      <w:marBottom w:val="0"/>
      <w:divBdr>
        <w:top w:val="none" w:sz="0" w:space="0" w:color="auto"/>
        <w:left w:val="none" w:sz="0" w:space="0" w:color="auto"/>
        <w:bottom w:val="none" w:sz="0" w:space="0" w:color="auto"/>
        <w:right w:val="none" w:sz="0" w:space="0" w:color="auto"/>
      </w:divBdr>
    </w:div>
    <w:div w:id="1380283591">
      <w:bodyDiv w:val="1"/>
      <w:marLeft w:val="0"/>
      <w:marRight w:val="0"/>
      <w:marTop w:val="0"/>
      <w:marBottom w:val="0"/>
      <w:divBdr>
        <w:top w:val="none" w:sz="0" w:space="0" w:color="auto"/>
        <w:left w:val="none" w:sz="0" w:space="0" w:color="auto"/>
        <w:bottom w:val="none" w:sz="0" w:space="0" w:color="auto"/>
        <w:right w:val="none" w:sz="0" w:space="0" w:color="auto"/>
      </w:divBdr>
    </w:div>
    <w:div w:id="1382750221">
      <w:bodyDiv w:val="1"/>
      <w:marLeft w:val="0"/>
      <w:marRight w:val="0"/>
      <w:marTop w:val="0"/>
      <w:marBottom w:val="0"/>
      <w:divBdr>
        <w:top w:val="none" w:sz="0" w:space="0" w:color="auto"/>
        <w:left w:val="none" w:sz="0" w:space="0" w:color="auto"/>
        <w:bottom w:val="none" w:sz="0" w:space="0" w:color="auto"/>
        <w:right w:val="none" w:sz="0" w:space="0" w:color="auto"/>
      </w:divBdr>
    </w:div>
    <w:div w:id="1409158352">
      <w:bodyDiv w:val="1"/>
      <w:marLeft w:val="0"/>
      <w:marRight w:val="0"/>
      <w:marTop w:val="0"/>
      <w:marBottom w:val="0"/>
      <w:divBdr>
        <w:top w:val="none" w:sz="0" w:space="0" w:color="auto"/>
        <w:left w:val="none" w:sz="0" w:space="0" w:color="auto"/>
        <w:bottom w:val="none" w:sz="0" w:space="0" w:color="auto"/>
        <w:right w:val="none" w:sz="0" w:space="0" w:color="auto"/>
      </w:divBdr>
    </w:div>
    <w:div w:id="1409571678">
      <w:bodyDiv w:val="1"/>
      <w:marLeft w:val="0"/>
      <w:marRight w:val="0"/>
      <w:marTop w:val="0"/>
      <w:marBottom w:val="0"/>
      <w:divBdr>
        <w:top w:val="none" w:sz="0" w:space="0" w:color="auto"/>
        <w:left w:val="none" w:sz="0" w:space="0" w:color="auto"/>
        <w:bottom w:val="none" w:sz="0" w:space="0" w:color="auto"/>
        <w:right w:val="none" w:sz="0" w:space="0" w:color="auto"/>
      </w:divBdr>
    </w:div>
    <w:div w:id="1410273890">
      <w:bodyDiv w:val="1"/>
      <w:marLeft w:val="0"/>
      <w:marRight w:val="0"/>
      <w:marTop w:val="0"/>
      <w:marBottom w:val="0"/>
      <w:divBdr>
        <w:top w:val="none" w:sz="0" w:space="0" w:color="auto"/>
        <w:left w:val="none" w:sz="0" w:space="0" w:color="auto"/>
        <w:bottom w:val="none" w:sz="0" w:space="0" w:color="auto"/>
        <w:right w:val="none" w:sz="0" w:space="0" w:color="auto"/>
      </w:divBdr>
    </w:div>
    <w:div w:id="1596013999">
      <w:bodyDiv w:val="1"/>
      <w:marLeft w:val="0"/>
      <w:marRight w:val="0"/>
      <w:marTop w:val="0"/>
      <w:marBottom w:val="0"/>
      <w:divBdr>
        <w:top w:val="none" w:sz="0" w:space="0" w:color="auto"/>
        <w:left w:val="none" w:sz="0" w:space="0" w:color="auto"/>
        <w:bottom w:val="none" w:sz="0" w:space="0" w:color="auto"/>
        <w:right w:val="none" w:sz="0" w:space="0" w:color="auto"/>
      </w:divBdr>
    </w:div>
    <w:div w:id="1605116704">
      <w:bodyDiv w:val="1"/>
      <w:marLeft w:val="0"/>
      <w:marRight w:val="0"/>
      <w:marTop w:val="0"/>
      <w:marBottom w:val="0"/>
      <w:divBdr>
        <w:top w:val="none" w:sz="0" w:space="0" w:color="auto"/>
        <w:left w:val="none" w:sz="0" w:space="0" w:color="auto"/>
        <w:bottom w:val="none" w:sz="0" w:space="0" w:color="auto"/>
        <w:right w:val="none" w:sz="0" w:space="0" w:color="auto"/>
      </w:divBdr>
    </w:div>
    <w:div w:id="1611818955">
      <w:bodyDiv w:val="1"/>
      <w:marLeft w:val="0"/>
      <w:marRight w:val="0"/>
      <w:marTop w:val="0"/>
      <w:marBottom w:val="0"/>
      <w:divBdr>
        <w:top w:val="none" w:sz="0" w:space="0" w:color="auto"/>
        <w:left w:val="none" w:sz="0" w:space="0" w:color="auto"/>
        <w:bottom w:val="none" w:sz="0" w:space="0" w:color="auto"/>
        <w:right w:val="none" w:sz="0" w:space="0" w:color="auto"/>
      </w:divBdr>
    </w:div>
    <w:div w:id="1666857821">
      <w:bodyDiv w:val="1"/>
      <w:marLeft w:val="0"/>
      <w:marRight w:val="0"/>
      <w:marTop w:val="0"/>
      <w:marBottom w:val="0"/>
      <w:divBdr>
        <w:top w:val="none" w:sz="0" w:space="0" w:color="auto"/>
        <w:left w:val="none" w:sz="0" w:space="0" w:color="auto"/>
        <w:bottom w:val="none" w:sz="0" w:space="0" w:color="auto"/>
        <w:right w:val="none" w:sz="0" w:space="0" w:color="auto"/>
      </w:divBdr>
    </w:div>
    <w:div w:id="1710690126">
      <w:bodyDiv w:val="1"/>
      <w:marLeft w:val="0"/>
      <w:marRight w:val="0"/>
      <w:marTop w:val="0"/>
      <w:marBottom w:val="0"/>
      <w:divBdr>
        <w:top w:val="none" w:sz="0" w:space="0" w:color="auto"/>
        <w:left w:val="none" w:sz="0" w:space="0" w:color="auto"/>
        <w:bottom w:val="none" w:sz="0" w:space="0" w:color="auto"/>
        <w:right w:val="none" w:sz="0" w:space="0" w:color="auto"/>
      </w:divBdr>
    </w:div>
    <w:div w:id="1786729896">
      <w:bodyDiv w:val="1"/>
      <w:marLeft w:val="0"/>
      <w:marRight w:val="0"/>
      <w:marTop w:val="0"/>
      <w:marBottom w:val="0"/>
      <w:divBdr>
        <w:top w:val="none" w:sz="0" w:space="0" w:color="auto"/>
        <w:left w:val="none" w:sz="0" w:space="0" w:color="auto"/>
        <w:bottom w:val="none" w:sz="0" w:space="0" w:color="auto"/>
        <w:right w:val="none" w:sz="0" w:space="0" w:color="auto"/>
      </w:divBdr>
    </w:div>
    <w:div w:id="1804422975">
      <w:bodyDiv w:val="1"/>
      <w:marLeft w:val="0"/>
      <w:marRight w:val="0"/>
      <w:marTop w:val="0"/>
      <w:marBottom w:val="0"/>
      <w:divBdr>
        <w:top w:val="none" w:sz="0" w:space="0" w:color="auto"/>
        <w:left w:val="none" w:sz="0" w:space="0" w:color="auto"/>
        <w:bottom w:val="none" w:sz="0" w:space="0" w:color="auto"/>
        <w:right w:val="none" w:sz="0" w:space="0" w:color="auto"/>
      </w:divBdr>
    </w:div>
    <w:div w:id="1866865045">
      <w:bodyDiv w:val="1"/>
      <w:marLeft w:val="0"/>
      <w:marRight w:val="0"/>
      <w:marTop w:val="0"/>
      <w:marBottom w:val="0"/>
      <w:divBdr>
        <w:top w:val="none" w:sz="0" w:space="0" w:color="auto"/>
        <w:left w:val="none" w:sz="0" w:space="0" w:color="auto"/>
        <w:bottom w:val="none" w:sz="0" w:space="0" w:color="auto"/>
        <w:right w:val="none" w:sz="0" w:space="0" w:color="auto"/>
      </w:divBdr>
    </w:div>
    <w:div w:id="1988363439">
      <w:bodyDiv w:val="1"/>
      <w:marLeft w:val="0"/>
      <w:marRight w:val="0"/>
      <w:marTop w:val="0"/>
      <w:marBottom w:val="0"/>
      <w:divBdr>
        <w:top w:val="none" w:sz="0" w:space="0" w:color="auto"/>
        <w:left w:val="none" w:sz="0" w:space="0" w:color="auto"/>
        <w:bottom w:val="none" w:sz="0" w:space="0" w:color="auto"/>
        <w:right w:val="none" w:sz="0" w:space="0" w:color="auto"/>
      </w:divBdr>
    </w:div>
    <w:div w:id="2011832457">
      <w:bodyDiv w:val="1"/>
      <w:marLeft w:val="0"/>
      <w:marRight w:val="0"/>
      <w:marTop w:val="0"/>
      <w:marBottom w:val="0"/>
      <w:divBdr>
        <w:top w:val="none" w:sz="0" w:space="0" w:color="auto"/>
        <w:left w:val="none" w:sz="0" w:space="0" w:color="auto"/>
        <w:bottom w:val="none" w:sz="0" w:space="0" w:color="auto"/>
        <w:right w:val="none" w:sz="0" w:space="0" w:color="auto"/>
      </w:divBdr>
    </w:div>
    <w:div w:id="2079815368">
      <w:bodyDiv w:val="1"/>
      <w:marLeft w:val="0"/>
      <w:marRight w:val="0"/>
      <w:marTop w:val="0"/>
      <w:marBottom w:val="0"/>
      <w:divBdr>
        <w:top w:val="none" w:sz="0" w:space="0" w:color="auto"/>
        <w:left w:val="none" w:sz="0" w:space="0" w:color="auto"/>
        <w:bottom w:val="none" w:sz="0" w:space="0" w:color="auto"/>
        <w:right w:val="none" w:sz="0" w:space="0" w:color="auto"/>
      </w:divBdr>
    </w:div>
    <w:div w:id="21291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VersionID Value="https://cws.connectedpdf.com/cVersionID/9575BC2260526F0E0728EF92D891E11E~4A5B07CAB53111E6933DC7C49A8DEF29E6B12B06586D6F22-F8E350AA34875628-92E08CA9E78C7E76BA2F8600"/>
</file>

<file path=customXml/item2.xml><?xml version="1.0" encoding="utf-8"?>
<DocID Value="https://cws.connectedpdf.com/cDocID/9575BC2260526F0E0728EF92D891E11E~5B0BA208B52E11E6933DC7C49A8DEF29E6B1F038CD73A754-59B0576F6D0E91A5-E05A9414E0711513358B86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43961-F1A4-4024-9400-E0279DEF063E}">
  <ds:schemaRefs/>
</ds:datastoreItem>
</file>

<file path=customXml/itemProps2.xml><?xml version="1.0" encoding="utf-8"?>
<ds:datastoreItem xmlns:ds="http://schemas.openxmlformats.org/officeDocument/2006/customXml" ds:itemID="{F3D02CD8-57F5-434E-91D3-3BEA8153226D}">
  <ds:schemaRefs/>
</ds:datastoreItem>
</file>

<file path=customXml/itemProps3.xml><?xml version="1.0" encoding="utf-8"?>
<ds:datastoreItem xmlns:ds="http://schemas.openxmlformats.org/officeDocument/2006/customXml" ds:itemID="{C8275E1A-BB48-4AE9-BAFD-484DCA8D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15733</Words>
  <Characters>89679</Characters>
  <Application>Microsoft Office Word</Application>
  <DocSecurity>0</DocSecurity>
  <Lines>747</Lines>
  <Paragraphs>210</Paragraphs>
  <ScaleCrop>false</ScaleCrop>
  <Company/>
  <LinksUpToDate>false</LinksUpToDate>
  <CharactersWithSpaces>105202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2021-02-19T13:07:00Z</dcterms:created>
  <dcterms:modified xsi:type="dcterms:W3CDTF">2021-02-19T20:17:00Z</dcterms:modified>
</cp:coreProperties>
</file>