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5EF9B" w14:textId="4B5C9708" w:rsidR="000B0EEB" w:rsidRPr="00050480" w:rsidRDefault="004E060B" w:rsidP="00AC4CC5">
      <w:pPr>
        <w:pStyle w:val="Title"/>
        <w:rPr>
          <w:sz w:val="52"/>
          <w:szCs w:val="52"/>
        </w:rPr>
      </w:pPr>
      <w:r w:rsidRPr="00050480">
        <w:rPr>
          <w:sz w:val="52"/>
          <w:szCs w:val="52"/>
        </w:rPr>
        <w:t xml:space="preserve">A circular economy: </w:t>
      </w:r>
      <w:r w:rsidR="00C77735">
        <w:rPr>
          <w:sz w:val="52"/>
          <w:szCs w:val="52"/>
        </w:rPr>
        <w:t xml:space="preserve">where </w:t>
      </w:r>
      <w:r w:rsidR="000226C9">
        <w:rPr>
          <w:sz w:val="52"/>
          <w:szCs w:val="52"/>
        </w:rPr>
        <w:t>will it take</w:t>
      </w:r>
      <w:r w:rsidR="00C77735">
        <w:rPr>
          <w:sz w:val="52"/>
          <w:szCs w:val="52"/>
        </w:rPr>
        <w:t xml:space="preserve"> us</w:t>
      </w:r>
      <w:r w:rsidRPr="00050480">
        <w:rPr>
          <w:sz w:val="52"/>
          <w:szCs w:val="52"/>
        </w:rPr>
        <w:t xml:space="preserve">? </w:t>
      </w:r>
    </w:p>
    <w:p w14:paraId="11244AE9" w14:textId="77777777" w:rsidR="009E4CBE" w:rsidRDefault="009E4CBE" w:rsidP="00794179"/>
    <w:p w14:paraId="60E9F56C" w14:textId="0665BF3A" w:rsidR="00794179" w:rsidRDefault="006C5209" w:rsidP="00794179">
      <w:pPr>
        <w:rPr>
          <w:rStyle w:val="emailstyle15"/>
        </w:rPr>
      </w:pPr>
      <w:r>
        <w:t>Jim Hart</w:t>
      </w:r>
      <w:r w:rsidR="00B33B45">
        <w:rPr>
          <w:vertAlign w:val="superscript"/>
        </w:rPr>
        <w:t>1</w:t>
      </w:r>
      <w:r w:rsidR="005635F7">
        <w:rPr>
          <w:vertAlign w:val="superscript"/>
        </w:rPr>
        <w:t>,*</w:t>
      </w:r>
      <w:r w:rsidR="00794179">
        <w:t xml:space="preserve"> </w:t>
      </w:r>
      <w:r w:rsidR="00915C77">
        <w:rPr>
          <w:rStyle w:val="emailstyle15"/>
        </w:rPr>
        <w:t>(</w:t>
      </w:r>
      <w:proofErr w:type="spellStart"/>
      <w:r w:rsidR="00915C77">
        <w:rPr>
          <w:rStyle w:val="emailstyle15"/>
        </w:rPr>
        <w:t>ORCiD</w:t>
      </w:r>
      <w:proofErr w:type="spellEnd"/>
      <w:r w:rsidR="00915C77">
        <w:rPr>
          <w:rStyle w:val="emailstyle15"/>
        </w:rPr>
        <w:t>: 0000-0003-0946-5181)</w:t>
      </w:r>
      <w:r w:rsidR="00794179">
        <w:br/>
      </w:r>
      <w:r w:rsidR="00FF7EF8">
        <w:t>Francesco Pomponi</w:t>
      </w:r>
      <w:r w:rsidR="00B33B45">
        <w:rPr>
          <w:vertAlign w:val="superscript"/>
        </w:rPr>
        <w:t>1,2</w:t>
      </w:r>
      <w:r w:rsidR="00794179">
        <w:t xml:space="preserve"> (</w:t>
      </w:r>
      <w:proofErr w:type="spellStart"/>
      <w:r w:rsidR="00794179">
        <w:rPr>
          <w:rStyle w:val="emailstyle15"/>
        </w:rPr>
        <w:t>ORCiD</w:t>
      </w:r>
      <w:proofErr w:type="spellEnd"/>
      <w:r w:rsidR="00794179">
        <w:rPr>
          <w:rStyle w:val="emailstyle15"/>
        </w:rPr>
        <w:t>: 0000-0003-3132-2523)</w:t>
      </w:r>
    </w:p>
    <w:p w14:paraId="14C59C71" w14:textId="77777777" w:rsidR="00A42545" w:rsidRDefault="00A42545" w:rsidP="00A42545">
      <w:pPr>
        <w:rPr>
          <w:rStyle w:val="emailstyle15"/>
        </w:rPr>
      </w:pPr>
      <w:r>
        <w:rPr>
          <w:rStyle w:val="emailstyle15"/>
          <w:vertAlign w:val="superscript"/>
        </w:rPr>
        <w:t>1</w:t>
      </w:r>
      <w:r>
        <w:rPr>
          <w:rStyle w:val="emailstyle15"/>
        </w:rPr>
        <w:t>Resource Efficient Built Environment Lab (REBEL), Edinburgh Napier University, 10 Colinton Road EH10 5DT, Edinburgh UK</w:t>
      </w:r>
    </w:p>
    <w:p w14:paraId="7C0F4D2D" w14:textId="2A0EF7A4" w:rsidR="00A42545" w:rsidRDefault="00A42545" w:rsidP="00A42545">
      <w:pPr>
        <w:rPr>
          <w:rStyle w:val="emailstyle15"/>
        </w:rPr>
      </w:pPr>
      <w:r>
        <w:rPr>
          <w:rStyle w:val="emailstyle15"/>
          <w:vertAlign w:val="superscript"/>
        </w:rPr>
        <w:t>2</w:t>
      </w:r>
      <w:r>
        <w:rPr>
          <w:rStyle w:val="emailstyle15"/>
        </w:rPr>
        <w:t>Cambridge Institute for Sustainability Leadership (CISL), University of Cambridge, 1 Trumpington Street CB2 1PZ, Cambridge UK</w:t>
      </w:r>
    </w:p>
    <w:p w14:paraId="1B3F17B6" w14:textId="42EFB1A1" w:rsidR="005635F7" w:rsidRDefault="005635F7" w:rsidP="00A42545">
      <w:pPr>
        <w:rPr>
          <w:rStyle w:val="emailstyle15"/>
        </w:rPr>
      </w:pPr>
      <w:r>
        <w:rPr>
          <w:rStyle w:val="emailstyle15"/>
        </w:rPr>
        <w:t xml:space="preserve">*Corresponding author: email </w:t>
      </w:r>
      <w:hyperlink r:id="rId8" w:history="1">
        <w:r w:rsidRPr="00533289">
          <w:rPr>
            <w:rStyle w:val="Hyperlink"/>
            <w:rFonts w:ascii="Calibri" w:hAnsi="Calibri" w:cs="Calibri"/>
          </w:rPr>
          <w:t>j.hart@napier.ac.uk</w:t>
        </w:r>
      </w:hyperlink>
    </w:p>
    <w:p w14:paraId="2B9DE5A4" w14:textId="77777777" w:rsidR="00624B19" w:rsidRDefault="00624B19" w:rsidP="00624B19">
      <w:pPr>
        <w:pStyle w:val="Heading2"/>
      </w:pPr>
      <w:r>
        <w:t>Abstract</w:t>
      </w:r>
    </w:p>
    <w:p w14:paraId="637F987F" w14:textId="77777777" w:rsidR="00624B19" w:rsidRDefault="00624B19" w:rsidP="00624B19">
      <w:r>
        <w:t>The avalanche of environmental challenges, from local to global and back, has prompted responses at all levels from personal to inter-governmental. The results of these responses have fallen in the range between useful and counterproductive, with many examples on each side, but the scale of the overall challenge continues to escalate. Moving towards a zero-carbon global economy through absolute reductions in fossil fuel usage is a sure way of mitigating climate change, and a range of environmental, social and economic benefits would follow. The case for a Circular Economy (CE), however, is less clear. Whilst some CE initiatives may lead to the decoupling of economic growth from resource extraction, this does not necessarily equate to reducing the rate of extraction. Thus the contribution of CE to the achievement of environmental objectives globally cannot be taken for granted. In terms of social impact, the best that can be said is that CE might be neutral. Technologies that promote the ‘sharing economy’ for instance, often suggested as a crucial CE strategy, create opportunities for individual wealth accumulation, but are also a route to the gig economy and the casualisation of labour. CE is arguably a business imperative, but definitive evidence to support the idea of a circular economy that meets social and environmental goals needs development.</w:t>
      </w:r>
    </w:p>
    <w:p w14:paraId="310A2AC3" w14:textId="77777777" w:rsidR="00624B19" w:rsidRDefault="00624B19" w:rsidP="00624B19">
      <w:r w:rsidRPr="00012E35">
        <w:rPr>
          <w:b/>
          <w:bCs/>
        </w:rPr>
        <w:t>Keywords</w:t>
      </w:r>
      <w:r>
        <w:rPr>
          <w:b/>
          <w:bCs/>
        </w:rPr>
        <w:t>:</w:t>
      </w:r>
      <w:r>
        <w:t xml:space="preserve"> circular business models, sharing economy, circular economy, sustainability, technology.</w:t>
      </w:r>
    </w:p>
    <w:p w14:paraId="6E174085" w14:textId="77777777" w:rsidR="00624B19" w:rsidRDefault="00624B19" w:rsidP="00624B19">
      <w:r w:rsidRPr="00012E35">
        <w:rPr>
          <w:b/>
          <w:bCs/>
        </w:rPr>
        <w:t>Funding:</w:t>
      </w:r>
      <w:r>
        <w:t xml:space="preserve"> No funding was received for this work.</w:t>
      </w:r>
    </w:p>
    <w:p w14:paraId="0D132BAD" w14:textId="77777777" w:rsidR="00624B19" w:rsidRDefault="00624B19" w:rsidP="00624B19">
      <w:r w:rsidRPr="00012E35">
        <w:rPr>
          <w:b/>
          <w:bCs/>
        </w:rPr>
        <w:t>Conflicts of interest/Competing interests:</w:t>
      </w:r>
      <w:r>
        <w:t xml:space="preserve"> the authors have no conflicts of interest to declare. </w:t>
      </w:r>
    </w:p>
    <w:p w14:paraId="337F3AFB" w14:textId="77777777" w:rsidR="00624B19" w:rsidRDefault="00624B19" w:rsidP="00624B19">
      <w:r w:rsidRPr="00012E35">
        <w:rPr>
          <w:b/>
          <w:bCs/>
        </w:rPr>
        <w:t>Availability of data and material (data transparency):</w:t>
      </w:r>
      <w:r>
        <w:t xml:space="preserve"> not applicable</w:t>
      </w:r>
    </w:p>
    <w:p w14:paraId="33066C54" w14:textId="77777777" w:rsidR="00624B19" w:rsidRDefault="00624B19" w:rsidP="00624B19">
      <w:r w:rsidRPr="00012E35">
        <w:rPr>
          <w:b/>
          <w:bCs/>
        </w:rPr>
        <w:t>Code availability (software application or custom code):</w:t>
      </w:r>
      <w:r>
        <w:t xml:space="preserve"> not applicable</w:t>
      </w:r>
    </w:p>
    <w:p w14:paraId="05019C23" w14:textId="4775A3BE" w:rsidR="00E840A9" w:rsidRDefault="00E840A9">
      <w:pPr>
        <w:rPr>
          <w:rFonts w:asciiTheme="majorHAnsi" w:eastAsiaTheme="majorEastAsia" w:hAnsiTheme="majorHAnsi" w:cstheme="majorBidi"/>
          <w:color w:val="2F5496" w:themeColor="accent1" w:themeShade="BF"/>
          <w:sz w:val="26"/>
          <w:szCs w:val="26"/>
        </w:rPr>
      </w:pPr>
      <w:r>
        <w:br w:type="page"/>
      </w:r>
    </w:p>
    <w:p w14:paraId="73E1799F" w14:textId="3A1AE559" w:rsidR="00E840A9" w:rsidRPr="00533749" w:rsidRDefault="00E840A9" w:rsidP="00E840A9">
      <w:pPr>
        <w:pStyle w:val="Heading1"/>
        <w:rPr>
          <w:sz w:val="40"/>
          <w:szCs w:val="40"/>
        </w:rPr>
      </w:pPr>
      <w:r w:rsidRPr="00533749">
        <w:rPr>
          <w:sz w:val="40"/>
          <w:szCs w:val="40"/>
        </w:rPr>
        <w:lastRenderedPageBreak/>
        <w:t xml:space="preserve">A circular economy: </w:t>
      </w:r>
      <w:r w:rsidR="004E2B3E">
        <w:rPr>
          <w:sz w:val="40"/>
          <w:szCs w:val="40"/>
        </w:rPr>
        <w:t>where will it take us</w:t>
      </w:r>
      <w:r w:rsidRPr="00533749">
        <w:rPr>
          <w:sz w:val="40"/>
          <w:szCs w:val="40"/>
        </w:rPr>
        <w:t xml:space="preserve">? </w:t>
      </w:r>
    </w:p>
    <w:p w14:paraId="39209B0F" w14:textId="77777777" w:rsidR="00624B19" w:rsidRDefault="00624B19" w:rsidP="00624B19">
      <w:pPr>
        <w:pStyle w:val="Heading2"/>
      </w:pPr>
      <w:r>
        <w:t>Abstract</w:t>
      </w:r>
    </w:p>
    <w:p w14:paraId="32E96046" w14:textId="784528C6" w:rsidR="00624B19" w:rsidRDefault="00624B19" w:rsidP="00624B19">
      <w:r>
        <w:t>The avalanche of environmental challenges, from local to global and back, has prompted responses at all levels from personal to inter-governmental. The results of these responses have fallen in the range between useful and counterproductive, with many examples on each side, but the scale of the overall challenge continues to escalate. Moving towards a zero-carbon global economy through absolute reductions in fossil fuel usage is a sure way of mitigating climate change, and a range of environmental, social and economic benefits would follow. The case for a Circular Economy (CE), however, is less clear. Whilst some CE initiatives may lead to the decoupling of economic growth from resource extraction, this does not necessarily equate to reducing the rate of extraction. Thus the contribution of CE to the achievement of environmental objectives globally cannot be taken for granted. In terms of social impact, the best that can be said is that CE might be neutral. Technologies that promote the ‘sharing economy’ for instance, often suggested as a crucial CE strategy, create opportunities for individual wealth accumulation, but are also a route to the gig economy and the casualisation of labour. CE is arguably a business imperative, but definitive evidence to support the idea of a circular economy that meets social and environmental goals needs development.</w:t>
      </w:r>
    </w:p>
    <w:p w14:paraId="103A1F3B" w14:textId="77777777" w:rsidR="005918D3" w:rsidRDefault="005918D3" w:rsidP="00624B19"/>
    <w:p w14:paraId="19610917" w14:textId="0AA3F3D8" w:rsidR="00A34DFE" w:rsidRDefault="004E060B" w:rsidP="00BE0D3A">
      <w:pPr>
        <w:pStyle w:val="Heading2"/>
        <w:numPr>
          <w:ilvl w:val="0"/>
          <w:numId w:val="9"/>
        </w:numPr>
      </w:pPr>
      <w:r>
        <w:t>Introduction</w:t>
      </w:r>
    </w:p>
    <w:p w14:paraId="11A87711" w14:textId="318F4162" w:rsidR="00824CD7" w:rsidRDefault="004A20B8" w:rsidP="00824CD7">
      <w:r>
        <w:t>Only</w:t>
      </w:r>
      <w:r w:rsidR="00A91D6E">
        <w:t xml:space="preserve"> a particularly uncurious person </w:t>
      </w:r>
      <w:r>
        <w:t xml:space="preserve">could </w:t>
      </w:r>
      <w:r w:rsidR="00A91D6E">
        <w:t xml:space="preserve">be unaware of </w:t>
      </w:r>
      <w:r w:rsidR="002377AA">
        <w:t xml:space="preserve">the </w:t>
      </w:r>
      <w:r w:rsidR="00A91D6E">
        <w:t xml:space="preserve">modern scourges of the natural environment, and their increasing incursions into our lived experiences. </w:t>
      </w:r>
      <w:r w:rsidR="004750A8">
        <w:t>Familiar examples</w:t>
      </w:r>
      <w:r w:rsidR="008D5104">
        <w:t>, amongst many,</w:t>
      </w:r>
      <w:r w:rsidR="004750A8">
        <w:t xml:space="preserve"> include climate change </w:t>
      </w:r>
      <w:r w:rsidR="004750A8">
        <w:fldChar w:fldCharType="begin"/>
      </w:r>
      <w:r w:rsidR="00597660">
        <w:instrText xml:space="preserve"> ADDIN ZOTERO_ITEM CSL_CITATION {"citationID":"fPHSCFfG","properties":{"formattedCitation":"[1]","plainCitation":"[1]","noteIndex":0},"citationItems":[{"id":"pk8P9WmW/WIxRCMP1","uris":["http://zotero.org/users/5557903/items/7DP87UMG"],"uri":["http://zotero.org/users/5557903/items/7DP87UMG"],"itemData":{"id":7509,"type":"article-journal","abstract":"The Arctic is rapidly warming and experiencing tremendous changes in sea ice, ocean and terrestrial regions. Lack of long-term scientific observations makes it difficult to assess whether Arctic changes statistically represent a ‘new Arctic’ climate. Here we use five Coupled Model Intercomparison Project 5 class Earth system model large ensembles to show how the Arctic is transitioning from a dominantly frozen state and to quantify the nature and timing of an emerging new Arctic climate in sea ice, air temperatures and precipitation phase (rain versus snow). Our results suggest that Arctic climate has already emerged in sea ice. Air temperatures will emerge under the representative concentration pathway 8.5 scenario in the early- to mid-twenty-first century, followed by precipitation-phase changes. Despite differences in mean state and forced response, these models show striking similarities in their anthropogenically forced emergence from internal variability in Arctic sea ice, surface temperatures and precipitation-phase changes.","container-title":"Nature Climate Change","DOI":"10.1038/s41558-020-0892-z","ISSN":"1758-6798","language":"en","note":"publisher: Nature Publishing Group","page":"1-8","source":"www.nature.com","title":"Extremes become routine in an emerging new Arctic","URL":"https://www.nature.com/articles/s41558-020-0892-z","author":[{"family":"Landrum","given":"Laura"},{"family":"Holland","given":"Marika M."}],"accessed":{"date-parts":[["2020",10,29]]},"issued":{"date-parts":[["2020",9,14]]}}}],"schema":"https://github.com/citation-style-language/schema/raw/master/csl-citation.json"} </w:instrText>
      </w:r>
      <w:r w:rsidR="004750A8">
        <w:fldChar w:fldCharType="separate"/>
      </w:r>
      <w:r w:rsidR="004750A8" w:rsidRPr="00865595">
        <w:rPr>
          <w:rFonts w:ascii="Calibri" w:hAnsi="Calibri" w:cs="Calibri"/>
        </w:rPr>
        <w:t>[1]</w:t>
      </w:r>
      <w:r w:rsidR="004750A8">
        <w:fldChar w:fldCharType="end"/>
      </w:r>
      <w:r w:rsidR="00DF21B1">
        <w:t>,</w:t>
      </w:r>
      <w:r w:rsidR="004750A8">
        <w:t xml:space="preserve"> air pollution </w:t>
      </w:r>
      <w:r w:rsidR="004750A8">
        <w:fldChar w:fldCharType="begin"/>
      </w:r>
      <w:r w:rsidR="00597660">
        <w:instrText xml:space="preserve"> ADDIN ZOTERO_ITEM CSL_CITATION {"citationID":"QIBeEYF6","properties":{"formattedCitation":"[2]","plainCitation":"[2]","noteIndex":0},"citationItems":[{"id":"pk8P9WmW/kkVwvlaH","uris":["http://zotero.org/users/5557903/items/5Y39XW2M"],"uri":["http://zotero.org/users/5557903/items/5Y39XW2M"],"itemData":{"id":7513,"type":"article-journal","abstract":"The impact of global air pollution on climate and the environment is a new focus in atmospheric science. Intercontinental transport and hemispheric air pollution by ozone jeopardize agricultural and natural ecosystems worldwide and have a strong effect on climate. Aerosols, which are spread globally but have a strong regional imbalance, change global climate through their direct and indirect effects on radiative forcing. In the 1990s, nitrogen oxide emissions from Asia surpassed those from North America and Europe and should continue to exceed them for decades. International initiatives to mitigate global air pollution require participation from both developed and developing countries.","container-title":"Science","DOI":"10.1126/science.1092666","ISSN":"0036-8075, 1095-9203","issue":"5651","language":"en","note":"publisher: American Association for the Advancement of Science\nsection: Viewpoint\nPMID: 14657488","page":"1716-1719","source":"science.sciencemag.org","title":"Global Air Quality and Pollution","URL":"https://science.sciencemag.org/content/302/5651/1716","volume":"302","author":[{"family":"Akimoto","given":"Hajime"}],"accessed":{"date-parts":[["2020",10,29]]},"issued":{"date-parts":[["2003",12,5]]}}}],"schema":"https://github.com/citation-style-language/schema/raw/master/csl-citation.json"} </w:instrText>
      </w:r>
      <w:r w:rsidR="004750A8">
        <w:fldChar w:fldCharType="separate"/>
      </w:r>
      <w:r w:rsidR="00EF13B4" w:rsidRPr="00EF13B4">
        <w:rPr>
          <w:rFonts w:ascii="Calibri" w:hAnsi="Calibri" w:cs="Calibri"/>
        </w:rPr>
        <w:t>[2]</w:t>
      </w:r>
      <w:r w:rsidR="004750A8">
        <w:fldChar w:fldCharType="end"/>
      </w:r>
      <w:r w:rsidR="004750A8">
        <w:t xml:space="preserve">; soil erosion </w:t>
      </w:r>
      <w:r w:rsidR="004750A8">
        <w:fldChar w:fldCharType="begin"/>
      </w:r>
      <w:r w:rsidR="00597660">
        <w:instrText xml:space="preserve"> ADDIN ZOTERO_ITEM CSL_CITATION {"citationID":"JHNUn275","properties":{"formattedCitation":"[3]","plainCitation":"[3]","noteIndex":0},"citationItems":[{"id":"pk8P9WmW/OYKGfBgK","uris":["http://zotero.org/users/5557903/items/R34YGS32"],"uri":["http://zotero.org/users/5557903/items/R34YGS32"],"itemData":{"id":7520,"type":"article-journal","abstract":"Soil erosion and land degradation are global problems and pose major issues in many countries. Both soil erosion and mass movement are two forms of land degradation and humans play important roles in these geomorphological processes. This paper reviews slope processes associated with mass movement and soil erosion and contributory factors, including physical and human agents. Acting together, these cause diverse geomorphological features. Slope processes are illustrated by reference to case studies from Brazil and UK. The causes and impacts of erosion are discussed, along with appropriate remedial bioengineering methods and the potential of the measures to prevent these types of environmental degradation. Although there are several agents of erosion, water is the most important one. Cultivation can promote soil erosion, due to ploughing and harvesting, which moves soil down slopes. Soil erosion and mass movement data would inform the viability of soil conservation practices. Integrated management of drainage basins offers a promising way forward for effective soil conservation and soil remedial bioengineering in Brazil and UK.","container-title":"Pedosphere","DOI":"10.1016/S1002-0160(17)60294-7","ISSN":"1002-0160","issue":"1","journalAbbreviation":"Pedosphere","language":"en","page":"27-41","source":"ScienceDirect","title":"Slope Processes, Mass Movement and Soil Erosion: A Review","title-short":"Slope Processes, Mass Movement and Soil Erosion","URL":"http://www.sciencedirect.com/science/article/pii/S1002016017602947","volume":"27","author":[{"family":"Guerra","given":"Antônio José Teixeira"},{"family":"Fullen","given":"Michael Augustine"},{"family":"Jorge","given":"Maria do Carmo Oliveira"},{"family":"Bezerra","given":"José Fernando Rodrigues"},{"family":"Shokr","given":"Mohamed S."}],"accessed":{"date-parts":[["2020",10,29]]},"issued":{"date-parts":[["2017",2,1]]}}}],"schema":"https://github.com/citation-style-language/schema/raw/master/csl-citation.json"} </w:instrText>
      </w:r>
      <w:r w:rsidR="004750A8">
        <w:fldChar w:fldCharType="separate"/>
      </w:r>
      <w:r w:rsidR="00A90970" w:rsidRPr="00A90970">
        <w:rPr>
          <w:rFonts w:ascii="Calibri" w:hAnsi="Calibri" w:cs="Calibri"/>
        </w:rPr>
        <w:t>[3]</w:t>
      </w:r>
      <w:r w:rsidR="004750A8">
        <w:fldChar w:fldCharType="end"/>
      </w:r>
      <w:r w:rsidR="004750A8">
        <w:t xml:space="preserve">; </w:t>
      </w:r>
      <w:r w:rsidR="000E4DF8">
        <w:t xml:space="preserve">and </w:t>
      </w:r>
      <w:r w:rsidR="004750A8">
        <w:t xml:space="preserve">deforestation </w:t>
      </w:r>
      <w:r w:rsidR="004750A8">
        <w:fldChar w:fldCharType="begin"/>
      </w:r>
      <w:r w:rsidR="00597660">
        <w:instrText xml:space="preserve"> ADDIN ZOTERO_ITEM CSL_CITATION {"citationID":"uNJs8CaC","properties":{"formattedCitation":"[4]","plainCitation":"[4]","noteIndex":0},"citationItems":[{"id":"pk8P9WmW/xB5zXyCN","uris":["http://zotero.org/users/5557903/items/8FU2Y256"],"uri":["http://zotero.org/users/5557903/items/8FU2Y256"],"itemData":{"id":7523,"type":"article-journal","abstract":"The UN's Sustainable Development Goals for 2030 aim on one hand at inclusive growth and eradicating poverty, and on the other at preserving environments. The relation between development and the environment has been studied extensively since the 1990s, documenting inverted U-shaped relations between per capita income and indicators of environmental degradation. This paper revisits the issue with machine learning techniques and novel disaggregate data to model these relationships heterogeneously across economic indicators. Results suggest that development gradually improves the efficiency of consuming the earth's nonrenewable resources, but increased efficiency alone is not sufficient to offset growth in scale. Development shifts reliance on one nonrenewable source to another, and on average we find successive inverted U-shapes in deforestation, air pollution and carbon intensities, followed by a J-shape in per capita carbon output. Local economic circumstances further determine the shape, amplitude, and location of tipping points in environmental output. The general implications of the estimated dynamics are explored by extrapolating environmental output to 2030 under simplistic scenario's. The results are a reminder that immediate, and sustained global efforts are required to preserve our environment.","container-title":"Renewable and Sustainable Energy Reviews","DOI":"10.1016/j.rser.2019.06.028","ISSN":"1364-0321","journalAbbreviation":"Renewable and Sustainable Energy Reviews","language":"en","page":"109221","source":"ScienceDirect","title":"Revisiting the relation between economic growth and the environment; a global assessment of deforestation, pollution and carbon emission","URL":"http://www.sciencedirect.com/science/article/pii/S1364032119304216","volume":"114","author":[{"family":"Andrée","given":"Bo Pieter Johannes"},{"family":"Chamorro","given":"Andres"},{"family":"Spencer","given":"Phoebe"},{"family":"Koomen","given":"Eric"},{"family":"Dogo","given":"Harun"}],"accessed":{"date-parts":[["2020",10,29]]},"issued":{"date-parts":[["2019",10,1]]}}}],"schema":"https://github.com/citation-style-language/schema/raw/master/csl-citation.json"} </w:instrText>
      </w:r>
      <w:r w:rsidR="004750A8">
        <w:fldChar w:fldCharType="separate"/>
      </w:r>
      <w:r w:rsidR="00A90970" w:rsidRPr="00A90970">
        <w:rPr>
          <w:rFonts w:ascii="Calibri" w:hAnsi="Calibri" w:cs="Calibri"/>
        </w:rPr>
        <w:t>[4]</w:t>
      </w:r>
      <w:r w:rsidR="004750A8">
        <w:fldChar w:fldCharType="end"/>
      </w:r>
      <w:r w:rsidR="008D5104">
        <w:t xml:space="preserve">. </w:t>
      </w:r>
      <w:r w:rsidR="00A91D6E">
        <w:t>The number of environmental challenges mounts up, with terms suc</w:t>
      </w:r>
      <w:r w:rsidR="00E561E5">
        <w:t>h as micro-plastics</w:t>
      </w:r>
      <w:r w:rsidR="00A44568">
        <w:t xml:space="preserve"> </w:t>
      </w:r>
      <w:r w:rsidR="00A44568">
        <w:fldChar w:fldCharType="begin"/>
      </w:r>
      <w:r w:rsidR="00597660">
        <w:instrText xml:space="preserve"> ADDIN ZOTERO_ITEM CSL_CITATION {"citationID":"eFFI7VT3","properties":{"formattedCitation":"[5]","plainCitation":"[5]","noteIndex":0},"citationItems":[{"id":"pk8P9WmW/T1BL16ob","uris":["http://zotero.org/users/5557903/items/T6FXNUXJ"],"uri":["http://zotero.org/users/5557903/items/T6FXNUXJ"],"itemData":{"id":7526,"type":"article-journal","abstract":"The presence of microplastics in the marine environment poses a great threat to the entire ecosystem and has received much attention lately as the presence has greatly impacted oceans, lakes, seas, rivers, coastal areas and even the Polar Regions. Microplastics are found in most commonly utilized products (primary microplastics), or may originate from the fragmentation of larger plastic debris (secondary microplastics). The material enters the marine environment through terrestrial and land-based activities, especially via runoffs and is known to have great impact on marine organisms as studies have shown that large numbers of marine organisms have been affected by microplastics. Microplastic particles have been found distributed in large numbers in Africa, Asia, Southeast Asia, India, South Africa, North America, and in Europe. This review describes the sources and global distribution of microplastics in the environment, the fate and impact on marine biota, especially the food chain. Furthermore, the control measures discussed are those mapped out by both national and international environmental organizations for combating the impact from microplastics. Identifying the main sources of microplastic pollution in the environment and creating awareness through education at the public, private, and government sectors will go a long way in reducing the entry of microplastics into the environment. Also, knowing the associated behavioral mechanisms will enable better understanding of the impacts for the marine environment. However, a more promising and environmentally safe approach could be provided by exploiting the potentials of microorganisms, especially those of marine origin that can degrade microplastics.\nCapsule\nThe concentration, distribution sources and fate of microplastics in the global marine environment were discussed, so also was the impact of microplastics on a wide range of marine biota.","container-title":"Environment International","DOI":"10.1016/j.envint.2017.02.013","ISSN":"0160-4120","journalAbbreviation":"Environment International","language":"en","page":"165-176","source":"ScienceDirect","title":"Distribution and importance of microplastics in the marine environment: A review of the sources, fate, effects, and potential solutions","title-short":"Distribution and importance of microplastics in the marine environment","URL":"http://www.sciencedirect.com/science/article/pii/S016041201631011X","volume":"102","author":[{"family":"Auta","given":"H. S."},{"family":"Emenike","given":"C. U"},{"family":"Fauziah","given":"S. H"}],"accessed":{"date-parts":[["2020",10,29]]},"issued":{"date-parts":[["2017",5,1]]}}}],"schema":"https://github.com/citation-style-language/schema/raw/master/csl-citation.json"} </w:instrText>
      </w:r>
      <w:r w:rsidR="00A44568">
        <w:fldChar w:fldCharType="separate"/>
      </w:r>
      <w:r w:rsidR="00A90970" w:rsidRPr="00A90970">
        <w:rPr>
          <w:rFonts w:ascii="Calibri" w:hAnsi="Calibri" w:cs="Calibri"/>
        </w:rPr>
        <w:t>[5]</w:t>
      </w:r>
      <w:r w:rsidR="00A44568">
        <w:fldChar w:fldCharType="end"/>
      </w:r>
      <w:r w:rsidR="00E561E5">
        <w:t xml:space="preserve">, and </w:t>
      </w:r>
      <w:proofErr w:type="spellStart"/>
      <w:r w:rsidR="00E561E5" w:rsidRPr="00D3444B">
        <w:t>insecta</w:t>
      </w:r>
      <w:r w:rsidR="00A91D6E" w:rsidRPr="00D3444B">
        <w:t>geddon</w:t>
      </w:r>
      <w:proofErr w:type="spellEnd"/>
      <w:r w:rsidR="00A91D6E">
        <w:t xml:space="preserve"> </w:t>
      </w:r>
      <w:r w:rsidR="00A44568">
        <w:fldChar w:fldCharType="begin"/>
      </w:r>
      <w:r w:rsidR="00597660">
        <w:instrText xml:space="preserve"> ADDIN ZOTERO_ITEM CSL_CITATION {"citationID":"olD5sET5","properties":{"formattedCitation":"[6]","plainCitation":"[6]","noteIndex":0},"citationItems":[{"id":"pk8P9WmW/p85lLvCM","uris":["http://zotero.org/users/5557903/items/7KCM2QUU"],"uri":["http://zotero.org/users/5557903/items/7KCM2QUU"],"itemData":{"id":7529,"type":"article-journal","container-title":"Global Change Biology","DOI":"10.1111/gcb.14608","ISSN":"1365-2486","issue":"6","language":"en","note":"_eprint: https://onlinelibrary.wiley.com/doi/pdf/10.1111/gcb.14608","page":"1891-1892","source":"Wiley Online Library","title":"“Insectageddon”: A call for more robust data and rigorous analyses","title-short":"“Insectageddon”","URL":"https://onlinelibrary.wiley.com/doi/abs/10.1111/gcb.14608","volume":"25","author":[{"family":"Thomas","given":"Chris D."},{"family":"Jones","given":"T. Hefin"},{"family":"Hartley","given":"Sue E."}],"accessed":{"date-parts":[["2020",10,29]]},"issued":{"date-parts":[["2019"]]}}}],"schema":"https://github.com/citation-style-language/schema/raw/master/csl-citation.json"} </w:instrText>
      </w:r>
      <w:r w:rsidR="00A44568">
        <w:fldChar w:fldCharType="separate"/>
      </w:r>
      <w:r w:rsidR="00A90970" w:rsidRPr="00A90970">
        <w:rPr>
          <w:rFonts w:ascii="Calibri" w:hAnsi="Calibri" w:cs="Calibri"/>
        </w:rPr>
        <w:t>[6]</w:t>
      </w:r>
      <w:r w:rsidR="00A44568">
        <w:fldChar w:fldCharType="end"/>
      </w:r>
      <w:r w:rsidR="00A44568">
        <w:t xml:space="preserve"> </w:t>
      </w:r>
      <w:r w:rsidR="00A91D6E">
        <w:t xml:space="preserve">entering the lexicon in response to new information and data. </w:t>
      </w:r>
      <w:r w:rsidR="00E15984">
        <w:t>The</w:t>
      </w:r>
      <w:r w:rsidR="00E561E5">
        <w:t xml:space="preserve"> scale of individual challenges also continues to increase as emissions targets are missed and the increasing concentration of greenhouse gases (GHG) in the atmosphere continues to accelerate</w:t>
      </w:r>
      <w:r w:rsidR="001C5DCC">
        <w:t xml:space="preserve"> </w:t>
      </w:r>
      <w:r w:rsidR="001C5DCC">
        <w:fldChar w:fldCharType="begin"/>
      </w:r>
      <w:r w:rsidR="00A90970">
        <w:instrText xml:space="preserve"> ADDIN ZOTERO_ITEM CSL_CITATION {"citationID":"z3Q4qsz6","properties":{"formattedCitation":"[7]","plainCitation":"[7]","noteIndex":0},"citationItems":[{"id":474,"uris":["http://zotero.org/users/6690857/items/DPDUFT6A"],"uri":["http://zotero.org/users/6690857/items/DPDUFT6A"],"itemData":{"id":474,"type":"report","language":"en","page":"400","publisher":"International Energy Agency","source":"Zotero","title":"Energy Technology Perspectives 2020","URL":"https://www.iea.org/reports/energy-technology-perspectives-2020","author":[{"literal":"IEA"}],"accessed":{"date-parts":[["2020",11,4]]},"issued":{"date-parts":[["2020"]]}}}],"schema":"https://github.com/citation-style-language/schema/raw/master/csl-citation.json"} </w:instrText>
      </w:r>
      <w:r w:rsidR="001C5DCC">
        <w:fldChar w:fldCharType="separate"/>
      </w:r>
      <w:r w:rsidR="00A90970" w:rsidRPr="00A90970">
        <w:rPr>
          <w:rFonts w:ascii="Calibri" w:hAnsi="Calibri" w:cs="Calibri"/>
        </w:rPr>
        <w:t>[7]</w:t>
      </w:r>
      <w:r w:rsidR="001C5DCC">
        <w:fldChar w:fldCharType="end"/>
      </w:r>
      <w:r w:rsidR="00E561E5">
        <w:t>.</w:t>
      </w:r>
    </w:p>
    <w:p w14:paraId="6C50F455" w14:textId="5FCC1CFF" w:rsidR="00CD0D7C" w:rsidRDefault="0075020B" w:rsidP="00824CD7">
      <w:r>
        <w:t xml:space="preserve">Whilst </w:t>
      </w:r>
      <w:r w:rsidR="00CC60C8">
        <w:t>such</w:t>
      </w:r>
      <w:r w:rsidR="00CF2224">
        <w:t xml:space="preserve"> challenge</w:t>
      </w:r>
      <w:r w:rsidR="00CC60C8">
        <w:t>s</w:t>
      </w:r>
      <w:r w:rsidR="00CF2224">
        <w:t xml:space="preserve"> </w:t>
      </w:r>
      <w:r w:rsidR="005A5D2F">
        <w:t>are sometimes tackled</w:t>
      </w:r>
      <w:r w:rsidR="00CF2224">
        <w:t xml:space="preserve"> as discrete problem</w:t>
      </w:r>
      <w:r w:rsidR="00CC60C8">
        <w:t>s</w:t>
      </w:r>
      <w:r w:rsidR="00CF2224">
        <w:t>, the</w:t>
      </w:r>
      <w:r w:rsidR="00831E29">
        <w:t>ir</w:t>
      </w:r>
      <w:r w:rsidR="00CC60C8">
        <w:t xml:space="preserve"> inter-relationships</w:t>
      </w:r>
      <w:r w:rsidR="00557675">
        <w:t xml:space="preserve"> </w:t>
      </w:r>
      <w:r w:rsidR="00957723">
        <w:t xml:space="preserve"> indicate </w:t>
      </w:r>
      <w:r w:rsidR="00831E29">
        <w:t>the need to tackle th</w:t>
      </w:r>
      <w:r w:rsidR="00A006D1">
        <w:t xml:space="preserve">e root causes. </w:t>
      </w:r>
      <w:r w:rsidR="004A6CFE">
        <w:t>In response to the ne</w:t>
      </w:r>
      <w:r w:rsidR="00982172">
        <w:t xml:space="preserve">ed for fundamental change in the way we produce and consume, or the need to be seen to be </w:t>
      </w:r>
      <w:r w:rsidR="00E46014">
        <w:t>responding to these challenges, t</w:t>
      </w:r>
      <w:r w:rsidR="000B0EDF">
        <w:t>he concept of a circular economy (CE) has recently gained traction</w:t>
      </w:r>
      <w:r w:rsidR="00E46014">
        <w:t>. This</w:t>
      </w:r>
      <w:r w:rsidR="00CD2916">
        <w:t xml:space="preserve"> offer</w:t>
      </w:r>
      <w:r w:rsidR="00E46014">
        <w:t>s</w:t>
      </w:r>
      <w:r w:rsidR="00CD2916">
        <w:t xml:space="preserve"> an alternative to the </w:t>
      </w:r>
      <w:r w:rsidR="00380360">
        <w:t xml:space="preserve">more familiar linear ‘make-use-dispose’ model of </w:t>
      </w:r>
      <w:r w:rsidR="00CD0D7C">
        <w:t>production and consumption.</w:t>
      </w:r>
    </w:p>
    <w:p w14:paraId="1242303F" w14:textId="1CB1F038" w:rsidR="009F65B0" w:rsidRDefault="00F8125A" w:rsidP="00824CD7">
      <w:r>
        <w:t xml:space="preserve">This article </w:t>
      </w:r>
      <w:r w:rsidR="00D55620">
        <w:t>offers a perspective on</w:t>
      </w:r>
      <w:r w:rsidR="00DE673D">
        <w:t xml:space="preserve"> </w:t>
      </w:r>
      <w:r w:rsidR="006108F6">
        <w:t xml:space="preserve">potential </w:t>
      </w:r>
      <w:r w:rsidR="00D67BE2">
        <w:t xml:space="preserve">implications </w:t>
      </w:r>
      <w:r w:rsidR="002A0E87">
        <w:t>of</w:t>
      </w:r>
      <w:r w:rsidR="00D67BE2">
        <w:t xml:space="preserve"> </w:t>
      </w:r>
      <w:r w:rsidR="002A0E87">
        <w:t xml:space="preserve">CE </w:t>
      </w:r>
      <w:r w:rsidR="00D67BE2">
        <w:t>implementation</w:t>
      </w:r>
      <w:r w:rsidR="009C7C94">
        <w:t xml:space="preserve"> in terms of sustainability</w:t>
      </w:r>
      <w:r w:rsidR="00C00EBC">
        <w:t xml:space="preserve">, considering possible </w:t>
      </w:r>
      <w:r w:rsidR="000B463B">
        <w:t>benefits and costs to the environment, society and the economy, globally.</w:t>
      </w:r>
      <w:r w:rsidR="00F27587">
        <w:t xml:space="preserve"> </w:t>
      </w:r>
      <w:r w:rsidR="006C63D1">
        <w:t>Whilst</w:t>
      </w:r>
      <w:r w:rsidR="00A01871">
        <w:t xml:space="preserve"> not a systematic review of the literature, </w:t>
      </w:r>
      <w:r w:rsidR="006C63D1">
        <w:t xml:space="preserve">the authors use </w:t>
      </w:r>
      <w:r w:rsidR="0002253F">
        <w:t xml:space="preserve">a selection of relevant </w:t>
      </w:r>
      <w:r w:rsidR="00857247">
        <w:t xml:space="preserve">and recent </w:t>
      </w:r>
      <w:r w:rsidR="000A35F3">
        <w:t>literature and examples</w:t>
      </w:r>
      <w:r w:rsidR="0002253F">
        <w:t xml:space="preserve"> to highlight</w:t>
      </w:r>
      <w:r w:rsidR="00EA752E">
        <w:t xml:space="preserve"> areas where greater understanding is needed of how CE </w:t>
      </w:r>
      <w:r w:rsidR="0044770F">
        <w:t>can be harnessed to humanity’s collective benefit</w:t>
      </w:r>
      <w:r w:rsidR="00D77398">
        <w:t xml:space="preserve">. It is also a plea for participants in the CE to </w:t>
      </w:r>
      <w:r w:rsidR="00B65DBB">
        <w:t xml:space="preserve">evaluate their contribution to wider </w:t>
      </w:r>
      <w:r w:rsidR="00854B7F">
        <w:t>objectives, and not use involvement in CE as a ‘get out of jail free’ card.</w:t>
      </w:r>
      <w:r w:rsidR="009C7C94">
        <w:t xml:space="preserve"> </w:t>
      </w:r>
    </w:p>
    <w:p w14:paraId="715953BB" w14:textId="031F0B3F" w:rsidR="00D43197" w:rsidRDefault="003E2EF5" w:rsidP="00824CD7">
      <w:r>
        <w:t xml:space="preserve">The article begins with a discussion of circular </w:t>
      </w:r>
      <w:r w:rsidR="00D8216F">
        <w:t xml:space="preserve">economy in the context of </w:t>
      </w:r>
      <w:r w:rsidR="007E5D9F">
        <w:t xml:space="preserve">policy and sustainability (section 2) before </w:t>
      </w:r>
      <w:r w:rsidR="00516183">
        <w:t xml:space="preserve">looking at the role technology might have in </w:t>
      </w:r>
      <w:r w:rsidR="00F34744">
        <w:t xml:space="preserve">finding a way forward for CE and </w:t>
      </w:r>
      <w:r w:rsidR="00B81BCA">
        <w:t xml:space="preserve">discusses </w:t>
      </w:r>
      <w:r w:rsidR="00F34744">
        <w:t xml:space="preserve">the </w:t>
      </w:r>
      <w:r w:rsidR="00B81BCA">
        <w:t>absence of social benefit in some visions (section 3). This leads on to a discussion o</w:t>
      </w:r>
      <w:r w:rsidR="00325691">
        <w:t xml:space="preserve">f </w:t>
      </w:r>
      <w:r w:rsidR="00A56E8A">
        <w:t>steering</w:t>
      </w:r>
      <w:r w:rsidR="00325691">
        <w:t xml:space="preserve"> CE </w:t>
      </w:r>
      <w:r w:rsidR="00317CAC">
        <w:t>away from an</w:t>
      </w:r>
      <w:r w:rsidR="00325691">
        <w:t xml:space="preserve"> ‘economy first’ </w:t>
      </w:r>
      <w:r w:rsidR="00317CAC">
        <w:t>(</w:t>
      </w:r>
      <w:r w:rsidR="00325691">
        <w:t xml:space="preserve">and everything else </w:t>
      </w:r>
      <w:r w:rsidR="00317CAC">
        <w:t>last)</w:t>
      </w:r>
      <w:r w:rsidR="005B4F09">
        <w:t xml:space="preserve"> in section 4, and </w:t>
      </w:r>
      <w:r w:rsidR="00B93CCC">
        <w:t>ending with a look into the futu</w:t>
      </w:r>
      <w:r w:rsidR="002C72F8">
        <w:t>re.</w:t>
      </w:r>
      <w:r w:rsidR="005B4F09">
        <w:t xml:space="preserve"> </w:t>
      </w:r>
    </w:p>
    <w:p w14:paraId="1FA445F7" w14:textId="7C1CE62D" w:rsidR="00CD0D7C" w:rsidRDefault="00CD0D7C" w:rsidP="00824CD7"/>
    <w:p w14:paraId="7BB73731" w14:textId="02D168BC" w:rsidR="00CD0D7C" w:rsidRDefault="00CD0D7C" w:rsidP="00BE0D3A">
      <w:pPr>
        <w:pStyle w:val="Heading2"/>
        <w:numPr>
          <w:ilvl w:val="0"/>
          <w:numId w:val="9"/>
        </w:numPr>
      </w:pPr>
      <w:r>
        <w:lastRenderedPageBreak/>
        <w:t>Policy</w:t>
      </w:r>
      <w:r w:rsidR="00E467F7">
        <w:t xml:space="preserve"> Re</w:t>
      </w:r>
      <w:r w:rsidR="00857247">
        <w:t>s</w:t>
      </w:r>
      <w:r w:rsidR="00E467F7">
        <w:t>ponse</w:t>
      </w:r>
    </w:p>
    <w:p w14:paraId="06EC848C" w14:textId="0E10603C" w:rsidR="009A0489" w:rsidRDefault="00E561E5" w:rsidP="00824CD7">
      <w:r>
        <w:t xml:space="preserve">The possible responses </w:t>
      </w:r>
      <w:r w:rsidR="005770EA">
        <w:t xml:space="preserve">to environmental challenges </w:t>
      </w:r>
      <w:r>
        <w:t xml:space="preserve">are as numerous and varied as the </w:t>
      </w:r>
      <w:r w:rsidR="00E15984">
        <w:t>problems</w:t>
      </w:r>
      <w:r>
        <w:t xml:space="preserve"> themselves</w:t>
      </w:r>
      <w:r w:rsidR="001369B0">
        <w:t xml:space="preserve">. Positive responses can range from the individual micro-effort to global agreements to force change. </w:t>
      </w:r>
      <w:r w:rsidR="006B4946">
        <w:t xml:space="preserve">Citizens are politely encouraged to ‘do their bit’ by turning thermostats down and eschewing single-use plastic shopping bags, </w:t>
      </w:r>
      <w:r w:rsidR="00F14A94">
        <w:t xml:space="preserve">but </w:t>
      </w:r>
      <w:r w:rsidR="00633914">
        <w:t xml:space="preserve">such </w:t>
      </w:r>
      <w:r w:rsidR="001A4896">
        <w:t>bottom-up efforts are</w:t>
      </w:r>
      <w:r w:rsidR="006B4946">
        <w:t xml:space="preserve"> unlikely to yield change at the scale required</w:t>
      </w:r>
      <w:r w:rsidR="001A4896">
        <w:t xml:space="preserve"> when ‘the system’ </w:t>
      </w:r>
      <w:r w:rsidR="007878E4">
        <w:t>still depends</w:t>
      </w:r>
      <w:r w:rsidR="00575A0E">
        <w:t xml:space="preserve"> on a paradigm of continuous growth which </w:t>
      </w:r>
      <w:r w:rsidR="001A4896">
        <w:t xml:space="preserve">relies on selling more stuff to </w:t>
      </w:r>
      <w:r w:rsidR="00857247">
        <w:t>an ever growing number of</w:t>
      </w:r>
      <w:r w:rsidR="001A4896">
        <w:t xml:space="preserve"> citizens</w:t>
      </w:r>
      <w:r w:rsidR="00A41251">
        <w:t xml:space="preserve"> </w:t>
      </w:r>
      <w:r w:rsidR="00A41251">
        <w:fldChar w:fldCharType="begin"/>
      </w:r>
      <w:r w:rsidR="00597660">
        <w:instrText xml:space="preserve"> ADDIN ZOTERO_ITEM CSL_CITATION {"citationID":"aXjHSHUR","properties":{"formattedCitation":"[8]","plainCitation":"[8]","noteIndex":0},"citationItems":[{"id":"pk8P9WmW/RezBCUdz","uris":["http://zotero.org/users/5557903/items/5PZWXZDV"],"uri":["http://zotero.org/users/5557903/items/5PZWXZDV"],"itemData":{"id":7534,"type":"article-journal","container-title":"Ephemera: Theory &amp; Politics in Organization","issue":"1","page":"23-30","title":"Against wasted politics: A critique of the circular economy","URL":"http://www.ephemerajournal.org/contribution/against-wasted-politics-critique-circular-economy","volume":"17","author":[{"family":"Valenzuela","given":"Francisco"},{"family":"Böhm","given":"Steffen"}],"accessed":{"date-parts":[["2020",10,29]]},"issued":{"date-parts":[["2017"]]}}}],"schema":"https://github.com/citation-style-language/schema/raw/master/csl-citation.json"} </w:instrText>
      </w:r>
      <w:r w:rsidR="00A41251">
        <w:fldChar w:fldCharType="separate"/>
      </w:r>
      <w:r w:rsidR="00A90970" w:rsidRPr="00A90970">
        <w:rPr>
          <w:rFonts w:ascii="Calibri" w:hAnsi="Calibri" w:cs="Calibri"/>
        </w:rPr>
        <w:t>[8]</w:t>
      </w:r>
      <w:r w:rsidR="00A41251">
        <w:fldChar w:fldCharType="end"/>
      </w:r>
      <w:r w:rsidR="00F14A94">
        <w:t xml:space="preserve">. </w:t>
      </w:r>
      <w:r w:rsidR="001369B0">
        <w:t>At the other</w:t>
      </w:r>
      <w:r w:rsidR="00E15984">
        <w:t xml:space="preserve"> end of the scale</w:t>
      </w:r>
      <w:r w:rsidR="001369B0">
        <w:t xml:space="preserve">, </w:t>
      </w:r>
      <w:r w:rsidR="00333235">
        <w:t>g</w:t>
      </w:r>
      <w:r w:rsidR="001369B0">
        <w:t xml:space="preserve">overnments </w:t>
      </w:r>
      <w:r w:rsidR="008C1B60">
        <w:t>can</w:t>
      </w:r>
      <w:r w:rsidR="001369B0">
        <w:t xml:space="preserve"> </w:t>
      </w:r>
      <w:r w:rsidR="00420037">
        <w:t>work together</w:t>
      </w:r>
      <w:r w:rsidR="00FE2C9B">
        <w:t xml:space="preserve"> – as they hav</w:t>
      </w:r>
      <w:r w:rsidR="007B5AC5">
        <w:t>e with the Montreal Protocol, and the Paris Agreement for instance, and</w:t>
      </w:r>
      <w:r w:rsidR="00420037">
        <w:t xml:space="preserve"> set</w:t>
      </w:r>
      <w:r w:rsidR="001369B0">
        <w:t xml:space="preserve"> </w:t>
      </w:r>
      <w:r w:rsidR="00A545DD">
        <w:t xml:space="preserve">and enforce global </w:t>
      </w:r>
      <w:r w:rsidR="001369B0">
        <w:t>caps on certain damaging activities</w:t>
      </w:r>
      <w:r w:rsidR="000B30B2">
        <w:t xml:space="preserve"> with global effect.</w:t>
      </w:r>
      <w:r w:rsidR="009A0489">
        <w:t xml:space="preserve"> </w:t>
      </w:r>
    </w:p>
    <w:p w14:paraId="3AA59945" w14:textId="43348D31" w:rsidR="000B30B2" w:rsidRDefault="000B30B2" w:rsidP="00824CD7">
      <w:r>
        <w:t xml:space="preserve">In between these two extremes, </w:t>
      </w:r>
      <w:r w:rsidR="00F14A94">
        <w:t xml:space="preserve">there exists a huge range of possible responses from communities, entrepreneurs, corporations, and </w:t>
      </w:r>
      <w:r w:rsidR="00333235">
        <w:t>governments</w:t>
      </w:r>
      <w:r w:rsidR="00F14A94">
        <w:t>. These can</w:t>
      </w:r>
      <w:r w:rsidR="00F10113">
        <w:t>, for instance,</w:t>
      </w:r>
      <w:r w:rsidR="00F14A94">
        <w:t xml:space="preserve"> involve the development of new technologies and products, the accelerated roll-out of well-proven (but perhaps expensive) technologies, </w:t>
      </w:r>
      <w:r w:rsidR="00F10113">
        <w:t>sustainable</w:t>
      </w:r>
      <w:r w:rsidR="00F14A94">
        <w:t xml:space="preserve"> business models, and any number of types of </w:t>
      </w:r>
      <w:r w:rsidR="00215FB6">
        <w:t>i</w:t>
      </w:r>
      <w:r w:rsidR="00C67C24">
        <w:t>ncentives and regulatory measures</w:t>
      </w:r>
      <w:r w:rsidR="00957DAF">
        <w:t xml:space="preserve">. Arguably, </w:t>
      </w:r>
      <w:r w:rsidR="00831F07">
        <w:t xml:space="preserve">underpinning such measures with a coherent </w:t>
      </w:r>
      <w:r w:rsidR="00915B6F">
        <w:t>philosophy</w:t>
      </w:r>
      <w:r w:rsidR="009B6824">
        <w:t xml:space="preserve"> and framework</w:t>
      </w:r>
      <w:r w:rsidR="00540DB6">
        <w:t xml:space="preserve"> can help to </w:t>
      </w:r>
      <w:r w:rsidR="005E1ABB">
        <w:t>mobilise society and ensure widespread engagement. This i</w:t>
      </w:r>
      <w:r w:rsidR="00E80146">
        <w:t>s the role of the umbrella terms ‘sustainability’ and ‘circular economy’</w:t>
      </w:r>
      <w:r w:rsidR="00E52925">
        <w:t>.</w:t>
      </w:r>
      <w:r w:rsidR="00DE4157">
        <w:t xml:space="preserve"> </w:t>
      </w:r>
    </w:p>
    <w:p w14:paraId="0998A544" w14:textId="6EAED58D" w:rsidR="00511680" w:rsidRDefault="00E50416" w:rsidP="00BE0D3A">
      <w:pPr>
        <w:pStyle w:val="Heading3"/>
      </w:pPr>
      <w:r>
        <w:t>2.1</w:t>
      </w:r>
      <w:r w:rsidR="00352E85">
        <w:t xml:space="preserve"> Sustainability and Circular Economy</w:t>
      </w:r>
    </w:p>
    <w:p w14:paraId="2BC4EFF5" w14:textId="0E3AAC54" w:rsidR="00F10113" w:rsidRDefault="00E52925" w:rsidP="00824CD7">
      <w:r>
        <w:t xml:space="preserve">Sustainability and </w:t>
      </w:r>
      <w:r w:rsidR="006E4621">
        <w:t>CE</w:t>
      </w:r>
      <w:r>
        <w:t xml:space="preserve"> mean different things to different people, </w:t>
      </w:r>
      <w:r w:rsidR="009241CF">
        <w:t xml:space="preserve">and – indeed </w:t>
      </w:r>
      <w:r w:rsidR="00BD79C1">
        <w:t>–</w:t>
      </w:r>
      <w:r w:rsidR="009241CF">
        <w:t xml:space="preserve"> </w:t>
      </w:r>
      <w:r w:rsidR="00BD79C1">
        <w:t xml:space="preserve">may be regarded as ‘contested concepts’, as noted by </w:t>
      </w:r>
      <w:r w:rsidR="00BD79C1" w:rsidRPr="00BE0D3A">
        <w:t>Korhonen</w:t>
      </w:r>
      <w:r w:rsidR="00E308F0">
        <w:t xml:space="preserve"> et al.,</w:t>
      </w:r>
      <w:r w:rsidR="00CA5BDB">
        <w:t xml:space="preserve"> </w:t>
      </w:r>
      <w:r w:rsidR="001733A5">
        <w:fldChar w:fldCharType="begin"/>
      </w:r>
      <w:r w:rsidR="000E4DF8">
        <w:instrText xml:space="preserve"> ADDIN ZOTERO_ITEM CSL_CITATION {"citationID":"nLu9dxLU","properties":{"formattedCitation":"[9]","plainCitation":"[9]","noteIndex":0},"citationItems":[{"id":764,"uris":["http://zotero.org/users/6690857/items/P6WP8L3T"],"uri":["http://zotero.org/users/6690857/items/P6WP8L3T"],"itemData":{"id":764,"type":"article-journal","abstract":"The Circular Economy (CE) is currently a popular notion within the policy and business advocacy groups. Despite being visionary and provocative in its message, the research on the CE concept is emerging. The two intertwined objectives of the paper are; first to identify, discuss and develop the various definitions provided by the emerging literature. Secondly, to suggest an initial research approach with which research on CE can be conducted. Our analysis shows that the existing CE work is mainly done on the practical and technical levels of the actual physical flows of materials and energy in production-consumption systems. The focus of the extant literature is on concrete metrics, tools, instruments and computations. Therefore, the basic assumptions concerning the values, societal structures, cultures, underlying world-views and the paradigmatic potential of CE remain largely unexplored. We argue that CE has already become what Gallie (1955) more than six decades ago termed as an “essentially contested concept” (ECC). The paper further suggests a model for CE research that helps in the categorization, classification and organization of research and investigation on CE. The model can help in limiting the observed unbalance and enhance the contribution of the CE approach to a more sustainable global society.","container-title":"Journal of Cleaner Production","DOI":"10.1016/j.jclepro.2017.12.111","ISSN":"09596526","note":"publisher: Elsevier Ltd","page":"544–552","title":"Circular economy as an essentially contested concept","volume":"175","author":[{"family":"Korhonen","given":"Jouni"},{"family":"Nuur","given":"Cali"},{"family":"Feldmann","given":"Andreas"},{"family":"Birkie","given":"Seyoum Eshetu"}],"issued":{"date-parts":[["2018"]]}}}],"schema":"https://github.com/citation-style-language/schema/raw/master/csl-citation.json"} </w:instrText>
      </w:r>
      <w:r w:rsidR="001733A5">
        <w:fldChar w:fldCharType="separate"/>
      </w:r>
      <w:r w:rsidR="000E4DF8" w:rsidRPr="000E4DF8">
        <w:rPr>
          <w:rFonts w:ascii="Calibri" w:hAnsi="Calibri" w:cs="Calibri"/>
        </w:rPr>
        <w:t>[9]</w:t>
      </w:r>
      <w:r w:rsidR="001733A5">
        <w:fldChar w:fldCharType="end"/>
      </w:r>
      <w:r w:rsidR="00E308F0">
        <w:t xml:space="preserve"> </w:t>
      </w:r>
      <w:r w:rsidR="00CA5BDB">
        <w:t>in connection with CE</w:t>
      </w:r>
      <w:r w:rsidR="00AD59E1">
        <w:t xml:space="preserve">. </w:t>
      </w:r>
      <w:r w:rsidR="005649CC">
        <w:t xml:space="preserve">However, most reasonable observers would recognise that both </w:t>
      </w:r>
      <w:r w:rsidR="006E4621">
        <w:t xml:space="preserve">should offer </w:t>
      </w:r>
      <w:r w:rsidR="000B0EF4">
        <w:t xml:space="preserve">the prospect of progress towards environmental goals, amongst other things. </w:t>
      </w:r>
      <w:r w:rsidR="00B776F2">
        <w:t xml:space="preserve">The </w:t>
      </w:r>
      <w:r w:rsidR="00EC1F6B">
        <w:t>concept of sustainability</w:t>
      </w:r>
      <w:r w:rsidR="00135612">
        <w:t xml:space="preserve"> </w:t>
      </w:r>
      <w:r w:rsidR="00135612">
        <w:fldChar w:fldCharType="begin"/>
      </w:r>
      <w:r w:rsidR="00597660">
        <w:instrText xml:space="preserve"> ADDIN ZOTERO_ITEM CSL_CITATION {"citationID":"aBW47yJj","properties":{"formattedCitation":"[10]","plainCitation":"[10]","noteIndex":0},"citationItems":[{"id":"pk8P9WmW/ZjOAoGV3","uris":["http://zotero.org/users/5557903/items/FLA949NT"],"uri":["http://zotero.org/users/5557903/items/FLA949NT"],"itemData":{"id":7576,"type":"article-journal","abstract":"The three-pillar conception of (social, economic and environmental) sustainability, commonly represented by three intersecting circles with overall sustainability at the centre, has become ubiquitous. With a view of identifying the genesis and theoretical foundations of this conception, this paper reviews and discusses relevant historical sustainability literature. From this we find that there is no single point of origin of this three-pillar conception, but rather a gradual emergence from various critiques in the early academic literature of the economic status quo from both social and ecological perspectives on the one hand, and the quest to reconcile economic growth as a solution to social and ecological problems on the part of the United Nations on the other. The popular three circles diagram appears to have been first presented by Barbier (Environ Conserv 14:101, doi: 10.1017/s0376892900011449, 1987), albeit purposed towards developing nations with foci which differ from modern interpretations. The conceptualisation of three pillars seems to predate this, however. Nowhere have we found a theoretically rigorous description of the three pillars. This is thought to be in part due to the nature of the sustainability discourse arising from broadly different schools of thought historically. The absence of such a theoretically solid conception frustrates approaches towards a theoretically rigorous operationalisation of ‘sustainability’.","container-title":"Sustainability Science","DOI":"10.1007/s11625-018-0627-5","ISSN":"1862-4057","issue":"3","journalAbbreviation":"Sustain Sci","language":"en","page":"681-695","source":"Springer Link","title":"Three pillars of sustainability: in search of conceptual origins","title-short":"Three pillars of sustainability","URL":"https://doi.org/10.1007/s11625-018-0627-5","volume":"14","author":[{"family":"Purvis","given":"Ben"},{"family":"Mao","given":"Yong"},{"family":"Robinson","given":"Darren"}],"accessed":{"date-parts":[["2020",10,29]]},"issued":{"date-parts":[["2019",5,1]]}}}],"schema":"https://github.com/citation-style-language/schema/raw/master/csl-citation.json"} </w:instrText>
      </w:r>
      <w:r w:rsidR="00135612">
        <w:fldChar w:fldCharType="separate"/>
      </w:r>
      <w:r w:rsidR="000E4DF8" w:rsidRPr="000E4DF8">
        <w:rPr>
          <w:rFonts w:ascii="Calibri" w:hAnsi="Calibri" w:cs="Calibri"/>
        </w:rPr>
        <w:t>[10]</w:t>
      </w:r>
      <w:r w:rsidR="00135612">
        <w:fldChar w:fldCharType="end"/>
      </w:r>
      <w:r w:rsidR="00EC1F6B">
        <w:t xml:space="preserve">, </w:t>
      </w:r>
      <w:r w:rsidR="00B776F2">
        <w:t xml:space="preserve">generally </w:t>
      </w:r>
      <w:r w:rsidR="00EC1F6B">
        <w:t>requires that attention is spread across environment, society, and economy, and their inter-connections</w:t>
      </w:r>
      <w:r w:rsidR="00CD347A">
        <w:t xml:space="preserve">. This is a </w:t>
      </w:r>
      <w:r w:rsidR="00323CEB">
        <w:t>rebuke</w:t>
      </w:r>
      <w:r w:rsidR="00CD347A">
        <w:t xml:space="preserve"> to hard-nosed capitalists who believe in profit and economic growth at all costs. Equally, it is a reality check for environmentalists who want to put nature first, and everything else behind. There is </w:t>
      </w:r>
      <w:r w:rsidR="005509FD">
        <w:t>little</w:t>
      </w:r>
      <w:r w:rsidR="00CD347A">
        <w:t xml:space="preserve"> wrong with the concept of sustainability, other than </w:t>
      </w:r>
      <w:r w:rsidR="00785472">
        <w:t xml:space="preserve">the significant issue of </w:t>
      </w:r>
      <w:r w:rsidR="00CD347A">
        <w:t xml:space="preserve">its failure to be </w:t>
      </w:r>
      <w:r w:rsidR="009269FF">
        <w:t xml:space="preserve">sufficiently </w:t>
      </w:r>
      <w:r w:rsidR="00CD347A">
        <w:t xml:space="preserve">understood and embraced </w:t>
      </w:r>
      <w:r w:rsidR="00135612">
        <w:fldChar w:fldCharType="begin"/>
      </w:r>
      <w:r w:rsidR="00597660">
        <w:instrText xml:space="preserve"> ADDIN ZOTERO_ITEM CSL_CITATION {"citationID":"ldsIcM7l","properties":{"formattedCitation":"[11,12]","plainCitation":"[11,12]","noteIndex":0},"citationItems":[{"id":"pk8P9WmW/b6CYI5Fr","uris":["http://zotero.org/users/5557903/items/WTEAVY8S"],"uri":["http://zotero.org/users/5557903/items/WTEAVY8S"],"itemData":{"id":7578,"type":"article-journal","abstract":"Achieving the goal of sustainability requires understanding and management of unprecedented and interconnected challenges. A transdisciplinary approach is a key component of sustainability science. However, there are considerable barriers to implementing transdisciplinary projects. We undertake a mixed quantitative and qualitative analysis of peer-reviewed sustainability science studies where the transdisciplinary approach has been applied. We assess the growth and scientific impact of transdisciplinary sustainability research, the methods used and how three key characteristics of transdisciplinarity research—process phases, knowledge types and the intensity of involvement of practitioners—are implemented. While transdisciplinary research is growing there is no common glossary, no focused communication platform and no commonly shared research framework. Transdisciplinary research utilizes a broad, but not clearly defined, set of methods for knowledge production. While the intensity of practitioner involvement varied within the case studies analyzed, very few realized empowerment. Based on our review of transdisciplinary case study papers we conclude that transdisciplinary research must be clearly framed, including the use of a common terminology and the development of a broad suite of appropriate methods. Despite the challenges highlighted here, science needs to move beyond classical disciplinary approaches and should consider interdisciplinary work that engages with practitioners to achieve sustainable transitions.","collection-title":"Land Use","container-title":"Ecological Economics","DOI":"10.1016/j.ecolecon.2013.04.008","ISSN":"0921-8009","journalAbbreviation":"Ecological Economics","language":"en","page":"1-15","source":"ScienceDirect","title":"A review of transdisciplinary research in sustainability science","URL":"http://www.sciencedirect.com/science/article/pii/S0921800913001377","volume":"92","author":[{"family":"Brandt","given":"Patric"},{"family":"Ernst","given":"Anna"},{"family":"Gralla","given":"Fabienne"},{"family":"Luederitz","given":"Christopher"},{"family":"Lang","given":"Daniel J."},{"family":"Newig","given":"Jens"},{"family":"Reinert","given":"Florian"},{"family":"Abson","given":"David J."},{"family":"Wehrden","given":"Henrik","non-dropping-particle":"von"}],"accessed":{"date-parts":[["2020",10,29]]},"issued":{"date-parts":[["2013",8,1]]}}},{"id":"pk8P9WmW/WuJzmaoO","uris":["http://zotero.org/users/5557903/items/PRJ3SSK8"],"uri":["http://zotero.org/users/5557903/items/PRJ3SSK8"],"itemData":{"id":7581,"type":"article-journal","abstract":"For a generation, governments around the world have been committed to sustainable development as a policy goal. This has been supported by an array of new policies ranging from international agreements, to national strategies, environmental laws at many levels of government, regional programs, and local plans. Despite these efforts, decades of scientific monitoring indicate that the world is no closer to environmental sustainability and in many respects the situation is getting worse. This paper argues that a significant contributing factor to this situation is policy implementation failure. A systematic review of the literature reveals that the failure to achieve the intended outcomes of environmental policies is due to economic, political and communication factors. Conflict between the objectives of environmental policies and those focused on economic development, a lack of incentives to implement environmental policies, and a failure to communicate objectives to key stakeholders are all key factors that contribute to the inability to attain environmental sustainability.","container-title":"Sustainability","DOI":"10.3390/su9020165","issue":"2","language":"en","note":"number: 2\npublisher: Multidisciplinary Digital Publishing Institute","page":"165","source":"www.mdpi.com","title":"Environmental Sustainability: A Case of Policy Implementation Failure?","title-short":"Environmental Sustainability","URL":"https://www.mdpi.com/2071-1050/9/2/165","volume":"9","author":[{"family":"Howes","given":"Michael"},{"family":"Wortley","given":"Liana"},{"family":"Potts","given":"Ruth"},{"family":"Dedekorkut-Howes","given":"Aysin"},{"family":"Serrao-Neumann","given":"Silvia"},{"family":"Davidson","given":"Julie"},{"family":"Smith","given":"Timothy"},{"family":"Nunn","given":"Patrick"}],"accessed":{"date-parts":[["2020",10,29]]},"issued":{"date-parts":[["2017",2]]}}}],"schema":"https://github.com/citation-style-language/schema/raw/master/csl-citation.json"} </w:instrText>
      </w:r>
      <w:r w:rsidR="00135612">
        <w:fldChar w:fldCharType="separate"/>
      </w:r>
      <w:r w:rsidR="000E4DF8" w:rsidRPr="000E4DF8">
        <w:rPr>
          <w:rFonts w:ascii="Calibri" w:hAnsi="Calibri" w:cs="Calibri"/>
        </w:rPr>
        <w:t>[11,12]</w:t>
      </w:r>
      <w:r w:rsidR="00135612">
        <w:fldChar w:fldCharType="end"/>
      </w:r>
      <w:r w:rsidR="00CD347A">
        <w:t>: the continuing pre-eminence of economic growth metrics in public discourse is evidence of this</w:t>
      </w:r>
      <w:r w:rsidR="0076513A">
        <w:t xml:space="preserve"> </w:t>
      </w:r>
      <w:r w:rsidR="0076513A">
        <w:fldChar w:fldCharType="begin"/>
      </w:r>
      <w:r w:rsidR="00597660">
        <w:instrText xml:space="preserve"> ADDIN ZOTERO_ITEM CSL_CITATION {"citationID":"qqarRW2w","properties":{"formattedCitation":"[13,14]","plainCitation":"[13,14]","noteIndex":0},"citationItems":[{"id":"pk8P9WmW/Kqj1552H","uris":["http://zotero.org/users/5557903/items/TXFP4GYN"],"uri":["http://zotero.org/users/5557903/items/TXFP4GYN"],"itemData":{"id":7584,"type":"book","ISBN":"1-108-49733-0","publisher":"Cambridge University Press","title":"Replacing GDP by 2030: towards a common language for the well-being and sustainability community","author":[{"family":"Hoekstra","given":"Rutger"}],"issued":{"date-parts":[["2019"]]}}},{"id":"pk8P9WmW/ppGoS3rB","uris":["http://zotero.org/users/5557903/items/YUGM2FFZ"],"uri":["http://zotero.org/users/5557903/items/YUGM2FFZ"],"itemData":{"id":7585,"type":"book","ISBN":"92-64-30729-X","publisher":"OECD Publishing","title":"Beyond GDP Measuring What Counts for Economic and Social Performance: Measuring What Counts for Economic and Social Performance","author":[{"family":"Jean-Paul","given":"Fitoussi"},{"family":"Martine","given":"Durand"}],"issued":{"date-parts":[["2018"]]}}}],"schema":"https://github.com/citation-style-language/schema/raw/master/csl-citation.json"} </w:instrText>
      </w:r>
      <w:r w:rsidR="0076513A">
        <w:fldChar w:fldCharType="separate"/>
      </w:r>
      <w:r w:rsidR="000E4DF8" w:rsidRPr="000E4DF8">
        <w:rPr>
          <w:rFonts w:ascii="Calibri" w:hAnsi="Calibri" w:cs="Calibri"/>
        </w:rPr>
        <w:t>[13,14]</w:t>
      </w:r>
      <w:r w:rsidR="0076513A">
        <w:fldChar w:fldCharType="end"/>
      </w:r>
      <w:r w:rsidR="00CD347A">
        <w:t>.</w:t>
      </w:r>
    </w:p>
    <w:p w14:paraId="07276031" w14:textId="34B95806" w:rsidR="00513AB3" w:rsidRDefault="00474366" w:rsidP="007B5D93">
      <w:r>
        <w:t>The</w:t>
      </w:r>
      <w:r w:rsidR="005509FD">
        <w:t xml:space="preserve"> alternative (or, potentially, complementary) vision of</w:t>
      </w:r>
      <w:r w:rsidR="00CD347A">
        <w:t xml:space="preserve"> a CE </w:t>
      </w:r>
      <w:r w:rsidR="007B5D93">
        <w:t xml:space="preserve">has been put forward, and </w:t>
      </w:r>
      <w:r w:rsidR="00251847">
        <w:t xml:space="preserve">endorsed </w:t>
      </w:r>
      <w:r w:rsidR="007B5D93">
        <w:t xml:space="preserve">by organisations and businesses around the world, especially in the </w:t>
      </w:r>
      <w:r w:rsidR="00524CEB">
        <w:t>European Union (</w:t>
      </w:r>
      <w:r w:rsidR="007B5D93">
        <w:t>EU</w:t>
      </w:r>
      <w:r w:rsidR="00524CEB">
        <w:t>)</w:t>
      </w:r>
      <w:r w:rsidR="007B5D93">
        <w:t xml:space="preserve"> </w:t>
      </w:r>
      <w:r w:rsidR="00597660">
        <w:fldChar w:fldCharType="begin"/>
      </w:r>
      <w:r w:rsidR="00572658">
        <w:instrText xml:space="preserve"> ADDIN ZOTERO_ITEM CSL_CITATION {"citationID":"x9SPf5L7","properties":{"formattedCitation":"[15]","plainCitation":"[15]","noteIndex":0},"citationItems":[{"id":788,"uris":["http://zotero.org/users/6690857/items/QLCJ5YBU"],"uri":["http://zotero.org/users/6690857/items/QLCJ5YBU"],"itemData":{"id":788,"type":"report","language":"en","publisher":"European Commission","source":"Zotero","title":"A new Circular Economy Action Plan for a Cleaner Europe","author":[{"literal":"European Commission"}],"issued":{"date-parts":[["2020"]]}}}],"schema":"https://github.com/citation-style-language/schema/raw/master/csl-citation.json"} </w:instrText>
      </w:r>
      <w:r w:rsidR="00597660">
        <w:fldChar w:fldCharType="separate"/>
      </w:r>
      <w:r w:rsidR="00597660" w:rsidRPr="00597660">
        <w:rPr>
          <w:rFonts w:ascii="Calibri" w:hAnsi="Calibri" w:cs="Calibri"/>
        </w:rPr>
        <w:t>[15]</w:t>
      </w:r>
      <w:r w:rsidR="00597660">
        <w:fldChar w:fldCharType="end"/>
      </w:r>
      <w:r w:rsidR="00BB1EAD">
        <w:t xml:space="preserve"> </w:t>
      </w:r>
      <w:r w:rsidR="007B5D93">
        <w:t>and China</w:t>
      </w:r>
      <w:r w:rsidR="00597660">
        <w:t xml:space="preserve"> </w:t>
      </w:r>
      <w:r w:rsidR="00BB1EAD">
        <w:fldChar w:fldCharType="begin"/>
      </w:r>
      <w:r w:rsidR="00BB1EAD">
        <w:instrText xml:space="preserve"> ADDIN ZOTERO_ITEM CSL_CITATION {"citationID":"ogk45fHq","properties":{"formattedCitation":"[16]","plainCitation":"[16]","noteIndex":0},"citationItems":[{"id":789,"uris":["http://zotero.org/users/6690857/items/TZJR9GN8"],"uri":["http://zotero.org/users/6690857/items/TZJR9GN8"],"itemData":{"id":789,"type":"legislation","title":"The Circular Economy Promotion Law of the People's Republic of China","URL":"https://ppp.worldbank.org/public-private-partnership/sites/ppp.worldbank.org/files/documents/China_CircularEconomyLawEnglish.pdf","issued":{"date-parts":[["2008"]]}}}],"schema":"https://github.com/citation-style-language/schema/raw/master/csl-citation.json"} </w:instrText>
      </w:r>
      <w:r w:rsidR="00BB1EAD">
        <w:fldChar w:fldCharType="separate"/>
      </w:r>
      <w:r w:rsidR="00BB1EAD" w:rsidRPr="00BB1EAD">
        <w:rPr>
          <w:rFonts w:ascii="Calibri" w:hAnsi="Calibri" w:cs="Calibri"/>
        </w:rPr>
        <w:t>[16]</w:t>
      </w:r>
      <w:r w:rsidR="00BB1EAD">
        <w:fldChar w:fldCharType="end"/>
      </w:r>
      <w:r w:rsidR="007B5D93">
        <w:t xml:space="preserve">. </w:t>
      </w:r>
      <w:r w:rsidR="00791972">
        <w:t>T</w:t>
      </w:r>
      <w:r w:rsidR="008770CD">
        <w:t>he</w:t>
      </w:r>
      <w:r w:rsidR="00791972">
        <w:t xml:space="preserve"> sheer </w:t>
      </w:r>
      <w:r w:rsidR="008770CD">
        <w:t>number of available definitions of CE</w:t>
      </w:r>
      <w:r w:rsidR="00791972">
        <w:t xml:space="preserve"> is frequently commented on</w:t>
      </w:r>
      <w:r w:rsidR="00F20971">
        <w:t xml:space="preserve"> </w:t>
      </w:r>
      <w:r w:rsidR="00701DA7">
        <w:fldChar w:fldCharType="begin"/>
      </w:r>
      <w:r w:rsidR="00BB1EAD">
        <w:instrText xml:space="preserve"> ADDIN ZOTERO_ITEM CSL_CITATION {"citationID":"1yVpndRF","properties":{"formattedCitation":"[17]","plainCitation":"[17]","noteIndex":0},"citationItems":[{"id":773,"uris":["http://zotero.org/users/6690857/items/CT53CCJV"],"uri":["http://zotero.org/users/6690857/items/CT53CCJV"],"itemData":{"id":773,"type":"article-journal","abstract":"The circular economy concept has gained momentum both among scholars and practitioners. However, critics claim that it means many different things to different people. This paper provides further evidence for these critics. The aim of this paper is to create transparency regarding the current understandings of the circular economy concept. For this purpose, we have gathered 114 circular economy definitions which were coded on 17 dimensions. Our findings indicate that the circular economy is most frequently depicted as a combination of reduce, reuse and recycle activities, whereas it is oftentimes not highlighted that CE necessitates a systemic shift. We further find that the definitions show few explicit linkages of the circular economy concept to sustainable development. The main aim of the circular economy is considered to be economic prosperity, followed by environmental quality; its impact on social equity and future generations is barely mentioned. Furthermore, neither business models nor consumers are frequently outlined as enablers of the circular economy. We critically discuss the various circular economy conceptualizations throughout this paper. Overall, we hope to contribute via this study towards the coherence of the circular economy concept; we presume that significantly varying circular economy definitions may eventually result in the collapse of the concept.","container-title":"Resources, Conservation and Recycling","DOI":"10.1016/j.resconrec.2017.09.005","ISSN":"0921-3449","journalAbbreviation":"Resources, Conservation and Recycling","page":"221-232","title":"Conceptualizing the circular economy: An analysis of 114 definitions","volume":"127","author":[{"family":"Kirchherr","given":"Julian"},{"family":"Reike","given":"Denise"},{"family":"Hekkert","given":"Marko"}],"issued":{"date-parts":[["2017",12,1]]}}}],"schema":"https://github.com/citation-style-language/schema/raw/master/csl-citation.json"} </w:instrText>
      </w:r>
      <w:r w:rsidR="00701DA7">
        <w:fldChar w:fldCharType="separate"/>
      </w:r>
      <w:r w:rsidR="00BB1EAD" w:rsidRPr="00BB1EAD">
        <w:rPr>
          <w:rFonts w:ascii="Calibri" w:hAnsi="Calibri" w:cs="Calibri"/>
        </w:rPr>
        <w:t>[17]</w:t>
      </w:r>
      <w:r w:rsidR="00701DA7">
        <w:fldChar w:fldCharType="end"/>
      </w:r>
      <w:r w:rsidR="00982F62">
        <w:t xml:space="preserve">, </w:t>
      </w:r>
      <w:r w:rsidR="00F20971">
        <w:t xml:space="preserve">and it </w:t>
      </w:r>
      <w:r w:rsidR="00C26002">
        <w:t xml:space="preserve">may be </w:t>
      </w:r>
      <w:r w:rsidR="00F20971">
        <w:t>too late for a</w:t>
      </w:r>
      <w:r w:rsidR="00C26002">
        <w:t xml:space="preserve"> unifying definition to emerge</w:t>
      </w:r>
      <w:r w:rsidR="009C63B0">
        <w:t xml:space="preserve">, as </w:t>
      </w:r>
      <w:r w:rsidR="00FE7CAA">
        <w:t xml:space="preserve">the concept </w:t>
      </w:r>
      <w:r w:rsidR="007F6491">
        <w:t xml:space="preserve">has </w:t>
      </w:r>
      <w:r w:rsidR="00E46014">
        <w:t>emerged</w:t>
      </w:r>
      <w:r w:rsidR="00B929D8">
        <w:t xml:space="preserve"> </w:t>
      </w:r>
      <w:r w:rsidR="007F67E5">
        <w:t xml:space="preserve">through cross-breeding of </w:t>
      </w:r>
      <w:r w:rsidR="00544DDD">
        <w:t>related</w:t>
      </w:r>
      <w:r w:rsidR="007F67E5">
        <w:t xml:space="preserve"> schools of thought</w:t>
      </w:r>
      <w:r w:rsidR="00544DDD">
        <w:t xml:space="preserve"> over recent decades</w:t>
      </w:r>
      <w:r w:rsidR="007F67E5">
        <w:t xml:space="preserve"> (many highlighted </w:t>
      </w:r>
      <w:r w:rsidR="00742CDF">
        <w:t xml:space="preserve">by </w:t>
      </w:r>
      <w:proofErr w:type="spellStart"/>
      <w:r w:rsidR="00A207AD">
        <w:t>Borrello</w:t>
      </w:r>
      <w:proofErr w:type="spellEnd"/>
      <w:r w:rsidR="00A207AD">
        <w:t xml:space="preserve"> et al., </w:t>
      </w:r>
      <w:r w:rsidR="00EF13B4">
        <w:fldChar w:fldCharType="begin"/>
      </w:r>
      <w:r w:rsidR="00BB1EAD">
        <w:instrText xml:space="preserve"> ADDIN ZOTERO_ITEM CSL_CITATION {"citationID":"L639vfy1","properties":{"formattedCitation":"[18]","plainCitation":"[18]","noteIndex":0},"citationItems":[{"id":761,"uris":["http://zotero.org/users/6690857/items/Q65CDU8I"],"uri":["http://zotero.org/users/6690857/items/Q65CDU8I"],"itemData":{"id":761,"type":"article-journal","abstract":"Transitioning into a circular economy (CE) has been recently proposed as an agenda for reconciling global industrial systems with natural equilibria, but the current understanding of CE is ambiguous among scholars. Informed by recent growing CE literature, this study summarizes through three key propositions a set of indisputable insights emerging from the CE debate. In particular, the paper: remarks how CE takes stock of concepts of other schools of thought to drive policy interventions; depicts CE as a systemic transition of global industrial systems; and highlights the role of eco-effectiveness to upgrade business-centered approaches to sustainability. The proposed propositions are expected to contribute to reducing ambiguities in the CE debate and to convey coherence to future research.","container-title":"Sustainability (Switzerland)","DOI":"10.3390/SU12104069","ISSN":"20711050","issue":"10","page":"1–22","title":"Three propositions to unify circular economy research: A review","volume":"12","author":[{"family":"Borrello","given":"Massimiliano"},{"family":"Pascucci","given":"Stefano"},{"family":"Cembalo","given":"Luigi"}],"issued":{"date-parts":[["2020"]]}}}],"schema":"https://github.com/citation-style-language/schema/raw/master/csl-citation.json"} </w:instrText>
      </w:r>
      <w:r w:rsidR="00EF13B4">
        <w:fldChar w:fldCharType="separate"/>
      </w:r>
      <w:r w:rsidR="00BB1EAD" w:rsidRPr="00BB1EAD">
        <w:rPr>
          <w:rFonts w:ascii="Calibri" w:hAnsi="Calibri" w:cs="Calibri"/>
        </w:rPr>
        <w:t>[18]</w:t>
      </w:r>
      <w:r w:rsidR="00EF13B4">
        <w:fldChar w:fldCharType="end"/>
      </w:r>
      <w:r w:rsidR="00742CDF">
        <w:t xml:space="preserve">) </w:t>
      </w:r>
      <w:r w:rsidR="002770D6">
        <w:t xml:space="preserve">and </w:t>
      </w:r>
      <w:r w:rsidR="007F6491">
        <w:t xml:space="preserve">undergone mutations to </w:t>
      </w:r>
      <w:r w:rsidR="00832061">
        <w:t xml:space="preserve">adapt to selection pressures </w:t>
      </w:r>
      <w:r w:rsidR="00F45D47">
        <w:t xml:space="preserve">imposed by different </w:t>
      </w:r>
      <w:r w:rsidR="002B09CB">
        <w:t>stakeholders</w:t>
      </w:r>
      <w:r w:rsidR="00017A9D">
        <w:t xml:space="preserve">, </w:t>
      </w:r>
      <w:r w:rsidR="00437047">
        <w:t xml:space="preserve">understanding the issue from different perspectives (e.g. macro, meso and micro scales </w:t>
      </w:r>
      <w:r w:rsidR="005C2E11">
        <w:fldChar w:fldCharType="begin"/>
      </w:r>
      <w:r w:rsidR="00BB1EAD">
        <w:instrText xml:space="preserve"> ADDIN ZOTERO_ITEM CSL_CITATION {"citationID":"1v8KRbrc","properties":{"formattedCitation":"[19]","plainCitation":"[19]","noteIndex":0},"citationItems":[{"id":785,"uris":["http://zotero.org/users/6690857/items/A764FU22"],"uri":["http://zotero.org/users/6690857/items/A764FU22"],"itemData":{"id":785,"type":"article-journal","abstract":"The circular economy is receiving increasing attention as having the potential to break with the current linear economy of unsustainable production and consumption. A circular economy promotes system innovations that aim to design out waste, increase resource-efﬁciency, and achieve a better balance between economy, environment and society. Ensuring a successful transition to a circular economy requires the ability to measure and report on progress. Currently, there are three levels of indicators for measuring circular economy: macro (global, national, regional, city), meso (industrial symbiosis, ecoindustrial parks), and micro (single ﬁrm, product). A detailed understanding of how to measure and document progress towards a circular economy is lacking, especially on a micro level. This is a barrier for both producers who want to provide circular products and services, and for the consumers who want to know how to compare products. This paper helps to open the black box, not by developing a method for measurement, but by categorizing and assessing what is already being done. This paper reviews 30 indicators of a circular economy at the micro level, where the majority of indicators focused on recycling, end-of-life management or remanufacturing, while fewer indicators consider disassembly, lifetime extension, waste management, resource-efﬁciency or reuse, and the majority of the papers are published in the last few years. There is no commonly accepted way of measuring circular economy in general at the micro level, nor within the different circular economy principles of recycling, remanufacturing etc. As circular economy often is presented as a means to a sustainable development, the alignment between the three dimensions of sustainability and the reviewed indicators is analyzed, which showed that the majority of indicators focus on economic aspects, with environmental and especially social aspects included to a lesser extent. This biased approach to circular economy that favors economic aspects over environmental and social impacts can lead to sub-optimizations when companies apply circular economy and may lead to a narrower approach to sustainability than what has previously been the case. For future research it can be interesting to explore if the same bias exists on meso and macro level, but also to analyze how a more coherent approach can be standardized on micro level.","container-title":"Journal of Cleaner Production","DOI":"10.1016/j.jclepro.2019.118531","ISSN":"09596526","journalAbbreviation":"Journal of Cleaner Production","language":"en","page":"118531","source":"DOI.org (Crossref)","title":"A review of micro level indicators for a circular economy – moving away from the three dimensions of sustainability?","volume":"243","author":[{"family":"Kristensen","given":"Heidi Simone"},{"family":"Mosgaard","given":"Mette Alberg"}],"issued":{"date-parts":[["2020",1]]}}}],"schema":"https://github.com/citation-style-language/schema/raw/master/csl-citation.json"} </w:instrText>
      </w:r>
      <w:r w:rsidR="005C2E11">
        <w:fldChar w:fldCharType="separate"/>
      </w:r>
      <w:r w:rsidR="00BB1EAD" w:rsidRPr="00BB1EAD">
        <w:rPr>
          <w:rFonts w:ascii="Calibri" w:hAnsi="Calibri" w:cs="Calibri"/>
        </w:rPr>
        <w:t>[19]</w:t>
      </w:r>
      <w:r w:rsidR="005C2E11">
        <w:fldChar w:fldCharType="end"/>
      </w:r>
      <w:r w:rsidR="00D112A5">
        <w:t>)</w:t>
      </w:r>
      <w:r w:rsidR="002B09CB">
        <w:t>.</w:t>
      </w:r>
      <w:r w:rsidR="00FB01B8">
        <w:t xml:space="preserve"> The best that can be hoped for is that </w:t>
      </w:r>
      <w:r w:rsidR="00B25739">
        <w:t xml:space="preserve">definitions </w:t>
      </w:r>
      <w:r w:rsidR="003B2011">
        <w:t>with</w:t>
      </w:r>
      <w:r w:rsidR="00B25739">
        <w:t xml:space="preserve"> a </w:t>
      </w:r>
      <w:r w:rsidR="00A27A7B">
        <w:t>clear pro-environment agenda</w:t>
      </w:r>
      <w:r w:rsidR="003B2011">
        <w:t xml:space="preserve"> </w:t>
      </w:r>
      <w:r w:rsidR="004B2A3A">
        <w:t xml:space="preserve">offer sufficient gravitational pull </w:t>
      </w:r>
      <w:r w:rsidR="003B2011">
        <w:t xml:space="preserve">to counter those </w:t>
      </w:r>
      <w:r w:rsidR="00E40EA0">
        <w:t xml:space="preserve">primarily </w:t>
      </w:r>
      <w:r w:rsidR="00DC1C65">
        <w:t xml:space="preserve">biased </w:t>
      </w:r>
      <w:r w:rsidR="00E40EA0">
        <w:t>towards economic growth</w:t>
      </w:r>
      <w:r w:rsidR="00392021">
        <w:t>.</w:t>
      </w:r>
      <w:r w:rsidR="008770CD">
        <w:t xml:space="preserve"> </w:t>
      </w:r>
      <w:r w:rsidR="0046684D">
        <w:t>Definitions</w:t>
      </w:r>
      <w:r w:rsidR="00F45D00">
        <w:t xml:space="preserve"> </w:t>
      </w:r>
      <w:r w:rsidR="00222B6D">
        <w:t>sometimes</w:t>
      </w:r>
      <w:r w:rsidR="00F45D00">
        <w:t xml:space="preserve"> include abstract concepts</w:t>
      </w:r>
      <w:r w:rsidR="005A599A">
        <w:t xml:space="preserve"> that </w:t>
      </w:r>
      <w:r w:rsidR="00222B6D">
        <w:t xml:space="preserve">may </w:t>
      </w:r>
      <w:r w:rsidR="004C4FC1">
        <w:t xml:space="preserve">absorb more light than they shed </w:t>
      </w:r>
      <w:r w:rsidR="00A207AD">
        <w:fldChar w:fldCharType="begin"/>
      </w:r>
      <w:r w:rsidR="00BB1EAD">
        <w:instrText xml:space="preserve"> ADDIN ZOTERO_ITEM CSL_CITATION {"citationID":"0gTwcJmn","properties":{"formattedCitation":"[20]","plainCitation":"[20]","noteIndex":0},"citationItems":[{"id":765,"uris":["http://zotero.org/users/6690857/items/5BNCR783"],"uri":["http://zotero.org/users/6690857/items/5BNCR783"],"itemData":{"id":765,"type":"article-journal","container-title":"Sustainable Production and Consumption","DOI":"10.1016/j.spc.2020.05.005","ISSN":"23525509","note":"publisher: Elsevier B.V.","page":"148–156","title":"Circular economy running in circles? A discourse analysis of shifts in ideas of circularity in Swedish environmental policy","volume":"23","author":[{"family":"Johansson","given":"N."},{"family":"Henriksson","given":"M."}],"issued":{"date-parts":[["2020"]]}}}],"schema":"https://github.com/citation-style-language/schema/raw/master/csl-citation.json"} </w:instrText>
      </w:r>
      <w:r w:rsidR="00A207AD">
        <w:fldChar w:fldCharType="separate"/>
      </w:r>
      <w:r w:rsidR="00BB1EAD" w:rsidRPr="00BB1EAD">
        <w:rPr>
          <w:rFonts w:ascii="Calibri" w:hAnsi="Calibri" w:cs="Calibri"/>
        </w:rPr>
        <w:t>[20]</w:t>
      </w:r>
      <w:r w:rsidR="00A207AD">
        <w:fldChar w:fldCharType="end"/>
      </w:r>
      <w:r w:rsidR="00B01283">
        <w:t xml:space="preserve">: for instance </w:t>
      </w:r>
      <w:r w:rsidR="00F45D00">
        <w:t>‘an economy that is restorative and regenerative by design’</w:t>
      </w:r>
      <w:r w:rsidR="00392021">
        <w:t xml:space="preserve"> </w:t>
      </w:r>
      <w:r w:rsidR="00435081">
        <w:fldChar w:fldCharType="begin" w:fldLock="1"/>
      </w:r>
      <w:r w:rsidR="00BB1EAD">
        <w:instrText xml:space="preserve"> ADDIN ZOTERO_ITEM CSL_CITATION {"citationID":"FjAvZZPD","properties":{"formattedCitation":"[21]","plainCitation":"[21]","noteIndex":0},"citationItems":[{"id":645,"uris":["http://zotero.org/users/6690857/items/PFM3BZUH"],"uri":["http://zotero.org/users/6690857/items/PFM3BZUH"],"itemData":{"id":645,"type":"report","title":"Growth Within: A Circular Economy Vision for a Competitive Europe","URL":"https://www.ellenmacarthurfoundation.org/assets/downloads/publications/EllenMacArthurFoundation_Growth-Within_July15.pdf","author":[{"literal":"Ellen MacArthur Foundation"},{"literal":"McKinsey Center for Business and Environment"}],"accessed":{"date-parts":[["2020",11,4]]},"issued":{"date-parts":[["2015"]]}}}],"schema":"https://github.com/citation-style-language/schema/raw/master/csl-citation.json"} </w:instrText>
      </w:r>
      <w:r w:rsidR="00435081">
        <w:fldChar w:fldCharType="separate"/>
      </w:r>
      <w:r w:rsidR="00BB1EAD" w:rsidRPr="00BB1EAD">
        <w:rPr>
          <w:rFonts w:ascii="Calibri" w:hAnsi="Calibri" w:cs="Calibri"/>
        </w:rPr>
        <w:t>[21]</w:t>
      </w:r>
      <w:r w:rsidR="00435081">
        <w:fldChar w:fldCharType="end"/>
      </w:r>
      <w:r w:rsidR="00D05201">
        <w:t>,</w:t>
      </w:r>
      <w:r w:rsidR="00310B03">
        <w:t xml:space="preserve"> (</w:t>
      </w:r>
      <w:r w:rsidR="00D05201">
        <w:t>h</w:t>
      </w:r>
      <w:r w:rsidR="0090022A">
        <w:t>ow</w:t>
      </w:r>
      <w:r w:rsidR="00310B03">
        <w:t xml:space="preserve"> </w:t>
      </w:r>
      <w:r w:rsidR="00610E8F">
        <w:t xml:space="preserve">and what </w:t>
      </w:r>
      <w:r w:rsidR="00EC7434">
        <w:t>does an economy regenerate, and who will design it?</w:t>
      </w:r>
      <w:r w:rsidR="00D726A9">
        <w:t xml:space="preserve"> </w:t>
      </w:r>
      <w:proofErr w:type="spellStart"/>
      <w:r w:rsidR="00D726A9">
        <w:t>Morseletto</w:t>
      </w:r>
      <w:r w:rsidR="00965A28">
        <w:t>’s</w:t>
      </w:r>
      <w:proofErr w:type="spellEnd"/>
      <w:r w:rsidR="00965A28">
        <w:t xml:space="preserve"> review</w:t>
      </w:r>
      <w:r w:rsidR="00A90970">
        <w:t xml:space="preserve"> </w:t>
      </w:r>
      <w:r w:rsidR="00A90970">
        <w:fldChar w:fldCharType="begin"/>
      </w:r>
      <w:r w:rsidR="00BB1EAD">
        <w:instrText xml:space="preserve"> ADDIN ZOTERO_ITEM CSL_CITATION {"citationID":"rzrpsiQ0","properties":{"formattedCitation":"[22]","plainCitation":"[22]","noteIndex":0},"citationItems":[{"id":780,"uris":["http://zotero.org/users/6690857/items/K33FLEPB"],"uri":["http://zotero.org/users/6690857/items/K33FLEPB"],"itemData":{"id":780,"type":"article-journal","abstract":"The most recognized definition of the circular economy is that it is a restorative and regenerative economy. Despite the wide use and importance attributed to the concepts of “restoration” and “regeneration,” they are rarely defined or explained in the circular economy literature. In this context, this study critically examines the two terms, while providing guidance on their future utilization and development. Specifically, the study investigates the origin of the concepts, their adoption in frameworks that anticipated the idea of the circular economy, and their connotations in the circular economy literature. The examination supports the need for clear and distinct definitions, combined with precision in usage. From a review of the literature, restoration is a better-defined concept than regeneration, although it needs conceptual re-enforcement relative to the biological/ecological aspects of the circular economy. This study suggests looking in the direction of restoration ecology, a well-established branch of ecological research. Conversely, regeneration is a symbolic/evocative term with little practical application in the context of circular systems except in the case of certain agricultural practices. Until new conceptual developments intervene, regeneration does not seem to be applicable to the economy as a whole and because of this, might be abandoned as a guiding principle of the circular economy. Unlike regeneration, restoration can be considered a core principle because it has widespread application and can be a point of reference for circular applications. This does not preclude the possibility that other concepts may be needed to augment restoration.","container-title":"Journal of Industrial Ecology","DOI":"10.1111/jiec.12987","ISSN":"1088-1980, 1530-9290","issue":"4","journalAbbreviation":"Journal of Industrial Ecology","language":"en","page":"763-773","source":"DOI.org (Crossref)","title":"Restorative and regenerative: Exploring the concepts in the circular economy","title-short":"Restorative and regenerative","volume":"24","author":[{"family":"Morseletto","given":"Piero"}],"issued":{"date-parts":[["2020",8]]}}}],"schema":"https://github.com/citation-style-language/schema/raw/master/csl-citation.json"} </w:instrText>
      </w:r>
      <w:r w:rsidR="00A90970">
        <w:fldChar w:fldCharType="separate"/>
      </w:r>
      <w:r w:rsidR="00BB1EAD" w:rsidRPr="00BB1EAD">
        <w:rPr>
          <w:rFonts w:ascii="Calibri" w:hAnsi="Calibri" w:cs="Calibri"/>
        </w:rPr>
        <w:t>[22]</w:t>
      </w:r>
      <w:r w:rsidR="00A90970">
        <w:fldChar w:fldCharType="end"/>
      </w:r>
      <w:r w:rsidR="00D726A9">
        <w:t xml:space="preserve">, finds </w:t>
      </w:r>
      <w:r w:rsidR="00F55CA2">
        <w:t xml:space="preserve">potential </w:t>
      </w:r>
      <w:r w:rsidR="00D726A9">
        <w:t xml:space="preserve">meaning in </w:t>
      </w:r>
      <w:r w:rsidR="004307A4">
        <w:t>‘restorative’</w:t>
      </w:r>
      <w:r w:rsidR="00F55CA2">
        <w:t xml:space="preserve"> in the context of ecological improvement, but less</w:t>
      </w:r>
      <w:r w:rsidR="00A90970">
        <w:t xml:space="preserve"> in ‘regenerative’</w:t>
      </w:r>
      <w:r w:rsidR="00EC7434">
        <w:t>)</w:t>
      </w:r>
      <w:r w:rsidR="0090022A">
        <w:t>. S</w:t>
      </w:r>
      <w:r w:rsidR="00904139">
        <w:t xml:space="preserve">ome </w:t>
      </w:r>
      <w:r w:rsidR="009B0B1A">
        <w:t>present CE as an economic strategy with environmental benefits on the side</w:t>
      </w:r>
      <w:r w:rsidR="00DE76F0">
        <w:t xml:space="preserve">; and others </w:t>
      </w:r>
      <w:r w:rsidR="00BF28B7">
        <w:t>suggest it is primarily a restatement of the</w:t>
      </w:r>
      <w:r w:rsidR="00DE76F0">
        <w:t xml:space="preserve"> waste hierarchy (reduce, reuse, recycle)</w:t>
      </w:r>
      <w:r w:rsidR="00BF28B7">
        <w:t>, although</w:t>
      </w:r>
      <w:r w:rsidR="007A2FF3">
        <w:t xml:space="preserve"> some implementations of CE emphasise ‘recycle’ more than ‘reduce’, thereby subverting it to the cause of unsustainable business as usual</w:t>
      </w:r>
      <w:r w:rsidR="003C45BF">
        <w:t>.</w:t>
      </w:r>
      <w:r w:rsidR="00513AB3">
        <w:t xml:space="preserve"> Make do and mend</w:t>
      </w:r>
      <w:r w:rsidR="0076513A">
        <w:t xml:space="preserve"> </w:t>
      </w:r>
      <w:r w:rsidR="00513AB3">
        <w:fldChar w:fldCharType="begin" w:fldLock="1"/>
      </w:r>
      <w:r w:rsidR="00BB1EAD">
        <w:instrText xml:space="preserve"> ADDIN ZOTERO_ITEM CSL_CITATION {"citationID":"KA5SxWVx","properties":{"formattedCitation":"[23]","plainCitation":"[23]","noteIndex":0},"citationItems":[{"id":"pk8P9WmW/DWEohOH7","uris":["http://www.mendeley.com/documents/?uuid=4aca1887-5534-4cd6-915d-28a479acfece"],"uri":["http://www.mendeley.com/documents/?uuid=4aca1887-5534-4cd6-915d-28a479acfece"],"itemData":{"ISBN":"1904897649","author":[{"dropping-particle":"","family":"Ministry of Information","given":"","non-dropping-particle":"","parse-names":false,"suffix":""}],"id":"ITEM-1","issued":{"date-parts":[["2007"]]},"publisher":"Imperial War Museums","title":"Make do and mend","type":"book"}}],"schema":"https://github.com/citation-style-language/schema/raw/master/csl-citation.json"} </w:instrText>
      </w:r>
      <w:r w:rsidR="00513AB3">
        <w:fldChar w:fldCharType="separate"/>
      </w:r>
      <w:r w:rsidR="00BB1EAD" w:rsidRPr="00BB1EAD">
        <w:rPr>
          <w:rFonts w:ascii="Calibri" w:hAnsi="Calibri" w:cs="Calibri"/>
        </w:rPr>
        <w:t>[23]</w:t>
      </w:r>
      <w:r w:rsidR="00513AB3">
        <w:fldChar w:fldCharType="end"/>
      </w:r>
      <w:r w:rsidR="00513AB3">
        <w:t xml:space="preserve"> was tried during the war, but since then the idea and practice of recycling and recovery are the only alternative strategies to gain real traction</w:t>
      </w:r>
      <w:r w:rsidR="0076513A">
        <w:t xml:space="preserve"> </w:t>
      </w:r>
      <w:r w:rsidR="0076513A">
        <w:fldChar w:fldCharType="begin"/>
      </w:r>
      <w:r w:rsidR="00BB1EAD">
        <w:instrText xml:space="preserve"> ADDIN ZOTERO_ITEM CSL_CITATION {"citationID":"jHz53zs9","properties":{"formattedCitation":"[24]","plainCitation":"[24]","noteIndex":0},"citationItems":[{"id":"pk8P9WmW/EueOTSCV","uris":["http://zotero.org/users/5557903/items/ISPYT7RS"],"uri":["http://zotero.org/users/5557903/items/ISPYT7RS"],"itemData":{"id":7586,"type":"article-journal","abstract":"The transition to a circular economy requires actions and policies. In the praxis of governance, a common way to steer the transition to a different state proceeds through the setting of targets. Thus far, no study has investigated circular economy targets in a systematic way. To bridge this gap, this study examines which targets can facilitate the transition towards a circular economy. The analysis focuses both on existing and new targets; the latter complement existing targets which are limited to a few discrete cases addressing only partially the goal of a more circular economy. A framework based on 10 common circular economy strategies (i.e. recover, recycling, repurpose, remanufacture, refurbish, repair, re-use, reduce, rethink, refuse) is applied to scrutinise the selected targets. The study clarifies that existing targets for recovery and recycling do not necessarily promote a circular economy, though they are the most commonly applied targets so far. Because of lack of efficacy of recovery and recycling, targets should instead favour other more powerful circular economy strategies. In relation to these, the study looks into new and existing targets showing how they can reduce waste, increase efficiency, close production loops, and maximise retention of the economic value of materials and products. In particular, the study proposes an expanded set of brand new targets for the transition to a circular economy together with a fresh view on targets aimed at scholars and decision-makers alike.","container-title":"Resources, Conservation and Recycling","DOI":"10.1016/j.resconrec.2019.104553","ISSN":"0921-3449","journalAbbreviation":"Resources, Conservation and Recycling","language":"en","page":"104553","source":"ScienceDirect","title":"Targets for a circular economy","URL":"http://www.sciencedirect.com/science/article/pii/S0921344919304598","volume":"153","author":[{"family":"Morseletto","given":"Piero"}],"accessed":{"date-parts":[["2020",10,29]]},"issued":{"date-parts":[["2020",2,1]]}}}],"schema":"https://github.com/citation-style-language/schema/raw/master/csl-citation.json"} </w:instrText>
      </w:r>
      <w:r w:rsidR="0076513A">
        <w:fldChar w:fldCharType="separate"/>
      </w:r>
      <w:r w:rsidR="00BB1EAD" w:rsidRPr="00BB1EAD">
        <w:rPr>
          <w:rFonts w:ascii="Calibri" w:hAnsi="Calibri" w:cs="Calibri"/>
        </w:rPr>
        <w:t>[24]</w:t>
      </w:r>
      <w:r w:rsidR="0076513A">
        <w:fldChar w:fldCharType="end"/>
      </w:r>
      <w:r w:rsidR="00513AB3">
        <w:t xml:space="preserve">, and </w:t>
      </w:r>
      <w:r w:rsidR="00C313E6">
        <w:t xml:space="preserve">deep </w:t>
      </w:r>
      <w:r w:rsidR="00513AB3">
        <w:t>CE-thinking is needed to push beyond this</w:t>
      </w:r>
      <w:r w:rsidR="0076513A">
        <w:t xml:space="preserve"> </w:t>
      </w:r>
      <w:r w:rsidR="0076513A">
        <w:fldChar w:fldCharType="begin"/>
      </w:r>
      <w:r w:rsidR="00BB1EAD">
        <w:instrText xml:space="preserve"> ADDIN ZOTERO_ITEM CSL_CITATION {"citationID":"57Ba3Mkv","properties":{"formattedCitation":"[25,26]","plainCitation":"[25,26]","noteIndex":0},"citationItems":[{"id":"pk8P9WmW/bB27sV1W","uris":["http://zotero.org/users/5557903/items/DHRA9MZL"],"uri":["http://zotero.org/users/5557903/items/DHRA9MZL"],"itemData":{"id":7589,"type":"article-journal","abstract":"Over the last decade, the concept of the circular economy has regained attention, especially related to efforts to achieve a more sustainable society. The ‘revival’ of the circular economy has been accompanied by controversies and confusions across different actors in science and practice. With this article we attempt at contributing to advanced clarity in the field and providing a heuristic that is useful in practice. Initially, we take a focus on the historical development of the concept of circular economy and value retention options (ROs) for products and materials aiming for increased circularity. We propose to distinguish three phases in the evolution of the circular economy and argue that the concept – in its dominant framing – is not as new as frequently claimed. Having established this background knowledge, we give insights into ‘how far we are’ globally, with respect to the implementation of circularity, arguing that high levels of circularity have already been reached in different parts of the globe with regard to longer loop value retention options, such as energy recovery and recycling. Subsequently, we show that the confusion surrounding the circular economy is more far reaching. We summarize the divergent perspectives on retention options and unite the most common views a 10R typology. From our analyses, we conclude that policymakers and businesses should focus their efforts on realization of the more desirable, shorter loop retention options, like remanufacturing, refurbishing and repurposing – yet with a view on feasibility and overall system effects. Scholars, on the other hand, should assist the parties contributing to an increased circular economy in practice by taking up a more active role in attaining consensus in conceptualizing the circular economy.","collection-title":"Sustainable Resource Management and the Circular Economy","container-title":"Resources, Conservation and Recycling","DOI":"10.1016/j.resconrec.2017.08.027","ISSN":"0921-3449","journalAbbreviation":"Resources, Conservation and Recycling","language":"en","page":"246-264","source":"ScienceDirect","title":"The circular economy: New or Refurbished as CE 3.0? — Exploring Controversies in the Conceptualization of the Circular Economy through a Focus on History and Resource Value Retention Options","title-short":"The circular economy","URL":"http://www.sciencedirect.com/science/article/pii/S0921344917302756","volume":"135","author":[{"family":"Reike","given":"Denise"},{"family":"Vermeulen","given":"Walter J. V."},{"family":"Witjes","given":"Sjors"}],"accessed":{"date-parts":[["2020",10,29]]},"issued":{"date-parts":[["2018",8,1]]}}},{"id":"pk8P9WmW/3eyIO5nC","uris":["http://zotero.org/users/5557903/items/H5EPXJ4I"],"uri":["http://zotero.org/users/5557903/items/H5EPXJ4I"],"itemData":{"id":4273,"type":"article-journal","container-title":"Journal of Cleaner Production","ISSN":"0959-6526","page":"710-718","title":"Circular economy for the built environment: A research framework","volume":"143","author":[{"family":"Pomponi","given":"Francesco"},{"family":"Moncaster","given":"Alice"}],"issued":{"date-parts":[["2017"]]}}}],"schema":"https://github.com/citation-style-language/schema/raw/master/csl-citation.json"} </w:instrText>
      </w:r>
      <w:r w:rsidR="0076513A">
        <w:fldChar w:fldCharType="separate"/>
      </w:r>
      <w:r w:rsidR="00BB1EAD" w:rsidRPr="00BB1EAD">
        <w:rPr>
          <w:rFonts w:ascii="Calibri" w:hAnsi="Calibri" w:cs="Calibri"/>
        </w:rPr>
        <w:t>[25,26]</w:t>
      </w:r>
      <w:r w:rsidR="0076513A">
        <w:fldChar w:fldCharType="end"/>
      </w:r>
      <w:r w:rsidR="00513AB3">
        <w:t>.</w:t>
      </w:r>
      <w:r w:rsidR="009F1468">
        <w:t xml:space="preserve"> Haas </w:t>
      </w:r>
      <w:r w:rsidR="00F07191">
        <w:t xml:space="preserve">et al., </w:t>
      </w:r>
      <w:r w:rsidR="00F07191">
        <w:fldChar w:fldCharType="begin"/>
      </w:r>
      <w:r w:rsidR="00BB1EAD">
        <w:instrText xml:space="preserve"> ADDIN ZOTERO_ITEM CSL_CITATION {"citationID":"TW2pIFNN","properties":{"formattedCitation":"[27]","plainCitation":"[27]","noteIndex":0},"citationItems":[{"id":763,"uris":["http://zotero.org/users/6690857/items/UUL7XD3L"],"uri":["http://zotero.org/users/6690857/items/UUL7XD3L"],"itemData":{"id":763,"type":"article-journal","abstract":"The circular economy is a rapidly emerging concept promoted as transformative approach towards sustainable resource use within Planetary Boundaries. It is gaining traction with policymakers, industry and academia worldwide. It promises to slow, narrow and close socioeconomic material cycles by retaining value as long as possible, thereby minimizing primary resource use, waste and emissions. Herein, we utilize a sociometabolic systems approach to investigate the global economy as embedded into a materially closed “spaceship earth” and to scrutinize the development of circularity during industrialization. We quantify primary material and energy inputs into the economy, as well as all outputs to the environment from 1900-2015. The assessment includes two fundamental cycles: a socioeconomic cycle of secondary materials from end-of-life waste and an ecological cycle in which resulting waste and emissions are assessed against regenerative capacities of biogeochemical systems. In a first approximation, we consider only the carbon-neutral fraction of biomass as renewable. We find that from 1900-2015, socioeconomic and ecological input cycling rates decreased from 43% (41-51%) to 27% (25-30%), while non-circular inputs increased 16-fold and non-circular outputs 10-fold. The contribution of ecological cycling to circularitydeclined from 91% to 76%. We conclude that realizing the transformative potential of the circular economy necessitates addressing four key challenges by research and policy: tackling the growth of material stocks, defining clear criteria for ecological cyclingand eliminating unsustainable biomass production, integrating the decarbonization of the energy system with the circular economy and prioritizing absolute reductions of non-circular flows over maximizing (re)cyclingrates.","container-title":"Resources, Conservation and Recycling","DOI":"10.1016/j.resconrec.2020.105076","ISSN":"18790658","issue":"July","note":"publisher: Elsevier","page":"105076","title":"Spaceship earth's odyssey to a circular economy - a century long perspective","volume":"163","author":[{"family":"Haas","given":"Willi"},{"family":"Krausmann","given":"Fridolin"},{"family":"Wiedenhofer","given":"Dominik"},{"family":"Lauk","given":"Christian"},{"family":"Mayer","given":"Andreas"}],"issued":{"date-parts":[["2020"]]}}}],"schema":"https://github.com/citation-style-language/schema/raw/master/csl-citation.json"} </w:instrText>
      </w:r>
      <w:r w:rsidR="00F07191">
        <w:fldChar w:fldCharType="separate"/>
      </w:r>
      <w:r w:rsidR="00BB1EAD" w:rsidRPr="00BB1EAD">
        <w:rPr>
          <w:rFonts w:ascii="Calibri" w:hAnsi="Calibri" w:cs="Calibri"/>
        </w:rPr>
        <w:t>[27]</w:t>
      </w:r>
      <w:r w:rsidR="00F07191">
        <w:fldChar w:fldCharType="end"/>
      </w:r>
      <w:r w:rsidR="00063501">
        <w:t xml:space="preserve"> make the point that the ultimate </w:t>
      </w:r>
      <w:r w:rsidR="00063501">
        <w:lastRenderedPageBreak/>
        <w:t xml:space="preserve">objective of a sustainable CE should be </w:t>
      </w:r>
      <w:r w:rsidR="000E3A80">
        <w:t>absolute global reductions in resource extraction, waste and emissions</w:t>
      </w:r>
      <w:r w:rsidR="00E71517">
        <w:t xml:space="preserve">. </w:t>
      </w:r>
      <w:r w:rsidR="00E96BD8">
        <w:t xml:space="preserve">The success or failure of ‘the’ CE </w:t>
      </w:r>
      <w:r w:rsidR="009D369D">
        <w:t>can</w:t>
      </w:r>
      <w:r w:rsidR="00606A90">
        <w:t xml:space="preserve"> be thus</w:t>
      </w:r>
      <w:r w:rsidR="00D1647C">
        <w:t xml:space="preserve"> determined</w:t>
      </w:r>
      <w:r w:rsidR="00606A90">
        <w:t>; on the other hand</w:t>
      </w:r>
      <w:r w:rsidR="00594FB4">
        <w:t>,</w:t>
      </w:r>
      <w:r w:rsidR="00606A90">
        <w:t xml:space="preserve"> CE</w:t>
      </w:r>
      <w:r w:rsidR="00D1647C">
        <w:t xml:space="preserve">-focussed projects, </w:t>
      </w:r>
      <w:r w:rsidR="00FC0372">
        <w:t>products and policies have to be judged on the much less clear</w:t>
      </w:r>
      <w:r w:rsidR="009A4BF7">
        <w:t xml:space="preserve"> measure of whether they demonstrably contribute to the greater goal</w:t>
      </w:r>
      <w:r w:rsidR="00B06A19">
        <w:t xml:space="preserve">. </w:t>
      </w:r>
    </w:p>
    <w:p w14:paraId="16B00325" w14:textId="157434E4" w:rsidR="007B5D93" w:rsidRDefault="003C45BF" w:rsidP="007B5D93">
      <w:r>
        <w:t>A CE is not just about how we make and dispose of objects: how we use them, how we share them, who owns them, and how they are maintained and paid for are all grist to the CE mill, covered by the term C</w:t>
      </w:r>
      <w:r w:rsidR="00A14A9A">
        <w:t>ircular</w:t>
      </w:r>
      <w:r>
        <w:t xml:space="preserve"> Business Models (CBMs)</w:t>
      </w:r>
      <w:r w:rsidR="0076513A">
        <w:t xml:space="preserve"> </w:t>
      </w:r>
      <w:r w:rsidR="0076513A">
        <w:fldChar w:fldCharType="begin"/>
      </w:r>
      <w:r w:rsidR="00BB1EAD">
        <w:instrText xml:space="preserve"> ADDIN ZOTERO_ITEM CSL_CITATION {"citationID":"ub6VTn9F","properties":{"formattedCitation":"[28]","plainCitation":"[28]","noteIndex":0},"citationItems":[{"id":"pk8P9WmW/k9qfhHFk","uris":["http://zotero.org/users/5557903/items/LAUDULVU"],"uri":["http://zotero.org/users/5557903/items/LAUDULVU"],"itemData":{"id":7596,"type":"book","abstract":"Waste to Wealth proves that 'green' and 'growth' need not be binary alternatives. The book examines five new business models that provide circular growth from deploying sustainable resources to the sharing economy before setting out what business leaders need to do to implement the models successfully.","ISBN":"978-1-137-53070-7","language":"en","note":"Google-Books-ID: DmKkCgAAQBAJ","number-of-pages":"288","publisher":"Springer","source":"Google Books","title":"Waste to Wealth: The Circular Economy Advantage","title-short":"Waste to Wealth","author":[{"family":"Lacy","given":"Peter"},{"family":"Rutqvist","given":"Jakob"}],"issued":{"date-parts":[["2016",4,30]]}}}],"schema":"https://github.com/citation-style-language/schema/raw/master/csl-citation.json"} </w:instrText>
      </w:r>
      <w:r w:rsidR="0076513A">
        <w:fldChar w:fldCharType="separate"/>
      </w:r>
      <w:r w:rsidR="00BB1EAD" w:rsidRPr="00BB1EAD">
        <w:rPr>
          <w:rFonts w:ascii="Calibri" w:hAnsi="Calibri" w:cs="Calibri"/>
        </w:rPr>
        <w:t>[28]</w:t>
      </w:r>
      <w:r w:rsidR="0076513A">
        <w:fldChar w:fldCharType="end"/>
      </w:r>
      <w:r>
        <w:t>.</w:t>
      </w:r>
      <w:r w:rsidR="0046684D">
        <w:t xml:space="preserve"> </w:t>
      </w:r>
      <w:r w:rsidR="00091F18">
        <w:t>Altogether, t</w:t>
      </w:r>
      <w:r w:rsidR="0046684D">
        <w:t xml:space="preserve">his is too </w:t>
      </w:r>
      <w:r w:rsidR="00091F18">
        <w:t>much</w:t>
      </w:r>
      <w:r w:rsidR="0046684D">
        <w:t xml:space="preserve"> to communicate within a pithy definition, and </w:t>
      </w:r>
      <w:r w:rsidR="009A5BB7">
        <w:t>n</w:t>
      </w:r>
      <w:r>
        <w:t>ewcomers to CE</w:t>
      </w:r>
      <w:r w:rsidR="007B5D93">
        <w:t xml:space="preserve"> are </w:t>
      </w:r>
      <w:r w:rsidR="00B82969">
        <w:t>invited</w:t>
      </w:r>
      <w:r w:rsidR="007B5D93">
        <w:t xml:space="preserve"> to consider it in relation </w:t>
      </w:r>
      <w:r w:rsidR="00B82969">
        <w:t>to things as they are</w:t>
      </w:r>
      <w:r w:rsidR="007B5D93">
        <w:t xml:space="preserve"> – styled in CE literature </w:t>
      </w:r>
      <w:r w:rsidR="00E22B98">
        <w:t>as the ‘</w:t>
      </w:r>
      <w:r w:rsidR="007B5D93">
        <w:t>linear economy’</w:t>
      </w:r>
      <w:r w:rsidR="00E22B98">
        <w:t xml:space="preserve"> with its make-use-dispose approach</w:t>
      </w:r>
      <w:r w:rsidR="007B5D93">
        <w:t xml:space="preserve">. </w:t>
      </w:r>
      <w:r w:rsidR="00C37317">
        <w:t xml:space="preserve">A circular economy </w:t>
      </w:r>
      <w:r w:rsidR="00B82969">
        <w:t xml:space="preserve">appears to </w:t>
      </w:r>
      <w:r w:rsidR="00C37317">
        <w:t xml:space="preserve">offer something for everyone. </w:t>
      </w:r>
      <w:r w:rsidR="007B5D93">
        <w:t xml:space="preserve">If the linear economy leaves you in a state of </w:t>
      </w:r>
      <w:r w:rsidR="0050621C">
        <w:t>despair</w:t>
      </w:r>
      <w:r w:rsidR="007B5D93">
        <w:t xml:space="preserve"> because of its wasteful </w:t>
      </w:r>
      <w:r w:rsidR="004E2489">
        <w:t xml:space="preserve">treatment </w:t>
      </w:r>
      <w:r w:rsidR="007B5D93">
        <w:t xml:space="preserve">of natural resources, then you may warm to </w:t>
      </w:r>
      <w:r w:rsidR="00295B1E">
        <w:t>CE</w:t>
      </w:r>
      <w:r w:rsidR="007B5D93">
        <w:t xml:space="preserve">. On the other hand </w:t>
      </w:r>
      <w:r w:rsidR="00D96C52">
        <w:t>a businessperson</w:t>
      </w:r>
      <w:r w:rsidR="007B5D93">
        <w:t xml:space="preserve"> comfortable with the </w:t>
      </w:r>
      <w:r w:rsidR="007B5D93" w:rsidRPr="0050621C">
        <w:rPr>
          <w:i/>
          <w:iCs/>
        </w:rPr>
        <w:t>status quo</w:t>
      </w:r>
      <w:r w:rsidR="007B5D93">
        <w:t>, will require</w:t>
      </w:r>
      <w:r w:rsidR="004C456F">
        <w:t xml:space="preserve"> </w:t>
      </w:r>
      <w:r w:rsidR="0050621C">
        <w:t>a</w:t>
      </w:r>
      <w:r w:rsidR="004C456F">
        <w:t xml:space="preserve"> sense of</w:t>
      </w:r>
      <w:r w:rsidR="007B5D93">
        <w:t xml:space="preserve"> opportunity to excite their interest</w:t>
      </w:r>
      <w:r w:rsidR="00D96C52">
        <w:t>: this</w:t>
      </w:r>
      <w:r w:rsidR="007B5D93">
        <w:t xml:space="preserve"> is </w:t>
      </w:r>
      <w:r w:rsidR="009311D3">
        <w:t>often implied by suggestions</w:t>
      </w:r>
      <w:r w:rsidR="007B5D93">
        <w:t xml:space="preserve"> </w:t>
      </w:r>
      <w:r w:rsidR="00767766">
        <w:t xml:space="preserve">of </w:t>
      </w:r>
      <w:r w:rsidR="009311D3">
        <w:t xml:space="preserve">lower </w:t>
      </w:r>
      <w:r w:rsidR="007B5D93">
        <w:t xml:space="preserve">costs and </w:t>
      </w:r>
      <w:r w:rsidR="009311D3">
        <w:t xml:space="preserve">higher </w:t>
      </w:r>
      <w:r w:rsidR="007B5D93">
        <w:t>margins</w:t>
      </w:r>
      <w:r w:rsidR="00A56890">
        <w:t xml:space="preserve"> </w:t>
      </w:r>
      <w:r w:rsidR="00A56890">
        <w:fldChar w:fldCharType="begin"/>
      </w:r>
      <w:r w:rsidR="00BB1EAD">
        <w:instrText xml:space="preserve"> ADDIN ZOTERO_ITEM CSL_CITATION {"citationID":"JzUTJJQX","properties":{"formattedCitation":"[28,29]","plainCitation":"[28,29]","noteIndex":0},"citationItems":[{"id":"pk8P9WmW/k9qfhHFk","uris":["http://zotero.org/users/5557903/items/LAUDULVU"],"uri":["http://zotero.org/users/5557903/items/LAUDULVU"],"itemData":{"id":7596,"type":"book","abstract":"Waste to Wealth proves that 'green' and 'growth' need not be binary alternatives. The book examines five new business models that provide circular growth from deploying sustainable resources to the sharing economy before setting out what business leaders need to do to implement the models successfully.","ISBN":"978-1-137-53070-7","language":"en","note":"Google-Books-ID: DmKkCgAAQBAJ","number-of-pages":"288","publisher":"Springer","source":"Google Books","title":"Waste to Wealth: The Circular Economy Advantage","title-short":"Waste to Wealth","author":[{"family":"Lacy","given":"Peter"},{"family":"Rutqvist","given":"Jakob"}],"issued":{"date-parts":[["2016",4,30]]}}},{"id":"pk8P9WmW/zn7CR2Cq","uris":["http://zotero.org/users/5557903/items/4WZDM4XZ"],"uri":["http://zotero.org/users/5557903/items/4WZDM4XZ"],"itemData":{"id":7605,"type":"article-journal","abstract":"This article presents an in-depth case study detailing the history, experiences, and wider practitioner and policy lessons from a circular economy business model over a 30-year period, highlighting the successes, difficulties, and conflicts of adopting a circular economy model. The case is based on interviews, key documents, and customer insight. The findings demonstrate how sustained circular economy business practices can deliver significant new revenues, resource productivity, and business continuity benefits, but also require managers and practitioners to develop competencies and capabilities, such as balancing linear and circular systems, to address complex and highly dynamic factors, including rapid technological shifts and market volatility.","container-title":"California Management Review","DOI":"10.1177/0008125618764692","ISSN":"0008-1256","issue":"3","journalAbbreviation":"California Management Review","language":"en","note":"publisher: SAGE Publications Inc","page":"71-94","source":"SAGE Journals","title":"Managing a Complex Global Circular Economy Business Model: Opportunities and Challenges","title-short":"Managing a Complex Global Circular Economy Business Model","URL":"https://doi.org/10.1177/0008125618764692","volume":"60","author":[{"family":"Hopkinson","given":"Peter"},{"family":"Zils","given":"Markus"},{"family":"Hawkins","given":"Philip"},{"family":"Roper","given":"Stuart"}],"accessed":{"date-parts":[["2020",10,29]]},"issued":{"date-parts":[["2018",5,1]]}}}],"schema":"https://github.com/citation-style-language/schema/raw/master/csl-citation.json"} </w:instrText>
      </w:r>
      <w:r w:rsidR="00A56890">
        <w:fldChar w:fldCharType="separate"/>
      </w:r>
      <w:r w:rsidR="00BB1EAD" w:rsidRPr="00BB1EAD">
        <w:rPr>
          <w:rFonts w:ascii="Calibri" w:hAnsi="Calibri" w:cs="Calibri"/>
        </w:rPr>
        <w:t>[28,29]</w:t>
      </w:r>
      <w:r w:rsidR="00A56890">
        <w:fldChar w:fldCharType="end"/>
      </w:r>
      <w:r w:rsidR="007B5D93">
        <w:t xml:space="preserve">. And those with heightened senses will hear a bandwagon starting to roll and catch a whiff of opportunity from </w:t>
      </w:r>
      <w:r w:rsidR="003D72F7">
        <w:t>g</w:t>
      </w:r>
      <w:r w:rsidR="007B5D93">
        <w:t xml:space="preserve">overnment support (innovation funding and soft loans, for instance), and investment and custom from other businesses also wanting to </w:t>
      </w:r>
      <w:r w:rsidR="00087AAA">
        <w:t xml:space="preserve">get </w:t>
      </w:r>
      <w:r w:rsidR="007B5D93">
        <w:t xml:space="preserve">on board. </w:t>
      </w:r>
      <w:r w:rsidR="00DF178B">
        <w:t xml:space="preserve">Strategic </w:t>
      </w:r>
      <w:r w:rsidR="007B5D93">
        <w:t>partners of the Ellen Mac</w:t>
      </w:r>
      <w:r w:rsidR="00E77555">
        <w:t>A</w:t>
      </w:r>
      <w:r w:rsidR="007B5D93">
        <w:t>rthur Foundation</w:t>
      </w:r>
      <w:r w:rsidR="00AC45FA">
        <w:t xml:space="preserve"> (EMF)</w:t>
      </w:r>
      <w:r w:rsidR="007B5D93">
        <w:t xml:space="preserve"> </w:t>
      </w:r>
      <w:r w:rsidR="0052437D">
        <w:t xml:space="preserve">– a </w:t>
      </w:r>
      <w:r w:rsidR="00AF1118">
        <w:t xml:space="preserve">well-known advocate of CE </w:t>
      </w:r>
      <w:r w:rsidR="001E65D9">
        <w:t>–</w:t>
      </w:r>
      <w:r w:rsidR="00AF1118">
        <w:t xml:space="preserve"> </w:t>
      </w:r>
      <w:r w:rsidR="007B5D93">
        <w:t xml:space="preserve">include </w:t>
      </w:r>
      <w:r w:rsidR="00745FAE">
        <w:t xml:space="preserve">global names in </w:t>
      </w:r>
      <w:r w:rsidR="007B5D93">
        <w:t xml:space="preserve">technology, fashion, automotive, electrical, </w:t>
      </w:r>
      <w:r w:rsidR="009115C0">
        <w:t xml:space="preserve">financial services, </w:t>
      </w:r>
      <w:r w:rsidR="007B5D93">
        <w:t>food, and household products.</w:t>
      </w:r>
      <w:r w:rsidR="006C4B36">
        <w:t xml:space="preserve"> Whilst</w:t>
      </w:r>
      <w:r w:rsidR="00594E9C">
        <w:t xml:space="preserve"> there are indications </w:t>
      </w:r>
      <w:r w:rsidR="00E865FA">
        <w:t>of</w:t>
      </w:r>
      <w:r w:rsidR="003D5872">
        <w:t xml:space="preserve"> </w:t>
      </w:r>
      <w:r w:rsidR="004873B5">
        <w:t xml:space="preserve">worthwhile initiatives, there is </w:t>
      </w:r>
      <w:r w:rsidR="00594E9C">
        <w:t>little sign</w:t>
      </w:r>
      <w:r w:rsidR="004873B5">
        <w:t xml:space="preserve"> that fundamental business models and resulting</w:t>
      </w:r>
      <w:r w:rsidR="00594E9C">
        <w:t xml:space="preserve"> environmental</w:t>
      </w:r>
      <w:r w:rsidR="004873B5">
        <w:t xml:space="preserve"> impacts are changed.</w:t>
      </w:r>
    </w:p>
    <w:p w14:paraId="634A157D" w14:textId="77763E0D" w:rsidR="00C53C7F" w:rsidRDefault="00765D68" w:rsidP="00BE0D3A">
      <w:pPr>
        <w:pStyle w:val="Heading3"/>
      </w:pPr>
      <w:r>
        <w:t>2.2 Cautionary Tales</w:t>
      </w:r>
    </w:p>
    <w:p w14:paraId="0F8DC7FE" w14:textId="04EA5979" w:rsidR="00C53C7F" w:rsidRDefault="00C53C7F" w:rsidP="00C53C7F">
      <w:r>
        <w:t xml:space="preserve">In many cases, interventions </w:t>
      </w:r>
      <w:r w:rsidR="005A5A1E">
        <w:t xml:space="preserve">on environmental </w:t>
      </w:r>
      <w:r w:rsidR="00E7088E">
        <w:t>challenges</w:t>
      </w:r>
      <w:r w:rsidR="005A5A1E">
        <w:t xml:space="preserve"> </w:t>
      </w:r>
      <w:r>
        <w:t xml:space="preserve">have yielded good results: governmental and inter-governmental work has resulted in huge progress on issues such as the stratospheric ozone hole </w:t>
      </w:r>
      <w:r>
        <w:fldChar w:fldCharType="begin"/>
      </w:r>
      <w:r w:rsidR="00BB1EAD">
        <w:instrText xml:space="preserve"> ADDIN ZOTERO_ITEM CSL_CITATION {"citationID":"Z3T85Vni","properties":{"formattedCitation":"[30]","plainCitation":"[30]","noteIndex":0},"citationItems":[{"id":"pk8P9WmW/7xi46Pv9","uris":["http://zotero.org/users/5557903/items/5NZLF7RV"],"uri":["http://zotero.org/users/5557903/items/5NZLF7RV"],"itemData":{"id":7539,"type":"article-journal","abstract":"Absorption of solar radiation by stratospheric ozone affects atmospheric dynamics and chemistry, and sustains life on Earth by preventing harmful radiation from reaching the surface. Significant ozone losses due to increases in the abundances of ozone depleting substances (ODSs) were first observed in Antarctica in the 1980s. Losses deepened in following years but became nearly flat by around 2000, reflecting changes in global ODS emissions. Here we show robust evidence that Antarctic ozone has started to recover in both spring and summer, with a recovery signal identified in springtime ozone profile and total column measurements at 99% confidence for the first time. Continuing recovery is expected to impact the future climate of that region. Our results demonstrate that the Montreal Protocol has indeed begun to save the Antarctic ozone layer.","container-title":"Scientific Reports","DOI":"10.1038/s41598-017-00722-7","ISSN":"2045-2322","issue":"1","language":"en","note":"number: 1\npublisher: Nature Publishing Group","page":"585","source":"www.nature.com","title":"The signs of Antarctic ozone hole recovery","URL":"https://www.nature.com/articles/s41598-017-00722-7","volume":"7","author":[{"family":"Kuttippurath","given":"Jayanarayanan"},{"family":"Nair","given":"Prijitha J."}],"accessed":{"date-parts":[["2020",10,29]]},"issued":{"date-parts":[["2017",4,3]]}}}],"schema":"https://github.com/citation-style-language/schema/raw/master/csl-citation.json"} </w:instrText>
      </w:r>
      <w:r>
        <w:fldChar w:fldCharType="separate"/>
      </w:r>
      <w:r w:rsidR="00BB1EAD" w:rsidRPr="00BB1EAD">
        <w:rPr>
          <w:rFonts w:ascii="Calibri" w:hAnsi="Calibri" w:cs="Calibri"/>
        </w:rPr>
        <w:t>[30]</w:t>
      </w:r>
      <w:r>
        <w:fldChar w:fldCharType="end"/>
      </w:r>
      <w:r>
        <w:t xml:space="preserve">, acid rain </w:t>
      </w:r>
      <w:r>
        <w:fldChar w:fldCharType="begin"/>
      </w:r>
      <w:r w:rsidR="00BB1EAD">
        <w:instrText xml:space="preserve"> ADDIN ZOTERO_ITEM CSL_CITATION {"citationID":"WlsqWNIU","properties":{"formattedCitation":"[31]","plainCitation":"[31]","noteIndex":0},"citationItems":[{"id":633,"uris":["http://zotero.org/users/6690857/items/RAJEK32W"],"uri":["http://zotero.org/users/6690857/items/RAJEK32W"],"itemData":{"id":633,"type":"chapter","abstract":"Emissions of sulphur and oxidized nitrogen compounds in Europe have been reduced following a series of control measures during the last two decades. These changes have taken place during a period in which the primary gases and the wet deposition throughout Europe were extensively monitored. Since the end of the 1970s, for example land based sulphur emissions declined by between 90 and 70% depending on the region. Over the same period the total deposition of sulphur and its partitioning into wet and dry deposition have declined, but the spatial pattern in the reduction in deposition differs from that of emission and has changed with time. Such nonlinearities in the emission-deposition relationship are important to understand as they complicate the process of assessing the effects of emission reduction strategies. Observed non-linearities in terrestrial sulphur emission-deposition patterns have been identified in north west Europe due to increases in marine emissions, and are currently slowing the recovery of freshwater ecosystems. Changes in the relative amounts of SO2 and NH3 in air over the last two decades have also changed the affinity of terrestrial surfaces for SO2 and have therefore changed the deposition velocity of SO2 over substantial areas. The consequence of this effect has been the very rapid reduction in ambient SO2 concentration in some of the major source areas of Europe, where NH3 did not change much. Interactions between the different pollutants, generating non-linearities are now being incorporated in long-range transport models to simulate the effects of historical emission trends and to provide projections into the future. This paper identifies non-linearities in emission deposition relationships for sulphur and nitrogen compounds in Europe using data from the EMEP long-rang transport model and measured concentration fields of the major ions in precipitation and of SO2 and NO2 in surface air.","event-place":"Dordrecht","ISBN":"978-1-4020-5885-1","note":"DOI: 10.1007/978-1-4020-5885-1_5","page":"41-47","publisher":"Springer Netherlands","publisher-place":"Dordrecht","title":"Long Term Trends in Sulphur and Nitrogen Deposition in Europe and the Cause of Non-linearities BT  - Acid Rain - Deposition to Recovery","URL":"https://doi.org/10.1007/978-1-4020-5885-1_5","author":[{"family":"Fowler","given":"David"},{"family":"Smith","given":"Rognvald"},{"family":"Muller","given":"Jennifer"},{"family":"Cape","given":"John Neil"},{"family":"Sutton","given":"Mark"},{"family":"Erisman","given":"Jan Willem"},{"family":"Fagerli","given":"Hilde"}],"editor":[{"family":"Brimblecombe","given":"Peter"},{"family":"Hara","given":"Hiroshi"},{"family":"Houle","given":"Daniel"},{"family":"Novak","given":"Martin"}],"issued":{"date-parts":[["2007"]]}}}],"schema":"https://github.com/citation-style-language/schema/raw/master/csl-citation.json"} </w:instrText>
      </w:r>
      <w:r>
        <w:fldChar w:fldCharType="separate"/>
      </w:r>
      <w:r w:rsidR="00BB1EAD" w:rsidRPr="00BB1EAD">
        <w:rPr>
          <w:rFonts w:ascii="Calibri" w:hAnsi="Calibri" w:cs="Calibri"/>
        </w:rPr>
        <w:t>[31]</w:t>
      </w:r>
      <w:r>
        <w:fldChar w:fldCharType="end"/>
      </w:r>
      <w:r>
        <w:t xml:space="preserve">, and vehicular lead emissions </w:t>
      </w:r>
      <w:r>
        <w:fldChar w:fldCharType="begin"/>
      </w:r>
      <w:r w:rsidR="00BB1EAD">
        <w:instrText xml:space="preserve"> ADDIN ZOTERO_ITEM CSL_CITATION {"citationID":"uVVTp1vT","properties":{"formattedCitation":"[32]","plainCitation":"[32]","noteIndex":0},"citationItems":[{"id":"pk8P9WmW/pnHMP35w","uris":["http://zotero.org/users/5557903/items/QDJFEKN4"],"uri":["http://zotero.org/users/5557903/items/QDJFEKN4"],"itemData":{"id":7542,"type":"article-journal","abstract":"Lead is a persistent pollutant and the subject of many environmental studies, yet, in Australia, the extent of atmospheric lead emissions from the use of leaded petrol is unquantified. This paper details the first comprehensive account of leaded petrol sales and its lead concentrations over the 70 years of use in Australia. The resulting atmospheric lead emissions are calculated to provide the most complete understanding of the volume of lead released to the Australian continent from the consumption of leaded petrol. Atmospheric emissions of lead to the entire Australian continent from leaded petrol are calculated to total 240,510 tonnes over seven decades of use, peaking at 7869 tonnes in 1974. Total emissions for individual states and territories range from 1745 to 67,893 tonnes, with New South Wales responsible for the largest emissions. The effect of regulations on allowable concentrations of tetraethyl-lead additives are observed in the reduction of lead emissions in New South Wales and Victoria. The consequences to human health and the environment of leaded petrol consumption in Australia's populous cities are examined against historical air quality data and blood lead levels.","container-title":"Atmospheric Environment","DOI":"10.1016/j.atmosenv.2015.04.012","ISSN":"1352-2310","journalAbbreviation":"Atmospheric Environment","language":"en","page":"195-201","source":"ScienceDirect","title":"Quantification of atmospheric lead emissions from 70 years of leaded petrol consumption in Australia","URL":"http://www.sciencedirect.com/science/article/pii/S1352231015300157","volume":"111","author":[{"family":"Kristensen","given":"Louise Jane"}],"accessed":{"date-parts":[["2020",10,29]]},"issued":{"date-parts":[["2015",6,1]]}}}],"schema":"https://github.com/citation-style-language/schema/raw/master/csl-citation.json"} </w:instrText>
      </w:r>
      <w:r>
        <w:fldChar w:fldCharType="separate"/>
      </w:r>
      <w:r w:rsidR="00BB1EAD" w:rsidRPr="00BB1EAD">
        <w:rPr>
          <w:rFonts w:ascii="Calibri" w:hAnsi="Calibri" w:cs="Calibri"/>
        </w:rPr>
        <w:t>[32]</w:t>
      </w:r>
      <w:r>
        <w:fldChar w:fldCharType="end"/>
      </w:r>
      <w:r w:rsidR="00D911F0">
        <w:t xml:space="preserve">. </w:t>
      </w:r>
      <w:r w:rsidR="00D32FCA">
        <w:t xml:space="preserve">Although not inspired by CE </w:t>
      </w:r>
      <w:r w:rsidR="00D32FCA" w:rsidRPr="00BE0D3A">
        <w:rPr>
          <w:i/>
          <w:iCs/>
        </w:rPr>
        <w:t>per se</w:t>
      </w:r>
      <w:r w:rsidR="00D32FCA">
        <w:t>, t</w:t>
      </w:r>
      <w:r w:rsidR="00D911F0">
        <w:t xml:space="preserve">hese cases </w:t>
      </w:r>
      <w:r w:rsidR="005F3F7E">
        <w:t xml:space="preserve">are beacons, showing that </w:t>
      </w:r>
      <w:r w:rsidR="00FD38CD">
        <w:t xml:space="preserve">it is possible to pick off </w:t>
      </w:r>
      <w:r w:rsidR="008C645A">
        <w:t xml:space="preserve">environmental challenges individually, and </w:t>
      </w:r>
      <w:r w:rsidR="007E0AAA">
        <w:t>hinting at the potential power of systemic change, th</w:t>
      </w:r>
      <w:r w:rsidR="00153FEF">
        <w:t>rough CE, addressing problems collectively.</w:t>
      </w:r>
      <w:r>
        <w:t xml:space="preserve"> </w:t>
      </w:r>
      <w:r w:rsidR="00153FEF">
        <w:t>However,</w:t>
      </w:r>
      <w:r>
        <w:t xml:space="preserve"> in other cases, pro-environment interventions may have been </w:t>
      </w:r>
      <w:r w:rsidR="005C53D1">
        <w:t>counterproductive</w:t>
      </w:r>
      <w:r>
        <w:t xml:space="preserve">, in that purportedly </w:t>
      </w:r>
      <w:r w:rsidR="005C53D1">
        <w:t>green or circular</w:t>
      </w:r>
      <w:r>
        <w:t xml:space="preserve"> policies have had </w:t>
      </w:r>
      <w:r w:rsidR="00A85F2A">
        <w:t xml:space="preserve">substantial </w:t>
      </w:r>
      <w:r>
        <w:t xml:space="preserve">side-effects </w:t>
      </w:r>
      <w:r>
        <w:fldChar w:fldCharType="begin"/>
      </w:r>
      <w:r w:rsidR="00BB1EAD">
        <w:instrText xml:space="preserve"> ADDIN ZOTERO_ITEM CSL_CITATION {"citationID":"WWZsOyVi","properties":{"formattedCitation":"[33]","plainCitation":"[33]","noteIndex":0},"citationItems":[{"id":"pk8P9WmW/bOAEeV3c","uris":["http://zotero.org/users/5557903/items/89S9N727"],"uri":["http://zotero.org/users/5557903/items/89S9N727"],"itemData":{"id":7545,"type":"article-journal","abstract":"Abstract.  This article examines the possible adverse effects of well-intended climate policies, an outcome known as the Green Paradox. A weak Green Paradox ari","container-title":"Review of Environmental Economics and Policy","DOI":"10.1093/reep/rev008","ISSN":"1750-6816","issue":"2","journalAbbreviation":"Rev Environ Econ Policy","language":"en","note":"publisher: Oxford Academic","page":"285-303","source":"academic.oup.com","title":"Global Warming and the Green Paradox: A Review of Adverse Effects of Climate Policies","title-short":"Global Warming and the Green Paradox","URL":"https://academic.oup.com/reep/article/9/2/285/1626249","volume":"9","author":[{"family":"Ploeg","given":"Frederick","non-dropping-particle":"van der"},{"family":"Withagen","given":"Cees"}],"accessed":{"date-parts":[["2020",10,29]]},"issued":{"date-parts":[["2015",7,1]]}}}],"schema":"https://github.com/citation-style-language/schema/raw/master/csl-citation.json"} </w:instrText>
      </w:r>
      <w:r>
        <w:fldChar w:fldCharType="separate"/>
      </w:r>
      <w:r w:rsidR="00BB1EAD" w:rsidRPr="00BB1EAD">
        <w:rPr>
          <w:rFonts w:ascii="Calibri" w:hAnsi="Calibri" w:cs="Calibri"/>
        </w:rPr>
        <w:t>[33]</w:t>
      </w:r>
      <w:r>
        <w:fldChar w:fldCharType="end"/>
      </w:r>
      <w:r>
        <w:t xml:space="preserve">. </w:t>
      </w:r>
      <w:r w:rsidR="00B74CB2">
        <w:t>One</w:t>
      </w:r>
      <w:r w:rsidR="007249C7">
        <w:t xml:space="preserve"> example</w:t>
      </w:r>
      <w:r w:rsidR="006D68C8">
        <w:t xml:space="preserve"> from many</w:t>
      </w:r>
      <w:r w:rsidR="007249C7">
        <w:t xml:space="preserve"> </w:t>
      </w:r>
      <w:r w:rsidR="006D68C8">
        <w:t xml:space="preserve">is </w:t>
      </w:r>
      <w:r w:rsidR="007249C7">
        <w:t xml:space="preserve">the promotion of </w:t>
      </w:r>
      <w:r w:rsidR="008054BF">
        <w:t>wood as an ecologically sound choice of heating fuel</w:t>
      </w:r>
      <w:r w:rsidR="0060205A">
        <w:t>: this</w:t>
      </w:r>
      <w:r w:rsidR="008054BF">
        <w:t xml:space="preserve"> has resulted in</w:t>
      </w:r>
      <w:r>
        <w:t xml:space="preserve"> 7.5% of homes in the UK burn</w:t>
      </w:r>
      <w:r w:rsidR="008054BF">
        <w:t>ing</w:t>
      </w:r>
      <w:r>
        <w:t xml:space="preserve"> wood for heating </w:t>
      </w:r>
      <w:r>
        <w:fldChar w:fldCharType="begin"/>
      </w:r>
      <w:r w:rsidR="00BB1EAD">
        <w:instrText xml:space="preserve"> ADDIN ZOTERO_ITEM CSL_CITATION {"citationID":"cgCuc5p0","properties":{"formattedCitation":"[34]","plainCitation":"[34]","noteIndex":0},"citationItems":[{"id":641,"uris":["http://zotero.org/users/6690857/items/2YDFMB5T"],"uri":["http://zotero.org/users/6690857/items/2YDFMB5T"],"itemData":{"id":641,"type":"webpage","title":"Summary of the Domestic Wood Use Survey","URL":"https://www.gov.uk/government/publications/summary-results-of-the-domestic-wood-use-survey","author":[{"literal":"DBEIS"}],"accessed":{"date-parts":[["2020",11,4]]},"issued":{"date-parts":[["2016"]]}}}],"schema":"https://github.com/citation-style-language/schema/raw/master/csl-citation.json"} </w:instrText>
      </w:r>
      <w:r>
        <w:fldChar w:fldCharType="separate"/>
      </w:r>
      <w:r w:rsidR="00BB1EAD" w:rsidRPr="00BB1EAD">
        <w:rPr>
          <w:rFonts w:ascii="Calibri" w:hAnsi="Calibri" w:cs="Calibri"/>
        </w:rPr>
        <w:t>[34]</w:t>
      </w:r>
      <w:r>
        <w:fldChar w:fldCharType="end"/>
      </w:r>
      <w:r>
        <w:t xml:space="preserve">, emitting air pollution in the form of NOx and particulate matter, </w:t>
      </w:r>
      <w:r w:rsidR="00572706">
        <w:t>even</w:t>
      </w:r>
      <w:r>
        <w:t xml:space="preserve"> in </w:t>
      </w:r>
      <w:r w:rsidR="00A30172">
        <w:t xml:space="preserve">urban </w:t>
      </w:r>
      <w:r>
        <w:t xml:space="preserve">areas where illegal levels of air pollution are frequently recorded </w:t>
      </w:r>
      <w:r>
        <w:fldChar w:fldCharType="begin"/>
      </w:r>
      <w:r w:rsidR="00BB1EAD">
        <w:instrText xml:space="preserve"> ADDIN ZOTERO_ITEM CSL_CITATION {"citationID":"hkGoZPrV","properties":{"formattedCitation":"[35]","plainCitation":"[35]","noteIndex":0},"citationItems":[{"id":491,"uris":["http://zotero.org/users/6690857/items/2NMKP95F"],"uri":["http://zotero.org/users/6690857/items/2NMKP95F"],"itemData":{"id":491,"type":"report","publisher":"Institute for Public Policy Research","title":"Lethal and illegal: Solving London’s air pollution crisis","URL":"https://www.ippr.org/publications/lethal-and-illegal-solving-londons-air-pollution-crisis","author":[{"family":"Laybourn-Langton","given":"Laurie"},{"family":"Quilter-Pinner","given":"Harry"},{"family":"Ho","given":"Helen"}],"accessed":{"date-parts":[["2020",11,4]]},"issued":{"date-parts":[["2016"]]}}}],"schema":"https://github.com/citation-style-language/schema/raw/master/csl-citation.json"} </w:instrText>
      </w:r>
      <w:r>
        <w:fldChar w:fldCharType="separate"/>
      </w:r>
      <w:r w:rsidR="00BB1EAD" w:rsidRPr="00BB1EAD">
        <w:rPr>
          <w:rFonts w:ascii="Calibri" w:hAnsi="Calibri" w:cs="Calibri"/>
        </w:rPr>
        <w:t>[35]</w:t>
      </w:r>
      <w:r>
        <w:fldChar w:fldCharType="end"/>
      </w:r>
      <w:r w:rsidR="00C0476E">
        <w:t xml:space="preserve">. </w:t>
      </w:r>
      <w:r w:rsidR="00D127E2">
        <w:t>S</w:t>
      </w:r>
      <w:r>
        <w:t xml:space="preserve">ubsidies </w:t>
      </w:r>
      <w:r w:rsidR="00C0476E">
        <w:t>supporting</w:t>
      </w:r>
      <w:r w:rsidR="00D476E8">
        <w:t xml:space="preserve"> the combustion of biomass</w:t>
      </w:r>
      <w:r w:rsidR="00064AB3">
        <w:t xml:space="preserve"> are sometimes so poorly designed that </w:t>
      </w:r>
      <w:r w:rsidR="00D476E8">
        <w:t>the rewards for consumption of fuel have exceeded the cost</w:t>
      </w:r>
      <w:r w:rsidR="00182B3F">
        <w:t xml:space="preserve">, leading to </w:t>
      </w:r>
      <w:r w:rsidR="002A1AC2">
        <w:t>excessive fuel consumption</w:t>
      </w:r>
      <w:r>
        <w:t xml:space="preserve"> </w:t>
      </w:r>
      <w:r>
        <w:fldChar w:fldCharType="begin" w:fldLock="1"/>
      </w:r>
      <w:r w:rsidR="00BB1EAD">
        <w:instrText xml:space="preserve"> ADDIN ZOTERO_ITEM CSL_CITATION {"citationID":"ACiiGlCw","properties":{"formattedCitation":"[36]","plainCitation":"[36]","noteIndex":0},"citationItems":[{"id":659,"uris":["http://zotero.org/users/6690857/items/UNKGY3XP"],"uri":["http://zotero.org/users/6690857/items/UNKGY3XP"],"itemData":{"id":659,"type":"personal_communication","title":"RHI Enquiry: Cash-for-ash - the story so far","URL":"https://www.bbc.co.uk/news/uk-northern-ireland-45396818","author":[{"family":"McDowell","given":"I"}],"accessed":{"date-parts":[["2020",11,4]]},"issued":{"date-parts":[["2018"]]}}}],"schema":"https://github.com/citation-style-language/schema/raw/master/csl-citation.json"} </w:instrText>
      </w:r>
      <w:r>
        <w:fldChar w:fldCharType="separate"/>
      </w:r>
      <w:r w:rsidR="00BB1EAD" w:rsidRPr="00BB1EAD">
        <w:rPr>
          <w:rFonts w:ascii="Calibri" w:hAnsi="Calibri" w:cs="Calibri"/>
        </w:rPr>
        <w:t>[36]</w:t>
      </w:r>
      <w:r>
        <w:fldChar w:fldCharType="end"/>
      </w:r>
      <w:r>
        <w:t xml:space="preserve">. </w:t>
      </w:r>
      <w:r w:rsidR="00B617DA">
        <w:t>And the subsid</w:t>
      </w:r>
      <w:r w:rsidR="00172E7A">
        <w:t>ies for renewable power in the UK have resulted in</w:t>
      </w:r>
      <w:r w:rsidR="009A4AEF">
        <w:t xml:space="preserve"> annual imports of </w:t>
      </w:r>
      <w:r>
        <w:t>6 Mt of wood pellets</w:t>
      </w:r>
      <w:r w:rsidR="009B2D2F">
        <w:t xml:space="preserve"> per year</w:t>
      </w:r>
      <w:r>
        <w:t xml:space="preserve"> from outside of the EU (95% of this from across the Atlantic)</w:t>
      </w:r>
      <w:r w:rsidR="009B2D2F">
        <w:t xml:space="preserve">, primarily for </w:t>
      </w:r>
      <w:r w:rsidR="003D7AD0">
        <w:t>a single</w:t>
      </w:r>
      <w:r w:rsidR="009B2D2F">
        <w:t xml:space="preserve"> power station </w:t>
      </w:r>
      <w:r w:rsidR="006C664D">
        <w:fldChar w:fldCharType="begin"/>
      </w:r>
      <w:r w:rsidR="00BB1EAD">
        <w:instrText xml:space="preserve"> ADDIN ZOTERO_ITEM CSL_CITATION {"citationID":"aE0Dhpb4","properties":{"formattedCitation":"[37]","plainCitation":"[37]","noteIndex":0},"citationItems":[{"id":626,"uris":["http://zotero.org/users/6690857/items/EZGIBK4N"],"uri":["http://zotero.org/users/6690857/items/EZGIBK4N"],"itemData":{"id":626,"type":"article-journal","title":"Annual Report and Accounts","URL":"https://www.drax.com/wp-content/uploads/2020/03/Drax_AR2019_Web.pdf","author":[{"literal":"Drax group"}],"accessed":{"date-parts":[["2020",11,4]]},"issued":{"date-parts":[["2019"]]}}}],"schema":"https://github.com/citation-style-language/schema/raw/master/csl-citation.json"} </w:instrText>
      </w:r>
      <w:r w:rsidR="006C664D">
        <w:fldChar w:fldCharType="separate"/>
      </w:r>
      <w:r w:rsidR="00BB1EAD" w:rsidRPr="00BB1EAD">
        <w:rPr>
          <w:rFonts w:ascii="Calibri" w:hAnsi="Calibri" w:cs="Calibri"/>
        </w:rPr>
        <w:t>[37]</w:t>
      </w:r>
      <w:r w:rsidR="006C664D">
        <w:fldChar w:fldCharType="end"/>
      </w:r>
      <w:r w:rsidR="006C664D">
        <w:t xml:space="preserve">. </w:t>
      </w:r>
      <w:r w:rsidR="003F24CD">
        <w:t>The carbon footprint associated with the processing and transport of this material is troubling enough, but</w:t>
      </w:r>
      <w:r>
        <w:t xml:space="preserve"> to ignore the long wait for the </w:t>
      </w:r>
      <w:r w:rsidR="003F24CD">
        <w:t>carbon emitted at combustion</w:t>
      </w:r>
      <w:r>
        <w:t xml:space="preserve"> to be re-sequestered by replacement forest is risky </w:t>
      </w:r>
      <w:r>
        <w:fldChar w:fldCharType="begin" w:fldLock="1"/>
      </w:r>
      <w:r w:rsidR="00BB1EAD">
        <w:instrText xml:space="preserve"> ADDIN ZOTERO_ITEM CSL_CITATION {"citationID":"wYYIIV3S","properties":{"formattedCitation":"[38]","plainCitation":"[38]","noteIndex":0},"citationItems":[{"id":"pk8P9WmW/70Rz0GU3","uris":["http://www.mendeley.com/documents/?uuid=e1ab78dd-666e-4ede-bbd7-28319014af24"],"uri":["http://www.mendeley.com/documents/?uuid=e1ab78dd-666e-4ede-bbd7-28319014af24"],"itemData":{"DOI":"10.1088/1748-9326/aaa512","ISSN":"17489326","abstract":"Bioenergy is booming as nations seek to cut their greenhouse gas emissions. The European Union declared biofuels to be carbon-neutral, triggering a surge in wood use. But do biofuels actually reduce emissions? A molecule of CO 2 emitted today has the same impact on radiative forcing whether it comes from coal or biomass. Biofuels can only reduce atmospheric CO 2 over time through post-harvest increases in net primary production (NPP). The climate impact of biofuels therefore depends on CO 2 emissions from combustion of biofuels versus fossil fuels, the fate of the harvested land and dynamics of NPP. Here we develop a model for dynamic bioenergy lifecycle analysis. The model tracks carbon stocks and fluxes among the atmosphere, biomass, and soils, is extensible to multiple land types and regions, and runs in ≈1s, enabling rapid, interactive policy design and sensitivity testing. We simulate substitution of wood for coal in power generation, estimating the parameters governing NPP and other fluxes using data for forests in the eastern US and using published estimates for supply chain emissions. Because combustion and processing efficiencies for wood are less than coal, the immediate impact of substituting wood for coal is an increase in atmospheric CO 2 relative to coal. The payback time for this carbon debt ranges from 44–104 years after clearcut, depending on forest type—assuming the land remains forest. Surprisingly, replanting hardwood forests with fast-growing pine plantations raises the CO 2 impact of wood because the equilibrium carbon density of plantations is lower than natural forests. Further, projected growth in wood harvest for bioenergy would increase atmospheric CO 2 for at least a century because new carbon debt continuously exceeds NPP. Assuming biofuels are carbon neutral may worsen irreversible impacts of climate change before benefits accrue. Instead, explicit dynamic models should be used to assess the climate impacts of biofuels.","author":[{"dropping-particle":"","family":"Sterman","given":"John D.","non-dropping-particle":"","parse-names":false,"suffix":""},{"dropping-particle":"","family":"Siegel","given":"Lori","non-dropping-particle":"","parse-names":false,"suffix":""},{"dropping-particle":"","family":"Rooney-Varga","given":"Juliette N.","non-dropping-particle":"","parse-names":false,"suffix":""}],"container-title":"Environmental Research Letters","id":"ITEM-1","issue":"1","issued":{"date-parts":[["2018"]]},"note":"Gets to grips with the issue of carbon debt when wood pellets are burned less efficiently than the counterfactual (coal). Examines scenarios for different types of wood (slow growing and fast growing), and different planting/management scenarios, looking at time - if ever - when carbon debt is repaid.","title":"Does replacing coal with wood lower CO2emissions? Dynamic lifecycle analysis of wood bioenergy","type":"article-journal","volume":"13"}}],"schema":"https://github.com/citation-style-language/schema/raw/master/csl-citation.json"} </w:instrText>
      </w:r>
      <w:r>
        <w:fldChar w:fldCharType="separate"/>
      </w:r>
      <w:r w:rsidR="00BB1EAD" w:rsidRPr="00BB1EAD">
        <w:rPr>
          <w:rFonts w:ascii="Calibri" w:hAnsi="Calibri" w:cs="Calibri"/>
        </w:rPr>
        <w:t>[38]</w:t>
      </w:r>
      <w:r>
        <w:fldChar w:fldCharType="end"/>
      </w:r>
      <w:r>
        <w:t xml:space="preserve">. </w:t>
      </w:r>
      <w:r w:rsidR="009140B0">
        <w:t xml:space="preserve">Turning to cropland, </w:t>
      </w:r>
      <w:r w:rsidR="00E014FD">
        <w:t xml:space="preserve">two-thirds of cropland required for the </w:t>
      </w:r>
      <w:r w:rsidR="00A1129E">
        <w:t>EU</w:t>
      </w:r>
      <w:r w:rsidR="00E014FD">
        <w:t xml:space="preserve">’s non-food </w:t>
      </w:r>
      <w:r w:rsidR="00BA7A91">
        <w:t>requirements is from regions outside of the EU, an</w:t>
      </w:r>
      <w:r w:rsidR="00E320D4">
        <w:t>d monitoring of displacement effects is needed</w:t>
      </w:r>
      <w:r w:rsidR="00572658">
        <w:t xml:space="preserve"> </w:t>
      </w:r>
      <w:r w:rsidR="00572658">
        <w:fldChar w:fldCharType="begin"/>
      </w:r>
      <w:r w:rsidR="00572658">
        <w:instrText xml:space="preserve"> ADDIN ZOTERO_ITEM CSL_CITATION {"citationID":"tOJBQOaq","properties":{"formattedCitation":"[39]","plainCitation":"[39]","noteIndex":0},"citationItems":[{"id":792,"uris":["http://zotero.org/users/6690857/items/GEB7E7WI"],"uri":["http://zotero.org/users/6690857/items/GEB7E7WI"],"itemData":{"id":792,"type":"article-journal","abstract":"A rapidly growing share of global agricultural areas is devoted to the production of biomass for non-food purposes. The expanding non-food bioeconomy can have far-reaching social and ecological implications; yet, the non-food sector has attained little attention in land footprint studies. This paper provides the first assessment of the global cropland footprint of non-food products of the European Union (EU), a globally important region regarding its expanding bio-based economy. We apply a novel hybrid land flow accounting model, combining the biophysical trade model LANDFLOW with the multi-regional input–output model EXIOBASE. The developed hybrid approach improves the level of product and country detail, while comprehensively covering all global supply chains from agricultural production to final consumption, including highly processed products, such as many non-food products. The results highlight the EU’s role as a major processing and the biggest consuming region of cropland-based non-food products, while at the same time relying heavily on imports. Two thirds of the cropland required to satisfy the EU’s non-food biomass consumption are located in other world regions, particularly in China, the US and Indonesia, giving rise to potential impacts on distant ecosystems. With almost 39% in 2010, oilseeds used to produce for example biofuels, detergents and polymers represented the dominant share of the EU’s non-food cropland demand. Traditional non-food biomass uses, such as fibre crops for textiles and animal hides and skins for leather products, also contributed notably (22%). Our findings suggest that if the EU Bioeconomy Strategy is to support global sustainable development, a detailed monitoring of land use displacement and spillover effects is decisive for targeted and effective EU policy making.","container-title":"Environmental Research Letters","DOI":"10.1088/1748-9326/ab07f5","ISSN":"1748-9326","issue":"4","note":"publisher: IOP Publishing","page":"045011","title":"Quantifying the global cropland footprint of the European Union’s non-food bioeconomy","volume":"14","author":[{"family":"Bruckner","given":"Martin"},{"family":"Häyhä","given":"Tiina"},{"family":"Giljum","given":"Stefan"},{"family":"Maus","given":"Victor"},{"family":"Fischer","given":"Günther"},{"family":"Tramberend","given":"Sylvia"},{"family":"Börner","given":"Jan"}],"issued":{"date-parts":[["2019",4,10]]}}}],"schema":"https://github.com/citation-style-language/schema/raw/master/csl-citation.json"} </w:instrText>
      </w:r>
      <w:r w:rsidR="00572658">
        <w:fldChar w:fldCharType="separate"/>
      </w:r>
      <w:r w:rsidR="00572658" w:rsidRPr="00572658">
        <w:rPr>
          <w:rFonts w:ascii="Calibri" w:hAnsi="Calibri" w:cs="Calibri"/>
        </w:rPr>
        <w:t>[39]</w:t>
      </w:r>
      <w:r w:rsidR="00572658">
        <w:fldChar w:fldCharType="end"/>
      </w:r>
      <w:r w:rsidR="00E320D4">
        <w:t>. Perhaps, as s</w:t>
      </w:r>
      <w:r>
        <w:t>ome suggest</w:t>
      </w:r>
      <w:r w:rsidR="0097795E">
        <w:t>,</w:t>
      </w:r>
      <w:r>
        <w:t xml:space="preserve"> the bioeconomy</w:t>
      </w:r>
      <w:r w:rsidR="000E10C9">
        <w:t xml:space="preserve"> (compliant with </w:t>
      </w:r>
      <w:r w:rsidR="0097795E">
        <w:t>many visions of CE)</w:t>
      </w:r>
      <w:r>
        <w:t xml:space="preserve"> is the inevitable contemporary synergy between capitalism and biotechnology </w:t>
      </w:r>
      <w:r>
        <w:fldChar w:fldCharType="begin"/>
      </w:r>
      <w:r w:rsidR="00572658">
        <w:instrText xml:space="preserve"> ADDIN ZOTERO_ITEM CSL_CITATION {"citationID":"ojXb6dTK","properties":{"formattedCitation":"[40]","plainCitation":"[40]","noteIndex":0},"citationItems":[{"id":"pk8P9WmW/rNmgP6vN","uris":["http://zotero.org/users/5557903/items/MMVUXQG4"],"uri":["http://zotero.org/users/5557903/items/MMVUXQG4"],"itemData":{"id":7556,"type":"article-journal","abstract":"Much of the biopolitical literature has been preoccupied with the relationship between biopolitics and economy, or bioeconomy as it is increasingly called. Although much has been said about the economical aspects of developments in biotechnology and biomedicine, the central concept of bioeconomy has been vasdy under-theorized, a situation that leads to serious confusion over the novelty of the phenomenon. This article argues that Foucault's lectures on biopolitics clearly demonstrate how intimately its origin is bound up with political economy and liberalism. Instead of seeing biotechnology as creating an unholy alliance with contemporary capitalism, we should rather see today's developments against the backdrop of an initial relationship between biopolitics and political economy; this article seeks to elaborate the genealogy of this initial relationship. Two aspects are important in this alleged genealogy of bioeconomy: first, the concept of the population and its proper form of ‘economical’ self-regulation is essential. Second, the truth-telling mechanism (veridiction) of political economy plays a central role, because it potentially subjects any political rationality to a critical test.","container-title":"Distinktion: Journal of Social Theory","DOI":"10.1080/1600910X.2007.9672936","ISSN":"1600-910X","issue":"1","note":"publisher: Routledge\n_eprint: https://doi.org/10.1080/1600910X.2007.9672936","page":"9-24","source":"Taylor and Francis+NEJM","title":"Speaking Truth to Biopower","URL":"https://doi.org/10.1080/1600910X.2007.9672936","volume":"8","author":[{"family":"Larsen","given":"Lars Thorup"}],"accessed":{"date-parts":[["2020",10,29]]},"issued":{"date-parts":[["2007",1,1]]}}}],"schema":"https://github.com/citation-style-language/schema/raw/master/csl-citation.json"} </w:instrText>
      </w:r>
      <w:r>
        <w:fldChar w:fldCharType="separate"/>
      </w:r>
      <w:r w:rsidR="00572658" w:rsidRPr="00572658">
        <w:rPr>
          <w:rFonts w:ascii="Calibri" w:hAnsi="Calibri" w:cs="Calibri"/>
        </w:rPr>
        <w:t>[40]</w:t>
      </w:r>
      <w:r>
        <w:fldChar w:fldCharType="end"/>
      </w:r>
      <w:r>
        <w:t xml:space="preserve">. </w:t>
      </w:r>
    </w:p>
    <w:p w14:paraId="4D3E1E55" w14:textId="0E377E9F" w:rsidR="00C53C7F" w:rsidRDefault="001935C1" w:rsidP="00C53C7F">
      <w:r>
        <w:t>A case which resonates with the general population is single-use plastics</w:t>
      </w:r>
      <w:r w:rsidR="0009301C">
        <w:t xml:space="preserve"> leading to the p</w:t>
      </w:r>
      <w:r w:rsidR="00C53C7F">
        <w:t xml:space="preserve">ollution of our oceans and rivers with single-use plastics </w:t>
      </w:r>
      <w:r w:rsidR="00C53C7F">
        <w:fldChar w:fldCharType="begin"/>
      </w:r>
      <w:r w:rsidR="00572658">
        <w:instrText xml:space="preserve"> ADDIN ZOTERO_ITEM CSL_CITATION {"citationID":"Bza3hvVp","properties":{"formattedCitation":"[41]","plainCitation":"[41]","noteIndex":0},"citationItems":[{"id":"pk8P9WmW/DL6bcwRY","uris":["http://zotero.org/users/5557903/items/ZMSMWUSN"],"uri":["http://zotero.org/users/5557903/items/ZMSMWUSN"],"itemData":{"id":7559,"type":"article-journal","abstract":"The aim of this research was to understand current knowledge and perceptions regarding bioplastics. Results were gathered through an online survey of 2518 nationally representative Australians. The results indicate that the Australian public’s knowledge of bioplastics is low, but perception, particularly of biodegradable plastics, is positive. Biodegradable plastics were perceived as better for the environment than ‘normal plastics’ and even ‘easily recyclable’ plastics. The majority of respondents (58%) said they were unsure whether biodegradable plastics can have negative environmental impacts. Sixty-eight percent of people say they would like to see more of the plastic items they use be biodegradable. If this becomes the case, there will be an increased stream of bioplastics entering the recycling system with 62% of people saying they would dispose of bioplastic items in the recycling bin. In light of the results presented in this work, potential issues relating to the introduction of bioplastics are raised and the role that governments and local councils can play in driving the development of the standards, labelling and waste management options that will need to be introduced alongside the introduction of wider bioplastic materials use are discussed.","container-title":"Resources, Conservation and Recycling","DOI":"10.1016/j.resconrec.2019.104479","ISSN":"0921-3449","journalAbbreviation":"Resources, Conservation and Recycling","language":"en","page":"104479","source":"ScienceDirect","title":"Public attitudes towards bioplastics – knowledge, perception and end-of-life management","URL":"http://www.sciencedirect.com/science/article/pii/S0921344919303854","volume":"151","author":[{"family":"Dilkes-Hoffman","given":"Leela"},{"family":"Ashworth","given":"Peta"},{"family":"Laycock","given":"Bronwyn"},{"family":"Pratt","given":"Steven"},{"family":"Lant","given":"Paul"}],"accessed":{"date-parts":[["2020",10,29]]},"issued":{"date-parts":[["2019",12,1]]}}}],"schema":"https://github.com/citation-style-language/schema/raw/master/csl-citation.json"} </w:instrText>
      </w:r>
      <w:r w:rsidR="00C53C7F">
        <w:fldChar w:fldCharType="separate"/>
      </w:r>
      <w:r w:rsidR="00572658" w:rsidRPr="00572658">
        <w:rPr>
          <w:rFonts w:ascii="Calibri" w:hAnsi="Calibri" w:cs="Calibri"/>
        </w:rPr>
        <w:t>[41]</w:t>
      </w:r>
      <w:r w:rsidR="00C53C7F">
        <w:fldChar w:fldCharType="end"/>
      </w:r>
      <w:r w:rsidR="00C53C7F">
        <w:t xml:space="preserve">. Following </w:t>
      </w:r>
      <w:r w:rsidR="00812EE8">
        <w:t>China’s</w:t>
      </w:r>
      <w:r w:rsidR="00C53C7F">
        <w:t xml:space="preserve"> ban on importation of plastic waste, parts of the waste industry elsewhere have found other outlets, with countries in </w:t>
      </w:r>
      <w:r w:rsidR="008F6886">
        <w:t>South-East</w:t>
      </w:r>
      <w:r w:rsidR="00C53C7F">
        <w:t xml:space="preserve"> Asia experiencing increases in imports of hundreds of percent </w:t>
      </w:r>
      <w:r w:rsidR="00C53C7F">
        <w:fldChar w:fldCharType="begin"/>
      </w:r>
      <w:r w:rsidR="00572658">
        <w:instrText xml:space="preserve"> ADDIN ZOTERO_ITEM CSL_CITATION {"citationID":"UgB4Nxqk","properties":{"formattedCitation":"[42]","plainCitation":"[42]","noteIndex":0},"citationItems":[{"id":628,"uris":["http://zotero.org/users/6690857/items/F5DQ2DR2"],"uri":["http://zotero.org/users/6690857/items/F5DQ2DR2"],"itemData":{"id":628,"type":"article-journal","abstract":"Millions of tonnes (teragrams) of plastic waste are traded around the world every year, which plays an important role in partially substituting virgin plastics as a source of raw materials in plastic product manufacturing. In this paper, global plastic waste trade networks (GPWTNs) from 1988 to 2017 are established using the UN-Comtrade database. The spatiotemporal evolution of the GPWTNs is analyzed. Attention is given to the country ranks, inter- and intra-continental trade flows, and geo-visual communities in the GPWTNs. We also evaluate the direct and indirect impacts of China’s plastic waste import ban on the GPWTNs. The results show that the GPWTNs have small-world and scale-free properties and a core-periphery structure. The geography of the plastic waste trade is structured by Asia as the dominant importer and North America and Europe as the largest sources of plastic waste. China is the unrivaled colossus in the global plastic waste trade. After China’s import ban, the plastic waste trade flows have been largely redirected to Southeast Asian countries. Compared with import countries, export countries are more important for the robustness of GPWTNs. Clearly, developed countries will not announce bans on plastic waste exports; these countries have strong motivation to continue to shift plastic waste to poorer countries. However, the import bans from developing countries will compel developed countries to build new disposal facilities and deal with their plastic waste domestically.","container-title":"Resources, Conservation and Recycling","DOI":"10.1016/j.resconrec.2019.104591","page":"104591-104591","title":"Structure of the global plastic waste trade network and the impact of China’s import Ban","volume":"153","author":[{"family":"Wang","given":"Chao"},{"family":"Zhao","given":"Longfeng"},{"family":"Lim","given":"Ming K"},{"family":"Chen","given":"Wei-Qiang"},{"family":"Sutherland","given":"John W"}],"issued":{"date-parts":[["2020"]]}}}],"schema":"https://github.com/citation-style-language/schema/raw/master/csl-citation.json"} </w:instrText>
      </w:r>
      <w:r w:rsidR="00C53C7F">
        <w:fldChar w:fldCharType="separate"/>
      </w:r>
      <w:r w:rsidR="00572658" w:rsidRPr="00572658">
        <w:rPr>
          <w:rFonts w:ascii="Calibri" w:hAnsi="Calibri" w:cs="Calibri"/>
        </w:rPr>
        <w:t>[42]</w:t>
      </w:r>
      <w:r w:rsidR="00C53C7F">
        <w:fldChar w:fldCharType="end"/>
      </w:r>
      <w:r w:rsidR="00C53C7F">
        <w:t xml:space="preserve">, vastly outstripping their capacity </w:t>
      </w:r>
      <w:r w:rsidR="00C53C7F">
        <w:lastRenderedPageBreak/>
        <w:t xml:space="preserve">to manage the material in an environmentally responsible manner </w:t>
      </w:r>
      <w:r w:rsidR="00C53C7F">
        <w:fldChar w:fldCharType="begin"/>
      </w:r>
      <w:r w:rsidR="00572658">
        <w:instrText xml:space="preserve"> ADDIN ZOTERO_ITEM CSL_CITATION {"citationID":"nGQs4A8J","properties":{"formattedCitation":"[43]","plainCitation":"[43]","noteIndex":0},"citationItems":[{"id":634,"uris":["http://zotero.org/users/6690857/items/223MCU7V"],"uri":["http://zotero.org/users/6690857/items/223MCU7V"],"itemData":{"id":634,"type":"article-newspaper","container-title":"The Guardian","event-place":"London, UK","publisher-place":"London, UK","title":"Italy told to stop using Malaysia as plastics dumping ground","URL":"https://www.theguardian.com/world/2020/feb/10/italy-told-to-stop-using-malaysia-as-plastics-dumping-ground-greenpeace-landfill","author":[{"family":"Giuffrida, Angela","given":""}],"accessed":{"date-parts":[["2020",11,3]]},"issued":{"date-parts":[["2020",2,10]]}}}],"schema":"https://github.com/citation-style-language/schema/raw/master/csl-citation.json"} </w:instrText>
      </w:r>
      <w:r w:rsidR="00C53C7F">
        <w:fldChar w:fldCharType="separate"/>
      </w:r>
      <w:r w:rsidR="00572658" w:rsidRPr="00572658">
        <w:rPr>
          <w:rFonts w:ascii="Calibri" w:hAnsi="Calibri" w:cs="Calibri"/>
        </w:rPr>
        <w:t>[43]</w:t>
      </w:r>
      <w:r w:rsidR="00C53C7F">
        <w:fldChar w:fldCharType="end"/>
      </w:r>
      <w:r w:rsidR="00C53C7F">
        <w:t xml:space="preserve">. </w:t>
      </w:r>
      <w:r w:rsidR="00F66B2D">
        <w:t>Bans and pricing mecha</w:t>
      </w:r>
      <w:r w:rsidR="00355583">
        <w:t>nisms</w:t>
      </w:r>
      <w:r w:rsidR="00C53C7F">
        <w:t xml:space="preserve"> targeting plastic carrier bag consumption have been introduced around the world</w:t>
      </w:r>
      <w:r w:rsidR="0099180B">
        <w:t xml:space="preserve">. </w:t>
      </w:r>
      <w:r w:rsidR="00C53C7F">
        <w:t xml:space="preserve"> </w:t>
      </w:r>
      <w:r w:rsidR="0029655A">
        <w:t>In a sense</w:t>
      </w:r>
      <w:r w:rsidR="00633294">
        <w:t xml:space="preserve">, this </w:t>
      </w:r>
      <w:r w:rsidR="00C1421F">
        <w:t>looks like</w:t>
      </w:r>
      <w:r w:rsidR="00633294">
        <w:t xml:space="preserve"> strong circularity </w:t>
      </w:r>
      <w:r w:rsidR="00633294">
        <w:fldChar w:fldCharType="begin"/>
      </w:r>
      <w:r w:rsidR="00BB1EAD">
        <w:instrText xml:space="preserve"> ADDIN ZOTERO_ITEM CSL_CITATION {"citationID":"ONOP2wVQ","properties":{"formattedCitation":"[20]","plainCitation":"[20]","noteIndex":0},"citationItems":[{"id":765,"uris":["http://zotero.org/users/6690857/items/5BNCR783"],"uri":["http://zotero.org/users/6690857/items/5BNCR783"],"itemData":{"id":765,"type":"article-journal","container-title":"Sustainable Production and Consumption","DOI":"10.1016/j.spc.2020.05.005","ISSN":"23525509","note":"publisher: Elsevier B.V.","page":"148–156","title":"Circular economy running in circles? A discourse analysis of shifts in ideas of circularity in Swedish environmental policy","volume":"23","author":[{"family":"Johansson","given":"N."},{"family":"Henriksson","given":"M."}],"issued":{"date-parts":[["2020"]]}}}],"schema":"https://github.com/citation-style-language/schema/raw/master/csl-citation.json"} </w:instrText>
      </w:r>
      <w:r w:rsidR="00633294">
        <w:fldChar w:fldCharType="separate"/>
      </w:r>
      <w:r w:rsidR="00BB1EAD" w:rsidRPr="00BB1EAD">
        <w:rPr>
          <w:rFonts w:ascii="Calibri" w:hAnsi="Calibri" w:cs="Calibri"/>
        </w:rPr>
        <w:t>[20]</w:t>
      </w:r>
      <w:r w:rsidR="00633294">
        <w:fldChar w:fldCharType="end"/>
      </w:r>
      <w:r w:rsidR="0088645A">
        <w:t xml:space="preserve">, as it problematises the inflow of materials (whereas weak circularity focuses </w:t>
      </w:r>
      <w:r w:rsidR="00486D39">
        <w:t>on outflows)</w:t>
      </w:r>
      <w:r w:rsidR="00593A70">
        <w:t>, but</w:t>
      </w:r>
      <w:r w:rsidR="006E243D">
        <w:t xml:space="preserve"> </w:t>
      </w:r>
      <w:r w:rsidR="00593A70">
        <w:t xml:space="preserve">the collective impact is difficult to assess. Successes in some cases </w:t>
      </w:r>
      <w:r w:rsidR="00453238">
        <w:t xml:space="preserve">are </w:t>
      </w:r>
      <w:r w:rsidR="00593A70">
        <w:t xml:space="preserve">counterbalanced by rebounds and negative side-effects </w:t>
      </w:r>
      <w:r w:rsidR="001C68BA">
        <w:t>in others</w:t>
      </w:r>
      <w:r w:rsidR="00593A70">
        <w:t xml:space="preserve"> </w:t>
      </w:r>
      <w:r w:rsidR="00593A70">
        <w:fldChar w:fldCharType="begin"/>
      </w:r>
      <w:r w:rsidR="00572658">
        <w:instrText xml:space="preserve"> ADDIN ZOTERO_ITEM CSL_CITATION {"citationID":"1Q6HiWW4","properties":{"formattedCitation":"[44]","plainCitation":"[44]","noteIndex":0},"citationItems":[{"id":635,"uris":["http://zotero.org/users/6690857/items/FVZESU52"],"uri":["http://zotero.org/users/6690857/items/FVZESU52"],"itemData":{"id":635,"type":"article-journal","abstract":"The plastic carrier bag epitomises many of the features that have transformed plastics into a material that defines our contemporary modern culture. The versatility, durability, strength and low cost have made it into an indispensable companion for consumers. In parallel with plastic becoming an increasingly contested material, the plastic carrier bag has emerged as a controversial object in many jurisdictions. This paper explores where, how and to what extent public authorities in different cases across the globe regulate plastic carrier bags. The number of public policies on plastic carrier bags has more than tripled since 2010, and they are now found on all continents, ranging from the municipal to the intergovernmental level. They mainly come in the form of either bans or levies, with the former being predominant. There have been many examples of policies leading to reduced consumption of plastic carrier bags, however this paper also identifies key challenges, including resistance towards plastic carrier bag regulations, uncertainty in measuring the effects, and the undesired side-effects. Far from being a simple issue, public policies on plastic carrier bags highlight the complexity of governing plastics.","container-title":"Waste Management","DOI":"10.1016/j.wasman.2019.02.025","ISSN":"0956-053X","journalAbbreviation":"Waste Management","page":"428-440","title":"Need a bag? A review of public policies on plastic carrier bags – Where, how and to what effect?","volume":"87","author":[{"family":"Nielsen","given":"Tobias Dan"},{"family":"Holmberg","given":"Karl"},{"family":"Stripple","given":"Johannes"}],"issued":{"date-parts":[["2019",3,15]]}}}],"schema":"https://github.com/citation-style-language/schema/raw/master/csl-citation.json"} </w:instrText>
      </w:r>
      <w:r w:rsidR="00593A70">
        <w:fldChar w:fldCharType="separate"/>
      </w:r>
      <w:r w:rsidR="00572658" w:rsidRPr="00572658">
        <w:rPr>
          <w:rFonts w:ascii="Calibri" w:hAnsi="Calibri" w:cs="Calibri"/>
        </w:rPr>
        <w:t>[44]</w:t>
      </w:r>
      <w:r w:rsidR="00593A70">
        <w:fldChar w:fldCharType="end"/>
      </w:r>
      <w:r w:rsidR="0091419F">
        <w:t xml:space="preserve">. These include </w:t>
      </w:r>
      <w:r w:rsidR="00177C75">
        <w:t>increased demand for</w:t>
      </w:r>
      <w:r w:rsidR="00FF754A">
        <w:t xml:space="preserve"> plastic garbage bags</w:t>
      </w:r>
      <w:r w:rsidR="004A13DA">
        <w:t>, a switch to more resource-intensive bags</w:t>
      </w:r>
      <w:r w:rsidR="0091419F">
        <w:t>, and</w:t>
      </w:r>
      <w:r w:rsidR="00A02FC1">
        <w:t xml:space="preserve"> the substitution of banned</w:t>
      </w:r>
      <w:r w:rsidR="00C53C7F">
        <w:t xml:space="preserve"> single-use plastic bags </w:t>
      </w:r>
      <w:r w:rsidR="00A02FC1">
        <w:t>with</w:t>
      </w:r>
      <w:r w:rsidR="00C53C7F">
        <w:t xml:space="preserve"> much </w:t>
      </w:r>
      <w:r w:rsidR="00940EBF">
        <w:t>heavier</w:t>
      </w:r>
      <w:r w:rsidR="00C53C7F">
        <w:t xml:space="preserve"> </w:t>
      </w:r>
      <w:r w:rsidR="00E35E32">
        <w:t>‘bags for life’</w:t>
      </w:r>
      <w:r w:rsidR="00C53C7F">
        <w:t>, which</w:t>
      </w:r>
      <w:r w:rsidR="00DF6380">
        <w:t xml:space="preserve">, despite their name are often </w:t>
      </w:r>
      <w:r w:rsidR="00C53C7F">
        <w:t xml:space="preserve">discarded after one </w:t>
      </w:r>
      <w:r w:rsidR="00940EBF">
        <w:t>use because the small charge for such a bag</w:t>
      </w:r>
      <w:r w:rsidR="00C53C7F">
        <w:t xml:space="preserve"> is no disincentive when the single-use option is </w:t>
      </w:r>
      <w:r w:rsidR="00206D65">
        <w:t>un</w:t>
      </w:r>
      <w:r w:rsidR="00C53C7F">
        <w:t xml:space="preserve">available </w:t>
      </w:r>
      <w:r w:rsidR="00C53C7F">
        <w:fldChar w:fldCharType="begin"/>
      </w:r>
      <w:r w:rsidR="00572658">
        <w:instrText xml:space="preserve"> ADDIN ZOTERO_ITEM CSL_CITATION {"citationID":"dWEPZcGu","properties":{"formattedCitation":"[45]","plainCitation":"[45]","noteIndex":0},"citationItems":[{"id":"pk8P9WmW/xjYK09Qh","uris":["http://zotero.org/users/5557903/items/7SGK4MUP"],"uri":["http://zotero.org/users/5557903/items/7SGK4MUP"],"itemData":{"id":7564,"type":"article-journal","abstract":"Two field studies tested the effects of a charge for single-use plastic bags recently implemented in Buenos Aires City, Argentina. Study 1 showed a greater increase in consumers' own bag use after the charge was introduced in supermarkets where the policy was introduced, in comparison to control supermarkets where the charge was not introduced, or was introduced later in time. The effects were even stronger two months later. Study 2 analyzed factors underlying policy support and own bag use six month after the charge was introduced. Policy supporters highlighted environmental benefits of the charge, while opponents stressed the financial costs. Moreover, most consumers indicated that they carried their own bags to protect the environment, suggesting that intrinsic rather than extrinsic motivations caused behavioral changes. The theoretical and practical implications of the findings are discussed.","container-title":"Journal of Environmental Psychology","DOI":"10.1016/j.jenvp.2014.09.004","ISSN":"0272-4944","journalAbbreviation":"Journal of Environmental Psychology","language":"en","page":"372-380","source":"ScienceDirect","title":"Charges for plastic bags: Motivational and behavioral effects","title-short":"Charges for plastic bags","URL":"http://www.sciencedirect.com/science/article/pii/S0272494414000863","volume":"40","author":[{"family":"Jakovcevic","given":"Adriana"},{"family":"Steg","given":"Linda"},{"family":"Mazzeo","given":"Nadia"},{"family":"Caballero","given":"Romina"},{"family":"Franco","given":"Paul"},{"family":"Putrino","given":"Natalia"},{"family":"Favara","given":"Jesica"}],"accessed":{"date-parts":[["2020",10,29]]},"issued":{"date-parts":[["2014",12,1]]}}}],"schema":"https://github.com/citation-style-language/schema/raw/master/csl-citation.json"} </w:instrText>
      </w:r>
      <w:r w:rsidR="00C53C7F">
        <w:fldChar w:fldCharType="separate"/>
      </w:r>
      <w:r w:rsidR="00572658" w:rsidRPr="00572658">
        <w:rPr>
          <w:rFonts w:ascii="Calibri" w:hAnsi="Calibri" w:cs="Calibri"/>
        </w:rPr>
        <w:t>[45]</w:t>
      </w:r>
      <w:r w:rsidR="00C53C7F">
        <w:fldChar w:fldCharType="end"/>
      </w:r>
      <w:r w:rsidR="00C53C7F">
        <w:t xml:space="preserve">. This </w:t>
      </w:r>
      <w:r w:rsidR="000E2ABD">
        <w:t>might</w:t>
      </w:r>
      <w:r w:rsidR="00C53C7F">
        <w:t xml:space="preserve"> be corrected</w:t>
      </w:r>
      <w:r w:rsidR="000E2ABD">
        <w:t>, for instance,</w:t>
      </w:r>
      <w:r w:rsidR="00C53C7F">
        <w:t xml:space="preserve"> by increasing the charges </w:t>
      </w:r>
      <w:r w:rsidR="00C53C7F">
        <w:fldChar w:fldCharType="begin"/>
      </w:r>
      <w:r w:rsidR="00572658">
        <w:instrText xml:space="preserve"> ADDIN ZOTERO_ITEM CSL_CITATION {"citationID":"5C6UhB2n","properties":{"formattedCitation":"[46]","plainCitation":"[46]","noteIndex":0},"citationItems":[{"id":"pk8P9WmW/xKxM2n6u","uris":["http://zotero.org/users/5557903/items/VMCKWNV5"],"uri":["http://zotero.org/users/5557903/items/VMCKWNV5"],"itemData":{"id":7567,"type":"article-journal","abstract":"In the USA, local governments have the primary responsibility to manage MSW. However, local governments lack the authority to explicitly shift costs or responsibility back onto the producer for specific problem wastes. A particularly problematic waste for local governments is the single-use plastic bag. In 2014, in the USA, 103.465 billion single-use plastic shopping bags were consumed. Because of their extremely low recyclability rate, plastic bags remain a significant source of land-based litter and marine debris and impair stormwater management systems. They also reduce the effectiveness of automated recycling systems. In response, local governments increasingly have adopted a variety of measures specifically intended to reduce the store-level consumption of single-use shopping bags in 5 major categories: bans, imposition of fees and taxes, establishing minimum product design of bags, requiring consumer education, and mandating retailer take-back programs. As of September 2017, there were 271 local governments in the USA with plastic bag ordinances covering 9.7% of the nation’s population. The majority (95%) of the ordinances is a ban on single-use plastic bags; 56.9% of these bans also include a mandatory fee on paper and/or reusable bags. For the fee-based ordinances, the mode is $0.10 per bag; every tax/fee ordinance allows retailers to retain some or all the collected fee. As local governments continue to increase their actions on plastic bags, 11 states have enacted laws to prohibit local governments from regulating single-use plastic bags. Because of the success with single-use bags, local governments are also enacting similar ordinances on single-use expanded polystyrene consumer products and other single-use plastic products.","container-title":"Waste Management","DOI":"10.1016/j.wasman.2017.09.003","ISSN":"0956-053X","journalAbbreviation":"Waste Management","language":"en","page":"3-12","source":"ScienceDirect","title":"Reducing single-use plastic shopping bags in the USA","URL":"http://www.sciencedirect.com/science/article/pii/S0956053X17306335","volume":"70","author":[{"family":"Wagner","given":"Travis P."}],"accessed":{"date-parts":[["2020",10,29]]},"issued":{"date-parts":[["2017",12,1]]}}}],"schema":"https://github.com/citation-style-language/schema/raw/master/csl-citation.json"} </w:instrText>
      </w:r>
      <w:r w:rsidR="00C53C7F">
        <w:fldChar w:fldCharType="separate"/>
      </w:r>
      <w:r w:rsidR="00572658" w:rsidRPr="00572658">
        <w:rPr>
          <w:rFonts w:ascii="Calibri" w:hAnsi="Calibri" w:cs="Calibri"/>
        </w:rPr>
        <w:t>[46]</w:t>
      </w:r>
      <w:r w:rsidR="00C53C7F">
        <w:fldChar w:fldCharType="end"/>
      </w:r>
      <w:r w:rsidR="00C53C7F">
        <w:t>, including the differential between multi-use and single-use bags to reflect their different weights.</w:t>
      </w:r>
    </w:p>
    <w:p w14:paraId="3DDE0CB0" w14:textId="0A99995E" w:rsidR="00294D68" w:rsidRDefault="003E1169" w:rsidP="003E1169">
      <w:r>
        <w:t xml:space="preserve">In these examples, we see that </w:t>
      </w:r>
      <w:r w:rsidR="001E2620">
        <w:t>narrow</w:t>
      </w:r>
      <w:r>
        <w:t xml:space="preserve"> focus on one aspect of an environmental problem can result in </w:t>
      </w:r>
      <w:r w:rsidR="00E961B1">
        <w:t>unwanted side-effects</w:t>
      </w:r>
      <w:r>
        <w:t xml:space="preserve">. A </w:t>
      </w:r>
      <w:r w:rsidR="009823BD">
        <w:t>genuinely</w:t>
      </w:r>
      <w:r>
        <w:t xml:space="preserve"> holistic approach is required for such problem-solving</w:t>
      </w:r>
      <w:r w:rsidR="002D7E70">
        <w:t xml:space="preserve">, and merely </w:t>
      </w:r>
      <w:r w:rsidR="00AC2EFB">
        <w:t>in</w:t>
      </w:r>
      <w:r w:rsidR="009823BD">
        <w:t>voking CE is not sufficient</w:t>
      </w:r>
      <w:r>
        <w:t xml:space="preserve">. It is unlikely that </w:t>
      </w:r>
      <w:r w:rsidR="00264F1B">
        <w:t>everybody</w:t>
      </w:r>
      <w:r>
        <w:t xml:space="preserve"> involved in such policy </w:t>
      </w:r>
      <w:r w:rsidR="00264F1B">
        <w:t xml:space="preserve">development </w:t>
      </w:r>
      <w:r w:rsidR="0099003D">
        <w:t>is</w:t>
      </w:r>
      <w:r>
        <w:t xml:space="preserve"> unaware of the potential problems, </w:t>
      </w:r>
      <w:r w:rsidR="00E25DF5">
        <w:t>but</w:t>
      </w:r>
      <w:r w:rsidR="00E00B16">
        <w:t xml:space="preserve"> may have been</w:t>
      </w:r>
      <w:r>
        <w:t xml:space="preserve"> overwhelmed by pragmatism and politics, whereby policies under development are trimmed in various ways to make them more palatable </w:t>
      </w:r>
      <w:r>
        <w:fldChar w:fldCharType="begin"/>
      </w:r>
      <w:r w:rsidR="00572658">
        <w:instrText xml:space="preserve"> ADDIN ZOTERO_ITEM CSL_CITATION {"citationID":"gxouG28H","properties":{"formattedCitation":"[12,47\\uc0\\u8211{}50]","plainCitation":"[12,47–50]","noteIndex":0},"citationItems":[{"id":"pk8P9WmW/LmyDXbmw","uris":["http://zotero.org/users/5557903/items/FUR7EF6A"],"uri":["http://zotero.org/users/5557903/items/FUR7EF6A"],"itemData":{"id":7570,"type":"article-journal","abstract":"Pragmatist environmental philosophers have (erroneously) assumed that environmental ethics has made little impact on environmental policy because environmental ethics has been absorbed with arcane theoretical controversies, mostly centred on the question of intrinsic value in nature. Positions on this question generate the allegedly divisive categories of anthropocentrism/nonanthropocentrism, shallow/deep ecology, and individualism/holism. The locus classicus for the objectivist concept of intrinsic value is traceable to Kant, and modifications of the Kantian form of ethical theory terminate in biocentrism. A subjectivist approach to the affirmation of intrinsic value in nature has also been explored. Because of the academic debate about intrinsic value in nature, the concept of intrinsic value in nature has begun to penetrate and reshape the discourse of environmental activists and environmental agency personnel. In environmental ethics, the concept of intrinsic value in nature functions similarly to way the concept of human rights functions in social ethics. Human rights has had enormous pragmatic efficacy in social ethics and policy. The prospective adoption of the Earth Charter by the General Assembly of the United Nations may have an impact on governmental environmental policy and performance similar to the impact on governmental social policy and behaviour of the adoption by the same body in 1948 of the Universal Declaration of Human Rights. Belatedly, but at last, the most strident Pragmatist critics of the concept of intrinsic value in nature now acknowledge its pragmatic power and promise.","container-title":"Environmental Values","DOI":"10.3197/096327102129340957","issue":"1","journalAbbreviation":"Environmental Values","page":"3-25","source":"IngentaConnect","title":"The Pragmatic Power and Promise of Theoretical Environmental Ethics: Forging a New Discourse","title-short":"The Pragmatic Power and Promise of Theoretical Environmental Ethics","volume":"11","author":[{"family":"Callicott","given":"J.B."}],"issued":{"date-parts":[["2002",2,1]]}}},{"id":"pk8P9WmW/s4JyZ0g6","uris":["http://zotero.org/users/5557903/items/GHEL5JWD"],"uri":["http://zotero.org/users/5557903/items/GHEL5JWD"],"itemData":{"id":7572,"type":"article-journal","container-title":"International Journal of Sustainable Development","DOI":"10.1504/IJSD.2005.007375","ISSN":"0960-1406, 1741-5268","issue":"1/2","journalAbbreviation":"IJSD","language":"en","page":"65","source":"DOI.org (Crossref)","title":"Social sustainability: a catchword between political pragmatism and social theory","title-short":"Social sustainability","URL":"http://www.inderscience.com/link.php?id=7375","volume":"8","author":[{"family":"Littig","given":"Beate"},{"family":"Griessler","given":"Erich"}],"accessed":{"date-parts":[["2020",10,29]]},"issued":{"date-parts":[["2005"]]}}},{"id":"pk8P9WmW/ly2V592H","uris":["http://zotero.org/users/5557903/items/PXNAMC6K"],"uri":["http://zotero.org/users/5557903/items/PXNAMC6K"],"itemData":{"id":7574,"type":"article-journal","abstract":"Purpose – Through an analysis of corporate sustainable development reporting, this paper seeks to examine critically language use and other visual (re)presentations of sustainable development within the business context. It aims to provide a framework to interpret and tease out business representations of sustainable development. Such representations are argued to be constitutive of the way that business has come to “know” and “do” sustainable development and, therefore, to constrain and enable particular actions and developments. Design/methodology/approach – The study uses a mix of synthesis, interpretive and discourse analysis to locate, interpret and critically analyse a corpus of written and presentational texts produced by a New Zealand business association and eight of its founding members' early triple bottom line reports. Findings – The business association and its members' reports are shown to present a pragmatic and middle‐way discourse on business and the environment. Through the use of rhetorical claims to pragmatism and action, this discourse suggests that businesses are “doing” sustainability. But critical analysis and interpretation within a wider framework reveal a narrow, largely economic and instrumental approach to the natural environment. Originality/value – This paper offers a diagrammatic synthesis of the contested “middle ground” of the sustainable development debate, and thereby provides a frame of reference for further interpretational work on organisations and sustainable development.","container-title":"Accounting, Auditing &amp; Accountability Journal","DOI":"10.1108/09513570910999292","ISSN":"0951-3574","issue":"8","note":"publisher: Emerald Group Publishing Limited","page":"1211-1257","source":"Emerald Insight","title":"Words not actions! The ideological role of sustainable development reporting","URL":"https://doi.org/10.1108/09513570910999292","volume":"22","author":[{"family":"Milne","given":"Markus J."},{"family":"Tregidga","given":"Helen"},{"family":"Walton","given":"Sara"}],"accessed":{"date-parts":[["2020",10,29]]},"issued":{"date-parts":[["2009",1,1]]}}},{"id":"pk8P9WmW/WuJzmaoO","uris":["http://zotero.org/users/5557903/items/PRJ3SSK8"],"uri":["http://zotero.org/users/5557903/items/PRJ3SSK8"],"itemData":{"id":7581,"type":"article-journal","abstract":"For a generation, governments around the world have been committed to sustainable development as a policy goal. This has been supported by an array of new policies ranging from international agreements, to national strategies, environmental laws at many levels of government, regional programs, and local plans. Despite these efforts, decades of scientific monitoring indicate that the world is no closer to environmental sustainability and in many respects the situation is getting worse. This paper argues that a significant contributing factor to this situation is policy implementation failure. A systematic review of the literature reveals that the failure to achieve the intended outcomes of environmental policies is due to economic, political and communication factors. Conflict between the objectives of environmental policies and those focused on economic development, a lack of incentives to implement environmental policies, and a failure to communicate objectives to key stakeholders are all key factors that contribute to the inability to attain environmental sustainability.","container-title":"Sustainability","DOI":"10.3390/su9020165","issue":"2","language":"en","note":"number: 2\npublisher: Multidisciplinary Digital Publishing Institute","page":"165","source":"www.mdpi.com","title":"Environmental Sustainability: A Case of Policy Implementation Failure?","title-short":"Environmental Sustainability","URL":"https://www.mdpi.com/2071-1050/9/2/165","volume":"9","author":[{"family":"Howes","given":"Michael"},{"family":"Wortley","given":"Liana"},{"family":"Potts","given":"Ruth"},{"family":"Dedekorkut-Howes","given":"Aysin"},{"family":"Serrao-Neumann","given":"Silvia"},{"family":"Davidson","given":"Julie"},{"family":"Smith","given":"Timothy"},{"family":"Nunn","given":"Patrick"}],"accessed":{"date-parts":[["2020",10,29]]},"issued":{"date-parts":[["2017",2]]}}},{"id":"pk8P9WmW/Fwl7zwyT","uris":["http://zotero.org/users/5557903/items/WGGR4IJT"],"uri":["http://zotero.org/users/5557903/items/WGGR4IJT"],"itemData":{"id":7607,"type":"article-journal","abstract":"That policymakers adopt technoscientific viewpoints and lack reflexivity is a common criticism of scientific decision-making, particularly in response to moves to democratize science. Drawing on interviews with UK-based national policymakers, I argue that an elite sociotechnical imaginary of ‘science to the rescue’ shapes how public perspectives are heard and distinguishes what is considered to be legitimate expertise. The machinery of policy-making has become shaped around this imaginary – particularly its focus on science as a problem-solver and on social and ethical issues as ‘nothing to do with the science’ – and this gives this viewpoint its power, persistence and endurance. With this imaginary at the heart of policy-making machinery, regardless of the perspectives of the policymakers, alternative views of science are either forced to take the form of the elite imaginary in order to be processed, or they simply cannot be accounted for within the policy-making processes. In this way, the elite sociotechnical imaginary (and technoscientific viewpoint) is enacted, but also elicited and perpetuated, without the need for policymakers to engage with or even be aware of the imaginary underpinning their actions.","container-title":"Social Studies of Science","DOI":"10.1177/0306312719879768","ISSN":"0306-3127","issue":"4","journalAbbreviation":"Soc Stud Sci","language":"en","note":"publisher: SAGE Publications Ltd","page":"589-608","source":"SAGE Journals","title":"‘Nothing to do with the science’: How an elite sociotechnical imaginary cements policy resistance to public perspectives on science and technology through the machinery of government","title-short":"‘Nothing to do with the science’","URL":"https://doi.org/10.1177/0306312719879768","volume":"50","author":[{"family":"Smallman","given":"Melanie"}],"accessed":{"date-parts":[["2020",10,29]]},"issued":{"date-parts":[["2020",8,1]]}}}],"schema":"https://github.com/citation-style-language/schema/raw/master/csl-citation.json"} </w:instrText>
      </w:r>
      <w:r>
        <w:fldChar w:fldCharType="separate"/>
      </w:r>
      <w:r w:rsidR="00572658" w:rsidRPr="00572658">
        <w:rPr>
          <w:rFonts w:ascii="Calibri" w:hAnsi="Calibri" w:cs="Calibri"/>
          <w:szCs w:val="24"/>
        </w:rPr>
        <w:t>[12,47–50]</w:t>
      </w:r>
      <w:r>
        <w:fldChar w:fldCharType="end"/>
      </w:r>
      <w:r>
        <w:t>. Enforcement is replaced with voluntary commitment; fees and charges are set at low levels so as not to cause alarm; and over-the-top subsidy might be seen as a simple method for meeting a particularly challenging objective.</w:t>
      </w:r>
    </w:p>
    <w:p w14:paraId="39CDEC2A" w14:textId="2FA66116" w:rsidR="003E1169" w:rsidRDefault="00294D68" w:rsidP="003E1169">
      <w:r>
        <w:t>Summing up, in order to deliver genuine environmental benefits whilst minimising side-effects, CE</w:t>
      </w:r>
      <w:r w:rsidR="00126BC7">
        <w:t xml:space="preserve"> policy needs to be </w:t>
      </w:r>
      <w:r w:rsidR="003F7F92">
        <w:t xml:space="preserve">reinforced with </w:t>
      </w:r>
      <w:r w:rsidR="004A32BD">
        <w:t xml:space="preserve">a robust framework of impact assessment, </w:t>
      </w:r>
      <w:r w:rsidR="00DC7616">
        <w:t xml:space="preserve">packaged with </w:t>
      </w:r>
      <w:r w:rsidR="00B759FA">
        <w:t>measurability and enforceability.</w:t>
      </w:r>
    </w:p>
    <w:p w14:paraId="79501049" w14:textId="77777777" w:rsidR="00C53C7F" w:rsidRDefault="00C53C7F" w:rsidP="00B07187"/>
    <w:p w14:paraId="778446DE" w14:textId="220519D7" w:rsidR="004C456F" w:rsidRDefault="004C456F" w:rsidP="00BE0D3A">
      <w:pPr>
        <w:pStyle w:val="Heading2"/>
        <w:numPr>
          <w:ilvl w:val="0"/>
          <w:numId w:val="9"/>
        </w:numPr>
      </w:pPr>
      <w:r>
        <w:t xml:space="preserve">Technology </w:t>
      </w:r>
      <w:r w:rsidR="00765D68">
        <w:t>to the rescue</w:t>
      </w:r>
      <w:r w:rsidR="008B63F6">
        <w:t>?</w:t>
      </w:r>
    </w:p>
    <w:p w14:paraId="76FFD55E" w14:textId="5380524F" w:rsidR="004C456F" w:rsidRDefault="004C456F" w:rsidP="004C456F">
      <w:r>
        <w:t>It can be argued that new technolog</w:t>
      </w:r>
      <w:r w:rsidR="00513AB3">
        <w:t>ies</w:t>
      </w:r>
      <w:r>
        <w:t xml:space="preserve"> offer an escape from the </w:t>
      </w:r>
      <w:r w:rsidR="00513AB3">
        <w:t xml:space="preserve">make-use-dispose treadmill that has increasingly </w:t>
      </w:r>
      <w:r w:rsidR="00B07187">
        <w:t>caused</w:t>
      </w:r>
      <w:r w:rsidR="00513AB3">
        <w:t xml:space="preserve"> environmental problems </w:t>
      </w:r>
      <w:r w:rsidR="00B07187">
        <w:t xml:space="preserve">to mount up </w:t>
      </w:r>
      <w:r w:rsidR="00513AB3">
        <w:t>since the industrial revolution</w:t>
      </w:r>
      <w:r w:rsidR="002F2860">
        <w:t xml:space="preserve"> </w:t>
      </w:r>
      <w:r w:rsidR="002F2860">
        <w:fldChar w:fldCharType="begin"/>
      </w:r>
      <w:r w:rsidR="00572658">
        <w:instrText xml:space="preserve"> ADDIN ZOTERO_ITEM CSL_CITATION {"citationID":"Vf71zIRv","properties":{"formattedCitation":"[51,52]","plainCitation":"[51,52]","noteIndex":0},"citationItems":[{"id":"pk8P9WmW/kCQPbWpb","uris":["http://zotero.org/users/5557903/items/QTPGLPJD"],"uri":["http://zotero.org/users/5557903/items/QTPGLPJD"],"itemData":{"id":7611,"type":"article-journal","abstract":"Transition is the adequate term for characterising contemporary societies. Norms and values are in transit, led by a technological revolution, which is, in itself, the tip of the iceberg of millenary social and cultural changes. Heidegger, one of the leading philosophers of the twentieth century, captured this tension between social change and innovative technology and showed that the Western civilisation was captive of ontological instances whose role was already pin-pointed by Greek Antiquity philosophy but which went underground with Modernity. The product of Heidegger’s work was a revolution in Western thought, which found echoes across all areas of society. Taking Husserl’s call for “back to the things themselves”, Heidegger’s impact has empowered the calls for more sustainable and resilient societies. Sustainability models, with its three pillars of environmental, economic and social sustainability, are directly dependent upon the role of technology and of information science in shaping current patterns of production and consumption in contemporary societies. Industrial, academic and political discourses already voice such taken for granted assumptions. Nevertheless, it is crucial to clarify and to highlight the links between economic evolution and progress, social change and the catalysing role of technology, taken as an enabler of human action.","container-title":"19th International Conference on Enterprise Information Systems","DOI":"10.5220/0006372401860190","language":"eng","note":"Accepted: 2019-09-03T10:40:13Z\nISBN: 9789897582479\npublisher: SCITEPRESS - Science and Technology Publications","page":"186-190","source":"repositorioaberto.uab.pt","title":"Heidegger, technology and sustainability: between intentionality, accountability and empowerment","title-short":"Heidegger, technology and sustainability","URL":"https://repositorioaberto.uab.pt/handle/10400.2/8476","author":[{"family":"Nobre","given":"Angela Lacerda"},{"family":"Duarte","given":"Rogério"},{"family":"Jacquinet","given":"Marc"}],"accessed":{"date-parts":[["2020",10,29]]},"issued":{"date-parts":[["2017"]]}}},{"id":"pk8P9WmW/RMdBFCZU","uris":["http://zotero.org/users/5557903/items/356UF69C"],"uri":["http://zotero.org/users/5557903/items/356UF69C"],"itemData":{"id":7614,"type":"article-journal","abstract":"Sustainability has emerged as one of the most important issues in the international market. Ignorance of sustainability aspects has led many manufacturing organisations to face huge financial losses. It has been observed that developed nations have successfully achieved sustainability in their manufacturing sectors. However, the rate of sustainability adoption in developing nations is significantly poorer. The current business trend offers new technologies such as the Internet of Things, Big data analytics, Blockchain, Machine learning, etc. These technologies can be termed under the Industry 4.0 paradigm when considered within a manufacturing context. It is significant to notice that such new technologies directly or indirectly contribute to sustainability. So, it is necessary to explore the enablers that facilitate sustainability adoption. This study aims to develop a framework to improve sustainability adoption across manufacturing organisations of developing nations using Industry 4.0 technologies. Initially, the enablers that strongly influence sustainability adoption are identified through a literature review. Further, a large scale survey is conducted to finalise the Industry 4.0 technologies’ enablers to be included in the framework. Based on the empirical analysis, a framework is developed and tested across an Indian manufacturing case organisation. Finally, Robust Best Worst Method (RBWM) is utilised to identify the intensity of influence of each enabler included in the framework. The findings of the study reveal that managerial and economical, and environmental enablers possess a strong contribution toward sustainability adoption. The outcomes of the present study will be beneficial for researchers, practitioners, and policymakers.","container-title":"Computers in Industry","DOI":"10.1016/j.compind.2020.103280","ISSN":"0166-3615","journalAbbreviation":"Computers in Industry","language":"en","page":"103280","source":"ScienceDirect","title":"A framework to achieve sustainability in manufacturing organisations of developing economies using industry 4.0 technologies’ enablers","URL":"http://www.sciencedirect.com/science/article/pii/S0166361520305145","volume":"122","author":[{"family":"Yadav","given":"Gunjan"},{"family":"Kumar","given":"Anil"},{"family":"Luthra","given":"Sunil"},{"family":"Garza-Reyes","given":"Jose Arturo"},{"family":"Kumar","given":"Vikas"},{"family":"Batista","given":"Luciano"}],"accessed":{"date-parts":[["2020",10,29]]},"issued":{"date-parts":[["2020",11,1]]}}}],"schema":"https://github.com/citation-style-language/schema/raw/master/csl-citation.json"} </w:instrText>
      </w:r>
      <w:r w:rsidR="002F2860">
        <w:fldChar w:fldCharType="separate"/>
      </w:r>
      <w:r w:rsidR="00572658" w:rsidRPr="00572658">
        <w:rPr>
          <w:rFonts w:ascii="Calibri" w:hAnsi="Calibri" w:cs="Calibri"/>
        </w:rPr>
        <w:t>[51,52]</w:t>
      </w:r>
      <w:r w:rsidR="002F2860">
        <w:fldChar w:fldCharType="end"/>
      </w:r>
      <w:r w:rsidR="00513AB3">
        <w:t xml:space="preserve">. </w:t>
      </w:r>
      <w:r w:rsidR="00B071EA">
        <w:t xml:space="preserve">The </w:t>
      </w:r>
      <w:r w:rsidR="00E210AC">
        <w:t xml:space="preserve">role of digital technologies in reducing demand for newsprint is a case in point </w:t>
      </w:r>
      <w:r w:rsidR="00384CA9">
        <w:fldChar w:fldCharType="begin"/>
      </w:r>
      <w:r w:rsidR="00572658">
        <w:instrText xml:space="preserve"> ADDIN ZOTERO_ITEM CSL_CITATION {"citationID":"D8tjPlFZ","properties":{"formattedCitation":"[53]","plainCitation":"[53]","noteIndex":0},"citationItems":[{"id":625,"uris":["http://zotero.org/users/6690857/items/N62LMQSW"],"uri":["http://zotero.org/users/6690857/items/N62LMQSW"],"itemData":{"id":625,"type":"article-journal","abstract":"In recent decades, the Internet, together with information and communication technologies such as personal computers and cellular phones, has provided an electronic alternative to newspapers and printed materials. We examine how Internet adoption has affected worldwide demand for newsprint and printing and writing papers. We find that the Internet has reduced demand for newsprint in all regions. These regions include the United States, the Organization for Economic Co-operation and Development (OECD) countries other than the United States, the countries of the former Soviet Union (Reform), the Asian countries not in the OECD (Asia), and developing countries in Africa and Latin America. The effect is strongest in the United States, where we predict that as of 2011 newsprint consumption would have been 4 times higher in the absence of the Internet. The effects on printing and writing papers are more varied. The Internet is found to have reduced consumption in the United States and OECD countries, had a negligible effect in Asia and the Reform region, and increased consumption in Africa and Latin America. By accounting for Internet adoption, our new demand estimates have the potential to improve forecasts of paper consumption contained in forest outlook studies.Management and Policy Implications Effective forest policy and management decisionmaking requires both insight into the potential aggregate impacts and sensitivity to changes in future resource and market stimuli. Good decisions therefore necessitate incorporation of the latest resource, regulatory, and market conditions. In this study, we evaluate data representing global newsprint and printing and writing paper demand and juxtapose trends in gross domestic product (GDP) and Internet adoption for five global regions over the years 1970–2011. We note a structural change in the paper market as people have embraced electronic alternatives to newspapers and printed materials. We then estimate sensitivity parameters of paper demand to changes in GDP and Internet adoption and demonstrate how not accounting for this interaction can lead to misrepresentation of paper demand and thus unreliable management or policy expectations.","container-title":"Journal of Forestry","DOI":"10.5849/jof.15-096","issue":"4","page":"433-440","title":"The Effects of Internet Use on Global Demand for Paper Products","volume":"114","author":[{"family":"Latta","given":"Greg S"},{"family":"Plantinga","given":"Andrew J"},{"family":"Sloggy","given":"Matthew R"}],"issued":{"date-parts":[["2016",7]]}}}],"schema":"https://github.com/citation-style-language/schema/raw/master/csl-citation.json"} </w:instrText>
      </w:r>
      <w:r w:rsidR="00384CA9">
        <w:fldChar w:fldCharType="separate"/>
      </w:r>
      <w:r w:rsidR="00572658" w:rsidRPr="00572658">
        <w:rPr>
          <w:rFonts w:ascii="Calibri" w:hAnsi="Calibri" w:cs="Calibri"/>
        </w:rPr>
        <w:t>[53]</w:t>
      </w:r>
      <w:r w:rsidR="00384CA9">
        <w:fldChar w:fldCharType="end"/>
      </w:r>
      <w:r w:rsidR="007F1ADF">
        <w:t>.</w:t>
      </w:r>
      <w:r w:rsidR="007C0CBD">
        <w:t xml:space="preserve"> </w:t>
      </w:r>
      <w:r w:rsidR="00957D67">
        <w:t>On the other hand, t</w:t>
      </w:r>
      <w:r w:rsidR="008C483B">
        <w:t>echnology also contribut</w:t>
      </w:r>
      <w:r w:rsidR="0042758C">
        <w:t>es</w:t>
      </w:r>
      <w:r w:rsidR="008C483B">
        <w:t xml:space="preserve"> to problems that CE seeks to solve: the energy demands of big data</w:t>
      </w:r>
      <w:r w:rsidR="002F2860">
        <w:t xml:space="preserve"> </w:t>
      </w:r>
      <w:r w:rsidR="002F2860">
        <w:fldChar w:fldCharType="begin"/>
      </w:r>
      <w:r w:rsidR="00572658">
        <w:instrText xml:space="preserve"> ADDIN ZOTERO_ITEM CSL_CITATION {"citationID":"jTlNZn11","properties":{"formattedCitation":"[54]","plainCitation":"[54]","noteIndex":0},"citationItems":[{"id":"pk8P9WmW/7aYOyr7I","uris":["http://zotero.org/users/5557903/items/SBBL7I9D"],"uri":["http://zotero.org/users/5557903/items/SBBL7I9D"],"itemData":{"id":7617,"type":"article-journal","abstract":"The popularity of the Internet and the demand for 24/7 services uptime is driving system performance and reliability requirements to levels that today's data centers can no longer support. This paper examines the traditional monolithic conventional server (CS) design and compares it to a new design paradigm: the disaggregated server (DS) data center design. The DS design arranges data centers resources in physical pools, such as processing, memory, and IO module pools, rather than packing each subset of such resources into a single server box. In this paper, we study energy efficient resource provisioning and virtual machine (VM) allocation in DS-based data centers compared to CS-based data centers. First, we present our new design for the photonic DS-based data center architecture, supplemented with a complete description of the architectural components. Second, we develop a mixed integer linear programming (MILP) model to optimize VM allocation for the DS-based data center, including the data center communication fabric power consumption. Our results indicate that, in DS data centers, the optimum allocation of pooled resources and their communication power yields up to 42% average savings in total power consumption when compared with the CS approach. Due to the MILP high computational complexity, we developed an energy efficient resource provisioning heuristic for DS with communication fabric (EERP-DSCF), based on the MILP model insights, with comparable power efficiency to the MILP model. With EERP-DSCF, we can extend the number of served VMs, where the MILP model scalability for a large number of VMs is challenging. Furthermore, we assess the energy efficiency of the DS design under stringent conditions by increasing the CPU to memory traffic and by including high noncommunication power consumption to determine the conditions at which the DS and CS designs become comparable in power consumption. Finally, we present a complete analysis of the communication patterns in our new DS design and some recommendations for design and implementation challenges.","container-title":"Journal of Lightwave Technology","issue":"24","journalAbbreviation":"J. Lightwave Technol., JLT","language":"EN","note":"publisher: IEEE","page":"5361-5380","source":"www.osapublishing.org","title":"Future Energy Efficient Data Centers With Disaggregated Servers","URL":"https://www.osapublishing.org/jlt/abstract.cfm?uri=jlt-35-24-5361","volume":"35","author":[{"family":"Ali","given":"Howraa Mehdi Mohammad"},{"family":"El-Gorashi","given":"Taisir E. H."},{"family":"Lawey","given":"Ahmed Q."},{"family":"Elmirghani","given":"Jaafar M. H."}],"accessed":{"date-parts":[["2020",10,29]]},"issued":{"date-parts":[["2017",12,15]]}}}],"schema":"https://github.com/citation-style-language/schema/raw/master/csl-citation.json"} </w:instrText>
      </w:r>
      <w:r w:rsidR="002F2860">
        <w:fldChar w:fldCharType="separate"/>
      </w:r>
      <w:r w:rsidR="00572658" w:rsidRPr="00572658">
        <w:rPr>
          <w:rFonts w:ascii="Calibri" w:hAnsi="Calibri" w:cs="Calibri"/>
        </w:rPr>
        <w:t>[54]</w:t>
      </w:r>
      <w:r w:rsidR="002F2860">
        <w:fldChar w:fldCharType="end"/>
      </w:r>
      <w:r w:rsidR="008C483B">
        <w:t xml:space="preserve">, and the material resources required to support planned obsolescence </w:t>
      </w:r>
      <w:r w:rsidR="002F2860">
        <w:fldChar w:fldCharType="begin"/>
      </w:r>
      <w:r w:rsidR="00572658">
        <w:instrText xml:space="preserve"> ADDIN ZOTERO_ITEM CSL_CITATION {"citationID":"loF5JZwy","properties":{"formattedCitation":"[55]","plainCitation":"[55]","noteIndex":0},"citationItems":[{"id":"pk8P9WmW/MEAgz8AK","uris":["http://zotero.org/users/5557903/items/V9RW7Q63"],"uri":["http://zotero.org/users/5557903/items/V9RW7Q63"],"itemData":{"id":7619,"type":"article-journal","abstract":"Although much research has been done on ways to provide better conditions of environment and cleaner production, little attention has been paid to the impact of the short lifetime of the current products in sustainability and also to the necessity of providing natural resources to supply goods to a human population with a growth rate never seen before. Using literature review, secondary data and field research to illustrate this work with examples, the objective of this paper is to study the necessity of changing the paradigm of planned obsolescence to the one of long-lasting products and to present some suggestions found in the literature review on how to keep them updated under so many changes and innovation to which the products are subject in the present days. The practical implications of this research are to propose two mechanisms of planned obsolescence to complement the theory: Design for fast consumption, showing how industry designs products to artificially increase consumption of olive oil, perfumes, sunscreens, moisturizing creams, shampoos and other related products, and alert how a simple design change in toothpaste tubes with a mouth of internal diameter of 8 mm decreased to 5 mm can reduce consumption by 61% if frequency of brushing and length of toothpaste can be maintained; and Design for restricted technological update, approaching how industry uses this mechanism to force people to exchange their cellular phones and electronics in general every year; and also to propose solutions for a better benefit for consumers and the environment, and to arouse interest that global developing based on a consumption society is no longer sustainable, so a new and less consumerist society must replace the current one.","container-title":"Journal of Cleaner Production","DOI":"10.1016/j.jclepro.2018.05.222","ISSN":"0959-6526","journalAbbreviation":"Journal of Cleaner Production","language":"en","page":"744-752","source":"ScienceDirect","title":"Planned obsolescence or planned resource depletion? A sustainable approach","title-short":"Planned obsolescence or planned resource depletion?","URL":"http://www.sciencedirect.com/science/article/pii/S0959652618315695","volume":"195","author":[{"family":"Satyro","given":"Walter Cardoso"},{"family":"Sacomano","given":"José Benedito"},{"family":"Contador","given":"José Celso"},{"family":"Telles","given":"Renato"}],"accessed":{"date-parts":[["2020",10,29]]},"issued":{"date-parts":[["2018",9,10]]}}}],"schema":"https://github.com/citation-style-language/schema/raw/master/csl-citation.json"} </w:instrText>
      </w:r>
      <w:r w:rsidR="002F2860">
        <w:fldChar w:fldCharType="separate"/>
      </w:r>
      <w:r w:rsidR="00572658" w:rsidRPr="00572658">
        <w:rPr>
          <w:rFonts w:ascii="Calibri" w:hAnsi="Calibri" w:cs="Calibri"/>
        </w:rPr>
        <w:t>[55]</w:t>
      </w:r>
      <w:r w:rsidR="002F2860">
        <w:fldChar w:fldCharType="end"/>
      </w:r>
      <w:r w:rsidR="00220BF2">
        <w:t xml:space="preserve"> </w:t>
      </w:r>
      <w:r w:rsidR="008C483B">
        <w:t>are examples. Technology</w:t>
      </w:r>
      <w:r w:rsidR="00214CC8">
        <w:t xml:space="preserve"> itself </w:t>
      </w:r>
      <w:r w:rsidR="008C483B">
        <w:t xml:space="preserve">is neutral: it is </w:t>
      </w:r>
      <w:r w:rsidR="00EF3AEF">
        <w:t>the application</w:t>
      </w:r>
      <w:r w:rsidR="008C483B">
        <w:t xml:space="preserve"> that matters</w:t>
      </w:r>
      <w:r w:rsidR="00584397">
        <w:t>.</w:t>
      </w:r>
    </w:p>
    <w:p w14:paraId="273B49A7" w14:textId="7FFB62B6" w:rsidR="00584397" w:rsidRDefault="00584397" w:rsidP="004C456F">
      <w:r>
        <w:t xml:space="preserve">So how might technology be used to insert delays and loops into linear systems, thereby slowing the extraction and disposal of primary resources? </w:t>
      </w:r>
    </w:p>
    <w:p w14:paraId="1EA7DEBD" w14:textId="2F1C6E1F" w:rsidR="00AE6630" w:rsidRPr="00D276B0" w:rsidRDefault="006B4AE6" w:rsidP="00AE6630">
      <w:pPr>
        <w:rPr>
          <w:color w:val="A6A6A6" w:themeColor="background1" w:themeShade="A6"/>
        </w:rPr>
      </w:pPr>
      <w:r>
        <w:t xml:space="preserve">New materials and industrial processes offer one route to more circular products. </w:t>
      </w:r>
      <w:r w:rsidR="00AE6630">
        <w:t>In the popular imagination, 3D Printing is almost the epitome of modern manufacturing, being high-tech, accessible, and capable of manufacturing small runs of bespoke designs with minimal set-up. Whilst 3D</w:t>
      </w:r>
      <w:r w:rsidR="00485FB8">
        <w:t xml:space="preserve"> </w:t>
      </w:r>
      <w:r w:rsidR="00AE6630">
        <w:t>P</w:t>
      </w:r>
      <w:r w:rsidR="00485FB8">
        <w:t>rinting</w:t>
      </w:r>
      <w:r w:rsidR="00AE6630">
        <w:t xml:space="preserve"> enables the manufacture of a wide range of products – from plastic gizmos to bridges and buildings – potentially cutting out waste from the manufacturing process, there is no guarantee that this will increase circularity overall </w:t>
      </w:r>
      <w:r w:rsidR="00AE6630">
        <w:fldChar w:fldCharType="begin" w:fldLock="1"/>
      </w:r>
      <w:r w:rsidR="00572658">
        <w:instrText xml:space="preserve"> ADDIN ZOTERO_ITEM CSL_CITATION {"citationID":"IXEF4AyM","properties":{"formattedCitation":"[56]","plainCitation":"[56]","noteIndex":0},"citationItems":[{"id":"pk8P9WmW/bi6tOr5e","uris":["http://www.mendeley.com/documents/?uuid=0a4372cf-097b-3fb5-bd24-a9c22ce6d434"],"uri":["http://www.mendeley.com/documents/?uuid=0a4372cf-097b-3fb5-bd24-a9c22ce6d434"],"itemData":{"DOI":"10.1016/j.techfore.2016.09.021","abstract":"The circular economy (CE) aims to radically improve resource efficiency by eliminating the concept of waste and leading to a shift away from the linear take-make-waste model. In a CE, resources are flowing in a circular manner either in a biocycle (biomass) or technocycle (inorganic materials). While early studies indicate that 3D printing (3DP) holds substantial promise for sustainability and the creation of a CE, there is no guarantee that it will do so. There is great uncertainty regarding whether the current trajectory of 3DP adoption is creating more circular material flows or if it is leading to an alternative scenario in which less eco-efficient localised production, demands for customised goods, and a higher rate of product obsolescence combine to bring about increased resource consumption. It is critical that CE principles are embedded into the new manufacturing system before the adoption of 3DP reaches a critical inflection point in which negative practices become entrenched. This paper, authored by both academic and industry experts, proposes a research agenda to determine enablers and barriers for 3DP to achieve a CE. We explore the two following overarching questions to discover what specific issues they entail: (1) How can a more distributed manufacturing system based on 3DP create a circular economy of closed-loop material flows? (2) What are the barriers to a circular 3D printing economy? We specifically examine six areas-design, supply chains, information flows, entrepreneurship, business models and education-with the aim of formulating a research agenda to enable 3DP to reach its full potential for a CE. Crown","author":[{"dropping-particle":"","family":"Despeisse","given":"M","non-dropping-particle":"","parse-names":false,"suffix":""},{"dropping-particle":"","family":"Baumers","given":"M","non-dropping-particle":"","parse-names":false,"suffix":""},{"dropping-particle":"","family":"Brown","given":"P","non-dropping-particle":"","parse-names":false,"suffix":""},{"dropping-particle":"","family":"Charnley","given":"F","non-dropping-particle":"","parse-names":false,"suffix":""},{"dropping-particle":"","family":"Ford","given":"S J","non-dropping-particle":"","parse-names":false,"suffix":""},{"dropping-particle":"","family":"Garmulewicz","given":"A","non-dropping-particle":"","parse-names":false,"suffix":""},{"dropping-particle":"","family":"Knowles","given":"S","non-dropping-particle":"","parse-names":false,"suffix":""},{"dropping-particle":"","family":"Minshall","given":"T H W","non-dropping-particle":"","parse-names":false,"suffix":""},{"dropping-particle":"","family":"Mortara","given":"L","non-dropping-particle":"","parse-names":false,"suffix":""},{"dropping-particle":"","family":"Reed-Tsochas","given":"F P","non-dropping-particle":"","parse-names":false,"suffix":""},{"dropping-particle":"","family":"Rowley","given":"J","non-dropping-particle":"","parse-names":false,"suffix":""}],"container-title":"Technological Forecasting &amp; Social Change","id":"ITEM-1","issued":{"date-parts":[["2017"]]},"page":"75-84","title":"Unlocking value for a circular economy through 3D printing: A research agenda","type":"article-journal","volume":"115"}}],"schema":"https://github.com/citation-style-language/schema/raw/master/csl-citation.json"} </w:instrText>
      </w:r>
      <w:r w:rsidR="00AE6630">
        <w:fldChar w:fldCharType="separate"/>
      </w:r>
      <w:r w:rsidR="00572658" w:rsidRPr="00572658">
        <w:rPr>
          <w:rFonts w:ascii="Calibri" w:hAnsi="Calibri" w:cs="Calibri"/>
        </w:rPr>
        <w:t>[56]</w:t>
      </w:r>
      <w:r w:rsidR="00AE6630">
        <w:fldChar w:fldCharType="end"/>
      </w:r>
      <w:r w:rsidR="00AE6630">
        <w:t>.</w:t>
      </w:r>
    </w:p>
    <w:p w14:paraId="04EDC556" w14:textId="326379BA" w:rsidR="00D276B0" w:rsidRDefault="006B4AE6" w:rsidP="00AA470D">
      <w:r>
        <w:t xml:space="preserve">An ever-increasing number of products are now available made from </w:t>
      </w:r>
      <w:proofErr w:type="spellStart"/>
      <w:r>
        <w:t>recyclate</w:t>
      </w:r>
      <w:proofErr w:type="spellEnd"/>
      <w:r w:rsidR="008413BE">
        <w:t xml:space="preserve"> </w:t>
      </w:r>
      <w:r w:rsidR="008413BE">
        <w:fldChar w:fldCharType="begin"/>
      </w:r>
      <w:r w:rsidR="00572658">
        <w:instrText xml:space="preserve"> ADDIN ZOTERO_ITEM CSL_CITATION {"citationID":"jUDBlFD4","properties":{"formattedCitation":"[57]","plainCitation":"[57]","noteIndex":0},"citationItems":[{"id":"pk8P9WmW/ZmoYTQP7","uris":["http://zotero.org/users/5557903/items/ZH63LQ34"],"uri":["http://zotero.org/users/5557903/items/ZH63LQ34"],"itemData":{"id":7622,"type":"article-journal","abstract":"The circular economy rationale is increasingly promoted as a means to move from a global plastic waste dilemma to a plastics economy that is aligned with the principles of sustainable development. However, any such effort will have to account for the socio-economic settings in low-income and middle-income countries of the global south which are the main entry points of mismanaged plastic wastes into the environment. Since waste management and recycling in these economies are characterized by a great degree of informality, there is an urgent need to find models for partnering with the informal recycling sector in an effective, scalable, and sustainable manner. In this work, we present the case of a for-profit company located in Nairobi, Kenya, that operates on the interface between formal and informal by processing post-consumer plastics sourced from local waste pickers through a fair-trade-like business model. Economic incentives, trust building measures, and a general willingness to learn and adapt were identified as prerequisites for establishing accountable supplier-buyer relationships. The combination of informed material pre-sorting by the individual waste picker and subsequent industrial scale sorting and washing resulted in recyclates that were comparable to commercially available benchmark recyclates from the sophisticated formal recycling system of a high-income country in terms of both composition and selected engineering properties. High-quality mechanical recycling of plastic wastes under informal conditions seems feasible and may even come along with socio-economic benefits for marginalized waste pickers when suitable modes of cooperation are put in place.","container-title":"Resources, Conservation and Recycling","DOI":"10.1016/j.resconrec.2020.104685","ISSN":"0921-3449","journalAbbreviation":"Resources, Conservation and Recycling","language":"en","page":"104685","source":"ScienceDirect","title":"Building a circular plastics economy with informal waste pickers: Recyclate quality, business model, and societal impacts","title-short":"Building a circular plastics economy with informal waste pickers","URL":"http://www.sciencedirect.com/science/article/pii/S0921344920300070","volume":"156","author":[{"family":"Gall","given":"Markus"},{"family":"Wiener","given":"Melanie"},{"family":"Chagas de Oliveira","given":"Cintia"},{"family":"Lang","given":"Reinhold W."},{"family":"Hansen","given":"Erik G."}],"accessed":{"date-parts":[["2020",10,29]]},"issued":{"date-parts":[["2020",5,1]]}}}],"schema":"https://github.com/citation-style-language/schema/raw/master/csl-citation.json"} </w:instrText>
      </w:r>
      <w:r w:rsidR="008413BE">
        <w:fldChar w:fldCharType="separate"/>
      </w:r>
      <w:r w:rsidR="00572658" w:rsidRPr="00572658">
        <w:rPr>
          <w:rFonts w:ascii="Calibri" w:hAnsi="Calibri" w:cs="Calibri"/>
        </w:rPr>
        <w:t>[57]</w:t>
      </w:r>
      <w:r w:rsidR="008413BE">
        <w:fldChar w:fldCharType="end"/>
      </w:r>
      <w:r>
        <w:t>, and from industrial and agricultural waste streams</w:t>
      </w:r>
      <w:r w:rsidR="00D739F5">
        <w:t xml:space="preserve">, which is </w:t>
      </w:r>
      <w:r w:rsidR="00D87397">
        <w:t>to be welcomed. However, such advances can</w:t>
      </w:r>
      <w:r>
        <w:t xml:space="preserve"> entrench recycling and therefore business as usual: clothing </w:t>
      </w:r>
      <w:r w:rsidR="00B07187">
        <w:t>lines</w:t>
      </w:r>
      <w:r>
        <w:t xml:space="preserve"> that rely on a limitless stream of PET </w:t>
      </w:r>
      <w:r w:rsidR="00A90E8D">
        <w:t xml:space="preserve">(polyethylene terephthalate) </w:t>
      </w:r>
      <w:r>
        <w:t xml:space="preserve">bottles </w:t>
      </w:r>
      <w:r w:rsidR="00B07187">
        <w:t xml:space="preserve">are potentially </w:t>
      </w:r>
      <w:r>
        <w:t>an example</w:t>
      </w:r>
      <w:r w:rsidR="008413BE">
        <w:t xml:space="preserve"> </w:t>
      </w:r>
      <w:r w:rsidR="008413BE">
        <w:fldChar w:fldCharType="begin"/>
      </w:r>
      <w:r w:rsidR="00572658">
        <w:instrText xml:space="preserve"> ADDIN ZOTERO_ITEM CSL_CITATION {"citationID":"3g2Q5jYA","properties":{"formattedCitation":"[58]","plainCitation":"[58]","noteIndex":0},"citationItems":[{"id":"pk8P9WmW/0mtkwrts","uris":["http://zotero.org/users/5557903/items/LDBRYKBD"],"uri":["http://zotero.org/users/5557903/items/LDBRYKBD"],"itemData":{"id":7625,"type":"article-journal","container-title":"Resources, Conservation and Recycling","note":"ISBN: 0921-3449\npublisher: Elsevier","page":"104915","title":"Circular fashion: Properties of fabrics made from mechanically recycled poly-ethylene terephthalate (PET) bottles","volume":"161","author":[{"family":"Majumdar","given":"Abhijit"},{"family":"Shukla","given":"Sandeep"},{"family":"Singh","given":"Anshu Anjali"},{"family":"Arora","given":"Sanchi"}],"issued":{"date-parts":[["2020"]]}}}],"schema":"https://github.com/citation-style-language/schema/raw/master/csl-citation.json"} </w:instrText>
      </w:r>
      <w:r w:rsidR="008413BE">
        <w:fldChar w:fldCharType="separate"/>
      </w:r>
      <w:r w:rsidR="00572658" w:rsidRPr="00572658">
        <w:rPr>
          <w:rFonts w:ascii="Calibri" w:hAnsi="Calibri" w:cs="Calibri"/>
        </w:rPr>
        <w:t>[58]</w:t>
      </w:r>
      <w:r w:rsidR="008413BE">
        <w:fldChar w:fldCharType="end"/>
      </w:r>
      <w:r w:rsidR="006F7B22">
        <w:t xml:space="preserve">, </w:t>
      </w:r>
      <w:r w:rsidR="006F7B22" w:rsidRPr="009A6E7D">
        <w:t xml:space="preserve">while also </w:t>
      </w:r>
      <w:r w:rsidR="0033570E" w:rsidRPr="009A6E7D">
        <w:t>likely adding to the burden of marine microplastics</w:t>
      </w:r>
      <w:r w:rsidR="00B36C6C">
        <w:t xml:space="preserve"> </w:t>
      </w:r>
      <w:r w:rsidR="00B36C6C">
        <w:fldChar w:fldCharType="begin"/>
      </w:r>
      <w:r w:rsidR="00597660">
        <w:instrText xml:space="preserve"> ADDIN ZOTERO_ITEM CSL_CITATION {"citationID":"ho7ISYKo","properties":{"formattedCitation":"[5]","plainCitation":"[5]","noteIndex":0},"citationItems":[{"id":"pk8P9WmW/T1BL16ob","uris":["http://zotero.org/users/5557903/items/T6FXNUXJ"],"uri":["http://zotero.org/users/5557903/items/T6FXNUXJ"],"itemData":{"id":"F3YKyqa2/46nmne4s","type":"article-journal","abstract":"The presence of microplastics in the marine environment poses a great threat to the entire ecosystem and has received much attention lately as the presence has greatly impacted oceans, lakes, seas, rivers, coastal areas and even the Polar Regions. Microplastics are found in most commonly utilized products (primary microplastics), or may originate from the fragmentation of larger plastic debris (secondary microplastics). The material enters the marine environment through terrestrial and land-based activities, especially via runoffs and is known to have great impact on marine organisms as studies have shown that large numbers of marine organisms have been affected by microplastics. Microplastic particles have been found distributed in large numbers in Africa, Asia, Southeast Asia, India, South Africa, North America, and in Europe. This review describes the sources and global distribution of microplastics in the environment, the fate and impact on marine biota, especially the food chain. Furthermore, the control measures discussed are those mapped out by both national and international environmental organizations for combating the impact from microplastics. Identifying the main sources of microplastic pollution in the environment and creating awareness through education at the public, private, and government sectors will go a long way in reducing the entry of microplastics into the environment. Also, knowing the associated behavioral mechanisms will enable better understanding of the impacts for the marine environment. However, a more promising and environmentally safe approach could be provided by exploiting the potentials of microorganisms, especially those of marine origin that can degrade microplastics.\nCapsule\nThe concentration, distribution sources and fate of microplastics in the global marine environment were discussed, so also was the impact of microplastics on a wide range of marine biota.","container-title":"Environment International","DOI":"10.1016/j.envint.2017.02.013","ISSN":"0160-4120","journalAbbreviation":"Environment International","language":"en","page":"165-176","source":"ScienceDirect","title":"Distribution and importance of microplastics in the marine environment: A review of the sources, fate, effects, and potential solutions","title-short":"Distribution and importance of microplastics in the marine environment","URL":"http://www.sciencedirect.com/science/article/pii/S016041201631011X","volume":"102","author":[{"family":"Auta","given":"H. S."},{"family":"Emenike","given":"C. U"},{"family":"Fauziah","given":"S. H"}],"accessed":{"date-parts":[["2020",10,29]]},"issued":{"date-parts":[["2017",5,1]]}}}],"schema":"https://github.com/citation-style-language/schema/raw/master/csl-citation.json"} </w:instrText>
      </w:r>
      <w:r w:rsidR="00B36C6C">
        <w:fldChar w:fldCharType="separate"/>
      </w:r>
      <w:r w:rsidR="00A90970" w:rsidRPr="00A90970">
        <w:rPr>
          <w:rFonts w:ascii="Calibri" w:hAnsi="Calibri" w:cs="Calibri"/>
        </w:rPr>
        <w:t>[5]</w:t>
      </w:r>
      <w:r w:rsidR="00B36C6C">
        <w:fldChar w:fldCharType="end"/>
      </w:r>
      <w:r w:rsidRPr="009A6E7D">
        <w:t xml:space="preserve">. </w:t>
      </w:r>
      <w:r w:rsidR="0050621C" w:rsidRPr="009A6E7D">
        <w:t xml:space="preserve">But </w:t>
      </w:r>
      <w:r w:rsidRPr="009A6E7D">
        <w:t>some agricultural</w:t>
      </w:r>
      <w:r>
        <w:t xml:space="preserve"> and food industry wastes are an inevitable part of </w:t>
      </w:r>
      <w:r w:rsidR="0050621C">
        <w:t>the</w:t>
      </w:r>
      <w:r>
        <w:t xml:space="preserve"> food system</w:t>
      </w:r>
      <w:r w:rsidR="00B05556">
        <w:t xml:space="preserve"> essential to human civilisation</w:t>
      </w:r>
      <w:r>
        <w:t xml:space="preserve">, and if they can be harnessed to </w:t>
      </w:r>
      <w:r w:rsidR="00B05556">
        <w:lastRenderedPageBreak/>
        <w:t>make</w:t>
      </w:r>
      <w:r>
        <w:t xml:space="preserve"> the products we as a society actually need, then this </w:t>
      </w:r>
      <w:r w:rsidR="00B05556">
        <w:t>is good news. But this only works if the waste infrastructure is developed in parallel with product development</w:t>
      </w:r>
      <w:r w:rsidR="008413BE">
        <w:t xml:space="preserve"> </w:t>
      </w:r>
      <w:r w:rsidR="008413BE">
        <w:fldChar w:fldCharType="begin"/>
      </w:r>
      <w:r w:rsidR="00572658">
        <w:instrText xml:space="preserve"> ADDIN ZOTERO_ITEM CSL_CITATION {"citationID":"Qt1adsR2","properties":{"formattedCitation":"[59\\uc0\\u8211{}61]","plainCitation":"[59–61]","noteIndex":0},"citationItems":[{"id":"pk8P9WmW/Xos8mXPm","uris":["http://zotero.org/users/5557903/items/HTER99LW"],"uri":["http://zotero.org/users/5557903/items/HTER99LW"],"itemData":{"id":5222,"type":"article-journal","container-title":"Journal of Industrial Ecology","DOI":"10.1111/jiec.12562","ISSN":"1530-9290","issue":"3","page":"628-640","title":"Solid Waste and the Circular Economy: A Global Analysis of Waste Treatment and Waste Footprints","volume":"21","author":[{"family":"Tisserant","given":"Alexandre"},{"family":"Pauliuk","given":"Stefan"},{"family":"Merciai","given":"Stefano"},{"family":"Schmidt","given":"Jannick"},{"family":"Fry","given":"Jacob"},{"family":"Wood","given":"Richard"},{"family":"Tukker","given":"Arnold"}],"issued":{"date-parts":[["2017"]]}}},{"id":"pk8P9WmW/asLyOcxF","uris":["http://zotero.org/users/5557903/items/F7H5UNG7"],"uri":["http://zotero.org/users/5557903/items/F7H5UNG7"],"itemData":{"id":7627,"type":"article-journal","container-title":"Science of The Total Environment","note":"ISBN: 0048-9697\npublisher: Elsevier","page":"133516","title":"Environmental and economic implications of recovering resources from food waste in a circular economy","volume":"693","author":[{"family":"Slorach","given":"Peter C."},{"family":"Jeswani","given":"Harish K."},{"family":"Cuéllar-Franca","given":"Rosa"},{"family":"Azapagic","given":"Adisa"}],"issued":{"date-parts":[["2019"]]}}},{"id":"pk8P9WmW/RcgDcqkA","uris":["http://zotero.org/users/5557903/items/Q3W7EM95"],"uri":["http://zotero.org/users/5557903/items/Q3W7EM95"],"itemData":{"id":7628,"type":"article-journal","container-title":"Journal of Cleaner Production","note":"ISBN: 0959-6526\npublisher: Elsevier","page":"910-938","title":"Metrics for optimising the multi-dimensional value of resources recovered from waste in a circular economy: A critical review","volume":"166","author":[{"family":"Iacovidou","given":"Eleni"},{"family":"Velis","given":"Costas A."},{"family":"Purnell","given":"Phil"},{"family":"Zwirner","given":"Oliver"},{"family":"Brown","given":"Andrew"},{"family":"Hahladakis","given":"John"},{"family":"Millward-Hopkins","given":"Joel"},{"family":"Williams","given":"Paul T."}],"issued":{"date-parts":[["2017"]]}}}],"schema":"https://github.com/citation-style-language/schema/raw/master/csl-citation.json"} </w:instrText>
      </w:r>
      <w:r w:rsidR="008413BE">
        <w:fldChar w:fldCharType="separate"/>
      </w:r>
      <w:r w:rsidR="00572658" w:rsidRPr="00572658">
        <w:rPr>
          <w:rFonts w:ascii="Calibri" w:hAnsi="Calibri" w:cs="Calibri"/>
          <w:szCs w:val="24"/>
        </w:rPr>
        <w:t>[59–61]</w:t>
      </w:r>
      <w:r w:rsidR="008413BE">
        <w:fldChar w:fldCharType="end"/>
      </w:r>
      <w:r w:rsidR="00B05556">
        <w:t>. For instance</w:t>
      </w:r>
      <w:r w:rsidR="00586D1D">
        <w:t>,</w:t>
      </w:r>
      <w:r w:rsidR="00B05556">
        <w:t xml:space="preserve"> the benefits of compostable biopolymers, whereby nutrients return to the soil from whence they came, are only realisable if the materials are actually sent for composting. This requires either that all plastics are compostable, or that technology is up to the task of identifying and separating compostable polymers from the rest. The alternative is that </w:t>
      </w:r>
      <w:r w:rsidR="00840831">
        <w:t>compostable materials contaminate the plastics recycling stream, and are either incinerated or landfilled along with it</w:t>
      </w:r>
      <w:r w:rsidR="00324170">
        <w:t>.</w:t>
      </w:r>
      <w:r w:rsidR="00AA470D">
        <w:t xml:space="preserve"> Whatever the ultimate </w:t>
      </w:r>
      <w:r w:rsidR="00AA470D" w:rsidRPr="00AA470D">
        <w:t xml:space="preserve">objective, </w:t>
      </w:r>
      <w:r w:rsidR="00D276B0" w:rsidRPr="00AA470D">
        <w:t xml:space="preserve">before we achieve </w:t>
      </w:r>
      <w:r w:rsidR="00AA470D" w:rsidRPr="00AA470D">
        <w:t>bioplastics</w:t>
      </w:r>
      <w:r w:rsidR="00D276B0" w:rsidRPr="00AA470D">
        <w:t xml:space="preserve"> waste treatment nirvana, a messy and potentially long transition takes place</w:t>
      </w:r>
      <w:r w:rsidR="008413BE">
        <w:t xml:space="preserve"> </w:t>
      </w:r>
      <w:r w:rsidR="008413BE">
        <w:fldChar w:fldCharType="begin"/>
      </w:r>
      <w:r w:rsidR="00572658">
        <w:instrText xml:space="preserve"> ADDIN ZOTERO_ITEM CSL_CITATION {"citationID":"EtfYcKp2","properties":{"formattedCitation":"[62]","plainCitation":"[62]","noteIndex":0},"citationItems":[{"id":"pk8P9WmW/m65qRj0M","uris":["http://zotero.org/users/5557903/items/D5YILPT3"],"uri":["http://zotero.org/users/5557903/items/D5YILPT3"],"itemData":{"id":7629,"type":"article-journal","abstract":"This paper focuses on the development of a bioplastics innovation niche as an important sector of the bio-based economy and a viable solution to promote sustainable long-term growth. Relying on the Strategic Niche Management framework, the following niche mechanisms are analysed: (1) convergence of expectations, (2) learning processes, and (3) networking with powerful actors in the sector. We conducted a comparative analysis, looking at Italy and Germany, two frontrunner countries in the bioplastic production who have enacted divergent policies in support of this sector. The comparative perspective has brought some interesting insights into the maturity level of the two respective niches, as well as into the emerging architectural properties of the underling social networks. Core findings show a general high level of expectations in the bioplastics sector in both countries, whereas key elements undermining the niche development refer either to the lack of policy support or to the changing and unstable institutional and regulatory framework. Regarding the architectural structure, the Italian network of actors was largely characterized by an active exchange of knowledge among firms, whereas the German network was characterized by the presence of several institutional actors actively participating in knowledge flows. This last result relates, in the authors’ view, to the different policy strategies followed by national governments in the two countries: the German case being characterized by large public investment in R&amp;D, whereas the Italian case is mostly characterized by demand side policies that effectively created a market for bioplastic shoppers.","container-title":"Journal of Environmental Management","DOI":"10.1016/j.jenvman.2018.09.068","ISSN":"0301-4797","journalAbbreviation":"Journal of Environmental Management","language":"en","page":"255-265","source":"ScienceDirect","title":"The transition towards a bio-based economy: A comparative study based on social network analysis","title-short":"The transition towards a bio-based economy","URL":"http://www.sciencedirect.com/science/article/pii/S0301479718310788","volume":"230","author":[{"family":"Imbert","given":"Enrica"},{"family":"Ladu","given":"Luana"},{"family":"Tani","given":"Almona"},{"family":"Morone","given":"Piergiuseppe"}],"accessed":{"date-parts":[["2020",10,29]]},"issued":{"date-parts":[["2019",1,15]]}}}],"schema":"https://github.com/citation-style-language/schema/raw/master/csl-citation.json"} </w:instrText>
      </w:r>
      <w:r w:rsidR="008413BE">
        <w:fldChar w:fldCharType="separate"/>
      </w:r>
      <w:r w:rsidR="00572658" w:rsidRPr="00572658">
        <w:rPr>
          <w:rFonts w:ascii="Calibri" w:hAnsi="Calibri" w:cs="Calibri"/>
        </w:rPr>
        <w:t>[62]</w:t>
      </w:r>
      <w:r w:rsidR="008413BE">
        <w:fldChar w:fldCharType="end"/>
      </w:r>
      <w:r w:rsidR="00D276B0" w:rsidRPr="00AA470D">
        <w:t>.</w:t>
      </w:r>
    </w:p>
    <w:p w14:paraId="1F630008" w14:textId="11B7CC09" w:rsidR="00041F77" w:rsidRDefault="00A136A8" w:rsidP="00041F77">
      <w:pPr>
        <w:pStyle w:val="Heading3"/>
      </w:pPr>
      <w:r>
        <w:t>3.1 Technology and society – the sharing economy</w:t>
      </w:r>
      <w:r w:rsidR="00AD7399">
        <w:t xml:space="preserve"> and circular business models</w:t>
      </w:r>
    </w:p>
    <w:p w14:paraId="3978B290" w14:textId="0C615BA0" w:rsidR="00EE1667" w:rsidRDefault="00C8217F" w:rsidP="004C456F">
      <w:r>
        <w:t>Technology is</w:t>
      </w:r>
      <w:r w:rsidR="00AD66C9">
        <w:t xml:space="preserve"> also</w:t>
      </w:r>
      <w:r>
        <w:t xml:space="preserve"> </w:t>
      </w:r>
      <w:r w:rsidR="00280E51">
        <w:t>a</w:t>
      </w:r>
      <w:r w:rsidR="0089107B">
        <w:t xml:space="preserve"> vital</w:t>
      </w:r>
      <w:r w:rsidR="00280E51">
        <w:t xml:space="preserve"> facilitator of t</w:t>
      </w:r>
      <w:r w:rsidR="00EE1667">
        <w:t>he ‘sharing economy’</w:t>
      </w:r>
      <w:r w:rsidR="008413BE">
        <w:t xml:space="preserve"> </w:t>
      </w:r>
      <w:r w:rsidR="008413BE">
        <w:fldChar w:fldCharType="begin"/>
      </w:r>
      <w:r w:rsidR="00572658">
        <w:instrText xml:space="preserve"> ADDIN ZOTERO_ITEM CSL_CITATION {"citationID":"No2qietA","properties":{"formattedCitation":"[63]","plainCitation":"[63]","noteIndex":0},"citationItems":[{"id":"pk8P9WmW/6BfK5bmL","uris":["http://zotero.org/users/5557903/items/ZMUVGTEC"],"uri":["http://zotero.org/users/5557903/items/ZMUVGTEC"],"itemData":{"id":7632,"type":"article-journal","archive_location":"Sage CA: Los Angeles, CA","container-title":"American Behavioral Scientist","DOI":"10.1177/000276427802100411","issue":"4","language":"en","note":"publisher: SAGE PublicationsSage CA: Los Angeles, CA","source":"journals.sagepub.com","title":"Community Structure and Collaborative Consumption: A Routine Activity Approach:","title-short":"Community Structure and Collaborative Consumption","URL":"https://journals.sagepub.com/doi/10.1177/000276427802100411","volume":"21","author":[{"family":"Felson","given":"Marcus"},{"family":"Spaeth","given":"Joe L."}],"accessed":{"date-parts":[["2020",10,29]]},"issued":{"date-parts":[["1978"]]}}}],"schema":"https://github.com/citation-style-language/schema/raw/master/csl-citation.json"} </w:instrText>
      </w:r>
      <w:r w:rsidR="008413BE">
        <w:fldChar w:fldCharType="separate"/>
      </w:r>
      <w:r w:rsidR="00572658" w:rsidRPr="00572658">
        <w:rPr>
          <w:rFonts w:ascii="Calibri" w:hAnsi="Calibri" w:cs="Calibri"/>
        </w:rPr>
        <w:t>[63]</w:t>
      </w:r>
      <w:r w:rsidR="008413BE">
        <w:fldChar w:fldCharType="end"/>
      </w:r>
      <w:r w:rsidR="00EE1667">
        <w:t xml:space="preserve"> (</w:t>
      </w:r>
      <w:r w:rsidR="00334334">
        <w:t>or</w:t>
      </w:r>
      <w:r w:rsidR="00EE1667">
        <w:t xml:space="preserve"> ‘collaborative consumption’</w:t>
      </w:r>
      <w:r w:rsidR="006C59CF">
        <w:t xml:space="preserve"> </w:t>
      </w:r>
      <w:r w:rsidR="006C59CF">
        <w:fldChar w:fldCharType="begin"/>
      </w:r>
      <w:r w:rsidR="00572658">
        <w:instrText xml:space="preserve"> ADDIN ZOTERO_ITEM CSL_CITATION {"citationID":"HSMNvHKK","properties":{"formattedCitation":"[64]","plainCitation":"[64]","noteIndex":0},"citationItems":[{"id":"pk8P9WmW/2i1R2tEC","uris":["http://zotero.org/users/5557903/items/HEPQKVEB"],"uri":["http://zotero.org/users/5557903/items/HEPQKVEB"],"itemData":{"id":7638,"type":"article-journal","abstract":"The growing collaborative consumption movement has evolved significantly in the age of Web 2.0. While much of the research has focused on its economic aspects, there are also practices that have gone largely unnoticed. This article illustrates the range of these practices by proposing a typology that accounts for the various currencies exchanged and digital technologies used to promote sharing of goods and services. This article focuses on the social aspects of the collaborative consumption movement to construct a full picture of the concept. It presents a case study of an Australian grassroots community group, MamaBake, which promotes the communal cooking and sharing of meals between mothers, and shows that even non-monetary currencies, such as the shared norms of reciprocity used by MamaBake, can be stigmatizing under certain circumstances. In doing so, it imagines alternative manifestations of the collaborative consumption movement that go beyond market orientation and instead focuses on promoting soft, non-economic values.","container-title":"Social Media + Society","DOI":"10.1177/2056305117706784","ISSN":"2056-3051","issue":"2","journalAbbreviation":"Social Media + Society","language":"en","note":"publisher: SAGE Publications Ltd","page":"2056305117706784","source":"SAGE Journals","title":"Beyond Uber and Airbnb: The Social Economy of Collaborative Consumption","title-short":"Beyond Uber and Airbnb","URL":"https://doi.org/10.1177/2056305117706784","volume":"3","author":[{"family":"Rowe","given":"Pia C. M."}],"accessed":{"date-parts":[["2020",10,29]]},"issued":{"date-parts":[["2017",4,1]]}}}],"schema":"https://github.com/citation-style-language/schema/raw/master/csl-citation.json"} </w:instrText>
      </w:r>
      <w:r w:rsidR="006C59CF">
        <w:fldChar w:fldCharType="separate"/>
      </w:r>
      <w:r w:rsidR="00572658" w:rsidRPr="00572658">
        <w:rPr>
          <w:rFonts w:ascii="Calibri" w:hAnsi="Calibri" w:cs="Calibri"/>
        </w:rPr>
        <w:t>[64]</w:t>
      </w:r>
      <w:r w:rsidR="006C59CF">
        <w:fldChar w:fldCharType="end"/>
      </w:r>
      <w:r w:rsidR="00EE1667">
        <w:t xml:space="preserve"> and ‘peer to peer economy’)</w:t>
      </w:r>
      <w:r w:rsidR="00280E51">
        <w:t>, which</w:t>
      </w:r>
      <w:r w:rsidR="00EE1667">
        <w:t xml:space="preserve"> is seen by some as a pillar of the circular economy</w:t>
      </w:r>
      <w:r w:rsidR="00820545">
        <w:t xml:space="preserve"> </w:t>
      </w:r>
      <w:r w:rsidR="00435081">
        <w:rPr>
          <w:rStyle w:val="FootnoteReference"/>
        </w:rPr>
        <w:fldChar w:fldCharType="begin" w:fldLock="1"/>
      </w:r>
      <w:r w:rsidR="00572658">
        <w:instrText xml:space="preserve"> ADDIN ZOTERO_ITEM CSL_CITATION {"citationID":"w8gG51sd","properties":{"formattedCitation":"[65]","plainCitation":"[65]","noteIndex":0},"citationItems":[{"id":648,"uris":["http://zotero.org/users/6690857/items/6MBECWIY"],"uri":["http://zotero.org/users/6690857/items/6MBECWIY"],"itemData":{"id":648,"type":"personal_communication","title":"Using digital tech to spin the circular economy","URL":"https://www.accenture.com/_acnmedia/Accenture/Conversion-Assets/Outlook/Documents/2/Accenture-Outlook-Using-Digital-Tech-Spin-Circular-Economy.pdf","author":[{"literal":"Accenture"}],"accessed":{"date-parts":[["2020",11,4]]},"issued":{"date-parts":[["2015"]]}}}],"schema":"https://github.com/citation-style-language/schema/raw/master/csl-citation.json"} </w:instrText>
      </w:r>
      <w:r w:rsidR="00435081">
        <w:rPr>
          <w:rStyle w:val="FootnoteReference"/>
        </w:rPr>
        <w:fldChar w:fldCharType="separate"/>
      </w:r>
      <w:r w:rsidR="00572658" w:rsidRPr="00572658">
        <w:rPr>
          <w:rFonts w:ascii="Calibri" w:hAnsi="Calibri" w:cs="Calibri"/>
        </w:rPr>
        <w:t>[65]</w:t>
      </w:r>
      <w:r w:rsidR="00435081">
        <w:rPr>
          <w:rStyle w:val="FootnoteReference"/>
        </w:rPr>
        <w:fldChar w:fldCharType="end"/>
      </w:r>
      <w:r w:rsidR="00EE1667">
        <w:t xml:space="preserve">. </w:t>
      </w:r>
      <w:r w:rsidR="006F1BFC">
        <w:t>But the circular embrace of the sharing is not necessarily reciprocated, with – for instance – a report on the sharing economy not referring to the circular economy</w:t>
      </w:r>
      <w:r w:rsidR="00AD1E1D">
        <w:t xml:space="preserve"> </w:t>
      </w:r>
      <w:r w:rsidR="006F1BFC">
        <w:fldChar w:fldCharType="begin" w:fldLock="1"/>
      </w:r>
      <w:r w:rsidR="00572658">
        <w:instrText xml:space="preserve"> ADDIN ZOTERO_ITEM CSL_CITATION {"citationID":"ATcHXuJQ","properties":{"formattedCitation":"[66]","plainCitation":"[66]","noteIndex":0},"citationItems":[{"id":649,"uris":["http://zotero.org/users/6690857/items/IN5K2J92"],"uri":["http://zotero.org/users/6690857/items/IN5K2J92"],"itemData":{"id":649,"type":"report","abstract":"In September 2014, Matthew Hancock MP, the Business Minister, asked me to write a report on the sharing economy – and to make recommendations as to how the UK could become a global centre for this fast-growing sector. The sharing economy allows people to share property, resources, time and skills across online platforms. This can unlock previously unused, or under-used assets – helping people make money from their empty spare room and the tools in their sheds they use once a year. It allows people to go from owning expensive assets, such as cars, to paying for them only when they need them. Individuals can make more from their skills, and work more flexibly. There has been tremendous growth in the sharing economy in recent years, and this is set to continue. This is a huge opportunity for the UK, and our ambition should be to be the world’s leading sharing economy. As with all disruption, we also need to be careful. Sharing economy businesses and traditional operators need to be treated fairly, particularly in terms of regulation. Consumers must be protected, and trust must be strengthened in online transactions. However, a degree of caution should not stop us from embracing the potential sharing offers for a new, more efficient and more flexible economy.","page":"43-43","title":"Unlocking the sharing economy: An independent review","URL":"https://www.gov.uk/government/publications/unlocking-the-sharing-economy-independent-review","author":[{"family":"Wosskow","given":"Debbie"}],"accessed":{"date-parts":[["2020",11,4]]},"issued":{"date-parts":[["2014"]]}}}],"schema":"https://github.com/citation-style-language/schema/raw/master/csl-citation.json"} </w:instrText>
      </w:r>
      <w:r w:rsidR="006F1BFC">
        <w:fldChar w:fldCharType="separate"/>
      </w:r>
      <w:r w:rsidR="00572658" w:rsidRPr="00572658">
        <w:rPr>
          <w:rFonts w:ascii="Calibri" w:hAnsi="Calibri" w:cs="Calibri"/>
        </w:rPr>
        <w:t>[66]</w:t>
      </w:r>
      <w:r w:rsidR="006F1BFC">
        <w:fldChar w:fldCharType="end"/>
      </w:r>
      <w:r w:rsidR="00170B27">
        <w:t>.</w:t>
      </w:r>
      <w:r w:rsidR="006F1BFC">
        <w:t xml:space="preserve"> </w:t>
      </w:r>
      <w:r w:rsidR="00EE1667">
        <w:t xml:space="preserve">Digital platforms enable the sharing economy </w:t>
      </w:r>
      <w:r w:rsidR="000E7736">
        <w:t>(or</w:t>
      </w:r>
      <w:r w:rsidR="00D06391">
        <w:t xml:space="preserve">, according to Belk </w:t>
      </w:r>
      <w:r w:rsidR="00192F90">
        <w:fldChar w:fldCharType="begin"/>
      </w:r>
      <w:r w:rsidR="00572658">
        <w:instrText xml:space="preserve"> ADDIN ZOTERO_ITEM CSL_CITATION {"citationID":"FXeNFkLF","properties":{"formattedCitation":"[67]","plainCitation":"[67]","noteIndex":0},"citationItems":[{"id":638,"uris":["http://zotero.org/users/6690857/items/MDT4XICF"],"uri":["http://zotero.org/users/6690857/items/MDT4XICF"],"itemData":{"id":638,"type":"article-journal","abstract":"Sharing is a phenomenon as old as humankind, while collaborative consumption and the “sharing economy” are phenomena born of the Internet age. This paper compares sharing and collaborative consumption and finds that both are growing in popularity today. Examples are given and an assessment is made of the reasons for the current growth in these practices and their implications for businesses still using traditional models of sales and ownership. The old wisdom that we are what we own, may need modifying to consider forms of possession and uses that do not involve ownership.","container-title":"Journal of Business Research","DOI":"10.1016/j.jbusres.2013.10.001","ISSN":"0148-2963","issue":"8","journalAbbreviation":"Journal of Business Research","page":"1595-1600","title":"You are what you can access: Sharing and collaborative consumption online","volume":"67","author":[{"family":"Belk","given":"Russell"}],"issued":{"date-parts":[["2014",8,1]]}}}],"schema":"https://github.com/citation-style-language/schema/raw/master/csl-citation.json"} </w:instrText>
      </w:r>
      <w:r w:rsidR="00192F90">
        <w:fldChar w:fldCharType="separate"/>
      </w:r>
      <w:r w:rsidR="00572658" w:rsidRPr="00572658">
        <w:rPr>
          <w:rFonts w:ascii="Calibri" w:hAnsi="Calibri" w:cs="Calibri"/>
        </w:rPr>
        <w:t>[67]</w:t>
      </w:r>
      <w:r w:rsidR="00192F90">
        <w:fldChar w:fldCharType="end"/>
      </w:r>
      <w:r w:rsidR="00D06391">
        <w:t xml:space="preserve">, ‘pseudo-sharing’ </w:t>
      </w:r>
      <w:r w:rsidR="005276C4">
        <w:t>when commercial activity is dressed up as community</w:t>
      </w:r>
      <w:r w:rsidR="00E928B1">
        <w:t xml:space="preserve"> asset sharing) </w:t>
      </w:r>
      <w:r w:rsidR="00EE1667">
        <w:t>by allowing users to increase the utilisation of their assets</w:t>
      </w:r>
      <w:r w:rsidR="004B1FE3">
        <w:t>,</w:t>
      </w:r>
      <w:r w:rsidR="00435081">
        <w:t xml:space="preserve"> which</w:t>
      </w:r>
      <w:r w:rsidR="00E27553">
        <w:t xml:space="preserve"> can be a positive outcome for all parties directly involved (the lender, the borrower, and the platform)</w:t>
      </w:r>
      <w:r w:rsidR="004B1FE3">
        <w:t>. However,</w:t>
      </w:r>
      <w:r w:rsidR="00E27553">
        <w:t xml:space="preserve"> the environmental and social benefits outweigh</w:t>
      </w:r>
      <w:r w:rsidR="00B07187">
        <w:t>ing</w:t>
      </w:r>
      <w:r w:rsidR="00E27553">
        <w:t xml:space="preserve"> the costs is </w:t>
      </w:r>
      <w:r w:rsidR="00B07187">
        <w:t>by no means a given</w:t>
      </w:r>
      <w:r w:rsidR="00D807D6">
        <w:t xml:space="preserve">. </w:t>
      </w:r>
      <w:r w:rsidR="00E27553">
        <w:t>Even in the case of a transaction as apparently benign as sharing an electric drill</w:t>
      </w:r>
      <w:r w:rsidR="008B2DAB">
        <w:t xml:space="preserve"> through a CE-inspired tool library</w:t>
      </w:r>
      <w:r w:rsidR="00930AA9">
        <w:t xml:space="preserve">, one should ask whether the counterfactual would have been the purchase of an additional drill by the frustrated borrower or whether it would instead have been </w:t>
      </w:r>
      <w:r w:rsidR="00041F77">
        <w:t>avoidance of the purchase</w:t>
      </w:r>
      <w:r w:rsidR="00930AA9">
        <w:t xml:space="preserve"> of the plasterboard or shelving that was behind the supposed need for a drill. Give someone a fish and you feed them for a day; lend them a bottom trawler and you wipe out life on the seafloor </w:t>
      </w:r>
      <w:r w:rsidR="003D4E17">
        <w:t xml:space="preserve">and </w:t>
      </w:r>
      <w:r w:rsidR="00BC3F06">
        <w:t>impact</w:t>
      </w:r>
      <w:r w:rsidR="00930AA9">
        <w:t xml:space="preserve"> biodiversity and fish stocks for years to come</w:t>
      </w:r>
      <w:r w:rsidR="00405CFF">
        <w:t>.</w:t>
      </w:r>
      <w:r w:rsidR="00020475">
        <w:t xml:space="preserve">  </w:t>
      </w:r>
    </w:p>
    <w:p w14:paraId="5F091FF6" w14:textId="399F310E" w:rsidR="00041F77" w:rsidRDefault="00041F77" w:rsidP="00041F77">
      <w:r>
        <w:t xml:space="preserve">Anything that breaks the cycle of demand stimulation, de-unionisation, centralisation of wealth, purchase, regret and disposal that typifies the </w:t>
      </w:r>
      <w:r w:rsidR="008575EF">
        <w:t>linear economy is likely to be a move in the right direction</w:t>
      </w:r>
      <w:r w:rsidR="005740B0">
        <w:t xml:space="preserve"> </w:t>
      </w:r>
      <w:r w:rsidR="005740B0">
        <w:fldChar w:fldCharType="begin"/>
      </w:r>
      <w:r w:rsidR="00572658">
        <w:instrText xml:space="preserve"> ADDIN ZOTERO_ITEM CSL_CITATION {"citationID":"papuQ94K","properties":{"formattedCitation":"[68]","plainCitation":"[68]","noteIndex":0},"citationItems":[{"id":"pk8P9WmW/vHvDVHDY","uris":["http://zotero.org/users/5557903/items/RURE7KL6"],"uri":["http://zotero.org/users/5557903/items/RURE7KL6"],"itemData":{"id":7536,"type":"article-journal","abstract":"For over half a century, worldwide growth in affluence has continuously increased resource use and pollutant emissions far more rapidly than these have been reduced through better technology. The affluent citizens of the world are responsible for most environmental impacts and are central to any future prospect of retreating to safer environmental conditions. We summarise the evidence and present possible solution approaches. Any transition towards sustainability can only be effective if far-reaching lifestyle changes complement technological advancements. However, existing societies, economies and cultures incite consumption expansion and the structural imperative for growth in competitive market economies inhibits necessary societal change.","container-title":"Nature Communications","DOI":"10.1038/s41467-020-16941-y","ISSN":"2041-1723","issue":"1","language":"en","note":"number: 1\npublisher: Nature Publishing Group","page":"3107","source":"www.nature.com","title":"Scientists’ warning on affluence","URL":"https://www.nature.com/articles/s41467-020-16941-y","volume":"11","author":[{"family":"Wiedmann","given":"Thomas"},{"family":"Lenzen","given":"Manfred"},{"family":"Keyßer","given":"Lorenz T."},{"family":"Steinberger","given":"Julia K."}],"accessed":{"date-parts":[["2020",10,29]]},"issued":{"date-parts":[["2020",6,19]]}}}],"schema":"https://github.com/citation-style-language/schema/raw/master/csl-citation.json"} </w:instrText>
      </w:r>
      <w:r w:rsidR="005740B0">
        <w:fldChar w:fldCharType="separate"/>
      </w:r>
      <w:r w:rsidR="00572658" w:rsidRPr="00572658">
        <w:rPr>
          <w:rFonts w:ascii="Calibri" w:hAnsi="Calibri" w:cs="Calibri"/>
        </w:rPr>
        <w:t>[68]</w:t>
      </w:r>
      <w:r w:rsidR="005740B0">
        <w:fldChar w:fldCharType="end"/>
      </w:r>
      <w:r w:rsidR="008575EF">
        <w:t xml:space="preserve">, and </w:t>
      </w:r>
      <w:r>
        <w:t>CBMs are proposed as a solution</w:t>
      </w:r>
      <w:r w:rsidR="008575EF">
        <w:t>. But evidence that they can leverage progress on all of these issues is lacking</w:t>
      </w:r>
      <w:r>
        <w:t xml:space="preserve">, </w:t>
      </w:r>
      <w:r w:rsidR="008575EF">
        <w:t xml:space="preserve">and even </w:t>
      </w:r>
      <w:r>
        <w:t>the premise that if we aim to own less stuff, then less stuff will be made</w:t>
      </w:r>
      <w:r w:rsidR="008575EF">
        <w:t xml:space="preserve"> is debatable</w:t>
      </w:r>
      <w:r>
        <w:t xml:space="preserve">. </w:t>
      </w:r>
      <w:r w:rsidR="009A169E">
        <w:t>Uber increases the utilisation of vehicles for instance</w:t>
      </w:r>
      <w:r w:rsidR="009B630E">
        <w:t>, but has</w:t>
      </w:r>
      <w:r w:rsidR="009A169E">
        <w:t xml:space="preserve"> resulted in more, not fewer, cars being on the road </w:t>
      </w:r>
      <w:r w:rsidR="009A169E">
        <w:fldChar w:fldCharType="begin"/>
      </w:r>
      <w:r w:rsidR="00572658">
        <w:instrText xml:space="preserve"> ADDIN ZOTERO_ITEM CSL_CITATION {"citationID":"IsrtKhgV","properties":{"formattedCitation":"[69]","plainCitation":"[69]","noteIndex":0},"citationItems":[{"id":"pk8P9WmW/yafeX7ho","uris":["http://zotero.org/users/5557903/items/2XMWVM7D"],"uri":["http://zotero.org/users/5557903/items/2XMWVM7D"],"itemData":{"id":7643,"type":"article-journal","abstract":"Traffic congestion has worsened noticeably in San Francisco and other major cities over the past few years. This change could reasonably be explained by strong economic growth or other standard factors such as road and transit network changes. However, the worsening congestion also corresponds to the emergence of Transportation Network Companies (TNCs), such as Uber and Lyft, raising the question of whether the two trends may be related. Our research decomposes the contributors to increased congestion in San Francisco between 2010 and 2016, considering contributions from five incremental effects: road and transit network changes, population growth, employment growth, TNC volumes, and the effect of TNC pick-ups and drop-offs. We do so through a series of controlled travel demand model runs, supplemented with observed TNC data collected from the Application Programming Interfaces (APIs) of Uber and Lyft. Our results show that road and transit network changes over this period have only a small effect on congestion, population and employment growth each contribute about a quarter of the congestion increase, and that TNCs are the biggest contributor to growing congestion over this period, contributing about half of the increase in vehicle hours of delay, and adding to worsening travel time reliability. This research contradicts several studies that suggest TNCs may reduce congestion, and adds evidence in support of other recent empirical analyses showing that their net effect is to increase congestion. It is more data rich and spatially detailed than past studies, providing a better understanding of where and when TNCs add to congestion. This research gives transportation planners a better understanding of the causes of growing congestion, allowing them to more effectively craft strategies to mitigate or adapt to it.","container-title":"Case Studies on Transport Policy","DOI":"10.1016/j.cstp.2020.09.008","ISSN":"2213-624X","journalAbbreviation":"Case Studies on Transport Policy","language":"en","source":"ScienceDirect","title":"Why is traffic congestion getting worse? A decomposition of the contributors to growing congestion in San Francisco-Determining the Role of TNCs","title-short":"Why is traffic congestion getting worse?","URL":"http://www.sciencedirect.com/science/article/pii/S2213624X20301048","author":[{"family":"Roy","given":"Sneha"},{"family":"Cooper","given":"Drew"},{"family":"Mucci","given":"Alex"},{"family":"Sana","given":"Bhargava"},{"family":"Chen","given":"Mei"},{"family":"Castiglione","given":"Joe"},{"family":"Erhardt","given":"Gregory D."}],"accessed":{"date-parts":[["2020",10,29]]},"issued":{"date-parts":[["2020",9,30]]}}}],"schema":"https://github.com/citation-style-language/schema/raw/master/csl-citation.json"} </w:instrText>
      </w:r>
      <w:r w:rsidR="009A169E">
        <w:fldChar w:fldCharType="separate"/>
      </w:r>
      <w:r w:rsidR="00572658" w:rsidRPr="00572658">
        <w:rPr>
          <w:rFonts w:ascii="Calibri" w:hAnsi="Calibri" w:cs="Calibri"/>
        </w:rPr>
        <w:t>[69]</w:t>
      </w:r>
      <w:r w:rsidR="009A169E">
        <w:fldChar w:fldCharType="end"/>
      </w:r>
      <w:r w:rsidR="009A169E">
        <w:t>.</w:t>
      </w:r>
      <w:r w:rsidR="009B630E">
        <w:t xml:space="preserve"> In future, when </w:t>
      </w:r>
      <w:r>
        <w:t>a fleet of driverless app-based taxis replac</w:t>
      </w:r>
      <w:r w:rsidR="0003139C">
        <w:t>es</w:t>
      </w:r>
      <w:r>
        <w:t xml:space="preserve"> a much larger fleet of privately owned vehicles, </w:t>
      </w:r>
      <w:r w:rsidR="00827B13">
        <w:t xml:space="preserve">environmental efficiencies will result, as </w:t>
      </w:r>
      <w:r w:rsidR="003B3B83">
        <w:t xml:space="preserve">such </w:t>
      </w:r>
      <w:r w:rsidR="00827B13">
        <w:t>vehicle</w:t>
      </w:r>
      <w:r w:rsidR="0003139C">
        <w:t>s</w:t>
      </w:r>
      <w:r>
        <w:t xml:space="preserve"> </w:t>
      </w:r>
      <w:r w:rsidR="0003139C">
        <w:t>will</w:t>
      </w:r>
      <w:r w:rsidR="003B3B83">
        <w:t xml:space="preserve"> </w:t>
      </w:r>
      <w:r>
        <w:t xml:space="preserve">likely </w:t>
      </w:r>
      <w:r w:rsidR="0003139C">
        <w:t>t</w:t>
      </w:r>
      <w:r w:rsidR="008B2EC8">
        <w:t xml:space="preserve">ravel further </w:t>
      </w:r>
      <w:r w:rsidR="003B3B83">
        <w:t xml:space="preserve">in </w:t>
      </w:r>
      <w:r w:rsidR="0003139C">
        <w:t>their</w:t>
      </w:r>
      <w:r w:rsidR="008575EF">
        <w:t xml:space="preserve"> lifetime</w:t>
      </w:r>
      <w:r w:rsidR="0003139C">
        <w:t>s</w:t>
      </w:r>
      <w:r w:rsidR="008575EF">
        <w:t xml:space="preserve"> </w:t>
      </w:r>
      <w:r w:rsidR="003B3B83">
        <w:t xml:space="preserve">than </w:t>
      </w:r>
      <w:r w:rsidR="008575EF">
        <w:t>typical p</w:t>
      </w:r>
      <w:r>
        <w:t>rivate vehicle</w:t>
      </w:r>
      <w:r w:rsidR="0003139C">
        <w:t xml:space="preserve">s, </w:t>
      </w:r>
      <w:r w:rsidR="001B0168">
        <w:t>thereby delivering greater service per unit of resource</w:t>
      </w:r>
      <w:r w:rsidR="00CC6A6D">
        <w:t>. B</w:t>
      </w:r>
      <w:r w:rsidR="00DB42D1">
        <w:t>u</w:t>
      </w:r>
      <w:r>
        <w:t>t</w:t>
      </w:r>
      <w:r w:rsidR="00DB42D1">
        <w:t xml:space="preserve"> there may be</w:t>
      </w:r>
      <w:r w:rsidR="00B5432B">
        <w:t xml:space="preserve"> </w:t>
      </w:r>
      <w:r>
        <w:t>more traffic</w:t>
      </w:r>
      <w:r w:rsidR="00B5432B">
        <w:t xml:space="preserve"> overall</w:t>
      </w:r>
      <w:r>
        <w:t xml:space="preserve"> on account of the low costs</w:t>
      </w:r>
      <w:r w:rsidR="008575EF">
        <w:t xml:space="preserve"> per mile</w:t>
      </w:r>
      <w:r>
        <w:t>. And more again, because the low cost of the system will undermine</w:t>
      </w:r>
      <w:r w:rsidR="00951D8D">
        <w:t xml:space="preserve"> existing</w:t>
      </w:r>
      <w:r>
        <w:t xml:space="preserve"> public transport – it </w:t>
      </w:r>
      <w:r w:rsidR="008F1627">
        <w:t xml:space="preserve">might </w:t>
      </w:r>
      <w:r>
        <w:t>in effect be</w:t>
      </w:r>
      <w:r w:rsidR="004E2DBF">
        <w:t>come</w:t>
      </w:r>
      <w:r>
        <w:t xml:space="preserve"> the new public transport.</w:t>
      </w:r>
      <w:r w:rsidR="00F71E8F">
        <w:t xml:space="preserve"> </w:t>
      </w:r>
      <w:r w:rsidR="00AB5114">
        <w:t xml:space="preserve">Other sharing opportunities are also likely to </w:t>
      </w:r>
      <w:r w:rsidR="00B5432B">
        <w:t>indirectly promote car usage:</w:t>
      </w:r>
      <w:r w:rsidR="00AB5114">
        <w:t xml:space="preserve"> for instance apps that promote the sharing of parking spaces</w:t>
      </w:r>
      <w:r w:rsidR="00EC29DC">
        <w:t xml:space="preserve"> </w:t>
      </w:r>
      <w:r w:rsidR="00736D28">
        <w:fldChar w:fldCharType="begin"/>
      </w:r>
      <w:r w:rsidR="00572658">
        <w:instrText xml:space="preserve"> ADDIN ZOTERO_ITEM CSL_CITATION {"citationID":"zIUc2tdb","properties":{"formattedCitation":"[66]","plainCitation":"[66]","noteIndex":0},"citationItems":[{"id":649,"uris":["http://zotero.org/users/6690857/items/IN5K2J92"],"uri":["http://zotero.org/users/6690857/items/IN5K2J92"],"itemData":{"id":649,"type":"report","abstract":"In September 2014, Matthew Hancock MP, the Business Minister, asked me to write a report on the sharing economy – and to make recommendations as to how the UK could become a global centre for this fast-growing sector. The sharing economy allows people to share property, resources, time and skills across online platforms. This can unlock previously unused, or under-used assets – helping people make money from their empty spare room and the tools in their sheds they use once a year. It allows people to go from owning expensive assets, such as cars, to paying for them only when they need them. Individuals can make more from their skills, and work more flexibly. There has been tremendous growth in the sharing economy in recent years, and this is set to continue. This is a huge opportunity for the UK, and our ambition should be to be the world’s leading sharing economy. As with all disruption, we also need to be careful. Sharing economy businesses and traditional operators need to be treated fairly, particularly in terms of regulation. Consumers must be protected, and trust must be strengthened in online transactions. However, a degree of caution should not stop us from embracing the potential sharing offers for a new, more efficient and more flexible economy.","page":"43-43","title":"Unlocking the sharing economy: An independent review","URL":"https://www.gov.uk/government/publications/unlocking-the-sharing-economy-independent-review","author":[{"family":"Wosskow","given":"Debbie"}],"accessed":{"date-parts":[["2020",11,4]]},"issued":{"date-parts":[["2014"]]}}}],"schema":"https://github.com/citation-style-language/schema/raw/master/csl-citation.json"} </w:instrText>
      </w:r>
      <w:r w:rsidR="00736D28">
        <w:fldChar w:fldCharType="separate"/>
      </w:r>
      <w:r w:rsidR="00572658" w:rsidRPr="00572658">
        <w:rPr>
          <w:rFonts w:ascii="Calibri" w:hAnsi="Calibri" w:cs="Calibri"/>
        </w:rPr>
        <w:t>[66]</w:t>
      </w:r>
      <w:r w:rsidR="00736D28">
        <w:fldChar w:fldCharType="end"/>
      </w:r>
      <w:r w:rsidR="00736D28">
        <w:t xml:space="preserve"> </w:t>
      </w:r>
      <w:r w:rsidR="00AB5114">
        <w:t>which</w:t>
      </w:r>
      <w:r w:rsidR="00B5432B">
        <w:t xml:space="preserve">, </w:t>
      </w:r>
      <w:r w:rsidR="00AB5114">
        <w:t>in reducing costs to the driver</w:t>
      </w:r>
      <w:r w:rsidR="00B5432B">
        <w:t>,</w:t>
      </w:r>
      <w:r w:rsidR="00AB5114">
        <w:t xml:space="preserve"> increase accessibility</w:t>
      </w:r>
      <w:r w:rsidR="004575D3">
        <w:t xml:space="preserve"> of</w:t>
      </w:r>
      <w:r w:rsidR="00AB5114">
        <w:t xml:space="preserve"> </w:t>
      </w:r>
      <w:r w:rsidR="00B5432B">
        <w:t xml:space="preserve">city centres </w:t>
      </w:r>
      <w:r w:rsidR="00AB5114">
        <w:t>to the private car, undermining local authority traffic</w:t>
      </w:r>
      <w:r w:rsidR="00B5432B">
        <w:t xml:space="preserve"> </w:t>
      </w:r>
      <w:r w:rsidR="00AB5114">
        <w:t xml:space="preserve">management </w:t>
      </w:r>
      <w:r w:rsidR="00B5432B">
        <w:t xml:space="preserve">and pollution control </w:t>
      </w:r>
      <w:r w:rsidR="00AB5114">
        <w:t>strategies and potentially depriving them of income (</w:t>
      </w:r>
      <w:r w:rsidR="008F1627">
        <w:t xml:space="preserve">ideally </w:t>
      </w:r>
      <w:r w:rsidR="00AB5114">
        <w:t xml:space="preserve">for the public good) from their own facilities. </w:t>
      </w:r>
    </w:p>
    <w:p w14:paraId="7C1C14E1" w14:textId="20A10593" w:rsidR="00041F77" w:rsidRDefault="00041F77" w:rsidP="00E0036B">
      <w:r>
        <w:t xml:space="preserve">Peer-to-peer apps are also promoting CBMs in the rag trade, aiming to </w:t>
      </w:r>
      <w:r w:rsidR="004540D8">
        <w:t>slow the turnover of fast fashion</w:t>
      </w:r>
      <w:r>
        <w:t xml:space="preserve">. The income gained by the dedicated followers of fashion renting out their spare clothes will, however, enable them to invest in more </w:t>
      </w:r>
      <w:r w:rsidR="00484F02">
        <w:t>spare</w:t>
      </w:r>
      <w:r w:rsidR="00D11BCA">
        <w:t xml:space="preserve"> clothes</w:t>
      </w:r>
      <w:r>
        <w:t xml:space="preserve">, whilst adding to the </w:t>
      </w:r>
      <w:r w:rsidR="00C37A56">
        <w:t xml:space="preserve">procession </w:t>
      </w:r>
      <w:r>
        <w:t>of delivery</w:t>
      </w:r>
      <w:r w:rsidR="00362101">
        <w:t xml:space="preserve"> vehicle</w:t>
      </w:r>
      <w:r>
        <w:t xml:space="preserve"> traffic. The fundamental problem is that platforms designed to promote the sharing of excess stuff can lead to the purchase of excess stuff in order to ‘share’ it</w:t>
      </w:r>
      <w:r w:rsidR="008575EF">
        <w:t>,</w:t>
      </w:r>
      <w:r>
        <w:t xml:space="preserve"> </w:t>
      </w:r>
      <w:r w:rsidR="007D018B">
        <w:t>thereby</w:t>
      </w:r>
      <w:r>
        <w:t xml:space="preserve"> grow</w:t>
      </w:r>
      <w:r w:rsidR="007D018B">
        <w:t>ing</w:t>
      </w:r>
      <w:r>
        <w:t xml:space="preserve"> an income</w:t>
      </w:r>
      <w:r w:rsidR="00B5432B">
        <w:t xml:space="preserve">: </w:t>
      </w:r>
      <w:r w:rsidR="00850416">
        <w:t>there is a fluid boundary between</w:t>
      </w:r>
      <w:r w:rsidR="00E00E22">
        <w:t xml:space="preserve"> </w:t>
      </w:r>
      <w:r w:rsidR="00B5432B">
        <w:t xml:space="preserve">altruistic motive of sharing </w:t>
      </w:r>
      <w:r w:rsidR="00E00E22">
        <w:t>and</w:t>
      </w:r>
      <w:r w:rsidR="00B5432B">
        <w:t xml:space="preserve"> the profit motive</w:t>
      </w:r>
      <w:r w:rsidR="001D7DA8">
        <w:t xml:space="preserve"> </w:t>
      </w:r>
      <w:r w:rsidR="001D7DA8">
        <w:fldChar w:fldCharType="begin"/>
      </w:r>
      <w:r w:rsidR="00572658">
        <w:instrText xml:space="preserve"> ADDIN ZOTERO_ITEM CSL_CITATION {"citationID":"XO4PL2WZ","properties":{"formattedCitation":"[70]","plainCitation":"[70]","noteIndex":0},"citationItems":[{"id":639,"uris":["http://zotero.org/users/6690857/items/TDDWWXXA"],"uri":["http://zotero.org/users/6690857/items/TDDWWXXA"],"itemData":{"id":639,"type":"article-journal","abstract":"In this contribution, we scrutinize the diverse motives for internet-mediated sharing as well as their role in shaping attitudes towards sharing one's possessions in commercialized as well as non-commercialized settings. On the basis of qualitative and quantitative research, we first develop a scale of sharing motives, showing that the reasons for participating in online sharing platforms are more nuanced than previously thought. Second, employing a motivational model of sharing, rooted in the theory of planned behavior, we show that sharing attitudes are driven by moral, social-hedonic and monetary motivations. Furthermore, we identify materialism, sociability and volunteering as predictors of sharing motives in different sharing contexts. Against this background, we explore the possible role of monetary incentives as a necessary but not sufficient condition for sharing one's possessions with others.","container-title":"Computers in Human Behavior","DOI":"10.1016/j.chb.2016.04.002","ISSN":"0747-5632","journalAbbreviation":"Computers in Human Behavior","page":"316-326","title":"What's mine is yours (for a nominal fee) – Exploring the spectrum of utilitarian to altruistic motives for Internet-mediated sharing","volume":"62","author":[{"family":"Bucher","given":"Eliane"},{"family":"Fieseler","given":"Christian"},{"family":"Lutz","given":"Christoph"}],"issued":{"date-parts":[["2016",9,1]]}}}],"schema":"https://github.com/citation-style-language/schema/raw/master/csl-citation.json"} </w:instrText>
      </w:r>
      <w:r w:rsidR="001D7DA8">
        <w:fldChar w:fldCharType="separate"/>
      </w:r>
      <w:r w:rsidR="00572658" w:rsidRPr="00572658">
        <w:rPr>
          <w:rFonts w:ascii="Calibri" w:hAnsi="Calibri" w:cs="Calibri"/>
        </w:rPr>
        <w:t>[70]</w:t>
      </w:r>
      <w:r w:rsidR="001D7DA8">
        <w:fldChar w:fldCharType="end"/>
      </w:r>
      <w:r w:rsidR="00B85A34">
        <w:t xml:space="preserve">. </w:t>
      </w:r>
      <w:r w:rsidR="006538F2">
        <w:t>Just as a hous</w:t>
      </w:r>
      <w:r w:rsidR="00F32755">
        <w:t>ing is no</w:t>
      </w:r>
      <w:r w:rsidR="00B52C0C">
        <w:t xml:space="preserve">w viewed </w:t>
      </w:r>
      <w:r w:rsidR="00467304">
        <w:t xml:space="preserve">– by owners – </w:t>
      </w:r>
      <w:r w:rsidR="00B52C0C">
        <w:t>as</w:t>
      </w:r>
      <w:r w:rsidR="00467304">
        <w:t xml:space="preserve"> </w:t>
      </w:r>
      <w:r w:rsidR="00B52C0C">
        <w:t xml:space="preserve">an investment as much as </w:t>
      </w:r>
      <w:r w:rsidR="00407016">
        <w:t xml:space="preserve">somewhere to live, clothing </w:t>
      </w:r>
      <w:r w:rsidR="00E454D0">
        <w:t>will</w:t>
      </w:r>
      <w:r w:rsidR="00407016">
        <w:t xml:space="preserve"> become a </w:t>
      </w:r>
      <w:r w:rsidR="00407016">
        <w:lastRenderedPageBreak/>
        <w:t>‘gig</w:t>
      </w:r>
      <w:r w:rsidR="00310635">
        <w:t>’ or ‘side-hustle’</w:t>
      </w:r>
      <w:r w:rsidR="00E454D0">
        <w:t xml:space="preserve">, rather than </w:t>
      </w:r>
      <w:r w:rsidR="00EA1A8E">
        <w:t xml:space="preserve">stuff to wear. </w:t>
      </w:r>
      <w:r w:rsidR="005740B0">
        <w:t xml:space="preserve">Instagram micro-celebrities have been suggested as enablers to a wider adoption of clothes-renting </w:t>
      </w:r>
      <w:r w:rsidR="005740B0">
        <w:fldChar w:fldCharType="begin"/>
      </w:r>
      <w:r w:rsidR="00572658">
        <w:instrText xml:space="preserve"> ADDIN ZOTERO_ITEM CSL_CITATION {"citationID":"eXGn8aNw","properties":{"formattedCitation":"[71]","plainCitation":"[71]","noteIndex":0},"citationItems":[{"id":"pk8P9WmW/Ge0sR9iF","uris":["http://zotero.org/users/5557903/items/DGWALYXP"],"uri":["http://zotero.org/users/5557903/items/DGWALYXP"],"itemData":{"id":7645,"type":"article-journal","abstract":"The apparel manufacturers and retailers throughout the world are searching for innovative solutions to reduce the harmful impact the industry has on the environment. These firms cannot afford to lose the environmentally conscious consumers. Circular fashion is an emerging area that promotes the reuse and recycling of the used clothing. Online renting of the used clothes is an emerging business that supports circular fashion practices leading to environmental and economic sustainability. The present study investigates the antecedents of online second-hand clothing rental platforms that drive the consumer to adopt them. Based on the theoretical underpinning of the unified theory of acceptance and use of technology and source credibility theory, the study finds that the utility of these platforms, ease of use, attitude, and social pressure drives the behavioral intent of the consumers to use these platforms. The study also identifies that communications from Instagram microcelebrities could positively influence the consumers to adopt these platforms promoting circular fashion and sustainability.","container-title":"Journal of Cleaner Production","DOI":"10.1016/j.jclepro.2020.123772","ISSN":"0959-6526","journalAbbreviation":"Journal of Cleaner Production","language":"en","page":"123772","source":"ScienceDirect","title":"Sustainability through online renting clothing: Circular fashion fueled by instagram micro-celebrities","title-short":"Sustainability through online renting clothing","URL":"http://www.sciencedirect.com/science/article/pii/S0959652620338178","volume":"278","author":[{"family":"Shrivastava","given":"Archana"},{"family":"Jain","given":"Geetika"},{"family":"Kamble","given":"Sachin S."},{"family":"Belhadi","given":"Amine"}],"accessed":{"date-parts":[["2020",10,29]]},"issued":{"date-parts":[["2021",1,1]]}}}],"schema":"https://github.com/citation-style-language/schema/raw/master/csl-citation.json"} </w:instrText>
      </w:r>
      <w:r w:rsidR="005740B0">
        <w:fldChar w:fldCharType="separate"/>
      </w:r>
      <w:r w:rsidR="00572658" w:rsidRPr="00572658">
        <w:rPr>
          <w:rFonts w:ascii="Calibri" w:hAnsi="Calibri" w:cs="Calibri"/>
        </w:rPr>
        <w:t>[71]</w:t>
      </w:r>
      <w:r w:rsidR="005740B0">
        <w:fldChar w:fldCharType="end"/>
      </w:r>
      <w:r w:rsidR="005740B0">
        <w:t xml:space="preserve">, and it is easy to imagine how this triggers in turn another loop of a new post each day, with a new </w:t>
      </w:r>
      <w:r w:rsidR="008E71D9">
        <w:t xml:space="preserve">purchase </w:t>
      </w:r>
      <w:r w:rsidR="005740B0">
        <w:t>to show</w:t>
      </w:r>
      <w:r w:rsidR="00BC6610">
        <w:t>. A</w:t>
      </w:r>
      <w:r w:rsidR="005740B0">
        <w:t xml:space="preserve"> more circular fashion choice would be along the lines of</w:t>
      </w:r>
      <w:r w:rsidR="0004478C">
        <w:t xml:space="preserve"> buying fewer items, of higher quality, sustainably sourced, and repairable. </w:t>
      </w:r>
      <w:r w:rsidR="005740B0">
        <w:t>Undoubtedly, environmental impact would be reduced</w:t>
      </w:r>
      <w:r w:rsidR="00294D91">
        <w:t>, but</w:t>
      </w:r>
      <w:r w:rsidR="00283672">
        <w:t xml:space="preserve"> </w:t>
      </w:r>
      <w:r w:rsidR="005740B0">
        <w:t xml:space="preserve">so would profit. </w:t>
      </w:r>
    </w:p>
    <w:p w14:paraId="616B6F8C" w14:textId="73129DB6" w:rsidR="005A56A1" w:rsidRDefault="00041F77" w:rsidP="00B70EF2">
      <w:r>
        <w:t xml:space="preserve">Airbnb is </w:t>
      </w:r>
      <w:r w:rsidR="00D96E54">
        <w:t>a globally known case</w:t>
      </w:r>
      <w:r w:rsidR="00C4324D">
        <w:t xml:space="preserve"> </w:t>
      </w:r>
      <w:r>
        <w:t>identifi</w:t>
      </w:r>
      <w:r w:rsidR="00C4324D">
        <w:t>able</w:t>
      </w:r>
      <w:r>
        <w:t xml:space="preserve"> as a CBM as it enables the extraction of greater financial value from fixed resources (i</w:t>
      </w:r>
      <w:r w:rsidR="00484F02">
        <w:t>n this case,</w:t>
      </w:r>
      <w:r>
        <w:t xml:space="preserve"> property), and in principle it could enable greater utilisation of spare rooms. The reality</w:t>
      </w:r>
      <w:r w:rsidR="00AB5114">
        <w:t xml:space="preserve">, though, </w:t>
      </w:r>
      <w:r>
        <w:t>is a distortion of the property market as investors build and buy in geographical hot-spots, hollowing out local communities and pouring more petrol onto the inferno of mass tourism</w:t>
      </w:r>
      <w:r w:rsidR="00E0036B">
        <w:t xml:space="preserve"> </w:t>
      </w:r>
      <w:r w:rsidR="00E0036B">
        <w:fldChar w:fldCharType="begin"/>
      </w:r>
      <w:r w:rsidR="00572658">
        <w:instrText xml:space="preserve"> ADDIN ZOTERO_ITEM CSL_CITATION {"citationID":"t0MaKje6","properties":{"formattedCitation":"[72,73]","plainCitation":"[72,73]","noteIndex":0},"citationItems":[{"id":"pk8P9WmW/S1aHKv69","uris":["http://zotero.org/users/5557903/items/KLVXNJ2N"],"uri":["http://zotero.org/users/5557903/items/KLVXNJ2N"],"itemData":{"id":6863,"type":"article-journal","abstract":"Tourism contributes significantly to global gross domestic product, and is forecast to grow at an annual 4%, thus outpacing many other economic sectors. However, global carbon emissions related to tourism are currently not well quantified. Here, we quantify tourism-related global carbon flows between 160 countries, and their carbon footprints under origin and destination accounting perspectives. We find that, between 2009 and 2013, tourism’s global carbon footprint has increased from 3.9 to 4.5 GtCO2e, four times more than previously estimated, accounting for about 8% of global greenhouse gas emissions. Transport, shopping and food are significant contributors. The majority of this footprint is exerted by and in high-income countries. The rapid increase in tourism demand is effectively outstripping the decarbonization of tourism-related technology. We project that, due to its high carbon intensity and continuing growth, tourism will constitute a growing part of the world’s greenhouse gas emissions.","container-title":"Nature Climate Change","DOI":"10.1038/s41558-018-0141-x","ISSN":"1758-6798","issue":"6","language":"en","note":"number: 6\npublisher: Nature Publishing Group","page":"522-528","source":"www.nature.com","title":"The carbon footprint of global tourism","URL":"https://www.nature.com/articles/s41558-018-0141-x.","volume":"8","author":[{"family":"Lenzen","given":"Manfred"},{"family":"Sun","given":"Ya-Yen"},{"family":"Faturay","given":"Futu"},{"family":"Ting","given":"Yuan-Peng"},{"family":"Geschke","given":"Arne"},{"family":"Malik","given":"Arunima"}],"accessed":{"date-parts":[["2020",5,29]]},"issued":{"date-parts":[["2018",6]]}}},{"id":"pk8P9WmW/f7hSGb9j","uris":["http://zotero.org/users/5557903/items/6ETHZFXN"],"uri":["http://zotero.org/users/5557903/items/6ETHZFXN"],"itemData":{"id":7652,"type":"article-journal","abstract":"This paper pioneers the assessment of tourism's total global resource use, including its fossil fuel consumption, associated CO2 emissions, fresh water, land, and food use. As tourism is a dynamic growth system, characterized by rapidly increasing tourist numbers, understanding its past, current, and future contributions to global resource use is a central requirement for sustainable tourism assessments. The paper introduces the concept of resource use intensities (RUIs), which represent tourism's resource needs per unit of consumption (e.g. energy per guest night). Based on estimates of RUIs, a first assessment of tourism's global resource use and emissions is provided for the period 1900–2050, utilizing the Peeters Global Tourism Transport Model. Results indicate that the current (2010) global tourism system may require c.16,700 PJ of energy, 138 km3 of fresh water, 62,000 km2 of land, and 39.4 Mt of food, also causing emissions of 1.12 Gt CO2. Despite efforts to implement more sustainable forms of tourism, analysis indicates that tourism's overall resource consumption may grow by between 92% (water) and 189% (land use) in the period 2010–2050. To maintain the global tourism system consequently requires rapidly growing resource inputs, while the system is simultaneously becoming increasingly vulnerable to disruptions in resource flows.","container-title":"Journal of Sustainable Tourism","DOI":"10.1080/09669582.2015.1008500","ISSN":"0966-9582","issue":"5","note":"publisher: Routledge\n_eprint: https://doi.org/10.1080/09669582.2015.1008500","page":"639-659","source":"Taylor and Francis+NEJM","title":"Assessing tourism's global environmental impact 1900–2050","URL":"https://doi.org/10.1080/09669582.2015.1008500","volume":"23","author":[{"family":"Gössling","given":"Stefan"},{"family":"Peeters","given":"Paul"}],"accessed":{"date-parts":[["2020",10,29]]},"issued":{"date-parts":[["2015",5,28]]}}}],"schema":"https://github.com/citation-style-language/schema/raw/master/csl-citation.json"} </w:instrText>
      </w:r>
      <w:r w:rsidR="00E0036B">
        <w:fldChar w:fldCharType="separate"/>
      </w:r>
      <w:r w:rsidR="00572658" w:rsidRPr="00572658">
        <w:rPr>
          <w:rFonts w:ascii="Calibri" w:hAnsi="Calibri" w:cs="Calibri"/>
        </w:rPr>
        <w:t>[72,73]</w:t>
      </w:r>
      <w:r w:rsidR="00E0036B">
        <w:fldChar w:fldCharType="end"/>
      </w:r>
      <w:r w:rsidR="003D3313">
        <w:t>, whi</w:t>
      </w:r>
      <w:r w:rsidR="00607371">
        <w:t>le also undermining existing jobs in the</w:t>
      </w:r>
      <w:r w:rsidR="00A66783">
        <w:t xml:space="preserve"> hospitality industry </w:t>
      </w:r>
      <w:r w:rsidR="00A66783">
        <w:fldChar w:fldCharType="begin"/>
      </w:r>
      <w:r w:rsidR="00597660">
        <w:instrText xml:space="preserve"> ADDIN ZOTERO_ITEM CSL_CITATION {"citationID":"1owxZK9K","properties":{"formattedCitation":"[71]","plainCitation":"[71]","dontUpdate":true,"noteIndex":0},"citationItems":[{"id":"pk8P9WmW/h77sYxRw","uris":["http://zotero.org/users/5557903/items/J2ZUZ8MG"],"uri":["http://zotero.org/users/5557903/items/J2ZUZ8MG"],"itemData":{"id":7636,"type":"article-journal","abstract":"Peer-to-peer markets, collectively known as the sharing economy, have emerged as alternative suppliers of goods and services traditionally provided by long-established industries. The authors explore the economic impact of the sharing economy on incumbent firms by studying the case of Airbnb, a prominent platform for short-term accommodations. They analyze Airbnb's entry into the state of Texas and quantify its impact on the Texas hotel industry over the subsequent decade. In Austin, where Airbnb supply is highest, the causal impact on hotel revenue is in the 8%–10% range; moreover, the impact is nonuniform, with lower-priced hotels and hotels that do not cater to business travelers being the most affected. The impact manifests itself primarily through less aggressive hotel room pricing, benefiting all consumers, not just participants in the sharing economy. The price response is especially pronounced during periods of peak demand, such as during the South by Southwest festival, and is due to a differentiating feature of peer-to-peer platforms—enabling instantaneous supply to scale to meet demand.","container-title":"Journal of Marketing Research","DOI":"10.1509/jmr.15.0204","ISSN":"0022-2437","issue":"5","journalAbbreviation":"Journal of Marketing Research","language":"en","note":"publisher: SAGE Publications Inc","page":"687-705","source":"SAGE Journals","title":"The Rise of the Sharing Economy: Estimating the Impact of Airbnb on the Hotel Industry","title-short":"The Rise of the Sharing Economy","URL":"https://doi.org/10.1509/jmr.15.0204","volume":"54","author":[{"family":"Zervas","given":"Georgios"},{"family":"Proserpio","given":"Davide"},{"family":"Byers","given":"John W."}],"accessed":{"date-parts":[["2020",10,29]]},"issued":{"date-parts":[["2017",10,1]]}}}],"schema":"https://github.com/citation-style-language/schema/raw/master/csl-citation.json"} </w:instrText>
      </w:r>
      <w:r w:rsidR="00A66783">
        <w:fldChar w:fldCharType="separate"/>
      </w:r>
      <w:r w:rsidR="000E4DF8" w:rsidRPr="000E4DF8">
        <w:rPr>
          <w:rFonts w:ascii="Calibri" w:hAnsi="Calibri" w:cs="Calibri"/>
        </w:rPr>
        <w:t>[71</w:t>
      </w:r>
      <w:r w:rsidR="00F4148A">
        <w:rPr>
          <w:rFonts w:ascii="Calibri" w:hAnsi="Calibri" w:cs="Calibri"/>
        </w:rPr>
        <w:t>,</w:t>
      </w:r>
      <w:r w:rsidR="00A66783">
        <w:fldChar w:fldCharType="end"/>
      </w:r>
      <w:r w:rsidR="00A66783">
        <w:fldChar w:fldCharType="begin"/>
      </w:r>
      <w:r w:rsidR="00597660">
        <w:instrText xml:space="preserve"> ADDIN ZOTERO_ITEM CSL_CITATION {"citationID":"ZhIStHzA","properties":{"formattedCitation":"[72]","plainCitation":"[72]","dontUpdate":true,"noteIndex":0},"citationItems":[{"id":"pk8P9WmW/v5ARV2Hk","uris":["http://zotero.org/users/5557903/items/89A4AIHQ"],"uri":["http://zotero.org/users/5557903/items/89A4AIHQ"],"itemData":{"id":7640,"type":"article-journal","abstract":"Purpose The purpose of this paper is to examine the impacts of Airbnb on hotel employment. Design/methodology/approach A triple-difference regression framework was used to compare changes in hotel employment in three cities in South Africa where Airbnb started operating relative to cities without this home-sharing platform. Data on hotel employment was drawn from the survey on hotel service conducted by Smith Travel Research whereas the data on Airbnb’s listings was drawn from the Airbnb’s homepage for the period between July 2015 and December 2018. The analysis was restricted to 792 hotels. Findings Although prior studies have showed that Airbnb has an adverse impact on hotel performances, the findings show that total hotel employment expanded after the entry of Airbnb, accompanied by a marked relative shift towards self-employment. Airbnb supply negatively affected permanent employment, which was compensated by increase in temporary employment and self-employment. While the paper finds no evidence of adverse employment impacts, the hourly earnings declined for hotel employees were compensated by increase in income among self-employed Airbnb hosts. Although these findings might be contradictory to the general conjecture, such evidence calls for a comprehensive investigation of Airbnb’s overall economic impact. Research limitations/implications First, the study was based on the impact of Airbnb on hotel employment in South Africa. Caution is therefore required when generalising the findings of this study in other geographic areas. Second, some variables that may affect employment have not been included in this study because of the unavailability of data. Practical implications The results show that the sharing economy plays an important role in solving the unemployment problem, particularly in South Africa, where there is a high rate of unemployment. More practical implications are further discussed. Originality/value To the best of author’s knowledge, this paper provides the first systematic evidence of the impact of Airbnb on labour market outcomes in the hotel industry in South Africa. </w:instrText>
      </w:r>
      <w:r w:rsidR="00597660">
        <w:rPr>
          <w:rFonts w:ascii="MS Gothic" w:eastAsia="MS Gothic" w:hAnsi="MS Gothic" w:cs="MS Gothic" w:hint="eastAsia"/>
        </w:rPr>
        <w:instrText>研究目的</w:instrText>
      </w:r>
      <w:r w:rsidR="00597660">
        <w:instrText xml:space="preserve"> </w:instrText>
      </w:r>
      <w:r w:rsidR="00597660">
        <w:rPr>
          <w:rFonts w:ascii="MS Gothic" w:eastAsia="MS Gothic" w:hAnsi="MS Gothic" w:cs="MS Gothic" w:hint="eastAsia"/>
        </w:rPr>
        <w:instrText>本</w:instrText>
      </w:r>
      <w:r w:rsidR="00597660">
        <w:rPr>
          <w:rFonts w:ascii="Microsoft JhengHei" w:eastAsia="Microsoft JhengHei" w:hAnsi="Microsoft JhengHei" w:cs="Microsoft JhengHei" w:hint="eastAsia"/>
        </w:rPr>
        <w:instrText>论文研究</w:instrText>
      </w:r>
      <w:r w:rsidR="00597660">
        <w:instrText>Airbnb</w:instrText>
      </w:r>
      <w:r w:rsidR="00597660">
        <w:rPr>
          <w:rFonts w:ascii="Microsoft JhengHei" w:eastAsia="Microsoft JhengHei" w:hAnsi="Microsoft JhengHei" w:cs="Microsoft JhengHei" w:hint="eastAsia"/>
        </w:rPr>
        <w:instrText>对酒店就业的影响。</w:instrText>
      </w:r>
      <w:r w:rsidR="00597660">
        <w:instrText xml:space="preserve"> </w:instrText>
      </w:r>
      <w:r w:rsidR="00597660">
        <w:rPr>
          <w:rFonts w:ascii="MS Gothic" w:eastAsia="MS Gothic" w:hAnsi="MS Gothic" w:cs="MS Gothic" w:hint="eastAsia"/>
        </w:rPr>
        <w:instrText>研究涉及</w:instrText>
      </w:r>
      <w:r w:rsidR="00597660">
        <w:instrText>/</w:instrText>
      </w:r>
      <w:r w:rsidR="00597660">
        <w:rPr>
          <w:rFonts w:ascii="MS Gothic" w:eastAsia="MS Gothic" w:hAnsi="MS Gothic" w:cs="MS Gothic" w:hint="eastAsia"/>
        </w:rPr>
        <w:instrText>方法</w:instrText>
      </w:r>
      <w:r w:rsidR="00597660">
        <w:instrText>/</w:instrText>
      </w:r>
      <w:r w:rsidR="00597660">
        <w:rPr>
          <w:rFonts w:ascii="MS Gothic" w:eastAsia="MS Gothic" w:hAnsi="MS Gothic" w:cs="MS Gothic" w:hint="eastAsia"/>
        </w:rPr>
        <w:instrText>途径</w:instrText>
      </w:r>
      <w:r w:rsidR="00597660">
        <w:instrText xml:space="preserve"> </w:instrText>
      </w:r>
      <w:r w:rsidR="00597660">
        <w:rPr>
          <w:rFonts w:ascii="MS Gothic" w:eastAsia="MS Gothic" w:hAnsi="MS Gothic" w:cs="MS Gothic" w:hint="eastAsia"/>
        </w:rPr>
        <w:instrText>研究采用三重差分回</w:instrText>
      </w:r>
      <w:r w:rsidR="00597660">
        <w:rPr>
          <w:rFonts w:ascii="Microsoft JhengHei" w:eastAsia="Microsoft JhengHei" w:hAnsi="Microsoft JhengHei" w:cs="Microsoft JhengHei" w:hint="eastAsia"/>
        </w:rPr>
        <w:instrText>归模型</w:instrText>
      </w:r>
      <w:r w:rsidR="00597660">
        <w:instrText xml:space="preserve">, </w:instrText>
      </w:r>
      <w:r w:rsidR="00597660">
        <w:rPr>
          <w:rFonts w:ascii="Microsoft JhengHei" w:eastAsia="Microsoft JhengHei" w:hAnsi="Microsoft JhengHei" w:cs="Microsoft JhengHei" w:hint="eastAsia"/>
        </w:rPr>
        <w:instrText>对南非三个有</w:instrText>
      </w:r>
      <w:r w:rsidR="00597660">
        <w:instrText>Airbnb</w:instrText>
      </w:r>
      <w:r w:rsidR="00597660">
        <w:rPr>
          <w:rFonts w:ascii="Microsoft JhengHei" w:eastAsia="Microsoft JhengHei" w:hAnsi="Microsoft JhengHei" w:cs="Microsoft JhengHei" w:hint="eastAsia"/>
        </w:rPr>
        <w:instrText>经营的城市与其他没有</w:instrText>
      </w:r>
      <w:r w:rsidR="00597660">
        <w:instrText>Airbnb</w:instrText>
      </w:r>
      <w:r w:rsidR="00597660">
        <w:rPr>
          <w:rFonts w:ascii="Microsoft JhengHei" w:eastAsia="Microsoft JhengHei" w:hAnsi="Microsoft JhengHei" w:cs="Microsoft JhengHei" w:hint="eastAsia"/>
        </w:rPr>
        <w:instrText>经营的城市做酒店就业情况的对比分析。酒店就业数据来自于</w:instrText>
      </w:r>
      <w:r w:rsidR="00597660">
        <w:instrText>Smith Travel Research</w:instrText>
      </w:r>
      <w:r w:rsidR="00597660">
        <w:rPr>
          <w:rFonts w:ascii="Microsoft JhengHei" w:eastAsia="Microsoft JhengHei" w:hAnsi="Microsoft JhengHei" w:cs="Microsoft JhengHei" w:hint="eastAsia"/>
        </w:rPr>
        <w:instrText>进行的</w:instrText>
      </w:r>
      <w:r w:rsidR="00597660">
        <w:instrText>Hotel Service</w:instrText>
      </w:r>
      <w:r w:rsidR="00597660">
        <w:rPr>
          <w:rFonts w:ascii="Microsoft JhengHei" w:eastAsia="Microsoft JhengHei" w:hAnsi="Microsoft JhengHei" w:cs="Microsoft JhengHei" w:hint="eastAsia"/>
        </w:rPr>
        <w:instrText>问卷。</w:instrText>
      </w:r>
      <w:r w:rsidR="00597660">
        <w:instrText>Airbnb</w:instrText>
      </w:r>
      <w:r w:rsidR="00597660">
        <w:rPr>
          <w:rFonts w:ascii="MS Gothic" w:eastAsia="MS Gothic" w:hAnsi="MS Gothic" w:cs="MS Gothic" w:hint="eastAsia"/>
        </w:rPr>
        <w:instrText>数据来自于</w:instrText>
      </w:r>
      <w:r w:rsidR="00597660">
        <w:instrText>2015</w:instrText>
      </w:r>
      <w:r w:rsidR="00597660">
        <w:rPr>
          <w:rFonts w:ascii="MS Gothic" w:eastAsia="MS Gothic" w:hAnsi="MS Gothic" w:cs="MS Gothic" w:hint="eastAsia"/>
        </w:rPr>
        <w:instrText>年七月至</w:instrText>
      </w:r>
      <w:r w:rsidR="00597660">
        <w:instrText>2018</w:instrText>
      </w:r>
      <w:r w:rsidR="00597660">
        <w:rPr>
          <w:rFonts w:ascii="MS Gothic" w:eastAsia="MS Gothic" w:hAnsi="MS Gothic" w:cs="MS Gothic" w:hint="eastAsia"/>
        </w:rPr>
        <w:instrText>年十二月之</w:instrText>
      </w:r>
      <w:r w:rsidR="00597660">
        <w:rPr>
          <w:rFonts w:ascii="Microsoft JhengHei" w:eastAsia="Microsoft JhengHei" w:hAnsi="Microsoft JhengHei" w:cs="Microsoft JhengHei" w:hint="eastAsia"/>
        </w:rPr>
        <w:instrText>间的</w:instrText>
      </w:r>
      <w:r w:rsidR="00597660">
        <w:instrText>Airbnb</w:instrText>
      </w:r>
      <w:r w:rsidR="00597660">
        <w:rPr>
          <w:rFonts w:ascii="MS Gothic" w:eastAsia="MS Gothic" w:hAnsi="MS Gothic" w:cs="MS Gothic" w:hint="eastAsia"/>
        </w:rPr>
        <w:instrText>主</w:instrText>
      </w:r>
      <w:r w:rsidR="00597660">
        <w:rPr>
          <w:rFonts w:ascii="Microsoft JhengHei" w:eastAsia="Microsoft JhengHei" w:hAnsi="Microsoft JhengHei" w:cs="Microsoft JhengHei" w:hint="eastAsia"/>
        </w:rPr>
        <w:instrText>页上的租赁房屋数据。共</w:instrText>
      </w:r>
      <w:r w:rsidR="00597660">
        <w:instrText>792</w:instrText>
      </w:r>
      <w:r w:rsidR="00597660">
        <w:rPr>
          <w:rFonts w:ascii="MS Gothic" w:eastAsia="MS Gothic" w:hAnsi="MS Gothic" w:cs="MS Gothic" w:hint="eastAsia"/>
        </w:rPr>
        <w:instrText>家酒店参与了数据分析。</w:instrText>
      </w:r>
      <w:r w:rsidR="00597660">
        <w:instrText xml:space="preserve"> </w:instrText>
      </w:r>
      <w:r w:rsidR="00597660">
        <w:rPr>
          <w:rFonts w:ascii="MS Gothic" w:eastAsia="MS Gothic" w:hAnsi="MS Gothic" w:cs="MS Gothic" w:hint="eastAsia"/>
        </w:rPr>
        <w:instrText>研究</w:instrText>
      </w:r>
      <w:r w:rsidR="00597660">
        <w:rPr>
          <w:rFonts w:ascii="Microsoft JhengHei" w:eastAsia="Microsoft JhengHei" w:hAnsi="Microsoft JhengHei" w:cs="Microsoft JhengHei" w:hint="eastAsia"/>
        </w:rPr>
        <w:instrText>结果</w:instrText>
      </w:r>
      <w:r w:rsidR="00597660">
        <w:instrText xml:space="preserve"> </w:instrText>
      </w:r>
      <w:r w:rsidR="00597660">
        <w:rPr>
          <w:rFonts w:ascii="MS Gothic" w:eastAsia="MS Gothic" w:hAnsi="MS Gothic" w:cs="MS Gothic" w:hint="eastAsia"/>
        </w:rPr>
        <w:instrText>尽管之前的研究表明</w:instrText>
      </w:r>
      <w:r w:rsidR="00597660">
        <w:instrText>Airbnb</w:instrText>
      </w:r>
      <w:r w:rsidR="00597660">
        <w:rPr>
          <w:rFonts w:ascii="Microsoft JhengHei" w:eastAsia="Microsoft JhengHei" w:hAnsi="Microsoft JhengHei" w:cs="Microsoft JhengHei" w:hint="eastAsia"/>
        </w:rPr>
        <w:instrText>对酒店绩效有着负面影响</w:instrText>
      </w:r>
      <w:r w:rsidR="00597660">
        <w:instrText xml:space="preserve">, </w:instrText>
      </w:r>
      <w:r w:rsidR="00597660">
        <w:rPr>
          <w:rFonts w:ascii="MS Gothic" w:eastAsia="MS Gothic" w:hAnsi="MS Gothic" w:cs="MS Gothic" w:hint="eastAsia"/>
        </w:rPr>
        <w:instrText>但是本</w:instrText>
      </w:r>
      <w:r w:rsidR="00597660">
        <w:rPr>
          <w:rFonts w:ascii="Microsoft JhengHei" w:eastAsia="Microsoft JhengHei" w:hAnsi="Microsoft JhengHei" w:cs="Microsoft JhengHei" w:hint="eastAsia"/>
        </w:rPr>
        <w:instrText>论文研究表明</w:instrText>
      </w:r>
      <w:r w:rsidR="00597660">
        <w:instrText xml:space="preserve">, </w:instrText>
      </w:r>
      <w:r w:rsidR="00597660">
        <w:rPr>
          <w:rFonts w:ascii="MS Gothic" w:eastAsia="MS Gothic" w:hAnsi="MS Gothic" w:cs="MS Gothic" w:hint="eastAsia"/>
        </w:rPr>
        <w:instrText>在</w:instrText>
      </w:r>
      <w:r w:rsidR="00597660">
        <w:instrText>Airbnb</w:instrText>
      </w:r>
      <w:r w:rsidR="00597660">
        <w:rPr>
          <w:rFonts w:ascii="Microsoft JhengHei" w:eastAsia="Microsoft JhengHei" w:hAnsi="Microsoft JhengHei" w:cs="Microsoft JhengHei" w:hint="eastAsia"/>
        </w:rPr>
        <w:instrText>进驻城市后</w:instrText>
      </w:r>
      <w:r w:rsidR="00597660">
        <w:instrText xml:space="preserve">, </w:instrText>
      </w:r>
      <w:r w:rsidR="00597660">
        <w:rPr>
          <w:rFonts w:ascii="Microsoft JhengHei" w:eastAsia="Microsoft JhengHei" w:hAnsi="Microsoft JhengHei" w:cs="Microsoft JhengHei" w:hint="eastAsia"/>
        </w:rPr>
        <w:instrText>该城市的酒店就业提升了</w:instrText>
      </w:r>
      <w:r w:rsidR="00597660">
        <w:instrText xml:space="preserve">, </w:instrText>
      </w:r>
      <w:r w:rsidR="00597660">
        <w:rPr>
          <w:rFonts w:ascii="MS Gothic" w:eastAsia="MS Gothic" w:hAnsi="MS Gothic" w:cs="MS Gothic" w:hint="eastAsia"/>
        </w:rPr>
        <w:instrText>并伴随着</w:instrText>
      </w:r>
      <w:r w:rsidR="00597660">
        <w:rPr>
          <w:rFonts w:ascii="Microsoft JhengHei" w:eastAsia="Microsoft JhengHei" w:hAnsi="Microsoft JhengHei" w:cs="Microsoft JhengHei" w:hint="eastAsia"/>
        </w:rPr>
        <w:instrText>显著的自营就业。然而</w:instrText>
      </w:r>
      <w:r w:rsidR="00597660">
        <w:instrText>, Airbnb</w:instrText>
      </w:r>
      <w:r w:rsidR="00597660">
        <w:rPr>
          <w:rFonts w:ascii="MS Gothic" w:eastAsia="MS Gothic" w:hAnsi="MS Gothic" w:cs="MS Gothic" w:hint="eastAsia"/>
        </w:rPr>
        <w:instrText>最</w:instrText>
      </w:r>
      <w:r w:rsidR="00597660">
        <w:rPr>
          <w:rFonts w:ascii="Microsoft JhengHei" w:eastAsia="Microsoft JhengHei" w:hAnsi="Microsoft JhengHei" w:cs="Microsoft JhengHei" w:hint="eastAsia"/>
        </w:rPr>
        <w:instrText>终还是对长期的就业有着负面影响</w:instrText>
      </w:r>
      <w:r w:rsidR="00597660">
        <w:instrText xml:space="preserve">, </w:instrText>
      </w:r>
      <w:r w:rsidR="00597660">
        <w:rPr>
          <w:rFonts w:ascii="MS Gothic" w:eastAsia="MS Gothic" w:hAnsi="MS Gothic" w:cs="MS Gothic" w:hint="eastAsia"/>
        </w:rPr>
        <w:instrText>只是短期就</w:instrText>
      </w:r>
      <w:r w:rsidR="00597660">
        <w:rPr>
          <w:rFonts w:ascii="Microsoft JhengHei" w:eastAsia="Microsoft JhengHei" w:hAnsi="Microsoft JhengHei" w:cs="Microsoft JhengHei" w:hint="eastAsia"/>
        </w:rPr>
        <w:instrText>业和自营就业的比重增大而已。虽然本论文未发现</w:instrText>
      </w:r>
      <w:r w:rsidR="00597660">
        <w:instrText>Airbnb</w:instrText>
      </w:r>
      <w:r w:rsidR="00597660">
        <w:rPr>
          <w:rFonts w:ascii="Microsoft JhengHei" w:eastAsia="Microsoft JhengHei" w:hAnsi="Microsoft JhengHei" w:cs="Microsoft JhengHei" w:hint="eastAsia"/>
        </w:rPr>
        <w:instrText>对就业有负面影响</w:instrText>
      </w:r>
      <w:r w:rsidR="00597660">
        <w:instrText xml:space="preserve">, </w:instrText>
      </w:r>
      <w:r w:rsidR="00597660">
        <w:rPr>
          <w:rFonts w:ascii="MS Gothic" w:eastAsia="MS Gothic" w:hAnsi="MS Gothic" w:cs="MS Gothic" w:hint="eastAsia"/>
        </w:rPr>
        <w:instrText>但是酒店</w:instrText>
      </w:r>
      <w:r w:rsidR="00597660">
        <w:rPr>
          <w:rFonts w:ascii="Microsoft JhengHei" w:eastAsia="Microsoft JhengHei" w:hAnsi="Microsoft JhengHei" w:cs="Microsoft JhengHei" w:hint="eastAsia"/>
        </w:rPr>
        <w:instrText>员工的时薪降低了</w:instrText>
      </w:r>
      <w:r w:rsidR="00597660">
        <w:instrText xml:space="preserve">, </w:instrText>
      </w:r>
      <w:r w:rsidR="00597660">
        <w:rPr>
          <w:rFonts w:ascii="MS Gothic" w:eastAsia="MS Gothic" w:hAnsi="MS Gothic" w:cs="MS Gothic" w:hint="eastAsia"/>
        </w:rPr>
        <w:instrText>随之弥</w:instrText>
      </w:r>
      <w:r w:rsidR="00597660">
        <w:rPr>
          <w:rFonts w:ascii="Microsoft JhengHei" w:eastAsia="Microsoft JhengHei" w:hAnsi="Microsoft JhengHei" w:cs="Microsoft JhengHei" w:hint="eastAsia"/>
        </w:rPr>
        <w:instrText>补的是自营就业的收入增加。尽管本研究结果对整体的文献有着矛盾的地方</w:instrText>
      </w:r>
      <w:r w:rsidR="00597660">
        <w:instrText xml:space="preserve">, </w:instrText>
      </w:r>
      <w:r w:rsidR="00597660">
        <w:rPr>
          <w:rFonts w:ascii="MS Gothic" w:eastAsia="MS Gothic" w:hAnsi="MS Gothic" w:cs="MS Gothic" w:hint="eastAsia"/>
        </w:rPr>
        <w:instrText>但是仍需</w:instrText>
      </w:r>
      <w:r w:rsidR="00597660">
        <w:rPr>
          <w:rFonts w:ascii="Microsoft JhengHei" w:eastAsia="Microsoft JhengHei" w:hAnsi="Microsoft JhengHei" w:cs="Microsoft JhengHei" w:hint="eastAsia"/>
        </w:rPr>
        <w:instrText>针对</w:instrText>
      </w:r>
      <w:r w:rsidR="00597660">
        <w:instrText>Airbnb</w:instrText>
      </w:r>
      <w:r w:rsidR="00597660">
        <w:rPr>
          <w:rFonts w:ascii="Microsoft JhengHei" w:eastAsia="Microsoft JhengHei" w:hAnsi="Microsoft JhengHei" w:cs="Microsoft JhengHei" w:hint="eastAsia"/>
        </w:rPr>
        <w:instrText>经济影响的全面调研。</w:instrText>
      </w:r>
      <w:r w:rsidR="00597660">
        <w:instrText xml:space="preserve"> </w:instrText>
      </w:r>
      <w:r w:rsidR="00597660">
        <w:rPr>
          <w:rFonts w:ascii="MS Gothic" w:eastAsia="MS Gothic" w:hAnsi="MS Gothic" w:cs="MS Gothic" w:hint="eastAsia"/>
        </w:rPr>
        <w:instrText>研究理</w:instrText>
      </w:r>
      <w:r w:rsidR="00597660">
        <w:rPr>
          <w:rFonts w:ascii="Microsoft JhengHei" w:eastAsia="Microsoft JhengHei" w:hAnsi="Microsoft JhengHei" w:cs="Microsoft JhengHei" w:hint="eastAsia"/>
        </w:rPr>
        <w:instrText>论限制</w:instrText>
      </w:r>
      <w:r w:rsidR="00597660">
        <w:instrText>/</w:instrText>
      </w:r>
      <w:r w:rsidR="00597660">
        <w:rPr>
          <w:rFonts w:ascii="MS Gothic" w:eastAsia="MS Gothic" w:hAnsi="MS Gothic" w:cs="MS Gothic" w:hint="eastAsia"/>
        </w:rPr>
        <w:instrText>意</w:instrText>
      </w:r>
      <w:r w:rsidR="00597660">
        <w:rPr>
          <w:rFonts w:ascii="Microsoft JhengHei" w:eastAsia="Microsoft JhengHei" w:hAnsi="Microsoft JhengHei" w:cs="Microsoft JhengHei" w:hint="eastAsia"/>
        </w:rPr>
        <w:instrText>义</w:instrText>
      </w:r>
      <w:r w:rsidR="00597660">
        <w:instrText xml:space="preserve"> </w:instrText>
      </w:r>
      <w:r w:rsidR="00597660">
        <w:rPr>
          <w:rFonts w:ascii="MS Gothic" w:eastAsia="MS Gothic" w:hAnsi="MS Gothic" w:cs="MS Gothic" w:hint="eastAsia"/>
        </w:rPr>
        <w:instrText>首先</w:instrText>
      </w:r>
      <w:r w:rsidR="00597660">
        <w:instrText xml:space="preserve">, </w:instrText>
      </w:r>
      <w:r w:rsidR="00597660">
        <w:rPr>
          <w:rFonts w:ascii="MS Gothic" w:eastAsia="MS Gothic" w:hAnsi="MS Gothic" w:cs="MS Gothic" w:hint="eastAsia"/>
        </w:rPr>
        <w:instrText>本</w:instrText>
      </w:r>
      <w:r w:rsidR="00597660">
        <w:rPr>
          <w:rFonts w:ascii="Microsoft JhengHei" w:eastAsia="Microsoft JhengHei" w:hAnsi="Microsoft JhengHei" w:cs="Microsoft JhengHei" w:hint="eastAsia"/>
        </w:rPr>
        <w:instrText>论文仅研究了南非</w:instrText>
      </w:r>
      <w:r w:rsidR="00597660">
        <w:instrText>Airbnb</w:instrText>
      </w:r>
      <w:r w:rsidR="00597660">
        <w:rPr>
          <w:rFonts w:ascii="Microsoft JhengHei" w:eastAsia="Microsoft JhengHei" w:hAnsi="Microsoft JhengHei" w:cs="Microsoft JhengHei" w:hint="eastAsia"/>
        </w:rPr>
        <w:instrText>对酒店就业情况的影响。其研究结果在其他地区的推广性则有待考察。第二</w:instrText>
      </w:r>
      <w:r w:rsidR="00597660">
        <w:instrText xml:space="preserve">, </w:instrText>
      </w:r>
      <w:r w:rsidR="00597660">
        <w:rPr>
          <w:rFonts w:ascii="MS Gothic" w:eastAsia="MS Gothic" w:hAnsi="MS Gothic" w:cs="MS Gothic" w:hint="eastAsia"/>
        </w:rPr>
        <w:instrText>受到数据限制</w:instrText>
      </w:r>
      <w:r w:rsidR="00597660">
        <w:instrText xml:space="preserve">, </w:instrText>
      </w:r>
      <w:r w:rsidR="00597660">
        <w:rPr>
          <w:rFonts w:ascii="MS Gothic" w:eastAsia="MS Gothic" w:hAnsi="MS Gothic" w:cs="MS Gothic" w:hint="eastAsia"/>
        </w:rPr>
        <w:instrText>一些可能会影响就</w:instrText>
      </w:r>
      <w:r w:rsidR="00597660">
        <w:rPr>
          <w:rFonts w:ascii="Microsoft JhengHei" w:eastAsia="Microsoft JhengHei" w:hAnsi="Microsoft JhengHei" w:cs="Microsoft JhengHei" w:hint="eastAsia"/>
        </w:rPr>
        <w:instrText>业率的因素未被收录在本研究样本内。</w:instrText>
      </w:r>
      <w:r w:rsidR="00597660">
        <w:instrText xml:space="preserve"> </w:instrText>
      </w:r>
      <w:r w:rsidR="00597660">
        <w:rPr>
          <w:rFonts w:ascii="MS Gothic" w:eastAsia="MS Gothic" w:hAnsi="MS Gothic" w:cs="MS Gothic" w:hint="eastAsia"/>
        </w:rPr>
        <w:instrText>研究</w:instrText>
      </w:r>
      <w:r w:rsidR="00597660">
        <w:rPr>
          <w:rFonts w:ascii="Microsoft JhengHei" w:eastAsia="Microsoft JhengHei" w:hAnsi="Microsoft JhengHei" w:cs="Microsoft JhengHei" w:hint="eastAsia"/>
        </w:rPr>
        <w:instrText>实际意义</w:instrText>
      </w:r>
      <w:r w:rsidR="00597660">
        <w:instrText xml:space="preserve"> </w:instrText>
      </w:r>
      <w:r w:rsidR="00597660">
        <w:rPr>
          <w:rFonts w:ascii="MS Gothic" w:eastAsia="MS Gothic" w:hAnsi="MS Gothic" w:cs="MS Gothic" w:hint="eastAsia"/>
        </w:rPr>
        <w:instrText>研究</w:instrText>
      </w:r>
      <w:r w:rsidR="00597660">
        <w:rPr>
          <w:rFonts w:ascii="Microsoft JhengHei" w:eastAsia="Microsoft JhengHei" w:hAnsi="Microsoft JhengHei" w:cs="Microsoft JhengHei" w:hint="eastAsia"/>
        </w:rPr>
        <w:instrText>结果表明共享经济对解决就业问题有着重要影响</w:instrText>
      </w:r>
      <w:r w:rsidR="00597660">
        <w:instrText xml:space="preserve">, </w:instrText>
      </w:r>
      <w:r w:rsidR="00597660">
        <w:rPr>
          <w:rFonts w:ascii="MS Gothic" w:eastAsia="MS Gothic" w:hAnsi="MS Gothic" w:cs="MS Gothic" w:hint="eastAsia"/>
        </w:rPr>
        <w:instrText>尤其是在失</w:instrText>
      </w:r>
      <w:r w:rsidR="00597660">
        <w:rPr>
          <w:rFonts w:ascii="Microsoft JhengHei" w:eastAsia="Microsoft JhengHei" w:hAnsi="Microsoft JhengHei" w:cs="Microsoft JhengHei" w:hint="eastAsia"/>
        </w:rPr>
        <w:instrText>业率较高的南非地区。更多的实际意义可以被深入讨论。</w:instrText>
      </w:r>
      <w:r w:rsidR="00597660">
        <w:instrText xml:space="preserve"> </w:instrText>
      </w:r>
      <w:r w:rsidR="00597660">
        <w:rPr>
          <w:rFonts w:ascii="MS Gothic" w:eastAsia="MS Gothic" w:hAnsi="MS Gothic" w:cs="MS Gothic" w:hint="eastAsia"/>
        </w:rPr>
        <w:instrText>研究原</w:instrText>
      </w:r>
      <w:r w:rsidR="00597660">
        <w:rPr>
          <w:rFonts w:ascii="Microsoft JhengHei" w:eastAsia="Microsoft JhengHei" w:hAnsi="Microsoft JhengHei" w:cs="Microsoft JhengHei" w:hint="eastAsia"/>
        </w:rPr>
        <w:instrText>创性</w:instrText>
      </w:r>
      <w:r w:rsidR="00597660">
        <w:instrText>/</w:instrText>
      </w:r>
      <w:r w:rsidR="00597660">
        <w:rPr>
          <w:rFonts w:ascii="MS Gothic" w:eastAsia="MS Gothic" w:hAnsi="MS Gothic" w:cs="MS Gothic" w:hint="eastAsia"/>
        </w:rPr>
        <w:instrText>价</w:instrText>
      </w:r>
      <w:r w:rsidR="00597660">
        <w:rPr>
          <w:rFonts w:ascii="Microsoft JhengHei" w:eastAsia="Microsoft JhengHei" w:hAnsi="Microsoft JhengHei" w:cs="Microsoft JhengHei" w:hint="eastAsia"/>
        </w:rPr>
        <w:instrText>值</w:instrText>
      </w:r>
      <w:r w:rsidR="00597660">
        <w:instrText xml:space="preserve"> </w:instrText>
      </w:r>
      <w:r w:rsidR="00597660">
        <w:rPr>
          <w:rFonts w:ascii="MS Gothic" w:eastAsia="MS Gothic" w:hAnsi="MS Gothic" w:cs="MS Gothic" w:hint="eastAsia"/>
        </w:rPr>
        <w:instrText>本</w:instrText>
      </w:r>
      <w:r w:rsidR="00597660">
        <w:rPr>
          <w:rFonts w:ascii="Microsoft JhengHei" w:eastAsia="Microsoft JhengHei" w:hAnsi="Microsoft JhengHei" w:cs="Microsoft JhengHei" w:hint="eastAsia"/>
        </w:rPr>
        <w:instrText>论文是首篇系统分析了</w:instrText>
      </w:r>
      <w:r w:rsidR="00597660">
        <w:instrText>Airbnb</w:instrText>
      </w:r>
      <w:r w:rsidR="00597660">
        <w:rPr>
          <w:rFonts w:ascii="Microsoft JhengHei" w:eastAsia="Microsoft JhengHei" w:hAnsi="Microsoft JhengHei" w:cs="Microsoft JhengHei" w:hint="eastAsia"/>
        </w:rPr>
        <w:instrText>对南非酒店业劳动市场影响的文章。</w:instrText>
      </w:r>
      <w:r w:rsidR="00597660">
        <w:instrText xml:space="preserve">","container-title":"Journal of Hospitality and Tourism Technology","DOI":"10.1108/JHTT-09-2019-0111","ISSN":"1757-9880","issue":"ahead-of-print","source":"Emerald Insight","title":"The innovation-employment nexus: an analysis of the impact of Airbnb on hotel employment","title-short":"The innovation-employment nexus","URL":"https://doi.org/10.1108/JHTT-09-2019-0111","volume":"ahead-of-print","author":[{"family":"Mhlanga","given":"Oswald"}],"accessed":{"date-parts":[["2020",10,29]]},"issued":{"date-parts":[["2020",1,1]]}}}],"schema":"https://github.com/citation-style-language/schema/raw/master/csl-citation.json"} </w:instrText>
      </w:r>
      <w:r w:rsidR="00A66783">
        <w:fldChar w:fldCharType="separate"/>
      </w:r>
      <w:r w:rsidR="00075A18">
        <w:rPr>
          <w:rFonts w:ascii="Calibri" w:hAnsi="Calibri" w:cs="Calibri"/>
        </w:rPr>
        <w:t xml:space="preserve"> </w:t>
      </w:r>
      <w:r w:rsidR="000E4DF8" w:rsidRPr="000E4DF8">
        <w:rPr>
          <w:rFonts w:ascii="Calibri" w:hAnsi="Calibri" w:cs="Calibri"/>
        </w:rPr>
        <w:t>72]</w:t>
      </w:r>
      <w:r w:rsidR="00A66783">
        <w:fldChar w:fldCharType="end"/>
      </w:r>
      <w:r>
        <w:t xml:space="preserve">: social and environmental sustainability are nowhere to be seen. Some of </w:t>
      </w:r>
      <w:r w:rsidR="00235D5B">
        <w:t>these risks are</w:t>
      </w:r>
      <w:r w:rsidR="0002411C">
        <w:t xml:space="preserve"> </w:t>
      </w:r>
      <w:r>
        <w:t xml:space="preserve">acknowledged </w:t>
      </w:r>
      <w:r w:rsidR="00E00382">
        <w:t>by the</w:t>
      </w:r>
      <w:r>
        <w:t xml:space="preserve"> </w:t>
      </w:r>
      <w:r w:rsidR="00546DBE">
        <w:t>Organisation for Economic Cooperation and Develo</w:t>
      </w:r>
      <w:r w:rsidR="00E00382">
        <w:t>pment</w:t>
      </w:r>
      <w:r w:rsidR="00546DBE">
        <w:t xml:space="preserve"> </w:t>
      </w:r>
      <w:r>
        <w:fldChar w:fldCharType="begin" w:fldLock="1"/>
      </w:r>
      <w:r w:rsidR="00572658">
        <w:instrText xml:space="preserve"> ADDIN ZOTERO_ITEM CSL_CITATION {"citationID":"IWrXHIOj","properties":{"formattedCitation":"[76]","plainCitation":"[76]","noteIndex":0},"citationItems":[{"id":"pk8P9WmW/femItY6Q","uris":["http://www.mendeley.com/documents/?uuid=3ac7d06d-6f34-4610-b7bd-9d62c990104a"],"uri":["http://www.mendeley.com/documents/?uuid=3ac7d06d-6f34-4610-b7bd-9d62c990104a"],"itemData":{"DOI":"10.1787/g2g9dd62-en","author":[{"dropping-particle":"","family":"OECD","given":"","non-dropping-particle":"","parse-names":false,"suffix":""}],"container-title":"Business Models for the Circular Economy","id":"ITEM-1","issued":{"date-parts":[["2019"]]},"title":"Business Models for the Circular Economy","type":"article"}}],"schema":"https://github.com/citation-style-language/schema/raw/master/csl-citation.json"} </w:instrText>
      </w:r>
      <w:r>
        <w:fldChar w:fldCharType="separate"/>
      </w:r>
      <w:r w:rsidR="00572658" w:rsidRPr="00572658">
        <w:rPr>
          <w:rFonts w:ascii="Calibri" w:hAnsi="Calibri" w:cs="Calibri"/>
        </w:rPr>
        <w:t>[76]</w:t>
      </w:r>
      <w:r>
        <w:fldChar w:fldCharType="end"/>
      </w:r>
      <w:r w:rsidR="00E0036B">
        <w:t>.</w:t>
      </w:r>
      <w:r w:rsidR="00B70EF2">
        <w:t xml:space="preserve"> </w:t>
      </w:r>
      <w:r w:rsidR="00B70EF2" w:rsidRPr="00B70EF2">
        <w:t>Other business models in which the end-user is not the owner are also presented as CBMs, and described</w:t>
      </w:r>
      <w:r w:rsidR="00B70EF2">
        <w:t xml:space="preserve"> in such terms as ‘</w:t>
      </w:r>
      <w:proofErr w:type="spellStart"/>
      <w:r w:rsidR="00B70EF2">
        <w:t>servitisation</w:t>
      </w:r>
      <w:proofErr w:type="spellEnd"/>
      <w:r w:rsidR="00B70EF2">
        <w:t xml:space="preserve">’ or ‘product as service’ models, but </w:t>
      </w:r>
      <w:proofErr w:type="spellStart"/>
      <w:r w:rsidR="001009F1">
        <w:t>servitisation</w:t>
      </w:r>
      <w:proofErr w:type="spellEnd"/>
      <w:r w:rsidR="001009F1">
        <w:t xml:space="preserve"> only contributes to environmental sustainability in </w:t>
      </w:r>
      <w:r w:rsidR="006F37FD">
        <w:t xml:space="preserve">quite narrow terms </w:t>
      </w:r>
      <w:r w:rsidR="00E11552">
        <w:fldChar w:fldCharType="begin"/>
      </w:r>
      <w:r w:rsidR="00572658">
        <w:instrText xml:space="preserve"> ADDIN ZOTERO_ITEM CSL_CITATION {"citationID":"IfXo4LGQ","properties":{"formattedCitation":"[77]","plainCitation":"[77]","noteIndex":0},"citationItems":[{"id":630,"uris":["http://zotero.org/users/6690857/items/2I9GJTHZ"],"uri":["http://zotero.org/users/6690857/items/2I9GJTHZ"],"itemData":{"id":630,"type":"article-journal","abstract":"This paper questions the assumption in much of the marketing and product-service literature that products can be treated as stable platforms for the delivery of services. Instead, it uses the notion of the product biography to argue that products are chronically unstable, both physically and institutionally, and focusses on the managerial and institutional effort required to temporarily stabilise and qualify products for exchange or service value-creation. The context of the circular economy, which presents particularly acute challenges of qualification, is used to stimulate insights into how the product biography approach can inform the servitization debate. In particular, the circular economy perspective emphasises the need to see products as qualified by and constitutive of a distributed network, rather than defined once and for all by their producer, and points to entrepreneurial opportunity in the moments of transition between singularised, unique specimens and general, commodified, manageable objects – and vice versa. The wider and multiple product biographies occasioned by the circular economy also lead to reconfiguration of networks, as new potential valuations give rise to new entrepreneurial spaces.","container-title":"Industrial Marketing Management","DOI":"10.1016/j.indmarman.2016.07.001","page":"126-137","title":"Product biographies in servitization and the circular economy","volume":"60","author":[{"family":"Spring","given":"Martin"},{"family":"Araujo","given":"Luis"}],"issued":{"date-parts":[["2017"]]}}}],"schema":"https://github.com/citation-style-language/schema/raw/master/csl-citation.json"} </w:instrText>
      </w:r>
      <w:r w:rsidR="00E11552">
        <w:fldChar w:fldCharType="separate"/>
      </w:r>
      <w:r w:rsidR="00572658" w:rsidRPr="00572658">
        <w:rPr>
          <w:rFonts w:ascii="Calibri" w:hAnsi="Calibri" w:cs="Calibri"/>
        </w:rPr>
        <w:t>[77]</w:t>
      </w:r>
      <w:r w:rsidR="00E11552">
        <w:fldChar w:fldCharType="end"/>
      </w:r>
      <w:r w:rsidR="003A702D">
        <w:t xml:space="preserve"> </w:t>
      </w:r>
      <w:r w:rsidR="00767D86">
        <w:t xml:space="preserve">and </w:t>
      </w:r>
      <w:r w:rsidR="00B70EF2">
        <w:t xml:space="preserve">a possible consequence </w:t>
      </w:r>
      <w:r w:rsidR="00E713BB">
        <w:t xml:space="preserve">(arguably, indeed, the purpose) of </w:t>
      </w:r>
      <w:proofErr w:type="spellStart"/>
      <w:r w:rsidR="00E713BB">
        <w:t>servitisation</w:t>
      </w:r>
      <w:proofErr w:type="spellEnd"/>
      <w:r w:rsidR="00E713BB">
        <w:t xml:space="preserve"> </w:t>
      </w:r>
      <w:r w:rsidR="00B70EF2">
        <w:t>is that the products become more accessible to users and are ultimately manufactured in greater quantity.</w:t>
      </w:r>
      <w:r w:rsidR="007B6057">
        <w:t xml:space="preserve"> </w:t>
      </w:r>
    </w:p>
    <w:p w14:paraId="2BD05F3D" w14:textId="45B612FE" w:rsidR="00B70EF2" w:rsidRDefault="007E1C47" w:rsidP="00B70EF2">
      <w:r>
        <w:t xml:space="preserve">More behavioural science </w:t>
      </w:r>
      <w:r w:rsidR="00504175">
        <w:t xml:space="preserve">is </w:t>
      </w:r>
      <w:r>
        <w:t>need</w:t>
      </w:r>
      <w:r w:rsidR="00504175">
        <w:t>ed</w:t>
      </w:r>
      <w:r>
        <w:t xml:space="preserve"> to underpin claims of environmental sustainability</w:t>
      </w:r>
      <w:r w:rsidR="00504175">
        <w:t>,</w:t>
      </w:r>
      <w:r>
        <w:t xml:space="preserve"> to avoid </w:t>
      </w:r>
      <w:r w:rsidR="003630D3">
        <w:t>more</w:t>
      </w:r>
      <w:r>
        <w:t xml:space="preserve"> examples of technologies </w:t>
      </w:r>
      <w:r w:rsidR="00CB3750">
        <w:t xml:space="preserve">intended </w:t>
      </w:r>
      <w:r>
        <w:t xml:space="preserve">to mitigate environmental impacts </w:t>
      </w:r>
      <w:r w:rsidR="003630D3">
        <w:t>proving</w:t>
      </w:r>
      <w:r>
        <w:t xml:space="preserve"> counterproductive</w:t>
      </w:r>
      <w:r w:rsidR="00961173">
        <w:t xml:space="preserve"> </w:t>
      </w:r>
      <w:r w:rsidR="00884B7F">
        <w:t>to society</w:t>
      </w:r>
      <w:r>
        <w:t xml:space="preserve"> </w:t>
      </w:r>
      <w:r>
        <w:fldChar w:fldCharType="begin"/>
      </w:r>
      <w:r w:rsidR="00572658">
        <w:instrText xml:space="preserve"> ADDIN ZOTERO_ITEM CSL_CITATION {"citationID":"pxHKMtoF","properties":{"formattedCitation":"[78]","plainCitation":"[78]","noteIndex":0},"citationItems":[{"id":"pk8P9WmW/Cy8unqf5","uris":["http://zotero.org/users/5557903/items/EJUKDDXI"],"uri":["http://zotero.org/users/5557903/items/EJUKDDXI"],"itemData":{"id":6311,"type":"article-journal","abstract":"In this article, we provide a framework and examples to illustrate how human behavior can disrupt the expected environmental outcomes suggested by Life Cycle Assessment (LCA). The biggest problems are when LCA results are scaled up to make claims about possible future outcomes within a narrowly crafted scenario that ignores real human behavior. There are however, many examples at smaller scales too, where (often) engineers using LCA appear to ignore the behavior of other engineers involved in the development scenario. We argue for the inclusion of more social science in the development of environmental LCA, and the use of a wider array of scenarios (grounded in real behaviors) to portray the possible future development of a product or service at large scale. Ultimately people, not products, need to be at the center of this discussion.","collection-title":"25th CIRP Life Cycle Engineering (LCE) Conference, 30 April – 2 May 2018, Copenhagen, Denmark","container-title":"Procedia CIRP","DOI":"10.1016/j.procir.2018.01.002","ISSN":"2212-8271","journalAbbreviation":"Procedia CIRP","page":"11-15","source":"ScienceDirect","title":"A Critique of Life Cycle Assessment; Where Are the People?","URL":"http://www.sciencedirect.com/science/article/pii/S2212827118300039","volume":"69","author":[{"family":"Gutowski","given":"Timothy G."}],"accessed":{"date-parts":[["2019",7,4]]},"issued":{"date-parts":[["2018",1,1]]}}}],"schema":"https://github.com/citation-style-language/schema/raw/master/csl-citation.json"} </w:instrText>
      </w:r>
      <w:r>
        <w:fldChar w:fldCharType="separate"/>
      </w:r>
      <w:r w:rsidR="00572658" w:rsidRPr="00572658">
        <w:rPr>
          <w:rFonts w:ascii="Calibri" w:hAnsi="Calibri" w:cs="Calibri"/>
        </w:rPr>
        <w:t>[78]</w:t>
      </w:r>
      <w:r>
        <w:fldChar w:fldCharType="end"/>
      </w:r>
      <w:r>
        <w:t>.</w:t>
      </w:r>
      <w:r w:rsidR="00EE35E7">
        <w:t xml:space="preserve"> </w:t>
      </w:r>
      <w:r w:rsidR="00C63814">
        <w:t xml:space="preserve">Taking a broader perspective, CBMs may </w:t>
      </w:r>
      <w:r w:rsidR="004E3D2F">
        <w:t>be environmentally meaningless in an otherwise linear econom</w:t>
      </w:r>
      <w:r w:rsidR="00093522">
        <w:t>y</w:t>
      </w:r>
      <w:r w:rsidR="00AC45FA">
        <w:t>.</w:t>
      </w:r>
      <w:r w:rsidR="00093522">
        <w:t xml:space="preserve"> </w:t>
      </w:r>
      <w:r>
        <w:t xml:space="preserve"> </w:t>
      </w:r>
    </w:p>
    <w:p w14:paraId="05633D65" w14:textId="20161682" w:rsidR="00041F77" w:rsidRDefault="00A136A8" w:rsidP="004751D4">
      <w:pPr>
        <w:pStyle w:val="Heading3"/>
      </w:pPr>
      <w:r>
        <w:t xml:space="preserve">3.2 </w:t>
      </w:r>
      <w:r w:rsidR="004751D4">
        <w:t>Asset Management</w:t>
      </w:r>
    </w:p>
    <w:p w14:paraId="69C78082" w14:textId="7899F7DB" w:rsidR="004C2EC5" w:rsidRDefault="004751D4" w:rsidP="004C2EC5">
      <w:r>
        <w:t xml:space="preserve">If technology’s involvement in the sharing economy does not necessarily benefit the environment, then where else can we look for examples of technology as an enabler of the circular economy? As so much of CE is about </w:t>
      </w:r>
      <w:r w:rsidR="004C2EC5">
        <w:t xml:space="preserve">the utilisation and fate of ‘stuff’, then it is important that we know where our stuff is, how much of it there is, and what condition it is in. </w:t>
      </w:r>
      <w:r w:rsidR="00A14470">
        <w:t>‘</w:t>
      </w:r>
      <w:r w:rsidR="00FD3EE2">
        <w:t>S</w:t>
      </w:r>
      <w:r w:rsidR="00A14470">
        <w:t>mart</w:t>
      </w:r>
      <w:r w:rsidR="004E3AF7">
        <w:t xml:space="preserve">-circular </w:t>
      </w:r>
      <w:r w:rsidR="00A14470">
        <w:t>product</w:t>
      </w:r>
      <w:r w:rsidR="00FD3EE2">
        <w:t>-</w:t>
      </w:r>
      <w:r w:rsidR="00A14470">
        <w:t>service system</w:t>
      </w:r>
      <w:r w:rsidR="00FD3EE2">
        <w:t>s’ can capitalise on the</w:t>
      </w:r>
      <w:r w:rsidR="00B9753B">
        <w:t xml:space="preserve"> </w:t>
      </w:r>
      <w:r w:rsidR="007C281B">
        <w:t xml:space="preserve">increasing connectivity of all sorts of objects to </w:t>
      </w:r>
      <w:r w:rsidR="00432931">
        <w:t>enable remote monitoring and actuating of products, whilst</w:t>
      </w:r>
      <w:r w:rsidR="0073242C">
        <w:t xml:space="preserve"> </w:t>
      </w:r>
      <w:r w:rsidR="002C0656">
        <w:t xml:space="preserve">offering analytical functions and </w:t>
      </w:r>
      <w:r w:rsidR="0073242C">
        <w:t>growing product lifetime databases</w:t>
      </w:r>
      <w:r w:rsidR="00833BAC">
        <w:t xml:space="preserve"> </w:t>
      </w:r>
      <w:r w:rsidR="00833BAC">
        <w:fldChar w:fldCharType="begin"/>
      </w:r>
      <w:r w:rsidR="00572658">
        <w:instrText xml:space="preserve"> ADDIN ZOTERO_ITEM CSL_CITATION {"citationID":"ok5sUoOV","properties":{"formattedCitation":"[79]","plainCitation":"[79]","noteIndex":0},"citationItems":[{"id":783,"uris":["http://zotero.org/users/6690857/items/AK3SRR3I"],"uri":["http://zotero.org/users/6690857/items/AK3SRR3I"],"itemData":{"id":783,"type":"article-journal","abstract":"Proﬁting from the beneﬁts of smart products connected through the Internet of Things (IoT) could disrupt business models and has the potential to foster a circular economy by embracing a performance economy. Extant literature has offered insights into circular strategies, smart products and productservice systems (PSS) in isolated ways or by considering partial overlaps, but lacks a holistic account of their interplay. By means of an integrated review, this paper synthesises literatures from various domains to describe interrelationships among these three concepts and propose a conceptual framework of smart-circular systems. This paper thereby advances research by providing a description of three binary interrelationships: smart circularity, smart PSS and circular PSS. Moreover, the review elaborates a new understanding of smart-circular (product-service) systems by articulating the base strategy smart use and extending the following circular strategies (or technical loops): maintenance, reuse, remanufacturing and recycling. Finally, the review outlines a critique of the state of the literature on this phenomenon and offers suggestions to guide future empirical and theoretical research in the domains of circular strategies, services and business models.","container-title":"Journal of Cleaner Production","DOI":"10.1016/j.jclepro.2019.02.085","ISSN":"09596526","journalAbbreviation":"Journal of Cleaner Production","language":"en","page":"622-634","source":"DOI.org (Crossref)","title":"Towards a framework of smart-circular systems: An integrative literature review","title-short":"Towards a framework of smart-circular systems","volume":"221","author":[{"family":"Alcayaga","given":"Andres"},{"family":"Wiener","given":"Melanie"},{"family":"Hansen","given":"Erik G."}],"issued":{"date-parts":[["2019",6]]}}}],"schema":"https://github.com/citation-style-language/schema/raw/master/csl-citation.json"} </w:instrText>
      </w:r>
      <w:r w:rsidR="00833BAC">
        <w:fldChar w:fldCharType="separate"/>
      </w:r>
      <w:r w:rsidR="00572658" w:rsidRPr="00572658">
        <w:rPr>
          <w:rFonts w:ascii="Calibri" w:hAnsi="Calibri" w:cs="Calibri"/>
        </w:rPr>
        <w:t>[79]</w:t>
      </w:r>
      <w:r w:rsidR="00833BAC">
        <w:fldChar w:fldCharType="end"/>
      </w:r>
      <w:r w:rsidR="00833BAC">
        <w:t>.</w:t>
      </w:r>
      <w:r w:rsidR="00795967">
        <w:t xml:space="preserve"> A</w:t>
      </w:r>
      <w:r w:rsidR="004C2EC5">
        <w:t xml:space="preserve">n EMF report </w:t>
      </w:r>
      <w:r w:rsidR="00E83F03">
        <w:fldChar w:fldCharType="begin" w:fldLock="1"/>
      </w:r>
      <w:r w:rsidR="00572658">
        <w:instrText xml:space="preserve"> ADDIN ZOTERO_ITEM CSL_CITATION {"citationID":"lhUdHIP9","properties":{"formattedCitation":"[80]","plainCitation":"[80]","noteIndex":0},"citationItems":[{"id":654,"uris":["http://zotero.org/users/6690857/items/C8UEINQK"],"uri":["http://zotero.org/users/6690857/items/C8UEINQK"],"itemData":{"id":654,"type":"report","abstract":"At the heart of creativity, innovation and growth, urban environments could become hotbeds of circular economy activity, enabling closed loops of biological nutrients and the recirculation of durable materials.","page":"10-10","title":"Cities in the Circular Economy: The Role of Digital Technology","URL":"https://www.ellenmacarthurfoundation.org/assets/downloads/Cities-in-the-Circular-Economy-The-Role-of-Digital-Tech.pdf","author":[{"family":"Ashima","given":"Sukhdev"},{"family":"Julia","given":"Vol"},{"literal":"Kate Brandt"},{"literal":"robin Yeoman"}],"accessed":{"date-parts":[["2020",11,4]]},"issued":{"date-parts":[["2017"]]}}}],"schema":"https://github.com/citation-style-language/schema/raw/master/csl-citation.json"} </w:instrText>
      </w:r>
      <w:r w:rsidR="00E83F03">
        <w:fldChar w:fldCharType="separate"/>
      </w:r>
      <w:r w:rsidR="00572658" w:rsidRPr="00572658">
        <w:rPr>
          <w:rFonts w:ascii="Calibri" w:hAnsi="Calibri" w:cs="Calibri"/>
        </w:rPr>
        <w:t>[80]</w:t>
      </w:r>
      <w:r w:rsidR="00E83F03">
        <w:fldChar w:fldCharType="end"/>
      </w:r>
      <w:r w:rsidR="00E83F03">
        <w:t xml:space="preserve"> </w:t>
      </w:r>
      <w:r w:rsidR="004C2EC5">
        <w:t>gives the example of prolonging vehicle lifetimes by using sensors to monitor usage and operating conditions, and alerting the owner to any abnormalities</w:t>
      </w:r>
      <w:r w:rsidR="009D2F84">
        <w:t>.</w:t>
      </w:r>
      <w:r w:rsidR="004C2EC5">
        <w:t xml:space="preserve"> In the construction of buildings, the</w:t>
      </w:r>
      <w:r w:rsidR="007A73DF">
        <w:t xml:space="preserve"> same applies to all mechanical and electrical equipment: Building Information Model</w:t>
      </w:r>
      <w:r w:rsidR="00E42D61">
        <w:t>ling</w:t>
      </w:r>
      <w:r w:rsidR="000B02B1">
        <w:t xml:space="preserve"> (BIM)</w:t>
      </w:r>
      <w:r w:rsidR="007A73DF">
        <w:t xml:space="preserve"> can be used to house data on all </w:t>
      </w:r>
      <w:r w:rsidR="000B02B1">
        <w:t>aspects of the building</w:t>
      </w:r>
      <w:r w:rsidR="009D2F84">
        <w:t xml:space="preserve"> </w:t>
      </w:r>
      <w:r w:rsidR="009D2F84">
        <w:fldChar w:fldCharType="begin"/>
      </w:r>
      <w:r w:rsidR="00572658">
        <w:instrText xml:space="preserve"> ADDIN ZOTERO_ITEM CSL_CITATION {"citationID":"j9zqT2Mt","properties":{"formattedCitation":"[81]","plainCitation":"[81]","noteIndex":0},"citationItems":[{"id":"pk8P9WmW/2PqlVDdE","uris":["http://zotero.org/users/5557903/items/T3U4T5A6"],"uri":["http://zotero.org/users/5557903/items/T3U4T5A6"],"itemData":{"id":7661,"type":"article-journal","container-title":"Automation in Construction","note":"ISBN: 0926-5805\npublisher: Elsevier","page":"156-165","title":"Enhancing environmental sustainability over building life cycles through green BIM: A review","volume":"57","author":[{"family":"Wong","given":"Johnny Kwok Wai"},{"family":"Zhou","given":"Jason"}],"issued":{"date-parts":[["2015"]]}}}],"schema":"https://github.com/citation-style-language/schema/raw/master/csl-citation.json"} </w:instrText>
      </w:r>
      <w:r w:rsidR="009D2F84">
        <w:fldChar w:fldCharType="separate"/>
      </w:r>
      <w:r w:rsidR="00572658" w:rsidRPr="00572658">
        <w:rPr>
          <w:rFonts w:ascii="Calibri" w:hAnsi="Calibri" w:cs="Calibri"/>
        </w:rPr>
        <w:t>[81]</w:t>
      </w:r>
      <w:r w:rsidR="009D2F84">
        <w:fldChar w:fldCharType="end"/>
      </w:r>
      <w:r w:rsidR="000B02B1">
        <w:t xml:space="preserve">, including materials passports, enabling the concept of ‘Building </w:t>
      </w:r>
      <w:r w:rsidR="00D7563D">
        <w:t>As</w:t>
      </w:r>
      <w:r w:rsidR="000B02B1">
        <w:t xml:space="preserve"> Material Bank</w:t>
      </w:r>
      <w:r w:rsidR="00D7563D">
        <w:t>s</w:t>
      </w:r>
      <w:r w:rsidR="000B02B1">
        <w:t>’ (BAMB)</w:t>
      </w:r>
      <w:r w:rsidR="009D2F84">
        <w:t xml:space="preserve"> </w:t>
      </w:r>
      <w:r w:rsidR="009D2F84">
        <w:fldChar w:fldCharType="begin"/>
      </w:r>
      <w:r w:rsidR="00572658">
        <w:instrText xml:space="preserve"> ADDIN ZOTERO_ITEM CSL_CITATION {"citationID":"pfGDMz1y","properties":{"formattedCitation":"[82]","plainCitation":"[82]","noteIndex":0},"citationItems":[{"id":658,"uris":["http://zotero.org/users/6690857/items/Q2JYPWIS"],"uri":["http://zotero.org/users/6690857/items/Q2JYPWIS"],"itemData":{"id":658,"type":"webpage","container-title":"BAMB","title":"BAMB - Building As Material Banks","URL":"https://www.bamb2020.eu","accessed":{"date-parts":[["2020",11,4]]},"issued":{"date-parts":[["2016"]]}}}],"schema":"https://github.com/citation-style-language/schema/raw/master/csl-citation.json"} </w:instrText>
      </w:r>
      <w:r w:rsidR="009D2F84">
        <w:fldChar w:fldCharType="separate"/>
      </w:r>
      <w:r w:rsidR="00572658" w:rsidRPr="00572658">
        <w:rPr>
          <w:rFonts w:ascii="Calibri" w:hAnsi="Calibri" w:cs="Calibri"/>
        </w:rPr>
        <w:t>[82]</w:t>
      </w:r>
      <w:r w:rsidR="009D2F84">
        <w:fldChar w:fldCharType="end"/>
      </w:r>
      <w:r w:rsidR="000B02B1">
        <w:t xml:space="preserve">. This allows rich data concerning the products and materials incorporated in a building to be passed to subsequent owners, facilitating repair and maintenance and – at the end of the building’s life – reuse. </w:t>
      </w:r>
    </w:p>
    <w:p w14:paraId="249EE4DA" w14:textId="0BACF7C6" w:rsidR="00634C01" w:rsidRDefault="00193BB6" w:rsidP="004C2EC5">
      <w:r>
        <w:t>Collaboration and design tools in the construction value chain, such as BIM, are enablers of CE in construction</w:t>
      </w:r>
      <w:r w:rsidR="009D2F84">
        <w:t xml:space="preserve"> </w:t>
      </w:r>
      <w:r>
        <w:fldChar w:fldCharType="begin" w:fldLock="1"/>
      </w:r>
      <w:r w:rsidR="00572658">
        <w:instrText xml:space="preserve"> ADDIN ZOTERO_ITEM CSL_CITATION {"citationID":"SWZHFgra","properties":{"formattedCitation":"[83]","plainCitation":"[83]","noteIndex":0},"citationItems":[{"id":"pk8P9WmW/IJ831YRz","uris":["http://www.mendeley.com/documents/?uuid=3a802231-4415-42b7-b711-e51e952de2b9"],"uri":["http://www.mendeley.com/documents/?uuid=3a802231-4415-42b7-b711-e51e952de2b9"],"itemData":{"DOI":"10.1016/j.procir.2018.12.015","ISSN":"22128271","abstract":"The circular economy has moved quickly from niche conversations to mainstream attention. Reports, white papers, academic articles, and guidance are produced in rapid succession, and the world's first standard on circular economy for organisations has been realised. Most of this body of knowledge has a broad focus, but sectors and products differ, and if circularity is to materialise, a more tailored understanding and approach is necessary. This paper focuses on the built environment, where its constituting elements (buildings and infrastructure) are characterised by long lifespans, numerous stakeholders, and hundreds of components and ancillary materials that interact dynamically in space and time. To facilitate the pathway towards circularity, we have attempted to identify the barriers to and enablers for the circular economy within the built environment. This will form the basis of future work to build consensus on the future development of the circular economy. Technological and regulatory developments alone will not suffice, and a shift is required in business models and stakeholders' behaviours and attitudes.","author":[{"dropping-particle":"","family":"Hart","given":"Jim","non-dropping-particle":"","parse-names":false,"suffix":""},{"dropping-particle":"","family":"Adams","given":"Katherine","non-dropping-particle":"","parse-names":false,"suffix":""},{"dropping-particle":"","family":"Giesekam","given":"Jannik","non-dropping-particle":"","parse-names":false,"suffix":""},{"dropping-particle":"","family":"Tingley","given":"Danielle Densley","non-dropping-particle":"","parse-names":false,"suffix":""},{"dropping-particle":"","family":"Pomponi","given":"Francesco","non-dropping-particle":"","parse-names":false,"suffix":""}],"container-title":"Procedia CIRP","id":"ITEM-1","issued":{"date-parts":[["2019"]]},"page":"619-624","publisher":"Elsevier B.V.","title":"Barriers and drivers in a circular economy: The case of the built environment","type":"article-journal","volume":"80"}}],"schema":"https://github.com/citation-style-language/schema/raw/master/csl-citation.json"} </w:instrText>
      </w:r>
      <w:r>
        <w:fldChar w:fldCharType="separate"/>
      </w:r>
      <w:r w:rsidR="00572658" w:rsidRPr="00572658">
        <w:rPr>
          <w:rFonts w:ascii="Calibri" w:hAnsi="Calibri" w:cs="Calibri"/>
        </w:rPr>
        <w:t>[83]</w:t>
      </w:r>
      <w:r>
        <w:fldChar w:fldCharType="end"/>
      </w:r>
      <w:r w:rsidR="009D2F84">
        <w:t>,</w:t>
      </w:r>
      <w:r>
        <w:t xml:space="preserve"> but a deeper commitment to digital approaches by the construction industry will be required to maximise the potential benefits of BAMB</w:t>
      </w:r>
      <w:r w:rsidR="009D2F84">
        <w:t xml:space="preserve"> </w:t>
      </w:r>
      <w:r>
        <w:fldChar w:fldCharType="begin" w:fldLock="1"/>
      </w:r>
      <w:r w:rsidR="00572658">
        <w:instrText xml:space="preserve"> ADDIN ZOTERO_ITEM CSL_CITATION {"citationID":"ce48unZo","properties":{"formattedCitation":"[84]","plainCitation":"[84]","noteIndex":0},"citationItems":[{"id":656,"uris":["http://zotero.org/users/6690857/items/35XHU3TZ"],"uri":["http://zotero.org/users/6690857/items/35XHU3TZ"],"itemData":{"id":656,"type":"book","ISBN":"978-3-941370-96-8","note":"page: 64","number-of-pages":"1","title":"Materials Passports - Best practice","author":[{"family":"Heinrich","given":"Matthias"},{"family":"Lang","given":"Werner"}],"issued":{"date-parts":[["2019"]]}}}],"schema":"https://github.com/citation-style-language/schema/raw/master/csl-citation.json"} </w:instrText>
      </w:r>
      <w:r>
        <w:fldChar w:fldCharType="separate"/>
      </w:r>
      <w:r w:rsidR="00572658" w:rsidRPr="00572658">
        <w:rPr>
          <w:rFonts w:ascii="Calibri" w:hAnsi="Calibri" w:cs="Calibri"/>
        </w:rPr>
        <w:t>[84]</w:t>
      </w:r>
      <w:r>
        <w:fldChar w:fldCharType="end"/>
      </w:r>
      <w:r>
        <w:t xml:space="preserve">. Materials passports will need to be kept alive as buildings are maintained and modified over a period of decades, supported by – for instance – blockchain. Integrating BIM data on materials within a building with </w:t>
      </w:r>
      <w:r w:rsidR="00D45D8D">
        <w:t xml:space="preserve">geographic information systems </w:t>
      </w:r>
      <w:r w:rsidR="00BF043F">
        <w:t xml:space="preserve">will enable the production of </w:t>
      </w:r>
      <w:r>
        <w:t xml:space="preserve">regional data </w:t>
      </w:r>
      <w:r w:rsidR="00BF043F">
        <w:t xml:space="preserve">and forecasts </w:t>
      </w:r>
      <w:r>
        <w:t>on material flows</w:t>
      </w:r>
      <w:r w:rsidR="00BF043F">
        <w:t>, allowing strategic planning regarding reuse of materials as buildings reach the end of life.</w:t>
      </w:r>
      <w:r w:rsidR="00BC4E44">
        <w:t xml:space="preserve"> </w:t>
      </w:r>
      <w:r w:rsidR="00D74B03">
        <w:t>It is difficult to find optimal circularity strategies for t</w:t>
      </w:r>
      <w:r w:rsidR="00560F4D">
        <w:t>he design and operation of buildings</w:t>
      </w:r>
      <w:r w:rsidR="00A47A1E">
        <w:t xml:space="preserve"> in general</w:t>
      </w:r>
      <w:r w:rsidR="00AE4EAD">
        <w:t>:</w:t>
      </w:r>
      <w:r w:rsidR="00D74B03">
        <w:t xml:space="preserve"> </w:t>
      </w:r>
      <w:r w:rsidR="00DC5E42">
        <w:t xml:space="preserve">materials are stored in the fabric of buildings for such long, and indeterminate periods, and </w:t>
      </w:r>
      <w:r w:rsidR="005E2428">
        <w:t xml:space="preserve">buildings </w:t>
      </w:r>
      <w:r w:rsidR="005E2428">
        <w:lastRenderedPageBreak/>
        <w:t xml:space="preserve">may have to go through unforeseeable sequences of </w:t>
      </w:r>
      <w:r w:rsidR="00110F95">
        <w:t>changes of use, ownership, repair and adaptation</w:t>
      </w:r>
      <w:r w:rsidR="00A2376D">
        <w:t xml:space="preserve"> </w:t>
      </w:r>
      <w:r w:rsidR="00A2376D">
        <w:fldChar w:fldCharType="begin"/>
      </w:r>
      <w:r w:rsidR="00572658">
        <w:instrText xml:space="preserve"> ADDIN ZOTERO_ITEM CSL_CITATION {"citationID":"LNoWYpLo","properties":{"formattedCitation":"[83]","plainCitation":"[83]","noteIndex":0},"citationItems":[{"id":"pk8P9WmW/IJ831YRz","uris":["http://www.mendeley.com/documents/?uuid=3a802231-4415-42b7-b711-e51e952de2b9"],"uri":["http://www.mendeley.com/documents/?uuid=3a802231-4415-42b7-b711-e51e952de2b9"],"itemData":{"DOI":"10.1016/j.procir.2018.12.015","ISSN":"22128271","abstract":"The circular economy has moved quickly from niche conversations to mainstream attention. Reports, white papers, academic articles, and guidance are produced in rapid succession, and the world's first standard on circular economy for organisations has been realised. Most of this body of knowledge has a broad focus, but sectors and products differ, and if circularity is to materialise, a more tailored understanding and approach is necessary. This paper focuses on the built environment, where its constituting elements (buildings and infrastructure) are characterised by long lifespans, numerous stakeholders, and hundreds of components and ancillary materials that interact dynamically in space and time. To facilitate the pathway towards circularity, we have attempted to identify the barriers to and enablers for the circular economy within the built environment. This will form the basis of future work to build consensus on the future development of the circular economy. Technological and regulatory developments alone will not suffice, and a shift is required in business models and stakeholders' behaviours and attitudes.","author":[{"dropping-particle":"","family":"Hart","given":"Jim","non-dropping-particle":"","parse-names":false,"suffix":""},{"dropping-particle":"","family":"Adams","given":"Katherine","non-dropping-particle":"","parse-names":false,"suffix":""},{"dropping-particle":"","family":"Giesekam","given":"Jannik","non-dropping-particle":"","parse-names":false,"suffix":""},{"dropping-particle":"","family":"Tingley","given":"Danielle Densley","non-dropping-particle":"","parse-names":false,"suffix":""},{"dropping-particle":"","family":"Pomponi","given":"Francesco","non-dropping-particle":"","parse-names":false,"suffix":""}],"container-title":"Procedia CIRP","id":"F3YKyqa2/Sh5Up5bR","issued":{"date-parts":[["2019"]]},"page":"619-624","publisher":"Elsevier B.V.","title":"Barriers and drivers in a circular economy: The case of the built environment","type":"article-journal","volume":"80"}}],"schema":"https://github.com/citation-style-language/schema/raw/master/csl-citation.json"} </w:instrText>
      </w:r>
      <w:r w:rsidR="00A2376D">
        <w:fldChar w:fldCharType="separate"/>
      </w:r>
      <w:r w:rsidR="00572658" w:rsidRPr="00572658">
        <w:rPr>
          <w:rFonts w:ascii="Calibri" w:hAnsi="Calibri" w:cs="Calibri"/>
        </w:rPr>
        <w:t>[83]</w:t>
      </w:r>
      <w:r w:rsidR="00A2376D">
        <w:fldChar w:fldCharType="end"/>
      </w:r>
      <w:r w:rsidR="00244A28">
        <w:t xml:space="preserve">. However, approaches </w:t>
      </w:r>
      <w:r w:rsidR="007131C7">
        <w:t xml:space="preserve">suggested here can support </w:t>
      </w:r>
      <w:r w:rsidR="00107A32">
        <w:t xml:space="preserve">several of the strategies identified by </w:t>
      </w:r>
      <w:r w:rsidR="00F42D05">
        <w:t xml:space="preserve">Eberhardt et al. </w:t>
      </w:r>
      <w:r w:rsidR="00F42D05">
        <w:fldChar w:fldCharType="begin"/>
      </w:r>
      <w:r w:rsidR="00572658">
        <w:instrText xml:space="preserve"> ADDIN ZOTERO_ITEM CSL_CITATION {"citationID":"Jh1JVT7E","properties":{"formattedCitation":"[85]","plainCitation":"[85]","noteIndex":0},"citationItems":[{"id":769,"uris":["http://zotero.org/users/6690857/items/BFDINMTE"],"uri":["http://zotero.org/users/6690857/items/BFDINMTE"],"itemData":{"id":769,"type":"article-journal","abstract":"The considerable environmental impacts, resource consumption and waste generation emanating from buildings are a cause of great concern and political attention. Interest in the circular economy (CE) concept of slowing, narrowing and closing material loops through CE strategies (reuse, repair, refurbish, recycle and recover) has grown in recent years to facilitate minimising these unresolved issues emanating from the building industry. Although CE initiatives are proliferating within the industry, wide-scale adoption of CE is still lacking, and the current development and implementation of CE building design and construction strategies is fragmented. Through a systematic literature review (SLR), this study assesses which design and construction strategies are being linked to the concept of CE for new buildings, and their level of application and readiness in a building context. On this basis, the study offers insight into how this field of research is developing and provides directions for future research. From the SLR, a taxonomy is presented that groups the strategies together into 16 overarching building design and construction strategies. An important gap preventing a greater CE uptake within the industry was found to include the lack of knowledge about the environmental performance and related benefits of the various building design and construction strategies. Thus, it is suggested that conveying more comprehensive and uniform adoption of CE in the building industry requires the development of a new design typology to facilitate CE-oriented decision-making in a building context and that prioritises the strategies according to their potential in terms of minimising building-related environmental impacts.","container-title":"Architectural Engineering and Design Management","DOI":"10.1080/17452007.2020.1781588","ISSN":"17527589","issue":"0","note":"publisher: Taylor &amp; Francis","page":"1–21","title":"Building design and construction strategies for a circular economy","volume":"0","author":[{"family":"Eberhardt","given":"Leonora Charlotte Malabi"},{"family":"Birkved","given":"Morten"},{"family":"Birgisdottir","given":"Harpa"}],"issued":{"date-parts":[["2020"]]}}}],"schema":"https://github.com/citation-style-language/schema/raw/master/csl-citation.json"} </w:instrText>
      </w:r>
      <w:r w:rsidR="00F42D05">
        <w:fldChar w:fldCharType="separate"/>
      </w:r>
      <w:r w:rsidR="00572658" w:rsidRPr="00572658">
        <w:rPr>
          <w:rFonts w:ascii="Calibri" w:hAnsi="Calibri" w:cs="Calibri"/>
        </w:rPr>
        <w:t>[85]</w:t>
      </w:r>
      <w:r w:rsidR="00F42D05">
        <w:fldChar w:fldCharType="end"/>
      </w:r>
      <w:r w:rsidR="00036D96">
        <w:t>, such as reuse of components and materials, optimising built form</w:t>
      </w:r>
      <w:r w:rsidR="008E1D70">
        <w:t xml:space="preserve">, </w:t>
      </w:r>
      <w:r w:rsidR="00CF61E8">
        <w:t xml:space="preserve">and </w:t>
      </w:r>
      <w:r w:rsidR="008E1D70">
        <w:t>design for disassembly and adaptability</w:t>
      </w:r>
      <w:r w:rsidR="00D9465F">
        <w:t>.</w:t>
      </w:r>
      <w:r w:rsidR="00B81F44">
        <w:t xml:space="preserve"> </w:t>
      </w:r>
      <w:r w:rsidR="00243CA5">
        <w:t xml:space="preserve">Regardless of whether </w:t>
      </w:r>
      <w:r w:rsidR="00061C76">
        <w:t xml:space="preserve">or not </w:t>
      </w:r>
      <w:r w:rsidR="00243CA5">
        <w:t>CE is the motivat</w:t>
      </w:r>
      <w:r w:rsidR="00061C76">
        <w:t>ing force</w:t>
      </w:r>
      <w:r w:rsidR="00B81F44">
        <w:t xml:space="preserve">, it is clear that </w:t>
      </w:r>
      <w:r w:rsidR="00976F42">
        <w:t xml:space="preserve">technologies under the CE ‘umbrella’ </w:t>
      </w:r>
      <w:r w:rsidR="00830291">
        <w:t xml:space="preserve">have the potential to </w:t>
      </w:r>
      <w:r w:rsidR="00C95460">
        <w:t>further</w:t>
      </w:r>
      <w:r w:rsidR="00FD1F3C">
        <w:t xml:space="preserve"> extend the effective and efficient operating period of a range of products</w:t>
      </w:r>
      <w:r w:rsidR="00061C76">
        <w:t xml:space="preserve">, </w:t>
      </w:r>
      <w:r w:rsidR="007D775C">
        <w:t>delivering the benefits associated with resource efficiency.</w:t>
      </w:r>
      <w:r w:rsidR="002B4F2A">
        <w:t xml:space="preserve"> </w:t>
      </w:r>
    </w:p>
    <w:p w14:paraId="23398E15" w14:textId="05AA3097" w:rsidR="00E22B98" w:rsidRPr="00E22B98" w:rsidRDefault="0029059F" w:rsidP="00AB7955">
      <w:pPr>
        <w:pStyle w:val="Heading2"/>
        <w:numPr>
          <w:ilvl w:val="0"/>
          <w:numId w:val="9"/>
        </w:numPr>
      </w:pPr>
      <w:r>
        <w:t xml:space="preserve">Circular </w:t>
      </w:r>
      <w:r w:rsidRPr="0029059F">
        <w:t>economy</w:t>
      </w:r>
      <w:r>
        <w:t xml:space="preserve"> – </w:t>
      </w:r>
      <w:r w:rsidR="00F65563">
        <w:t>economy first</w:t>
      </w:r>
      <w:r w:rsidR="00386438">
        <w:t>?</w:t>
      </w:r>
    </w:p>
    <w:p w14:paraId="749B6BDF" w14:textId="066E8D7D" w:rsidR="00DD2280" w:rsidRDefault="0029059F" w:rsidP="00DD2280">
      <w:r>
        <w:t xml:space="preserve">Is the true purpose of CE economic growth rather than the amelioration of environmental pressures? One of the promises of CE is that it will result in the decoupling of economic growth from resource </w:t>
      </w:r>
      <w:r w:rsidR="00B70EF2">
        <w:t>use</w:t>
      </w:r>
      <w:r>
        <w:t xml:space="preserve"> but </w:t>
      </w:r>
      <w:r w:rsidR="005064DC">
        <w:t xml:space="preserve">this </w:t>
      </w:r>
      <w:r w:rsidR="001C53EB">
        <w:t>is</w:t>
      </w:r>
      <w:r w:rsidR="005064DC">
        <w:t xml:space="preserve"> wishful thinking</w:t>
      </w:r>
      <w:r w:rsidR="001C53EB">
        <w:t xml:space="preserve"> in the case of weak CE</w:t>
      </w:r>
      <w:r>
        <w:t xml:space="preserve">. </w:t>
      </w:r>
      <w:r w:rsidR="00DD2280">
        <w:t xml:space="preserve">The idea of decoupling itself is often poorly understood. In a study on low carbon cities in China </w:t>
      </w:r>
      <w:r w:rsidR="00DD2280">
        <w:fldChar w:fldCharType="begin"/>
      </w:r>
      <w:r w:rsidR="00572658">
        <w:instrText xml:space="preserve"> ADDIN ZOTERO_ITEM CSL_CITATION {"citationID":"xllDCdIx","properties":{"formattedCitation":"[86, p.15]","plainCitation":"[86, p.15]","noteIndex":0},"citationItems":[{"id":"pk8P9WmW/FUWTzgIB","uris":["http://zotero.org/users/5557903/items/8VFSF2JS"],"uri":["http://zotero.org/users/5557903/items/8VFSF2JS"],"itemData":{"id":7454,"type":"article-journal","abstract":"The construction of a reasonable evaluation index system for low-carbon cities is an important part of China&amp;rsquo;s green development strategy in urban areas. In this study, based on the theoretical framework for the concept of low-carbon cities, the perspectives from three index systems&amp;mdash;that is, the Drivers, Pressures, State, Impact, Response model of intervention (DPSIR), a complex ecosystem, and a carbon source/sink process&amp;mdash;were integrated to extract common indicators from existing evaluation index systems for low-carbon cities. Subsequently, a standardized evaluation index system for low-carbon cities that contained five indicators&amp;mdash;carbon emission, low carbon production, low carbon consumption, low-carbon policy, and social economic development&amp;mdash;was established. Thereafter, Xiamen was selected for an empirical analysis by determining the indicator weight with an entropy weight method and by carrying out a comprehensive evaluation using a linear summation model. The results showed that the weights of the five selected primary indicators for the evaluation of low-carbon cities were: low-carbon production &amp;gt; low-carbon consumption &amp;gt; social economic development &amp;gt; carbon emission &amp;gt; low-carbon policy. Among the secondary indicators, the average entropy weight of &amp;ldquo;pollution emission&amp;rdquo; was the highest at 0.1591, while the average entropy weight of &amp;ldquo;urbanization rate&amp;rdquo; was the lowest at 0.0360. Furthermore, the comprehensive index of low-carbon development in 2015 was higher than that in 2010, while the rate of economic growth was greater than the growth rate of carbon emission, which indicated that the relative decoupling of economic growth from carbon emission was basically achieved.","container-title":"Sustainability","DOI":"10.3390/su10103751","issue":"10","language":"en","note":"number: 10\npublisher: Multidisciplinary Digital Publishing Institute","page":"3751","source":"www.mdpi.com","title":"Standardization of the Evaluation Index System for Low-Carbon Cities in China: A Case Study of Xiamen","title-short":"Standardization of the Evaluation Index System for Low-Carbon Cities in China","URL":"https://www.mdpi.com/2071-1050/10/10/3751","volume":"10","author":[{"family":"Shi","given":"Longyu"},{"family":"Xiang","given":"Xueqin"},{"family":"Zhu","given":"Wei"},{"family":"Gao","given":"Lijie"}],"accessed":{"date-parts":[["2020",10,27]]},"issued":{"date-parts":[["2018",10]]}},"suffix":", p.15"}],"schema":"https://github.com/citation-style-language/schema/raw/master/csl-citation.json"} </w:instrText>
      </w:r>
      <w:r w:rsidR="00DD2280">
        <w:fldChar w:fldCharType="separate"/>
      </w:r>
      <w:r w:rsidR="00572658" w:rsidRPr="00572658">
        <w:rPr>
          <w:rFonts w:ascii="Calibri" w:hAnsi="Calibri" w:cs="Calibri"/>
        </w:rPr>
        <w:t>[86, p.15]</w:t>
      </w:r>
      <w:r w:rsidR="00DD2280">
        <w:fldChar w:fldCharType="end"/>
      </w:r>
      <w:r w:rsidR="00DD2280">
        <w:t xml:space="preserve"> the authors report the successful achievement of such decoupling because: “the relationship between carbon emissions and economic development showed that GDP increased, and carbon emissions also increased; however, the economic growth rate was higher than the growth rate of carbon emissions”. This simply shows a reduced impact intensity per unit of GDP not that economic growth is free from </w:t>
      </w:r>
      <w:r w:rsidR="002D0826">
        <w:t xml:space="preserve">additional </w:t>
      </w:r>
      <w:r w:rsidR="00DD2280">
        <w:t xml:space="preserve">environmental impact. </w:t>
      </w:r>
    </w:p>
    <w:p w14:paraId="202D9F55" w14:textId="669292A8" w:rsidR="0029059F" w:rsidRDefault="0094305A" w:rsidP="0029059F">
      <w:r>
        <w:t xml:space="preserve">Without specific action to slow the input of virgin resources, </w:t>
      </w:r>
      <w:r w:rsidR="0029059F">
        <w:t>waste</w:t>
      </w:r>
      <w:r w:rsidR="00CC267B">
        <w:t xml:space="preserve"> reduction</w:t>
      </w:r>
      <w:r w:rsidR="0029059F">
        <w:t xml:space="preserve"> can reduce costs </w:t>
      </w:r>
      <w:r w:rsidR="00516507">
        <w:t xml:space="preserve">for producers, </w:t>
      </w:r>
      <w:r w:rsidR="00960103">
        <w:t>with consumers taking a share</w:t>
      </w:r>
      <w:r w:rsidR="001179BB">
        <w:t xml:space="preserve"> of the benefit, </w:t>
      </w:r>
      <w:r w:rsidR="0029059F">
        <w:t xml:space="preserve">thereby </w:t>
      </w:r>
      <w:r w:rsidR="004E4E2F">
        <w:t>initiating a rebound effect that results in</w:t>
      </w:r>
      <w:r w:rsidR="001179BB">
        <w:t xml:space="preserve"> increases in</w:t>
      </w:r>
      <w:r w:rsidR="0029059F">
        <w:t xml:space="preserve"> </w:t>
      </w:r>
      <w:r w:rsidR="00130275">
        <w:t xml:space="preserve">resource extraction, </w:t>
      </w:r>
      <w:r w:rsidR="0029059F">
        <w:t xml:space="preserve">production </w:t>
      </w:r>
      <w:r w:rsidR="001179BB">
        <w:t>and consumption</w:t>
      </w:r>
      <w:r w:rsidR="00130275">
        <w:t xml:space="preserve">, even though the </w:t>
      </w:r>
      <w:r w:rsidR="00EF00BA">
        <w:t xml:space="preserve">quantity of waste </w:t>
      </w:r>
      <w:r w:rsidR="00B2004A">
        <w:t xml:space="preserve">itself </w:t>
      </w:r>
      <w:r w:rsidR="00EF00BA">
        <w:t>may be reduced</w:t>
      </w:r>
      <w:r w:rsidR="00A916FC">
        <w:t>.</w:t>
      </w:r>
      <w:r w:rsidR="00B85A34">
        <w:t xml:space="preserve"> </w:t>
      </w:r>
      <w:r w:rsidR="0029059F">
        <w:t>Zink and Geyer</w:t>
      </w:r>
      <w:r w:rsidR="009F75E1">
        <w:t xml:space="preserve"> </w:t>
      </w:r>
      <w:r w:rsidR="0029059F">
        <w:fldChar w:fldCharType="begin" w:fldLock="1"/>
      </w:r>
      <w:r w:rsidR="00572658">
        <w:instrText xml:space="preserve"> ADDIN ZOTERO_ITEM CSL_CITATION {"citationID":"Y9QeBNaG","properties":{"formattedCitation":"[87]","plainCitation":"[87]","noteIndex":0},"citationItems":[{"id":"pk8P9WmW/Y9ghU9aL","uris":["http://www.mendeley.com/documents/?uuid=e92faf8b-c875-41c8-89df-828ff2d5a090"],"uri":["http://www.mendeley.com/documents/?uuid=e92faf8b-c875-41c8-89df-828ff2d5a090"],"itemData":{"DOI":"10.1111/jiec.12545","ISBN":"10881980 (ISSN)","ISSN":"15309290","abstract":"The so-called circular economy—the concept of closing material loops to preserve products, parts, and materials in the industrial system and extract their maximum utility—has recently started gaining momentum. The idea of substituting lower-impact secondary production for environmentally intensive primary production gives the circular economy a strong intuitive environmental appeal. However, proponents of the circular economy have tended to look at the world purely as an engineering system and have overlooked the economic part of the circular economy. Recent research has started to question the core of the circular economy—namely, whether closing material and product loops does, in fact, prevent primary production. In this article, we argue that circular economy activities can increase overall production, which can partially or fully offset their benefits. Because there is a strong parallel in this respect to energy efficiency rebound, we have termed this effect “circular economy rebound.” Circular economy rebound occurs when circular economy activities, which have lower per-unit-production impacts, also cause increased levels of production, reducing their benefit. We describe the mechanisms that cause circular economy rebound, which include the limited ability of secondary products to substitute for primary products, and price effects. We then offer some potential strategies for avoiding circular economy rebound. However, these strategies are unlikely to be attractive to for-profit firms, so we caution that simply encouraging private firms to find profitable opportunities in the circular economy is likely to cause rebound and lower or eliminate the potential environmental benefits.","author":[{"dropping-particle":"","family":"Zink","given":"Trevor","non-dropping-particle":"","parse-names":false,"suffix":""},{"dropping-particle":"","family":"Geyer","given":"Roland","non-dropping-particle":"","parse-names":false,"suffix":""}],"container-title":"Journal of Industrial Ecology","id":"ITEM-1","issue":"3","issued":{"date-parts":[["2017"]]},"note":"Note the call to arms for further research on circular economy rebound and partical displacement more generally. 'Such literature is currently lacking'.\n\nOverall the paper presents a pretty grim picture of the environmental benefits that can actually be delivered by a circular economy. Instead, the impact is more likely to be one of increased economic activity. Perhaps there's another way of looking at it though - if, for instance, we take long-run economic growth of ~2% as a given (that society will find one way or another of reaching), then it's better achieved through increasing circularity than otherwise.\n\nAlso, in construction - the supply and demand for housing might not be significantly influenced by small differences in prices of construction materials - so bringing more seconary material onto the market doesn't cause rebound. Or in packaging - the price of many goods is not significantly affected by the cost of packaging materials - so, do small reductions in the cost of packaging actually result in significantly more being consumed (not sure - need to think about this).","page":"593-602","title":"Circular Economy Rebound","type":"article-journal","volume":"21"}}],"schema":"https://github.com/citation-style-language/schema/raw/master/csl-citation.json"} </w:instrText>
      </w:r>
      <w:r w:rsidR="0029059F">
        <w:fldChar w:fldCharType="separate"/>
      </w:r>
      <w:r w:rsidR="00572658" w:rsidRPr="00572658">
        <w:rPr>
          <w:rFonts w:ascii="Calibri" w:hAnsi="Calibri" w:cs="Calibri"/>
        </w:rPr>
        <w:t>[87]</w:t>
      </w:r>
      <w:r w:rsidR="0029059F">
        <w:fldChar w:fldCharType="end"/>
      </w:r>
      <w:r w:rsidR="0029059F">
        <w:t xml:space="preserve"> have identified a set of circumstances where the environmental benefits of CE strategies are unlikely to be offset by rebound effects: these include circular products being straight substitutes for existing conventional ones (at a similar price, thereby not stimulating market growth), and such products should target satiable demand (therefore excluding electronics for the most part).</w:t>
      </w:r>
      <w:r w:rsidR="00253CBC">
        <w:t xml:space="preserve"> Rebound effects</w:t>
      </w:r>
      <w:r w:rsidR="008069FA">
        <w:t>, therefore, should</w:t>
      </w:r>
      <w:r w:rsidR="00212FB0">
        <w:t xml:space="preserve"> be considered, but </w:t>
      </w:r>
      <w:r w:rsidR="00A10569">
        <w:t>so as to maximise net overall benefit rather than to excuse inactivity.</w:t>
      </w:r>
    </w:p>
    <w:p w14:paraId="1EAB9449" w14:textId="6659F5EC" w:rsidR="006434BD" w:rsidRDefault="006434BD" w:rsidP="0029059F">
      <w:r>
        <w:t>The fact that CE is presented as a business opportunity within the current capitalist framework should arouse some suspicion. In most cases CE is presented with the best of intentions, but it is susceptible to greenwashing and – ultimately – many products associated with CE are designed or redesigned to meet wants rather than needs</w:t>
      </w:r>
      <w:r w:rsidR="00D3444B">
        <w:t>,</w:t>
      </w:r>
      <w:r>
        <w:t xml:space="preserve"> and the </w:t>
      </w:r>
      <w:r w:rsidR="009566F9">
        <w:t>producer intends to</w:t>
      </w:r>
      <w:r>
        <w:t xml:space="preserve"> make more of them, regardless of the </w:t>
      </w:r>
      <w:r w:rsidR="00D3444B">
        <w:t>business model</w:t>
      </w:r>
      <w:r>
        <w:t xml:space="preserve">. </w:t>
      </w:r>
      <w:r w:rsidR="00D3444B">
        <w:t>Whilst arguing for change, CE p</w:t>
      </w:r>
      <w:r>
        <w:t xml:space="preserve">resents a vision that we can carry on </w:t>
      </w:r>
      <w:r w:rsidR="00D3444B">
        <w:t xml:space="preserve">living our lives </w:t>
      </w:r>
      <w:r>
        <w:t>as norma</w:t>
      </w:r>
      <w:r w:rsidR="00D3444B">
        <w:t xml:space="preserve">l, with business adapting to serve </w:t>
      </w:r>
      <w:r w:rsidR="005F0C22">
        <w:t>every whim</w:t>
      </w:r>
      <w:r w:rsidR="004C4322">
        <w:t xml:space="preserve"> and an unrivalled and unverified faith in technological optimism</w:t>
      </w:r>
      <w:r w:rsidR="00D3444B">
        <w:t>.</w:t>
      </w:r>
      <w:r w:rsidR="009F75E1">
        <w:t xml:space="preserve"> However, the science is clear: the challenges we are facing are enormous </w:t>
      </w:r>
      <w:r w:rsidR="009F75E1">
        <w:fldChar w:fldCharType="begin"/>
      </w:r>
      <w:r w:rsidR="00572658">
        <w:instrText xml:space="preserve"> ADDIN ZOTERO_ITEM CSL_CITATION {"citationID":"BL4XhEps","properties":{"formattedCitation":"[68]","plainCitation":"[68]","noteIndex":0},"citationItems":[{"id":"pk8P9WmW/vHvDVHDY","uris":["http://zotero.org/users/5557903/items/RURE7KL6"],"uri":["http://zotero.org/users/5557903/items/RURE7KL6"],"itemData":{"id":7536,"type":"article-journal","abstract":"For over half a century, worldwide growth in affluence has continuously increased resource use and pollutant emissions far more rapidly than these have been reduced through better technology. The affluent citizens of the world are responsible for most environmental impacts and are central to any future prospect of retreating to safer environmental conditions. We summarise the evidence and present possible solution approaches. Any transition towards sustainability can only be effective if far-reaching lifestyle changes complement technological advancements. However, existing societies, economies and cultures incite consumption expansion and the structural imperative for growth in competitive market economies inhibits necessary societal change.","container-title":"Nature Communications","DOI":"10.1038/s41467-020-16941-y","ISSN":"2041-1723","issue":"1","language":"en","note":"number: 1\npublisher: Nature Publishing Group","page":"3107","source":"www.nature.com","title":"Scientists’ warning on affluence","URL":"https://www.nature.com/articles/s41467-020-16941-y","volume":"11","author":[{"family":"Wiedmann","given":"Thomas"},{"family":"Lenzen","given":"Manfred"},{"family":"Keyßer","given":"Lorenz T."},{"family":"Steinberger","given":"Julia K."}],"accessed":{"date-parts":[["2020",10,29]]},"issued":{"date-parts":[["2020",6,19]]}}}],"schema":"https://github.com/citation-style-language/schema/raw/master/csl-citation.json"} </w:instrText>
      </w:r>
      <w:r w:rsidR="009F75E1">
        <w:fldChar w:fldCharType="separate"/>
      </w:r>
      <w:r w:rsidR="00572658" w:rsidRPr="00572658">
        <w:rPr>
          <w:rFonts w:ascii="Calibri" w:hAnsi="Calibri" w:cs="Calibri"/>
        </w:rPr>
        <w:t>[68]</w:t>
      </w:r>
      <w:r w:rsidR="009F75E1">
        <w:fldChar w:fldCharType="end"/>
      </w:r>
      <w:r w:rsidR="009F75E1">
        <w:t xml:space="preserve"> and </w:t>
      </w:r>
      <w:r w:rsidR="000F6085">
        <w:t>so we should be prepared</w:t>
      </w:r>
      <w:r w:rsidR="009F75E1">
        <w:t xml:space="preserve"> to change rather than carry on living as normal. </w:t>
      </w:r>
    </w:p>
    <w:p w14:paraId="0DA7B1EB" w14:textId="52DD31FB" w:rsidR="00B0512D" w:rsidRDefault="00F8278D" w:rsidP="0029059F">
      <w:r>
        <w:t xml:space="preserve">As CE is typically articulated, </w:t>
      </w:r>
      <w:r w:rsidR="0029059F">
        <w:t xml:space="preserve">there is no </w:t>
      </w:r>
      <w:r>
        <w:t>promise of simultaneous progress</w:t>
      </w:r>
      <w:r w:rsidR="0029059F">
        <w:t xml:space="preserve"> on the three </w:t>
      </w:r>
      <w:r>
        <w:t>foundations</w:t>
      </w:r>
      <w:r w:rsidR="0029059F">
        <w:t xml:space="preserve"> of sustainability – environment, society, and economy. Each leg of the 3-legged stool </w:t>
      </w:r>
      <w:r>
        <w:t xml:space="preserve">is </w:t>
      </w:r>
      <w:r w:rsidR="0029059F">
        <w:t>dependent on the other two to provide a secure connection between the surface we inhabit and the ‘world turtle’ on which it (mythologically) rests</w:t>
      </w:r>
      <w:r w:rsidR="00A876D8">
        <w:t xml:space="preserve"> </w:t>
      </w:r>
      <w:r w:rsidR="00A876D8">
        <w:fldChar w:fldCharType="begin"/>
      </w:r>
      <w:r w:rsidR="00572658">
        <w:instrText xml:space="preserve"> ADDIN ZOTERO_ITEM CSL_CITATION {"citationID":"b5QDyYI5","properties":{"formattedCitation":"[88]","plainCitation":"[88]","noteIndex":0},"citationItems":[{"id":637,"uris":["http://zotero.org/users/6690857/items/WARZ8RHN"],"uri":["http://zotero.org/users/6690857/items/WARZ8RHN"],"itemData":{"id":637,"type":"article-journal","container-title":"Man","issue":"2","page":"306-308","title":"Why the World is on the Back of a Turtle","volume":"9","author":[{"family":"Miller, Jay","given":""}],"issued":{"date-parts":[["1974"]]}}}],"schema":"https://github.com/citation-style-language/schema/raw/master/csl-citation.json"} </w:instrText>
      </w:r>
      <w:r w:rsidR="00A876D8">
        <w:fldChar w:fldCharType="separate"/>
      </w:r>
      <w:r w:rsidR="00572658" w:rsidRPr="00572658">
        <w:rPr>
          <w:rFonts w:ascii="Calibri" w:hAnsi="Calibri" w:cs="Calibri"/>
        </w:rPr>
        <w:t>[88]</w:t>
      </w:r>
      <w:r w:rsidR="00A876D8">
        <w:fldChar w:fldCharType="end"/>
      </w:r>
      <w:r w:rsidR="0029059F">
        <w:t xml:space="preserve">. </w:t>
      </w:r>
      <w:r>
        <w:t>CE can narrow</w:t>
      </w:r>
      <w:r w:rsidR="0029059F">
        <w:t xml:space="preserve"> the discourse in relation to all three </w:t>
      </w:r>
      <w:r>
        <w:t>legs. For example, with respect to the environment, the focus on primary</w:t>
      </w:r>
      <w:r w:rsidR="0029059F">
        <w:t xml:space="preserve"> resources </w:t>
      </w:r>
      <w:r>
        <w:t>can promote a utilitarian approach to the environment</w:t>
      </w:r>
      <w:r w:rsidR="00133F4D">
        <w:t>, with</w:t>
      </w:r>
      <w:r w:rsidR="00595C14">
        <w:t xml:space="preserve"> a focus on natural capital rather than recognising</w:t>
      </w:r>
      <w:r w:rsidR="00133F4D">
        <w:t xml:space="preserve"> biodiversity </w:t>
      </w:r>
      <w:r w:rsidR="00595C14">
        <w:t>for its own sake</w:t>
      </w:r>
      <w:r w:rsidR="00180303">
        <w:t xml:space="preserve"> </w:t>
      </w:r>
      <w:r w:rsidR="00180303">
        <w:fldChar w:fldCharType="begin"/>
      </w:r>
      <w:r w:rsidR="00572658">
        <w:instrText xml:space="preserve"> ADDIN ZOTERO_ITEM CSL_CITATION {"citationID":"Ny4TbJpM","properties":{"formattedCitation":"[89]","plainCitation":"[89]","noteIndex":0},"citationItems":[{"id":779,"uris":["http://zotero.org/users/6690857/items/RYJP3894"],"uri":["http://zotero.org/users/6690857/items/RYJP3894"],"itemData":{"id":779,"type":"article-journal","abstract":"This discussion paper explores the relationship between biodiversity and the circular economy and the potential implications of this relationship. The circular economy has emerged as an alternative model to a traditional linear economy. It aims to tackle the resource exploitation that accompanies a linear economy and decouple economic growth from reliance on primary resources. In the face of global environmental degradation and an urgent need for change, the concept has become popular around the world and has led to the release of national policies and strategies on the circular economy. Problematically, while the basic concept is clear, it is ambiguous in how it will achieve some of its objectives, and it fails to address some key issues. In light of the accelerating rate of change, precipitous biodiversity decline is one such key issue. Through a content analysis of relevant circular economy publications, authors demonstrate that biodiversity protection is rarely mentioned in theory and policy. While the circular economy holds many beneﬁts for society, its evasion of scrutiny has prevented it from manifesting in a comprehensive solution to environmental issues. The circular economy advocates for biomimicry, ecosystem service valuation, bioeconomy, and renewable energy. Each of these, however, has its own set of conﬂicts with biodiversity protection. Given the imminent need to protect biodiversity, the authors call for further research on the interaction between biodiversity and the circular economy, and for circular economy advocates to explicitly acknowledge the concept's limitations, thereby revealing the need for intersectional and complementary policies which aim to protect biodiversity.","container-title":"Science of The Total Environment","DOI":"10.1016/j.scitotenv.2020.138602","ISSN":"00489697","journalAbbreviation":"Science of The Total Environment","language":"en","page":"138602","source":"DOI.org (Crossref)","title":"An urgent call for circular economy advocates to acknowledge its limitations in conserving biodiversity","volume":"727","author":[{"family":"Buchmann-Duck","given":"Johanna"},{"family":"Beazley","given":"Karen F."}],"issued":{"date-parts":[["2020",7]]}}}],"schema":"https://github.com/citation-style-language/schema/raw/master/csl-citation.json"} </w:instrText>
      </w:r>
      <w:r w:rsidR="00180303">
        <w:fldChar w:fldCharType="separate"/>
      </w:r>
      <w:r w:rsidR="00572658" w:rsidRPr="00572658">
        <w:rPr>
          <w:rFonts w:ascii="Calibri" w:hAnsi="Calibri" w:cs="Calibri"/>
        </w:rPr>
        <w:t>[89]</w:t>
      </w:r>
      <w:r w:rsidR="00180303">
        <w:fldChar w:fldCharType="end"/>
      </w:r>
      <w:r w:rsidR="0029059F">
        <w:t xml:space="preserve">. </w:t>
      </w:r>
      <w:r w:rsidR="009F75E1">
        <w:t xml:space="preserve">This can be seen in how commercial forests are managed: species are chosen to maximise yield </w:t>
      </w:r>
      <w:r w:rsidR="009F75E1">
        <w:fldChar w:fldCharType="begin"/>
      </w:r>
      <w:r w:rsidR="00572658">
        <w:instrText xml:space="preserve"> ADDIN ZOTERO_ITEM CSL_CITATION {"citationID":"Unk6Cwga","properties":{"formattedCitation":"[90]","plainCitation":"[90]","noteIndex":0},"citationItems":[{"id":"pk8P9WmW/oAhuMMv5","uris":["http://zotero.org/users/5557903/items/4HM9CE7V"],"uri":["http://zotero.org/users/5557903/items/4HM9CE7V"],"itemData":{"id":7669,"type":"article-magazine","abstract":"The UK has just three decades to reach net-zero emissions and tree planting has emerged as a prominent part of the government’s plan to get there. With technological solutions in their infancy, trees are for now the only scalable “negative emissions” strategy and can come with additional benefits for wildlife, flood management and health.","container-title":"Carbon Brief","language":"en","title":"In-depth Q&amp;A: How will tree planting help the UK meet its climate goals?","title-short":"In-depth Q&amp;A","URL":"https://www.carbonbrief.org/in-depth-qa-how-will-tree-planting-help-the-uk-meet-its-climate-goals","author":[{"family":"Gabbatiss","given":"Josh"}],"accessed":{"date-parts":[["2020",10,29]]},"issued":{"date-parts":[["2020"]]}}}],"schema":"https://github.com/citation-style-language/schema/raw/master/csl-citation.json"} </w:instrText>
      </w:r>
      <w:r w:rsidR="009F75E1">
        <w:fldChar w:fldCharType="separate"/>
      </w:r>
      <w:r w:rsidR="00572658" w:rsidRPr="00572658">
        <w:rPr>
          <w:rFonts w:ascii="Calibri" w:hAnsi="Calibri" w:cs="Calibri"/>
        </w:rPr>
        <w:t>[90]</w:t>
      </w:r>
      <w:r w:rsidR="009F75E1">
        <w:fldChar w:fldCharType="end"/>
      </w:r>
      <w:r w:rsidR="009F75E1">
        <w:t xml:space="preserve">. </w:t>
      </w:r>
      <w:r>
        <w:t xml:space="preserve">With respect to society, CBMs can provide benefit to </w:t>
      </w:r>
      <w:r w:rsidR="00440CA6">
        <w:t>those</w:t>
      </w:r>
      <w:r>
        <w:t xml:space="preserve"> directly involved, but often without </w:t>
      </w:r>
      <w:r w:rsidR="0029059F">
        <w:t>due consideration to people who have no stake</w:t>
      </w:r>
      <w:r w:rsidR="003E0182">
        <w:t>,</w:t>
      </w:r>
      <w:r>
        <w:t xml:space="preserve"> thereby </w:t>
      </w:r>
      <w:r>
        <w:lastRenderedPageBreak/>
        <w:t>incentivising the rentiers rather than the producers.</w:t>
      </w:r>
      <w:r w:rsidR="001F1DA3">
        <w:t xml:space="preserve"> </w:t>
      </w:r>
      <w:r w:rsidR="0029059F">
        <w:t xml:space="preserve">Cutting out the </w:t>
      </w:r>
      <w:r w:rsidR="00420037">
        <w:t>middleperson</w:t>
      </w:r>
      <w:r w:rsidR="0029059F">
        <w:t xml:space="preserve"> can seem an attractive proposition – until we </w:t>
      </w:r>
      <w:r w:rsidR="00420037">
        <w:t>consider</w:t>
      </w:r>
      <w:r w:rsidR="0029059F">
        <w:t xml:space="preserve"> that we are </w:t>
      </w:r>
      <w:r w:rsidR="00484F02">
        <w:t xml:space="preserve">almost </w:t>
      </w:r>
      <w:r w:rsidR="0029059F">
        <w:t>all</w:t>
      </w:r>
      <w:r w:rsidR="001F1DA3">
        <w:t xml:space="preserve">, to an extent, </w:t>
      </w:r>
      <w:proofErr w:type="spellStart"/>
      <w:r w:rsidR="001F1DA3">
        <w:t>middlepeople</w:t>
      </w:r>
      <w:proofErr w:type="spellEnd"/>
      <w:r w:rsidR="0029059F">
        <w:t>.</w:t>
      </w:r>
    </w:p>
    <w:p w14:paraId="01AE8B96" w14:textId="298BBF41" w:rsidR="0029059F" w:rsidRDefault="0029059F" w:rsidP="00AB7955">
      <w:pPr>
        <w:pStyle w:val="Heading2"/>
        <w:numPr>
          <w:ilvl w:val="0"/>
          <w:numId w:val="9"/>
        </w:numPr>
      </w:pPr>
      <w:r>
        <w:t>Where next?</w:t>
      </w:r>
    </w:p>
    <w:p w14:paraId="13D084DE" w14:textId="151F558A" w:rsidR="00360B2F" w:rsidRDefault="008673BE" w:rsidP="007B5D93">
      <w:r>
        <w:t xml:space="preserve">By this point, it should be clear that </w:t>
      </w:r>
      <w:r w:rsidR="00D276B0">
        <w:t>for such a</w:t>
      </w:r>
      <w:r w:rsidR="00360B2F">
        <w:t xml:space="preserve"> simple phrase</w:t>
      </w:r>
      <w:r w:rsidR="00D276B0">
        <w:t>,</w:t>
      </w:r>
      <w:r w:rsidR="00360B2F">
        <w:t xml:space="preserve"> </w:t>
      </w:r>
      <w:r w:rsidR="00D276B0">
        <w:t>‘</w:t>
      </w:r>
      <w:r w:rsidR="00360B2F">
        <w:t>circular economy</w:t>
      </w:r>
      <w:r w:rsidR="00D276B0">
        <w:t>’</w:t>
      </w:r>
      <w:r w:rsidR="00360B2F">
        <w:t xml:space="preserve"> disguises a wealth of complexity and challenges which should cause us to </w:t>
      </w:r>
      <w:r w:rsidR="00D276B0">
        <w:t>ask how it can be useful</w:t>
      </w:r>
      <w:r w:rsidR="00360B2F">
        <w:t>.</w:t>
      </w:r>
      <w:r w:rsidR="004C4322">
        <w:t xml:space="preserve"> Arguably, the discipline </w:t>
      </w:r>
      <w:r w:rsidR="003759CE">
        <w:t>is</w:t>
      </w:r>
      <w:r w:rsidR="004C4322">
        <w:t xml:space="preserve"> at a crucial moment where among its hundreds of definition</w:t>
      </w:r>
      <w:r w:rsidR="00E33EA7">
        <w:t>s</w:t>
      </w:r>
      <w:r w:rsidR="004C4322">
        <w:t xml:space="preserve"> we still need to find and agree on </w:t>
      </w:r>
      <w:r w:rsidR="0014304C">
        <w:t xml:space="preserve">a model </w:t>
      </w:r>
      <w:r w:rsidR="004C4322">
        <w:t xml:space="preserve">that determines CE’s future fate </w:t>
      </w:r>
      <w:r w:rsidR="004611F9">
        <w:t xml:space="preserve">either </w:t>
      </w:r>
      <w:r w:rsidR="004C4322">
        <w:t>as the paradigm shift that the world needed in the 21</w:t>
      </w:r>
      <w:r w:rsidR="004C4322" w:rsidRPr="00F205F2">
        <w:rPr>
          <w:vertAlign w:val="superscript"/>
        </w:rPr>
        <w:t>st</w:t>
      </w:r>
      <w:r w:rsidR="004C4322">
        <w:t xml:space="preserve"> century or capitalism 2.0 redressed. </w:t>
      </w:r>
    </w:p>
    <w:p w14:paraId="734C5C2E" w14:textId="18FDA5CF" w:rsidR="00491EF1" w:rsidRDefault="00491EF1" w:rsidP="00491EF1">
      <w:r>
        <w:t xml:space="preserve">Circular things have more wholesome and organic connotations (the circle of life, the hydrological cycle, bicycle wheels) than linear ones (simplistic, one-dimensional) </w:t>
      </w:r>
      <w:r>
        <w:fldChar w:fldCharType="begin"/>
      </w:r>
      <w:r w:rsidR="00572658">
        <w:instrText xml:space="preserve"> ADDIN ZOTERO_ITEM CSL_CITATION {"citationID":"67H8Hl70","properties":{"formattedCitation":"[91]","plainCitation":"[91]","noteIndex":0},"citationItems":[{"id":"pk8P9WmW/B3HiWI8Q","uris":["http://zotero.org/users/5557903/items/RB3TM6FS"],"uri":["http://zotero.org/users/5557903/items/RB3TM6FS"],"itemData":{"id":7609,"type":"article-journal","abstract":"ABSTRACT. We report on preliminary results from a public engagement project based on a procedural approach to sustainability. The project centered on an interactive art installation that comprised a live actor, an immersive soundscape featuring a handful of different characters, an interactive touch-table, and four interactive rooms within which participants wandered, partially guided by a narrative through-line, yet at the same time left to make sense of any larger meanings on their own. The installation was designed to experiment with two propositions: (1) that there is value in public engagement with sustainability based on the exploration and articulation of deeply held beliefs about the world—the worldviews, values, and presuppositions that mediate perception and action; (2) that there is value in replacing the infocentric tendency of most public engagement on sustainability with an approach premised in aesthetics and experiential resonance. Following the installation’s two-week pilot run, our preliminary results indicated that the majority of participants found the experience both resonant and thought provoking, and were mostly willing to critically engage with their preexisting notions of sustainability.","container-title":"Ecology and Society","ISSN":"1708-3087","issue":"2","note":"publisher: Resilience Alliance Inc.","source":"JSTOR","title":"The imaginary worlds of sustainability: observations from an interactive art installation","title-short":"The imaginary worlds of sustainability","URL":"https://www.jstor.org/stable/26270091","volume":"22","author":[{"family":"Bendor","given":"Roy"},{"family":"Maggs","given":"David"},{"family":"Peake","given":"Rachel"},{"family":"Robinson","given":"John"},{"family":"Williams","given":"Steve"}],"accessed":{"date-parts":[["2020",10,29]]},"issued":{"date-parts":[["2017"]]}}}],"schema":"https://github.com/citation-style-language/schema/raw/master/csl-citation.json"} </w:instrText>
      </w:r>
      <w:r>
        <w:fldChar w:fldCharType="separate"/>
      </w:r>
      <w:r w:rsidR="00572658" w:rsidRPr="00572658">
        <w:rPr>
          <w:rFonts w:ascii="Calibri" w:hAnsi="Calibri" w:cs="Calibri"/>
        </w:rPr>
        <w:t>[91]</w:t>
      </w:r>
      <w:r>
        <w:fldChar w:fldCharType="end"/>
      </w:r>
      <w:r>
        <w:t>, so there is an immediate appeal to take the concept in uncritically.  However, as a counterpoint, according to a popular search engine</w:t>
      </w:r>
      <w:r>
        <w:rPr>
          <w:rStyle w:val="FootnoteReference"/>
        </w:rPr>
        <w:footnoteReference w:id="1"/>
      </w:r>
      <w:r>
        <w:t>, vicious circles are five times as common as the virtuous variety. It would be helpful to ask what conditions are needed to support a virtuous CE rather than a vicious one (for instance, a CE that meets the brief</w:t>
      </w:r>
      <w:r w:rsidR="008B5AEA">
        <w:t xml:space="preserve"> regarding economy and resources</w:t>
      </w:r>
      <w:r>
        <w:t>, but at the expense of human dignity, creativity and social equality).</w:t>
      </w:r>
    </w:p>
    <w:p w14:paraId="2EB9EEA4" w14:textId="7BA1A4CD" w:rsidR="00386438" w:rsidRDefault="003600F8" w:rsidP="0010113C">
      <w:r>
        <w:t>A</w:t>
      </w:r>
      <w:r w:rsidR="006359B4">
        <w:t xml:space="preserve"> circular economy</w:t>
      </w:r>
      <w:r w:rsidR="00D276B0">
        <w:t xml:space="preserve"> in which nothing is wasted</w:t>
      </w:r>
      <w:r>
        <w:t xml:space="preserve"> can never be achieved</w:t>
      </w:r>
      <w:r w:rsidR="004611F9">
        <w:t xml:space="preserve"> </w:t>
      </w:r>
      <w:r w:rsidR="004611F9">
        <w:fldChar w:fldCharType="begin"/>
      </w:r>
      <w:r w:rsidR="00572658">
        <w:instrText xml:space="preserve"> ADDIN ZOTERO_ITEM CSL_CITATION {"citationID":"Qf6uUe4I","properties":{"formattedCitation":"[92]","plainCitation":"[92]","noteIndex":0},"citationItems":[{"id":"pk8P9WmW/4B3pZqSC","uris":["http://www.mendeley.com/documents/?uuid=76c48a34-4d13-3995-81d3-b22101266596"],"uri":["http://www.mendeley.com/documents/?uuid=76c48a34-4d13-3995-81d3-b22101266596"],"itemData":{"DOI":"10.1111/jiec.12599","ISBN":"1088-1980","ISSN":"15309290","abstract":"Reﬁne Rather Than Repackage The principles underpinning the pursuit of a CE are not atodds with the ideas and methods of industrial ecology (IE)—far from it—the IE community has long been committed tomaintaining the value of materials in the economy, by promot-ing longer-life products, efﬁcient recycling processes, and wastereduction, among other tools and strategies. However, whenpresented as a practical reality, without careful explanation oflimits and the circumstances in which it can succeed, the CErepackages IE principles in a reductive manner, potentially mis-leading industry stakeholders and consumers. Proponents of CEoften fail to consider issues of material loss and the additionalenergy input needed to sustain circularity. For the most part,the novel solutions the CE purports to provide in the handlingof materials merely shift impacts to the energy domain. And theCE offers little insight on the challenges faced by the world’senergy system, aside from sweeping implicit assumptions aboutthe prospects of renewable energy penetration.However, a CE, if reﬁned and presented as a theoreticalbenchmark, could offer a powerful framework for measuringand pursuing progress in IE. What is required is more detailedsystems analysis of material and energy ﬂows in linear and cir-cular economies and a deeper understanding of the practicallimits to circularity imposed by thermodynamics and recoveryprocesses. Without such analysis and insight, the CE vision risksbecoming just another perpetual motion dream.","author":[{"dropping-particle":"","family":"Cullen","given":"Jonathan M.","non-dropping-particle":"","parse-names":false,"suffix":""}],"container-title":"Journal of Industrial Ecology","id":"SWeBXPLX/Xx5n46SR","issued":{"date-parts":[["2017"]]},"title":"Circular Economy: Theoretical Benchmark or Perpetual Motion Machine?","type":"article-magazine"}}],"schema":"https://github.com/citation-style-language/schema/raw/master/csl-citation.json"} </w:instrText>
      </w:r>
      <w:r w:rsidR="004611F9">
        <w:fldChar w:fldCharType="separate"/>
      </w:r>
      <w:r w:rsidR="00572658" w:rsidRPr="00572658">
        <w:rPr>
          <w:rFonts w:ascii="Calibri" w:hAnsi="Calibri" w:cs="Calibri"/>
        </w:rPr>
        <w:t>[92]</w:t>
      </w:r>
      <w:r w:rsidR="004611F9">
        <w:fldChar w:fldCharType="end"/>
      </w:r>
      <w:r w:rsidR="006359B4">
        <w:t xml:space="preserve">, but </w:t>
      </w:r>
      <w:r>
        <w:t>humanity can at least move towards a</w:t>
      </w:r>
      <w:r w:rsidR="00617F7E">
        <w:t xml:space="preserve"> circular ideal</w:t>
      </w:r>
      <w:r w:rsidR="006359B4">
        <w:t xml:space="preserve">. </w:t>
      </w:r>
      <w:r w:rsidR="00064399">
        <w:t>On the other hand, w</w:t>
      </w:r>
      <w:r w:rsidR="006359B4">
        <w:t xml:space="preserve">e know that a modern zero-carbon economy is technically achievable by leaving fossil fuel in the ground and </w:t>
      </w:r>
      <w:r w:rsidR="00F43E35">
        <w:t xml:space="preserve">doing </w:t>
      </w:r>
      <w:r w:rsidR="006359B4">
        <w:t xml:space="preserve">the best we can with renewable resources, for instance. </w:t>
      </w:r>
      <w:r w:rsidR="004C4322">
        <w:t>Global lockdowns imposed to mitigate the spread of, and deaths caused by the Covid-19 pandemic, caused the largest drop in emissions ever recorded since records began</w:t>
      </w:r>
      <w:r w:rsidR="004611F9">
        <w:t xml:space="preserve"> </w:t>
      </w:r>
      <w:r w:rsidR="004611F9">
        <w:fldChar w:fldCharType="begin"/>
      </w:r>
      <w:r w:rsidR="00572658">
        <w:instrText xml:space="preserve"> ADDIN ZOTERO_ITEM CSL_CITATION {"citationID":"EFi1Ohzm","properties":{"formattedCitation":"[93]","plainCitation":"[93]","noteIndex":0},"citationItems":[{"id":"pk8P9WmW/ZD8KArCr","uris":["http://zotero.org/users/5557903/items/2UJHM332"],"uri":["http://zotero.org/users/5557903/items/2UJHM332"],"itemData":{"id":7678,"type":"article-journal","abstract":"Government policies during the COVID-19 pandemic have drastically altered patterns of energy demand around the world. Many international borders were closed and populations were confined to their homes, which reduced transport and changed consumption patterns. Here we compile government policies and activity data to estimate the decrease in CO2 emissions during forced confinements. Daily global CO2 emissions decreased by –17% (–11 to –25% for ±1σ) by early April 2020 compared with the mean 2019 levels, just under half from changes in surface transport. At their peak, emissions in individual countries decreased by –26% on average. The impact on 2020 annual emissions depends on the duration of the confinement, with a low estimate of –4% (–2 to –7%) if prepandemic conditions return by mid-June, and a high estimate of –7% (–3 to –13%) if some restrictions remain worldwide until the end of 2020. Government actions and economic incentives postcrisis will likely influence the global CO2 emissions path for decades.","container-title":"Nature Climate Change","DOI":"10.1038/s41558-020-0797-x","ISSN":"1758-6798","issue":"7","language":"en","note":"number: 7\npublisher: Nature Publishing Group","page":"647-653","source":"www.nature.com","title":"Temporary reduction in daily global CO 2 emissions during the COVID-19 forced confinement","URL":"https://www.nature.com/articles/s41558-020-0797-x","volume":"10","author":[{"family":"Le Quéré","given":"Corinne"},{"family":"Jackson","given":"Robert B."},{"family":"Jones","given":"Matthew W."},{"family":"Smith","given":"Adam J. P."},{"family":"Abernethy","given":"Sam"},{"family":"Andrew","given":"Robbie M."},{"family":"De-Gol","given":"Anthony J."},{"family":"Willis","given":"David R."},{"family":"Shan","given":"Yuli"},{"family":"Canadell","given":"Josep G."},{"family":"Friedlingstein","given":"Pierre"},{"family":"Creutzig","given":"Felix"},{"family":"Peters","given":"Glen P."}],"accessed":{"date-parts":[["2020",10,29]]},"issued":{"date-parts":[["2020",7]]}}}],"schema":"https://github.com/citation-style-language/schema/raw/master/csl-citation.json"} </w:instrText>
      </w:r>
      <w:r w:rsidR="004611F9">
        <w:fldChar w:fldCharType="separate"/>
      </w:r>
      <w:r w:rsidR="00572658" w:rsidRPr="00572658">
        <w:rPr>
          <w:rFonts w:ascii="Calibri" w:hAnsi="Calibri" w:cs="Calibri"/>
        </w:rPr>
        <w:t>[93]</w:t>
      </w:r>
      <w:r w:rsidR="004611F9">
        <w:fldChar w:fldCharType="end"/>
      </w:r>
      <w:r w:rsidR="004C4322">
        <w:t xml:space="preserve">. </w:t>
      </w:r>
      <w:r w:rsidR="001D2469">
        <w:t>T</w:t>
      </w:r>
      <w:r w:rsidR="004C4322">
        <w:t xml:space="preserve">he economy has </w:t>
      </w:r>
      <w:r w:rsidR="001D2469">
        <w:t xml:space="preserve">certainly </w:t>
      </w:r>
      <w:r w:rsidR="004C4322">
        <w:t>been hit hard as a result</w:t>
      </w:r>
      <w:r w:rsidR="004611F9">
        <w:t xml:space="preserve"> </w:t>
      </w:r>
      <w:r w:rsidR="004611F9">
        <w:fldChar w:fldCharType="begin"/>
      </w:r>
      <w:r w:rsidR="00572658">
        <w:instrText xml:space="preserve"> ADDIN ZOTERO_ITEM CSL_CITATION {"citationID":"WCk7zJOc","properties":{"formattedCitation":"[94]","plainCitation":"[94]","noteIndex":0},"citationItems":[{"id":"pk8P9WmW/2KynaIoO","uris":["http://zotero.org/users/5557903/items/MJSUPTFL"],"uri":["http://zotero.org/users/5557903/items/MJSUPTFL"],"itemData":{"id":7674,"type":"article-journal","abstract":"On 3 April 2020, the Director-General of the WHO stated: “[COVID-19] is much more than a health crisis. We are all aware of the profound social and economic consequences of the pandemic (WHO, 2020)”. Such consequences are the result of counter-measures such as lockdowns, and world-wide reductions in production and consumption, amplified by cascading impacts through international supply chains. Using a global multi-regional macro-economic model, we capture direct and indirect spill-over effects in terms of social and economic losses, as well as environmental effects of the pandemic. Based on information as of May 2020, we show that global consumption losses amount to 3.8$tr, triggering significant job (147 million full-time equivalent) and income (2.1$tr) losses. Global atmospheric emissions are reduced by 2.5Gt of greenhouse gases, 0.6Mt of PM2.5, and 5.1Mt of SO2 and NOx. While Asia, Europe and the USA have been the most directly impacted regions, and transport and tourism the immediately hit sectors, the indirect effects transmitted along international supply chains are being felt across the entire world economy. These ripple effects highlight the intrinsic link between socio-economic and environmental dimensions, and emphasise the challenge of addressing unsustainable global patterns. How humanity reacts to this crisis will define the post-pandemic world.","container-title":"PLOS ONE","DOI":"10.1371/journal.pone.0235654","ISSN":"1932-6203","issue":"7","journalAbbreviation":"PLOS ONE","language":"en","note":"publisher: Public Library of Science","page":"e0235654","source":"PLoS Journals","title":"Global socio-economic losses and environmental gains from the Coronavirus pandemic","URL":"https://journals.plos.org/plosone/article?id=10.1371/journal.pone.0235654","volume":"15","author":[{"family":"Lenzen","given":"Manfred"},{"family":"Li","given":"Mengyu"},{"family":"Malik","given":"Arunima"},{"family":"Pomponi","given":"Francesco"},{"family":"Sun","given":"Ya-Yen"},{"family":"Wiedmann","given":"Thomas"},{"family":"Faturay","given":"Futu"},{"family":"Fry","given":"Jacob"},{"family":"Gallego","given":"Blanca"},{"family":"Geschke","given":"Arne"},{"family":"Gómez-Paredes","given":"Jorge"},{"family":"Kanemoto","given":"Keiichiro"},{"family":"Kenway","given":"Steven"},{"family":"Nansai","given":"Keisuke"},{"family":"Prokopenko","given":"Mikhail"},{"family":"Wakiyama","given":"Takako"},{"family":"Wang","given":"Yafei"},{"family":"Yousefzadeh","given":"Moslem"}],"accessed":{"date-parts":[["2020",10,29]]},"issued":{"date-parts":[["2020",7,9]]}}}],"schema":"https://github.com/citation-style-language/schema/raw/master/csl-citation.json"} </w:instrText>
      </w:r>
      <w:r w:rsidR="004611F9">
        <w:fldChar w:fldCharType="separate"/>
      </w:r>
      <w:r w:rsidR="00572658" w:rsidRPr="00572658">
        <w:rPr>
          <w:rFonts w:ascii="Calibri" w:hAnsi="Calibri" w:cs="Calibri"/>
        </w:rPr>
        <w:t>[94]</w:t>
      </w:r>
      <w:r w:rsidR="004611F9">
        <w:fldChar w:fldCharType="end"/>
      </w:r>
      <w:r w:rsidR="004C4322">
        <w:t xml:space="preserve">, emphasising </w:t>
      </w:r>
      <w:r w:rsidR="00C8119B">
        <w:t>how</w:t>
      </w:r>
      <w:r w:rsidR="004C4322">
        <w:t xml:space="preserve"> the world </w:t>
      </w:r>
      <w:r w:rsidR="002E1F95">
        <w:t xml:space="preserve">still </w:t>
      </w:r>
      <w:r w:rsidR="00901B10">
        <w:t>resembles</w:t>
      </w:r>
      <w:r w:rsidR="004C4322">
        <w:t xml:space="preserve"> a see-saw with the economy </w:t>
      </w:r>
      <w:r w:rsidR="00AF38E0">
        <w:t xml:space="preserve">at one end, </w:t>
      </w:r>
      <w:r w:rsidR="004C4322">
        <w:t xml:space="preserve">and the environment </w:t>
      </w:r>
      <w:r w:rsidR="00AF38E0">
        <w:t>at the other</w:t>
      </w:r>
      <w:r w:rsidR="004C4322">
        <w:t xml:space="preserve">. </w:t>
      </w:r>
      <w:r w:rsidR="006359B4">
        <w:t xml:space="preserve">If crucial tipping points have not yet been </w:t>
      </w:r>
      <w:r w:rsidR="00D276B0">
        <w:t>crossed</w:t>
      </w:r>
      <w:r w:rsidR="006359B4">
        <w:t xml:space="preserve">, then </w:t>
      </w:r>
      <w:r w:rsidR="003F6CE9">
        <w:t xml:space="preserve">going ‘zero-carbon’ </w:t>
      </w:r>
      <w:r w:rsidR="006359B4" w:rsidRPr="00617F7E">
        <w:t>will</w:t>
      </w:r>
      <w:r w:rsidR="006359B4">
        <w:t xml:space="preserve"> prevent catastrophic climate change. </w:t>
      </w:r>
      <w:r w:rsidR="00D276B0">
        <w:t>In fact, a zero-carbon economy</w:t>
      </w:r>
      <w:r w:rsidR="004C4322">
        <w:t xml:space="preserve"> – currently still a theoretical benchmark –</w:t>
      </w:r>
      <w:r w:rsidR="00D276B0">
        <w:t xml:space="preserve"> is a basic pre-condition for a circular economy, as energy inputs will always be required to keep the </w:t>
      </w:r>
      <w:r w:rsidR="003E69A0">
        <w:t xml:space="preserve">circular economy </w:t>
      </w:r>
      <w:r w:rsidR="00D276B0">
        <w:t>turning</w:t>
      </w:r>
      <w:r w:rsidR="006359B4">
        <w:t>.</w:t>
      </w:r>
      <w:r w:rsidR="004C4322">
        <w:t xml:space="preserve"> </w:t>
      </w:r>
      <w:r w:rsidR="00277FEF">
        <w:t xml:space="preserve">Therefore we should ask </w:t>
      </w:r>
      <w:r w:rsidR="000F2A39">
        <w:t>how</w:t>
      </w:r>
      <w:r w:rsidR="00277FEF">
        <w:t xml:space="preserve"> CE </w:t>
      </w:r>
      <w:r w:rsidR="007B6035">
        <w:t>might</w:t>
      </w:r>
      <w:r w:rsidR="000F2A39">
        <w:t xml:space="preserve"> be</w:t>
      </w:r>
      <w:r w:rsidR="00277FEF">
        <w:t xml:space="preserve"> a distraction from greater goals, </w:t>
      </w:r>
      <w:r w:rsidR="00ED066F">
        <w:t xml:space="preserve">and </w:t>
      </w:r>
      <w:r w:rsidR="000F2A39">
        <w:t xml:space="preserve">how it </w:t>
      </w:r>
      <w:r w:rsidR="007B6035">
        <w:t>might</w:t>
      </w:r>
      <w:r w:rsidR="000F2A39">
        <w:t xml:space="preserve"> be a </w:t>
      </w:r>
      <w:r w:rsidR="007B6035">
        <w:t>key plank in the strategy for achieving such goals</w:t>
      </w:r>
      <w:r w:rsidR="00347697">
        <w:t>.</w:t>
      </w:r>
    </w:p>
    <w:p w14:paraId="5A79B7AA" w14:textId="79AFFD59" w:rsidR="00386438" w:rsidRDefault="00386438" w:rsidP="0010113C">
      <w:r>
        <w:t xml:space="preserve">At some point in the distant future, </w:t>
      </w:r>
      <w:r w:rsidR="008E0528">
        <w:t xml:space="preserve">humanity might have extracted all the mineral resources it needs to last for generations beyond. </w:t>
      </w:r>
      <w:r w:rsidR="00246955">
        <w:t>With global fertility rate collapsing, and China’s population supposed to halve by 2100</w:t>
      </w:r>
      <w:r w:rsidR="001A00E3">
        <w:t xml:space="preserve"> </w:t>
      </w:r>
      <w:r w:rsidR="001A00E3">
        <w:fldChar w:fldCharType="begin"/>
      </w:r>
      <w:r w:rsidR="00572658">
        <w:instrText xml:space="preserve"> ADDIN ZOTERO_ITEM CSL_CITATION {"citationID":"ExAZDf8W","properties":{"formattedCitation":"[95]","plainCitation":"[95]","noteIndex":0},"citationItems":[{"id":"pk8P9WmW/voLQrt5E","uris":["http://zotero.org/users/5557903/items/L6BU5G7S"],"uri":["http://zotero.org/users/5557903/items/L6BU5G7S"],"itemData":{"id":7601,"type":"article-journal","abstract":"&lt;h2&gt;Summary&lt;/h2&gt;&lt;h3&gt;Background&lt;/h3&gt;&lt;p&gt;Understanding potential patterns in future population levels is crucial for anticipating and planning for changing age structures, resource and health-care needs, and environmental and economic landscapes. Future fertility patterns are a key input to estimation of future population size, but they are surrounded by substantial uncertainty and diverging methodologies of estimation and forecasting, leading to important differences in global population projections. Changing population size and age structure might have profound economic, social, and geopolitical impacts in many countries. In this study, we developed novel methods for forecasting mortality, fertility, migration, and population. We also assessed potential economic and geopolitical effects of future demographic shifts.&lt;/p&gt;&lt;h3&gt;Methods&lt;/h3&gt;&lt;p&gt;We modelled future population in reference and alternative scenarios as a function of fertility, migration, and mortality rates. We developed statistical models for completed cohort fertility at age 50 years (CCF50). Completed cohort fertility is much more stable over time than the period measure of the total fertility rate (TFR). We modelled CCF50 as a time-series random walk function of educational attainment and contraceptive met need. Age-specific fertility rates were modelled as a function of CCF50 and covariates. We modelled age-specific mortality to 2100 using underlying mortality, a risk factor scalar, and an autoregressive integrated moving average (ARIMA) model. Net migration was modelled as a function of the Socio-demographic Index, crude population growth rate, and deaths from war and natural disasters; and use of an ARIMA model. The model framework was used to develop a reference scenario and alternative scenarios based on the pace of change in educational attainment and contraceptive met need. We estimated the size of gross domestic product for each country and territory in the reference scenario. Forecast uncertainty intervals (UIs) incorporated uncertainty propagated from past data inputs, model estimation, and forecast data distributions.&lt;/p&gt;&lt;h3&gt;Findings&lt;/h3&gt;&lt;p&gt;The global TFR in the reference scenario was forecasted to be 1·66 (95% UI 1·33–2·08) in 2100. In the reference scenario, the global population was projected to peak in 2064 at 9·73 billion (8·84–10·9) people and decline to 8·79 billion (6·83–11·8) in 2100. The reference projections for the five largest countries in 2100 were India (1·09 billion [0·72–1·71], Nigeria (791 million [594–1056]), China (732 million [456–1499]), the USA (336 million [248–456]), and Pakistan (248 million [151–427]). Findings also suggest a shifting age structure in many parts of the world, with 2·37 billion (1·91–2·87) individuals older than 65 years and 1·70 billion (1·11–2·81) individuals younger than 20 years, forecasted globally in 2100. By 2050, 151 countries were forecasted to have a TFR lower than the replacement level (TFR &lt;2·1), and 183 were forecasted to have a TFR lower than replacement by 2100. 23 countries in the reference scenario, including Japan, Thailand, and Spain, were forecasted to have population declines greater than 50% from 2017 to 2100; China's population was forecasted to decline by 48·0% (−6·1 to 68·4). China was forecasted to become the largest economy by 2035 but in the reference scenario, the USA was forecasted to once again become the largest economy in 2098. Our alternative scenarios suggest that meeting the Sustainable Development Goals targets for education and contraceptive met need would result in a global population of 6·29 billion (4·82–8·73) in 2100 and a population of 6·88 billion (5·27–9·51) when assuming 99th percentile rates of change in these drivers.&lt;/p&gt;&lt;h3&gt;Interpretation&lt;/h3&gt;&lt;p&gt;Our findings suggest that continued trends in female educational attainment and access to contraception will hasten declines in fertility and slow population growth. A sustained TFR lower than the replacement level in many countries, including China and India, would have economic, social, environmental, and geopolitical consequences. Policy options to adapt to continued low fertility, while sustaining and enhancing female reproductive health, will be crucial in the years to come.&lt;/p&gt;&lt;h3&gt;Funding&lt;/h3&gt;&lt;p&gt;Bill &amp; Melinda Gates Foundation.&lt;/p&gt;","container-title":"The Lancet","DOI":"10.1016/S0140-6736(20)30677-2","ISSN":"0140-6736, 1474-547X","issue":"10258","journalAbbreviation":"The Lancet","language":"English","note":"publisher: Elsevier\nPMID: 32679112","page":"1285-1306","source":"www.thelancet.com","title":"Fertility, mortality, migration, and population scenarios for 195 countries and territories from 2017 to 2100: a forecasting analysis for the Global Burden of Disease Study","title-short":"Fertility, mortality, migration, and population scenarios for 195 countries and territories from 2017 to 2100","URL":"https://www.thelancet.com/journals/lancet/article/PIIS0140-6736(20)30677-2/abstract","volume":"396","author":[{"family":"Vollset","given":"Stein Emil"},{"family":"Goren","given":"Emily"},{"family":"Yuan","given":"Chun-Wei"},{"family":"Cao","given":"Jackie"},{"family":"Smith","given":"Amanda E."},{"family":"Hsiao","given":"Thomas"},{"family":"Bisignano","given":"Catherine"},{"family":"Azhar","given":"Gulrez S."},{"family":"Castro","given":"Emma"},{"family":"Chalek","given":"Julian"},{"family":"Dolgert","given":"Andrew J."},{"family":"Frank","given":"Tahvi"},{"family":"Fukutaki","given":"Kai"},{"family":"Hay","given":"Simon I."},{"family":"Lozano","given":"Rafael"},{"family":"Mokdad","given":"Ali H."},{"family":"Nandakumar","given":"Vishnu"},{"family":"Pierce","given":"Maxwell"},{"family":"Pletcher","given":"Martin"},{"family":"Robalik","given":"Toshana"},{"family":"Steuben","given":"Krista M."},{"family":"Wunrow","given":"Han Yong"},{"family":"Zlavog","given":"Bianca S."},{"family":"Murray","given":"Christopher J. L."}],"accessed":{"date-parts":[["2020",10,29]]},"issued":{"date-parts":[["2020",10,17]]}}}],"schema":"https://github.com/citation-style-language/schema/raw/master/csl-citation.json"} </w:instrText>
      </w:r>
      <w:r w:rsidR="001A00E3">
        <w:fldChar w:fldCharType="separate"/>
      </w:r>
      <w:r w:rsidR="00572658" w:rsidRPr="00572658">
        <w:rPr>
          <w:rFonts w:ascii="Calibri" w:hAnsi="Calibri" w:cs="Calibri"/>
        </w:rPr>
        <w:t>[95]</w:t>
      </w:r>
      <w:r w:rsidR="001A00E3">
        <w:fldChar w:fldCharType="end"/>
      </w:r>
      <w:r w:rsidR="00246955">
        <w:t xml:space="preserve">, will we be able to recognise when we have extracted enough to keep us going? </w:t>
      </w:r>
      <w:r w:rsidR="008E0528">
        <w:t xml:space="preserve">Until that point, however, a CE continues to rely on extraction, as the </w:t>
      </w:r>
      <w:r w:rsidR="00694EFD">
        <w:t>requirement</w:t>
      </w:r>
      <w:r w:rsidR="008E0528">
        <w:t xml:space="preserve"> for new buildings and products –</w:t>
      </w:r>
      <w:r w:rsidR="00B70EF2">
        <w:t xml:space="preserve"> </w:t>
      </w:r>
      <w:r w:rsidR="008E0528">
        <w:t>for instance</w:t>
      </w:r>
      <w:r w:rsidR="00694EFD">
        <w:t xml:space="preserve"> to</w:t>
      </w:r>
      <w:r w:rsidR="008E0528">
        <w:t xml:space="preserve"> raise living standards in the global south to a reasonable level – continues to grow, always outstripping the availability of materials from end-of-life buildings and products.</w:t>
      </w:r>
      <w:r>
        <w:t xml:space="preserve"> </w:t>
      </w:r>
      <w:r w:rsidR="008E0528">
        <w:t>Thus</w:t>
      </w:r>
      <w:r w:rsidR="00694EFD">
        <w:t>,</w:t>
      </w:r>
      <w:r w:rsidR="008E0528">
        <w:t xml:space="preserve"> even a perfect scenario involves continuation of extraction for the foreseeable future</w:t>
      </w:r>
      <w:r w:rsidR="00AA039C">
        <w:t xml:space="preserve">. </w:t>
      </w:r>
      <w:r w:rsidR="008E0528">
        <w:t>Perfection, in the form of zero waste, is itself a chimera</w:t>
      </w:r>
      <w:r w:rsidR="00952320">
        <w:t xml:space="preserve"> </w:t>
      </w:r>
      <w:r w:rsidR="00EF72EB">
        <w:fldChar w:fldCharType="begin" w:fldLock="1"/>
      </w:r>
      <w:r w:rsidR="00572658">
        <w:instrText xml:space="preserve"> ADDIN ZOTERO_ITEM CSL_CITATION {"citationID":"rmcOm8bN","properties":{"formattedCitation":"[92]","plainCitation":"[92]","noteIndex":0},"citationItems":[{"id":"pk8P9WmW/4B3pZqSC","uris":["http://www.mendeley.com/documents/?uuid=76c48a34-4d13-3995-81d3-b22101266596"],"uri":["http://www.mendeley.com/documents/?uuid=76c48a34-4d13-3995-81d3-b22101266596"],"itemData":{"DOI":"10.1111/jiec.12599","ISBN":"1088-1980","ISSN":"15309290","abstract":"Reﬁne Rather Than Repackage The principles underpinning the pursuit of a CE are not atodds with the ideas and methods of industrial ecology (IE)—far from it—the IE community has long been committed tomaintaining the value of materials in the economy, by promot-ing longer-life products, efﬁcient recycling processes, and wastereduction, among other tools and strategies. However, whenpresented as a practical reality, without careful explanation oflimits and the circumstances in which it can succeed, the CErepackages IE principles in a reductive manner, potentially mis-leading industry stakeholders and consumers. Proponents of CEoften fail to consider issues of material loss and the additionalenergy input needed to sustain circularity. For the most part,the novel solutions the CE purports to provide in the handlingof materials merely shift impacts to the energy domain. And theCE offers little insight on the challenges faced by the world’senergy system, aside from sweeping implicit assumptions aboutthe prospects of renewable energy penetration.However, a CE, if reﬁned and presented as a theoreticalbenchmark, could offer a powerful framework for measuringand pursuing progress in IE. What is required is more detailedsystems analysis of material and energy ﬂows in linear and cir-cular economies and a deeper understanding of the practicallimits to circularity imposed by thermodynamics and recoveryprocesses. Without such analysis and insight, the CE vision risksbecoming just another perpetual motion dream.","author":[{"dropping-particle":"","family":"Cullen","given":"Jonathan M.","non-dropping-particle":"","parse-names":false,"suffix":""}],"container-title":"Journal of Industrial Ecology","id":"ITEM-1","issued":{"date-parts":[["2017"]]},"title":"Circular Economy: Theoretical Benchmark or Perpetual Motion Machine?","type":"article-magazine"}}],"schema":"https://github.com/citation-style-language/schema/raw/master/csl-citation.json"} </w:instrText>
      </w:r>
      <w:r w:rsidR="00EF72EB">
        <w:fldChar w:fldCharType="separate"/>
      </w:r>
      <w:r w:rsidR="00572658" w:rsidRPr="00572658">
        <w:rPr>
          <w:rFonts w:ascii="Calibri" w:hAnsi="Calibri" w:cs="Calibri"/>
        </w:rPr>
        <w:t>[92]</w:t>
      </w:r>
      <w:r w:rsidR="00EF72EB">
        <w:fldChar w:fldCharType="end"/>
      </w:r>
      <w:r w:rsidR="00952320">
        <w:t>: a</w:t>
      </w:r>
      <w:r w:rsidR="00AA039C">
        <w:t>ssemblies wear out</w:t>
      </w:r>
      <w:r w:rsidR="008E0528">
        <w:t>;</w:t>
      </w:r>
      <w:r w:rsidR="00AA039C">
        <w:t xml:space="preserve"> materials degrade under environmental influences such as ultraviolet radiation and acidic rain</w:t>
      </w:r>
      <w:r w:rsidR="008E0528">
        <w:t>;</w:t>
      </w:r>
      <w:r w:rsidR="00AA039C">
        <w:t xml:space="preserve"> they erode, leaving micro-particles in water (from clothes washing), on surfaces (vehicle tyres), in the air (combustion)</w:t>
      </w:r>
      <w:r w:rsidR="008E0528">
        <w:t xml:space="preserve">; and even </w:t>
      </w:r>
      <w:r w:rsidR="001F1DA3">
        <w:t>polymers</w:t>
      </w:r>
      <w:r w:rsidR="008E0528">
        <w:t xml:space="preserve"> </w:t>
      </w:r>
      <w:r w:rsidR="001F41BB">
        <w:t xml:space="preserve">once assumed to have been indigestible, </w:t>
      </w:r>
      <w:r w:rsidR="008E0528">
        <w:t>such as PET</w:t>
      </w:r>
      <w:r w:rsidR="00AA0544">
        <w:t>,</w:t>
      </w:r>
      <w:r w:rsidR="008E0528">
        <w:t xml:space="preserve"> have been found to be susceptible to bacteriological degradation</w:t>
      </w:r>
      <w:r w:rsidR="00E0437C">
        <w:t xml:space="preserve">, potentially into </w:t>
      </w:r>
      <w:r w:rsidR="0076701F">
        <w:t>its constituent monomers</w:t>
      </w:r>
      <w:r w:rsidR="00E1318D">
        <w:t xml:space="preserve"> thereby offering a ro</w:t>
      </w:r>
      <w:r w:rsidR="001434AA">
        <w:t>ute towards a closed-loop recycling system</w:t>
      </w:r>
      <w:r w:rsidR="00AA0544">
        <w:t xml:space="preserve"> </w:t>
      </w:r>
      <w:r w:rsidR="008E0528">
        <w:fldChar w:fldCharType="begin" w:fldLock="1"/>
      </w:r>
      <w:r w:rsidR="00572658">
        <w:instrText xml:space="preserve"> ADDIN ZOTERO_ITEM CSL_CITATION {"citationID":"6riYwYTY","properties":{"formattedCitation":"[96]","plainCitation":"[96]","noteIndex":0},"citationItems":[{"id":"pk8P9WmW/Y6fqIGfU","uris":["http://www.mendeley.com/documents/?uuid=ec296094-4322-467b-955b-eec9bbb11dcc"],"uri":["http://www.mendeley.com/documents/?uuid=ec296094-4322-467b-955b-eec9bbb11dcc"],"itemData":{"DOI":"10.1126/science.aad6359","abstract":"Bacteria isolated from outside a bottle-recycling facility can break down and metabolize plastic. The proliferation of plastics in consumer products, from bottles to clothing, has resulted in the release of countless tons of plastics into the environment. Yoshida et al. show how the biodegradation of plastics by specialized bacteria could be a viable bioremediation strategy (see the Perspective by Bornscheuer). The new species, Ideonella sakaiensis, breaks down the plastic by using two enzymes to hydrolyze PET and a primary reaction intermediate, eventually yielding basic building blocks for growth.Science, this issue p. 1196; see also p. 1154Poly(ethylene terephthalate) (PET) is used extensively worldwide in plastic products, and its accumulation in the environment has become a global concern. Because the ability to enzymatically degrade PET has been thought to be limited to a few fungal species, biodegradation is not yet a viable remediation or recycling strategy. By screening natural microbial communities exposed to PET in the environment, we isolated a novel bacterium, Ideonella sakaiensis 201-F6, that is able to use PET as its major energy and carbon source. When grown on PET, this strain produces two enzymes capable of hydrolyzing PET and the reaction intermediate, mono(2-hydroxyethyl) terephthalic acid. Both enzymes are required to enzymatically convert PET efficiently into its two environmentally benign monomers, terephthalic acid and ethylene glycol.","author":[{"dropping-particle":"","family":"Yoshida","given":"Shosuke","non-dropping-particle":"","parse-names":false,"suffix":""},{"dropping-particle":"","family":"Hiraga","given":"Kazumi","non-dropping-particle":"","parse-names":false,"suffix":""},{"dropping-particle":"","family":"Takehana","given":"Toshihiko","non-dropping-particle":"","parse-names":false,"suffix":""},{"dropping-particle":"","family":"Taniguchi","given":"Ikuo","non-dropping-particle":"","parse-names":false,"suffix":""},{"dropping-particle":"","family":"Yamaji","given":"Hironao","non-dropping-particle":"","parse-names":false,"suffix":""},{"dropping-particle":"","family":"Maeda","given":"Yasuhito","non-dropping-particle":"","parse-names":false,"suffix":""},{"dropping-particle":"","family":"Toyohara","given":"Kiyotsuna","non-dropping-particle":"","parse-names":false,"suffix":""},{"dropping-particle":"","family":"Miyamoto","given":"Kenji","non-dropping-particle":"","parse-names":false,"suffix":""},{"dropping-particle":"","family":"Kimura","given":"Yoshiharu","non-dropping-particle":"","parse-names":false,"suffix":""},{"dropping-particle":"","family":"Oda","given":"Kohei","non-dropping-particle":"","parse-names":false,"suffix":""}],"container-title":"Science","id":"ITEM-1","issue":"6278","issued":{"date-parts":[["2016","3","11"]]},"page":"1196 LP  - 1199","title":"A bacterium that degrades and assimilates poly(ethylene terephthalate)","type":"article-journal","volume":"351"}}],"schema":"https://github.com/citation-style-language/schema/raw/master/csl-citation.json"} </w:instrText>
      </w:r>
      <w:r w:rsidR="008E0528">
        <w:fldChar w:fldCharType="separate"/>
      </w:r>
      <w:r w:rsidR="00572658" w:rsidRPr="00572658">
        <w:rPr>
          <w:rFonts w:ascii="Calibri" w:hAnsi="Calibri" w:cs="Calibri"/>
        </w:rPr>
        <w:t>[96]</w:t>
      </w:r>
      <w:r w:rsidR="008E0528">
        <w:fldChar w:fldCharType="end"/>
      </w:r>
      <w:r w:rsidR="00DB6CB8">
        <w:t>.</w:t>
      </w:r>
      <w:r w:rsidR="008E0528">
        <w:t xml:space="preserve"> </w:t>
      </w:r>
    </w:p>
    <w:p w14:paraId="28729361" w14:textId="62013183" w:rsidR="00617F7E" w:rsidRDefault="00617F7E" w:rsidP="00617F7E">
      <w:r>
        <w:t xml:space="preserve">Imagine a zero-carbon future: yes, sharing of resources and making the best </w:t>
      </w:r>
      <w:r w:rsidR="001F1DA3">
        <w:t>use of what we have</w:t>
      </w:r>
      <w:r>
        <w:t xml:space="preserve"> are likely to be part of it, but the main features of this future are likely to be either reverting to a </w:t>
      </w:r>
      <w:r>
        <w:lastRenderedPageBreak/>
        <w:t>‘simpler’ way of life (appealing to a minority), or</w:t>
      </w:r>
      <w:r w:rsidR="00885951">
        <w:t xml:space="preserve"> betting on technological progress to get us there.</w:t>
      </w:r>
      <w:r w:rsidR="00FD143A">
        <w:t xml:space="preserve"> V</w:t>
      </w:r>
      <w:r>
        <w:t xml:space="preserve">arious combinations of wind, solar, nuclear, energy storage and </w:t>
      </w:r>
      <w:r w:rsidR="001F1DA3">
        <w:t>carbon capture</w:t>
      </w:r>
      <w:r>
        <w:t xml:space="preserve"> </w:t>
      </w:r>
      <w:r w:rsidR="00EA3BFF">
        <w:t xml:space="preserve">would </w:t>
      </w:r>
      <w:r>
        <w:t>do the heavy lifting</w:t>
      </w:r>
      <w:r w:rsidR="001F1DA3">
        <w:t>, enabled by data services,</w:t>
      </w:r>
      <w:r>
        <w:t xml:space="preserve"> and maintain a recognisable standard of living.</w:t>
      </w:r>
      <w:r w:rsidR="004611F9">
        <w:t xml:space="preserve"> It is however important not to buy into unrealistic techno-optimism</w:t>
      </w:r>
      <w:r w:rsidR="00945AC3">
        <w:t xml:space="preserve"> </w:t>
      </w:r>
      <w:r w:rsidR="000E4DF8">
        <w:fldChar w:fldCharType="begin"/>
      </w:r>
      <w:r w:rsidR="00572658">
        <w:instrText xml:space="preserve"> ADDIN ZOTERO_ITEM CSL_CITATION {"citationID":"nugXTudZ","properties":{"formattedCitation":"[97]","plainCitation":"[97]","noteIndex":0},"citationItems":[{"id":623,"uris":["http://zotero.org/users/6690857/items/QHL7HEG3"],"uri":["http://zotero.org/users/6690857/items/QHL7HEG3"],"itemData":{"id":623,"type":"article-journal","container-title":"Nature Materials","DOI":"10.1038/s41563-018-0229-8","ISSN":"1476-4660","issue":"12","language":"en","page":"1050-1051","source":"www.nature.com","title":"Unrealistic techno-optimism is holding back progress on resource efficiency","volume":"17","author":[{"family":"Allwood","given":"Julian M."}],"issued":{"date-parts":[["2018",12]]}}}],"schema":"https://github.com/citation-style-language/schema/raw/master/csl-citation.json"} </w:instrText>
      </w:r>
      <w:r w:rsidR="000E4DF8">
        <w:fldChar w:fldCharType="separate"/>
      </w:r>
      <w:r w:rsidR="00572658" w:rsidRPr="00572658">
        <w:rPr>
          <w:rFonts w:ascii="Calibri" w:hAnsi="Calibri" w:cs="Calibri"/>
        </w:rPr>
        <w:t>[97]</w:t>
      </w:r>
      <w:r w:rsidR="000E4DF8">
        <w:fldChar w:fldCharType="end"/>
      </w:r>
      <w:r w:rsidR="004611F9">
        <w:t xml:space="preserve">. </w:t>
      </w:r>
      <w:r>
        <w:t xml:space="preserve">                                                                                                                                                                                                                                                                                                                                                                                                                                                                                                                                                                                                                                                                                                                                                                                                                                                                                                                                                                                                                                                                                                                                                                                                                                                                                                                                                                                                                                                                                                                                                                                                                                                                                                                                                                                                                                                                                                                                                                                                                                                                                                                                                                                                                                                                                                                                                                                                                                                                                                                                                                                                                                                                                                                                                                                                                                                                                                                                                                                                                                                                                                                                                                                                                                                                                                                                                                                                                                                                                                                                                                                                                                                                                                                                                                                                                                                                                                                                                                                                                                                                                                                                                                                                                                                                                                                                                                                                                                                                                                                                                                                                                                                                                                                                                                                                                                                                                                                                                                                                                                                                                                                                                                                                                                                                                                                                                                                                                                                                                                                                                                                                                                                                                                                                                                                                                                                                                                                                                                                                                                                                                                                                                                                                                                                                                                                                                                                                                                                                                                                                                                                                                                                                                                                                                                                                                                                                                                                                                                                                                                                                                                                                                                                                                                                                                                                                                                                                                                                                                                                                                                                                                                                                                                                                                                                                                                                                                                                                                                                                                                                                                                                                                                                                                                                                                                                                                                                                                                                                                                                                                                                                                                                                                                                                                                                                                                                       </w:t>
      </w:r>
    </w:p>
    <w:p w14:paraId="4E8CB000" w14:textId="2B6AF415" w:rsidR="00617F7E" w:rsidRDefault="00617F7E" w:rsidP="00617F7E">
      <w:r>
        <w:t xml:space="preserve">Now imagine a circular future. What does this look like? Perhaps a world in which objects are built to last </w:t>
      </w:r>
      <w:r w:rsidR="001F1DA3">
        <w:t>indefinitely</w:t>
      </w:r>
      <w:r w:rsidR="00DC2E7D">
        <w:t xml:space="preserve"> (or</w:t>
      </w:r>
      <w:r w:rsidR="00347E68">
        <w:t xml:space="preserve">, better, </w:t>
      </w:r>
      <w:r w:rsidR="00DC2E7D">
        <w:t>exactly as long as needed, to avoid over-engineering)</w:t>
      </w:r>
      <w:r>
        <w:t xml:space="preserve">, </w:t>
      </w:r>
      <w:r w:rsidR="00133723">
        <w:t xml:space="preserve">but made with </w:t>
      </w:r>
      <w:r>
        <w:t>minimal resource</w:t>
      </w:r>
      <w:r w:rsidR="00133723">
        <w:t xml:space="preserve"> inputs: t</w:t>
      </w:r>
      <w:r>
        <w:t>his would</w:t>
      </w:r>
      <w:r w:rsidR="00347E68">
        <w:t xml:space="preserve"> however</w:t>
      </w:r>
      <w:r>
        <w:t xml:space="preserve"> be a world in which the needs of future generations </w:t>
      </w:r>
      <w:r w:rsidR="001F1DA3">
        <w:t>are</w:t>
      </w:r>
      <w:r>
        <w:t xml:space="preserve"> known to the present. </w:t>
      </w:r>
      <w:r w:rsidR="00133723">
        <w:t>Or a world without single-use plastics: but how do we replace or displace them?</w:t>
      </w:r>
      <w:r w:rsidR="001F1DA3">
        <w:t xml:space="preserve"> </w:t>
      </w:r>
      <w:r w:rsidR="00133723">
        <w:t>S</w:t>
      </w:r>
      <w:r w:rsidR="001F1DA3">
        <w:t>ingle-use non-plastics</w:t>
      </w:r>
      <w:r w:rsidR="00133723">
        <w:t>, with their own challenges? A</w:t>
      </w:r>
      <w:r w:rsidR="001F1DA3">
        <w:t xml:space="preserve"> reverse logistics infrastructure for reusable packaging</w:t>
      </w:r>
      <w:r w:rsidR="00133723">
        <w:t>?</w:t>
      </w:r>
      <w:r w:rsidR="001F1DA3">
        <w:t xml:space="preserve"> </w:t>
      </w:r>
      <w:r w:rsidR="00133723">
        <w:t>F</w:t>
      </w:r>
      <w:r w:rsidR="001F1DA3">
        <w:t xml:space="preserve">ood products in their </w:t>
      </w:r>
      <w:r w:rsidR="00133723">
        <w:t>new genetically modified skins, enhanced for resilience?</w:t>
      </w:r>
    </w:p>
    <w:p w14:paraId="7C7ED306" w14:textId="243083D9" w:rsidR="00617F7E" w:rsidRDefault="00133723" w:rsidP="006D771D">
      <w:r>
        <w:t xml:space="preserve">A circular future is </w:t>
      </w:r>
      <w:r w:rsidR="002A1576">
        <w:t xml:space="preserve">a less clear goal </w:t>
      </w:r>
      <w:r>
        <w:t xml:space="preserve">than the zero-carbon future, and therefore </w:t>
      </w:r>
      <w:r w:rsidR="002A1576">
        <w:t xml:space="preserve">more difficult to </w:t>
      </w:r>
      <w:r>
        <w:t>model</w:t>
      </w:r>
      <w:r w:rsidR="00287E75">
        <w:t xml:space="preserve"> and plot a path towards it</w:t>
      </w:r>
      <w:r>
        <w:t xml:space="preserve">. </w:t>
      </w:r>
      <w:r w:rsidR="000B6331">
        <w:t>Thus w</w:t>
      </w:r>
      <w:r w:rsidR="00931F5B">
        <w:t>e</w:t>
      </w:r>
      <w:r>
        <w:t xml:space="preserve"> should see circular economy as a journey, </w:t>
      </w:r>
      <w:r w:rsidR="000B6331">
        <w:t>not</w:t>
      </w:r>
      <w:r>
        <w:t xml:space="preserve"> a destination</w:t>
      </w:r>
      <w:r w:rsidR="000B6331">
        <w:t>,</w:t>
      </w:r>
      <w:r>
        <w:t xml:space="preserve"> </w:t>
      </w:r>
      <w:r w:rsidR="00931F5B">
        <w:t>which we</w:t>
      </w:r>
      <w:r w:rsidR="00D3444B">
        <w:t xml:space="preserve"> embrace</w:t>
      </w:r>
      <w:r>
        <w:t xml:space="preserve"> </w:t>
      </w:r>
      <w:r w:rsidR="00694EFD">
        <w:t>along with its contradictions</w:t>
      </w:r>
      <w:r w:rsidR="006D1CB8">
        <w:t>. This should be</w:t>
      </w:r>
      <w:r w:rsidR="00694EFD">
        <w:t xml:space="preserve"> within </w:t>
      </w:r>
      <w:r w:rsidR="00434806">
        <w:t xml:space="preserve">a sustainability </w:t>
      </w:r>
      <w:r w:rsidR="00694EFD">
        <w:t xml:space="preserve">context, </w:t>
      </w:r>
      <w:r w:rsidR="00CA2FE1">
        <w:t>and if weaker visions and definitions</w:t>
      </w:r>
      <w:r w:rsidR="00491253">
        <w:t xml:space="preserve"> </w:t>
      </w:r>
      <w:r w:rsidR="007E6E05">
        <w:t xml:space="preserve">of CE </w:t>
      </w:r>
      <w:r w:rsidR="00CA2FE1">
        <w:t xml:space="preserve">do not become extinct, then </w:t>
      </w:r>
      <w:r w:rsidR="007E6E05">
        <w:t>it</w:t>
      </w:r>
      <w:r w:rsidR="004F5868">
        <w:t xml:space="preserve"> should be </w:t>
      </w:r>
      <w:r w:rsidR="00434806">
        <w:t>understood</w:t>
      </w:r>
      <w:r w:rsidR="004F5868">
        <w:t xml:space="preserve"> as</w:t>
      </w:r>
      <w:r w:rsidR="00694EFD">
        <w:t xml:space="preserve"> belonging </w:t>
      </w:r>
      <w:r w:rsidR="003E758A">
        <w:t xml:space="preserve">firmly </w:t>
      </w:r>
      <w:r w:rsidR="00694EFD">
        <w:t>to the economic pilla</w:t>
      </w:r>
      <w:r w:rsidR="004F5868">
        <w:t>r.</w:t>
      </w:r>
      <w:r w:rsidR="009773AF">
        <w:t xml:space="preserve"> </w:t>
      </w:r>
      <w:r w:rsidR="00B93CCC">
        <w:t>In that case</w:t>
      </w:r>
      <w:r w:rsidR="00A869F8">
        <w:t xml:space="preserve">, </w:t>
      </w:r>
      <w:r w:rsidR="00556BDE">
        <w:t>CE will have to work alongside (and sometimes in opposi</w:t>
      </w:r>
      <w:r w:rsidR="00B20055">
        <w:t xml:space="preserve">tion to) alternative visions </w:t>
      </w:r>
      <w:r w:rsidR="00C90AB5">
        <w:t xml:space="preserve">for the environment and society, </w:t>
      </w:r>
      <w:r w:rsidR="00B20055">
        <w:t xml:space="preserve">and their associated </w:t>
      </w:r>
      <w:r w:rsidR="00694EFD">
        <w:t>tools and metrics.</w:t>
      </w:r>
      <w:r>
        <w:t xml:space="preserve"> In other words, </w:t>
      </w:r>
      <w:r w:rsidR="00C67CAF">
        <w:t xml:space="preserve">we </w:t>
      </w:r>
      <w:r w:rsidR="005B0AE4">
        <w:t>should</w:t>
      </w:r>
      <w:r w:rsidR="00C67CAF">
        <w:t xml:space="preserve"> </w:t>
      </w:r>
      <w:r>
        <w:t xml:space="preserve">jump </w:t>
      </w:r>
      <w:r w:rsidR="00617F7E">
        <w:t xml:space="preserve">on </w:t>
      </w:r>
      <w:r>
        <w:t xml:space="preserve">to </w:t>
      </w:r>
      <w:r w:rsidR="00617F7E">
        <w:t xml:space="preserve">the bandwagon, but </w:t>
      </w:r>
      <w:r w:rsidR="00413AEE">
        <w:t>should</w:t>
      </w:r>
      <w:r w:rsidR="005B0AE4">
        <w:t xml:space="preserve"> also</w:t>
      </w:r>
      <w:r w:rsidR="00413AEE">
        <w:t xml:space="preserve"> </w:t>
      </w:r>
      <w:r w:rsidR="00C83322">
        <w:t>upgrade the brakes and steering</w:t>
      </w:r>
      <w:r w:rsidR="00617F7E">
        <w:t>.</w:t>
      </w:r>
    </w:p>
    <w:p w14:paraId="743EE0C3" w14:textId="2B419D3D" w:rsidR="003640CC" w:rsidRDefault="003640CC" w:rsidP="006D771D"/>
    <w:p w14:paraId="0F3A0581" w14:textId="0F571AD9" w:rsidR="003640CC" w:rsidRDefault="003640CC" w:rsidP="003640CC">
      <w:pPr>
        <w:pStyle w:val="Heading2"/>
      </w:pPr>
      <w:r>
        <w:t>Abbreviations</w:t>
      </w:r>
    </w:p>
    <w:p w14:paraId="3BBB8A0C" w14:textId="5A19C730" w:rsidR="000B34FF" w:rsidRDefault="000B34FF" w:rsidP="003640CC">
      <w:r>
        <w:t>BAMB</w:t>
      </w:r>
      <w:r w:rsidR="00722E71">
        <w:t xml:space="preserve">. Building as </w:t>
      </w:r>
      <w:r w:rsidR="0072512F">
        <w:t>m</w:t>
      </w:r>
      <w:r w:rsidR="00722E71">
        <w:t xml:space="preserve">aterial </w:t>
      </w:r>
      <w:r w:rsidR="0072512F">
        <w:t>b</w:t>
      </w:r>
      <w:r w:rsidR="00722E71">
        <w:t>anks</w:t>
      </w:r>
      <w:r>
        <w:br/>
        <w:t>BIM</w:t>
      </w:r>
      <w:r w:rsidR="00722E71">
        <w:t xml:space="preserve">. Building </w:t>
      </w:r>
      <w:r w:rsidR="0072512F">
        <w:t>i</w:t>
      </w:r>
      <w:r w:rsidR="00722E71">
        <w:t xml:space="preserve">nformation </w:t>
      </w:r>
      <w:r w:rsidR="0072512F">
        <w:t>m</w:t>
      </w:r>
      <w:r w:rsidR="00722E71">
        <w:t>odelling</w:t>
      </w:r>
      <w:r>
        <w:br/>
        <w:t>CBM</w:t>
      </w:r>
      <w:r w:rsidR="00722E71">
        <w:t xml:space="preserve">. Circular </w:t>
      </w:r>
      <w:r w:rsidR="0072512F">
        <w:t>b</w:t>
      </w:r>
      <w:r w:rsidR="00722E71">
        <w:t xml:space="preserve">usiness </w:t>
      </w:r>
      <w:r w:rsidR="0072512F">
        <w:t>m</w:t>
      </w:r>
      <w:r w:rsidR="00722E71">
        <w:t>odels</w:t>
      </w:r>
      <w:r>
        <w:br/>
        <w:t>CE</w:t>
      </w:r>
      <w:r w:rsidR="00722E71">
        <w:t>. Circular</w:t>
      </w:r>
      <w:r w:rsidR="0072512F">
        <w:t xml:space="preserve"> economy</w:t>
      </w:r>
      <w:r>
        <w:br/>
      </w:r>
      <w:r w:rsidR="00722E71">
        <w:t>EMF</w:t>
      </w:r>
      <w:r w:rsidR="0072512F">
        <w:t>. Ellen MacArthur Foundation</w:t>
      </w:r>
      <w:r w:rsidR="00722E71">
        <w:br/>
        <w:t>EU</w:t>
      </w:r>
      <w:r w:rsidR="0072512F">
        <w:t>. European Union</w:t>
      </w:r>
      <w:r w:rsidR="00722E71">
        <w:br/>
        <w:t>GHG</w:t>
      </w:r>
      <w:r w:rsidR="000B7CD3">
        <w:t>. Greenhouse gases</w:t>
      </w:r>
      <w:r w:rsidR="00722E71">
        <w:br/>
        <w:t>PET</w:t>
      </w:r>
      <w:r w:rsidR="000B7CD3">
        <w:t>. Polyethylene Terephthalate.</w:t>
      </w:r>
      <w:r>
        <w:br/>
      </w:r>
    </w:p>
    <w:p w14:paraId="29FB56F4" w14:textId="696AED1E" w:rsidR="00362BD2" w:rsidRDefault="00362BD2" w:rsidP="00362BD2">
      <w:pPr>
        <w:pStyle w:val="Heading2"/>
      </w:pPr>
      <w:r>
        <w:t>Declarations</w:t>
      </w:r>
    </w:p>
    <w:p w14:paraId="5BECDF47" w14:textId="044B0131" w:rsidR="00362BD2" w:rsidRDefault="00362BD2" w:rsidP="00362BD2">
      <w:pPr>
        <w:pStyle w:val="PlainText"/>
      </w:pPr>
      <w:r>
        <w:t>Funding (information that explains whether and by whom the research was supported)</w:t>
      </w:r>
      <w:r>
        <w:br/>
      </w:r>
      <w:r>
        <w:tab/>
        <w:t>No funding was received for this work.</w:t>
      </w:r>
    </w:p>
    <w:p w14:paraId="293E8847" w14:textId="77777777" w:rsidR="00362BD2" w:rsidRDefault="00362BD2" w:rsidP="00362BD2">
      <w:pPr>
        <w:pStyle w:val="PlainText"/>
      </w:pPr>
    </w:p>
    <w:p w14:paraId="5EFECB55" w14:textId="3818DB66" w:rsidR="00362BD2" w:rsidRDefault="00362BD2" w:rsidP="00362BD2">
      <w:pPr>
        <w:pStyle w:val="PlainText"/>
      </w:pPr>
      <w:r>
        <w:t>Conflicts of interest/Competing interests (include appropriate disclosures)</w:t>
      </w:r>
      <w:r>
        <w:br/>
      </w:r>
      <w:r>
        <w:tab/>
      </w:r>
      <w:r w:rsidR="002A2E80">
        <w:t>The authors have no conflicts of interest to report.</w:t>
      </w:r>
    </w:p>
    <w:p w14:paraId="6FCB56EA" w14:textId="77777777" w:rsidR="00362BD2" w:rsidRDefault="00362BD2" w:rsidP="00362BD2">
      <w:pPr>
        <w:pStyle w:val="PlainText"/>
      </w:pPr>
    </w:p>
    <w:p w14:paraId="66D24372" w14:textId="2CA5AC93" w:rsidR="00362BD2" w:rsidRDefault="00362BD2" w:rsidP="00362BD2">
      <w:pPr>
        <w:pStyle w:val="PlainText"/>
      </w:pPr>
      <w:r>
        <w:t>Availability of data and material (data transparency)</w:t>
      </w:r>
    </w:p>
    <w:p w14:paraId="6ADA590B" w14:textId="1CFCB218" w:rsidR="002A2E80" w:rsidRDefault="002A2E80" w:rsidP="00362BD2">
      <w:pPr>
        <w:pStyle w:val="PlainText"/>
      </w:pPr>
      <w:r>
        <w:tab/>
        <w:t>Not applicable.</w:t>
      </w:r>
    </w:p>
    <w:p w14:paraId="2B7250BF" w14:textId="77777777" w:rsidR="00362BD2" w:rsidRDefault="00362BD2" w:rsidP="00362BD2">
      <w:pPr>
        <w:pStyle w:val="PlainText"/>
      </w:pPr>
    </w:p>
    <w:p w14:paraId="5B906B2E" w14:textId="77777777" w:rsidR="00362BD2" w:rsidRDefault="00362BD2" w:rsidP="00362BD2">
      <w:pPr>
        <w:pStyle w:val="PlainText"/>
      </w:pPr>
      <w:r>
        <w:t>Code availability (software application or custom code)</w:t>
      </w:r>
    </w:p>
    <w:p w14:paraId="4E6C9B9A" w14:textId="388694F4" w:rsidR="00362BD2" w:rsidRDefault="00A505DC" w:rsidP="00362BD2">
      <w:pPr>
        <w:pStyle w:val="PlainText"/>
      </w:pPr>
      <w:r>
        <w:tab/>
        <w:t>Not applicable.</w:t>
      </w:r>
    </w:p>
    <w:p w14:paraId="1E0D26D7" w14:textId="77777777" w:rsidR="00A505DC" w:rsidRDefault="00A505DC" w:rsidP="00362BD2">
      <w:pPr>
        <w:pStyle w:val="PlainText"/>
      </w:pPr>
    </w:p>
    <w:p w14:paraId="3379986D" w14:textId="77777777" w:rsidR="00362BD2" w:rsidRDefault="00362BD2" w:rsidP="00362BD2">
      <w:pPr>
        <w:pStyle w:val="PlainText"/>
      </w:pPr>
    </w:p>
    <w:p w14:paraId="12132643" w14:textId="0C97EBB3" w:rsidR="00A545DD" w:rsidRDefault="00791972" w:rsidP="00694EFD">
      <w:pPr>
        <w:pStyle w:val="Heading2"/>
      </w:pPr>
      <w:r>
        <w:lastRenderedPageBreak/>
        <w:t>References</w:t>
      </w:r>
    </w:p>
    <w:p w14:paraId="1339263C" w14:textId="77777777" w:rsidR="00572658" w:rsidRDefault="00791972" w:rsidP="00572658">
      <w:pPr>
        <w:pStyle w:val="Bibliography"/>
      </w:pPr>
      <w:r>
        <w:fldChar w:fldCharType="begin" w:fldLock="1"/>
      </w:r>
      <w:r w:rsidR="00497495">
        <w:instrText xml:space="preserve"> ADDIN ZOTERO_BIBL {"uncited":[],"omitted":[],"custom":[]} CSL_BIBLIOGRAPHY </w:instrText>
      </w:r>
      <w:r>
        <w:fldChar w:fldCharType="separate"/>
      </w:r>
      <w:r w:rsidR="00572658">
        <w:t>[1]</w:t>
      </w:r>
      <w:r w:rsidR="00572658">
        <w:tab/>
        <w:t>L. Landrum, M.M. Holland, Extremes become routine in an emerging new Arctic, Nature Climate Change. (2020) 1–8. https://doi.org/10.1038/s41558-020-0892-z.</w:t>
      </w:r>
    </w:p>
    <w:p w14:paraId="127C8139" w14:textId="77777777" w:rsidR="00572658" w:rsidRDefault="00572658" w:rsidP="00572658">
      <w:pPr>
        <w:pStyle w:val="Bibliography"/>
      </w:pPr>
      <w:r>
        <w:t>[2]</w:t>
      </w:r>
      <w:r>
        <w:tab/>
        <w:t>H. Akimoto, Global Air Quality and Pollution, Science. 302 (2003) 1716–1719. https://doi.org/10.1126/science.1092666.</w:t>
      </w:r>
    </w:p>
    <w:p w14:paraId="4D762EBD" w14:textId="77777777" w:rsidR="00572658" w:rsidRDefault="00572658" w:rsidP="00572658">
      <w:pPr>
        <w:pStyle w:val="Bibliography"/>
      </w:pPr>
      <w:r>
        <w:t>[3]</w:t>
      </w:r>
      <w:r>
        <w:tab/>
        <w:t>A.J.T. Guerra, M.A. Fullen, M. do C.O. Jorge, J.F.R. Bezerra, M.S. Shokr, Slope Processes, Mass Movement and Soil Erosion: A Review, Pedosphere. 27 (2017) 27–41. https://doi.org/10.1016/S1002-0160(17)60294-7.</w:t>
      </w:r>
    </w:p>
    <w:p w14:paraId="49EBE9FE" w14:textId="77777777" w:rsidR="00572658" w:rsidRDefault="00572658" w:rsidP="00572658">
      <w:pPr>
        <w:pStyle w:val="Bibliography"/>
      </w:pPr>
      <w:r>
        <w:t>[4]</w:t>
      </w:r>
      <w:r>
        <w:tab/>
        <w:t>B.P.J. Andrée, A. Chamorro, P. Spencer, E. Koomen, H. Dogo, Revisiting the relation between economic growth and the environment; a global assessment of deforestation, pollution and carbon emission, Renewable and Sustainable Energy Reviews. 114 (2019) 109221. https://doi.org/10.1016/j.rser.2019.06.028.</w:t>
      </w:r>
    </w:p>
    <w:p w14:paraId="7A7C8D3C" w14:textId="77777777" w:rsidR="00572658" w:rsidRDefault="00572658" w:rsidP="00572658">
      <w:pPr>
        <w:pStyle w:val="Bibliography"/>
      </w:pPr>
      <w:r>
        <w:t>[5]</w:t>
      </w:r>
      <w:r>
        <w:tab/>
        <w:t>H.S. Auta, C.U. Emenike, S.H. Fauziah, Distribution and importance of microplastics in the marine environment: A review of the sources, fate, effects, and potential solutions, Environment International. 102 (2017) 165–176. https://doi.org/10.1016/j.envint.2017.02.013.</w:t>
      </w:r>
    </w:p>
    <w:p w14:paraId="17434071" w14:textId="77777777" w:rsidR="00572658" w:rsidRDefault="00572658" w:rsidP="00572658">
      <w:pPr>
        <w:pStyle w:val="Bibliography"/>
      </w:pPr>
      <w:r>
        <w:t>[6]</w:t>
      </w:r>
      <w:r>
        <w:tab/>
        <w:t>C.D. Thomas, T.H. Jones, S.E. Hartley, “Insectageddon”: A call for more robust data and rigorous analyses, Global Change Biology. 25 (2019) 1891–1892. https://doi.org/10.1111/gcb.14608.</w:t>
      </w:r>
    </w:p>
    <w:p w14:paraId="0A0BFC75" w14:textId="77777777" w:rsidR="00572658" w:rsidRDefault="00572658" w:rsidP="00572658">
      <w:pPr>
        <w:pStyle w:val="Bibliography"/>
      </w:pPr>
      <w:r>
        <w:t>[7]</w:t>
      </w:r>
      <w:r>
        <w:tab/>
        <w:t>IEA, Energy Technology Perspectives 2020, International Energy Agency, 2020. https://www.iea.org/reports/energy-technology-perspectives-2020 (accessed November 4, 2020).</w:t>
      </w:r>
    </w:p>
    <w:p w14:paraId="08E0B9F9" w14:textId="77777777" w:rsidR="00572658" w:rsidRDefault="00572658" w:rsidP="00572658">
      <w:pPr>
        <w:pStyle w:val="Bibliography"/>
      </w:pPr>
      <w:r>
        <w:t>[8]</w:t>
      </w:r>
      <w:r>
        <w:tab/>
        <w:t>F. Valenzuela, S. Böhm, Against wasted politics: A critique of the circular economy, Ephemera: Theory &amp; Politics in Organization. 17 (2017) 23–30. http://www.ephemerajournal.org/contribution/against-wasted-politics-critique-circular-economy (accessed October 29, 2020).</w:t>
      </w:r>
    </w:p>
    <w:p w14:paraId="304B320A" w14:textId="77777777" w:rsidR="00572658" w:rsidRDefault="00572658" w:rsidP="00572658">
      <w:pPr>
        <w:pStyle w:val="Bibliography"/>
      </w:pPr>
      <w:r>
        <w:t>[9]</w:t>
      </w:r>
      <w:r>
        <w:tab/>
        <w:t>J. Korhonen, C. Nuur, A. Feldmann, S.E. Birkie, Circular economy as an essentially contested concept, Journal of Cleaner Production. 175 (2018) 544–552. https://doi.org/10.1016/j.jclepro.2017.12.111.</w:t>
      </w:r>
    </w:p>
    <w:p w14:paraId="4FCB8665" w14:textId="77777777" w:rsidR="00572658" w:rsidRDefault="00572658" w:rsidP="00572658">
      <w:pPr>
        <w:pStyle w:val="Bibliography"/>
      </w:pPr>
      <w:r>
        <w:t>[10]</w:t>
      </w:r>
      <w:r>
        <w:tab/>
        <w:t>B. Purvis, Y. Mao, D. Robinson, Three pillars of sustainability: in search of conceptual origins, Sustain Sci. 14 (2019) 681–695. https://doi.org/10.1007/s11625-018-0627-5.</w:t>
      </w:r>
    </w:p>
    <w:p w14:paraId="4DEFA596" w14:textId="77777777" w:rsidR="00572658" w:rsidRDefault="00572658" w:rsidP="00572658">
      <w:pPr>
        <w:pStyle w:val="Bibliography"/>
      </w:pPr>
      <w:r>
        <w:t>[11]</w:t>
      </w:r>
      <w:r>
        <w:tab/>
        <w:t>P. Brandt, A. Ernst, F. Gralla, C. Luederitz, D.J. Lang, J. Newig, F. Reinert, D.J. Abson, H. von Wehrden, A review of transdisciplinary research in sustainability science, Ecological Economics. 92 (2013) 1–15. https://doi.org/10.1016/j.ecolecon.2013.04.008.</w:t>
      </w:r>
    </w:p>
    <w:p w14:paraId="7DB03D9C" w14:textId="77777777" w:rsidR="00572658" w:rsidRDefault="00572658" w:rsidP="00572658">
      <w:pPr>
        <w:pStyle w:val="Bibliography"/>
      </w:pPr>
      <w:r>
        <w:t>[12]</w:t>
      </w:r>
      <w:r>
        <w:tab/>
        <w:t>M. Howes, L. Wortley, R. Potts, A. Dedekorkut-Howes, S. Serrao-Neumann, J. Davidson, T. Smith, P. Nunn, Environmental Sustainability: A Case of Policy Implementation Failure?, Sustainability. 9 (2017) 165. https://doi.org/10.3390/su9020165.</w:t>
      </w:r>
    </w:p>
    <w:p w14:paraId="6D388CDE" w14:textId="77777777" w:rsidR="00572658" w:rsidRDefault="00572658" w:rsidP="00572658">
      <w:pPr>
        <w:pStyle w:val="Bibliography"/>
      </w:pPr>
      <w:r>
        <w:t>[13]</w:t>
      </w:r>
      <w:r>
        <w:tab/>
        <w:t>R. Hoekstra, Replacing GDP by 2030: towards a common language for the well-being and sustainability community, Cambridge University Press, 2019.</w:t>
      </w:r>
    </w:p>
    <w:p w14:paraId="2D8122F3" w14:textId="77777777" w:rsidR="00572658" w:rsidRDefault="00572658" w:rsidP="00572658">
      <w:pPr>
        <w:pStyle w:val="Bibliography"/>
      </w:pPr>
      <w:r>
        <w:t>[14]</w:t>
      </w:r>
      <w:r>
        <w:tab/>
        <w:t>F. Jean-Paul, D. Martine, Beyond GDP Measuring What Counts for Economic and Social Performance: Measuring What Counts for Economic and Social Performance, OECD Publishing, 2018.</w:t>
      </w:r>
    </w:p>
    <w:p w14:paraId="4E269952" w14:textId="77777777" w:rsidR="00572658" w:rsidRDefault="00572658" w:rsidP="00572658">
      <w:pPr>
        <w:pStyle w:val="Bibliography"/>
      </w:pPr>
      <w:r>
        <w:t>[15]</w:t>
      </w:r>
      <w:r>
        <w:tab/>
        <w:t>European Commission, A new Circular Economy Action Plan for a Cleaner Europe, European Commission, 2020.</w:t>
      </w:r>
    </w:p>
    <w:p w14:paraId="39D4BED9" w14:textId="77777777" w:rsidR="00572658" w:rsidRDefault="00572658" w:rsidP="00572658">
      <w:pPr>
        <w:pStyle w:val="Bibliography"/>
      </w:pPr>
      <w:r>
        <w:t>[16]</w:t>
      </w:r>
      <w:r>
        <w:tab/>
        <w:t>The Circular Economy Promotion Law of the People’s Republic of China, 2008. https://ppp.worldbank.org/public-private-partnership/sites/ppp.worldbank.org/files/documents/China_CircularEconomyLawEnglish.pdf.</w:t>
      </w:r>
    </w:p>
    <w:p w14:paraId="31AA5F6D" w14:textId="77777777" w:rsidR="00572658" w:rsidRDefault="00572658" w:rsidP="00572658">
      <w:pPr>
        <w:pStyle w:val="Bibliography"/>
      </w:pPr>
      <w:r>
        <w:t>[17]</w:t>
      </w:r>
      <w:r>
        <w:tab/>
        <w:t>J. Kirchherr, D. Reike, M. Hekkert, Conceptualizing the circular economy: An analysis of 114 definitions, Resources, Conservation and Recycling. 127 (2017) 221–232. https://doi.org/10.1016/j.resconrec.2017.09.005.</w:t>
      </w:r>
    </w:p>
    <w:p w14:paraId="701BB535" w14:textId="77777777" w:rsidR="00572658" w:rsidRDefault="00572658" w:rsidP="00572658">
      <w:pPr>
        <w:pStyle w:val="Bibliography"/>
      </w:pPr>
      <w:r>
        <w:t>[18]</w:t>
      </w:r>
      <w:r>
        <w:tab/>
        <w:t>M. Borrello, S. Pascucci, L. Cembalo, Three propositions to unify circular economy research: A review, Sustainability (Switzerland). 12 (2020) 1–22. https://doi.org/10.3390/SU12104069.</w:t>
      </w:r>
    </w:p>
    <w:p w14:paraId="72039F92" w14:textId="77777777" w:rsidR="00572658" w:rsidRDefault="00572658" w:rsidP="00572658">
      <w:pPr>
        <w:pStyle w:val="Bibliography"/>
      </w:pPr>
      <w:r>
        <w:lastRenderedPageBreak/>
        <w:t>[19]</w:t>
      </w:r>
      <w:r>
        <w:tab/>
        <w:t>H.S. Kristensen, M.A. Mosgaard, A review of micro level indicators for a circular economy – moving away from the three dimensions of sustainability?, Journal of Cleaner Production. 243 (2020) 118531. https://doi.org/10.1016/j.jclepro.2019.118531.</w:t>
      </w:r>
    </w:p>
    <w:p w14:paraId="100DA4D8" w14:textId="77777777" w:rsidR="00572658" w:rsidRDefault="00572658" w:rsidP="00572658">
      <w:pPr>
        <w:pStyle w:val="Bibliography"/>
      </w:pPr>
      <w:r>
        <w:t>[20]</w:t>
      </w:r>
      <w:r>
        <w:tab/>
        <w:t>N. Johansson, M. Henriksson, Circular economy running in circles? A discourse analysis of shifts in ideas of circularity in Swedish environmental policy, Sustainable Production and Consumption. 23 (2020) 148–156. https://doi.org/10.1016/j.spc.2020.05.005.</w:t>
      </w:r>
    </w:p>
    <w:p w14:paraId="7679AF3C" w14:textId="77777777" w:rsidR="00572658" w:rsidRDefault="00572658" w:rsidP="00572658">
      <w:pPr>
        <w:pStyle w:val="Bibliography"/>
      </w:pPr>
      <w:r>
        <w:t>[21]</w:t>
      </w:r>
      <w:r>
        <w:tab/>
        <w:t>Ellen MacArthur Foundation, McKinsey Center for Business and Environment, Growth Within: A Circular Economy Vision for a Competitive Europe, 2015. https://www.ellenmacarthurfoundation.org/assets/downloads/publications/EllenMacArthurFoundation_Growth-Within_July15.pdf (accessed November 4, 2020).</w:t>
      </w:r>
    </w:p>
    <w:p w14:paraId="3544768D" w14:textId="77777777" w:rsidR="00572658" w:rsidRDefault="00572658" w:rsidP="00572658">
      <w:pPr>
        <w:pStyle w:val="Bibliography"/>
      </w:pPr>
      <w:r>
        <w:t>[22]</w:t>
      </w:r>
      <w:r>
        <w:tab/>
        <w:t>P. Morseletto, Restorative and regenerative: Exploring the concepts in the circular economy, Journal of Industrial Ecology. 24 (2020) 763–773. https://doi.org/10.1111/jiec.12987.</w:t>
      </w:r>
    </w:p>
    <w:p w14:paraId="1E84CC7A" w14:textId="77777777" w:rsidR="00572658" w:rsidRDefault="00572658" w:rsidP="00572658">
      <w:pPr>
        <w:pStyle w:val="Bibliography"/>
      </w:pPr>
      <w:r>
        <w:t>[23]</w:t>
      </w:r>
      <w:r>
        <w:tab/>
        <w:t>Ministry of Information, Make do and mend, Imperial War Museums, 2007.</w:t>
      </w:r>
    </w:p>
    <w:p w14:paraId="67A52236" w14:textId="77777777" w:rsidR="00572658" w:rsidRDefault="00572658" w:rsidP="00572658">
      <w:pPr>
        <w:pStyle w:val="Bibliography"/>
      </w:pPr>
      <w:r>
        <w:t>[24]</w:t>
      </w:r>
      <w:r>
        <w:tab/>
        <w:t>P. Morseletto, Targets for a circular economy, Resources, Conservation and Recycling. 153 (2020) 104553. https://doi.org/10.1016/j.resconrec.2019.104553.</w:t>
      </w:r>
    </w:p>
    <w:p w14:paraId="451E4CCE" w14:textId="77777777" w:rsidR="00572658" w:rsidRDefault="00572658" w:rsidP="00572658">
      <w:pPr>
        <w:pStyle w:val="Bibliography"/>
      </w:pPr>
      <w:r>
        <w:t>[25]</w:t>
      </w:r>
      <w:r>
        <w:tab/>
        <w:t>D. Reike, W.J.V. Vermeulen, S. Witjes, The circular economy: New or Refurbished as CE 3.0? — Exploring Controversies in the Conceptualization of the Circular Economy through a Focus on History and Resource Value Retention Options, Resources, Conservation and Recycling. 135 (2018) 246–264. https://doi.org/10.1016/j.resconrec.2017.08.027.</w:t>
      </w:r>
    </w:p>
    <w:p w14:paraId="367556D9" w14:textId="77777777" w:rsidR="00572658" w:rsidRDefault="00572658" w:rsidP="00572658">
      <w:pPr>
        <w:pStyle w:val="Bibliography"/>
      </w:pPr>
      <w:r>
        <w:t>[26]</w:t>
      </w:r>
      <w:r>
        <w:tab/>
        <w:t>F. Pomponi, A. Moncaster, Circular economy for the built environment: A research framework, Journal of Cleaner Production. 143 (2017) 710–718.</w:t>
      </w:r>
    </w:p>
    <w:p w14:paraId="4E919EC5" w14:textId="77777777" w:rsidR="00572658" w:rsidRDefault="00572658" w:rsidP="00572658">
      <w:pPr>
        <w:pStyle w:val="Bibliography"/>
      </w:pPr>
      <w:r>
        <w:t>[27]</w:t>
      </w:r>
      <w:r>
        <w:tab/>
        <w:t>W. Haas, F. Krausmann, D. Wiedenhofer, C. Lauk, A. Mayer, Spaceship earth’s odyssey to a circular economy - a century long perspective, Resources, Conservation and Recycling. 163 (2020) 105076. https://doi.org/10.1016/j.resconrec.2020.105076.</w:t>
      </w:r>
    </w:p>
    <w:p w14:paraId="4384C089" w14:textId="77777777" w:rsidR="00572658" w:rsidRDefault="00572658" w:rsidP="00572658">
      <w:pPr>
        <w:pStyle w:val="Bibliography"/>
      </w:pPr>
      <w:r>
        <w:t>[28]</w:t>
      </w:r>
      <w:r>
        <w:tab/>
        <w:t>P. Lacy, J. Rutqvist, Waste to Wealth: The Circular Economy Advantage, Springer, 2016.</w:t>
      </w:r>
    </w:p>
    <w:p w14:paraId="56DB20DC" w14:textId="77777777" w:rsidR="00572658" w:rsidRDefault="00572658" w:rsidP="00572658">
      <w:pPr>
        <w:pStyle w:val="Bibliography"/>
      </w:pPr>
      <w:r>
        <w:t>[29]</w:t>
      </w:r>
      <w:r>
        <w:tab/>
        <w:t>P. Hopkinson, M. Zils, P. Hawkins, S. Roper, Managing a Complex Global Circular Economy Business Model: Opportunities and Challenges, California Management Review. 60 (2018) 71–94. https://doi.org/10.1177/0008125618764692.</w:t>
      </w:r>
    </w:p>
    <w:p w14:paraId="2F8870A3" w14:textId="77777777" w:rsidR="00572658" w:rsidRDefault="00572658" w:rsidP="00572658">
      <w:pPr>
        <w:pStyle w:val="Bibliography"/>
      </w:pPr>
      <w:r>
        <w:t>[30]</w:t>
      </w:r>
      <w:r>
        <w:tab/>
        <w:t>J. Kuttippurath, P.J. Nair, The signs of Antarctic ozone hole recovery, Scientific Reports. 7 (2017) 585. https://doi.org/10.1038/s41598-017-00722-7.</w:t>
      </w:r>
    </w:p>
    <w:p w14:paraId="2055F974" w14:textId="77777777" w:rsidR="00572658" w:rsidRDefault="00572658" w:rsidP="00572658">
      <w:pPr>
        <w:pStyle w:val="Bibliography"/>
      </w:pPr>
      <w:r>
        <w:t>[31]</w:t>
      </w:r>
      <w:r>
        <w:tab/>
        <w:t>D. Fowler, R. Smith, J. Muller, J.N. Cape, M. Sutton, J.W. Erisman, H. Fagerli, Long Term Trends in Sulphur and Nitrogen Deposition in Europe and the Cause of Non-linearities BT  - Acid Rain - Deposition to Recovery, in: P. Brimblecombe, H. Hara, D. Houle, M. Novak (Eds.), Springer Netherlands, Dordrecht, 2007: pp. 41–47. https://doi.org/10.1007/978-1-4020-5885-1_5.</w:t>
      </w:r>
    </w:p>
    <w:p w14:paraId="1D4FA19F" w14:textId="77777777" w:rsidR="00572658" w:rsidRDefault="00572658" w:rsidP="00572658">
      <w:pPr>
        <w:pStyle w:val="Bibliography"/>
      </w:pPr>
      <w:r>
        <w:t>[32]</w:t>
      </w:r>
      <w:r>
        <w:tab/>
        <w:t>L.J. Kristensen, Quantification of atmospheric lead emissions from 70 years of leaded petrol consumption in Australia, Atmospheric Environment. 111 (2015) 195–201. https://doi.org/10.1016/j.atmosenv.2015.04.012.</w:t>
      </w:r>
    </w:p>
    <w:p w14:paraId="12F8195F" w14:textId="77777777" w:rsidR="00572658" w:rsidRDefault="00572658" w:rsidP="00572658">
      <w:pPr>
        <w:pStyle w:val="Bibliography"/>
      </w:pPr>
      <w:r>
        <w:t>[33]</w:t>
      </w:r>
      <w:r>
        <w:tab/>
        <w:t>F. van der Ploeg, C. Withagen, Global Warming and the Green Paradox: A Review of Adverse Effects of Climate Policies, Rev Environ Econ Policy. 9 (2015) 285–303. https://doi.org/10.1093/reep/rev008.</w:t>
      </w:r>
    </w:p>
    <w:p w14:paraId="52F2055C" w14:textId="77777777" w:rsidR="00572658" w:rsidRDefault="00572658" w:rsidP="00572658">
      <w:pPr>
        <w:pStyle w:val="Bibliography"/>
      </w:pPr>
      <w:r>
        <w:t>[34]</w:t>
      </w:r>
      <w:r>
        <w:tab/>
        <w:t>DBEIS, Summary of the Domestic Wood Use Survey, (2016). https://www.gov.uk/government/publications/summary-results-of-the-domestic-wood-use-survey (accessed November 4, 2020).</w:t>
      </w:r>
    </w:p>
    <w:p w14:paraId="29C48EF0" w14:textId="77777777" w:rsidR="00572658" w:rsidRDefault="00572658" w:rsidP="00572658">
      <w:pPr>
        <w:pStyle w:val="Bibliography"/>
      </w:pPr>
      <w:r>
        <w:t>[35]</w:t>
      </w:r>
      <w:r>
        <w:tab/>
        <w:t>L. Laybourn-Langton, H. Quilter-Pinner, H. Ho, Lethal and illegal: Solving London’s air pollution crisis, Institute for Public Policy Research, 2016. https://www.ippr.org/publications/lethal-and-illegal-solving-londons-air-pollution-crisis (accessed November 4, 2020).</w:t>
      </w:r>
    </w:p>
    <w:p w14:paraId="74AC51F8" w14:textId="77777777" w:rsidR="00572658" w:rsidRDefault="00572658" w:rsidP="00572658">
      <w:pPr>
        <w:pStyle w:val="Bibliography"/>
      </w:pPr>
      <w:r>
        <w:t>[36]</w:t>
      </w:r>
      <w:r>
        <w:tab/>
        <w:t>I. McDowell, RHI Enquiry: Cash-for-ash - the story so far, (2018). https://www.bbc.co.uk/news/uk-northern-ireland-45396818 (accessed November 4, 2020).</w:t>
      </w:r>
    </w:p>
    <w:p w14:paraId="11D18D8F" w14:textId="77777777" w:rsidR="00572658" w:rsidRDefault="00572658" w:rsidP="00572658">
      <w:pPr>
        <w:pStyle w:val="Bibliography"/>
      </w:pPr>
      <w:r>
        <w:t>[37]</w:t>
      </w:r>
      <w:r>
        <w:tab/>
        <w:t>Drax group, Annual Report and Accounts, (2019). https://www.drax.com/wp-content/uploads/2020/03/Drax_AR2019_Web.pdf (accessed November 4, 2020).</w:t>
      </w:r>
    </w:p>
    <w:p w14:paraId="2F30612B" w14:textId="77777777" w:rsidR="00572658" w:rsidRDefault="00572658" w:rsidP="00572658">
      <w:pPr>
        <w:pStyle w:val="Bibliography"/>
      </w:pPr>
      <w:r>
        <w:lastRenderedPageBreak/>
        <w:t>[38]</w:t>
      </w:r>
      <w:r>
        <w:tab/>
        <w:t>J.D. Sterman, L. Siegel, J.N. Rooney-Varga, Does replacing coal with wood lower CO2emissions? Dynamic lifecycle analysis of wood bioenergy, Environmental Research Letters. 13 (2018). https://doi.org/10.1088/1748-9326/aaa512.</w:t>
      </w:r>
    </w:p>
    <w:p w14:paraId="6E0C8DA1" w14:textId="77777777" w:rsidR="00572658" w:rsidRDefault="00572658" w:rsidP="00572658">
      <w:pPr>
        <w:pStyle w:val="Bibliography"/>
      </w:pPr>
      <w:r>
        <w:t>[39]</w:t>
      </w:r>
      <w:r>
        <w:tab/>
        <w:t>M. Bruckner, T. Häyhä, S. Giljum, V. Maus, G. Fischer, S. Tramberend, J. Börner, Quantifying the global cropland footprint of the European Union’s non-food bioeconomy, Environmental Research Letters. 14 (2019) 045011. https://doi.org/10.1088/1748-9326/ab07f5.</w:t>
      </w:r>
    </w:p>
    <w:p w14:paraId="72A23F9D" w14:textId="77777777" w:rsidR="00572658" w:rsidRDefault="00572658" w:rsidP="00572658">
      <w:pPr>
        <w:pStyle w:val="Bibliography"/>
      </w:pPr>
      <w:r>
        <w:t>[40]</w:t>
      </w:r>
      <w:r>
        <w:tab/>
        <w:t>L.T. Larsen, Speaking Truth to Biopower, Distinktion: Journal of Social Theory. 8 (2007) 9–24. https://doi.org/10.1080/1600910X.2007.9672936.</w:t>
      </w:r>
    </w:p>
    <w:p w14:paraId="556F5A0D" w14:textId="77777777" w:rsidR="00572658" w:rsidRDefault="00572658" w:rsidP="00572658">
      <w:pPr>
        <w:pStyle w:val="Bibliography"/>
      </w:pPr>
      <w:r>
        <w:t>[41]</w:t>
      </w:r>
      <w:r>
        <w:tab/>
        <w:t>L. Dilkes-Hoffman, P. Ashworth, B. Laycock, S. Pratt, P. Lant, Public attitudes towards bioplastics – knowledge, perception and end-of-life management, Resources, Conservation and Recycling. 151 (2019) 104479. https://doi.org/10.1016/j.resconrec.2019.104479.</w:t>
      </w:r>
    </w:p>
    <w:p w14:paraId="2BDE93D8" w14:textId="77777777" w:rsidR="00572658" w:rsidRDefault="00572658" w:rsidP="00572658">
      <w:pPr>
        <w:pStyle w:val="Bibliography"/>
      </w:pPr>
      <w:r>
        <w:t>[42]</w:t>
      </w:r>
      <w:r>
        <w:tab/>
        <w:t>C. Wang, L. Zhao, M.K. Lim, W.-Q. Chen, J.W. Sutherland, Structure of the global plastic waste trade network and the impact of China’s import Ban, Resources, Conservation and Recycling. 153 (2020) 104591–104591. https://doi.org/10.1016/j.resconrec.2019.104591.</w:t>
      </w:r>
    </w:p>
    <w:p w14:paraId="14DA8742" w14:textId="77777777" w:rsidR="00572658" w:rsidRDefault="00572658" w:rsidP="00572658">
      <w:pPr>
        <w:pStyle w:val="Bibliography"/>
      </w:pPr>
      <w:r>
        <w:t>[43]</w:t>
      </w:r>
      <w:r>
        <w:tab/>
        <w:t>Giuffrida, Angela, Italy told to stop using Malaysia as plastics dumping ground, The Guardian. (2020). https://www.theguardian.com/world/2020/feb/10/italy-told-to-stop-using-malaysia-as-plastics-dumping-ground-greenpeace-landfill (accessed November 3, 2020).</w:t>
      </w:r>
    </w:p>
    <w:p w14:paraId="1E83B4E3" w14:textId="77777777" w:rsidR="00572658" w:rsidRDefault="00572658" w:rsidP="00572658">
      <w:pPr>
        <w:pStyle w:val="Bibliography"/>
      </w:pPr>
      <w:r>
        <w:t>[44]</w:t>
      </w:r>
      <w:r>
        <w:tab/>
        <w:t>T.D. Nielsen, K. Holmberg, J. Stripple, Need a bag? A review of public policies on plastic carrier bags – Where, how and to what effect?, Waste Management. 87 (2019) 428–440. https://doi.org/10.1016/j.wasman.2019.02.025.</w:t>
      </w:r>
    </w:p>
    <w:p w14:paraId="3DBF2E00" w14:textId="77777777" w:rsidR="00572658" w:rsidRDefault="00572658" w:rsidP="00572658">
      <w:pPr>
        <w:pStyle w:val="Bibliography"/>
      </w:pPr>
      <w:r>
        <w:t>[45]</w:t>
      </w:r>
      <w:r>
        <w:tab/>
        <w:t>A. Jakovcevic, L. Steg, N. Mazzeo, R. Caballero, P. Franco, N. Putrino, J. Favara, Charges for plastic bags: Motivational and behavioral effects, Journal of Environmental Psychology. 40 (2014) 372–380. https://doi.org/10.1016/j.jenvp.2014.09.004.</w:t>
      </w:r>
    </w:p>
    <w:p w14:paraId="6A547F0E" w14:textId="77777777" w:rsidR="00572658" w:rsidRDefault="00572658" w:rsidP="00572658">
      <w:pPr>
        <w:pStyle w:val="Bibliography"/>
      </w:pPr>
      <w:r>
        <w:t>[46]</w:t>
      </w:r>
      <w:r>
        <w:tab/>
        <w:t>T.P. Wagner, Reducing single-use plastic shopping bags in the USA, Waste Management. 70 (2017) 3–12. https://doi.org/10.1016/j.wasman.2017.09.003.</w:t>
      </w:r>
    </w:p>
    <w:p w14:paraId="469B19BF" w14:textId="77777777" w:rsidR="00572658" w:rsidRDefault="00572658" w:rsidP="00572658">
      <w:pPr>
        <w:pStyle w:val="Bibliography"/>
      </w:pPr>
      <w:r>
        <w:t>[47]</w:t>
      </w:r>
      <w:r>
        <w:tab/>
        <w:t>J.B. Callicott, The Pragmatic Power and Promise of Theoretical Environmental Ethics: Forging a New Discourse, Environmental Values. 11 (2002) 3–25. https://doi.org/10.3197/096327102129340957.</w:t>
      </w:r>
    </w:p>
    <w:p w14:paraId="4737902C" w14:textId="77777777" w:rsidR="00572658" w:rsidRDefault="00572658" w:rsidP="00572658">
      <w:pPr>
        <w:pStyle w:val="Bibliography"/>
      </w:pPr>
      <w:r>
        <w:t>[48]</w:t>
      </w:r>
      <w:r>
        <w:tab/>
        <w:t>B. Littig, E. Griessler, Social sustainability: a catchword between political pragmatism and social theory, IJSD. 8 (2005) 65. https://doi.org/10.1504/IJSD.2005.007375.</w:t>
      </w:r>
    </w:p>
    <w:p w14:paraId="39A2D561" w14:textId="77777777" w:rsidR="00572658" w:rsidRDefault="00572658" w:rsidP="00572658">
      <w:pPr>
        <w:pStyle w:val="Bibliography"/>
      </w:pPr>
      <w:r>
        <w:t>[49]</w:t>
      </w:r>
      <w:r>
        <w:tab/>
        <w:t>M.J. Milne, H. Tregidga, S. Walton, Words not actions! The ideological role of sustainable development reporting, Accounting, Auditing &amp; Accountability Journal. 22 (2009) 1211–1257. https://doi.org/10.1108/09513570910999292.</w:t>
      </w:r>
    </w:p>
    <w:p w14:paraId="36E0CB92" w14:textId="77777777" w:rsidR="00572658" w:rsidRDefault="00572658" w:rsidP="00572658">
      <w:pPr>
        <w:pStyle w:val="Bibliography"/>
      </w:pPr>
      <w:r>
        <w:t>[50]</w:t>
      </w:r>
      <w:r>
        <w:tab/>
        <w:t>M. Smallman, ‘Nothing to do with the science’: How an elite sociotechnical imaginary cements policy resistance to public perspectives on science and technology through the machinery of government, Soc Stud Sci. 50 (2020) 589–608. https://doi.org/10.1177/0306312719879768.</w:t>
      </w:r>
    </w:p>
    <w:p w14:paraId="68EE7801" w14:textId="77777777" w:rsidR="00572658" w:rsidRDefault="00572658" w:rsidP="00572658">
      <w:pPr>
        <w:pStyle w:val="Bibliography"/>
      </w:pPr>
      <w:r>
        <w:t>[51]</w:t>
      </w:r>
      <w:r>
        <w:tab/>
        <w:t>A.L. Nobre, R. Duarte, M. Jacquinet, Heidegger, technology and sustainability: between intentionality, accountability and empowerment, 19th International Conference on Enterprise Information Systems. (2017) 186–190. https://doi.org/10.5220/0006372401860190.</w:t>
      </w:r>
    </w:p>
    <w:p w14:paraId="1F7EA1A5" w14:textId="77777777" w:rsidR="00572658" w:rsidRDefault="00572658" w:rsidP="00572658">
      <w:pPr>
        <w:pStyle w:val="Bibliography"/>
      </w:pPr>
      <w:r>
        <w:t>[52]</w:t>
      </w:r>
      <w:r>
        <w:tab/>
        <w:t>G. Yadav, A. Kumar, S. Luthra, J.A. Garza-Reyes, V. Kumar, L. Batista, A framework to achieve sustainability in manufacturing organisations of developing economies using industry 4.0 technologies’ enablers, Computers in Industry. 122 (2020) 103280. https://doi.org/10.1016/j.compind.2020.103280.</w:t>
      </w:r>
    </w:p>
    <w:p w14:paraId="580C0444" w14:textId="77777777" w:rsidR="00572658" w:rsidRDefault="00572658" w:rsidP="00572658">
      <w:pPr>
        <w:pStyle w:val="Bibliography"/>
      </w:pPr>
      <w:r>
        <w:t>[53]</w:t>
      </w:r>
      <w:r>
        <w:tab/>
        <w:t>G.S. Latta, A.J. Plantinga, M.R. Sloggy, The Effects of Internet Use on Global Demand for Paper Products, Journal of Forestry. 114 (2016) 433–440. https://doi.org/10.5849/jof.15-096.</w:t>
      </w:r>
    </w:p>
    <w:p w14:paraId="600C8FED" w14:textId="77777777" w:rsidR="00572658" w:rsidRDefault="00572658" w:rsidP="00572658">
      <w:pPr>
        <w:pStyle w:val="Bibliography"/>
      </w:pPr>
      <w:r>
        <w:t>[54]</w:t>
      </w:r>
      <w:r>
        <w:tab/>
        <w:t>H.M.M. Ali, T.E.H. El-Gorashi, A.Q. Lawey, J.M.H. Elmirghani, Future Energy Efficient Data Centers With Disaggregated Servers, J. Lightwave Technol., JLT. 35 (2017) 5361–5380. https://www.osapublishing.org/jlt/abstract.cfm?uri=jlt-35-24-5361 (accessed October 29, 2020).</w:t>
      </w:r>
    </w:p>
    <w:p w14:paraId="5CFA4E2A" w14:textId="77777777" w:rsidR="00572658" w:rsidRDefault="00572658" w:rsidP="00572658">
      <w:pPr>
        <w:pStyle w:val="Bibliography"/>
      </w:pPr>
      <w:r>
        <w:lastRenderedPageBreak/>
        <w:t>[55]</w:t>
      </w:r>
      <w:r>
        <w:tab/>
        <w:t>W.C. Satyro, J.B. Sacomano, J.C. Contador, R. Telles, Planned obsolescence or planned resource depletion? A sustainable approach, Journal of Cleaner Production. 195 (2018) 744–752. https://doi.org/10.1016/j.jclepro.2018.05.222.</w:t>
      </w:r>
    </w:p>
    <w:p w14:paraId="09957DA6" w14:textId="77777777" w:rsidR="00572658" w:rsidRDefault="00572658" w:rsidP="00572658">
      <w:pPr>
        <w:pStyle w:val="Bibliography"/>
      </w:pPr>
      <w:r>
        <w:t>[56]</w:t>
      </w:r>
      <w:r>
        <w:tab/>
        <w:t>M. Despeisse, M. Baumers, P. Brown, F. Charnley, S.J. Ford, A. Garmulewicz, S. Knowles, T.H.W. Minshall, L. Mortara, F.P. Reed-Tsochas, J. Rowley, Unlocking value for a circular economy through 3D printing: A research agenda, Technological Forecasting &amp; Social Change. 115 (2017) 75–84. https://doi.org/10.1016/j.techfore.2016.09.021.</w:t>
      </w:r>
    </w:p>
    <w:p w14:paraId="4701FB5B" w14:textId="77777777" w:rsidR="00572658" w:rsidRDefault="00572658" w:rsidP="00572658">
      <w:pPr>
        <w:pStyle w:val="Bibliography"/>
      </w:pPr>
      <w:r>
        <w:t>[57]</w:t>
      </w:r>
      <w:r>
        <w:tab/>
        <w:t>M. Gall, M. Wiener, C. Chagas de Oliveira, R.W. Lang, E.G. Hansen, Building a circular plastics economy with informal waste pickers: Recyclate quality, business model, and societal impacts, Resources, Conservation and Recycling. 156 (2020) 104685. https://doi.org/10.1016/j.resconrec.2020.104685.</w:t>
      </w:r>
    </w:p>
    <w:p w14:paraId="3214B8C9" w14:textId="77777777" w:rsidR="00572658" w:rsidRDefault="00572658" w:rsidP="00572658">
      <w:pPr>
        <w:pStyle w:val="Bibliography"/>
      </w:pPr>
      <w:r>
        <w:t>[58]</w:t>
      </w:r>
      <w:r>
        <w:tab/>
        <w:t>A. Majumdar, S. Shukla, A.A. Singh, S. Arora, Circular fashion: Properties of fabrics made from mechanically recycled poly-ethylene terephthalate (PET) bottles, Resources, Conservation and Recycling. 161 (2020) 104915.</w:t>
      </w:r>
    </w:p>
    <w:p w14:paraId="6001D1FB" w14:textId="77777777" w:rsidR="00572658" w:rsidRDefault="00572658" w:rsidP="00572658">
      <w:pPr>
        <w:pStyle w:val="Bibliography"/>
      </w:pPr>
      <w:r>
        <w:t>[59]</w:t>
      </w:r>
      <w:r>
        <w:tab/>
        <w:t>A. Tisserant, S. Pauliuk, S. Merciai, J. Schmidt, J. Fry, R. Wood, A. Tukker, Solid Waste and the Circular Economy: A Global Analysis of Waste Treatment and Waste Footprints, Journal of Industrial Ecology. 21 (2017) 628–640. https://doi.org/10.1111/jiec.12562.</w:t>
      </w:r>
    </w:p>
    <w:p w14:paraId="40E177A7" w14:textId="77777777" w:rsidR="00572658" w:rsidRDefault="00572658" w:rsidP="00572658">
      <w:pPr>
        <w:pStyle w:val="Bibliography"/>
      </w:pPr>
      <w:r>
        <w:t>[60]</w:t>
      </w:r>
      <w:r>
        <w:tab/>
        <w:t>P.C. Slorach, H.K. Jeswani, R. Cuéllar-Franca, A. Azapagic, Environmental and economic implications of recovering resources from food waste in a circular economy, Science of The Total Environment. 693 (2019) 133516.</w:t>
      </w:r>
    </w:p>
    <w:p w14:paraId="24B829F8" w14:textId="77777777" w:rsidR="00572658" w:rsidRDefault="00572658" w:rsidP="00572658">
      <w:pPr>
        <w:pStyle w:val="Bibliography"/>
      </w:pPr>
      <w:r>
        <w:t>[61]</w:t>
      </w:r>
      <w:r>
        <w:tab/>
        <w:t>E. Iacovidou, C.A. Velis, P. Purnell, O. Zwirner, A. Brown, J. Hahladakis, J. Millward-Hopkins, P.T. Williams, Metrics for optimising the multi-dimensional value of resources recovered from waste in a circular economy: A critical review, Journal of Cleaner Production. 166 (2017) 910–938.</w:t>
      </w:r>
    </w:p>
    <w:p w14:paraId="482EE2F0" w14:textId="77777777" w:rsidR="00572658" w:rsidRDefault="00572658" w:rsidP="00572658">
      <w:pPr>
        <w:pStyle w:val="Bibliography"/>
      </w:pPr>
      <w:r>
        <w:t>[62]</w:t>
      </w:r>
      <w:r>
        <w:tab/>
        <w:t>E. Imbert, L. Ladu, A. Tani, P. Morone, The transition towards a bio-based economy: A comparative study based on social network analysis, Journal of Environmental Management. 230 (2019) 255–265. https://doi.org/10.1016/j.jenvman.2018.09.068.</w:t>
      </w:r>
    </w:p>
    <w:p w14:paraId="49C4F4D8" w14:textId="77777777" w:rsidR="00572658" w:rsidRDefault="00572658" w:rsidP="00572658">
      <w:pPr>
        <w:pStyle w:val="Bibliography"/>
      </w:pPr>
      <w:r>
        <w:t>[63]</w:t>
      </w:r>
      <w:r>
        <w:tab/>
        <w:t>M. Felson, J.L. Spaeth, Community Structure and Collaborative Consumption: A Routine Activity Approach:, American Behavioral Scientist. 21 (1978). https://doi.org/10.1177/000276427802100411.</w:t>
      </w:r>
    </w:p>
    <w:p w14:paraId="23F1CC46" w14:textId="77777777" w:rsidR="00572658" w:rsidRDefault="00572658" w:rsidP="00572658">
      <w:pPr>
        <w:pStyle w:val="Bibliography"/>
      </w:pPr>
      <w:r>
        <w:t>[64]</w:t>
      </w:r>
      <w:r>
        <w:tab/>
        <w:t>P.C.M. Rowe, Beyond Uber and Airbnb: The Social Economy of Collaborative Consumption, Social Media + Society. 3 (2017) 2056305117706784. https://doi.org/10.1177/2056305117706784.</w:t>
      </w:r>
    </w:p>
    <w:p w14:paraId="0E36700D" w14:textId="77777777" w:rsidR="00572658" w:rsidRDefault="00572658" w:rsidP="00572658">
      <w:pPr>
        <w:pStyle w:val="Bibliography"/>
      </w:pPr>
      <w:r>
        <w:t>[65]</w:t>
      </w:r>
      <w:r>
        <w:tab/>
        <w:t>Accenture, Using digital tech to spin the circular economy, (2015). https://www.accenture.com/_acnmedia/Accenture/Conversion-Assets/Outlook/Documents/2/Accenture-Outlook-Using-Digital-Tech-Spin-Circular-Economy.pdf (accessed November 4, 2020).</w:t>
      </w:r>
    </w:p>
    <w:p w14:paraId="5975554C" w14:textId="77777777" w:rsidR="00572658" w:rsidRDefault="00572658" w:rsidP="00572658">
      <w:pPr>
        <w:pStyle w:val="Bibliography"/>
      </w:pPr>
      <w:r>
        <w:t>[66]</w:t>
      </w:r>
      <w:r>
        <w:tab/>
        <w:t>D. Wosskow, Unlocking the sharing economy: An independent review, 2014. https://www.gov.uk/government/publications/unlocking-the-sharing-economy-independent-review (accessed November 4, 2020).</w:t>
      </w:r>
    </w:p>
    <w:p w14:paraId="055635C1" w14:textId="77777777" w:rsidR="00572658" w:rsidRDefault="00572658" w:rsidP="00572658">
      <w:pPr>
        <w:pStyle w:val="Bibliography"/>
      </w:pPr>
      <w:r>
        <w:t>[67]</w:t>
      </w:r>
      <w:r>
        <w:tab/>
        <w:t>R. Belk, You are what you can access: Sharing and collaborative consumption online, Journal of Business Research. 67 (2014) 1595–1600. https://doi.org/10.1016/j.jbusres.2013.10.001.</w:t>
      </w:r>
    </w:p>
    <w:p w14:paraId="5758EB3A" w14:textId="77777777" w:rsidR="00572658" w:rsidRDefault="00572658" w:rsidP="00572658">
      <w:pPr>
        <w:pStyle w:val="Bibliography"/>
      </w:pPr>
      <w:r>
        <w:t>[68]</w:t>
      </w:r>
      <w:r>
        <w:tab/>
        <w:t>T. Wiedmann, M. Lenzen, L.T. Keyßer, J.K. Steinberger, Scientists’ warning on affluence, Nature Communications. 11 (2020) 3107. https://doi.org/10.1038/s41467-020-16941-y.</w:t>
      </w:r>
    </w:p>
    <w:p w14:paraId="0945002B" w14:textId="77777777" w:rsidR="00572658" w:rsidRDefault="00572658" w:rsidP="00572658">
      <w:pPr>
        <w:pStyle w:val="Bibliography"/>
      </w:pPr>
      <w:r>
        <w:t>[69]</w:t>
      </w:r>
      <w:r>
        <w:tab/>
        <w:t>S. Roy, D. Cooper, A. Mucci, B. Sana, M. Chen, J. Castiglione, G.D. Erhardt, Why is traffic congestion getting worse? A decomposition of the contributors to growing congestion in San Francisco-Determining the Role of TNCs, Case Studies on Transport Policy. (2020). https://doi.org/10.1016/j.cstp.2020.09.008.</w:t>
      </w:r>
    </w:p>
    <w:p w14:paraId="37241AE8" w14:textId="77777777" w:rsidR="00572658" w:rsidRDefault="00572658" w:rsidP="00572658">
      <w:pPr>
        <w:pStyle w:val="Bibliography"/>
      </w:pPr>
      <w:r>
        <w:t>[70]</w:t>
      </w:r>
      <w:r>
        <w:tab/>
        <w:t>E. Bucher, C. Fieseler, C. Lutz, What’s mine is yours (for a nominal fee) – Exploring the spectrum of utilitarian to altruistic motives for Internet-mediated sharing, Computers in Human Behavior. 62 (2016) 316–326. https://doi.org/10.1016/j.chb.2016.04.002.</w:t>
      </w:r>
    </w:p>
    <w:p w14:paraId="7F291357" w14:textId="77777777" w:rsidR="00572658" w:rsidRDefault="00572658" w:rsidP="00572658">
      <w:pPr>
        <w:pStyle w:val="Bibliography"/>
      </w:pPr>
      <w:r>
        <w:lastRenderedPageBreak/>
        <w:t>[71]</w:t>
      </w:r>
      <w:r>
        <w:tab/>
        <w:t>A. Shrivastava, G. Jain, S.S. Kamble, A. Belhadi, Sustainability through online renting clothing: Circular fashion fueled by instagram micro-celebrities, Journal of Cleaner Production. 278 (2021) 123772. https://doi.org/10.1016/j.jclepro.2020.123772.</w:t>
      </w:r>
    </w:p>
    <w:p w14:paraId="65D7E15F" w14:textId="77777777" w:rsidR="00572658" w:rsidRDefault="00572658" w:rsidP="00572658">
      <w:pPr>
        <w:pStyle w:val="Bibliography"/>
      </w:pPr>
      <w:r>
        <w:t>[72]</w:t>
      </w:r>
      <w:r>
        <w:tab/>
        <w:t>M. Lenzen, Y.-Y. Sun, F. Faturay, Y.-P. Ting, A. Geschke, A. Malik, The carbon footprint of global tourism, Nature Climate Change. 8 (2018) 522–528. https://doi.org/10.1038/s41558-018-0141-x.</w:t>
      </w:r>
    </w:p>
    <w:p w14:paraId="25EDE197" w14:textId="77777777" w:rsidR="00572658" w:rsidRDefault="00572658" w:rsidP="00572658">
      <w:pPr>
        <w:pStyle w:val="Bibliography"/>
      </w:pPr>
      <w:r>
        <w:t>[73]</w:t>
      </w:r>
      <w:r>
        <w:tab/>
        <w:t>S. Gössling, P. Peeters, Assessing tourism’s global environmental impact 1900–2050, Journal of Sustainable Tourism. 23 (2015) 639–659. https://doi.org/10.1080/09669582.2015.1008500.</w:t>
      </w:r>
    </w:p>
    <w:p w14:paraId="31F41CCC" w14:textId="77777777" w:rsidR="00572658" w:rsidRDefault="00572658" w:rsidP="00572658">
      <w:pPr>
        <w:pStyle w:val="Bibliography"/>
      </w:pPr>
      <w:r>
        <w:t>[74]</w:t>
      </w:r>
      <w:r>
        <w:tab/>
        <w:t>G. Zervas, D. Proserpio, J.W. Byers, The Rise of the Sharing Economy: Estimating the Impact of Airbnb on the Hotel Industry, Journal of Marketing Research. 54 (2017) 687–705. https://doi.org/10.1509/jmr.15.0204.</w:t>
      </w:r>
    </w:p>
    <w:p w14:paraId="7D0187C3" w14:textId="77777777" w:rsidR="00572658" w:rsidRDefault="00572658" w:rsidP="00572658">
      <w:pPr>
        <w:pStyle w:val="Bibliography"/>
      </w:pPr>
      <w:r>
        <w:t>[75]</w:t>
      </w:r>
      <w:r>
        <w:tab/>
        <w:t>O. Mhlanga, The innovation-employment nexus: an analysis of the impact of Airbnb on hotel employment, Journal of Hospitality and Tourism Technology. ahead-of-print (2020). https://doi.org/10.1108/JHTT-09-2019-0111.</w:t>
      </w:r>
    </w:p>
    <w:p w14:paraId="3EC232E2" w14:textId="77777777" w:rsidR="00572658" w:rsidRDefault="00572658" w:rsidP="00572658">
      <w:pPr>
        <w:pStyle w:val="Bibliography"/>
      </w:pPr>
      <w:r>
        <w:t>[76]</w:t>
      </w:r>
      <w:r>
        <w:tab/>
        <w:t>OECD, Business Models for the Circular Economy, Business Models for the Circular Economy. (2019). https://doi.org/10.1787/g2g9dd62-en.</w:t>
      </w:r>
    </w:p>
    <w:p w14:paraId="3B26E96F" w14:textId="77777777" w:rsidR="00572658" w:rsidRDefault="00572658" w:rsidP="00572658">
      <w:pPr>
        <w:pStyle w:val="Bibliography"/>
      </w:pPr>
      <w:r>
        <w:t>[77]</w:t>
      </w:r>
      <w:r>
        <w:tab/>
        <w:t>M. Spring, L. Araujo, Product biographies in servitization and the circular economy, Industrial Marketing Management. 60 (2017) 126–137. https://doi.org/10.1016/j.indmarman.2016.07.001.</w:t>
      </w:r>
    </w:p>
    <w:p w14:paraId="5ED61F4A" w14:textId="77777777" w:rsidR="00572658" w:rsidRDefault="00572658" w:rsidP="00572658">
      <w:pPr>
        <w:pStyle w:val="Bibliography"/>
      </w:pPr>
      <w:r>
        <w:t>[78]</w:t>
      </w:r>
      <w:r>
        <w:tab/>
        <w:t>T.G. Gutowski, A Critique of Life Cycle Assessment; Where Are the People?, Procedia CIRP. 69 (2018) 11–15. https://doi.org/10.1016/j.procir.2018.01.002.</w:t>
      </w:r>
    </w:p>
    <w:p w14:paraId="577B3D29" w14:textId="77777777" w:rsidR="00572658" w:rsidRDefault="00572658" w:rsidP="00572658">
      <w:pPr>
        <w:pStyle w:val="Bibliography"/>
      </w:pPr>
      <w:r>
        <w:t>[79]</w:t>
      </w:r>
      <w:r>
        <w:tab/>
        <w:t>A. Alcayaga, M. Wiener, E.G. Hansen, Towards a framework of smart-circular systems: An integrative literature review, Journal of Cleaner Production. 221 (2019) 622–634. https://doi.org/10.1016/j.jclepro.2019.02.085.</w:t>
      </w:r>
    </w:p>
    <w:p w14:paraId="2DE64196" w14:textId="77777777" w:rsidR="00572658" w:rsidRDefault="00572658" w:rsidP="00572658">
      <w:pPr>
        <w:pStyle w:val="Bibliography"/>
      </w:pPr>
      <w:r>
        <w:t>[80]</w:t>
      </w:r>
      <w:r>
        <w:tab/>
        <w:t>S. Ashima, V. Julia, Kate Brandt, robin Yeoman, Cities in the Circular Economy: The Role of Digital Technology, 2017. https://www.ellenmacarthurfoundation.org/assets/downloads/Cities-in-the-Circular-Economy-The-Role-of-Digital-Tech.pdf (accessed November 4, 2020).</w:t>
      </w:r>
    </w:p>
    <w:p w14:paraId="756EDC59" w14:textId="77777777" w:rsidR="00572658" w:rsidRDefault="00572658" w:rsidP="00572658">
      <w:pPr>
        <w:pStyle w:val="Bibliography"/>
      </w:pPr>
      <w:r>
        <w:t>[81]</w:t>
      </w:r>
      <w:r>
        <w:tab/>
        <w:t>J.K.W. Wong, J. Zhou, Enhancing environmental sustainability over building life cycles through green BIM: A review, Automation in Construction. 57 (2015) 156–165.</w:t>
      </w:r>
    </w:p>
    <w:p w14:paraId="39083FC3" w14:textId="77777777" w:rsidR="00572658" w:rsidRDefault="00572658" w:rsidP="00572658">
      <w:pPr>
        <w:pStyle w:val="Bibliography"/>
      </w:pPr>
      <w:r>
        <w:t>[82]</w:t>
      </w:r>
      <w:r>
        <w:tab/>
        <w:t>BAMB - Building As Material Banks, BAMB. (2016). https://www.bamb2020.eu (accessed November 4, 2020).</w:t>
      </w:r>
    </w:p>
    <w:p w14:paraId="0C82F861" w14:textId="77777777" w:rsidR="00572658" w:rsidRDefault="00572658" w:rsidP="00572658">
      <w:pPr>
        <w:pStyle w:val="Bibliography"/>
      </w:pPr>
      <w:r>
        <w:t>[83]</w:t>
      </w:r>
      <w:r>
        <w:tab/>
        <w:t>J. Hart, K. Adams, J. Giesekam, D.D. Tingley, F. Pomponi, Barriers and drivers in a circular economy: The case of the built environment, Procedia CIRP. 80 (2019) 619–624. https://doi.org/10.1016/j.procir.2018.12.015.</w:t>
      </w:r>
    </w:p>
    <w:p w14:paraId="177F613B" w14:textId="77777777" w:rsidR="00572658" w:rsidRDefault="00572658" w:rsidP="00572658">
      <w:pPr>
        <w:pStyle w:val="Bibliography"/>
      </w:pPr>
      <w:r>
        <w:t>[84]</w:t>
      </w:r>
      <w:r>
        <w:tab/>
        <w:t>M. Heinrich, W. Lang, Materials Passports - Best practice, 2019.</w:t>
      </w:r>
    </w:p>
    <w:p w14:paraId="0CC1CC8F" w14:textId="77777777" w:rsidR="00572658" w:rsidRDefault="00572658" w:rsidP="00572658">
      <w:pPr>
        <w:pStyle w:val="Bibliography"/>
      </w:pPr>
      <w:r>
        <w:t>[85]</w:t>
      </w:r>
      <w:r>
        <w:tab/>
        <w:t>L.C.M. Eberhardt, M. Birkved, H. Birgisdottir, Building design and construction strategies for a circular economy, Architectural Engineering and Design Management. 0 (2020) 1–21. https://doi.org/10.1080/17452007.2020.1781588.</w:t>
      </w:r>
    </w:p>
    <w:p w14:paraId="01D13F4D" w14:textId="77777777" w:rsidR="00572658" w:rsidRDefault="00572658" w:rsidP="00572658">
      <w:pPr>
        <w:pStyle w:val="Bibliography"/>
      </w:pPr>
      <w:r>
        <w:t>[86]</w:t>
      </w:r>
      <w:r>
        <w:tab/>
        <w:t>L. Shi, X. Xiang, W. Zhu, L. Gao, Standardization of the Evaluation Index System for Low-Carbon Cities in China: A Case Study of Xiamen, Sustainability. 10 (2018) 3751. https://doi.org/10.3390/su10103751.</w:t>
      </w:r>
    </w:p>
    <w:p w14:paraId="53762D09" w14:textId="77777777" w:rsidR="00572658" w:rsidRDefault="00572658" w:rsidP="00572658">
      <w:pPr>
        <w:pStyle w:val="Bibliography"/>
      </w:pPr>
      <w:r>
        <w:t>[87]</w:t>
      </w:r>
      <w:r>
        <w:tab/>
        <w:t>T. Zink, R. Geyer, Circular Economy Rebound, Journal of Industrial Ecology. 21 (2017) 593–602. https://doi.org/10.1111/jiec.12545.</w:t>
      </w:r>
    </w:p>
    <w:p w14:paraId="77AA97B9" w14:textId="77777777" w:rsidR="00572658" w:rsidRDefault="00572658" w:rsidP="00572658">
      <w:pPr>
        <w:pStyle w:val="Bibliography"/>
      </w:pPr>
      <w:r>
        <w:t>[88]</w:t>
      </w:r>
      <w:r>
        <w:tab/>
        <w:t>Miller, Jay, Why the World is on the Back of a Turtle, Man. 9 (1974) 306–308.</w:t>
      </w:r>
    </w:p>
    <w:p w14:paraId="668B82CD" w14:textId="77777777" w:rsidR="00572658" w:rsidRDefault="00572658" w:rsidP="00572658">
      <w:pPr>
        <w:pStyle w:val="Bibliography"/>
      </w:pPr>
      <w:r>
        <w:t>[89]</w:t>
      </w:r>
      <w:r>
        <w:tab/>
        <w:t>J. Buchmann-Duck, K.F. Beazley, An urgent call for circular economy advocates to acknowledge its limitations in conserving biodiversity, Science of The Total Environment. 727 (2020) 138602. https://doi.org/10.1016/j.scitotenv.2020.138602.</w:t>
      </w:r>
    </w:p>
    <w:p w14:paraId="1125D036" w14:textId="77777777" w:rsidR="00572658" w:rsidRDefault="00572658" w:rsidP="00572658">
      <w:pPr>
        <w:pStyle w:val="Bibliography"/>
      </w:pPr>
      <w:r>
        <w:t>[90]</w:t>
      </w:r>
      <w:r>
        <w:tab/>
        <w:t>J. Gabbatiss, In-depth Q&amp;A: How will tree planting help the UK meet its climate goals?, Carbon Brief. (2020). https://www.carbonbrief.org/in-depth-qa-how-will-tree-planting-help-the-uk-meet-its-climate-goals (accessed October 29, 2020).</w:t>
      </w:r>
    </w:p>
    <w:p w14:paraId="72B16402" w14:textId="77777777" w:rsidR="00572658" w:rsidRDefault="00572658" w:rsidP="00572658">
      <w:pPr>
        <w:pStyle w:val="Bibliography"/>
      </w:pPr>
      <w:r>
        <w:lastRenderedPageBreak/>
        <w:t>[91]</w:t>
      </w:r>
      <w:r>
        <w:tab/>
        <w:t>R. Bendor, D. Maggs, R. Peake, J. Robinson, S. Williams, The imaginary worlds of sustainability: observations from an interactive art installation, Ecology and Society. 22 (2017). https://www.jstor.org/stable/26270091 (accessed October 29, 2020).</w:t>
      </w:r>
    </w:p>
    <w:p w14:paraId="1A568A01" w14:textId="77777777" w:rsidR="00572658" w:rsidRDefault="00572658" w:rsidP="00572658">
      <w:pPr>
        <w:pStyle w:val="Bibliography"/>
      </w:pPr>
      <w:r>
        <w:t>[92]</w:t>
      </w:r>
      <w:r>
        <w:tab/>
        <w:t>J.M. Cullen, Circular Economy: Theoretical Benchmark or Perpetual Motion Machine?, Journal of Industrial Ecology. (2017). https://doi.org/10.1111/jiec.12599.</w:t>
      </w:r>
    </w:p>
    <w:p w14:paraId="04F903C9" w14:textId="77777777" w:rsidR="00572658" w:rsidRDefault="00572658" w:rsidP="00572658">
      <w:pPr>
        <w:pStyle w:val="Bibliography"/>
      </w:pPr>
      <w:r>
        <w:t>[93]</w:t>
      </w:r>
      <w:r>
        <w:tab/>
        <w:t>C. Le Quéré, R.B. Jackson, M.W. Jones, A.J.P. Smith, S. Abernethy, R.M. Andrew, A.J. De-Gol, D.R. Willis, Y. Shan, J.G. Canadell, P. Friedlingstein, F. Creutzig, G.P. Peters, Temporary reduction in daily global CO 2 emissions during the COVID-19 forced confinement, Nature Climate Change. 10 (2020) 647–653. https://doi.org/10.1038/s41558-020-0797-x.</w:t>
      </w:r>
    </w:p>
    <w:p w14:paraId="6012EB11" w14:textId="77777777" w:rsidR="00572658" w:rsidRDefault="00572658" w:rsidP="00572658">
      <w:pPr>
        <w:pStyle w:val="Bibliography"/>
      </w:pPr>
      <w:r>
        <w:t>[94]</w:t>
      </w:r>
      <w:r>
        <w:tab/>
        <w:t>M. Lenzen, M. Li, A. Malik, F. Pomponi, Y.-Y. Sun, T. Wiedmann, F. Faturay, J. Fry, B. Gallego, A. Geschke, J. Gómez-Paredes, K. Kanemoto, S. Kenway, K. Nansai, M. Prokopenko, T. Wakiyama, Y. Wang, M. Yousefzadeh, Global socio-economic losses and environmental gains from the Coronavirus pandemic, PLOS ONE. 15 (2020) e0235654. https://doi.org/10.1371/journal.pone.0235654.</w:t>
      </w:r>
    </w:p>
    <w:p w14:paraId="50D0DC18" w14:textId="77777777" w:rsidR="00572658" w:rsidRDefault="00572658" w:rsidP="00572658">
      <w:pPr>
        <w:pStyle w:val="Bibliography"/>
      </w:pPr>
      <w:r>
        <w:t>[95]</w:t>
      </w:r>
      <w:r>
        <w:tab/>
        <w:t>S.E. Vollset, E. Goren, C.-W. Yuan, J. Cao, A.E. Smith, T. Hsiao, C. Bisignano, G.S. Azhar, E. Castro, J. Chalek, A.J. Dolgert, T. Frank, K. Fukutaki, S.I. Hay, R. Lozano, A.H. Mokdad, V. Nandakumar, M. Pierce, M. Pletcher, T. Robalik, K.M. Steuben, H.Y. Wunrow, B.S. Zlavog, C.J.L. Murray, Fertility, mortality, migration, and population scenarios for 195 countries and territories from 2017 to 2100: a forecasting analysis for the Global Burden of Disease Study, The Lancet. 396 (2020) 1285–1306. https://doi.org/10.1016/S0140-6736(20)30677-2.</w:t>
      </w:r>
    </w:p>
    <w:p w14:paraId="7798544A" w14:textId="77777777" w:rsidR="00572658" w:rsidRDefault="00572658" w:rsidP="00572658">
      <w:pPr>
        <w:pStyle w:val="Bibliography"/>
      </w:pPr>
      <w:r>
        <w:t>[96]</w:t>
      </w:r>
      <w:r>
        <w:tab/>
        <w:t>S. Yoshida, K. Hiraga, T. Takehana, I. Taniguchi, H. Yamaji, Y. Maeda, K. Toyohara, K. Miyamoto, Y. Kimura, K. Oda, A bacterium that degrades and assimilates poly(ethylene terephthalate), Science. 351 (2016) 1196 LP – 1199. https://doi.org/10.1126/science.aad6359.</w:t>
      </w:r>
    </w:p>
    <w:p w14:paraId="29E69757" w14:textId="77777777" w:rsidR="00572658" w:rsidRDefault="00572658" w:rsidP="00572658">
      <w:pPr>
        <w:pStyle w:val="Bibliography"/>
      </w:pPr>
      <w:r>
        <w:t>[97]</w:t>
      </w:r>
      <w:r>
        <w:tab/>
        <w:t>J.M. Allwood, Unrealistic techno-optimism is holding back progress on resource efficiency, Nature Materials. 17 (2018) 1050–1051. https://doi.org/10.1038/s41563-018-0229-8.</w:t>
      </w:r>
    </w:p>
    <w:p w14:paraId="5407AA3B" w14:textId="755832C7" w:rsidR="008A7AE1" w:rsidRPr="008A7AE1" w:rsidRDefault="00791972" w:rsidP="008A7AE1">
      <w:r>
        <w:fldChar w:fldCharType="end"/>
      </w:r>
    </w:p>
    <w:p w14:paraId="451A68DC" w14:textId="77777777" w:rsidR="00E8596C" w:rsidRDefault="00E8596C" w:rsidP="00E8596C">
      <w:pPr>
        <w:pStyle w:val="Heading2"/>
      </w:pPr>
    </w:p>
    <w:sectPr w:rsidR="00E8596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37FC4" w14:textId="77777777" w:rsidR="00CB10FC" w:rsidRDefault="00CB10FC" w:rsidP="00824CD7">
      <w:pPr>
        <w:spacing w:after="0" w:line="240" w:lineRule="auto"/>
      </w:pPr>
      <w:r>
        <w:separator/>
      </w:r>
    </w:p>
  </w:endnote>
  <w:endnote w:type="continuationSeparator" w:id="0">
    <w:p w14:paraId="522DC5DF" w14:textId="77777777" w:rsidR="00CB10FC" w:rsidRDefault="00CB10FC" w:rsidP="00824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4340369"/>
      <w:docPartObj>
        <w:docPartGallery w:val="Page Numbers (Bottom of Page)"/>
        <w:docPartUnique/>
      </w:docPartObj>
    </w:sdtPr>
    <w:sdtEndPr>
      <w:rPr>
        <w:noProof/>
      </w:rPr>
    </w:sdtEndPr>
    <w:sdtContent>
      <w:p w14:paraId="75DF7B8F" w14:textId="603DE95D" w:rsidR="00020475" w:rsidRDefault="000204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4073D1" w14:textId="77777777" w:rsidR="00020475" w:rsidRDefault="00020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0A30B" w14:textId="77777777" w:rsidR="00CB10FC" w:rsidRDefault="00CB10FC" w:rsidP="00824CD7">
      <w:pPr>
        <w:spacing w:after="0" w:line="240" w:lineRule="auto"/>
      </w:pPr>
      <w:r>
        <w:separator/>
      </w:r>
    </w:p>
  </w:footnote>
  <w:footnote w:type="continuationSeparator" w:id="0">
    <w:p w14:paraId="35F365FF" w14:textId="77777777" w:rsidR="00CB10FC" w:rsidRDefault="00CB10FC" w:rsidP="00824CD7">
      <w:pPr>
        <w:spacing w:after="0" w:line="240" w:lineRule="auto"/>
      </w:pPr>
      <w:r>
        <w:continuationSeparator/>
      </w:r>
    </w:p>
  </w:footnote>
  <w:footnote w:id="1">
    <w:p w14:paraId="5379338B" w14:textId="77777777" w:rsidR="00020475" w:rsidRDefault="00020475" w:rsidP="00491EF1">
      <w:pPr>
        <w:pStyle w:val="FootnoteText"/>
      </w:pPr>
      <w:r>
        <w:rPr>
          <w:rStyle w:val="FootnoteReference"/>
        </w:rPr>
        <w:footnoteRef/>
      </w:r>
      <w:r>
        <w:t xml:space="preserve"> 72 million results from a Google search for the term ‘vicious circle’, and 14.3 million for ‘virtuous circle’ Nov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523AB"/>
    <w:multiLevelType w:val="hybridMultilevel"/>
    <w:tmpl w:val="C24A1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E4F12"/>
    <w:multiLevelType w:val="hybridMultilevel"/>
    <w:tmpl w:val="07AA6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0F6352"/>
    <w:multiLevelType w:val="hybridMultilevel"/>
    <w:tmpl w:val="0D083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B758D"/>
    <w:multiLevelType w:val="hybridMultilevel"/>
    <w:tmpl w:val="EEB09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E375E2"/>
    <w:multiLevelType w:val="hybridMultilevel"/>
    <w:tmpl w:val="7BEA277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5469770E"/>
    <w:multiLevelType w:val="hybridMultilevel"/>
    <w:tmpl w:val="6D74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12117D"/>
    <w:multiLevelType w:val="hybridMultilevel"/>
    <w:tmpl w:val="27B8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8D00C8"/>
    <w:multiLevelType w:val="hybridMultilevel"/>
    <w:tmpl w:val="496AD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1726DE"/>
    <w:multiLevelType w:val="hybridMultilevel"/>
    <w:tmpl w:val="9F9EE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8"/>
  </w:num>
  <w:num w:numId="5">
    <w:abstractNumId w:val="4"/>
  </w:num>
  <w:num w:numId="6">
    <w:abstractNumId w:val="2"/>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96C"/>
    <w:rsid w:val="0000068A"/>
    <w:rsid w:val="00000869"/>
    <w:rsid w:val="00005ED4"/>
    <w:rsid w:val="00012E35"/>
    <w:rsid w:val="00017A9D"/>
    <w:rsid w:val="00020475"/>
    <w:rsid w:val="00020E79"/>
    <w:rsid w:val="0002253F"/>
    <w:rsid w:val="000226C9"/>
    <w:rsid w:val="0002411C"/>
    <w:rsid w:val="0002587C"/>
    <w:rsid w:val="00030970"/>
    <w:rsid w:val="0003139C"/>
    <w:rsid w:val="00032E48"/>
    <w:rsid w:val="00033C96"/>
    <w:rsid w:val="00035633"/>
    <w:rsid w:val="00036D96"/>
    <w:rsid w:val="00040518"/>
    <w:rsid w:val="00041F77"/>
    <w:rsid w:val="00042D55"/>
    <w:rsid w:val="00043B04"/>
    <w:rsid w:val="0004478C"/>
    <w:rsid w:val="00047CAD"/>
    <w:rsid w:val="00047D8F"/>
    <w:rsid w:val="00050480"/>
    <w:rsid w:val="00051C4D"/>
    <w:rsid w:val="00061C76"/>
    <w:rsid w:val="00063501"/>
    <w:rsid w:val="00063CCD"/>
    <w:rsid w:val="00064399"/>
    <w:rsid w:val="00064AB3"/>
    <w:rsid w:val="0007289C"/>
    <w:rsid w:val="0007314B"/>
    <w:rsid w:val="00075A18"/>
    <w:rsid w:val="00076A43"/>
    <w:rsid w:val="00080750"/>
    <w:rsid w:val="000839A6"/>
    <w:rsid w:val="00084C7C"/>
    <w:rsid w:val="0008702B"/>
    <w:rsid w:val="00087AAA"/>
    <w:rsid w:val="000908E1"/>
    <w:rsid w:val="00091F18"/>
    <w:rsid w:val="00092752"/>
    <w:rsid w:val="000929FA"/>
    <w:rsid w:val="0009301C"/>
    <w:rsid w:val="00093522"/>
    <w:rsid w:val="00095BB8"/>
    <w:rsid w:val="000A35F3"/>
    <w:rsid w:val="000A4AC1"/>
    <w:rsid w:val="000B02B1"/>
    <w:rsid w:val="000B0EDF"/>
    <w:rsid w:val="000B0EEB"/>
    <w:rsid w:val="000B0EF4"/>
    <w:rsid w:val="000B30B2"/>
    <w:rsid w:val="000B34FF"/>
    <w:rsid w:val="000B463B"/>
    <w:rsid w:val="000B4BF0"/>
    <w:rsid w:val="000B50A0"/>
    <w:rsid w:val="000B6331"/>
    <w:rsid w:val="000B7CD3"/>
    <w:rsid w:val="000D7059"/>
    <w:rsid w:val="000E10C9"/>
    <w:rsid w:val="000E282D"/>
    <w:rsid w:val="000E2A57"/>
    <w:rsid w:val="000E2ABD"/>
    <w:rsid w:val="000E3A80"/>
    <w:rsid w:val="000E4DF8"/>
    <w:rsid w:val="000E7736"/>
    <w:rsid w:val="000F1D87"/>
    <w:rsid w:val="000F2A39"/>
    <w:rsid w:val="000F4076"/>
    <w:rsid w:val="000F4E91"/>
    <w:rsid w:val="000F585E"/>
    <w:rsid w:val="000F6085"/>
    <w:rsid w:val="000F7D8B"/>
    <w:rsid w:val="001009F1"/>
    <w:rsid w:val="0010113C"/>
    <w:rsid w:val="00102D53"/>
    <w:rsid w:val="00106CC8"/>
    <w:rsid w:val="00107A32"/>
    <w:rsid w:val="00110F95"/>
    <w:rsid w:val="001179BB"/>
    <w:rsid w:val="00126BC7"/>
    <w:rsid w:val="00130275"/>
    <w:rsid w:val="00133723"/>
    <w:rsid w:val="00133F4D"/>
    <w:rsid w:val="00135612"/>
    <w:rsid w:val="001369B0"/>
    <w:rsid w:val="00137C57"/>
    <w:rsid w:val="00140DA1"/>
    <w:rsid w:val="0014219F"/>
    <w:rsid w:val="0014304C"/>
    <w:rsid w:val="001434AA"/>
    <w:rsid w:val="00146A1E"/>
    <w:rsid w:val="00146D88"/>
    <w:rsid w:val="00147798"/>
    <w:rsid w:val="00147D8F"/>
    <w:rsid w:val="001507C5"/>
    <w:rsid w:val="00153FEF"/>
    <w:rsid w:val="00154B00"/>
    <w:rsid w:val="001575A4"/>
    <w:rsid w:val="0016296E"/>
    <w:rsid w:val="00164463"/>
    <w:rsid w:val="00165DD3"/>
    <w:rsid w:val="00170B27"/>
    <w:rsid w:val="00171BF2"/>
    <w:rsid w:val="00171E34"/>
    <w:rsid w:val="00172E7A"/>
    <w:rsid w:val="001733A5"/>
    <w:rsid w:val="0017424E"/>
    <w:rsid w:val="00177C75"/>
    <w:rsid w:val="00177D11"/>
    <w:rsid w:val="00180303"/>
    <w:rsid w:val="00182B3F"/>
    <w:rsid w:val="00186660"/>
    <w:rsid w:val="00192F90"/>
    <w:rsid w:val="001935AD"/>
    <w:rsid w:val="001935C1"/>
    <w:rsid w:val="00193BB6"/>
    <w:rsid w:val="00197E77"/>
    <w:rsid w:val="001A00E3"/>
    <w:rsid w:val="001A07B3"/>
    <w:rsid w:val="001A0E31"/>
    <w:rsid w:val="001A4896"/>
    <w:rsid w:val="001A581C"/>
    <w:rsid w:val="001B0168"/>
    <w:rsid w:val="001B1A56"/>
    <w:rsid w:val="001B34A8"/>
    <w:rsid w:val="001B5BD6"/>
    <w:rsid w:val="001C53EB"/>
    <w:rsid w:val="001C5DCC"/>
    <w:rsid w:val="001C68BA"/>
    <w:rsid w:val="001C7DE3"/>
    <w:rsid w:val="001D0DBA"/>
    <w:rsid w:val="001D2469"/>
    <w:rsid w:val="001D546A"/>
    <w:rsid w:val="001D7DA8"/>
    <w:rsid w:val="001E0BB3"/>
    <w:rsid w:val="001E1724"/>
    <w:rsid w:val="001E2620"/>
    <w:rsid w:val="001E345B"/>
    <w:rsid w:val="001E448E"/>
    <w:rsid w:val="001E65D9"/>
    <w:rsid w:val="001F1246"/>
    <w:rsid w:val="001F142B"/>
    <w:rsid w:val="001F1DA3"/>
    <w:rsid w:val="001F2212"/>
    <w:rsid w:val="001F41BB"/>
    <w:rsid w:val="001F5082"/>
    <w:rsid w:val="00201A9A"/>
    <w:rsid w:val="00201BE8"/>
    <w:rsid w:val="00202CDD"/>
    <w:rsid w:val="00204AE0"/>
    <w:rsid w:val="00206D65"/>
    <w:rsid w:val="00212FB0"/>
    <w:rsid w:val="002143CC"/>
    <w:rsid w:val="00214CC8"/>
    <w:rsid w:val="002159E9"/>
    <w:rsid w:val="00215FB6"/>
    <w:rsid w:val="0021699F"/>
    <w:rsid w:val="002202B1"/>
    <w:rsid w:val="00220BF2"/>
    <w:rsid w:val="00222075"/>
    <w:rsid w:val="00222B6D"/>
    <w:rsid w:val="00230027"/>
    <w:rsid w:val="002312ED"/>
    <w:rsid w:val="00231F04"/>
    <w:rsid w:val="00231F57"/>
    <w:rsid w:val="00235D5B"/>
    <w:rsid w:val="002377AA"/>
    <w:rsid w:val="00237E63"/>
    <w:rsid w:val="00243CA5"/>
    <w:rsid w:val="00244A28"/>
    <w:rsid w:val="00244E52"/>
    <w:rsid w:val="0024515E"/>
    <w:rsid w:val="00245C9F"/>
    <w:rsid w:val="00246955"/>
    <w:rsid w:val="00250E00"/>
    <w:rsid w:val="00251847"/>
    <w:rsid w:val="00253CBC"/>
    <w:rsid w:val="00264F1B"/>
    <w:rsid w:val="00266A4E"/>
    <w:rsid w:val="002700A0"/>
    <w:rsid w:val="00274285"/>
    <w:rsid w:val="002770D6"/>
    <w:rsid w:val="00277BAA"/>
    <w:rsid w:val="00277FEF"/>
    <w:rsid w:val="00280E51"/>
    <w:rsid w:val="0028111D"/>
    <w:rsid w:val="00283672"/>
    <w:rsid w:val="00283FA0"/>
    <w:rsid w:val="0028705E"/>
    <w:rsid w:val="00287E75"/>
    <w:rsid w:val="0029059F"/>
    <w:rsid w:val="00294D68"/>
    <w:rsid w:val="00294D91"/>
    <w:rsid w:val="00295B1E"/>
    <w:rsid w:val="0029655A"/>
    <w:rsid w:val="002966DF"/>
    <w:rsid w:val="002978E0"/>
    <w:rsid w:val="002A0E87"/>
    <w:rsid w:val="002A1576"/>
    <w:rsid w:val="002A1AC2"/>
    <w:rsid w:val="002A2E80"/>
    <w:rsid w:val="002A534E"/>
    <w:rsid w:val="002B09CB"/>
    <w:rsid w:val="002B4F2A"/>
    <w:rsid w:val="002B6A8C"/>
    <w:rsid w:val="002C0656"/>
    <w:rsid w:val="002C09D9"/>
    <w:rsid w:val="002C1894"/>
    <w:rsid w:val="002C5CD1"/>
    <w:rsid w:val="002C72F8"/>
    <w:rsid w:val="002C7D99"/>
    <w:rsid w:val="002D0826"/>
    <w:rsid w:val="002D2F7C"/>
    <w:rsid w:val="002D79BE"/>
    <w:rsid w:val="002D7E70"/>
    <w:rsid w:val="002E1F95"/>
    <w:rsid w:val="002E31FE"/>
    <w:rsid w:val="002E7E97"/>
    <w:rsid w:val="002F2860"/>
    <w:rsid w:val="002F2F3B"/>
    <w:rsid w:val="00302086"/>
    <w:rsid w:val="00302887"/>
    <w:rsid w:val="00302DE6"/>
    <w:rsid w:val="00303BA1"/>
    <w:rsid w:val="00304D94"/>
    <w:rsid w:val="00310635"/>
    <w:rsid w:val="00310B03"/>
    <w:rsid w:val="0031291A"/>
    <w:rsid w:val="00317CAC"/>
    <w:rsid w:val="0032371D"/>
    <w:rsid w:val="00323CEB"/>
    <w:rsid w:val="00324170"/>
    <w:rsid w:val="00325691"/>
    <w:rsid w:val="00326A5B"/>
    <w:rsid w:val="00326EDF"/>
    <w:rsid w:val="003279D0"/>
    <w:rsid w:val="00330F92"/>
    <w:rsid w:val="00333235"/>
    <w:rsid w:val="00333BD4"/>
    <w:rsid w:val="00334334"/>
    <w:rsid w:val="00334E82"/>
    <w:rsid w:val="0033570E"/>
    <w:rsid w:val="0033582A"/>
    <w:rsid w:val="00335999"/>
    <w:rsid w:val="00341274"/>
    <w:rsid w:val="00342042"/>
    <w:rsid w:val="0034440D"/>
    <w:rsid w:val="00347697"/>
    <w:rsid w:val="00347E68"/>
    <w:rsid w:val="0035024C"/>
    <w:rsid w:val="003507DA"/>
    <w:rsid w:val="00351F1A"/>
    <w:rsid w:val="00352E85"/>
    <w:rsid w:val="00354B2E"/>
    <w:rsid w:val="00354E71"/>
    <w:rsid w:val="00355583"/>
    <w:rsid w:val="0035677A"/>
    <w:rsid w:val="003600F8"/>
    <w:rsid w:val="00360B2F"/>
    <w:rsid w:val="00362101"/>
    <w:rsid w:val="00362BD2"/>
    <w:rsid w:val="003630D3"/>
    <w:rsid w:val="003640CC"/>
    <w:rsid w:val="003727EE"/>
    <w:rsid w:val="003740DB"/>
    <w:rsid w:val="003759CE"/>
    <w:rsid w:val="00380360"/>
    <w:rsid w:val="00381C12"/>
    <w:rsid w:val="00384CA9"/>
    <w:rsid w:val="00386431"/>
    <w:rsid w:val="00386438"/>
    <w:rsid w:val="00392021"/>
    <w:rsid w:val="003A07E9"/>
    <w:rsid w:val="003A22E0"/>
    <w:rsid w:val="003A37B5"/>
    <w:rsid w:val="003A4565"/>
    <w:rsid w:val="003A4D76"/>
    <w:rsid w:val="003A51DE"/>
    <w:rsid w:val="003A702D"/>
    <w:rsid w:val="003B2011"/>
    <w:rsid w:val="003B2A00"/>
    <w:rsid w:val="003B3B83"/>
    <w:rsid w:val="003C1138"/>
    <w:rsid w:val="003C45BF"/>
    <w:rsid w:val="003C5F55"/>
    <w:rsid w:val="003C7D07"/>
    <w:rsid w:val="003D3313"/>
    <w:rsid w:val="003D4E17"/>
    <w:rsid w:val="003D5872"/>
    <w:rsid w:val="003D72F7"/>
    <w:rsid w:val="003D7AD0"/>
    <w:rsid w:val="003E0182"/>
    <w:rsid w:val="003E1169"/>
    <w:rsid w:val="003E1C55"/>
    <w:rsid w:val="003E26B9"/>
    <w:rsid w:val="003E2EF5"/>
    <w:rsid w:val="003E5B35"/>
    <w:rsid w:val="003E69A0"/>
    <w:rsid w:val="003E758A"/>
    <w:rsid w:val="003F24CD"/>
    <w:rsid w:val="003F26B8"/>
    <w:rsid w:val="003F6CE9"/>
    <w:rsid w:val="003F7F92"/>
    <w:rsid w:val="004021AE"/>
    <w:rsid w:val="00403BDE"/>
    <w:rsid w:val="00405CFF"/>
    <w:rsid w:val="00407016"/>
    <w:rsid w:val="00411432"/>
    <w:rsid w:val="00413AEE"/>
    <w:rsid w:val="00420037"/>
    <w:rsid w:val="00420B53"/>
    <w:rsid w:val="00424DD0"/>
    <w:rsid w:val="00427150"/>
    <w:rsid w:val="0042758C"/>
    <w:rsid w:val="004307A4"/>
    <w:rsid w:val="004322B1"/>
    <w:rsid w:val="00432931"/>
    <w:rsid w:val="00434806"/>
    <w:rsid w:val="00435081"/>
    <w:rsid w:val="00436509"/>
    <w:rsid w:val="00437047"/>
    <w:rsid w:val="00437D60"/>
    <w:rsid w:val="00440CA6"/>
    <w:rsid w:val="004414F6"/>
    <w:rsid w:val="00443BD8"/>
    <w:rsid w:val="004462B0"/>
    <w:rsid w:val="0044770F"/>
    <w:rsid w:val="00450188"/>
    <w:rsid w:val="00451A52"/>
    <w:rsid w:val="00453238"/>
    <w:rsid w:val="004540D8"/>
    <w:rsid w:val="004567EB"/>
    <w:rsid w:val="004575D3"/>
    <w:rsid w:val="004611F9"/>
    <w:rsid w:val="00464958"/>
    <w:rsid w:val="0046684D"/>
    <w:rsid w:val="004671B7"/>
    <w:rsid w:val="00467304"/>
    <w:rsid w:val="00467BEF"/>
    <w:rsid w:val="004712ED"/>
    <w:rsid w:val="00474366"/>
    <w:rsid w:val="004750A8"/>
    <w:rsid w:val="004751D4"/>
    <w:rsid w:val="00475E46"/>
    <w:rsid w:val="00481444"/>
    <w:rsid w:val="00481C3D"/>
    <w:rsid w:val="00484EE1"/>
    <w:rsid w:val="00484F02"/>
    <w:rsid w:val="00485FB8"/>
    <w:rsid w:val="00486D39"/>
    <w:rsid w:val="004873B5"/>
    <w:rsid w:val="00491253"/>
    <w:rsid w:val="00491EF1"/>
    <w:rsid w:val="0049400F"/>
    <w:rsid w:val="00497495"/>
    <w:rsid w:val="004A12AD"/>
    <w:rsid w:val="004A13DA"/>
    <w:rsid w:val="004A20B8"/>
    <w:rsid w:val="004A32BD"/>
    <w:rsid w:val="004A5789"/>
    <w:rsid w:val="004A5FAD"/>
    <w:rsid w:val="004A6CFE"/>
    <w:rsid w:val="004A7193"/>
    <w:rsid w:val="004B1FE3"/>
    <w:rsid w:val="004B2A3A"/>
    <w:rsid w:val="004B3C46"/>
    <w:rsid w:val="004B4927"/>
    <w:rsid w:val="004B522B"/>
    <w:rsid w:val="004C06F8"/>
    <w:rsid w:val="004C25A5"/>
    <w:rsid w:val="004C2EC5"/>
    <w:rsid w:val="004C3547"/>
    <w:rsid w:val="004C4322"/>
    <w:rsid w:val="004C456F"/>
    <w:rsid w:val="004C4FC1"/>
    <w:rsid w:val="004D0675"/>
    <w:rsid w:val="004D3289"/>
    <w:rsid w:val="004D3F22"/>
    <w:rsid w:val="004E00B7"/>
    <w:rsid w:val="004E060B"/>
    <w:rsid w:val="004E2489"/>
    <w:rsid w:val="004E2B3E"/>
    <w:rsid w:val="004E2DBF"/>
    <w:rsid w:val="004E3AF7"/>
    <w:rsid w:val="004E3D2F"/>
    <w:rsid w:val="004E4E2F"/>
    <w:rsid w:val="004F5868"/>
    <w:rsid w:val="005031B4"/>
    <w:rsid w:val="00504175"/>
    <w:rsid w:val="005044F7"/>
    <w:rsid w:val="005047B5"/>
    <w:rsid w:val="0050621C"/>
    <w:rsid w:val="005064DC"/>
    <w:rsid w:val="00511680"/>
    <w:rsid w:val="00513AB3"/>
    <w:rsid w:val="005158C2"/>
    <w:rsid w:val="00515C53"/>
    <w:rsid w:val="00516183"/>
    <w:rsid w:val="00516507"/>
    <w:rsid w:val="005205DF"/>
    <w:rsid w:val="00522087"/>
    <w:rsid w:val="00523402"/>
    <w:rsid w:val="0052437D"/>
    <w:rsid w:val="005245F5"/>
    <w:rsid w:val="00524CEB"/>
    <w:rsid w:val="005276C4"/>
    <w:rsid w:val="00533749"/>
    <w:rsid w:val="005407DC"/>
    <w:rsid w:val="00540DB6"/>
    <w:rsid w:val="00544DDD"/>
    <w:rsid w:val="00546DBE"/>
    <w:rsid w:val="005509FD"/>
    <w:rsid w:val="00550E23"/>
    <w:rsid w:val="00552209"/>
    <w:rsid w:val="0055427C"/>
    <w:rsid w:val="00556BDE"/>
    <w:rsid w:val="00556E2A"/>
    <w:rsid w:val="00557675"/>
    <w:rsid w:val="00560F4D"/>
    <w:rsid w:val="005614FF"/>
    <w:rsid w:val="005616BF"/>
    <w:rsid w:val="005635F7"/>
    <w:rsid w:val="005649CC"/>
    <w:rsid w:val="0057066D"/>
    <w:rsid w:val="00572658"/>
    <w:rsid w:val="00572706"/>
    <w:rsid w:val="005740B0"/>
    <w:rsid w:val="00575A0E"/>
    <w:rsid w:val="005764A7"/>
    <w:rsid w:val="005770EA"/>
    <w:rsid w:val="00577CD1"/>
    <w:rsid w:val="00577E67"/>
    <w:rsid w:val="005836A7"/>
    <w:rsid w:val="00583893"/>
    <w:rsid w:val="00584397"/>
    <w:rsid w:val="00585B8E"/>
    <w:rsid w:val="00586D1D"/>
    <w:rsid w:val="0058743F"/>
    <w:rsid w:val="005911D9"/>
    <w:rsid w:val="005918D3"/>
    <w:rsid w:val="00591AB2"/>
    <w:rsid w:val="00593A70"/>
    <w:rsid w:val="00594E9C"/>
    <w:rsid w:val="00594FB4"/>
    <w:rsid w:val="00595C14"/>
    <w:rsid w:val="00597660"/>
    <w:rsid w:val="005A1A57"/>
    <w:rsid w:val="005A56A1"/>
    <w:rsid w:val="005A599A"/>
    <w:rsid w:val="005A5A1E"/>
    <w:rsid w:val="005A5D2F"/>
    <w:rsid w:val="005B0AE4"/>
    <w:rsid w:val="005B4F09"/>
    <w:rsid w:val="005C0AF6"/>
    <w:rsid w:val="005C2E11"/>
    <w:rsid w:val="005C53D1"/>
    <w:rsid w:val="005D177B"/>
    <w:rsid w:val="005D78E8"/>
    <w:rsid w:val="005E1ABB"/>
    <w:rsid w:val="005E2428"/>
    <w:rsid w:val="005E471F"/>
    <w:rsid w:val="005E4F21"/>
    <w:rsid w:val="005E5C16"/>
    <w:rsid w:val="005F0C22"/>
    <w:rsid w:val="005F1DD2"/>
    <w:rsid w:val="005F3F7E"/>
    <w:rsid w:val="005F602E"/>
    <w:rsid w:val="005F6E2D"/>
    <w:rsid w:val="006012EA"/>
    <w:rsid w:val="0060205A"/>
    <w:rsid w:val="00606A90"/>
    <w:rsid w:val="00607371"/>
    <w:rsid w:val="006108F6"/>
    <w:rsid w:val="00610E8F"/>
    <w:rsid w:val="00611D31"/>
    <w:rsid w:val="006122D4"/>
    <w:rsid w:val="00617F7E"/>
    <w:rsid w:val="00624B19"/>
    <w:rsid w:val="006257A7"/>
    <w:rsid w:val="00627D95"/>
    <w:rsid w:val="00633294"/>
    <w:rsid w:val="00633914"/>
    <w:rsid w:val="00634477"/>
    <w:rsid w:val="00634C01"/>
    <w:rsid w:val="00634F09"/>
    <w:rsid w:val="006359B4"/>
    <w:rsid w:val="00635F60"/>
    <w:rsid w:val="00636CAA"/>
    <w:rsid w:val="006415D6"/>
    <w:rsid w:val="006434BD"/>
    <w:rsid w:val="00645B4E"/>
    <w:rsid w:val="006526AE"/>
    <w:rsid w:val="006538F2"/>
    <w:rsid w:val="006542A7"/>
    <w:rsid w:val="00663041"/>
    <w:rsid w:val="00664321"/>
    <w:rsid w:val="00664B59"/>
    <w:rsid w:val="00670A0A"/>
    <w:rsid w:val="00670DCD"/>
    <w:rsid w:val="006742E4"/>
    <w:rsid w:val="00674B2B"/>
    <w:rsid w:val="00685E08"/>
    <w:rsid w:val="00690AAE"/>
    <w:rsid w:val="006918D0"/>
    <w:rsid w:val="00691A9E"/>
    <w:rsid w:val="00694EFD"/>
    <w:rsid w:val="006953FC"/>
    <w:rsid w:val="0069576B"/>
    <w:rsid w:val="006973AA"/>
    <w:rsid w:val="006974D1"/>
    <w:rsid w:val="00697FF0"/>
    <w:rsid w:val="006A615F"/>
    <w:rsid w:val="006B4946"/>
    <w:rsid w:val="006B4AE6"/>
    <w:rsid w:val="006C2F9E"/>
    <w:rsid w:val="006C4B36"/>
    <w:rsid w:val="006C5209"/>
    <w:rsid w:val="006C59CF"/>
    <w:rsid w:val="006C63D1"/>
    <w:rsid w:val="006C664D"/>
    <w:rsid w:val="006D1CB8"/>
    <w:rsid w:val="006D398A"/>
    <w:rsid w:val="006D4688"/>
    <w:rsid w:val="006D5554"/>
    <w:rsid w:val="006D68C8"/>
    <w:rsid w:val="006D771D"/>
    <w:rsid w:val="006E1BC0"/>
    <w:rsid w:val="006E243D"/>
    <w:rsid w:val="006E39C8"/>
    <w:rsid w:val="006E4621"/>
    <w:rsid w:val="006F1BFC"/>
    <w:rsid w:val="006F37FD"/>
    <w:rsid w:val="006F38F1"/>
    <w:rsid w:val="006F3AE1"/>
    <w:rsid w:val="006F7B22"/>
    <w:rsid w:val="00701DA7"/>
    <w:rsid w:val="007040BB"/>
    <w:rsid w:val="007051FB"/>
    <w:rsid w:val="00706368"/>
    <w:rsid w:val="0071208B"/>
    <w:rsid w:val="007131C7"/>
    <w:rsid w:val="00717473"/>
    <w:rsid w:val="00722E71"/>
    <w:rsid w:val="007249C7"/>
    <w:rsid w:val="0072512F"/>
    <w:rsid w:val="0073242C"/>
    <w:rsid w:val="00736D28"/>
    <w:rsid w:val="00737F0A"/>
    <w:rsid w:val="007428A2"/>
    <w:rsid w:val="00742CDF"/>
    <w:rsid w:val="00743EFA"/>
    <w:rsid w:val="00745FAE"/>
    <w:rsid w:val="0075020B"/>
    <w:rsid w:val="00750266"/>
    <w:rsid w:val="00751F12"/>
    <w:rsid w:val="00753CA6"/>
    <w:rsid w:val="00753F83"/>
    <w:rsid w:val="0075792D"/>
    <w:rsid w:val="00761B80"/>
    <w:rsid w:val="00762377"/>
    <w:rsid w:val="0076513A"/>
    <w:rsid w:val="00765D68"/>
    <w:rsid w:val="0076701F"/>
    <w:rsid w:val="00767766"/>
    <w:rsid w:val="00767D86"/>
    <w:rsid w:val="00770FBC"/>
    <w:rsid w:val="00772F37"/>
    <w:rsid w:val="00774072"/>
    <w:rsid w:val="00774FDB"/>
    <w:rsid w:val="00776837"/>
    <w:rsid w:val="0077684D"/>
    <w:rsid w:val="007807AA"/>
    <w:rsid w:val="00780A6C"/>
    <w:rsid w:val="00782CB7"/>
    <w:rsid w:val="00785472"/>
    <w:rsid w:val="007878E4"/>
    <w:rsid w:val="007917F6"/>
    <w:rsid w:val="00791972"/>
    <w:rsid w:val="00794179"/>
    <w:rsid w:val="00795967"/>
    <w:rsid w:val="00797998"/>
    <w:rsid w:val="007A2FF3"/>
    <w:rsid w:val="007A4FAC"/>
    <w:rsid w:val="007A61DA"/>
    <w:rsid w:val="007A73DF"/>
    <w:rsid w:val="007B2EB8"/>
    <w:rsid w:val="007B5AC5"/>
    <w:rsid w:val="007B5D93"/>
    <w:rsid w:val="007B6035"/>
    <w:rsid w:val="007B6057"/>
    <w:rsid w:val="007B6277"/>
    <w:rsid w:val="007C0CBD"/>
    <w:rsid w:val="007C1423"/>
    <w:rsid w:val="007C281B"/>
    <w:rsid w:val="007C309C"/>
    <w:rsid w:val="007C5383"/>
    <w:rsid w:val="007C76F5"/>
    <w:rsid w:val="007D018B"/>
    <w:rsid w:val="007D5868"/>
    <w:rsid w:val="007D6E38"/>
    <w:rsid w:val="007D6FCC"/>
    <w:rsid w:val="007D775C"/>
    <w:rsid w:val="007E0549"/>
    <w:rsid w:val="007E0AAA"/>
    <w:rsid w:val="007E1C47"/>
    <w:rsid w:val="007E5D9F"/>
    <w:rsid w:val="007E6E05"/>
    <w:rsid w:val="007F1ADF"/>
    <w:rsid w:val="007F2090"/>
    <w:rsid w:val="007F276D"/>
    <w:rsid w:val="007F6491"/>
    <w:rsid w:val="007F67E5"/>
    <w:rsid w:val="00801453"/>
    <w:rsid w:val="00803018"/>
    <w:rsid w:val="008054BF"/>
    <w:rsid w:val="008069FA"/>
    <w:rsid w:val="00810E5A"/>
    <w:rsid w:val="00812EE8"/>
    <w:rsid w:val="008151C6"/>
    <w:rsid w:val="00817439"/>
    <w:rsid w:val="00820545"/>
    <w:rsid w:val="00824CD7"/>
    <w:rsid w:val="00825C0B"/>
    <w:rsid w:val="008268DD"/>
    <w:rsid w:val="00827B13"/>
    <w:rsid w:val="00827F13"/>
    <w:rsid w:val="00830291"/>
    <w:rsid w:val="008317B2"/>
    <w:rsid w:val="00831E29"/>
    <w:rsid w:val="00831F07"/>
    <w:rsid w:val="00832061"/>
    <w:rsid w:val="00833BAC"/>
    <w:rsid w:val="00834B6E"/>
    <w:rsid w:val="008357AF"/>
    <w:rsid w:val="00835864"/>
    <w:rsid w:val="0083691D"/>
    <w:rsid w:val="00840831"/>
    <w:rsid w:val="008413BE"/>
    <w:rsid w:val="00845C66"/>
    <w:rsid w:val="00850416"/>
    <w:rsid w:val="00851C75"/>
    <w:rsid w:val="0085280F"/>
    <w:rsid w:val="00854504"/>
    <w:rsid w:val="00854B7F"/>
    <w:rsid w:val="00857247"/>
    <w:rsid w:val="008575EF"/>
    <w:rsid w:val="00862C99"/>
    <w:rsid w:val="00865595"/>
    <w:rsid w:val="008673BE"/>
    <w:rsid w:val="00867C44"/>
    <w:rsid w:val="00876049"/>
    <w:rsid w:val="008770CD"/>
    <w:rsid w:val="008822BE"/>
    <w:rsid w:val="00882CDC"/>
    <w:rsid w:val="00884B7F"/>
    <w:rsid w:val="00884BA5"/>
    <w:rsid w:val="00885951"/>
    <w:rsid w:val="0088645A"/>
    <w:rsid w:val="0089107B"/>
    <w:rsid w:val="00894AAD"/>
    <w:rsid w:val="00894D59"/>
    <w:rsid w:val="0089593D"/>
    <w:rsid w:val="00897C17"/>
    <w:rsid w:val="008A03F3"/>
    <w:rsid w:val="008A50A6"/>
    <w:rsid w:val="008A5206"/>
    <w:rsid w:val="008A7AE1"/>
    <w:rsid w:val="008B0529"/>
    <w:rsid w:val="008B1652"/>
    <w:rsid w:val="008B2DAB"/>
    <w:rsid w:val="008B2EC8"/>
    <w:rsid w:val="008B5AEA"/>
    <w:rsid w:val="008B63F6"/>
    <w:rsid w:val="008B79D3"/>
    <w:rsid w:val="008B7C96"/>
    <w:rsid w:val="008C1B60"/>
    <w:rsid w:val="008C483B"/>
    <w:rsid w:val="008C645A"/>
    <w:rsid w:val="008C7582"/>
    <w:rsid w:val="008D3CD1"/>
    <w:rsid w:val="008D5104"/>
    <w:rsid w:val="008E0528"/>
    <w:rsid w:val="008E1D70"/>
    <w:rsid w:val="008E1FF6"/>
    <w:rsid w:val="008E3EF9"/>
    <w:rsid w:val="008E5151"/>
    <w:rsid w:val="008E60DC"/>
    <w:rsid w:val="008E6173"/>
    <w:rsid w:val="008E68A9"/>
    <w:rsid w:val="008E702E"/>
    <w:rsid w:val="008E71D9"/>
    <w:rsid w:val="008F1627"/>
    <w:rsid w:val="008F1705"/>
    <w:rsid w:val="008F2775"/>
    <w:rsid w:val="008F6886"/>
    <w:rsid w:val="0090022A"/>
    <w:rsid w:val="00901B10"/>
    <w:rsid w:val="0090224E"/>
    <w:rsid w:val="009023FE"/>
    <w:rsid w:val="00904139"/>
    <w:rsid w:val="00906E74"/>
    <w:rsid w:val="00907FF9"/>
    <w:rsid w:val="009115C0"/>
    <w:rsid w:val="00912D3C"/>
    <w:rsid w:val="009140B0"/>
    <w:rsid w:val="0091419F"/>
    <w:rsid w:val="00915B6F"/>
    <w:rsid w:val="00915C77"/>
    <w:rsid w:val="00916756"/>
    <w:rsid w:val="009207D0"/>
    <w:rsid w:val="009241CF"/>
    <w:rsid w:val="00924AF6"/>
    <w:rsid w:val="009269FF"/>
    <w:rsid w:val="00926BE8"/>
    <w:rsid w:val="009303A5"/>
    <w:rsid w:val="00930AA9"/>
    <w:rsid w:val="009311D3"/>
    <w:rsid w:val="00931F5B"/>
    <w:rsid w:val="00937AD7"/>
    <w:rsid w:val="00940EBF"/>
    <w:rsid w:val="0094256A"/>
    <w:rsid w:val="00943017"/>
    <w:rsid w:val="0094305A"/>
    <w:rsid w:val="00945AC3"/>
    <w:rsid w:val="00950B4D"/>
    <w:rsid w:val="0095140B"/>
    <w:rsid w:val="00951D8D"/>
    <w:rsid w:val="00952320"/>
    <w:rsid w:val="009566F9"/>
    <w:rsid w:val="00957723"/>
    <w:rsid w:val="00957D67"/>
    <w:rsid w:val="00957DAF"/>
    <w:rsid w:val="00960103"/>
    <w:rsid w:val="00961173"/>
    <w:rsid w:val="00965A28"/>
    <w:rsid w:val="00976F42"/>
    <w:rsid w:val="009773AF"/>
    <w:rsid w:val="0097795E"/>
    <w:rsid w:val="00982172"/>
    <w:rsid w:val="009823BD"/>
    <w:rsid w:val="00982F62"/>
    <w:rsid w:val="00986CD2"/>
    <w:rsid w:val="0099003D"/>
    <w:rsid w:val="0099180B"/>
    <w:rsid w:val="009968BA"/>
    <w:rsid w:val="009A0489"/>
    <w:rsid w:val="009A169E"/>
    <w:rsid w:val="009A2FE4"/>
    <w:rsid w:val="009A470E"/>
    <w:rsid w:val="009A4AEF"/>
    <w:rsid w:val="009A4BF7"/>
    <w:rsid w:val="009A5BB7"/>
    <w:rsid w:val="009A6E7D"/>
    <w:rsid w:val="009B0B1A"/>
    <w:rsid w:val="009B2D2F"/>
    <w:rsid w:val="009B46F2"/>
    <w:rsid w:val="009B630E"/>
    <w:rsid w:val="009B6824"/>
    <w:rsid w:val="009B6C45"/>
    <w:rsid w:val="009C255C"/>
    <w:rsid w:val="009C63B0"/>
    <w:rsid w:val="009C7C94"/>
    <w:rsid w:val="009D0D55"/>
    <w:rsid w:val="009D2F84"/>
    <w:rsid w:val="009D369D"/>
    <w:rsid w:val="009E0D85"/>
    <w:rsid w:val="009E0E28"/>
    <w:rsid w:val="009E2D6C"/>
    <w:rsid w:val="009E4CBE"/>
    <w:rsid w:val="009F1468"/>
    <w:rsid w:val="009F3F60"/>
    <w:rsid w:val="009F65B0"/>
    <w:rsid w:val="009F75E1"/>
    <w:rsid w:val="00A006D1"/>
    <w:rsid w:val="00A01871"/>
    <w:rsid w:val="00A02546"/>
    <w:rsid w:val="00A02D3E"/>
    <w:rsid w:val="00A02FC1"/>
    <w:rsid w:val="00A04314"/>
    <w:rsid w:val="00A103D4"/>
    <w:rsid w:val="00A10569"/>
    <w:rsid w:val="00A1129E"/>
    <w:rsid w:val="00A136A8"/>
    <w:rsid w:val="00A14470"/>
    <w:rsid w:val="00A14A9A"/>
    <w:rsid w:val="00A203BC"/>
    <w:rsid w:val="00A207AD"/>
    <w:rsid w:val="00A21A8C"/>
    <w:rsid w:val="00A228B1"/>
    <w:rsid w:val="00A2376D"/>
    <w:rsid w:val="00A23CB8"/>
    <w:rsid w:val="00A27A7B"/>
    <w:rsid w:val="00A30172"/>
    <w:rsid w:val="00A34DFE"/>
    <w:rsid w:val="00A36854"/>
    <w:rsid w:val="00A36E8C"/>
    <w:rsid w:val="00A36F0B"/>
    <w:rsid w:val="00A41251"/>
    <w:rsid w:val="00A42545"/>
    <w:rsid w:val="00A44568"/>
    <w:rsid w:val="00A447B1"/>
    <w:rsid w:val="00A456B2"/>
    <w:rsid w:val="00A47A1E"/>
    <w:rsid w:val="00A50371"/>
    <w:rsid w:val="00A505DC"/>
    <w:rsid w:val="00A520A1"/>
    <w:rsid w:val="00A545DD"/>
    <w:rsid w:val="00A55B04"/>
    <w:rsid w:val="00A56890"/>
    <w:rsid w:val="00A56E8A"/>
    <w:rsid w:val="00A60E1F"/>
    <w:rsid w:val="00A6373B"/>
    <w:rsid w:val="00A66783"/>
    <w:rsid w:val="00A70B3B"/>
    <w:rsid w:val="00A73B8A"/>
    <w:rsid w:val="00A808BD"/>
    <w:rsid w:val="00A83655"/>
    <w:rsid w:val="00A84BD4"/>
    <w:rsid w:val="00A85F2A"/>
    <w:rsid w:val="00A869F8"/>
    <w:rsid w:val="00A876D8"/>
    <w:rsid w:val="00A90970"/>
    <w:rsid w:val="00A90E8D"/>
    <w:rsid w:val="00A916FC"/>
    <w:rsid w:val="00A91D6E"/>
    <w:rsid w:val="00A9250F"/>
    <w:rsid w:val="00A927DD"/>
    <w:rsid w:val="00AA0261"/>
    <w:rsid w:val="00AA039C"/>
    <w:rsid w:val="00AA0544"/>
    <w:rsid w:val="00AA1449"/>
    <w:rsid w:val="00AA30BD"/>
    <w:rsid w:val="00AA470D"/>
    <w:rsid w:val="00AA7D29"/>
    <w:rsid w:val="00AB1375"/>
    <w:rsid w:val="00AB5114"/>
    <w:rsid w:val="00AB5571"/>
    <w:rsid w:val="00AB7955"/>
    <w:rsid w:val="00AC1D1B"/>
    <w:rsid w:val="00AC1F88"/>
    <w:rsid w:val="00AC2EFB"/>
    <w:rsid w:val="00AC3A79"/>
    <w:rsid w:val="00AC45FA"/>
    <w:rsid w:val="00AC4CC5"/>
    <w:rsid w:val="00AC7FFC"/>
    <w:rsid w:val="00AD1E1D"/>
    <w:rsid w:val="00AD4F67"/>
    <w:rsid w:val="00AD59E1"/>
    <w:rsid w:val="00AD5AD2"/>
    <w:rsid w:val="00AD66C9"/>
    <w:rsid w:val="00AD7399"/>
    <w:rsid w:val="00AE4EAD"/>
    <w:rsid w:val="00AE6630"/>
    <w:rsid w:val="00AF029B"/>
    <w:rsid w:val="00AF1118"/>
    <w:rsid w:val="00AF17CF"/>
    <w:rsid w:val="00AF259E"/>
    <w:rsid w:val="00AF38E0"/>
    <w:rsid w:val="00AF4414"/>
    <w:rsid w:val="00AF49A5"/>
    <w:rsid w:val="00AF562C"/>
    <w:rsid w:val="00AF5BA7"/>
    <w:rsid w:val="00B00751"/>
    <w:rsid w:val="00B01283"/>
    <w:rsid w:val="00B01A17"/>
    <w:rsid w:val="00B0512D"/>
    <w:rsid w:val="00B05556"/>
    <w:rsid w:val="00B06A19"/>
    <w:rsid w:val="00B07187"/>
    <w:rsid w:val="00B071EA"/>
    <w:rsid w:val="00B10051"/>
    <w:rsid w:val="00B13E15"/>
    <w:rsid w:val="00B2004A"/>
    <w:rsid w:val="00B20055"/>
    <w:rsid w:val="00B22F83"/>
    <w:rsid w:val="00B24DBA"/>
    <w:rsid w:val="00B25739"/>
    <w:rsid w:val="00B25FA8"/>
    <w:rsid w:val="00B26F1A"/>
    <w:rsid w:val="00B3072A"/>
    <w:rsid w:val="00B33AC7"/>
    <w:rsid w:val="00B33B45"/>
    <w:rsid w:val="00B36814"/>
    <w:rsid w:val="00B36C6C"/>
    <w:rsid w:val="00B4052B"/>
    <w:rsid w:val="00B40C47"/>
    <w:rsid w:val="00B444D2"/>
    <w:rsid w:val="00B5216C"/>
    <w:rsid w:val="00B52C0C"/>
    <w:rsid w:val="00B5432B"/>
    <w:rsid w:val="00B617DA"/>
    <w:rsid w:val="00B61859"/>
    <w:rsid w:val="00B63FE7"/>
    <w:rsid w:val="00B65DBB"/>
    <w:rsid w:val="00B66CED"/>
    <w:rsid w:val="00B676DD"/>
    <w:rsid w:val="00B70EF2"/>
    <w:rsid w:val="00B74CB2"/>
    <w:rsid w:val="00B74E1B"/>
    <w:rsid w:val="00B759FA"/>
    <w:rsid w:val="00B776F2"/>
    <w:rsid w:val="00B80972"/>
    <w:rsid w:val="00B81BCA"/>
    <w:rsid w:val="00B81F44"/>
    <w:rsid w:val="00B82969"/>
    <w:rsid w:val="00B84556"/>
    <w:rsid w:val="00B85A34"/>
    <w:rsid w:val="00B87019"/>
    <w:rsid w:val="00B929D8"/>
    <w:rsid w:val="00B93CCC"/>
    <w:rsid w:val="00B962C0"/>
    <w:rsid w:val="00B9753B"/>
    <w:rsid w:val="00BA0E9A"/>
    <w:rsid w:val="00BA214F"/>
    <w:rsid w:val="00BA7A91"/>
    <w:rsid w:val="00BB14E2"/>
    <w:rsid w:val="00BB1897"/>
    <w:rsid w:val="00BB1EAD"/>
    <w:rsid w:val="00BB5E67"/>
    <w:rsid w:val="00BB7F54"/>
    <w:rsid w:val="00BC1473"/>
    <w:rsid w:val="00BC283B"/>
    <w:rsid w:val="00BC3A85"/>
    <w:rsid w:val="00BC3F06"/>
    <w:rsid w:val="00BC4968"/>
    <w:rsid w:val="00BC4E44"/>
    <w:rsid w:val="00BC6610"/>
    <w:rsid w:val="00BC6A5A"/>
    <w:rsid w:val="00BC6A81"/>
    <w:rsid w:val="00BD021C"/>
    <w:rsid w:val="00BD79C1"/>
    <w:rsid w:val="00BD7D4F"/>
    <w:rsid w:val="00BE0D3A"/>
    <w:rsid w:val="00BE1035"/>
    <w:rsid w:val="00BE6136"/>
    <w:rsid w:val="00BF043F"/>
    <w:rsid w:val="00BF28B7"/>
    <w:rsid w:val="00C00EBC"/>
    <w:rsid w:val="00C028E7"/>
    <w:rsid w:val="00C0476E"/>
    <w:rsid w:val="00C1181E"/>
    <w:rsid w:val="00C129EE"/>
    <w:rsid w:val="00C12E3A"/>
    <w:rsid w:val="00C1421F"/>
    <w:rsid w:val="00C17341"/>
    <w:rsid w:val="00C25B65"/>
    <w:rsid w:val="00C26002"/>
    <w:rsid w:val="00C3017E"/>
    <w:rsid w:val="00C30F8A"/>
    <w:rsid w:val="00C313E6"/>
    <w:rsid w:val="00C34D80"/>
    <w:rsid w:val="00C37317"/>
    <w:rsid w:val="00C37A56"/>
    <w:rsid w:val="00C42047"/>
    <w:rsid w:val="00C4324D"/>
    <w:rsid w:val="00C479F9"/>
    <w:rsid w:val="00C50890"/>
    <w:rsid w:val="00C53C7F"/>
    <w:rsid w:val="00C63814"/>
    <w:rsid w:val="00C67C24"/>
    <w:rsid w:val="00C67CAF"/>
    <w:rsid w:val="00C7068C"/>
    <w:rsid w:val="00C71AD6"/>
    <w:rsid w:val="00C77735"/>
    <w:rsid w:val="00C8119B"/>
    <w:rsid w:val="00C8137E"/>
    <w:rsid w:val="00C81F45"/>
    <w:rsid w:val="00C8217F"/>
    <w:rsid w:val="00C8312F"/>
    <w:rsid w:val="00C83322"/>
    <w:rsid w:val="00C83F7A"/>
    <w:rsid w:val="00C850CA"/>
    <w:rsid w:val="00C854B6"/>
    <w:rsid w:val="00C90AB5"/>
    <w:rsid w:val="00C921D3"/>
    <w:rsid w:val="00C95460"/>
    <w:rsid w:val="00C973DE"/>
    <w:rsid w:val="00CA0725"/>
    <w:rsid w:val="00CA1CFB"/>
    <w:rsid w:val="00CA2FE1"/>
    <w:rsid w:val="00CA4840"/>
    <w:rsid w:val="00CA5BDB"/>
    <w:rsid w:val="00CA7244"/>
    <w:rsid w:val="00CA75A2"/>
    <w:rsid w:val="00CB10FC"/>
    <w:rsid w:val="00CB23E1"/>
    <w:rsid w:val="00CB3497"/>
    <w:rsid w:val="00CB3750"/>
    <w:rsid w:val="00CB67AB"/>
    <w:rsid w:val="00CC267B"/>
    <w:rsid w:val="00CC60C8"/>
    <w:rsid w:val="00CC6A6D"/>
    <w:rsid w:val="00CD0087"/>
    <w:rsid w:val="00CD0D7C"/>
    <w:rsid w:val="00CD0FD4"/>
    <w:rsid w:val="00CD2916"/>
    <w:rsid w:val="00CD347A"/>
    <w:rsid w:val="00CE0129"/>
    <w:rsid w:val="00CE6EF1"/>
    <w:rsid w:val="00CF2224"/>
    <w:rsid w:val="00CF3466"/>
    <w:rsid w:val="00CF61E8"/>
    <w:rsid w:val="00CF6EB8"/>
    <w:rsid w:val="00CF7E6E"/>
    <w:rsid w:val="00D02F8A"/>
    <w:rsid w:val="00D05201"/>
    <w:rsid w:val="00D06391"/>
    <w:rsid w:val="00D112A5"/>
    <w:rsid w:val="00D11793"/>
    <w:rsid w:val="00D11BCA"/>
    <w:rsid w:val="00D127E2"/>
    <w:rsid w:val="00D1647C"/>
    <w:rsid w:val="00D22285"/>
    <w:rsid w:val="00D24ACB"/>
    <w:rsid w:val="00D24BD8"/>
    <w:rsid w:val="00D25D50"/>
    <w:rsid w:val="00D276B0"/>
    <w:rsid w:val="00D3259D"/>
    <w:rsid w:val="00D32FCA"/>
    <w:rsid w:val="00D33831"/>
    <w:rsid w:val="00D3444B"/>
    <w:rsid w:val="00D34C64"/>
    <w:rsid w:val="00D424D6"/>
    <w:rsid w:val="00D43197"/>
    <w:rsid w:val="00D4335E"/>
    <w:rsid w:val="00D43B01"/>
    <w:rsid w:val="00D43D2C"/>
    <w:rsid w:val="00D45B29"/>
    <w:rsid w:val="00D45D8D"/>
    <w:rsid w:val="00D476E8"/>
    <w:rsid w:val="00D55620"/>
    <w:rsid w:val="00D5572E"/>
    <w:rsid w:val="00D6054A"/>
    <w:rsid w:val="00D6389A"/>
    <w:rsid w:val="00D638AB"/>
    <w:rsid w:val="00D6676C"/>
    <w:rsid w:val="00D67BE2"/>
    <w:rsid w:val="00D713CD"/>
    <w:rsid w:val="00D726A9"/>
    <w:rsid w:val="00D734B9"/>
    <w:rsid w:val="00D739F5"/>
    <w:rsid w:val="00D74131"/>
    <w:rsid w:val="00D74B03"/>
    <w:rsid w:val="00D74D55"/>
    <w:rsid w:val="00D7563D"/>
    <w:rsid w:val="00D76EB3"/>
    <w:rsid w:val="00D77398"/>
    <w:rsid w:val="00D807D6"/>
    <w:rsid w:val="00D8216F"/>
    <w:rsid w:val="00D87397"/>
    <w:rsid w:val="00D911F0"/>
    <w:rsid w:val="00D91AB7"/>
    <w:rsid w:val="00D92594"/>
    <w:rsid w:val="00D9465F"/>
    <w:rsid w:val="00D96C52"/>
    <w:rsid w:val="00D96E54"/>
    <w:rsid w:val="00DA195C"/>
    <w:rsid w:val="00DA2911"/>
    <w:rsid w:val="00DA7E62"/>
    <w:rsid w:val="00DB1BBC"/>
    <w:rsid w:val="00DB1F83"/>
    <w:rsid w:val="00DB42D1"/>
    <w:rsid w:val="00DB5AC2"/>
    <w:rsid w:val="00DB6CB8"/>
    <w:rsid w:val="00DC106D"/>
    <w:rsid w:val="00DC18F6"/>
    <w:rsid w:val="00DC1C65"/>
    <w:rsid w:val="00DC2E7D"/>
    <w:rsid w:val="00DC4449"/>
    <w:rsid w:val="00DC51DE"/>
    <w:rsid w:val="00DC5E42"/>
    <w:rsid w:val="00DC696D"/>
    <w:rsid w:val="00DC7616"/>
    <w:rsid w:val="00DD2280"/>
    <w:rsid w:val="00DE0482"/>
    <w:rsid w:val="00DE2C55"/>
    <w:rsid w:val="00DE4157"/>
    <w:rsid w:val="00DE4BE1"/>
    <w:rsid w:val="00DE673D"/>
    <w:rsid w:val="00DE755E"/>
    <w:rsid w:val="00DE76F0"/>
    <w:rsid w:val="00DF178B"/>
    <w:rsid w:val="00DF21B1"/>
    <w:rsid w:val="00DF44F3"/>
    <w:rsid w:val="00DF6380"/>
    <w:rsid w:val="00DF7EC4"/>
    <w:rsid w:val="00E0036B"/>
    <w:rsid w:val="00E00382"/>
    <w:rsid w:val="00E00B16"/>
    <w:rsid w:val="00E00E22"/>
    <w:rsid w:val="00E014FD"/>
    <w:rsid w:val="00E027DE"/>
    <w:rsid w:val="00E0437C"/>
    <w:rsid w:val="00E06905"/>
    <w:rsid w:val="00E077BD"/>
    <w:rsid w:val="00E1098C"/>
    <w:rsid w:val="00E10B05"/>
    <w:rsid w:val="00E11552"/>
    <w:rsid w:val="00E121A7"/>
    <w:rsid w:val="00E1318D"/>
    <w:rsid w:val="00E15984"/>
    <w:rsid w:val="00E210AC"/>
    <w:rsid w:val="00E22B98"/>
    <w:rsid w:val="00E2519B"/>
    <w:rsid w:val="00E25DF5"/>
    <w:rsid w:val="00E27356"/>
    <w:rsid w:val="00E27553"/>
    <w:rsid w:val="00E308F0"/>
    <w:rsid w:val="00E320D4"/>
    <w:rsid w:val="00E33EA7"/>
    <w:rsid w:val="00E35E32"/>
    <w:rsid w:val="00E40EA0"/>
    <w:rsid w:val="00E41B53"/>
    <w:rsid w:val="00E42D61"/>
    <w:rsid w:val="00E44172"/>
    <w:rsid w:val="00E454D0"/>
    <w:rsid w:val="00E459A4"/>
    <w:rsid w:val="00E46014"/>
    <w:rsid w:val="00E467F7"/>
    <w:rsid w:val="00E50416"/>
    <w:rsid w:val="00E509A0"/>
    <w:rsid w:val="00E50A6D"/>
    <w:rsid w:val="00E51CB9"/>
    <w:rsid w:val="00E52925"/>
    <w:rsid w:val="00E561E5"/>
    <w:rsid w:val="00E605AA"/>
    <w:rsid w:val="00E6117E"/>
    <w:rsid w:val="00E611F6"/>
    <w:rsid w:val="00E62B03"/>
    <w:rsid w:val="00E62C9C"/>
    <w:rsid w:val="00E666F5"/>
    <w:rsid w:val="00E7088E"/>
    <w:rsid w:val="00E713BB"/>
    <w:rsid w:val="00E71517"/>
    <w:rsid w:val="00E7405A"/>
    <w:rsid w:val="00E74332"/>
    <w:rsid w:val="00E75A63"/>
    <w:rsid w:val="00E77555"/>
    <w:rsid w:val="00E80146"/>
    <w:rsid w:val="00E8065E"/>
    <w:rsid w:val="00E83F03"/>
    <w:rsid w:val="00E840A9"/>
    <w:rsid w:val="00E8596C"/>
    <w:rsid w:val="00E865FA"/>
    <w:rsid w:val="00E86F30"/>
    <w:rsid w:val="00E878FD"/>
    <w:rsid w:val="00E928B1"/>
    <w:rsid w:val="00E943CA"/>
    <w:rsid w:val="00E94B24"/>
    <w:rsid w:val="00E961B1"/>
    <w:rsid w:val="00E9629D"/>
    <w:rsid w:val="00E96BD8"/>
    <w:rsid w:val="00EA154E"/>
    <w:rsid w:val="00EA1A8E"/>
    <w:rsid w:val="00EA3BFF"/>
    <w:rsid w:val="00EA4B80"/>
    <w:rsid w:val="00EA752E"/>
    <w:rsid w:val="00EB0042"/>
    <w:rsid w:val="00EB014D"/>
    <w:rsid w:val="00EB1133"/>
    <w:rsid w:val="00EB4CEB"/>
    <w:rsid w:val="00EB70FD"/>
    <w:rsid w:val="00EC1F6B"/>
    <w:rsid w:val="00EC29DC"/>
    <w:rsid w:val="00EC3A1E"/>
    <w:rsid w:val="00EC3FF9"/>
    <w:rsid w:val="00EC42F3"/>
    <w:rsid w:val="00EC5C9F"/>
    <w:rsid w:val="00EC7434"/>
    <w:rsid w:val="00ED066F"/>
    <w:rsid w:val="00ED188D"/>
    <w:rsid w:val="00ED19FD"/>
    <w:rsid w:val="00ED205D"/>
    <w:rsid w:val="00EE164F"/>
    <w:rsid w:val="00EE1667"/>
    <w:rsid w:val="00EE35E7"/>
    <w:rsid w:val="00EE7024"/>
    <w:rsid w:val="00EF00BA"/>
    <w:rsid w:val="00EF0213"/>
    <w:rsid w:val="00EF13B4"/>
    <w:rsid w:val="00EF3AEF"/>
    <w:rsid w:val="00EF5763"/>
    <w:rsid w:val="00EF5D97"/>
    <w:rsid w:val="00EF6237"/>
    <w:rsid w:val="00EF659D"/>
    <w:rsid w:val="00EF72EB"/>
    <w:rsid w:val="00F02256"/>
    <w:rsid w:val="00F02A82"/>
    <w:rsid w:val="00F07191"/>
    <w:rsid w:val="00F10113"/>
    <w:rsid w:val="00F11623"/>
    <w:rsid w:val="00F14A94"/>
    <w:rsid w:val="00F15219"/>
    <w:rsid w:val="00F205F2"/>
    <w:rsid w:val="00F20971"/>
    <w:rsid w:val="00F22168"/>
    <w:rsid w:val="00F2427E"/>
    <w:rsid w:val="00F25C32"/>
    <w:rsid w:val="00F26020"/>
    <w:rsid w:val="00F27074"/>
    <w:rsid w:val="00F27587"/>
    <w:rsid w:val="00F30727"/>
    <w:rsid w:val="00F30F6D"/>
    <w:rsid w:val="00F32755"/>
    <w:rsid w:val="00F34744"/>
    <w:rsid w:val="00F36AE1"/>
    <w:rsid w:val="00F40A36"/>
    <w:rsid w:val="00F4148A"/>
    <w:rsid w:val="00F42D05"/>
    <w:rsid w:val="00F43E35"/>
    <w:rsid w:val="00F452C9"/>
    <w:rsid w:val="00F45D00"/>
    <w:rsid w:val="00F45D47"/>
    <w:rsid w:val="00F46ED4"/>
    <w:rsid w:val="00F46F12"/>
    <w:rsid w:val="00F47339"/>
    <w:rsid w:val="00F4741B"/>
    <w:rsid w:val="00F50399"/>
    <w:rsid w:val="00F54E20"/>
    <w:rsid w:val="00F55CA2"/>
    <w:rsid w:val="00F5602A"/>
    <w:rsid w:val="00F6202E"/>
    <w:rsid w:val="00F65563"/>
    <w:rsid w:val="00F66B2D"/>
    <w:rsid w:val="00F71E8F"/>
    <w:rsid w:val="00F8125A"/>
    <w:rsid w:val="00F815DF"/>
    <w:rsid w:val="00F8278D"/>
    <w:rsid w:val="00F83828"/>
    <w:rsid w:val="00F92309"/>
    <w:rsid w:val="00F950E9"/>
    <w:rsid w:val="00F956EE"/>
    <w:rsid w:val="00FA3495"/>
    <w:rsid w:val="00FB017F"/>
    <w:rsid w:val="00FB01B8"/>
    <w:rsid w:val="00FB1746"/>
    <w:rsid w:val="00FB4F44"/>
    <w:rsid w:val="00FC0372"/>
    <w:rsid w:val="00FC239F"/>
    <w:rsid w:val="00FC385F"/>
    <w:rsid w:val="00FC6028"/>
    <w:rsid w:val="00FD143A"/>
    <w:rsid w:val="00FD1F3C"/>
    <w:rsid w:val="00FD38CD"/>
    <w:rsid w:val="00FD3EE2"/>
    <w:rsid w:val="00FD633E"/>
    <w:rsid w:val="00FD64F4"/>
    <w:rsid w:val="00FE0170"/>
    <w:rsid w:val="00FE2C9B"/>
    <w:rsid w:val="00FE7CAA"/>
    <w:rsid w:val="00FF1DA7"/>
    <w:rsid w:val="00FF363E"/>
    <w:rsid w:val="00FF3A38"/>
    <w:rsid w:val="00FF3A4F"/>
    <w:rsid w:val="00FF754A"/>
    <w:rsid w:val="00FF7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7E6892"/>
  <w15:chartTrackingRefBased/>
  <w15:docId w15:val="{68CD9F89-4459-41EE-8CDB-94CF7EDF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B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859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859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8596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596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8596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8596C"/>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E8596C"/>
    <w:pPr>
      <w:ind w:left="720"/>
      <w:contextualSpacing/>
    </w:pPr>
  </w:style>
  <w:style w:type="paragraph" w:styleId="FootnoteText">
    <w:name w:val="footnote text"/>
    <w:basedOn w:val="Normal"/>
    <w:link w:val="FootnoteTextChar"/>
    <w:uiPriority w:val="99"/>
    <w:semiHidden/>
    <w:unhideWhenUsed/>
    <w:rsid w:val="00824C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4CD7"/>
    <w:rPr>
      <w:sz w:val="20"/>
      <w:szCs w:val="20"/>
    </w:rPr>
  </w:style>
  <w:style w:type="character" w:styleId="FootnoteReference">
    <w:name w:val="footnote reference"/>
    <w:basedOn w:val="DefaultParagraphFont"/>
    <w:uiPriority w:val="99"/>
    <w:semiHidden/>
    <w:unhideWhenUsed/>
    <w:rsid w:val="00824CD7"/>
    <w:rPr>
      <w:vertAlign w:val="superscript"/>
    </w:rPr>
  </w:style>
  <w:style w:type="character" w:styleId="Hyperlink">
    <w:name w:val="Hyperlink"/>
    <w:basedOn w:val="DefaultParagraphFont"/>
    <w:uiPriority w:val="99"/>
    <w:unhideWhenUsed/>
    <w:rsid w:val="00824CD7"/>
    <w:rPr>
      <w:color w:val="0563C1" w:themeColor="hyperlink"/>
      <w:u w:val="single"/>
    </w:rPr>
  </w:style>
  <w:style w:type="character" w:styleId="Strong">
    <w:name w:val="Strong"/>
    <w:basedOn w:val="DefaultParagraphFont"/>
    <w:uiPriority w:val="22"/>
    <w:qFormat/>
    <w:rsid w:val="00F10113"/>
    <w:rPr>
      <w:b/>
      <w:bCs/>
    </w:rPr>
  </w:style>
  <w:style w:type="character" w:styleId="CommentReference">
    <w:name w:val="annotation reference"/>
    <w:basedOn w:val="DefaultParagraphFont"/>
    <w:uiPriority w:val="99"/>
    <w:semiHidden/>
    <w:unhideWhenUsed/>
    <w:rsid w:val="00E15984"/>
    <w:rPr>
      <w:sz w:val="16"/>
      <w:szCs w:val="16"/>
    </w:rPr>
  </w:style>
  <w:style w:type="paragraph" w:styleId="CommentText">
    <w:name w:val="annotation text"/>
    <w:basedOn w:val="Normal"/>
    <w:link w:val="CommentTextChar"/>
    <w:uiPriority w:val="99"/>
    <w:semiHidden/>
    <w:unhideWhenUsed/>
    <w:rsid w:val="00E15984"/>
    <w:pPr>
      <w:spacing w:line="240" w:lineRule="auto"/>
    </w:pPr>
    <w:rPr>
      <w:sz w:val="20"/>
      <w:szCs w:val="20"/>
    </w:rPr>
  </w:style>
  <w:style w:type="character" w:customStyle="1" w:styleId="CommentTextChar">
    <w:name w:val="Comment Text Char"/>
    <w:basedOn w:val="DefaultParagraphFont"/>
    <w:link w:val="CommentText"/>
    <w:uiPriority w:val="99"/>
    <w:semiHidden/>
    <w:rsid w:val="00E15984"/>
    <w:rPr>
      <w:sz w:val="20"/>
      <w:szCs w:val="20"/>
    </w:rPr>
  </w:style>
  <w:style w:type="paragraph" w:styleId="CommentSubject">
    <w:name w:val="annotation subject"/>
    <w:basedOn w:val="CommentText"/>
    <w:next w:val="CommentText"/>
    <w:link w:val="CommentSubjectChar"/>
    <w:uiPriority w:val="99"/>
    <w:semiHidden/>
    <w:unhideWhenUsed/>
    <w:rsid w:val="00E15984"/>
    <w:rPr>
      <w:b/>
      <w:bCs/>
    </w:rPr>
  </w:style>
  <w:style w:type="character" w:customStyle="1" w:styleId="CommentSubjectChar">
    <w:name w:val="Comment Subject Char"/>
    <w:basedOn w:val="CommentTextChar"/>
    <w:link w:val="CommentSubject"/>
    <w:uiPriority w:val="99"/>
    <w:semiHidden/>
    <w:rsid w:val="00E15984"/>
    <w:rPr>
      <w:b/>
      <w:bCs/>
      <w:sz w:val="20"/>
      <w:szCs w:val="20"/>
    </w:rPr>
  </w:style>
  <w:style w:type="paragraph" w:styleId="BalloonText">
    <w:name w:val="Balloon Text"/>
    <w:basedOn w:val="Normal"/>
    <w:link w:val="BalloonTextChar"/>
    <w:uiPriority w:val="99"/>
    <w:semiHidden/>
    <w:unhideWhenUsed/>
    <w:rsid w:val="00E15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984"/>
    <w:rPr>
      <w:rFonts w:ascii="Segoe UI" w:hAnsi="Segoe UI" w:cs="Segoe UI"/>
      <w:sz w:val="18"/>
      <w:szCs w:val="18"/>
    </w:rPr>
  </w:style>
  <w:style w:type="paragraph" w:styleId="Header">
    <w:name w:val="header"/>
    <w:basedOn w:val="Normal"/>
    <w:link w:val="HeaderChar"/>
    <w:uiPriority w:val="99"/>
    <w:unhideWhenUsed/>
    <w:rsid w:val="000008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869"/>
  </w:style>
  <w:style w:type="paragraph" w:styleId="Footer">
    <w:name w:val="footer"/>
    <w:basedOn w:val="Normal"/>
    <w:link w:val="FooterChar"/>
    <w:uiPriority w:val="99"/>
    <w:unhideWhenUsed/>
    <w:rsid w:val="00000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869"/>
  </w:style>
  <w:style w:type="character" w:styleId="EndnoteReference">
    <w:name w:val="endnote reference"/>
    <w:basedOn w:val="DefaultParagraphFont"/>
    <w:uiPriority w:val="99"/>
    <w:semiHidden/>
    <w:unhideWhenUsed/>
    <w:rsid w:val="00B61859"/>
    <w:rPr>
      <w:vertAlign w:val="superscript"/>
    </w:rPr>
  </w:style>
  <w:style w:type="character" w:customStyle="1" w:styleId="UnresolvedMention1">
    <w:name w:val="Unresolved Mention1"/>
    <w:basedOn w:val="DefaultParagraphFont"/>
    <w:uiPriority w:val="99"/>
    <w:semiHidden/>
    <w:unhideWhenUsed/>
    <w:rsid w:val="000F585E"/>
    <w:rPr>
      <w:color w:val="605E5C"/>
      <w:shd w:val="clear" w:color="auto" w:fill="E1DFDD"/>
    </w:rPr>
  </w:style>
  <w:style w:type="character" w:styleId="FollowedHyperlink">
    <w:name w:val="FollowedHyperlink"/>
    <w:basedOn w:val="DefaultParagraphFont"/>
    <w:uiPriority w:val="99"/>
    <w:semiHidden/>
    <w:unhideWhenUsed/>
    <w:rsid w:val="000F585E"/>
    <w:rPr>
      <w:color w:val="954F72" w:themeColor="followedHyperlink"/>
      <w:u w:val="single"/>
    </w:rPr>
  </w:style>
  <w:style w:type="paragraph" w:styleId="Bibliography">
    <w:name w:val="Bibliography"/>
    <w:basedOn w:val="Normal"/>
    <w:next w:val="Normal"/>
    <w:uiPriority w:val="37"/>
    <w:unhideWhenUsed/>
    <w:rsid w:val="00865595"/>
    <w:pPr>
      <w:tabs>
        <w:tab w:val="left" w:pos="504"/>
      </w:tabs>
      <w:spacing w:after="0" w:line="240" w:lineRule="auto"/>
      <w:ind w:left="504" w:hanging="504"/>
    </w:pPr>
  </w:style>
  <w:style w:type="character" w:customStyle="1" w:styleId="Heading1Char">
    <w:name w:val="Heading 1 Char"/>
    <w:basedOn w:val="DefaultParagraphFont"/>
    <w:link w:val="Heading1"/>
    <w:uiPriority w:val="9"/>
    <w:rsid w:val="00761B80"/>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semiHidden/>
    <w:unhideWhenUsed/>
    <w:rsid w:val="00C17341"/>
    <w:rPr>
      <w:color w:val="605E5C"/>
      <w:shd w:val="clear" w:color="auto" w:fill="E1DFDD"/>
    </w:rPr>
  </w:style>
  <w:style w:type="character" w:customStyle="1" w:styleId="emailstyle15">
    <w:name w:val="emailstyle15"/>
    <w:basedOn w:val="DefaultParagraphFont"/>
    <w:semiHidden/>
    <w:rsid w:val="00A42545"/>
    <w:rPr>
      <w:rFonts w:ascii="Calibri" w:hAnsi="Calibri" w:cs="Calibri" w:hint="default"/>
      <w:color w:val="auto"/>
    </w:rPr>
  </w:style>
  <w:style w:type="paragraph" w:styleId="Title">
    <w:name w:val="Title"/>
    <w:basedOn w:val="Normal"/>
    <w:next w:val="Normal"/>
    <w:link w:val="TitleChar"/>
    <w:uiPriority w:val="10"/>
    <w:qFormat/>
    <w:rsid w:val="00AC4C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CC5"/>
    <w:rPr>
      <w:rFonts w:asciiTheme="majorHAnsi" w:eastAsiaTheme="majorEastAsia" w:hAnsiTheme="majorHAnsi" w:cstheme="majorBidi"/>
      <w:spacing w:val="-10"/>
      <w:kern w:val="28"/>
      <w:sz w:val="56"/>
      <w:szCs w:val="56"/>
    </w:rPr>
  </w:style>
  <w:style w:type="paragraph" w:styleId="PlainText">
    <w:name w:val="Plain Text"/>
    <w:basedOn w:val="Normal"/>
    <w:link w:val="PlainTextChar"/>
    <w:uiPriority w:val="99"/>
    <w:semiHidden/>
    <w:unhideWhenUsed/>
    <w:rsid w:val="0018666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86660"/>
    <w:rPr>
      <w:rFonts w:ascii="Calibri" w:hAnsi="Calibri"/>
      <w:szCs w:val="21"/>
    </w:rPr>
  </w:style>
  <w:style w:type="character" w:styleId="LineNumber">
    <w:name w:val="line number"/>
    <w:basedOn w:val="DefaultParagraphFont"/>
    <w:uiPriority w:val="99"/>
    <w:semiHidden/>
    <w:unhideWhenUsed/>
    <w:rsid w:val="00CA0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650439">
      <w:bodyDiv w:val="1"/>
      <w:marLeft w:val="0"/>
      <w:marRight w:val="0"/>
      <w:marTop w:val="0"/>
      <w:marBottom w:val="0"/>
      <w:divBdr>
        <w:top w:val="none" w:sz="0" w:space="0" w:color="auto"/>
        <w:left w:val="none" w:sz="0" w:space="0" w:color="auto"/>
        <w:bottom w:val="none" w:sz="0" w:space="0" w:color="auto"/>
        <w:right w:val="none" w:sz="0" w:space="0" w:color="auto"/>
      </w:divBdr>
    </w:div>
    <w:div w:id="1084692715">
      <w:bodyDiv w:val="1"/>
      <w:marLeft w:val="0"/>
      <w:marRight w:val="0"/>
      <w:marTop w:val="0"/>
      <w:marBottom w:val="0"/>
      <w:divBdr>
        <w:top w:val="none" w:sz="0" w:space="0" w:color="auto"/>
        <w:left w:val="none" w:sz="0" w:space="0" w:color="auto"/>
        <w:bottom w:val="none" w:sz="0" w:space="0" w:color="auto"/>
        <w:right w:val="none" w:sz="0" w:space="0" w:color="auto"/>
      </w:divBdr>
    </w:div>
    <w:div w:id="1321542264">
      <w:bodyDiv w:val="1"/>
      <w:marLeft w:val="0"/>
      <w:marRight w:val="0"/>
      <w:marTop w:val="0"/>
      <w:marBottom w:val="0"/>
      <w:divBdr>
        <w:top w:val="none" w:sz="0" w:space="0" w:color="auto"/>
        <w:left w:val="none" w:sz="0" w:space="0" w:color="auto"/>
        <w:bottom w:val="none" w:sz="0" w:space="0" w:color="auto"/>
        <w:right w:val="none" w:sz="0" w:space="0" w:color="auto"/>
      </w:divBdr>
    </w:div>
    <w:div w:id="1628392654">
      <w:bodyDiv w:val="1"/>
      <w:marLeft w:val="0"/>
      <w:marRight w:val="0"/>
      <w:marTop w:val="0"/>
      <w:marBottom w:val="0"/>
      <w:divBdr>
        <w:top w:val="none" w:sz="0" w:space="0" w:color="auto"/>
        <w:left w:val="none" w:sz="0" w:space="0" w:color="auto"/>
        <w:bottom w:val="none" w:sz="0" w:space="0" w:color="auto"/>
        <w:right w:val="none" w:sz="0" w:space="0" w:color="auto"/>
      </w:divBdr>
    </w:div>
    <w:div w:id="1635022441">
      <w:bodyDiv w:val="1"/>
      <w:marLeft w:val="0"/>
      <w:marRight w:val="0"/>
      <w:marTop w:val="0"/>
      <w:marBottom w:val="0"/>
      <w:divBdr>
        <w:top w:val="none" w:sz="0" w:space="0" w:color="auto"/>
        <w:left w:val="none" w:sz="0" w:space="0" w:color="auto"/>
        <w:bottom w:val="none" w:sz="0" w:space="0" w:color="auto"/>
        <w:right w:val="none" w:sz="0" w:space="0" w:color="auto"/>
      </w:divBdr>
    </w:div>
    <w:div w:id="1645238786">
      <w:bodyDiv w:val="1"/>
      <w:marLeft w:val="0"/>
      <w:marRight w:val="0"/>
      <w:marTop w:val="0"/>
      <w:marBottom w:val="0"/>
      <w:divBdr>
        <w:top w:val="none" w:sz="0" w:space="0" w:color="auto"/>
        <w:left w:val="none" w:sz="0" w:space="0" w:color="auto"/>
        <w:bottom w:val="none" w:sz="0" w:space="0" w:color="auto"/>
        <w:right w:val="none" w:sz="0" w:space="0" w:color="auto"/>
      </w:divBdr>
      <w:divsChild>
        <w:div w:id="913903324">
          <w:marLeft w:val="0"/>
          <w:marRight w:val="0"/>
          <w:marTop w:val="0"/>
          <w:marBottom w:val="0"/>
          <w:divBdr>
            <w:top w:val="none" w:sz="0" w:space="0" w:color="auto"/>
            <w:left w:val="none" w:sz="0" w:space="0" w:color="auto"/>
            <w:bottom w:val="none" w:sz="0" w:space="0" w:color="auto"/>
            <w:right w:val="none" w:sz="0" w:space="0" w:color="auto"/>
          </w:divBdr>
        </w:div>
        <w:div w:id="1025597308">
          <w:marLeft w:val="0"/>
          <w:marRight w:val="0"/>
          <w:marTop w:val="0"/>
          <w:marBottom w:val="0"/>
          <w:divBdr>
            <w:top w:val="none" w:sz="0" w:space="0" w:color="auto"/>
            <w:left w:val="none" w:sz="0" w:space="0" w:color="auto"/>
            <w:bottom w:val="none" w:sz="0" w:space="0" w:color="auto"/>
            <w:right w:val="none" w:sz="0" w:space="0" w:color="auto"/>
          </w:divBdr>
          <w:divsChild>
            <w:div w:id="418454193">
              <w:marLeft w:val="0"/>
              <w:marRight w:val="0"/>
              <w:marTop w:val="0"/>
              <w:marBottom w:val="0"/>
              <w:divBdr>
                <w:top w:val="none" w:sz="0" w:space="0" w:color="auto"/>
                <w:left w:val="none" w:sz="0" w:space="0" w:color="auto"/>
                <w:bottom w:val="none" w:sz="0" w:space="0" w:color="auto"/>
                <w:right w:val="none" w:sz="0" w:space="0" w:color="auto"/>
              </w:divBdr>
            </w:div>
            <w:div w:id="295064700">
              <w:marLeft w:val="0"/>
              <w:marRight w:val="0"/>
              <w:marTop w:val="0"/>
              <w:marBottom w:val="0"/>
              <w:divBdr>
                <w:top w:val="none" w:sz="0" w:space="0" w:color="auto"/>
                <w:left w:val="none" w:sz="0" w:space="0" w:color="auto"/>
                <w:bottom w:val="none" w:sz="0" w:space="0" w:color="auto"/>
                <w:right w:val="none" w:sz="0" w:space="0" w:color="auto"/>
              </w:divBdr>
            </w:div>
            <w:div w:id="1167138446">
              <w:marLeft w:val="0"/>
              <w:marRight w:val="0"/>
              <w:marTop w:val="0"/>
              <w:marBottom w:val="0"/>
              <w:divBdr>
                <w:top w:val="none" w:sz="0" w:space="0" w:color="auto"/>
                <w:left w:val="none" w:sz="0" w:space="0" w:color="auto"/>
                <w:bottom w:val="none" w:sz="0" w:space="0" w:color="auto"/>
                <w:right w:val="none" w:sz="0" w:space="0" w:color="auto"/>
              </w:divBdr>
            </w:div>
          </w:divsChild>
        </w:div>
        <w:div w:id="1003170461">
          <w:marLeft w:val="0"/>
          <w:marRight w:val="0"/>
          <w:marTop w:val="0"/>
          <w:marBottom w:val="0"/>
          <w:divBdr>
            <w:top w:val="none" w:sz="0" w:space="0" w:color="auto"/>
            <w:left w:val="none" w:sz="0" w:space="0" w:color="auto"/>
            <w:bottom w:val="none" w:sz="0" w:space="0" w:color="auto"/>
            <w:right w:val="none" w:sz="0" w:space="0" w:color="auto"/>
          </w:divBdr>
          <w:divsChild>
            <w:div w:id="119854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1058">
      <w:bodyDiv w:val="1"/>
      <w:marLeft w:val="0"/>
      <w:marRight w:val="0"/>
      <w:marTop w:val="0"/>
      <w:marBottom w:val="0"/>
      <w:divBdr>
        <w:top w:val="none" w:sz="0" w:space="0" w:color="auto"/>
        <w:left w:val="none" w:sz="0" w:space="0" w:color="auto"/>
        <w:bottom w:val="none" w:sz="0" w:space="0" w:color="auto"/>
        <w:right w:val="none" w:sz="0" w:space="0" w:color="auto"/>
      </w:divBdr>
    </w:div>
    <w:div w:id="1954751393">
      <w:bodyDiv w:val="1"/>
      <w:marLeft w:val="0"/>
      <w:marRight w:val="0"/>
      <w:marTop w:val="0"/>
      <w:marBottom w:val="0"/>
      <w:divBdr>
        <w:top w:val="none" w:sz="0" w:space="0" w:color="auto"/>
        <w:left w:val="none" w:sz="0" w:space="0" w:color="auto"/>
        <w:bottom w:val="none" w:sz="0" w:space="0" w:color="auto"/>
        <w:right w:val="none" w:sz="0" w:space="0" w:color="auto"/>
      </w:divBdr>
    </w:div>
    <w:div w:id="205391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art@napier.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6F03E-2CB8-4F03-9760-FD6563D4A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41011</Words>
  <Characters>233763</Characters>
  <Application>Microsoft Office Word</Application>
  <DocSecurity>0</DocSecurity>
  <Lines>1948</Lines>
  <Paragraphs>548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Jim</dc:creator>
  <cp:keywords/>
  <dc:description/>
  <cp:lastModifiedBy>Jim Hart</cp:lastModifiedBy>
  <cp:revision>15</cp:revision>
  <dcterms:created xsi:type="dcterms:W3CDTF">2021-02-07T21:17:00Z</dcterms:created>
  <dcterms:modified xsi:type="dcterms:W3CDTF">2021-02-09T09:54:00Z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http://www.zotero.org/styles/sustainability</vt:lpwstr>
  </property>
  <property fmtid="{D5CDD505-2E9C-101B-9397-08002B2CF9AE}" pid="21" name="Mendeley Recent Style Name 9_1">
    <vt:lpwstr>Sustainability</vt:lpwstr>
  </property>
  <property fmtid="{D5CDD505-2E9C-101B-9397-08002B2CF9AE}" pid="22" name="Mendeley Document_1">
    <vt:lpwstr>True</vt:lpwstr>
  </property>
  <property fmtid="{D5CDD505-2E9C-101B-9397-08002B2CF9AE}" pid="23" name="Mendeley Unique User Id_1">
    <vt:lpwstr>11d5214f-7c67-3a1d-a692-5c33a369aca5</vt:lpwstr>
  </property>
  <property fmtid="{D5CDD505-2E9C-101B-9397-08002B2CF9AE}" pid="24" name="Mendeley Citation Style_1">
    <vt:lpwstr>http://www.zotero.org/styles/american-medical-association</vt:lpwstr>
  </property>
  <property fmtid="{D5CDD505-2E9C-101B-9397-08002B2CF9AE}" pid="25" name="ZOTERO_PREF_1">
    <vt:lpwstr>&lt;data data-version="3" zotero-version="5.0.95.1"&gt;&lt;session id="pk8P9WmW"/&gt;&lt;style id="http://www.zotero.org/styles/elsevier-with-titles" hasBibliography="1" bibliographyStyleHasBeenSet="1"/&gt;&lt;prefs&gt;&lt;pref name="fieldType" value="Field"/&gt;&lt;/prefs&gt;&lt;/data&gt;</vt:lpwstr>
  </property>
</Properties>
</file>