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8C" w:rsidRPr="00F8105F" w:rsidRDefault="00C1148C" w:rsidP="00C1148C">
      <w:pPr>
        <w:spacing w:line="360" w:lineRule="auto"/>
        <w:jc w:val="left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F8105F">
        <w:rPr>
          <w:rFonts w:cs="Times New Roman"/>
          <w:b/>
          <w:bCs/>
          <w:sz w:val="28"/>
          <w:szCs w:val="28"/>
        </w:rPr>
        <w:t>Exploring the consequences of how Scotland interprets the UK Misuse of Drugs Act 1971</w:t>
      </w:r>
    </w:p>
    <w:p w:rsidR="00C1148C" w:rsidRPr="00F8105F" w:rsidRDefault="00C1148C" w:rsidP="00E6212B">
      <w:pPr>
        <w:rPr>
          <w:rFonts w:cs="Times New Roman"/>
          <w:b/>
          <w:bCs/>
          <w:sz w:val="22"/>
          <w:szCs w:val="22"/>
        </w:rPr>
      </w:pPr>
    </w:p>
    <w:p w:rsidR="000B7FFA" w:rsidRDefault="000B7FFA" w:rsidP="000B7FFA">
      <w:pPr>
        <w:spacing w:line="360" w:lineRule="auto"/>
        <w:rPr>
          <w:rFonts w:cs="Times New Roman"/>
          <w:b/>
          <w:bCs/>
          <w:sz w:val="22"/>
          <w:szCs w:val="22"/>
        </w:rPr>
      </w:pPr>
    </w:p>
    <w:p w:rsidR="000B7FFA" w:rsidRPr="00901635" w:rsidRDefault="000B7FFA" w:rsidP="000B7FFA">
      <w:pPr>
        <w:spacing w:line="360" w:lineRule="auto"/>
        <w:rPr>
          <w:rFonts w:ascii="Arial" w:hAnsi="Arial" w:cs="Arial"/>
          <w:bCs/>
          <w:iCs/>
          <w:sz w:val="22"/>
          <w:szCs w:val="22"/>
          <w:lang w:val="en-US"/>
        </w:rPr>
      </w:pPr>
      <w:r w:rsidRPr="000D6E88">
        <w:rPr>
          <w:rFonts w:ascii="Arial" w:hAnsi="Arial" w:cs="Arial"/>
          <w:sz w:val="22"/>
          <w:szCs w:val="22"/>
        </w:rPr>
        <w:t xml:space="preserve">McPhee, I., </w:t>
      </w:r>
      <w:r w:rsidRPr="000D6E88">
        <w:rPr>
          <w:rFonts w:ascii="Arial" w:hAnsi="Arial" w:cs="Arial"/>
          <w:sz w:val="22"/>
          <w:szCs w:val="22"/>
          <w:lang w:val="en-US"/>
        </w:rPr>
        <w:t>Hollins Martin, C.J.</w:t>
      </w:r>
      <w:r w:rsidRPr="000D6E88">
        <w:rPr>
          <w:rFonts w:ascii="Arial" w:hAnsi="Arial" w:cs="Arial"/>
          <w:sz w:val="22"/>
          <w:szCs w:val="22"/>
        </w:rPr>
        <w:t xml:space="preserve">, </w:t>
      </w:r>
      <w:r w:rsidRPr="000D6E88">
        <w:rPr>
          <w:rFonts w:ascii="Arial" w:hAnsi="Arial" w:cs="Arial"/>
          <w:sz w:val="22"/>
          <w:szCs w:val="22"/>
          <w:lang w:val="en-US"/>
        </w:rPr>
        <w:t>Martin, C.R.</w:t>
      </w:r>
      <w:r w:rsidRPr="000D6E8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0D6E88">
        <w:rPr>
          <w:rFonts w:ascii="Arial" w:hAnsi="Arial" w:cs="Arial"/>
          <w:sz w:val="22"/>
          <w:szCs w:val="22"/>
          <w:lang w:val="en-US"/>
        </w:rPr>
        <w:t>and Sn</w:t>
      </w:r>
      <w:r>
        <w:rPr>
          <w:rFonts w:ascii="Arial" w:hAnsi="Arial" w:cs="Arial"/>
          <w:sz w:val="22"/>
          <w:szCs w:val="22"/>
          <w:lang w:val="en-US"/>
        </w:rPr>
        <w:t xml:space="preserve">eider, A. (2012). Exploring the </w:t>
      </w:r>
      <w:r w:rsidRPr="000D6E88">
        <w:rPr>
          <w:rFonts w:ascii="Arial" w:hAnsi="Arial" w:cs="Arial"/>
          <w:sz w:val="22"/>
          <w:szCs w:val="22"/>
          <w:lang w:val="en-US"/>
        </w:rPr>
        <w:t xml:space="preserve">consequences of how Scotland interprets the UK Misuse of Drugs Act 1971. </w:t>
      </w:r>
      <w:r w:rsidRPr="000D6E88">
        <w:rPr>
          <w:rFonts w:ascii="Arial" w:hAnsi="Arial" w:cs="Arial"/>
          <w:i/>
          <w:iCs/>
          <w:sz w:val="22"/>
          <w:szCs w:val="22"/>
          <w:lang w:val="en-US"/>
        </w:rPr>
        <w:t>Drugs and Alcohol Today</w:t>
      </w:r>
      <w:r w:rsidRPr="000D6E88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.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</w:t>
      </w:r>
      <w:r w:rsidRPr="00901635">
        <w:rPr>
          <w:rFonts w:ascii="Arial" w:hAnsi="Arial" w:cs="Arial"/>
          <w:bCs/>
          <w:iCs/>
          <w:sz w:val="22"/>
          <w:szCs w:val="22"/>
          <w:lang w:val="en-US"/>
        </w:rPr>
        <w:t>12(3): 146-156.</w:t>
      </w:r>
    </w:p>
    <w:p w:rsidR="00C1148C" w:rsidRPr="00F8105F" w:rsidRDefault="00C1148C" w:rsidP="00E6212B">
      <w:pPr>
        <w:rPr>
          <w:rFonts w:cs="Times New Roman"/>
          <w:b/>
          <w:bCs/>
          <w:sz w:val="22"/>
          <w:szCs w:val="22"/>
        </w:rPr>
      </w:pPr>
    </w:p>
    <w:p w:rsidR="00C1148C" w:rsidRPr="00F8105F" w:rsidRDefault="00C1148C" w:rsidP="00E6212B">
      <w:pPr>
        <w:rPr>
          <w:rFonts w:cs="Times New Roman"/>
          <w:b/>
          <w:bCs/>
          <w:sz w:val="22"/>
          <w:szCs w:val="22"/>
        </w:rPr>
      </w:pPr>
    </w:p>
    <w:p w:rsidR="00C1148C" w:rsidRPr="00F8105F" w:rsidRDefault="00C1148C" w:rsidP="00E6212B">
      <w:pPr>
        <w:rPr>
          <w:rFonts w:cs="Times New Roman"/>
          <w:b/>
          <w:bCs/>
          <w:sz w:val="22"/>
          <w:szCs w:val="22"/>
        </w:rPr>
      </w:pPr>
    </w:p>
    <w:p w:rsidR="00C1148C" w:rsidRPr="00F8105F" w:rsidRDefault="00C1148C" w:rsidP="00E6212B">
      <w:pPr>
        <w:rPr>
          <w:rFonts w:cs="Times New Roman"/>
          <w:b/>
          <w:bCs/>
          <w:sz w:val="22"/>
          <w:szCs w:val="22"/>
        </w:rPr>
      </w:pPr>
    </w:p>
    <w:p w:rsidR="008506B5" w:rsidRDefault="00FD71C8" w:rsidP="008506B5">
      <w:pPr>
        <w:spacing w:line="480" w:lineRule="auto"/>
        <w:jc w:val="left"/>
        <w:rPr>
          <w:rFonts w:cs="Times New Roman"/>
          <w:b/>
          <w:bCs/>
          <w:color w:val="FF0000"/>
          <w:sz w:val="24"/>
          <w:szCs w:val="24"/>
        </w:rPr>
      </w:pPr>
      <w:r w:rsidRPr="00F8105F">
        <w:rPr>
          <w:rFonts w:cs="Times New Roman"/>
          <w:b/>
          <w:bCs/>
          <w:sz w:val="24"/>
          <w:szCs w:val="24"/>
        </w:rPr>
        <w:t xml:space="preserve">Abstract </w:t>
      </w:r>
    </w:p>
    <w:p w:rsidR="008506B5" w:rsidRPr="008506B5" w:rsidRDefault="00FF170A" w:rsidP="008506B5">
      <w:pPr>
        <w:spacing w:line="480" w:lineRule="auto"/>
        <w:jc w:val="left"/>
        <w:rPr>
          <w:rFonts w:cs="Times New Roman"/>
          <w:b/>
          <w:bCs/>
          <w:color w:val="FF0000"/>
          <w:sz w:val="24"/>
          <w:szCs w:val="24"/>
        </w:rPr>
      </w:pPr>
      <w:r w:rsidRPr="00F8105F">
        <w:rPr>
          <w:rFonts w:cs="Times New Roman"/>
          <w:sz w:val="24"/>
          <w:szCs w:val="24"/>
        </w:rPr>
        <w:t xml:space="preserve">Scotland prosecutes twice as many people for </w:t>
      </w:r>
      <w:r w:rsidR="000C2EF0">
        <w:rPr>
          <w:rFonts w:cs="Times New Roman"/>
          <w:sz w:val="24"/>
          <w:szCs w:val="24"/>
        </w:rPr>
        <w:t>“</w:t>
      </w:r>
      <w:r w:rsidRPr="00F8105F">
        <w:rPr>
          <w:rFonts w:cs="Times New Roman"/>
          <w:sz w:val="24"/>
          <w:szCs w:val="24"/>
        </w:rPr>
        <w:t>dealing in drugs</w:t>
      </w:r>
      <w:r w:rsidR="000C2EF0">
        <w:rPr>
          <w:rFonts w:cs="Times New Roman"/>
          <w:sz w:val="24"/>
          <w:szCs w:val="24"/>
        </w:rPr>
        <w:t xml:space="preserve">” </w:t>
      </w:r>
      <w:r w:rsidR="00505828">
        <w:rPr>
          <w:rFonts w:cs="Times New Roman"/>
          <w:sz w:val="24"/>
          <w:szCs w:val="24"/>
        </w:rPr>
        <w:t>compared</w:t>
      </w:r>
      <w:r w:rsidR="00DA2599">
        <w:rPr>
          <w:rFonts w:cs="Times New Roman"/>
          <w:sz w:val="24"/>
          <w:szCs w:val="24"/>
        </w:rPr>
        <w:t xml:space="preserve"> to</w:t>
      </w:r>
      <w:r w:rsidR="00FD71C8" w:rsidRPr="00F8105F">
        <w:rPr>
          <w:rFonts w:cs="Times New Roman"/>
          <w:sz w:val="24"/>
          <w:szCs w:val="24"/>
        </w:rPr>
        <w:t xml:space="preserve"> England and Wales</w:t>
      </w:r>
      <w:r w:rsidR="00DA2599">
        <w:rPr>
          <w:rFonts w:cs="Times New Roman"/>
          <w:sz w:val="24"/>
          <w:szCs w:val="24"/>
        </w:rPr>
        <w:t xml:space="preserve"> and Northern Ireland</w:t>
      </w:r>
      <w:r w:rsidR="00FD71C8" w:rsidRPr="00F8105F">
        <w:rPr>
          <w:rFonts w:cs="Times New Roman"/>
          <w:sz w:val="24"/>
          <w:szCs w:val="24"/>
        </w:rPr>
        <w:t xml:space="preserve">. </w:t>
      </w:r>
      <w:r w:rsidR="008506B5">
        <w:rPr>
          <w:rFonts w:cs="Times New Roman"/>
          <w:sz w:val="24"/>
          <w:szCs w:val="24"/>
        </w:rPr>
        <w:t>The explanation proposed is that the</w:t>
      </w:r>
      <w:r w:rsidR="008506B5" w:rsidRPr="00D57D38">
        <w:rPr>
          <w:rFonts w:cs="Times New Roman"/>
          <w:sz w:val="24"/>
          <w:szCs w:val="24"/>
        </w:rPr>
        <w:t xml:space="preserve"> Scottish Police force </w:t>
      </w:r>
      <w:r w:rsidR="008506B5">
        <w:rPr>
          <w:rFonts w:cs="Times New Roman"/>
          <w:sz w:val="24"/>
          <w:szCs w:val="24"/>
        </w:rPr>
        <w:t>is comparatively</w:t>
      </w:r>
      <w:r w:rsidR="008506B5" w:rsidRPr="00D57D38">
        <w:rPr>
          <w:rFonts w:cs="Times New Roman"/>
          <w:sz w:val="24"/>
          <w:szCs w:val="24"/>
        </w:rPr>
        <w:t xml:space="preserve"> more successful at</w:t>
      </w:r>
      <w:r w:rsidR="008506B5">
        <w:rPr>
          <w:rFonts w:cs="Times New Roman"/>
          <w:sz w:val="24"/>
          <w:szCs w:val="24"/>
        </w:rPr>
        <w:t xml:space="preserve"> persuading courts that small quantities</w:t>
      </w:r>
      <w:r w:rsidR="008506B5" w:rsidRPr="00D57D38">
        <w:rPr>
          <w:rFonts w:cs="Times New Roman"/>
          <w:sz w:val="24"/>
          <w:szCs w:val="24"/>
        </w:rPr>
        <w:t xml:space="preserve"> </w:t>
      </w:r>
      <w:r w:rsidR="008506B5">
        <w:rPr>
          <w:rFonts w:cs="Times New Roman"/>
          <w:sz w:val="24"/>
          <w:szCs w:val="24"/>
        </w:rPr>
        <w:t xml:space="preserve">of drugs for </w:t>
      </w:r>
      <w:r w:rsidR="008506B5" w:rsidRPr="00D57D38">
        <w:rPr>
          <w:rFonts w:cs="Times New Roman"/>
          <w:sz w:val="24"/>
          <w:szCs w:val="24"/>
        </w:rPr>
        <w:t>personal use</w:t>
      </w:r>
      <w:r w:rsidR="008506B5">
        <w:rPr>
          <w:rFonts w:cs="Times New Roman"/>
          <w:sz w:val="24"/>
          <w:szCs w:val="24"/>
        </w:rPr>
        <w:t xml:space="preserve"> are intended for external supply. </w:t>
      </w:r>
      <w:r w:rsidR="008506B5" w:rsidRPr="00D57D38">
        <w:rPr>
          <w:rFonts w:cs="Times New Roman"/>
          <w:sz w:val="24"/>
          <w:szCs w:val="24"/>
        </w:rPr>
        <w:t xml:space="preserve">The police in Scotland have a network of specialist drug units </w:t>
      </w:r>
      <w:r w:rsidR="008506B5">
        <w:rPr>
          <w:rFonts w:cs="Times New Roman"/>
          <w:sz w:val="24"/>
          <w:szCs w:val="24"/>
        </w:rPr>
        <w:t>in which</w:t>
      </w:r>
      <w:r w:rsidR="008506B5" w:rsidRPr="00D57D38">
        <w:rPr>
          <w:rFonts w:cs="Times New Roman"/>
          <w:sz w:val="24"/>
          <w:szCs w:val="24"/>
        </w:rPr>
        <w:t xml:space="preserve"> officers </w:t>
      </w:r>
      <w:r w:rsidR="008506B5">
        <w:rPr>
          <w:rFonts w:cs="Times New Roman"/>
          <w:sz w:val="24"/>
          <w:szCs w:val="24"/>
        </w:rPr>
        <w:t xml:space="preserve">make these decisions in the absence of benchmarks against which to judge quantities of repossessed drugs. </w:t>
      </w:r>
      <w:r w:rsidR="008506B5">
        <w:rPr>
          <w:rFonts w:cs="Times New Roman"/>
          <w:bCs/>
          <w:sz w:val="24"/>
          <w:szCs w:val="24"/>
        </w:rPr>
        <w:t xml:space="preserve">Taking this approach, </w:t>
      </w:r>
      <w:r w:rsidR="008506B5" w:rsidRPr="002D0B37">
        <w:rPr>
          <w:rFonts w:cs="Times New Roman"/>
          <w:bCs/>
          <w:sz w:val="24"/>
          <w:szCs w:val="24"/>
        </w:rPr>
        <w:t xml:space="preserve">Scotland’s commitment to prohibition </w:t>
      </w:r>
      <w:r w:rsidR="000172D6">
        <w:rPr>
          <w:rFonts w:cs="Times New Roman"/>
          <w:bCs/>
          <w:sz w:val="24"/>
          <w:szCs w:val="24"/>
        </w:rPr>
        <w:t>of drugs</w:t>
      </w:r>
      <w:r w:rsidR="008506B5">
        <w:rPr>
          <w:rFonts w:cs="Times New Roman"/>
          <w:bCs/>
          <w:sz w:val="24"/>
          <w:szCs w:val="24"/>
        </w:rPr>
        <w:t xml:space="preserve"> </w:t>
      </w:r>
      <w:r w:rsidR="008506B5" w:rsidRPr="002D0B37">
        <w:rPr>
          <w:rFonts w:cs="Times New Roman"/>
          <w:bCs/>
          <w:sz w:val="24"/>
          <w:szCs w:val="24"/>
        </w:rPr>
        <w:t xml:space="preserve">has resulted in some very curious differences </w:t>
      </w:r>
      <w:r w:rsidR="000172D6">
        <w:rPr>
          <w:rFonts w:cs="Times New Roman"/>
          <w:bCs/>
          <w:sz w:val="24"/>
          <w:szCs w:val="24"/>
        </w:rPr>
        <w:t>in classifi</w:t>
      </w:r>
      <w:r w:rsidR="0087742E">
        <w:rPr>
          <w:rFonts w:cs="Times New Roman"/>
          <w:bCs/>
          <w:sz w:val="24"/>
          <w:szCs w:val="24"/>
        </w:rPr>
        <w:t>cations of charges compared to</w:t>
      </w:r>
      <w:r w:rsidR="000172D6">
        <w:rPr>
          <w:rFonts w:cs="Times New Roman"/>
          <w:bCs/>
          <w:sz w:val="24"/>
          <w:szCs w:val="24"/>
        </w:rPr>
        <w:t xml:space="preserve"> </w:t>
      </w:r>
      <w:r w:rsidR="0087742E">
        <w:rPr>
          <w:rFonts w:cs="Times New Roman"/>
          <w:bCs/>
          <w:sz w:val="24"/>
          <w:szCs w:val="24"/>
        </w:rPr>
        <w:t xml:space="preserve">other </w:t>
      </w:r>
      <w:r w:rsidR="008506B5">
        <w:rPr>
          <w:rFonts w:cs="Times New Roman"/>
          <w:bCs/>
          <w:sz w:val="24"/>
          <w:szCs w:val="24"/>
        </w:rPr>
        <w:t xml:space="preserve">countries. </w:t>
      </w:r>
    </w:p>
    <w:p w:rsidR="008506B5" w:rsidRDefault="008506B5" w:rsidP="00FD71C8">
      <w:pPr>
        <w:spacing w:line="480" w:lineRule="auto"/>
        <w:jc w:val="left"/>
        <w:rPr>
          <w:rFonts w:cs="Times New Roman"/>
          <w:sz w:val="24"/>
          <w:szCs w:val="24"/>
        </w:rPr>
      </w:pPr>
    </w:p>
    <w:p w:rsidR="00360866" w:rsidRPr="00F8105F" w:rsidRDefault="00360866" w:rsidP="00FD71C8">
      <w:pPr>
        <w:spacing w:line="480" w:lineRule="auto"/>
        <w:jc w:val="left"/>
        <w:rPr>
          <w:rFonts w:cs="Times New Roman"/>
          <w:sz w:val="24"/>
          <w:szCs w:val="24"/>
        </w:rPr>
      </w:pPr>
      <w:r w:rsidRPr="00360866">
        <w:rPr>
          <w:rFonts w:cs="Times New Roman"/>
          <w:b/>
          <w:sz w:val="24"/>
          <w:szCs w:val="24"/>
        </w:rPr>
        <w:t>Key words</w:t>
      </w:r>
      <w:r>
        <w:rPr>
          <w:rFonts w:cs="Times New Roman"/>
          <w:sz w:val="24"/>
          <w:szCs w:val="24"/>
        </w:rPr>
        <w:t>: dealing, drugs, police, prosecution, Scotland, trafficking</w:t>
      </w:r>
    </w:p>
    <w:p w:rsidR="00FD71C8" w:rsidRPr="00F8105F" w:rsidRDefault="00FD71C8" w:rsidP="00E6212B">
      <w:pPr>
        <w:rPr>
          <w:rFonts w:eastAsia="Calibri" w:cs="Times New Roman"/>
          <w:b/>
          <w:sz w:val="22"/>
          <w:szCs w:val="22"/>
        </w:rPr>
      </w:pPr>
    </w:p>
    <w:p w:rsidR="00FD71C8" w:rsidRPr="00F8105F" w:rsidRDefault="00FD71C8" w:rsidP="00E6212B">
      <w:pPr>
        <w:rPr>
          <w:rFonts w:eastAsia="Calibri" w:cs="Times New Roman"/>
          <w:b/>
          <w:sz w:val="22"/>
          <w:szCs w:val="22"/>
        </w:rPr>
      </w:pPr>
    </w:p>
    <w:p w:rsidR="00FD71C8" w:rsidRDefault="00FD71C8" w:rsidP="00E6212B">
      <w:pPr>
        <w:rPr>
          <w:rFonts w:eastAsia="Calibri" w:cs="Times New Roman"/>
          <w:b/>
          <w:sz w:val="22"/>
          <w:szCs w:val="22"/>
        </w:rPr>
      </w:pPr>
    </w:p>
    <w:p w:rsidR="00872635" w:rsidRDefault="00872635" w:rsidP="00E6212B">
      <w:pPr>
        <w:rPr>
          <w:rFonts w:eastAsia="Calibri" w:cs="Times New Roman"/>
          <w:b/>
          <w:sz w:val="22"/>
          <w:szCs w:val="22"/>
        </w:rPr>
      </w:pPr>
    </w:p>
    <w:p w:rsidR="00872635" w:rsidRDefault="00872635" w:rsidP="00E6212B">
      <w:pPr>
        <w:rPr>
          <w:rFonts w:eastAsia="Calibri" w:cs="Times New Roman"/>
          <w:b/>
          <w:sz w:val="22"/>
          <w:szCs w:val="22"/>
        </w:rPr>
      </w:pPr>
    </w:p>
    <w:p w:rsidR="00872635" w:rsidRDefault="00872635" w:rsidP="00E6212B">
      <w:pPr>
        <w:rPr>
          <w:rFonts w:eastAsia="Calibri" w:cs="Times New Roman"/>
          <w:b/>
          <w:sz w:val="22"/>
          <w:szCs w:val="22"/>
        </w:rPr>
      </w:pPr>
    </w:p>
    <w:p w:rsidR="00872635" w:rsidRDefault="00872635" w:rsidP="00E6212B">
      <w:pPr>
        <w:rPr>
          <w:rFonts w:eastAsia="Calibri" w:cs="Times New Roman"/>
          <w:b/>
          <w:sz w:val="22"/>
          <w:szCs w:val="22"/>
        </w:rPr>
      </w:pPr>
    </w:p>
    <w:p w:rsidR="00872635" w:rsidRDefault="00872635" w:rsidP="00E6212B">
      <w:pPr>
        <w:rPr>
          <w:rFonts w:eastAsia="Calibri" w:cs="Times New Roman"/>
          <w:b/>
          <w:sz w:val="22"/>
          <w:szCs w:val="22"/>
        </w:rPr>
      </w:pPr>
    </w:p>
    <w:p w:rsidR="00872635" w:rsidRDefault="00872635" w:rsidP="00E6212B">
      <w:pPr>
        <w:rPr>
          <w:rFonts w:eastAsia="Calibri" w:cs="Times New Roman"/>
          <w:b/>
          <w:sz w:val="22"/>
          <w:szCs w:val="22"/>
        </w:rPr>
      </w:pPr>
    </w:p>
    <w:p w:rsidR="00872635" w:rsidRDefault="00872635" w:rsidP="00E6212B">
      <w:pPr>
        <w:rPr>
          <w:rFonts w:eastAsia="Calibri" w:cs="Times New Roman"/>
          <w:b/>
          <w:sz w:val="22"/>
          <w:szCs w:val="22"/>
        </w:rPr>
      </w:pPr>
    </w:p>
    <w:p w:rsidR="00872635" w:rsidRPr="00F8105F" w:rsidRDefault="00872635" w:rsidP="00E6212B">
      <w:pPr>
        <w:rPr>
          <w:rFonts w:eastAsia="Calibri" w:cs="Times New Roman"/>
          <w:b/>
          <w:sz w:val="22"/>
          <w:szCs w:val="22"/>
        </w:rPr>
      </w:pPr>
    </w:p>
    <w:p w:rsidR="00FD71C8" w:rsidRDefault="00FD71C8" w:rsidP="00E6212B">
      <w:pPr>
        <w:rPr>
          <w:rFonts w:eastAsia="Calibri" w:cs="Times New Roman"/>
          <w:b/>
          <w:sz w:val="22"/>
          <w:szCs w:val="22"/>
        </w:rPr>
      </w:pPr>
    </w:p>
    <w:p w:rsidR="00231D6D" w:rsidRDefault="00231D6D" w:rsidP="00E6212B">
      <w:pPr>
        <w:rPr>
          <w:rFonts w:eastAsia="Calibri" w:cs="Times New Roman"/>
          <w:b/>
          <w:sz w:val="22"/>
          <w:szCs w:val="22"/>
        </w:rPr>
      </w:pPr>
    </w:p>
    <w:p w:rsidR="00231D6D" w:rsidRPr="00F8105F" w:rsidRDefault="00231D6D" w:rsidP="00E6212B">
      <w:pPr>
        <w:rPr>
          <w:rFonts w:eastAsia="Calibri" w:cs="Times New Roman"/>
          <w:b/>
          <w:sz w:val="22"/>
          <w:szCs w:val="22"/>
        </w:rPr>
      </w:pPr>
    </w:p>
    <w:p w:rsidR="00FD71C8" w:rsidRPr="00F8105F" w:rsidRDefault="00FD71C8" w:rsidP="00E6212B">
      <w:pPr>
        <w:rPr>
          <w:rFonts w:eastAsia="Calibri" w:cs="Times New Roman"/>
          <w:b/>
          <w:sz w:val="22"/>
          <w:szCs w:val="22"/>
        </w:rPr>
      </w:pPr>
    </w:p>
    <w:p w:rsidR="00FD71C8" w:rsidRPr="00F8105F" w:rsidRDefault="00FD71C8" w:rsidP="00E6212B">
      <w:pPr>
        <w:rPr>
          <w:rFonts w:eastAsia="Calibri" w:cs="Times New Roman"/>
          <w:b/>
          <w:sz w:val="22"/>
          <w:szCs w:val="22"/>
        </w:rPr>
      </w:pPr>
    </w:p>
    <w:p w:rsidR="00F8105F" w:rsidRPr="00F8105F" w:rsidRDefault="00F8105F" w:rsidP="00F8105F">
      <w:pPr>
        <w:spacing w:line="360" w:lineRule="auto"/>
        <w:jc w:val="left"/>
        <w:rPr>
          <w:rFonts w:cs="Times New Roman"/>
          <w:b/>
          <w:bCs/>
          <w:sz w:val="28"/>
          <w:szCs w:val="28"/>
        </w:rPr>
      </w:pPr>
      <w:r w:rsidRPr="00F8105F">
        <w:rPr>
          <w:rFonts w:cs="Times New Roman"/>
          <w:b/>
          <w:bCs/>
          <w:sz w:val="28"/>
          <w:szCs w:val="28"/>
        </w:rPr>
        <w:lastRenderedPageBreak/>
        <w:t>Exploring the consequences of how Scotland interprets the UK Misuse of Drugs Act 1971</w:t>
      </w:r>
    </w:p>
    <w:p w:rsidR="00F8105F" w:rsidRDefault="00F8105F" w:rsidP="00F8105F">
      <w:pPr>
        <w:rPr>
          <w:rFonts w:cs="Times New Roman"/>
          <w:b/>
          <w:bCs/>
          <w:sz w:val="22"/>
          <w:szCs w:val="22"/>
        </w:rPr>
      </w:pPr>
    </w:p>
    <w:p w:rsidR="001E7958" w:rsidRPr="008506B5" w:rsidRDefault="001E7958" w:rsidP="001E7958">
      <w:pPr>
        <w:spacing w:line="480" w:lineRule="auto"/>
        <w:jc w:val="left"/>
        <w:rPr>
          <w:rFonts w:cs="Times New Roman"/>
          <w:b/>
          <w:bCs/>
          <w:color w:val="FF0000"/>
          <w:sz w:val="24"/>
          <w:szCs w:val="24"/>
        </w:rPr>
      </w:pPr>
      <w:r w:rsidRPr="00F8105F">
        <w:rPr>
          <w:rFonts w:cs="Times New Roman"/>
          <w:sz w:val="24"/>
          <w:szCs w:val="24"/>
        </w:rPr>
        <w:t xml:space="preserve">Scotland prosecutes twice as many people for </w:t>
      </w:r>
      <w:r>
        <w:rPr>
          <w:rFonts w:cs="Times New Roman"/>
          <w:sz w:val="24"/>
          <w:szCs w:val="24"/>
        </w:rPr>
        <w:t>“</w:t>
      </w:r>
      <w:r w:rsidRPr="00F8105F">
        <w:rPr>
          <w:rFonts w:cs="Times New Roman"/>
          <w:sz w:val="24"/>
          <w:szCs w:val="24"/>
        </w:rPr>
        <w:t>dealing in drugs</w:t>
      </w:r>
      <w:r>
        <w:rPr>
          <w:rFonts w:cs="Times New Roman"/>
          <w:sz w:val="24"/>
          <w:szCs w:val="24"/>
        </w:rPr>
        <w:t>” compared to</w:t>
      </w:r>
      <w:r w:rsidRPr="00F8105F">
        <w:rPr>
          <w:rFonts w:cs="Times New Roman"/>
          <w:sz w:val="24"/>
          <w:szCs w:val="24"/>
        </w:rPr>
        <w:t xml:space="preserve"> England and Wales</w:t>
      </w:r>
      <w:r>
        <w:rPr>
          <w:rFonts w:cs="Times New Roman"/>
          <w:sz w:val="24"/>
          <w:szCs w:val="24"/>
        </w:rPr>
        <w:t xml:space="preserve"> and Northern Ireland</w:t>
      </w:r>
      <w:r w:rsidRPr="00F8105F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The explanation proposed is that the</w:t>
      </w:r>
      <w:r w:rsidRPr="00D57D38">
        <w:rPr>
          <w:rFonts w:cs="Times New Roman"/>
          <w:sz w:val="24"/>
          <w:szCs w:val="24"/>
        </w:rPr>
        <w:t xml:space="preserve"> Scottish Police force </w:t>
      </w:r>
      <w:r>
        <w:rPr>
          <w:rFonts w:cs="Times New Roman"/>
          <w:sz w:val="24"/>
          <w:szCs w:val="24"/>
        </w:rPr>
        <w:t>is comparatively</w:t>
      </w:r>
      <w:r w:rsidRPr="00D57D38">
        <w:rPr>
          <w:rFonts w:cs="Times New Roman"/>
          <w:sz w:val="24"/>
          <w:szCs w:val="24"/>
        </w:rPr>
        <w:t xml:space="preserve"> more successful at</w:t>
      </w:r>
      <w:r>
        <w:rPr>
          <w:rFonts w:cs="Times New Roman"/>
          <w:sz w:val="24"/>
          <w:szCs w:val="24"/>
        </w:rPr>
        <w:t xml:space="preserve"> persuading courts that small quantities</w:t>
      </w:r>
      <w:r w:rsidRPr="00D57D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of drugs for </w:t>
      </w:r>
      <w:r w:rsidRPr="00D57D38">
        <w:rPr>
          <w:rFonts w:cs="Times New Roman"/>
          <w:sz w:val="24"/>
          <w:szCs w:val="24"/>
        </w:rPr>
        <w:t>personal use</w:t>
      </w:r>
      <w:r>
        <w:rPr>
          <w:rFonts w:cs="Times New Roman"/>
          <w:sz w:val="24"/>
          <w:szCs w:val="24"/>
        </w:rPr>
        <w:t xml:space="preserve"> are intended for external supply. </w:t>
      </w:r>
      <w:r w:rsidRPr="00D57D38">
        <w:rPr>
          <w:rFonts w:cs="Times New Roman"/>
          <w:sz w:val="24"/>
          <w:szCs w:val="24"/>
        </w:rPr>
        <w:t xml:space="preserve">The police in Scotland have a network of specialist drug units </w:t>
      </w:r>
      <w:r>
        <w:rPr>
          <w:rFonts w:cs="Times New Roman"/>
          <w:sz w:val="24"/>
          <w:szCs w:val="24"/>
        </w:rPr>
        <w:t>in which</w:t>
      </w:r>
      <w:r w:rsidRPr="00D57D38">
        <w:rPr>
          <w:rFonts w:cs="Times New Roman"/>
          <w:sz w:val="24"/>
          <w:szCs w:val="24"/>
        </w:rPr>
        <w:t xml:space="preserve"> officers </w:t>
      </w:r>
      <w:r>
        <w:rPr>
          <w:rFonts w:cs="Times New Roman"/>
          <w:sz w:val="24"/>
          <w:szCs w:val="24"/>
        </w:rPr>
        <w:t xml:space="preserve">make these decisions in the absence of benchmarks against which to judge quantities of repossessed drugs. </w:t>
      </w:r>
      <w:r>
        <w:rPr>
          <w:rFonts w:cs="Times New Roman"/>
          <w:bCs/>
          <w:sz w:val="24"/>
          <w:szCs w:val="24"/>
        </w:rPr>
        <w:t xml:space="preserve">Taking this approach, </w:t>
      </w:r>
      <w:r w:rsidRPr="002D0B37">
        <w:rPr>
          <w:rFonts w:cs="Times New Roman"/>
          <w:bCs/>
          <w:sz w:val="24"/>
          <w:szCs w:val="24"/>
        </w:rPr>
        <w:t xml:space="preserve">Scotland’s commitment to prohibition </w:t>
      </w:r>
      <w:r>
        <w:rPr>
          <w:rFonts w:cs="Times New Roman"/>
          <w:bCs/>
          <w:sz w:val="24"/>
          <w:szCs w:val="24"/>
        </w:rPr>
        <w:t xml:space="preserve">of drugs </w:t>
      </w:r>
      <w:r w:rsidRPr="002D0B37">
        <w:rPr>
          <w:rFonts w:cs="Times New Roman"/>
          <w:bCs/>
          <w:sz w:val="24"/>
          <w:szCs w:val="24"/>
        </w:rPr>
        <w:t xml:space="preserve">has resulted in some very curious differences </w:t>
      </w:r>
      <w:r>
        <w:rPr>
          <w:rFonts w:cs="Times New Roman"/>
          <w:bCs/>
          <w:sz w:val="24"/>
          <w:szCs w:val="24"/>
        </w:rPr>
        <w:t>in classifi</w:t>
      </w:r>
      <w:r w:rsidR="0087742E">
        <w:rPr>
          <w:rFonts w:cs="Times New Roman"/>
          <w:bCs/>
          <w:sz w:val="24"/>
          <w:szCs w:val="24"/>
        </w:rPr>
        <w:t xml:space="preserve">cations of charges compared to other </w:t>
      </w:r>
      <w:r>
        <w:rPr>
          <w:rFonts w:cs="Times New Roman"/>
          <w:bCs/>
          <w:sz w:val="24"/>
          <w:szCs w:val="24"/>
        </w:rPr>
        <w:t xml:space="preserve">countries. </w:t>
      </w:r>
    </w:p>
    <w:p w:rsidR="00165DDC" w:rsidRPr="00165DDC" w:rsidRDefault="00CC1366" w:rsidP="008F5D48">
      <w:pPr>
        <w:spacing w:line="480" w:lineRule="auto"/>
        <w:ind w:firstLine="720"/>
        <w:jc w:val="left"/>
        <w:rPr>
          <w:rFonts w:eastAsia="Calibri" w:cs="Times New Roman"/>
          <w:bCs/>
          <w:sz w:val="24"/>
          <w:szCs w:val="24"/>
        </w:rPr>
      </w:pPr>
      <w:r w:rsidRPr="00796B47">
        <w:rPr>
          <w:rFonts w:eastAsia="Calibri" w:cs="Times New Roman"/>
          <w:bCs/>
          <w:sz w:val="24"/>
          <w:szCs w:val="24"/>
        </w:rPr>
        <w:t>Supporters of drug prohibition do not accept that drug taking can be unproblematic</w:t>
      </w:r>
      <w:r w:rsidR="008F5D48">
        <w:rPr>
          <w:rFonts w:eastAsia="Calibri" w:cs="Times New Roman"/>
          <w:bCs/>
          <w:sz w:val="24"/>
          <w:szCs w:val="24"/>
        </w:rPr>
        <w:t>, with the</w:t>
      </w:r>
      <w:r w:rsidR="00345D51" w:rsidRPr="00796B47">
        <w:rPr>
          <w:rFonts w:eastAsia="Calibri" w:cs="Times New Roman"/>
          <w:bCs/>
          <w:sz w:val="24"/>
          <w:szCs w:val="24"/>
        </w:rPr>
        <w:t xml:space="preserve"> head of United Nations Drug Programme </w:t>
      </w:r>
      <w:r w:rsidR="001E7958">
        <w:rPr>
          <w:rFonts w:eastAsia="Calibri" w:cs="Times New Roman"/>
          <w:bCs/>
          <w:sz w:val="24"/>
          <w:szCs w:val="24"/>
        </w:rPr>
        <w:t>(</w:t>
      </w:r>
      <w:r w:rsidR="00345D51" w:rsidRPr="00796B47">
        <w:rPr>
          <w:rFonts w:eastAsia="Calibri" w:cs="Times New Roman"/>
          <w:bCs/>
          <w:sz w:val="24"/>
          <w:szCs w:val="24"/>
        </w:rPr>
        <w:t>An</w:t>
      </w:r>
      <w:r w:rsidR="00302E8F">
        <w:rPr>
          <w:rFonts w:eastAsia="Calibri" w:cs="Times New Roman"/>
          <w:bCs/>
          <w:sz w:val="24"/>
          <w:szCs w:val="24"/>
        </w:rPr>
        <w:t>tio Mario Costa</w:t>
      </w:r>
      <w:r w:rsidR="001E7958">
        <w:rPr>
          <w:rFonts w:eastAsia="Calibri" w:cs="Times New Roman"/>
          <w:bCs/>
          <w:sz w:val="24"/>
          <w:szCs w:val="24"/>
        </w:rPr>
        <w:t xml:space="preserve">) </w:t>
      </w:r>
      <w:r w:rsidR="008F5D48">
        <w:rPr>
          <w:rFonts w:eastAsia="Calibri" w:cs="Times New Roman"/>
          <w:bCs/>
          <w:sz w:val="24"/>
          <w:szCs w:val="24"/>
        </w:rPr>
        <w:t>suggesting</w:t>
      </w:r>
      <w:r w:rsidR="00302E8F">
        <w:rPr>
          <w:rFonts w:eastAsia="Calibri" w:cs="Times New Roman"/>
          <w:bCs/>
          <w:sz w:val="24"/>
          <w:szCs w:val="24"/>
        </w:rPr>
        <w:t xml:space="preserve"> in a Mertonian</w:t>
      </w:r>
      <w:r w:rsidR="00345D51" w:rsidRPr="00796B47">
        <w:rPr>
          <w:rFonts w:eastAsia="Calibri" w:cs="Times New Roman"/>
          <w:bCs/>
          <w:sz w:val="24"/>
          <w:szCs w:val="24"/>
        </w:rPr>
        <w:t xml:space="preserve"> analys</w:t>
      </w:r>
      <w:r w:rsidR="00302E8F">
        <w:rPr>
          <w:rFonts w:eastAsia="Calibri" w:cs="Times New Roman"/>
          <w:bCs/>
          <w:sz w:val="24"/>
          <w:szCs w:val="24"/>
        </w:rPr>
        <w:t xml:space="preserve">is that </w:t>
      </w:r>
      <w:r w:rsidR="008F5D48">
        <w:rPr>
          <w:rFonts w:eastAsia="Calibri" w:cs="Times New Roman"/>
          <w:bCs/>
          <w:sz w:val="24"/>
          <w:szCs w:val="24"/>
        </w:rPr>
        <w:t>implementation of drug policies were</w:t>
      </w:r>
      <w:r w:rsidR="00302E8F">
        <w:rPr>
          <w:rFonts w:eastAsia="Calibri" w:cs="Times New Roman"/>
          <w:bCs/>
          <w:sz w:val="24"/>
          <w:szCs w:val="24"/>
        </w:rPr>
        <w:t xml:space="preserve"> having unintended consequences</w:t>
      </w:r>
      <w:r w:rsidR="00345D51" w:rsidRPr="00796B47">
        <w:rPr>
          <w:rFonts w:eastAsia="Calibri" w:cs="Times New Roman"/>
          <w:bCs/>
          <w:sz w:val="24"/>
          <w:szCs w:val="24"/>
        </w:rPr>
        <w:t xml:space="preserve"> (Costa</w:t>
      </w:r>
      <w:r w:rsidR="00796B47">
        <w:rPr>
          <w:rFonts w:eastAsia="Calibri" w:cs="Times New Roman"/>
          <w:bCs/>
          <w:sz w:val="24"/>
          <w:szCs w:val="24"/>
        </w:rPr>
        <w:t>,</w:t>
      </w:r>
      <w:r w:rsidR="00345D51" w:rsidRPr="00796B47">
        <w:rPr>
          <w:rFonts w:eastAsia="Calibri" w:cs="Times New Roman"/>
          <w:bCs/>
          <w:sz w:val="24"/>
          <w:szCs w:val="24"/>
        </w:rPr>
        <w:t xml:space="preserve"> 2010).</w:t>
      </w:r>
      <w:r w:rsidR="001E7958">
        <w:rPr>
          <w:rFonts w:eastAsia="Calibri" w:cs="Times New Roman"/>
          <w:bCs/>
          <w:sz w:val="24"/>
          <w:szCs w:val="24"/>
        </w:rPr>
        <w:t xml:space="preserve"> </w:t>
      </w:r>
      <w:r w:rsidR="008F5D48">
        <w:rPr>
          <w:rFonts w:eastAsia="Calibri" w:cs="Times New Roman"/>
          <w:bCs/>
          <w:sz w:val="24"/>
          <w:szCs w:val="24"/>
        </w:rPr>
        <w:t>R</w:t>
      </w:r>
      <w:r w:rsidRPr="00796B47">
        <w:rPr>
          <w:rFonts w:eastAsia="Calibri" w:cs="Times New Roman"/>
          <w:bCs/>
          <w:sz w:val="24"/>
          <w:szCs w:val="24"/>
        </w:rPr>
        <w:t xml:space="preserve">esearch conducted by Robins </w:t>
      </w:r>
      <w:r w:rsidRPr="00796B47">
        <w:rPr>
          <w:rFonts w:eastAsia="Calibri" w:cs="Times New Roman"/>
          <w:bCs/>
          <w:i/>
          <w:sz w:val="24"/>
          <w:szCs w:val="24"/>
        </w:rPr>
        <w:t>et al</w:t>
      </w:r>
      <w:r w:rsidR="00796B47">
        <w:rPr>
          <w:rFonts w:eastAsia="Calibri" w:cs="Times New Roman"/>
          <w:bCs/>
          <w:sz w:val="24"/>
          <w:szCs w:val="24"/>
        </w:rPr>
        <w:t xml:space="preserve"> (</w:t>
      </w:r>
      <w:r w:rsidR="00DA0A6A">
        <w:rPr>
          <w:rFonts w:eastAsia="Calibri" w:cs="Times New Roman"/>
          <w:bCs/>
          <w:sz w:val="24"/>
          <w:szCs w:val="24"/>
        </w:rPr>
        <w:t>1977</w:t>
      </w:r>
      <w:r w:rsidR="00796B47">
        <w:rPr>
          <w:rFonts w:eastAsia="Calibri" w:cs="Times New Roman"/>
          <w:bCs/>
          <w:sz w:val="24"/>
          <w:szCs w:val="24"/>
        </w:rPr>
        <w:t>), Zinberg and Harding (1982), Blackwell (</w:t>
      </w:r>
      <w:r w:rsidRPr="00796B47">
        <w:rPr>
          <w:rFonts w:eastAsia="Calibri" w:cs="Times New Roman"/>
          <w:bCs/>
          <w:sz w:val="24"/>
          <w:szCs w:val="24"/>
        </w:rPr>
        <w:t>1983</w:t>
      </w:r>
      <w:r w:rsidR="00796B47">
        <w:rPr>
          <w:rFonts w:eastAsia="Calibri" w:cs="Times New Roman"/>
          <w:bCs/>
          <w:sz w:val="24"/>
          <w:szCs w:val="24"/>
        </w:rPr>
        <w:t xml:space="preserve">), </w:t>
      </w:r>
      <w:r w:rsidRPr="00796B47">
        <w:rPr>
          <w:rFonts w:eastAsia="Calibri" w:cs="Times New Roman"/>
          <w:bCs/>
          <w:sz w:val="24"/>
          <w:szCs w:val="24"/>
        </w:rPr>
        <w:t xml:space="preserve">Zinberg </w:t>
      </w:r>
      <w:r w:rsidR="00796B47">
        <w:rPr>
          <w:rFonts w:eastAsia="Calibri" w:cs="Times New Roman"/>
          <w:bCs/>
          <w:sz w:val="24"/>
          <w:szCs w:val="24"/>
        </w:rPr>
        <w:t xml:space="preserve">(1984), Shewan </w:t>
      </w:r>
      <w:r w:rsidR="00796B47" w:rsidRPr="00796B47">
        <w:rPr>
          <w:rFonts w:eastAsia="Calibri" w:cs="Times New Roman"/>
          <w:bCs/>
          <w:i/>
          <w:sz w:val="24"/>
          <w:szCs w:val="24"/>
        </w:rPr>
        <w:t>et al</w:t>
      </w:r>
      <w:r w:rsidR="00796B47">
        <w:rPr>
          <w:rFonts w:eastAsia="Calibri" w:cs="Times New Roman"/>
          <w:bCs/>
          <w:sz w:val="24"/>
          <w:szCs w:val="24"/>
        </w:rPr>
        <w:t xml:space="preserve"> (</w:t>
      </w:r>
      <w:r w:rsidRPr="00796B47">
        <w:rPr>
          <w:rFonts w:eastAsia="Calibri" w:cs="Times New Roman"/>
          <w:bCs/>
          <w:sz w:val="24"/>
          <w:szCs w:val="24"/>
        </w:rPr>
        <w:t>1998</w:t>
      </w:r>
      <w:r w:rsidR="00A3700E">
        <w:rPr>
          <w:rFonts w:eastAsia="Calibri" w:cs="Times New Roman"/>
          <w:bCs/>
          <w:sz w:val="24"/>
          <w:szCs w:val="24"/>
        </w:rPr>
        <w:t>)</w:t>
      </w:r>
      <w:r w:rsidR="00796B47">
        <w:rPr>
          <w:rFonts w:eastAsia="Calibri" w:cs="Times New Roman"/>
          <w:bCs/>
          <w:sz w:val="24"/>
          <w:szCs w:val="24"/>
        </w:rPr>
        <w:t>,</w:t>
      </w:r>
      <w:r w:rsidR="001E7958">
        <w:rPr>
          <w:rFonts w:eastAsia="Calibri" w:cs="Times New Roman"/>
          <w:bCs/>
          <w:sz w:val="24"/>
          <w:szCs w:val="24"/>
        </w:rPr>
        <w:t xml:space="preserve"> and</w:t>
      </w:r>
      <w:r w:rsidRPr="00796B47">
        <w:rPr>
          <w:rFonts w:eastAsia="Calibri" w:cs="Times New Roman"/>
          <w:bCs/>
          <w:sz w:val="24"/>
          <w:szCs w:val="24"/>
        </w:rPr>
        <w:t xml:space="preserve"> Warburton </w:t>
      </w:r>
      <w:r w:rsidRPr="00796B47">
        <w:rPr>
          <w:rFonts w:eastAsia="Calibri" w:cs="Times New Roman"/>
          <w:bCs/>
          <w:i/>
          <w:sz w:val="24"/>
          <w:szCs w:val="24"/>
        </w:rPr>
        <w:t>et al</w:t>
      </w:r>
      <w:r w:rsidRPr="00796B47">
        <w:rPr>
          <w:rFonts w:eastAsia="Calibri" w:cs="Times New Roman"/>
          <w:bCs/>
          <w:sz w:val="24"/>
          <w:szCs w:val="24"/>
        </w:rPr>
        <w:t xml:space="preserve"> </w:t>
      </w:r>
      <w:r w:rsidR="00796B47">
        <w:rPr>
          <w:rFonts w:eastAsia="Calibri" w:cs="Times New Roman"/>
          <w:bCs/>
          <w:sz w:val="24"/>
          <w:szCs w:val="24"/>
        </w:rPr>
        <w:t>(</w:t>
      </w:r>
      <w:r w:rsidRPr="00796B47">
        <w:rPr>
          <w:rFonts w:eastAsia="Calibri" w:cs="Times New Roman"/>
          <w:bCs/>
          <w:sz w:val="24"/>
          <w:szCs w:val="24"/>
        </w:rPr>
        <w:t>2005</w:t>
      </w:r>
      <w:r w:rsidR="00796B47">
        <w:rPr>
          <w:rFonts w:eastAsia="Calibri" w:cs="Times New Roman"/>
          <w:bCs/>
          <w:sz w:val="24"/>
          <w:szCs w:val="24"/>
        </w:rPr>
        <w:t>)</w:t>
      </w:r>
      <w:r w:rsidR="008F5D48">
        <w:rPr>
          <w:rFonts w:eastAsia="Calibri" w:cs="Times New Roman"/>
          <w:bCs/>
          <w:sz w:val="24"/>
          <w:szCs w:val="24"/>
        </w:rPr>
        <w:t xml:space="preserve"> indicate</w:t>
      </w:r>
      <w:r w:rsidRPr="00796B47">
        <w:rPr>
          <w:rFonts w:eastAsia="Calibri" w:cs="Times New Roman"/>
          <w:bCs/>
          <w:sz w:val="24"/>
          <w:szCs w:val="24"/>
        </w:rPr>
        <w:t xml:space="preserve"> that </w:t>
      </w:r>
      <w:r w:rsidR="00F47BE6" w:rsidRPr="00796B47">
        <w:rPr>
          <w:rFonts w:eastAsia="Calibri" w:cs="Times New Roman"/>
          <w:bCs/>
          <w:sz w:val="24"/>
          <w:szCs w:val="24"/>
        </w:rPr>
        <w:t xml:space="preserve">the controlled use of opiates </w:t>
      </w:r>
      <w:r w:rsidR="008F5D48">
        <w:rPr>
          <w:rFonts w:eastAsia="Calibri" w:cs="Times New Roman"/>
          <w:bCs/>
          <w:sz w:val="24"/>
          <w:szCs w:val="24"/>
        </w:rPr>
        <w:t xml:space="preserve">by users </w:t>
      </w:r>
      <w:r w:rsidR="00F47BE6" w:rsidRPr="00796B47">
        <w:rPr>
          <w:rFonts w:eastAsia="Calibri" w:cs="Times New Roman"/>
          <w:bCs/>
          <w:sz w:val="24"/>
          <w:szCs w:val="24"/>
        </w:rPr>
        <w:t>i</w:t>
      </w:r>
      <w:r w:rsidRPr="00796B47">
        <w:rPr>
          <w:rFonts w:eastAsia="Calibri" w:cs="Times New Roman"/>
          <w:bCs/>
          <w:sz w:val="24"/>
          <w:szCs w:val="24"/>
        </w:rPr>
        <w:t xml:space="preserve">s </w:t>
      </w:r>
      <w:r w:rsidR="00F47BE6" w:rsidRPr="00796B47">
        <w:rPr>
          <w:rFonts w:eastAsia="Calibri" w:cs="Times New Roman"/>
          <w:bCs/>
          <w:sz w:val="24"/>
          <w:szCs w:val="24"/>
        </w:rPr>
        <w:t xml:space="preserve">not only </w:t>
      </w:r>
      <w:r w:rsidRPr="00796B47">
        <w:rPr>
          <w:rFonts w:eastAsia="Calibri" w:cs="Times New Roman"/>
          <w:bCs/>
          <w:sz w:val="24"/>
          <w:szCs w:val="24"/>
        </w:rPr>
        <w:t>possible</w:t>
      </w:r>
      <w:r w:rsidR="00F47BE6" w:rsidRPr="00796B47">
        <w:rPr>
          <w:rFonts w:eastAsia="Calibri" w:cs="Times New Roman"/>
          <w:bCs/>
          <w:sz w:val="24"/>
          <w:szCs w:val="24"/>
        </w:rPr>
        <w:t xml:space="preserve"> but</w:t>
      </w:r>
      <w:r w:rsidR="008F5D48">
        <w:rPr>
          <w:rFonts w:eastAsia="Calibri" w:cs="Times New Roman"/>
          <w:bCs/>
          <w:sz w:val="24"/>
          <w:szCs w:val="24"/>
        </w:rPr>
        <w:t xml:space="preserve"> common practice</w:t>
      </w:r>
      <w:r w:rsidR="0060168F">
        <w:rPr>
          <w:rFonts w:eastAsia="Calibri" w:cs="Times New Roman"/>
          <w:bCs/>
          <w:sz w:val="24"/>
          <w:szCs w:val="24"/>
        </w:rPr>
        <w:t xml:space="preserve">. </w:t>
      </w:r>
      <w:r w:rsidR="0087742E">
        <w:rPr>
          <w:rFonts w:eastAsia="Calibri" w:cs="Times New Roman"/>
          <w:bCs/>
          <w:sz w:val="24"/>
          <w:szCs w:val="24"/>
        </w:rPr>
        <w:t xml:space="preserve"> These authors assert the idea that drug users can purchase and control their drug stockpile, whilst continuing to live manageable lives.  </w:t>
      </w:r>
      <w:r w:rsidR="008F5D48">
        <w:rPr>
          <w:rFonts w:eastAsia="Calibri" w:cs="Times New Roman"/>
          <w:bCs/>
          <w:sz w:val="24"/>
          <w:szCs w:val="24"/>
        </w:rPr>
        <w:t>Additional research by</w:t>
      </w:r>
      <w:r w:rsidR="009600C8">
        <w:rPr>
          <w:rFonts w:eastAsia="Calibri" w:cs="Times New Roman"/>
          <w:bCs/>
          <w:sz w:val="24"/>
          <w:szCs w:val="24"/>
        </w:rPr>
        <w:t xml:space="preserve"> </w:t>
      </w:r>
      <w:r w:rsidR="0060168F">
        <w:rPr>
          <w:rFonts w:eastAsia="Calibri" w:cs="Times New Roman"/>
          <w:bCs/>
          <w:sz w:val="24"/>
          <w:szCs w:val="24"/>
        </w:rPr>
        <w:t>Cohen and Sas (</w:t>
      </w:r>
      <w:r w:rsidRPr="00796B47">
        <w:rPr>
          <w:rFonts w:eastAsia="Calibri" w:cs="Times New Roman"/>
          <w:bCs/>
          <w:sz w:val="24"/>
          <w:szCs w:val="24"/>
        </w:rPr>
        <w:t>1993, 1995</w:t>
      </w:r>
      <w:r w:rsidR="0060168F">
        <w:rPr>
          <w:rFonts w:eastAsia="Calibri" w:cs="Times New Roman"/>
          <w:bCs/>
          <w:sz w:val="24"/>
          <w:szCs w:val="24"/>
        </w:rPr>
        <w:t>), Ditton and</w:t>
      </w:r>
      <w:r w:rsidRPr="00796B47">
        <w:rPr>
          <w:rFonts w:eastAsia="Calibri" w:cs="Times New Roman"/>
          <w:bCs/>
          <w:sz w:val="24"/>
          <w:szCs w:val="24"/>
        </w:rPr>
        <w:t xml:space="preserve"> Hammersley</w:t>
      </w:r>
      <w:r w:rsidR="002B1F9E">
        <w:rPr>
          <w:rFonts w:eastAsia="Calibri" w:cs="Times New Roman"/>
          <w:bCs/>
          <w:sz w:val="24"/>
          <w:szCs w:val="24"/>
        </w:rPr>
        <w:t xml:space="preserve"> (1994) </w:t>
      </w:r>
      <w:r w:rsidR="004D106F">
        <w:rPr>
          <w:rFonts w:eastAsia="Calibri" w:cs="Times New Roman"/>
          <w:bCs/>
          <w:sz w:val="24"/>
          <w:szCs w:val="24"/>
        </w:rPr>
        <w:t xml:space="preserve">and Descorte (2000) </w:t>
      </w:r>
      <w:r w:rsidR="009600C8">
        <w:rPr>
          <w:rFonts w:eastAsia="Calibri" w:cs="Times New Roman"/>
          <w:bCs/>
          <w:sz w:val="24"/>
          <w:szCs w:val="24"/>
        </w:rPr>
        <w:t>show</w:t>
      </w:r>
      <w:r w:rsidRPr="00796B47">
        <w:rPr>
          <w:rFonts w:eastAsia="Calibri" w:cs="Times New Roman"/>
          <w:bCs/>
          <w:sz w:val="24"/>
          <w:szCs w:val="24"/>
        </w:rPr>
        <w:t xml:space="preserve"> that controlled use of cocaine</w:t>
      </w:r>
      <w:r w:rsidR="0060168F">
        <w:rPr>
          <w:rFonts w:eastAsia="Calibri" w:cs="Times New Roman"/>
          <w:bCs/>
          <w:sz w:val="24"/>
          <w:szCs w:val="24"/>
        </w:rPr>
        <w:t xml:space="preserve"> </w:t>
      </w:r>
      <w:r w:rsidR="00302E8F">
        <w:rPr>
          <w:rFonts w:eastAsia="Calibri" w:cs="Times New Roman"/>
          <w:bCs/>
          <w:sz w:val="24"/>
          <w:szCs w:val="24"/>
        </w:rPr>
        <w:t xml:space="preserve">and crack is </w:t>
      </w:r>
      <w:r w:rsidR="009600C8">
        <w:rPr>
          <w:rFonts w:eastAsia="Calibri" w:cs="Times New Roman"/>
          <w:bCs/>
          <w:sz w:val="24"/>
          <w:szCs w:val="24"/>
        </w:rPr>
        <w:t xml:space="preserve">also </w:t>
      </w:r>
      <w:r w:rsidR="00302E8F">
        <w:rPr>
          <w:rFonts w:eastAsia="Calibri" w:cs="Times New Roman"/>
          <w:bCs/>
          <w:sz w:val="24"/>
          <w:szCs w:val="24"/>
        </w:rPr>
        <w:t>possible</w:t>
      </w:r>
      <w:r w:rsidR="0060168F">
        <w:rPr>
          <w:rFonts w:eastAsia="Calibri" w:cs="Times New Roman"/>
          <w:bCs/>
          <w:sz w:val="24"/>
          <w:szCs w:val="24"/>
        </w:rPr>
        <w:t xml:space="preserve">. </w:t>
      </w:r>
      <w:r w:rsidRPr="00796B47">
        <w:rPr>
          <w:rFonts w:eastAsia="Calibri" w:cs="Times New Roman"/>
          <w:bCs/>
          <w:sz w:val="24"/>
          <w:szCs w:val="24"/>
        </w:rPr>
        <w:t xml:space="preserve">While </w:t>
      </w:r>
      <w:r w:rsidR="009600C8">
        <w:rPr>
          <w:rFonts w:eastAsia="Calibri" w:cs="Times New Roman"/>
          <w:bCs/>
          <w:sz w:val="24"/>
          <w:szCs w:val="24"/>
        </w:rPr>
        <w:t>limitations in this literature could be argued</w:t>
      </w:r>
      <w:r w:rsidRPr="00796B47">
        <w:rPr>
          <w:rFonts w:eastAsia="Calibri" w:cs="Times New Roman"/>
          <w:bCs/>
          <w:sz w:val="24"/>
          <w:szCs w:val="24"/>
        </w:rPr>
        <w:t xml:space="preserve">, </w:t>
      </w:r>
      <w:r w:rsidR="009600C8">
        <w:rPr>
          <w:rFonts w:eastAsia="Calibri" w:cs="Times New Roman"/>
          <w:bCs/>
          <w:sz w:val="24"/>
          <w:szCs w:val="24"/>
        </w:rPr>
        <w:t>these researchers challenge</w:t>
      </w:r>
      <w:r w:rsidR="001E7958">
        <w:rPr>
          <w:rFonts w:eastAsia="Calibri" w:cs="Times New Roman"/>
          <w:bCs/>
          <w:sz w:val="24"/>
          <w:szCs w:val="24"/>
        </w:rPr>
        <w:t xml:space="preserve"> the alternative view</w:t>
      </w:r>
      <w:r w:rsidRPr="00796B47">
        <w:rPr>
          <w:rFonts w:eastAsia="Calibri" w:cs="Times New Roman"/>
          <w:bCs/>
          <w:sz w:val="24"/>
          <w:szCs w:val="24"/>
        </w:rPr>
        <w:t xml:space="preserve"> t</w:t>
      </w:r>
      <w:r w:rsidR="009600C8">
        <w:rPr>
          <w:rFonts w:eastAsia="Calibri" w:cs="Times New Roman"/>
          <w:bCs/>
          <w:sz w:val="24"/>
          <w:szCs w:val="24"/>
        </w:rPr>
        <w:t>hat experimenting with drugs</w:t>
      </w:r>
      <w:r w:rsidRPr="00796B47">
        <w:rPr>
          <w:rFonts w:eastAsia="Calibri" w:cs="Times New Roman"/>
          <w:bCs/>
          <w:sz w:val="24"/>
          <w:szCs w:val="24"/>
        </w:rPr>
        <w:t xml:space="preserve"> inevitably </w:t>
      </w:r>
      <w:r w:rsidR="009600C8">
        <w:rPr>
          <w:rFonts w:eastAsia="Calibri" w:cs="Times New Roman"/>
          <w:bCs/>
          <w:sz w:val="24"/>
          <w:szCs w:val="24"/>
        </w:rPr>
        <w:t>leads to addic</w:t>
      </w:r>
      <w:r w:rsidR="001E7958">
        <w:rPr>
          <w:rFonts w:eastAsia="Calibri" w:cs="Times New Roman"/>
          <w:bCs/>
          <w:sz w:val="24"/>
          <w:szCs w:val="24"/>
        </w:rPr>
        <w:t xml:space="preserve">tion </w:t>
      </w:r>
      <w:r w:rsidR="00165DDC">
        <w:rPr>
          <w:rFonts w:eastAsia="Calibri" w:cs="Times New Roman"/>
          <w:sz w:val="24"/>
          <w:szCs w:val="24"/>
        </w:rPr>
        <w:t>(Werner &amp; Riviere, 2007).</w:t>
      </w:r>
      <w:r w:rsidRPr="00796B47">
        <w:rPr>
          <w:rFonts w:eastAsia="Calibri" w:cs="Times New Roman"/>
          <w:sz w:val="24"/>
          <w:szCs w:val="24"/>
        </w:rPr>
        <w:t xml:space="preserve"> International </w:t>
      </w:r>
      <w:r w:rsidR="0009429E" w:rsidRPr="00796B47">
        <w:rPr>
          <w:rFonts w:eastAsia="Calibri" w:cs="Times New Roman"/>
          <w:sz w:val="24"/>
          <w:szCs w:val="24"/>
        </w:rPr>
        <w:t xml:space="preserve">drug </w:t>
      </w:r>
      <w:r w:rsidR="001E7958">
        <w:rPr>
          <w:rFonts w:eastAsia="Calibri" w:cs="Times New Roman"/>
          <w:sz w:val="24"/>
          <w:szCs w:val="24"/>
        </w:rPr>
        <w:t>laws are based on temperance ideology, which views</w:t>
      </w:r>
      <w:r w:rsidRPr="00796B47">
        <w:rPr>
          <w:rFonts w:eastAsia="Calibri" w:cs="Times New Roman"/>
          <w:sz w:val="24"/>
          <w:szCs w:val="24"/>
        </w:rPr>
        <w:t xml:space="preserve"> that all users are at risk of addiction given sufficient time and exposure to drugs (</w:t>
      </w:r>
      <w:r w:rsidR="0087742E">
        <w:rPr>
          <w:rFonts w:eastAsia="Calibri" w:cs="Times New Roman"/>
          <w:sz w:val="24"/>
          <w:szCs w:val="24"/>
        </w:rPr>
        <w:t>Yates, 1999</w:t>
      </w:r>
      <w:r w:rsidR="0009429E" w:rsidRPr="00796B47">
        <w:rPr>
          <w:rFonts w:eastAsia="Calibri" w:cs="Times New Roman"/>
          <w:sz w:val="24"/>
          <w:szCs w:val="24"/>
        </w:rPr>
        <w:t xml:space="preserve">; </w:t>
      </w:r>
      <w:r w:rsidRPr="00796B47">
        <w:rPr>
          <w:rFonts w:eastAsia="Calibri" w:cs="Times New Roman"/>
          <w:sz w:val="24"/>
          <w:szCs w:val="24"/>
        </w:rPr>
        <w:t>Leshner</w:t>
      </w:r>
      <w:r w:rsidR="00165DDC">
        <w:rPr>
          <w:rFonts w:eastAsia="Calibri" w:cs="Times New Roman"/>
          <w:sz w:val="24"/>
          <w:szCs w:val="24"/>
        </w:rPr>
        <w:t xml:space="preserve">, 2000). </w:t>
      </w:r>
    </w:p>
    <w:p w:rsidR="00845941" w:rsidRDefault="00302E8F" w:rsidP="009600C8">
      <w:pPr>
        <w:pStyle w:val="FootnoteText"/>
        <w:spacing w:line="480" w:lineRule="auto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ab/>
      </w:r>
      <w:r w:rsidR="00CC1366" w:rsidRPr="00796B47">
        <w:rPr>
          <w:rFonts w:eastAsia="Calibri" w:cs="Times New Roman"/>
          <w:sz w:val="24"/>
          <w:szCs w:val="24"/>
        </w:rPr>
        <w:t xml:space="preserve">The key multilateral drug conventions </w:t>
      </w:r>
      <w:r>
        <w:rPr>
          <w:rFonts w:eastAsia="Calibri" w:cs="Times New Roman"/>
          <w:sz w:val="24"/>
          <w:szCs w:val="24"/>
        </w:rPr>
        <w:t>that underpin</w:t>
      </w:r>
      <w:r w:rsidR="00CC1366" w:rsidRPr="00796B47">
        <w:rPr>
          <w:rFonts w:eastAsia="Calibri" w:cs="Times New Roman"/>
          <w:sz w:val="24"/>
          <w:szCs w:val="24"/>
        </w:rPr>
        <w:t xml:space="preserve"> drugs prohibition are</w:t>
      </w:r>
      <w:r w:rsidR="009600C8">
        <w:rPr>
          <w:rFonts w:eastAsia="Calibri" w:cs="Times New Roman"/>
          <w:sz w:val="24"/>
          <w:szCs w:val="24"/>
        </w:rPr>
        <w:t>: (1) t</w:t>
      </w:r>
      <w:r w:rsidR="00CC1366" w:rsidRPr="00796B47">
        <w:rPr>
          <w:rFonts w:eastAsia="Calibri" w:cs="Times New Roman"/>
          <w:sz w:val="24"/>
          <w:szCs w:val="24"/>
        </w:rPr>
        <w:t>he United Nations Single Convention on Narcotic Drugs</w:t>
      </w:r>
      <w:r w:rsidR="00F56E7A">
        <w:rPr>
          <w:rFonts w:eastAsia="Calibri" w:cs="Times New Roman"/>
          <w:sz w:val="24"/>
          <w:szCs w:val="24"/>
        </w:rPr>
        <w:t xml:space="preserve"> (</w:t>
      </w:r>
      <w:r w:rsidR="00F56E7A" w:rsidRPr="00796B47">
        <w:rPr>
          <w:rFonts w:eastAsia="Calibri" w:cs="Times New Roman"/>
          <w:sz w:val="24"/>
          <w:szCs w:val="24"/>
        </w:rPr>
        <w:t>1961</w:t>
      </w:r>
      <w:r w:rsidR="00F56E7A">
        <w:rPr>
          <w:rFonts w:eastAsia="Calibri" w:cs="Times New Roman"/>
          <w:sz w:val="24"/>
          <w:szCs w:val="24"/>
        </w:rPr>
        <w:t>)</w:t>
      </w:r>
      <w:r w:rsidR="00CC1366" w:rsidRPr="00796B47">
        <w:rPr>
          <w:rFonts w:eastAsia="Calibri" w:cs="Times New Roman"/>
          <w:sz w:val="24"/>
          <w:szCs w:val="24"/>
        </w:rPr>
        <w:t xml:space="preserve">, </w:t>
      </w:r>
      <w:r w:rsidR="009600C8">
        <w:rPr>
          <w:rFonts w:eastAsia="Calibri" w:cs="Times New Roman"/>
          <w:sz w:val="24"/>
          <w:szCs w:val="24"/>
        </w:rPr>
        <w:t>(2) t</w:t>
      </w:r>
      <w:r w:rsidR="00CC1366" w:rsidRPr="00796B47">
        <w:rPr>
          <w:rFonts w:eastAsia="Calibri" w:cs="Times New Roman"/>
          <w:sz w:val="24"/>
          <w:szCs w:val="24"/>
        </w:rPr>
        <w:t>he United Nations Convention on Psychotropic Substances</w:t>
      </w:r>
      <w:r w:rsidR="00F56E7A">
        <w:rPr>
          <w:rFonts w:eastAsia="Calibri" w:cs="Times New Roman"/>
          <w:sz w:val="24"/>
          <w:szCs w:val="24"/>
        </w:rPr>
        <w:t xml:space="preserve"> (</w:t>
      </w:r>
      <w:r w:rsidR="00F56E7A" w:rsidRPr="00796B47">
        <w:rPr>
          <w:rFonts w:eastAsia="Calibri" w:cs="Times New Roman"/>
          <w:sz w:val="24"/>
          <w:szCs w:val="24"/>
        </w:rPr>
        <w:t>1971</w:t>
      </w:r>
      <w:r w:rsidR="00F56E7A">
        <w:rPr>
          <w:rFonts w:eastAsia="Calibri" w:cs="Times New Roman"/>
          <w:sz w:val="24"/>
          <w:szCs w:val="24"/>
        </w:rPr>
        <w:t>)</w:t>
      </w:r>
      <w:r w:rsidR="00CC1366" w:rsidRPr="00796B47">
        <w:rPr>
          <w:rFonts w:eastAsia="Calibri" w:cs="Times New Roman"/>
          <w:sz w:val="24"/>
          <w:szCs w:val="24"/>
        </w:rPr>
        <w:t xml:space="preserve">, and </w:t>
      </w:r>
      <w:r w:rsidR="009600C8">
        <w:rPr>
          <w:rFonts w:eastAsia="Calibri" w:cs="Times New Roman"/>
          <w:sz w:val="24"/>
          <w:szCs w:val="24"/>
        </w:rPr>
        <w:t>(3) t</w:t>
      </w:r>
      <w:r w:rsidR="00CC1366" w:rsidRPr="00796B47">
        <w:rPr>
          <w:rFonts w:eastAsia="Calibri" w:cs="Times New Roman"/>
          <w:sz w:val="24"/>
          <w:szCs w:val="24"/>
        </w:rPr>
        <w:t>he United Nations Convention against the illicit traffic in Narcotic Drug</w:t>
      </w:r>
      <w:r>
        <w:rPr>
          <w:rFonts w:eastAsia="Calibri" w:cs="Times New Roman"/>
          <w:sz w:val="24"/>
          <w:szCs w:val="24"/>
        </w:rPr>
        <w:t>s and Psychotropic substances</w:t>
      </w:r>
      <w:r w:rsidR="00F56E7A">
        <w:rPr>
          <w:rFonts w:eastAsia="Calibri" w:cs="Times New Roman"/>
          <w:sz w:val="24"/>
          <w:szCs w:val="24"/>
        </w:rPr>
        <w:t xml:space="preserve"> (</w:t>
      </w:r>
      <w:r w:rsidR="00F56E7A" w:rsidRPr="00796B47">
        <w:rPr>
          <w:rFonts w:eastAsia="Calibri" w:cs="Times New Roman"/>
          <w:sz w:val="24"/>
          <w:szCs w:val="24"/>
        </w:rPr>
        <w:t>1988</w:t>
      </w:r>
      <w:r w:rsidR="00F56E7A">
        <w:rPr>
          <w:rFonts w:eastAsia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>. T</w:t>
      </w:r>
      <w:r w:rsidR="009600C8">
        <w:rPr>
          <w:rFonts w:eastAsia="Calibri" w:cs="Times New Roman"/>
          <w:sz w:val="24"/>
          <w:szCs w:val="24"/>
        </w:rPr>
        <w:t>he</w:t>
      </w:r>
      <w:r w:rsidR="00BA3FEE">
        <w:rPr>
          <w:rFonts w:eastAsia="Calibri" w:cs="Times New Roman"/>
          <w:sz w:val="24"/>
          <w:szCs w:val="24"/>
        </w:rPr>
        <w:t>se</w:t>
      </w:r>
      <w:r w:rsidR="000E0484">
        <w:rPr>
          <w:rFonts w:eastAsia="Calibri" w:cs="Times New Roman"/>
          <w:sz w:val="24"/>
          <w:szCs w:val="24"/>
        </w:rPr>
        <w:t xml:space="preserve"> </w:t>
      </w:r>
      <w:r w:rsidR="009600C8">
        <w:rPr>
          <w:rFonts w:eastAsia="Calibri" w:cs="Times New Roman"/>
          <w:sz w:val="24"/>
          <w:szCs w:val="24"/>
        </w:rPr>
        <w:t>United Nations have</w:t>
      </w:r>
      <w:r>
        <w:rPr>
          <w:rFonts w:eastAsia="Calibri" w:cs="Times New Roman"/>
          <w:sz w:val="24"/>
          <w:szCs w:val="24"/>
        </w:rPr>
        <w:t xml:space="preserve"> dual aims:</w:t>
      </w:r>
      <w:r w:rsidR="00CC1366" w:rsidRPr="00796B4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(a) </w:t>
      </w:r>
      <w:r w:rsidR="00BA3FEE">
        <w:rPr>
          <w:rFonts w:eastAsia="Calibri" w:cs="Times New Roman"/>
          <w:sz w:val="24"/>
          <w:szCs w:val="24"/>
        </w:rPr>
        <w:t>t</w:t>
      </w:r>
      <w:r w:rsidR="009600C8">
        <w:rPr>
          <w:rFonts w:eastAsia="Calibri" w:cs="Times New Roman"/>
          <w:sz w:val="24"/>
          <w:szCs w:val="24"/>
        </w:rPr>
        <w:t xml:space="preserve">he first is to </w:t>
      </w:r>
      <w:r w:rsidR="00CC1366" w:rsidRPr="00796B47">
        <w:rPr>
          <w:rFonts w:eastAsia="Calibri" w:cs="Times New Roman"/>
          <w:sz w:val="24"/>
          <w:szCs w:val="24"/>
        </w:rPr>
        <w:t xml:space="preserve">control the use and </w:t>
      </w:r>
      <w:r w:rsidR="009600C8">
        <w:rPr>
          <w:rFonts w:eastAsia="Calibri" w:cs="Times New Roman"/>
          <w:sz w:val="24"/>
          <w:szCs w:val="24"/>
        </w:rPr>
        <w:t>trafficking of narcotics</w:t>
      </w:r>
      <w:r w:rsidRPr="008F6469">
        <w:rPr>
          <w:rFonts w:eastAsia="Calibri" w:cs="Times New Roman"/>
          <w:sz w:val="24"/>
          <w:szCs w:val="24"/>
        </w:rPr>
        <w:t xml:space="preserve"> that</w:t>
      </w:r>
      <w:r w:rsidR="00CC1366" w:rsidRPr="008F6469">
        <w:rPr>
          <w:rFonts w:eastAsia="Calibri" w:cs="Times New Roman"/>
          <w:sz w:val="24"/>
          <w:szCs w:val="24"/>
        </w:rPr>
        <w:t xml:space="preserve"> are considered to have abuse potential, </w:t>
      </w:r>
      <w:r w:rsidR="009600C8">
        <w:rPr>
          <w:rFonts w:eastAsia="Calibri" w:cs="Times New Roman"/>
          <w:sz w:val="24"/>
          <w:szCs w:val="24"/>
        </w:rPr>
        <w:t xml:space="preserve">and </w:t>
      </w:r>
      <w:r w:rsidR="00BA3FEE">
        <w:rPr>
          <w:rFonts w:eastAsia="Calibri" w:cs="Times New Roman"/>
          <w:sz w:val="24"/>
          <w:szCs w:val="24"/>
        </w:rPr>
        <w:t xml:space="preserve">the </w:t>
      </w:r>
      <w:r w:rsidR="009600C8">
        <w:rPr>
          <w:rFonts w:eastAsia="Calibri" w:cs="Times New Roman"/>
          <w:sz w:val="24"/>
          <w:szCs w:val="24"/>
        </w:rPr>
        <w:t xml:space="preserve">second </w:t>
      </w:r>
      <w:r w:rsidR="00BA3FEE">
        <w:rPr>
          <w:rFonts w:eastAsia="Calibri" w:cs="Times New Roman"/>
          <w:sz w:val="24"/>
          <w:szCs w:val="24"/>
        </w:rPr>
        <w:t xml:space="preserve">(b) </w:t>
      </w:r>
      <w:r w:rsidR="009600C8">
        <w:rPr>
          <w:rFonts w:eastAsia="Calibri" w:cs="Times New Roman"/>
          <w:sz w:val="24"/>
          <w:szCs w:val="24"/>
        </w:rPr>
        <w:t xml:space="preserve">to </w:t>
      </w:r>
      <w:r w:rsidR="009600C8" w:rsidRPr="009600C8">
        <w:rPr>
          <w:rFonts w:eastAsia="Calibri" w:cs="Times New Roman"/>
          <w:sz w:val="24"/>
          <w:szCs w:val="24"/>
        </w:rPr>
        <w:t>a</w:t>
      </w:r>
      <w:r w:rsidR="00BD7B26">
        <w:rPr>
          <w:rFonts w:eastAsia="Calibri" w:cs="Times New Roman"/>
          <w:sz w:val="24"/>
          <w:szCs w:val="24"/>
        </w:rPr>
        <w:t>ssure</w:t>
      </w:r>
      <w:r w:rsidR="00CC1366" w:rsidRPr="009600C8">
        <w:rPr>
          <w:rFonts w:eastAsia="Calibri" w:cs="Times New Roman"/>
          <w:sz w:val="24"/>
          <w:szCs w:val="24"/>
        </w:rPr>
        <w:t xml:space="preserve"> that </w:t>
      </w:r>
      <w:r w:rsidRPr="009600C8">
        <w:rPr>
          <w:rFonts w:eastAsia="Calibri" w:cs="Times New Roman"/>
          <w:sz w:val="24"/>
          <w:szCs w:val="24"/>
        </w:rPr>
        <w:t xml:space="preserve">psychotropic </w:t>
      </w:r>
      <w:r w:rsidR="00CC1366" w:rsidRPr="009600C8">
        <w:rPr>
          <w:rFonts w:eastAsia="Calibri" w:cs="Times New Roman"/>
          <w:sz w:val="24"/>
          <w:szCs w:val="24"/>
        </w:rPr>
        <w:t xml:space="preserve">drugs are made available for medical use and </w:t>
      </w:r>
      <w:r w:rsidR="00C74C16" w:rsidRPr="009600C8">
        <w:rPr>
          <w:rFonts w:eastAsia="Calibri" w:cs="Times New Roman"/>
          <w:sz w:val="24"/>
          <w:szCs w:val="24"/>
        </w:rPr>
        <w:t xml:space="preserve">scientific research (Taylor, 2007). </w:t>
      </w:r>
      <w:r w:rsidR="00CC1366" w:rsidRPr="009600C8">
        <w:rPr>
          <w:rFonts w:eastAsia="Calibri" w:cs="Times New Roman"/>
          <w:sz w:val="24"/>
          <w:szCs w:val="24"/>
        </w:rPr>
        <w:t>The</w:t>
      </w:r>
      <w:r w:rsidR="00BD7B26">
        <w:rPr>
          <w:rFonts w:eastAsia="Calibri" w:cs="Times New Roman"/>
          <w:sz w:val="24"/>
          <w:szCs w:val="24"/>
        </w:rPr>
        <w:t>se</w:t>
      </w:r>
      <w:r w:rsidR="00CC1366" w:rsidRPr="009600C8">
        <w:rPr>
          <w:rFonts w:eastAsia="Calibri" w:cs="Times New Roman"/>
          <w:sz w:val="24"/>
          <w:szCs w:val="24"/>
        </w:rPr>
        <w:t xml:space="preserve"> international institutions</w:t>
      </w:r>
      <w:r w:rsidR="00BD7B26">
        <w:rPr>
          <w:rFonts w:eastAsia="Calibri" w:cs="Times New Roman"/>
          <w:sz w:val="24"/>
          <w:szCs w:val="24"/>
        </w:rPr>
        <w:t xml:space="preserve"> </w:t>
      </w:r>
      <w:r w:rsidR="00CC1366" w:rsidRPr="009600C8">
        <w:rPr>
          <w:rFonts w:eastAsia="Calibri" w:cs="Times New Roman"/>
          <w:sz w:val="24"/>
          <w:szCs w:val="24"/>
        </w:rPr>
        <w:t>have collective responsibility to implement the</w:t>
      </w:r>
      <w:r w:rsidR="008F6469" w:rsidRPr="009600C8">
        <w:rPr>
          <w:rFonts w:eastAsia="Calibri" w:cs="Times New Roman"/>
          <w:sz w:val="24"/>
          <w:szCs w:val="24"/>
        </w:rPr>
        <w:t>se</w:t>
      </w:r>
      <w:r w:rsidR="00CC1366" w:rsidRPr="009600C8">
        <w:rPr>
          <w:rFonts w:eastAsia="Calibri" w:cs="Times New Roman"/>
          <w:sz w:val="24"/>
          <w:szCs w:val="24"/>
        </w:rPr>
        <w:t xml:space="preserve"> aims</w:t>
      </w:r>
      <w:r w:rsidR="00BD7B26">
        <w:rPr>
          <w:rFonts w:eastAsia="Calibri" w:cs="Times New Roman"/>
          <w:sz w:val="24"/>
          <w:szCs w:val="24"/>
        </w:rPr>
        <w:t>. They</w:t>
      </w:r>
      <w:r w:rsidR="00CC1366" w:rsidRPr="009600C8">
        <w:rPr>
          <w:rFonts w:eastAsia="Calibri" w:cs="Times New Roman"/>
          <w:sz w:val="24"/>
          <w:szCs w:val="24"/>
        </w:rPr>
        <w:t xml:space="preserve"> </w:t>
      </w:r>
      <w:r w:rsidR="003C035D" w:rsidRPr="009600C8">
        <w:rPr>
          <w:rFonts w:eastAsia="Calibri" w:cs="Times New Roman"/>
          <w:sz w:val="24"/>
          <w:szCs w:val="24"/>
        </w:rPr>
        <w:t>emphasise</w:t>
      </w:r>
      <w:r w:rsidR="00CC1366" w:rsidRPr="009600C8">
        <w:rPr>
          <w:rFonts w:eastAsia="Calibri" w:cs="Times New Roman"/>
          <w:sz w:val="24"/>
          <w:szCs w:val="24"/>
        </w:rPr>
        <w:t xml:space="preserve"> a strict prohibitionist an</w:t>
      </w:r>
      <w:r w:rsidR="008D7FA3">
        <w:rPr>
          <w:rFonts w:eastAsia="Calibri" w:cs="Times New Roman"/>
          <w:sz w:val="24"/>
          <w:szCs w:val="24"/>
        </w:rPr>
        <w:t xml:space="preserve">d law enforcement approach to </w:t>
      </w:r>
      <w:r w:rsidR="000E0484">
        <w:rPr>
          <w:rFonts w:eastAsia="Calibri" w:cs="Times New Roman"/>
          <w:sz w:val="24"/>
          <w:szCs w:val="24"/>
        </w:rPr>
        <w:t>interpretation and enforcement</w:t>
      </w:r>
      <w:r w:rsidR="00CC1366" w:rsidRPr="009600C8">
        <w:rPr>
          <w:rFonts w:eastAsia="Calibri" w:cs="Times New Roman"/>
          <w:sz w:val="24"/>
          <w:szCs w:val="24"/>
        </w:rPr>
        <w:t xml:space="preserve">. </w:t>
      </w:r>
    </w:p>
    <w:p w:rsidR="008D7FA3" w:rsidRDefault="00845941" w:rsidP="009600C8">
      <w:pPr>
        <w:pStyle w:val="FootnoteText"/>
        <w:spacing w:line="480" w:lineRule="auto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 w:rsidR="008F6469" w:rsidRPr="009600C8">
        <w:rPr>
          <w:rFonts w:eastAsia="Calibri" w:cs="Times New Roman"/>
          <w:sz w:val="24"/>
          <w:szCs w:val="24"/>
        </w:rPr>
        <w:t>The Misuse of Drugs Act (1971) is t</w:t>
      </w:r>
      <w:r w:rsidR="00D254F9" w:rsidRPr="009600C8">
        <w:rPr>
          <w:rFonts w:eastAsia="Calibri" w:cs="Times New Roman"/>
          <w:sz w:val="24"/>
          <w:szCs w:val="24"/>
        </w:rPr>
        <w:t>he</w:t>
      </w:r>
      <w:r w:rsidR="008F6469" w:rsidRPr="009600C8">
        <w:rPr>
          <w:rFonts w:eastAsia="Calibri" w:cs="Times New Roman"/>
          <w:sz w:val="24"/>
          <w:szCs w:val="24"/>
        </w:rPr>
        <w:t xml:space="preserve"> U</w:t>
      </w:r>
      <w:r w:rsidR="00BD7B26">
        <w:rPr>
          <w:rFonts w:eastAsia="Calibri" w:cs="Times New Roman"/>
          <w:sz w:val="24"/>
          <w:szCs w:val="24"/>
        </w:rPr>
        <w:t xml:space="preserve">nited </w:t>
      </w:r>
      <w:r w:rsidR="008F6469" w:rsidRPr="009600C8">
        <w:rPr>
          <w:rFonts w:eastAsia="Calibri" w:cs="Times New Roman"/>
          <w:sz w:val="24"/>
          <w:szCs w:val="24"/>
        </w:rPr>
        <w:t>K</w:t>
      </w:r>
      <w:r w:rsidR="00BD7B26">
        <w:rPr>
          <w:rFonts w:eastAsia="Calibri" w:cs="Times New Roman"/>
          <w:sz w:val="24"/>
          <w:szCs w:val="24"/>
        </w:rPr>
        <w:t>ingdom’s</w:t>
      </w:r>
      <w:r w:rsidR="008F6469" w:rsidRPr="009600C8">
        <w:rPr>
          <w:rFonts w:eastAsia="Calibri" w:cs="Times New Roman"/>
          <w:sz w:val="24"/>
          <w:szCs w:val="24"/>
        </w:rPr>
        <w:t xml:space="preserve"> primary legislation for controlling</w:t>
      </w:r>
      <w:r w:rsidR="00D254F9" w:rsidRPr="009600C8">
        <w:rPr>
          <w:rFonts w:eastAsia="Calibri" w:cs="Times New Roman"/>
          <w:sz w:val="24"/>
          <w:szCs w:val="24"/>
        </w:rPr>
        <w:t xml:space="preserve"> d</w:t>
      </w:r>
      <w:r w:rsidR="00BD7B26">
        <w:rPr>
          <w:rFonts w:eastAsia="Calibri" w:cs="Times New Roman"/>
          <w:sz w:val="24"/>
          <w:szCs w:val="24"/>
        </w:rPr>
        <w:t xml:space="preserve">rugs. This act </w:t>
      </w:r>
      <w:r w:rsidR="00D254F9" w:rsidRPr="009600C8">
        <w:rPr>
          <w:rFonts w:eastAsia="Calibri" w:cs="Times New Roman"/>
          <w:sz w:val="24"/>
          <w:szCs w:val="24"/>
        </w:rPr>
        <w:t>sets out the bas</w:t>
      </w:r>
      <w:r w:rsidR="00245C4E" w:rsidRPr="009600C8">
        <w:rPr>
          <w:rFonts w:eastAsia="Calibri" w:cs="Times New Roman"/>
          <w:sz w:val="24"/>
          <w:szCs w:val="24"/>
        </w:rPr>
        <w:t>is of drug enforcement policy</w:t>
      </w:r>
      <w:r w:rsidR="00BD7B26">
        <w:rPr>
          <w:rFonts w:eastAsia="Calibri" w:cs="Times New Roman"/>
          <w:sz w:val="24"/>
          <w:szCs w:val="24"/>
        </w:rPr>
        <w:t xml:space="preserve"> in England and Wales, Northern Ireland and Scotland</w:t>
      </w:r>
      <w:r w:rsidR="00245C4E" w:rsidRPr="009600C8">
        <w:rPr>
          <w:rFonts w:eastAsia="Calibri" w:cs="Times New Roman"/>
          <w:sz w:val="24"/>
          <w:szCs w:val="24"/>
        </w:rPr>
        <w:t xml:space="preserve">. </w:t>
      </w:r>
      <w:r w:rsidR="00D254F9" w:rsidRPr="009600C8">
        <w:rPr>
          <w:rFonts w:eastAsia="Calibri" w:cs="Times New Roman"/>
          <w:sz w:val="24"/>
          <w:szCs w:val="24"/>
        </w:rPr>
        <w:t xml:space="preserve">In 2001, just two years after devolution, Scotland created </w:t>
      </w:r>
      <w:r w:rsidR="00075B57" w:rsidRPr="009600C8">
        <w:rPr>
          <w:rFonts w:eastAsia="Calibri" w:cs="Times New Roman"/>
          <w:sz w:val="24"/>
          <w:szCs w:val="24"/>
        </w:rPr>
        <w:t xml:space="preserve">a USA style </w:t>
      </w:r>
      <w:r w:rsidR="008F6469" w:rsidRPr="009600C8">
        <w:rPr>
          <w:rFonts w:eastAsia="Calibri" w:cs="Times New Roman"/>
          <w:sz w:val="24"/>
          <w:szCs w:val="24"/>
        </w:rPr>
        <w:t>Drug Enforcement Administration (</w:t>
      </w:r>
      <w:r w:rsidR="00D254F9" w:rsidRPr="009600C8">
        <w:rPr>
          <w:rFonts w:eastAsia="Calibri" w:cs="Times New Roman"/>
          <w:sz w:val="24"/>
          <w:szCs w:val="24"/>
        </w:rPr>
        <w:t xml:space="preserve">DEA) </w:t>
      </w:r>
      <w:r w:rsidR="00BD7B26">
        <w:rPr>
          <w:rFonts w:eastAsia="Calibri" w:cs="Times New Roman"/>
          <w:sz w:val="24"/>
          <w:szCs w:val="24"/>
        </w:rPr>
        <w:t xml:space="preserve">and </w:t>
      </w:r>
      <w:r w:rsidR="00D254F9" w:rsidRPr="009600C8">
        <w:rPr>
          <w:rFonts w:eastAsia="Calibri" w:cs="Times New Roman"/>
          <w:sz w:val="24"/>
          <w:szCs w:val="24"/>
        </w:rPr>
        <w:t xml:space="preserve">called </w:t>
      </w:r>
      <w:r w:rsidR="00BD7B26">
        <w:rPr>
          <w:rFonts w:eastAsia="Calibri" w:cs="Times New Roman"/>
          <w:sz w:val="24"/>
          <w:szCs w:val="24"/>
        </w:rPr>
        <w:t xml:space="preserve">it </w:t>
      </w:r>
      <w:r w:rsidR="00D254F9" w:rsidRPr="009600C8">
        <w:rPr>
          <w:rFonts w:eastAsia="Calibri" w:cs="Times New Roman"/>
          <w:sz w:val="24"/>
          <w:szCs w:val="24"/>
        </w:rPr>
        <w:t xml:space="preserve">the </w:t>
      </w:r>
      <w:r w:rsidR="008F6469" w:rsidRPr="009600C8">
        <w:rPr>
          <w:rFonts w:cs="Times New Roman"/>
          <w:sz w:val="24"/>
          <w:szCs w:val="24"/>
        </w:rPr>
        <w:t>Scottish Drug Enforcement Agency (</w:t>
      </w:r>
      <w:r w:rsidR="00D254F9" w:rsidRPr="009600C8">
        <w:rPr>
          <w:rFonts w:eastAsia="Calibri" w:cs="Times New Roman"/>
          <w:sz w:val="24"/>
          <w:szCs w:val="24"/>
        </w:rPr>
        <w:t>SDEA</w:t>
      </w:r>
      <w:r w:rsidR="008F6469" w:rsidRPr="009600C8">
        <w:rPr>
          <w:rFonts w:eastAsia="Calibri" w:cs="Times New Roman"/>
          <w:sz w:val="24"/>
          <w:szCs w:val="24"/>
        </w:rPr>
        <w:t>),</w:t>
      </w:r>
      <w:r w:rsidR="00D254F9" w:rsidRPr="009600C8">
        <w:rPr>
          <w:rFonts w:eastAsia="Calibri" w:cs="Times New Roman"/>
          <w:sz w:val="24"/>
          <w:szCs w:val="24"/>
        </w:rPr>
        <w:t xml:space="preserve"> </w:t>
      </w:r>
      <w:r w:rsidR="00BD7B26">
        <w:rPr>
          <w:rFonts w:eastAsia="Calibri" w:cs="Times New Roman"/>
          <w:sz w:val="24"/>
          <w:szCs w:val="24"/>
        </w:rPr>
        <w:t xml:space="preserve">which was </w:t>
      </w:r>
      <w:r w:rsidR="00197411" w:rsidRPr="009600C8">
        <w:rPr>
          <w:rFonts w:cs="Times New Roman"/>
          <w:sz w:val="24"/>
          <w:szCs w:val="24"/>
        </w:rPr>
        <w:t>later renamed the Scottish Crime and Drugs Enforcement Agency (SCDEA)</w:t>
      </w:r>
      <w:r w:rsidR="00BD7B26">
        <w:rPr>
          <w:rFonts w:cs="Times New Roman"/>
          <w:sz w:val="24"/>
          <w:szCs w:val="24"/>
        </w:rPr>
        <w:t>. The aim of SCDEA is</w:t>
      </w:r>
      <w:r w:rsidR="00DB5ABB" w:rsidRPr="009600C8">
        <w:rPr>
          <w:rFonts w:cs="Times New Roman"/>
          <w:sz w:val="24"/>
          <w:szCs w:val="24"/>
        </w:rPr>
        <w:t xml:space="preserve"> </w:t>
      </w:r>
      <w:r w:rsidR="008F6469" w:rsidRPr="009600C8">
        <w:rPr>
          <w:rFonts w:eastAsia="Calibri" w:cs="Times New Roman"/>
          <w:sz w:val="24"/>
          <w:szCs w:val="24"/>
        </w:rPr>
        <w:t xml:space="preserve">to address </w:t>
      </w:r>
      <w:r w:rsidR="00D254F9" w:rsidRPr="009600C8">
        <w:rPr>
          <w:rFonts w:eastAsia="Calibri" w:cs="Times New Roman"/>
          <w:sz w:val="24"/>
          <w:szCs w:val="24"/>
        </w:rPr>
        <w:t>problems associated with drugs misuse. The Scottish Police Services Authority (SPSA), a Non-Departmental Public Body (NDPB), maintains the SCDEA and is accountab</w:t>
      </w:r>
      <w:r w:rsidR="00BD7B26">
        <w:rPr>
          <w:rFonts w:eastAsia="Calibri" w:cs="Times New Roman"/>
          <w:sz w:val="24"/>
          <w:szCs w:val="24"/>
        </w:rPr>
        <w:t xml:space="preserve">le to </w:t>
      </w:r>
      <w:r w:rsidR="00245C4E" w:rsidRPr="009600C8">
        <w:rPr>
          <w:rFonts w:eastAsia="Calibri" w:cs="Times New Roman"/>
          <w:sz w:val="24"/>
          <w:szCs w:val="24"/>
        </w:rPr>
        <w:t xml:space="preserve">Scottish Parliament. </w:t>
      </w:r>
      <w:r w:rsidR="00D254F9" w:rsidRPr="009600C8">
        <w:rPr>
          <w:rFonts w:eastAsia="Calibri" w:cs="Times New Roman"/>
          <w:sz w:val="24"/>
          <w:szCs w:val="24"/>
        </w:rPr>
        <w:t>SCDEA are able to operate with a degree of autonomy</w:t>
      </w:r>
      <w:r w:rsidR="007E6561" w:rsidRPr="009600C8">
        <w:rPr>
          <w:rFonts w:eastAsia="Calibri" w:cs="Times New Roman"/>
          <w:sz w:val="24"/>
          <w:szCs w:val="24"/>
        </w:rPr>
        <w:t xml:space="preserve"> using the following </w:t>
      </w:r>
      <w:r w:rsidR="00D254F9" w:rsidRPr="009600C8">
        <w:rPr>
          <w:rFonts w:eastAsia="Calibri" w:cs="Times New Roman"/>
          <w:sz w:val="24"/>
          <w:szCs w:val="24"/>
        </w:rPr>
        <w:t>performance indicators</w:t>
      </w:r>
      <w:r w:rsidR="00BD7B26">
        <w:rPr>
          <w:rFonts w:eastAsia="Calibri" w:cs="Times New Roman"/>
          <w:sz w:val="24"/>
          <w:szCs w:val="24"/>
        </w:rPr>
        <w:t xml:space="preserve">: </w:t>
      </w:r>
    </w:p>
    <w:p w:rsidR="00225699" w:rsidRPr="009600C8" w:rsidRDefault="00BD7B26" w:rsidP="009600C8">
      <w:pPr>
        <w:pStyle w:val="FootnoteText"/>
        <w:spacing w:line="480" w:lineRule="auto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(1) n</w:t>
      </w:r>
      <w:r w:rsidR="00D254F9" w:rsidRPr="009600C8">
        <w:rPr>
          <w:rFonts w:eastAsia="Calibri" w:cs="Times New Roman"/>
          <w:sz w:val="24"/>
          <w:szCs w:val="24"/>
        </w:rPr>
        <w:t xml:space="preserve">umbers of successful prosecutions, </w:t>
      </w:r>
      <w:r>
        <w:rPr>
          <w:rFonts w:eastAsia="Calibri" w:cs="Times New Roman"/>
          <w:sz w:val="24"/>
          <w:szCs w:val="24"/>
        </w:rPr>
        <w:t>(2) a</w:t>
      </w:r>
      <w:r w:rsidR="00225699" w:rsidRPr="009600C8">
        <w:rPr>
          <w:rFonts w:eastAsia="Calibri" w:cs="Times New Roman"/>
          <w:sz w:val="24"/>
          <w:szCs w:val="24"/>
        </w:rPr>
        <w:t>bility to a</w:t>
      </w:r>
      <w:r w:rsidR="00D254F9" w:rsidRPr="009600C8">
        <w:rPr>
          <w:rFonts w:eastAsia="Calibri" w:cs="Times New Roman"/>
          <w:sz w:val="24"/>
          <w:szCs w:val="24"/>
        </w:rPr>
        <w:t xml:space="preserve">ct as a deterrent, and </w:t>
      </w:r>
      <w:r>
        <w:rPr>
          <w:rFonts w:eastAsia="Calibri" w:cs="Times New Roman"/>
          <w:sz w:val="24"/>
          <w:szCs w:val="24"/>
        </w:rPr>
        <w:t>(3) a</w:t>
      </w:r>
      <w:r w:rsidR="00225699" w:rsidRPr="009600C8">
        <w:rPr>
          <w:rFonts w:eastAsia="Calibri" w:cs="Times New Roman"/>
          <w:sz w:val="24"/>
          <w:szCs w:val="24"/>
        </w:rPr>
        <w:t>nnual quantities of drugs seized</w:t>
      </w:r>
      <w:r w:rsidR="00245C4E" w:rsidRPr="009600C8">
        <w:rPr>
          <w:rFonts w:eastAsia="Calibri" w:cs="Times New Roman"/>
          <w:sz w:val="24"/>
          <w:szCs w:val="24"/>
        </w:rPr>
        <w:t xml:space="preserve">. </w:t>
      </w:r>
      <w:r w:rsidR="00225699" w:rsidRPr="009600C8">
        <w:rPr>
          <w:rFonts w:eastAsia="Calibri" w:cs="Times New Roman"/>
          <w:sz w:val="24"/>
          <w:szCs w:val="24"/>
        </w:rPr>
        <w:t>The measurement of drugs</w:t>
      </w:r>
      <w:r w:rsidR="00075B57" w:rsidRPr="009600C8">
        <w:rPr>
          <w:rFonts w:eastAsia="Calibri" w:cs="Times New Roman"/>
          <w:sz w:val="24"/>
          <w:szCs w:val="24"/>
        </w:rPr>
        <w:t xml:space="preserve"> </w:t>
      </w:r>
      <w:r w:rsidR="00225699" w:rsidRPr="009600C8">
        <w:rPr>
          <w:rFonts w:eastAsia="Calibri" w:cs="Times New Roman"/>
          <w:sz w:val="24"/>
          <w:szCs w:val="24"/>
        </w:rPr>
        <w:t>and street pricing is not used</w:t>
      </w:r>
      <w:r w:rsidR="005C4BDC">
        <w:rPr>
          <w:rFonts w:eastAsia="Calibri" w:cs="Times New Roman"/>
          <w:sz w:val="24"/>
          <w:szCs w:val="24"/>
        </w:rPr>
        <w:t xml:space="preserve"> as a gauge when prosecuting an</w:t>
      </w:r>
      <w:r w:rsidR="00225699" w:rsidRPr="009600C8">
        <w:rPr>
          <w:rFonts w:eastAsia="Calibri" w:cs="Times New Roman"/>
          <w:sz w:val="24"/>
          <w:szCs w:val="24"/>
        </w:rPr>
        <w:t xml:space="preserve"> accused </w:t>
      </w:r>
      <w:r w:rsidR="005C4BDC">
        <w:rPr>
          <w:rFonts w:eastAsia="Calibri" w:cs="Times New Roman"/>
          <w:sz w:val="24"/>
          <w:szCs w:val="24"/>
        </w:rPr>
        <w:t xml:space="preserve">of being either </w:t>
      </w:r>
      <w:r w:rsidR="00225699" w:rsidRPr="009600C8">
        <w:rPr>
          <w:rFonts w:eastAsia="Calibri" w:cs="Times New Roman"/>
          <w:sz w:val="24"/>
          <w:szCs w:val="24"/>
        </w:rPr>
        <w:t>a drug user or dealer.</w:t>
      </w:r>
    </w:p>
    <w:p w:rsidR="00225699" w:rsidRDefault="00225699" w:rsidP="00225699">
      <w:pPr>
        <w:jc w:val="left"/>
        <w:rPr>
          <w:rFonts w:eastAsia="Calibri" w:cs="Times New Roman"/>
          <w:b/>
          <w:sz w:val="24"/>
          <w:szCs w:val="24"/>
        </w:rPr>
      </w:pPr>
    </w:p>
    <w:p w:rsidR="00CC1366" w:rsidRPr="00796B47" w:rsidRDefault="00CC1366" w:rsidP="00903CB1">
      <w:pPr>
        <w:spacing w:line="480" w:lineRule="auto"/>
        <w:jc w:val="left"/>
        <w:rPr>
          <w:rFonts w:eastAsia="Calibri" w:cs="Times New Roman"/>
          <w:b/>
          <w:sz w:val="24"/>
          <w:szCs w:val="24"/>
        </w:rPr>
      </w:pPr>
      <w:r w:rsidRPr="00796B47">
        <w:rPr>
          <w:rFonts w:eastAsia="Calibri" w:cs="Times New Roman"/>
          <w:b/>
          <w:sz w:val="24"/>
          <w:szCs w:val="24"/>
        </w:rPr>
        <w:t>Economic and social costs of drug use in Scotland</w:t>
      </w:r>
    </w:p>
    <w:p w:rsidR="0063563C" w:rsidRPr="0063563C" w:rsidRDefault="00CC1366" w:rsidP="0063563C">
      <w:pPr>
        <w:spacing w:line="480" w:lineRule="auto"/>
        <w:jc w:val="left"/>
        <w:rPr>
          <w:rFonts w:eastAsia="Calibri" w:cs="Times New Roman"/>
          <w:sz w:val="24"/>
          <w:szCs w:val="24"/>
        </w:rPr>
      </w:pPr>
      <w:r w:rsidRPr="00796B47">
        <w:rPr>
          <w:rFonts w:eastAsia="Calibri" w:cs="Times New Roman"/>
          <w:sz w:val="24"/>
          <w:szCs w:val="24"/>
        </w:rPr>
        <w:t>Based on the findings from a Home Office study on social and economic cos</w:t>
      </w:r>
      <w:r w:rsidR="004D694E">
        <w:rPr>
          <w:rFonts w:eastAsia="Calibri" w:cs="Times New Roman"/>
          <w:sz w:val="24"/>
          <w:szCs w:val="24"/>
        </w:rPr>
        <w:t xml:space="preserve">ts of drug misuse (Gordon </w:t>
      </w:r>
      <w:r w:rsidR="004D694E" w:rsidRPr="004D694E">
        <w:rPr>
          <w:rFonts w:eastAsia="Calibri" w:cs="Times New Roman"/>
          <w:i/>
          <w:sz w:val="24"/>
          <w:szCs w:val="24"/>
        </w:rPr>
        <w:t>et al</w:t>
      </w:r>
      <w:r w:rsidR="004D694E" w:rsidRPr="004D694E">
        <w:rPr>
          <w:rFonts w:eastAsia="Calibri" w:cs="Times New Roman"/>
          <w:sz w:val="24"/>
          <w:szCs w:val="24"/>
        </w:rPr>
        <w:t>,</w:t>
      </w:r>
      <w:r w:rsidR="00ED1986">
        <w:rPr>
          <w:rFonts w:eastAsia="Calibri" w:cs="Times New Roman"/>
          <w:sz w:val="24"/>
          <w:szCs w:val="24"/>
        </w:rPr>
        <w:t xml:space="preserve"> 2006), </w:t>
      </w:r>
      <w:r w:rsidRPr="00796B47">
        <w:rPr>
          <w:rFonts w:eastAsia="Calibri" w:cs="Times New Roman"/>
          <w:sz w:val="24"/>
          <w:szCs w:val="24"/>
        </w:rPr>
        <w:t>Audit Scotland estimated the economic and social c</w:t>
      </w:r>
      <w:r w:rsidR="00ED1986">
        <w:rPr>
          <w:rFonts w:eastAsia="Calibri" w:cs="Times New Roman"/>
          <w:sz w:val="24"/>
          <w:szCs w:val="24"/>
        </w:rPr>
        <w:t xml:space="preserve">osts of drug misuse </w:t>
      </w:r>
      <w:r w:rsidRPr="00796B47">
        <w:rPr>
          <w:rFonts w:eastAsia="Calibri" w:cs="Times New Roman"/>
          <w:sz w:val="24"/>
          <w:szCs w:val="24"/>
        </w:rPr>
        <w:t xml:space="preserve">to be </w:t>
      </w:r>
      <w:r w:rsidR="003C619B" w:rsidRPr="00796B47">
        <w:rPr>
          <w:rFonts w:eastAsia="Calibri" w:cs="Times New Roman"/>
          <w:sz w:val="24"/>
          <w:szCs w:val="24"/>
        </w:rPr>
        <w:t>£2.6</w:t>
      </w:r>
      <w:r w:rsidR="004D694E">
        <w:rPr>
          <w:rFonts w:eastAsia="Calibri" w:cs="Times New Roman"/>
          <w:sz w:val="24"/>
          <w:szCs w:val="24"/>
        </w:rPr>
        <w:t xml:space="preserve"> </w:t>
      </w:r>
      <w:r w:rsidR="003C619B" w:rsidRPr="00796B47">
        <w:rPr>
          <w:rFonts w:eastAsia="Calibri" w:cs="Times New Roman"/>
          <w:sz w:val="24"/>
          <w:szCs w:val="24"/>
        </w:rPr>
        <w:t>b</w:t>
      </w:r>
      <w:r w:rsidR="004D694E">
        <w:rPr>
          <w:rFonts w:eastAsia="Calibri" w:cs="Times New Roman"/>
          <w:sz w:val="24"/>
          <w:szCs w:val="24"/>
        </w:rPr>
        <w:t>illio</w:t>
      </w:r>
      <w:r w:rsidR="003C619B" w:rsidRPr="00796B47">
        <w:rPr>
          <w:rFonts w:eastAsia="Calibri" w:cs="Times New Roman"/>
          <w:sz w:val="24"/>
          <w:szCs w:val="24"/>
        </w:rPr>
        <w:t xml:space="preserve">n </w:t>
      </w:r>
      <w:r w:rsidRPr="00796B47">
        <w:rPr>
          <w:rFonts w:eastAsia="Calibri" w:cs="Times New Roman"/>
          <w:sz w:val="24"/>
          <w:szCs w:val="24"/>
        </w:rPr>
        <w:t xml:space="preserve">in </w:t>
      </w:r>
      <w:r w:rsidR="00D01836">
        <w:rPr>
          <w:rFonts w:eastAsia="Calibri" w:cs="Times New Roman"/>
          <w:sz w:val="24"/>
          <w:szCs w:val="24"/>
        </w:rPr>
        <w:t>2003/04 (Audit Scotland</w:t>
      </w:r>
      <w:r w:rsidR="00021639">
        <w:rPr>
          <w:rFonts w:eastAsia="Calibri" w:cs="Times New Roman"/>
          <w:sz w:val="24"/>
          <w:szCs w:val="24"/>
        </w:rPr>
        <w:t>,</w:t>
      </w:r>
      <w:r w:rsidR="00D01836">
        <w:rPr>
          <w:rFonts w:eastAsia="Calibri" w:cs="Times New Roman"/>
          <w:sz w:val="24"/>
          <w:szCs w:val="24"/>
        </w:rPr>
        <w:t xml:space="preserve"> 2009). </w:t>
      </w:r>
      <w:r w:rsidR="00ED1986">
        <w:rPr>
          <w:rFonts w:eastAsia="Calibri" w:cs="Times New Roman"/>
          <w:sz w:val="24"/>
          <w:szCs w:val="24"/>
        </w:rPr>
        <w:t>A further report</w:t>
      </w:r>
      <w:r w:rsidRPr="00796B47">
        <w:rPr>
          <w:rFonts w:eastAsia="Calibri" w:cs="Times New Roman"/>
          <w:sz w:val="24"/>
          <w:szCs w:val="24"/>
        </w:rPr>
        <w:t xml:space="preserve"> commissi</w:t>
      </w:r>
      <w:r w:rsidR="00ED1986">
        <w:rPr>
          <w:rFonts w:eastAsia="Calibri" w:cs="Times New Roman"/>
          <w:sz w:val="24"/>
          <w:szCs w:val="24"/>
        </w:rPr>
        <w:t xml:space="preserve">oned by the </w:t>
      </w:r>
      <w:r w:rsidR="008D7FA3">
        <w:rPr>
          <w:rFonts w:eastAsia="Calibri" w:cs="Times New Roman"/>
          <w:sz w:val="24"/>
          <w:szCs w:val="24"/>
        </w:rPr>
        <w:t xml:space="preserve">Scottish Government </w:t>
      </w:r>
      <w:r w:rsidRPr="00796B47">
        <w:rPr>
          <w:rFonts w:eastAsia="Calibri" w:cs="Times New Roman"/>
          <w:sz w:val="24"/>
          <w:szCs w:val="24"/>
        </w:rPr>
        <w:t>published in 2009 estimated that the</w:t>
      </w:r>
      <w:r w:rsidR="005C4BDC">
        <w:rPr>
          <w:rFonts w:eastAsia="Calibri" w:cs="Times New Roman"/>
          <w:sz w:val="24"/>
          <w:szCs w:val="24"/>
        </w:rPr>
        <w:t xml:space="preserve"> annual</w:t>
      </w:r>
      <w:r w:rsidRPr="00796B47">
        <w:rPr>
          <w:rFonts w:eastAsia="Calibri" w:cs="Times New Roman"/>
          <w:sz w:val="24"/>
          <w:szCs w:val="24"/>
        </w:rPr>
        <w:t xml:space="preserve"> social and economic cost of ill</w:t>
      </w:r>
      <w:r w:rsidR="003C619B" w:rsidRPr="00796B47">
        <w:rPr>
          <w:rFonts w:eastAsia="Calibri" w:cs="Times New Roman"/>
          <w:sz w:val="24"/>
          <w:szCs w:val="24"/>
        </w:rPr>
        <w:t>icit drug use was £3.5</w:t>
      </w:r>
      <w:r w:rsidR="00D01836">
        <w:rPr>
          <w:rFonts w:eastAsia="Calibri" w:cs="Times New Roman"/>
          <w:sz w:val="24"/>
          <w:szCs w:val="24"/>
        </w:rPr>
        <w:t xml:space="preserve"> </w:t>
      </w:r>
      <w:r w:rsidR="003C619B" w:rsidRPr="00796B47">
        <w:rPr>
          <w:rFonts w:eastAsia="Calibri" w:cs="Times New Roman"/>
          <w:sz w:val="24"/>
          <w:szCs w:val="24"/>
        </w:rPr>
        <w:t>b</w:t>
      </w:r>
      <w:r w:rsidR="00D01836">
        <w:rPr>
          <w:rFonts w:eastAsia="Calibri" w:cs="Times New Roman"/>
          <w:sz w:val="24"/>
          <w:szCs w:val="24"/>
        </w:rPr>
        <w:t>illio</w:t>
      </w:r>
      <w:r w:rsidR="003C619B" w:rsidRPr="00796B47">
        <w:rPr>
          <w:rFonts w:eastAsia="Calibri" w:cs="Times New Roman"/>
          <w:sz w:val="24"/>
          <w:szCs w:val="24"/>
        </w:rPr>
        <w:t>n</w:t>
      </w:r>
      <w:r w:rsidRPr="00796B47">
        <w:rPr>
          <w:rFonts w:eastAsia="Calibri" w:cs="Times New Roman"/>
          <w:sz w:val="24"/>
          <w:szCs w:val="24"/>
        </w:rPr>
        <w:t xml:space="preserve"> in 2006</w:t>
      </w:r>
      <w:r w:rsidR="00ED1986">
        <w:rPr>
          <w:rFonts w:eastAsia="Calibri" w:cs="Times New Roman"/>
          <w:sz w:val="24"/>
          <w:szCs w:val="24"/>
        </w:rPr>
        <w:t xml:space="preserve"> </w:t>
      </w:r>
      <w:r w:rsidR="00ED1986" w:rsidRPr="00796B47">
        <w:rPr>
          <w:rFonts w:eastAsia="Calibri" w:cs="Times New Roman"/>
          <w:sz w:val="24"/>
          <w:szCs w:val="24"/>
        </w:rPr>
        <w:t xml:space="preserve">(Casey </w:t>
      </w:r>
      <w:r w:rsidR="00ED1986" w:rsidRPr="00D01836">
        <w:rPr>
          <w:rFonts w:eastAsia="Calibri" w:cs="Times New Roman"/>
          <w:i/>
          <w:sz w:val="24"/>
          <w:szCs w:val="24"/>
        </w:rPr>
        <w:t>et al</w:t>
      </w:r>
      <w:r w:rsidR="00ED1986">
        <w:rPr>
          <w:rFonts w:eastAsia="Calibri" w:cs="Times New Roman"/>
          <w:sz w:val="24"/>
          <w:szCs w:val="24"/>
        </w:rPr>
        <w:t xml:space="preserve">, </w:t>
      </w:r>
      <w:r w:rsidR="00ED1986" w:rsidRPr="00796B47">
        <w:rPr>
          <w:rFonts w:eastAsia="Calibri" w:cs="Times New Roman"/>
          <w:sz w:val="24"/>
          <w:szCs w:val="24"/>
        </w:rPr>
        <w:t>2009)</w:t>
      </w:r>
      <w:r w:rsidR="00ED1986">
        <w:rPr>
          <w:rFonts w:eastAsia="Calibri" w:cs="Times New Roman"/>
          <w:sz w:val="24"/>
          <w:szCs w:val="24"/>
        </w:rPr>
        <w:t>. H</w:t>
      </w:r>
      <w:r w:rsidRPr="00796B47">
        <w:rPr>
          <w:rFonts w:eastAsia="Calibri" w:cs="Times New Roman"/>
          <w:sz w:val="24"/>
          <w:szCs w:val="24"/>
        </w:rPr>
        <w:t xml:space="preserve">alf of </w:t>
      </w:r>
      <w:r w:rsidR="00ED1986">
        <w:rPr>
          <w:rFonts w:eastAsia="Calibri" w:cs="Times New Roman"/>
          <w:sz w:val="24"/>
          <w:szCs w:val="24"/>
        </w:rPr>
        <w:t xml:space="preserve">this </w:t>
      </w:r>
      <w:r w:rsidR="00ED1986" w:rsidRPr="00796B47">
        <w:rPr>
          <w:rFonts w:eastAsia="Calibri" w:cs="Times New Roman"/>
          <w:sz w:val="24"/>
          <w:szCs w:val="24"/>
        </w:rPr>
        <w:t>£3.5</w:t>
      </w:r>
      <w:r w:rsidR="00ED1986">
        <w:rPr>
          <w:rFonts w:eastAsia="Calibri" w:cs="Times New Roman"/>
          <w:sz w:val="24"/>
          <w:szCs w:val="24"/>
        </w:rPr>
        <w:t xml:space="preserve"> </w:t>
      </w:r>
      <w:r w:rsidR="00ED1986" w:rsidRPr="00796B47">
        <w:rPr>
          <w:rFonts w:eastAsia="Calibri" w:cs="Times New Roman"/>
          <w:sz w:val="24"/>
          <w:szCs w:val="24"/>
        </w:rPr>
        <w:t>b</w:t>
      </w:r>
      <w:r w:rsidR="00ED1986">
        <w:rPr>
          <w:rFonts w:eastAsia="Calibri" w:cs="Times New Roman"/>
          <w:sz w:val="24"/>
          <w:szCs w:val="24"/>
        </w:rPr>
        <w:t>illio</w:t>
      </w:r>
      <w:r w:rsidR="00ED1986" w:rsidRPr="00796B47">
        <w:rPr>
          <w:rFonts w:eastAsia="Calibri" w:cs="Times New Roman"/>
          <w:sz w:val="24"/>
          <w:szCs w:val="24"/>
        </w:rPr>
        <w:t xml:space="preserve">n </w:t>
      </w:r>
      <w:r w:rsidRPr="00796B47">
        <w:rPr>
          <w:rFonts w:eastAsia="Calibri" w:cs="Times New Roman"/>
          <w:sz w:val="24"/>
          <w:szCs w:val="24"/>
        </w:rPr>
        <w:t xml:space="preserve">was </w:t>
      </w:r>
      <w:r w:rsidR="00D33633">
        <w:rPr>
          <w:rFonts w:eastAsia="Calibri" w:cs="Times New Roman"/>
          <w:sz w:val="24"/>
          <w:szCs w:val="24"/>
        </w:rPr>
        <w:t xml:space="preserve">the result of </w:t>
      </w:r>
      <w:r w:rsidRPr="00796B47">
        <w:rPr>
          <w:rFonts w:eastAsia="Calibri" w:cs="Times New Roman"/>
          <w:sz w:val="24"/>
          <w:szCs w:val="24"/>
        </w:rPr>
        <w:t xml:space="preserve">wider </w:t>
      </w:r>
      <w:r w:rsidR="00ED1986">
        <w:rPr>
          <w:rFonts w:eastAsia="Calibri" w:cs="Times New Roman"/>
          <w:sz w:val="24"/>
          <w:szCs w:val="24"/>
        </w:rPr>
        <w:t>societal costs incurred from premature illness, death and related crime</w:t>
      </w:r>
      <w:r w:rsidRPr="00796B47">
        <w:rPr>
          <w:rFonts w:eastAsia="Calibri" w:cs="Times New Roman"/>
          <w:sz w:val="24"/>
          <w:szCs w:val="24"/>
        </w:rPr>
        <w:t xml:space="preserve">. </w:t>
      </w:r>
      <w:r w:rsidR="00D254F9" w:rsidRPr="00796B47">
        <w:rPr>
          <w:rFonts w:eastAsia="Calibri" w:cs="Times New Roman"/>
          <w:sz w:val="24"/>
          <w:szCs w:val="24"/>
        </w:rPr>
        <w:t>An</w:t>
      </w:r>
      <w:r w:rsidRPr="00796B47">
        <w:rPr>
          <w:rFonts w:eastAsia="Calibri" w:cs="Times New Roman"/>
          <w:sz w:val="24"/>
          <w:szCs w:val="24"/>
        </w:rPr>
        <w:t xml:space="preserve"> estimated 96% of the</w:t>
      </w:r>
      <w:r w:rsidR="00D33633">
        <w:rPr>
          <w:rFonts w:eastAsia="Calibri" w:cs="Times New Roman"/>
          <w:sz w:val="24"/>
          <w:szCs w:val="24"/>
        </w:rPr>
        <w:t>se</w:t>
      </w:r>
      <w:r w:rsidRPr="00796B47">
        <w:rPr>
          <w:rFonts w:eastAsia="Calibri" w:cs="Times New Roman"/>
          <w:sz w:val="24"/>
          <w:szCs w:val="24"/>
        </w:rPr>
        <w:t xml:space="preserve"> social and economic costs</w:t>
      </w:r>
      <w:r w:rsidR="00D33633">
        <w:rPr>
          <w:rFonts w:eastAsia="Calibri" w:cs="Times New Roman"/>
          <w:sz w:val="24"/>
          <w:szCs w:val="24"/>
        </w:rPr>
        <w:t xml:space="preserve"> have been related</w:t>
      </w:r>
      <w:r w:rsidRPr="00796B47">
        <w:rPr>
          <w:rFonts w:eastAsia="Calibri" w:cs="Times New Roman"/>
          <w:sz w:val="24"/>
          <w:szCs w:val="24"/>
        </w:rPr>
        <w:t xml:space="preserve"> to problem</w:t>
      </w:r>
      <w:r w:rsidR="00ED1986">
        <w:rPr>
          <w:rFonts w:eastAsia="Calibri" w:cs="Times New Roman"/>
          <w:sz w:val="24"/>
          <w:szCs w:val="24"/>
        </w:rPr>
        <w:t>atic</w:t>
      </w:r>
      <w:r w:rsidRPr="00796B47">
        <w:rPr>
          <w:rFonts w:eastAsia="Calibri" w:cs="Times New Roman"/>
          <w:sz w:val="24"/>
          <w:szCs w:val="24"/>
        </w:rPr>
        <w:t xml:space="preserve"> drug use</w:t>
      </w:r>
      <w:r w:rsidR="00D01836">
        <w:rPr>
          <w:rFonts w:eastAsia="Calibri" w:cs="Times New Roman"/>
          <w:sz w:val="24"/>
          <w:szCs w:val="24"/>
        </w:rPr>
        <w:t xml:space="preserve">, with the </w:t>
      </w:r>
      <w:r w:rsidR="00ED1986">
        <w:rPr>
          <w:rFonts w:eastAsia="Calibri" w:cs="Times New Roman"/>
          <w:sz w:val="24"/>
          <w:szCs w:val="24"/>
        </w:rPr>
        <w:t xml:space="preserve">remaining 4% ascribed to recreational </w:t>
      </w:r>
      <w:r w:rsidR="002A615D">
        <w:rPr>
          <w:rFonts w:eastAsia="Calibri" w:cs="Times New Roman"/>
          <w:sz w:val="24"/>
          <w:szCs w:val="24"/>
        </w:rPr>
        <w:t>use. The</w:t>
      </w:r>
      <w:r w:rsidRPr="00796B47">
        <w:rPr>
          <w:rFonts w:eastAsia="Calibri" w:cs="Times New Roman"/>
          <w:sz w:val="24"/>
          <w:szCs w:val="24"/>
        </w:rPr>
        <w:t xml:space="preserve"> </w:t>
      </w:r>
      <w:r w:rsidR="00D33633">
        <w:rPr>
          <w:rFonts w:eastAsia="Calibri" w:cs="Times New Roman"/>
          <w:sz w:val="24"/>
          <w:szCs w:val="24"/>
        </w:rPr>
        <w:t xml:space="preserve">individual </w:t>
      </w:r>
      <w:r w:rsidR="002A615D">
        <w:rPr>
          <w:rFonts w:eastAsia="Calibri" w:cs="Times New Roman"/>
          <w:sz w:val="24"/>
          <w:szCs w:val="24"/>
        </w:rPr>
        <w:t xml:space="preserve">costs are </w:t>
      </w:r>
      <w:r w:rsidR="003C619B" w:rsidRPr="00796B47">
        <w:rPr>
          <w:rFonts w:eastAsia="Calibri" w:cs="Times New Roman"/>
          <w:sz w:val="24"/>
          <w:szCs w:val="24"/>
        </w:rPr>
        <w:t>£60,703</w:t>
      </w:r>
      <w:r w:rsidRPr="00796B47">
        <w:rPr>
          <w:rFonts w:eastAsia="Calibri" w:cs="Times New Roman"/>
          <w:sz w:val="24"/>
          <w:szCs w:val="24"/>
        </w:rPr>
        <w:t xml:space="preserve"> per </w:t>
      </w:r>
      <w:r w:rsidR="003C619B" w:rsidRPr="00796B47">
        <w:rPr>
          <w:rFonts w:eastAsia="Calibri" w:cs="Times New Roman"/>
          <w:sz w:val="24"/>
          <w:szCs w:val="24"/>
        </w:rPr>
        <w:t>problematic drug user and £134</w:t>
      </w:r>
      <w:r w:rsidRPr="00796B47">
        <w:rPr>
          <w:rFonts w:eastAsia="Calibri" w:cs="Times New Roman"/>
          <w:sz w:val="24"/>
          <w:szCs w:val="24"/>
        </w:rPr>
        <w:t xml:space="preserve"> per recreational drug user.</w:t>
      </w:r>
      <w:r w:rsidR="00D01836">
        <w:rPr>
          <w:rFonts w:eastAsia="Calibri" w:cs="Times New Roman"/>
          <w:sz w:val="24"/>
          <w:szCs w:val="24"/>
        </w:rPr>
        <w:t xml:space="preserve"> </w:t>
      </w:r>
      <w:r w:rsidR="005A1F87">
        <w:rPr>
          <w:rFonts w:eastAsia="Calibri" w:cs="Times New Roman"/>
          <w:sz w:val="24"/>
          <w:szCs w:val="24"/>
        </w:rPr>
        <w:t>Since implementation of the 1971 Mis</w:t>
      </w:r>
      <w:r w:rsidR="008D7FA3">
        <w:rPr>
          <w:rFonts w:eastAsia="Calibri" w:cs="Times New Roman"/>
          <w:sz w:val="24"/>
          <w:szCs w:val="24"/>
        </w:rPr>
        <w:t>use of Drugs Act there have</w:t>
      </w:r>
      <w:r w:rsidR="00994418" w:rsidRPr="00796B47">
        <w:rPr>
          <w:rFonts w:eastAsia="Calibri" w:cs="Times New Roman"/>
          <w:sz w:val="24"/>
          <w:szCs w:val="24"/>
        </w:rPr>
        <w:t xml:space="preserve"> been no discussions</w:t>
      </w:r>
      <w:r w:rsidR="00DD4697">
        <w:rPr>
          <w:rFonts w:eastAsia="Calibri" w:cs="Times New Roman"/>
          <w:sz w:val="24"/>
          <w:szCs w:val="24"/>
        </w:rPr>
        <w:t xml:space="preserve"> about drug policy reform </w:t>
      </w:r>
      <w:r w:rsidR="00994418">
        <w:rPr>
          <w:rFonts w:eastAsia="Calibri" w:cs="Times New Roman"/>
          <w:sz w:val="24"/>
          <w:szCs w:val="24"/>
        </w:rPr>
        <w:t>implementation</w:t>
      </w:r>
      <w:r w:rsidR="005A1F87">
        <w:rPr>
          <w:rFonts w:eastAsia="Calibri" w:cs="Times New Roman"/>
          <w:sz w:val="24"/>
          <w:szCs w:val="24"/>
        </w:rPr>
        <w:t>. In the interim, s</w:t>
      </w:r>
      <w:r w:rsidR="00370187" w:rsidRPr="00796B47">
        <w:rPr>
          <w:rFonts w:eastAsia="Calibri" w:cs="Times New Roman"/>
          <w:sz w:val="24"/>
          <w:szCs w:val="24"/>
        </w:rPr>
        <w:t>uccessive governm</w:t>
      </w:r>
      <w:r w:rsidR="00994418">
        <w:rPr>
          <w:rFonts w:eastAsia="Calibri" w:cs="Times New Roman"/>
          <w:sz w:val="24"/>
          <w:szCs w:val="24"/>
        </w:rPr>
        <w:t xml:space="preserve">ents </w:t>
      </w:r>
      <w:r w:rsidR="005A1F87">
        <w:rPr>
          <w:rFonts w:eastAsia="Calibri" w:cs="Times New Roman"/>
          <w:sz w:val="24"/>
          <w:szCs w:val="24"/>
        </w:rPr>
        <w:t>have affiliated</w:t>
      </w:r>
      <w:r w:rsidR="00994418">
        <w:rPr>
          <w:rFonts w:eastAsia="Calibri" w:cs="Times New Roman"/>
          <w:sz w:val="24"/>
          <w:szCs w:val="24"/>
        </w:rPr>
        <w:t xml:space="preserve"> </w:t>
      </w:r>
      <w:r w:rsidR="00370187" w:rsidRPr="00796B47">
        <w:rPr>
          <w:rFonts w:eastAsia="Calibri" w:cs="Times New Roman"/>
          <w:sz w:val="24"/>
          <w:szCs w:val="24"/>
        </w:rPr>
        <w:t xml:space="preserve">their commitment to </w:t>
      </w:r>
      <w:r w:rsidR="005A1F87">
        <w:rPr>
          <w:rFonts w:eastAsia="Calibri" w:cs="Times New Roman"/>
          <w:sz w:val="24"/>
          <w:szCs w:val="24"/>
        </w:rPr>
        <w:t>the acts</w:t>
      </w:r>
      <w:r w:rsidR="00994418">
        <w:rPr>
          <w:rFonts w:eastAsia="Calibri" w:cs="Times New Roman"/>
          <w:sz w:val="24"/>
          <w:szCs w:val="24"/>
        </w:rPr>
        <w:t xml:space="preserve"> drug </w:t>
      </w:r>
      <w:r w:rsidR="00370187" w:rsidRPr="00796B47">
        <w:rPr>
          <w:rFonts w:eastAsia="Calibri" w:cs="Times New Roman"/>
          <w:sz w:val="24"/>
          <w:szCs w:val="24"/>
        </w:rPr>
        <w:t>prohibition</w:t>
      </w:r>
      <w:r w:rsidR="00994418">
        <w:rPr>
          <w:rFonts w:eastAsia="Calibri" w:cs="Times New Roman"/>
          <w:sz w:val="24"/>
          <w:szCs w:val="24"/>
        </w:rPr>
        <w:t xml:space="preserve"> approach</w:t>
      </w:r>
      <w:r w:rsidR="00370187" w:rsidRPr="00796B47">
        <w:rPr>
          <w:rFonts w:eastAsia="Calibri" w:cs="Times New Roman"/>
          <w:sz w:val="24"/>
          <w:szCs w:val="24"/>
        </w:rPr>
        <w:t>.</w:t>
      </w:r>
      <w:r w:rsidR="0063563C">
        <w:rPr>
          <w:rFonts w:eastAsia="Calibri" w:cs="Times New Roman"/>
          <w:sz w:val="24"/>
          <w:szCs w:val="24"/>
        </w:rPr>
        <w:t xml:space="preserve"> </w:t>
      </w:r>
      <w:r w:rsidR="0063563C" w:rsidRPr="0063563C">
        <w:rPr>
          <w:rFonts w:cs="Times New Roman"/>
          <w:sz w:val="24"/>
          <w:szCs w:val="24"/>
        </w:rPr>
        <w:t>The</w:t>
      </w:r>
      <w:r w:rsidR="0063563C" w:rsidRPr="0063563C">
        <w:rPr>
          <w:rStyle w:val="apple-converted-space"/>
          <w:rFonts w:cs="Times New Roman"/>
          <w:sz w:val="24"/>
          <w:szCs w:val="24"/>
        </w:rPr>
        <w:t> </w:t>
      </w:r>
      <w:r w:rsidR="0063563C">
        <w:rPr>
          <w:rFonts w:cs="Times New Roman"/>
          <w:bCs/>
          <w:sz w:val="24"/>
          <w:szCs w:val="24"/>
        </w:rPr>
        <w:t xml:space="preserve">prohibition of drugs through </w:t>
      </w:r>
      <w:hyperlink r:id="rId8" w:tooltip="Legislation" w:history="1">
        <w:r w:rsidR="0063563C" w:rsidRPr="0063563C">
          <w:rPr>
            <w:rStyle w:val="Hyperlink"/>
            <w:color w:val="auto"/>
            <w:sz w:val="24"/>
            <w:szCs w:val="24"/>
            <w:u w:val="none"/>
          </w:rPr>
          <w:t>legislation</w:t>
        </w:r>
      </w:hyperlink>
      <w:r w:rsidR="0063563C" w:rsidRPr="0063563C">
        <w:rPr>
          <w:rStyle w:val="apple-converted-space"/>
          <w:rFonts w:cs="Times New Roman"/>
          <w:sz w:val="24"/>
          <w:szCs w:val="24"/>
        </w:rPr>
        <w:t> </w:t>
      </w:r>
      <w:r w:rsidR="0063563C" w:rsidRPr="0063563C">
        <w:rPr>
          <w:rFonts w:cs="Times New Roman"/>
          <w:sz w:val="24"/>
          <w:szCs w:val="24"/>
        </w:rPr>
        <w:t>is a common means of attempting to prevent</w:t>
      </w:r>
      <w:r w:rsidR="0063563C" w:rsidRPr="0063563C">
        <w:rPr>
          <w:rStyle w:val="apple-converted-space"/>
          <w:rFonts w:cs="Times New Roman"/>
          <w:sz w:val="24"/>
          <w:szCs w:val="24"/>
        </w:rPr>
        <w:t> </w:t>
      </w:r>
      <w:hyperlink r:id="rId9" w:tooltip="Recreational drug use" w:history="1">
        <w:r w:rsidR="0063563C" w:rsidRPr="0063563C">
          <w:rPr>
            <w:rStyle w:val="Hyperlink"/>
            <w:color w:val="auto"/>
            <w:sz w:val="24"/>
            <w:szCs w:val="24"/>
            <w:u w:val="none"/>
          </w:rPr>
          <w:t>drug use</w:t>
        </w:r>
      </w:hyperlink>
      <w:r w:rsidR="0063563C" w:rsidRPr="0063563C">
        <w:rPr>
          <w:rFonts w:cs="Times New Roman"/>
          <w:sz w:val="24"/>
          <w:szCs w:val="24"/>
        </w:rPr>
        <w:t>. Many governments do not criminalize the possession of a limited quantity of certain drugs for personal use, while still prohibiting their sale or manufacture, or possession in large quantities. Some laws set a specific volume of a particular drug, above which is consider</w:t>
      </w:r>
      <w:r w:rsidR="0063563C">
        <w:t>ed</w:t>
      </w:r>
      <w:r w:rsidR="0063563C" w:rsidRPr="0063563C">
        <w:t xml:space="preserve"> </w:t>
      </w:r>
      <w:r w:rsidR="0063563C" w:rsidRPr="0063563C">
        <w:rPr>
          <w:rFonts w:cs="Times New Roman"/>
          <w:sz w:val="24"/>
          <w:szCs w:val="24"/>
        </w:rPr>
        <w:t xml:space="preserve">to be evidence of </w:t>
      </w:r>
      <w:r w:rsidR="00DD4697">
        <w:rPr>
          <w:rFonts w:cs="Times New Roman"/>
          <w:sz w:val="24"/>
          <w:szCs w:val="24"/>
        </w:rPr>
        <w:t>trafficking or sale of the drug. This is not the case in Scotland.</w:t>
      </w:r>
    </w:p>
    <w:p w:rsidR="003C619B" w:rsidRDefault="004C29F5" w:rsidP="00D73C55">
      <w:pPr>
        <w:pStyle w:val="FootnoteText"/>
        <w:spacing w:line="480" w:lineRule="auto"/>
        <w:ind w:firstLine="720"/>
        <w:jc w:val="left"/>
        <w:rPr>
          <w:rFonts w:cs="Times New Roman"/>
          <w:sz w:val="24"/>
          <w:szCs w:val="24"/>
        </w:rPr>
      </w:pPr>
      <w:r w:rsidRPr="00C2544E">
        <w:rPr>
          <w:bCs/>
          <w:sz w:val="24"/>
          <w:szCs w:val="24"/>
        </w:rPr>
        <w:t xml:space="preserve">The </w:t>
      </w:r>
      <w:r w:rsidR="00DD4697">
        <w:rPr>
          <w:bCs/>
          <w:sz w:val="24"/>
          <w:szCs w:val="24"/>
        </w:rPr>
        <w:t>stero</w:t>
      </w:r>
      <w:r w:rsidRPr="00C2544E">
        <w:rPr>
          <w:bCs/>
          <w:sz w:val="24"/>
          <w:szCs w:val="24"/>
        </w:rPr>
        <w:t xml:space="preserve">typical treatment seeking problem drug user in Scotland is </w:t>
      </w:r>
      <w:r w:rsidR="00994418">
        <w:rPr>
          <w:bCs/>
          <w:sz w:val="24"/>
          <w:szCs w:val="24"/>
        </w:rPr>
        <w:t>white, &lt; 30 years</w:t>
      </w:r>
      <w:r w:rsidR="002A615D">
        <w:rPr>
          <w:bCs/>
          <w:sz w:val="24"/>
          <w:szCs w:val="24"/>
        </w:rPr>
        <w:t xml:space="preserve"> old, </w:t>
      </w:r>
      <w:r w:rsidRPr="00C2544E">
        <w:rPr>
          <w:bCs/>
          <w:sz w:val="24"/>
          <w:szCs w:val="24"/>
        </w:rPr>
        <w:t>unemployed</w:t>
      </w:r>
      <w:r w:rsidR="002A615D">
        <w:rPr>
          <w:bCs/>
          <w:sz w:val="24"/>
          <w:szCs w:val="24"/>
        </w:rPr>
        <w:t>,</w:t>
      </w:r>
      <w:r w:rsidR="00A41397">
        <w:rPr>
          <w:bCs/>
          <w:sz w:val="24"/>
          <w:szCs w:val="24"/>
        </w:rPr>
        <w:t xml:space="preserve"> male, </w:t>
      </w:r>
      <w:r w:rsidR="00DD4697">
        <w:rPr>
          <w:bCs/>
          <w:sz w:val="24"/>
          <w:szCs w:val="24"/>
        </w:rPr>
        <w:t xml:space="preserve">user of </w:t>
      </w:r>
      <w:r w:rsidRPr="00C2544E">
        <w:rPr>
          <w:bCs/>
          <w:sz w:val="24"/>
          <w:szCs w:val="24"/>
        </w:rPr>
        <w:t>opiate</w:t>
      </w:r>
      <w:r w:rsidR="00DD4697">
        <w:rPr>
          <w:bCs/>
          <w:sz w:val="24"/>
          <w:szCs w:val="24"/>
        </w:rPr>
        <w:t xml:space="preserve">s who </w:t>
      </w:r>
      <w:r w:rsidR="00A41397">
        <w:rPr>
          <w:bCs/>
          <w:sz w:val="24"/>
          <w:szCs w:val="24"/>
        </w:rPr>
        <w:t>r</w:t>
      </w:r>
      <w:r w:rsidR="00137EF7">
        <w:rPr>
          <w:bCs/>
          <w:sz w:val="24"/>
          <w:szCs w:val="24"/>
        </w:rPr>
        <w:t>esides</w:t>
      </w:r>
      <w:r w:rsidR="00994418">
        <w:rPr>
          <w:bCs/>
          <w:sz w:val="24"/>
          <w:szCs w:val="24"/>
        </w:rPr>
        <w:t xml:space="preserve"> in a deprived neighbourhood</w:t>
      </w:r>
      <w:r w:rsidR="00DD4697">
        <w:rPr>
          <w:bCs/>
          <w:sz w:val="24"/>
          <w:szCs w:val="24"/>
        </w:rPr>
        <w:t>. SThese s</w:t>
      </w:r>
      <w:r>
        <w:rPr>
          <w:bCs/>
          <w:sz w:val="24"/>
          <w:szCs w:val="24"/>
        </w:rPr>
        <w:t xml:space="preserve">ervice users consist of </w:t>
      </w:r>
      <w:r w:rsidRPr="00C2544E">
        <w:rPr>
          <w:bCs/>
          <w:sz w:val="24"/>
          <w:szCs w:val="24"/>
        </w:rPr>
        <w:t>le</w:t>
      </w:r>
      <w:r>
        <w:rPr>
          <w:bCs/>
          <w:sz w:val="24"/>
          <w:szCs w:val="24"/>
        </w:rPr>
        <w:t xml:space="preserve">ss than 0.1% of the </w:t>
      </w:r>
      <w:r w:rsidR="00994418">
        <w:rPr>
          <w:bCs/>
          <w:sz w:val="24"/>
          <w:szCs w:val="24"/>
        </w:rPr>
        <w:t xml:space="preserve">overall </w:t>
      </w:r>
      <w:r w:rsidRPr="003D5A46">
        <w:rPr>
          <w:bCs/>
          <w:sz w:val="24"/>
          <w:szCs w:val="24"/>
        </w:rPr>
        <w:t xml:space="preserve">population (Hay </w:t>
      </w:r>
      <w:r w:rsidRPr="003D5A46">
        <w:rPr>
          <w:bCs/>
          <w:i/>
          <w:sz w:val="24"/>
          <w:szCs w:val="24"/>
        </w:rPr>
        <w:t>et al</w:t>
      </w:r>
      <w:r w:rsidRPr="003D5A46">
        <w:rPr>
          <w:bCs/>
          <w:sz w:val="24"/>
          <w:szCs w:val="24"/>
        </w:rPr>
        <w:t>, 2001; Casey</w:t>
      </w:r>
      <w:r w:rsidRPr="00C2544E">
        <w:rPr>
          <w:bCs/>
          <w:sz w:val="24"/>
          <w:szCs w:val="24"/>
        </w:rPr>
        <w:t xml:space="preserve"> </w:t>
      </w:r>
      <w:r w:rsidRPr="00042AB7">
        <w:rPr>
          <w:bCs/>
          <w:i/>
          <w:sz w:val="24"/>
          <w:szCs w:val="24"/>
        </w:rPr>
        <w:t>et al</w:t>
      </w:r>
      <w:r>
        <w:rPr>
          <w:bCs/>
          <w:sz w:val="24"/>
          <w:szCs w:val="24"/>
        </w:rPr>
        <w:t>,</w:t>
      </w:r>
      <w:r w:rsidR="00137EF7">
        <w:rPr>
          <w:bCs/>
          <w:sz w:val="24"/>
          <w:szCs w:val="24"/>
        </w:rPr>
        <w:t xml:space="preserve"> 2009), which</w:t>
      </w:r>
      <w:r w:rsidR="00A41397">
        <w:rPr>
          <w:bCs/>
          <w:sz w:val="24"/>
          <w:szCs w:val="24"/>
        </w:rPr>
        <w:t xml:space="preserve"> r</w:t>
      </w:r>
      <w:r w:rsidRPr="00C2544E">
        <w:rPr>
          <w:bCs/>
          <w:sz w:val="24"/>
          <w:szCs w:val="24"/>
        </w:rPr>
        <w:t>epresent</w:t>
      </w:r>
      <w:r w:rsidR="00137EF7">
        <w:rPr>
          <w:bCs/>
          <w:sz w:val="24"/>
          <w:szCs w:val="24"/>
        </w:rPr>
        <w:t>s</w:t>
      </w:r>
      <w:r w:rsidR="00A41397">
        <w:rPr>
          <w:bCs/>
          <w:sz w:val="24"/>
          <w:szCs w:val="24"/>
        </w:rPr>
        <w:t xml:space="preserve"> roughly</w:t>
      </w:r>
      <w:r w:rsidRPr="00C2544E">
        <w:rPr>
          <w:bCs/>
          <w:sz w:val="24"/>
          <w:szCs w:val="24"/>
        </w:rPr>
        <w:t xml:space="preserve"> 80% of </w:t>
      </w:r>
      <w:r w:rsidR="00994418">
        <w:rPr>
          <w:bCs/>
          <w:sz w:val="24"/>
          <w:szCs w:val="24"/>
        </w:rPr>
        <w:t>the drug using populace</w:t>
      </w:r>
      <w:r w:rsidRPr="00FB07AA">
        <w:rPr>
          <w:bCs/>
          <w:sz w:val="24"/>
          <w:szCs w:val="24"/>
        </w:rPr>
        <w:t xml:space="preserve"> (Brown &amp; Bolling, 2007</w:t>
      </w:r>
      <w:r w:rsidR="00FB07AA" w:rsidRPr="00FB07AA">
        <w:rPr>
          <w:rFonts w:cs="Times New Roman"/>
          <w:sz w:val="24"/>
          <w:szCs w:val="24"/>
        </w:rPr>
        <w:t>)</w:t>
      </w:r>
      <w:r w:rsidRPr="00FB07AA">
        <w:rPr>
          <w:bCs/>
          <w:sz w:val="24"/>
          <w:szCs w:val="24"/>
        </w:rPr>
        <w:t xml:space="preserve">. </w:t>
      </w:r>
      <w:r w:rsidR="003C619B" w:rsidRPr="00FB07AA">
        <w:rPr>
          <w:rFonts w:cs="Times New Roman"/>
          <w:sz w:val="24"/>
          <w:szCs w:val="24"/>
        </w:rPr>
        <w:t>In</w:t>
      </w:r>
      <w:r w:rsidR="003C619B" w:rsidRPr="00796B47">
        <w:rPr>
          <w:rFonts w:cs="Times New Roman"/>
          <w:sz w:val="24"/>
          <w:szCs w:val="24"/>
        </w:rPr>
        <w:t xml:space="preserve"> December </w:t>
      </w:r>
      <w:r w:rsidR="005A6C23" w:rsidRPr="00796B47">
        <w:rPr>
          <w:rFonts w:cs="Times New Roman"/>
          <w:sz w:val="24"/>
          <w:szCs w:val="24"/>
        </w:rPr>
        <w:t>2010,</w:t>
      </w:r>
      <w:r w:rsidR="003C619B" w:rsidRPr="00796B47">
        <w:rPr>
          <w:rFonts w:cs="Times New Roman"/>
          <w:sz w:val="24"/>
          <w:szCs w:val="24"/>
        </w:rPr>
        <w:t xml:space="preserve"> the UK Government launche</w:t>
      </w:r>
      <w:r w:rsidR="00A41397">
        <w:rPr>
          <w:rFonts w:cs="Times New Roman"/>
          <w:sz w:val="24"/>
          <w:szCs w:val="24"/>
        </w:rPr>
        <w:t>d its new drug strategy titled “</w:t>
      </w:r>
      <w:r w:rsidR="003C619B" w:rsidRPr="00A41397">
        <w:rPr>
          <w:rFonts w:cs="Times New Roman"/>
          <w:i/>
          <w:sz w:val="24"/>
          <w:szCs w:val="24"/>
        </w:rPr>
        <w:t xml:space="preserve">Reducing demand, restricting supply, building recovery: supporting </w:t>
      </w:r>
      <w:r w:rsidR="00A41397" w:rsidRPr="00A41397">
        <w:rPr>
          <w:rFonts w:cs="Times New Roman"/>
          <w:i/>
          <w:sz w:val="24"/>
          <w:szCs w:val="24"/>
        </w:rPr>
        <w:t>people to live a drug free life</w:t>
      </w:r>
      <w:r w:rsidR="00A41397">
        <w:rPr>
          <w:rFonts w:cs="Times New Roman"/>
          <w:sz w:val="24"/>
          <w:szCs w:val="24"/>
        </w:rPr>
        <w:t>”</w:t>
      </w:r>
      <w:r w:rsidR="00042AB7">
        <w:rPr>
          <w:rFonts w:cs="Times New Roman"/>
          <w:sz w:val="24"/>
          <w:szCs w:val="24"/>
        </w:rPr>
        <w:t xml:space="preserve">. </w:t>
      </w:r>
      <w:r w:rsidR="00994418">
        <w:rPr>
          <w:rFonts w:cs="Times New Roman"/>
          <w:sz w:val="24"/>
          <w:szCs w:val="24"/>
        </w:rPr>
        <w:t xml:space="preserve">In Scotland, </w:t>
      </w:r>
      <w:r w:rsidR="00524878">
        <w:rPr>
          <w:rFonts w:cs="Times New Roman"/>
          <w:sz w:val="24"/>
          <w:szCs w:val="24"/>
        </w:rPr>
        <w:t xml:space="preserve">the document named </w:t>
      </w:r>
      <w:r w:rsidR="003C619B" w:rsidRPr="00994418">
        <w:rPr>
          <w:rFonts w:cs="Times New Roman"/>
          <w:i/>
          <w:sz w:val="24"/>
          <w:szCs w:val="24"/>
        </w:rPr>
        <w:t>Road to Recovery</w:t>
      </w:r>
      <w:r w:rsidR="003C619B" w:rsidRPr="00796B47">
        <w:rPr>
          <w:rFonts w:cs="Times New Roman"/>
          <w:sz w:val="24"/>
          <w:szCs w:val="24"/>
        </w:rPr>
        <w:t xml:space="preserve"> (2008) </w:t>
      </w:r>
      <w:r w:rsidR="00A41397">
        <w:rPr>
          <w:rFonts w:cs="Times New Roman"/>
          <w:sz w:val="24"/>
          <w:szCs w:val="24"/>
        </w:rPr>
        <w:t xml:space="preserve">was published by the SNP </w:t>
      </w:r>
      <w:r w:rsidR="003C619B" w:rsidRPr="00796B47">
        <w:rPr>
          <w:rFonts w:cs="Times New Roman"/>
          <w:sz w:val="24"/>
          <w:szCs w:val="24"/>
        </w:rPr>
        <w:t>government</w:t>
      </w:r>
      <w:r w:rsidR="00A41397">
        <w:rPr>
          <w:rFonts w:cs="Times New Roman"/>
          <w:sz w:val="24"/>
          <w:szCs w:val="24"/>
        </w:rPr>
        <w:t>. This document</w:t>
      </w:r>
      <w:r w:rsidR="003C619B" w:rsidRPr="00796B47">
        <w:rPr>
          <w:rFonts w:cs="Times New Roman"/>
          <w:sz w:val="24"/>
          <w:szCs w:val="24"/>
        </w:rPr>
        <w:t xml:space="preserve"> identified three broad categories of people </w:t>
      </w:r>
      <w:r w:rsidR="00A41397">
        <w:rPr>
          <w:rFonts w:cs="Times New Roman"/>
          <w:sz w:val="24"/>
          <w:szCs w:val="24"/>
        </w:rPr>
        <w:t>who are not considered to be “drug free”</w:t>
      </w:r>
      <w:r w:rsidR="00C2544E">
        <w:rPr>
          <w:rFonts w:cs="Times New Roman"/>
          <w:sz w:val="24"/>
          <w:szCs w:val="24"/>
        </w:rPr>
        <w:t xml:space="preserve">. </w:t>
      </w:r>
      <w:r w:rsidR="00A41397">
        <w:rPr>
          <w:rFonts w:cs="Times New Roman"/>
          <w:sz w:val="24"/>
          <w:szCs w:val="24"/>
        </w:rPr>
        <w:t>These groups include:</w:t>
      </w:r>
      <w:r w:rsidR="00D73C55">
        <w:rPr>
          <w:rFonts w:cs="Times New Roman"/>
          <w:sz w:val="24"/>
          <w:szCs w:val="24"/>
        </w:rPr>
        <w:t xml:space="preserve"> </w:t>
      </w:r>
      <w:r w:rsidR="006046A1" w:rsidRPr="006046A1">
        <w:rPr>
          <w:rFonts w:cs="Times New Roman"/>
          <w:i/>
          <w:sz w:val="24"/>
          <w:szCs w:val="24"/>
        </w:rPr>
        <w:t xml:space="preserve">(1) </w:t>
      </w:r>
      <w:r w:rsidR="002E3BEB" w:rsidRPr="006046A1">
        <w:rPr>
          <w:rFonts w:cs="Times New Roman"/>
          <w:i/>
          <w:sz w:val="24"/>
          <w:szCs w:val="24"/>
        </w:rPr>
        <w:t>e</w:t>
      </w:r>
      <w:r w:rsidR="003C619B" w:rsidRPr="006046A1">
        <w:rPr>
          <w:rFonts w:cs="Times New Roman"/>
          <w:i/>
          <w:sz w:val="24"/>
          <w:szCs w:val="24"/>
        </w:rPr>
        <w:t>xperimenters</w:t>
      </w:r>
      <w:r w:rsidR="00D73C55" w:rsidRPr="00D73C55">
        <w:rPr>
          <w:rFonts w:cs="Times New Roman"/>
          <w:i/>
          <w:sz w:val="24"/>
          <w:szCs w:val="24"/>
        </w:rPr>
        <w:t xml:space="preserve">, </w:t>
      </w:r>
      <w:r w:rsidR="006046A1">
        <w:rPr>
          <w:rFonts w:cs="Times New Roman"/>
          <w:i/>
          <w:sz w:val="24"/>
          <w:szCs w:val="24"/>
        </w:rPr>
        <w:t xml:space="preserve">(2) </w:t>
      </w:r>
      <w:r w:rsidR="002E3BEB">
        <w:rPr>
          <w:rFonts w:cs="Times New Roman"/>
          <w:i/>
          <w:sz w:val="24"/>
          <w:szCs w:val="24"/>
        </w:rPr>
        <w:t>r</w:t>
      </w:r>
      <w:r w:rsidR="003C619B" w:rsidRPr="00D73C55">
        <w:rPr>
          <w:rFonts w:cs="Times New Roman"/>
          <w:i/>
          <w:sz w:val="24"/>
          <w:szCs w:val="24"/>
        </w:rPr>
        <w:t>egular users</w:t>
      </w:r>
      <w:r w:rsidR="006046A1">
        <w:rPr>
          <w:rFonts w:cs="Times New Roman"/>
          <w:i/>
          <w:sz w:val="24"/>
          <w:szCs w:val="24"/>
        </w:rPr>
        <w:t>,</w:t>
      </w:r>
      <w:r w:rsidR="00BF141F" w:rsidRPr="00796B47">
        <w:rPr>
          <w:rFonts w:cs="Times New Roman"/>
          <w:sz w:val="24"/>
          <w:szCs w:val="24"/>
        </w:rPr>
        <w:t xml:space="preserve"> </w:t>
      </w:r>
      <w:r w:rsidR="00D73C55">
        <w:rPr>
          <w:rFonts w:cs="Times New Roman"/>
          <w:sz w:val="24"/>
          <w:szCs w:val="24"/>
        </w:rPr>
        <w:t xml:space="preserve">and </w:t>
      </w:r>
      <w:r w:rsidR="006046A1" w:rsidRPr="006046A1">
        <w:rPr>
          <w:rFonts w:cs="Times New Roman"/>
          <w:i/>
          <w:sz w:val="24"/>
          <w:szCs w:val="24"/>
        </w:rPr>
        <w:t>(3)</w:t>
      </w:r>
      <w:r w:rsidR="006046A1">
        <w:rPr>
          <w:rFonts w:cs="Times New Roman"/>
          <w:sz w:val="24"/>
          <w:szCs w:val="24"/>
        </w:rPr>
        <w:t xml:space="preserve"> </w:t>
      </w:r>
      <w:r w:rsidR="002E3BEB">
        <w:rPr>
          <w:rFonts w:cs="Times New Roman"/>
          <w:i/>
          <w:sz w:val="24"/>
          <w:szCs w:val="24"/>
        </w:rPr>
        <w:t>problem drug u</w:t>
      </w:r>
      <w:r w:rsidR="003C619B" w:rsidRPr="00D73C55">
        <w:rPr>
          <w:rFonts w:cs="Times New Roman"/>
          <w:i/>
          <w:sz w:val="24"/>
          <w:szCs w:val="24"/>
        </w:rPr>
        <w:t>sers</w:t>
      </w:r>
      <w:r w:rsidR="003C619B" w:rsidRPr="00796B47">
        <w:rPr>
          <w:rFonts w:cs="Times New Roman"/>
          <w:sz w:val="24"/>
          <w:szCs w:val="24"/>
        </w:rPr>
        <w:t xml:space="preserve">. </w:t>
      </w:r>
      <w:r w:rsidR="00994418">
        <w:rPr>
          <w:rFonts w:cs="Times New Roman"/>
          <w:i/>
          <w:sz w:val="24"/>
          <w:szCs w:val="24"/>
        </w:rPr>
        <w:t>E</w:t>
      </w:r>
      <w:r w:rsidR="00075B57" w:rsidRPr="002E3BEB">
        <w:rPr>
          <w:rFonts w:cs="Times New Roman"/>
          <w:i/>
          <w:sz w:val="24"/>
          <w:szCs w:val="24"/>
        </w:rPr>
        <w:t>xperimenters</w:t>
      </w:r>
      <w:r w:rsidR="00075B57" w:rsidRPr="00796B47">
        <w:rPr>
          <w:rFonts w:cs="Times New Roman"/>
          <w:sz w:val="24"/>
          <w:szCs w:val="24"/>
        </w:rPr>
        <w:t xml:space="preserve"> and </w:t>
      </w:r>
      <w:r w:rsidR="001618F0" w:rsidRPr="006046A1">
        <w:rPr>
          <w:rFonts w:cs="Times New Roman"/>
          <w:i/>
          <w:sz w:val="24"/>
          <w:szCs w:val="24"/>
        </w:rPr>
        <w:t>regular</w:t>
      </w:r>
      <w:r w:rsidR="00075B57" w:rsidRPr="006046A1">
        <w:rPr>
          <w:rFonts w:cs="Times New Roman"/>
          <w:i/>
          <w:sz w:val="24"/>
          <w:szCs w:val="24"/>
        </w:rPr>
        <w:t xml:space="preserve"> users</w:t>
      </w:r>
      <w:r w:rsidR="001618F0" w:rsidRPr="00796B47">
        <w:rPr>
          <w:rFonts w:cs="Times New Roman"/>
          <w:sz w:val="24"/>
          <w:szCs w:val="24"/>
        </w:rPr>
        <w:t xml:space="preserve"> </w:t>
      </w:r>
      <w:r w:rsidR="00524878">
        <w:rPr>
          <w:rFonts w:cs="Times New Roman"/>
          <w:sz w:val="24"/>
          <w:szCs w:val="24"/>
        </w:rPr>
        <w:t>consist of</w:t>
      </w:r>
      <w:r w:rsidR="00A41397">
        <w:rPr>
          <w:rFonts w:cs="Times New Roman"/>
          <w:sz w:val="24"/>
          <w:szCs w:val="24"/>
        </w:rPr>
        <w:t xml:space="preserve"> </w:t>
      </w:r>
      <w:r w:rsidR="00D73C55">
        <w:rPr>
          <w:rFonts w:cs="Times New Roman"/>
          <w:sz w:val="24"/>
          <w:szCs w:val="24"/>
        </w:rPr>
        <w:t xml:space="preserve">a </w:t>
      </w:r>
      <w:r w:rsidR="003C619B" w:rsidRPr="00796B47">
        <w:rPr>
          <w:rFonts w:cs="Times New Roman"/>
          <w:sz w:val="24"/>
          <w:szCs w:val="24"/>
        </w:rPr>
        <w:t xml:space="preserve">wide range of </w:t>
      </w:r>
      <w:r w:rsidR="00D40456" w:rsidRPr="00796B47">
        <w:rPr>
          <w:rFonts w:cs="Times New Roman"/>
          <w:sz w:val="24"/>
          <w:szCs w:val="24"/>
        </w:rPr>
        <w:t>social and demographic groups</w:t>
      </w:r>
      <w:r w:rsidR="00FB71D8">
        <w:rPr>
          <w:rFonts w:cs="Times New Roman"/>
          <w:sz w:val="24"/>
          <w:szCs w:val="24"/>
        </w:rPr>
        <w:t>, whilst</w:t>
      </w:r>
      <w:r w:rsidR="006046A1">
        <w:rPr>
          <w:rFonts w:cs="Times New Roman"/>
          <w:sz w:val="24"/>
          <w:szCs w:val="24"/>
        </w:rPr>
        <w:t xml:space="preserve"> </w:t>
      </w:r>
      <w:r w:rsidR="006046A1" w:rsidRPr="006046A1">
        <w:rPr>
          <w:rFonts w:cs="Times New Roman"/>
          <w:i/>
          <w:sz w:val="24"/>
          <w:szCs w:val="24"/>
        </w:rPr>
        <w:t>problem drug users</w:t>
      </w:r>
      <w:r w:rsidR="00524878">
        <w:rPr>
          <w:rFonts w:cs="Times New Roman"/>
          <w:sz w:val="24"/>
          <w:szCs w:val="24"/>
        </w:rPr>
        <w:t xml:space="preserve"> are </w:t>
      </w:r>
      <w:r w:rsidR="00994418">
        <w:rPr>
          <w:rFonts w:cs="Times New Roman"/>
          <w:sz w:val="24"/>
          <w:szCs w:val="24"/>
        </w:rPr>
        <w:t>largely</w:t>
      </w:r>
      <w:r w:rsidR="00524878">
        <w:rPr>
          <w:rFonts w:cs="Times New Roman"/>
          <w:sz w:val="24"/>
          <w:szCs w:val="24"/>
        </w:rPr>
        <w:t xml:space="preserve"> </w:t>
      </w:r>
      <w:r w:rsidR="003C619B" w:rsidRPr="00796B47">
        <w:rPr>
          <w:rFonts w:cs="Times New Roman"/>
          <w:sz w:val="24"/>
          <w:szCs w:val="24"/>
        </w:rPr>
        <w:t>economically and socially deprived</w:t>
      </w:r>
      <w:r w:rsidR="00FB71D8">
        <w:rPr>
          <w:rFonts w:cs="Times New Roman"/>
          <w:sz w:val="24"/>
          <w:szCs w:val="24"/>
        </w:rPr>
        <w:t xml:space="preserve">. This </w:t>
      </w:r>
      <w:r w:rsidR="002B3A8D">
        <w:rPr>
          <w:rFonts w:cs="Times New Roman"/>
          <w:sz w:val="24"/>
          <w:szCs w:val="24"/>
        </w:rPr>
        <w:t xml:space="preserve">latter </w:t>
      </w:r>
      <w:r w:rsidR="00FB71D8">
        <w:rPr>
          <w:rFonts w:cs="Times New Roman"/>
          <w:sz w:val="24"/>
          <w:szCs w:val="24"/>
        </w:rPr>
        <w:t>group</w:t>
      </w:r>
      <w:r w:rsidR="003C619B" w:rsidRPr="00796B47">
        <w:rPr>
          <w:rFonts w:cs="Times New Roman"/>
          <w:sz w:val="24"/>
          <w:szCs w:val="24"/>
        </w:rPr>
        <w:t xml:space="preserve"> </w:t>
      </w:r>
      <w:r w:rsidR="00FB71D8">
        <w:rPr>
          <w:rFonts w:cs="Times New Roman"/>
          <w:sz w:val="24"/>
          <w:szCs w:val="24"/>
        </w:rPr>
        <w:t xml:space="preserve">predominately include </w:t>
      </w:r>
      <w:r w:rsidR="003C619B" w:rsidRPr="00796B47">
        <w:rPr>
          <w:rFonts w:cs="Times New Roman"/>
          <w:sz w:val="24"/>
          <w:szCs w:val="24"/>
        </w:rPr>
        <w:t>drugs users</w:t>
      </w:r>
      <w:r w:rsidR="00D40456" w:rsidRPr="00796B47">
        <w:rPr>
          <w:rFonts w:cs="Times New Roman"/>
          <w:sz w:val="24"/>
          <w:szCs w:val="24"/>
        </w:rPr>
        <w:t xml:space="preserve"> </w:t>
      </w:r>
      <w:r w:rsidR="002B3A8D">
        <w:rPr>
          <w:rFonts w:cs="Times New Roman"/>
          <w:sz w:val="24"/>
          <w:szCs w:val="24"/>
        </w:rPr>
        <w:t>who become imprisoned or receive</w:t>
      </w:r>
      <w:r w:rsidR="00FB71D8">
        <w:rPr>
          <w:rFonts w:cs="Times New Roman"/>
          <w:sz w:val="24"/>
          <w:szCs w:val="24"/>
        </w:rPr>
        <w:t xml:space="preserve"> treatment. </w:t>
      </w:r>
      <w:r w:rsidR="00D254F9" w:rsidRPr="00796B47">
        <w:rPr>
          <w:rFonts w:cs="Times New Roman"/>
          <w:sz w:val="24"/>
          <w:szCs w:val="24"/>
        </w:rPr>
        <w:t xml:space="preserve">The Scottish Government Minister for community safety </w:t>
      </w:r>
      <w:r w:rsidR="006046A1">
        <w:rPr>
          <w:rFonts w:cs="Times New Roman"/>
          <w:sz w:val="24"/>
          <w:szCs w:val="24"/>
        </w:rPr>
        <w:t>(</w:t>
      </w:r>
      <w:r w:rsidR="00D254F9" w:rsidRPr="00796B47">
        <w:rPr>
          <w:rFonts w:cs="Times New Roman"/>
          <w:sz w:val="24"/>
          <w:szCs w:val="24"/>
        </w:rPr>
        <w:t>Fergus Ewing</w:t>
      </w:r>
      <w:r w:rsidR="006046A1">
        <w:rPr>
          <w:rFonts w:cs="Times New Roman"/>
          <w:sz w:val="24"/>
          <w:szCs w:val="24"/>
        </w:rPr>
        <w:t>)</w:t>
      </w:r>
      <w:r w:rsidR="00D254F9" w:rsidRPr="00796B47">
        <w:rPr>
          <w:rFonts w:cs="Times New Roman"/>
          <w:sz w:val="24"/>
          <w:szCs w:val="24"/>
        </w:rPr>
        <w:t xml:space="preserve"> </w:t>
      </w:r>
      <w:r w:rsidR="00FB71D8">
        <w:rPr>
          <w:rFonts w:cs="Times New Roman"/>
          <w:sz w:val="24"/>
          <w:szCs w:val="24"/>
        </w:rPr>
        <w:t>argues against the notion that drug users do not incur physical, psychological and social problems</w:t>
      </w:r>
      <w:r w:rsidR="002C700C">
        <w:rPr>
          <w:rFonts w:cs="Times New Roman"/>
          <w:sz w:val="24"/>
          <w:szCs w:val="24"/>
        </w:rPr>
        <w:t xml:space="preserve"> (Road to Recovery, 2008)</w:t>
      </w:r>
      <w:r w:rsidR="00FB71D8">
        <w:rPr>
          <w:rFonts w:cs="Times New Roman"/>
          <w:sz w:val="24"/>
          <w:szCs w:val="24"/>
        </w:rPr>
        <w:t xml:space="preserve">. </w:t>
      </w:r>
      <w:r w:rsidR="005C2612">
        <w:rPr>
          <w:rFonts w:cs="Times New Roman"/>
          <w:sz w:val="24"/>
          <w:szCs w:val="24"/>
        </w:rPr>
        <w:t>T</w:t>
      </w:r>
      <w:r w:rsidR="005C2612" w:rsidRPr="00796B47">
        <w:rPr>
          <w:rFonts w:cs="Times New Roman"/>
          <w:sz w:val="24"/>
          <w:szCs w:val="24"/>
        </w:rPr>
        <w:t>he</w:t>
      </w:r>
      <w:r w:rsidR="005C2612">
        <w:rPr>
          <w:rFonts w:cs="Times New Roman"/>
          <w:sz w:val="24"/>
          <w:szCs w:val="24"/>
        </w:rPr>
        <w:t>re are also</w:t>
      </w:r>
      <w:r w:rsidR="005C2612" w:rsidRPr="00796B47">
        <w:rPr>
          <w:rFonts w:cs="Times New Roman"/>
          <w:sz w:val="24"/>
          <w:szCs w:val="24"/>
        </w:rPr>
        <w:t xml:space="preserve"> consequ</w:t>
      </w:r>
      <w:r w:rsidR="005C2612">
        <w:rPr>
          <w:rFonts w:cs="Times New Roman"/>
          <w:sz w:val="24"/>
          <w:szCs w:val="24"/>
        </w:rPr>
        <w:t>ences in terms of</w:t>
      </w:r>
      <w:r w:rsidR="005C2612" w:rsidRPr="00796B47">
        <w:rPr>
          <w:rFonts w:cs="Times New Roman"/>
          <w:sz w:val="24"/>
          <w:szCs w:val="24"/>
        </w:rPr>
        <w:t xml:space="preserve"> legal penalties associated with</w:t>
      </w:r>
      <w:r w:rsidR="005C2612">
        <w:rPr>
          <w:rFonts w:cs="Times New Roman"/>
          <w:sz w:val="24"/>
          <w:szCs w:val="24"/>
        </w:rPr>
        <w:t xml:space="preserve"> the Misuse of Drugs Act 1971.</w:t>
      </w:r>
      <w:r w:rsidR="00524878">
        <w:rPr>
          <w:rFonts w:cs="Times New Roman"/>
          <w:sz w:val="24"/>
          <w:szCs w:val="24"/>
        </w:rPr>
        <w:t xml:space="preserve"> </w:t>
      </w:r>
      <w:r w:rsidR="00D15D13">
        <w:rPr>
          <w:rFonts w:cs="Times New Roman"/>
          <w:sz w:val="24"/>
          <w:szCs w:val="24"/>
        </w:rPr>
        <w:t>Ewing encapsulates</w:t>
      </w:r>
      <w:r w:rsidR="00D368B0">
        <w:rPr>
          <w:rFonts w:cs="Times New Roman"/>
          <w:sz w:val="24"/>
          <w:szCs w:val="24"/>
        </w:rPr>
        <w:t xml:space="preserve"> his ideology</w:t>
      </w:r>
      <w:r w:rsidR="00D15D13">
        <w:rPr>
          <w:rFonts w:cs="Times New Roman"/>
          <w:sz w:val="24"/>
          <w:szCs w:val="24"/>
        </w:rPr>
        <w:t xml:space="preserve"> in the subsequent</w:t>
      </w:r>
      <w:r w:rsidR="00FB71D8">
        <w:rPr>
          <w:rFonts w:cs="Times New Roman"/>
          <w:sz w:val="24"/>
          <w:szCs w:val="24"/>
        </w:rPr>
        <w:t xml:space="preserve"> statement</w:t>
      </w:r>
      <w:r w:rsidR="005A6C23" w:rsidRPr="00796B47">
        <w:rPr>
          <w:rFonts w:cs="Times New Roman"/>
          <w:sz w:val="24"/>
          <w:szCs w:val="24"/>
        </w:rPr>
        <w:t>:</w:t>
      </w:r>
    </w:p>
    <w:p w:rsidR="00FB71D8" w:rsidRDefault="00FB71D8" w:rsidP="00FB71D8">
      <w:pPr>
        <w:pStyle w:val="FootnoteText"/>
        <w:ind w:firstLine="720"/>
        <w:jc w:val="left"/>
        <w:rPr>
          <w:bCs/>
          <w:sz w:val="24"/>
          <w:szCs w:val="24"/>
        </w:rPr>
      </w:pPr>
    </w:p>
    <w:p w:rsidR="00E36D99" w:rsidRPr="00F21E02" w:rsidRDefault="00F21E02" w:rsidP="00E36D99">
      <w:pPr>
        <w:pStyle w:val="FootnoteText"/>
        <w:spacing w:line="480" w:lineRule="auto"/>
        <w:ind w:firstLine="72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="00E36D99" w:rsidRPr="00F21E02">
        <w:rPr>
          <w:bCs/>
          <w:sz w:val="24"/>
          <w:szCs w:val="24"/>
        </w:rPr>
        <w:t xml:space="preserve">The scale of Scotland’s drug problem should be a concern to all of us. </w:t>
      </w:r>
    </w:p>
    <w:p w:rsidR="00E36D99" w:rsidRPr="00F21E02" w:rsidRDefault="00D15D13" w:rsidP="00E36D99">
      <w:pPr>
        <w:pStyle w:val="FootnoteText"/>
        <w:spacing w:line="480" w:lineRule="auto"/>
        <w:ind w:firstLine="72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36D99" w:rsidRPr="00F21E02">
        <w:rPr>
          <w:bCs/>
          <w:sz w:val="24"/>
          <w:szCs w:val="24"/>
        </w:rPr>
        <w:t xml:space="preserve">Too many people are ruining their own lives and harming others around </w:t>
      </w:r>
    </w:p>
    <w:p w:rsidR="00F21E02" w:rsidRPr="00F21E02" w:rsidRDefault="00D15D13" w:rsidP="00E36D99">
      <w:pPr>
        <w:pStyle w:val="FootnoteText"/>
        <w:spacing w:line="480" w:lineRule="auto"/>
        <w:ind w:firstLine="72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36D99" w:rsidRPr="00F21E02">
        <w:rPr>
          <w:bCs/>
          <w:sz w:val="24"/>
          <w:szCs w:val="24"/>
        </w:rPr>
        <w:t xml:space="preserve">them through the use of drugs. Although this is an issue that affects most societies </w:t>
      </w:r>
    </w:p>
    <w:p w:rsidR="00E36D99" w:rsidRPr="00F21E02" w:rsidRDefault="00D15D13" w:rsidP="00E36D99">
      <w:pPr>
        <w:pStyle w:val="FootnoteText"/>
        <w:spacing w:line="480" w:lineRule="auto"/>
        <w:ind w:firstLine="72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21E02" w:rsidRPr="00F21E02">
        <w:rPr>
          <w:bCs/>
          <w:sz w:val="24"/>
          <w:szCs w:val="24"/>
        </w:rPr>
        <w:t xml:space="preserve">across </w:t>
      </w:r>
      <w:r w:rsidR="00E36D99" w:rsidRPr="00F21E02">
        <w:rPr>
          <w:bCs/>
          <w:sz w:val="24"/>
          <w:szCs w:val="24"/>
        </w:rPr>
        <w:t>the world, it is c</w:t>
      </w:r>
      <w:r w:rsidR="00F21E02" w:rsidRPr="00F21E02">
        <w:rPr>
          <w:bCs/>
          <w:sz w:val="24"/>
          <w:szCs w:val="24"/>
        </w:rPr>
        <w:t xml:space="preserve">lear that Scotland’s problem is </w:t>
      </w:r>
      <w:r w:rsidR="00F21E02">
        <w:rPr>
          <w:bCs/>
          <w:sz w:val="24"/>
          <w:szCs w:val="24"/>
        </w:rPr>
        <w:t>disproportionately serious”</w:t>
      </w:r>
    </w:p>
    <w:p w:rsidR="003C619B" w:rsidRDefault="00D15D13" w:rsidP="00100B3B">
      <w:pPr>
        <w:spacing w:line="480" w:lineRule="auto"/>
        <w:ind w:left="567" w:right="521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F21E02">
        <w:rPr>
          <w:rFonts w:cs="Times New Roman"/>
          <w:sz w:val="24"/>
          <w:szCs w:val="24"/>
        </w:rPr>
        <w:t xml:space="preserve">  </w:t>
      </w:r>
      <w:r w:rsidR="00D368B0">
        <w:rPr>
          <w:rFonts w:cs="Times New Roman"/>
          <w:sz w:val="24"/>
          <w:szCs w:val="24"/>
        </w:rPr>
        <w:t xml:space="preserve"> (Road to Recovery</w:t>
      </w:r>
      <w:r w:rsidR="00E36D99">
        <w:rPr>
          <w:rFonts w:cs="Times New Roman"/>
          <w:sz w:val="24"/>
          <w:szCs w:val="24"/>
        </w:rPr>
        <w:t>, 2008, p. iv)</w:t>
      </w:r>
      <w:r w:rsidR="00ED5F33">
        <w:rPr>
          <w:rFonts w:cs="Times New Roman"/>
          <w:sz w:val="24"/>
          <w:szCs w:val="24"/>
        </w:rPr>
        <w:t>.</w:t>
      </w:r>
    </w:p>
    <w:p w:rsidR="00ED5F33" w:rsidRDefault="00ED5F33" w:rsidP="00ED5F33">
      <w:pPr>
        <w:ind w:left="567" w:right="522"/>
        <w:jc w:val="left"/>
        <w:rPr>
          <w:rFonts w:cs="Times New Roman"/>
          <w:sz w:val="24"/>
          <w:szCs w:val="24"/>
        </w:rPr>
      </w:pPr>
    </w:p>
    <w:p w:rsidR="004216C9" w:rsidRDefault="00D368B0" w:rsidP="004216C9">
      <w:pPr>
        <w:spacing w:line="48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Ewing </w:t>
      </w:r>
      <w:r w:rsidR="005C2612">
        <w:rPr>
          <w:rFonts w:cs="Times New Roman"/>
          <w:sz w:val="24"/>
          <w:szCs w:val="24"/>
        </w:rPr>
        <w:t xml:space="preserve">continues on the theme of </w:t>
      </w:r>
      <w:r w:rsidR="004216C9">
        <w:rPr>
          <w:rFonts w:cs="Times New Roman"/>
          <w:sz w:val="24"/>
          <w:szCs w:val="24"/>
        </w:rPr>
        <w:t>need for change:</w:t>
      </w:r>
    </w:p>
    <w:p w:rsidR="004216C9" w:rsidRDefault="004216C9" w:rsidP="004216C9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4216C9" w:rsidRPr="004216C9" w:rsidRDefault="004216C9" w:rsidP="004216C9">
      <w:pPr>
        <w:spacing w:line="48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216C9">
        <w:rPr>
          <w:rFonts w:cs="Times New Roman"/>
          <w:sz w:val="24"/>
          <w:szCs w:val="24"/>
        </w:rPr>
        <w:t>Since becoming Minister for Community Safety one year ago, I have had the</w:t>
      </w:r>
    </w:p>
    <w:p w:rsidR="004216C9" w:rsidRPr="004216C9" w:rsidRDefault="004216C9" w:rsidP="004216C9">
      <w:pPr>
        <w:spacing w:line="48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216C9">
        <w:rPr>
          <w:rFonts w:cs="Times New Roman"/>
          <w:sz w:val="24"/>
          <w:szCs w:val="24"/>
        </w:rPr>
        <w:t>privilege of meeting many people working in the field. I have been struck by their</w:t>
      </w:r>
    </w:p>
    <w:p w:rsidR="004216C9" w:rsidRPr="004216C9" w:rsidRDefault="004216C9" w:rsidP="004216C9">
      <w:pPr>
        <w:spacing w:line="48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216C9">
        <w:rPr>
          <w:rFonts w:cs="Times New Roman"/>
          <w:sz w:val="24"/>
          <w:szCs w:val="24"/>
        </w:rPr>
        <w:t>commitment and hard work. Many of them have told me that they want a new</w:t>
      </w:r>
    </w:p>
    <w:p w:rsidR="004216C9" w:rsidRPr="004216C9" w:rsidRDefault="004216C9" w:rsidP="004216C9">
      <w:pPr>
        <w:spacing w:line="48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216C9">
        <w:rPr>
          <w:rFonts w:cs="Times New Roman"/>
          <w:sz w:val="24"/>
          <w:szCs w:val="24"/>
        </w:rPr>
        <w:t>vision for tackling drug use in Scotland, and a great many agree about what the</w:t>
      </w:r>
    </w:p>
    <w:p w:rsidR="004216C9" w:rsidRPr="004216C9" w:rsidRDefault="004216C9" w:rsidP="004216C9">
      <w:pPr>
        <w:spacing w:line="48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216C9">
        <w:rPr>
          <w:rFonts w:cs="Times New Roman"/>
          <w:sz w:val="24"/>
          <w:szCs w:val="24"/>
        </w:rPr>
        <w:t>focus of that new vision should be. It is the job of Government to capture that</w:t>
      </w:r>
    </w:p>
    <w:p w:rsidR="004216C9" w:rsidRDefault="004216C9" w:rsidP="004216C9">
      <w:pPr>
        <w:spacing w:line="480" w:lineRule="auto"/>
        <w:ind w:left="567" w:right="521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216C9">
        <w:rPr>
          <w:rFonts w:cs="Times New Roman"/>
          <w:sz w:val="24"/>
          <w:szCs w:val="24"/>
        </w:rPr>
        <w:t xml:space="preserve">vision and consensus and then set out what needs to be done to turn it into </w:t>
      </w:r>
    </w:p>
    <w:p w:rsidR="004216C9" w:rsidRDefault="00D368B0" w:rsidP="004216C9">
      <w:pPr>
        <w:spacing w:line="480" w:lineRule="auto"/>
        <w:ind w:left="567" w:right="521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reality (Road to Recovery</w:t>
      </w:r>
      <w:r w:rsidR="004216C9">
        <w:rPr>
          <w:rFonts w:cs="Times New Roman"/>
          <w:sz w:val="24"/>
          <w:szCs w:val="24"/>
        </w:rPr>
        <w:t>, 2008, p. iv).</w:t>
      </w:r>
    </w:p>
    <w:p w:rsidR="004216C9" w:rsidRDefault="004216C9" w:rsidP="004216C9">
      <w:pPr>
        <w:jc w:val="left"/>
        <w:rPr>
          <w:rFonts w:cs="Times New Roman"/>
          <w:sz w:val="24"/>
          <w:szCs w:val="24"/>
        </w:rPr>
      </w:pPr>
    </w:p>
    <w:p w:rsidR="003C619B" w:rsidRDefault="004216C9" w:rsidP="004216C9">
      <w:pPr>
        <w:spacing w:line="480" w:lineRule="auto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F8105F">
        <w:rPr>
          <w:rFonts w:cs="Times New Roman"/>
          <w:sz w:val="24"/>
          <w:szCs w:val="24"/>
        </w:rPr>
        <w:t>Scotland prosecutes twice as many people for dealing in drugs</w:t>
      </w:r>
      <w:r>
        <w:rPr>
          <w:rFonts w:cs="Times New Roman"/>
          <w:sz w:val="24"/>
          <w:szCs w:val="24"/>
        </w:rPr>
        <w:t xml:space="preserve"> </w:t>
      </w:r>
      <w:r w:rsidRPr="00F8105F">
        <w:rPr>
          <w:rFonts w:cs="Times New Roman"/>
          <w:sz w:val="24"/>
          <w:szCs w:val="24"/>
        </w:rPr>
        <w:t>than England and Wales. This paper proposes that Scotland’</w:t>
      </w:r>
      <w:r w:rsidR="00D368B0">
        <w:rPr>
          <w:rFonts w:cs="Times New Roman"/>
          <w:sz w:val="24"/>
          <w:szCs w:val="24"/>
        </w:rPr>
        <w:t>s commitment to prohibition has reduced</w:t>
      </w:r>
      <w:r>
        <w:rPr>
          <w:rFonts w:cs="Times New Roman"/>
          <w:sz w:val="24"/>
          <w:szCs w:val="24"/>
        </w:rPr>
        <w:t xml:space="preserve"> </w:t>
      </w:r>
      <w:r w:rsidR="00F86C0D">
        <w:rPr>
          <w:rFonts w:cs="Times New Roman"/>
          <w:sz w:val="24"/>
          <w:szCs w:val="24"/>
        </w:rPr>
        <w:t xml:space="preserve">the </w:t>
      </w:r>
      <w:r w:rsidR="00D368B0">
        <w:rPr>
          <w:rFonts w:cs="Times New Roman"/>
          <w:sz w:val="24"/>
          <w:szCs w:val="24"/>
        </w:rPr>
        <w:t xml:space="preserve">number of </w:t>
      </w:r>
      <w:r w:rsidR="00DD4697">
        <w:rPr>
          <w:rFonts w:cs="Times New Roman"/>
          <w:sz w:val="24"/>
          <w:szCs w:val="24"/>
        </w:rPr>
        <w:t>drug user</w:t>
      </w:r>
      <w:r w:rsidR="00D368B0">
        <w:rPr>
          <w:rFonts w:cs="Times New Roman"/>
          <w:sz w:val="24"/>
          <w:szCs w:val="24"/>
        </w:rPr>
        <w:t>s and increased th</w:t>
      </w:r>
      <w:r w:rsidR="00B62898">
        <w:rPr>
          <w:rFonts w:cs="Times New Roman"/>
          <w:sz w:val="24"/>
          <w:szCs w:val="24"/>
        </w:rPr>
        <w:t>e number of dealers prosecuted</w:t>
      </w:r>
      <w:r w:rsidR="00DD469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DD4697">
        <w:rPr>
          <w:rFonts w:cs="Times New Roman"/>
          <w:sz w:val="24"/>
          <w:szCs w:val="24"/>
        </w:rPr>
        <w:t xml:space="preserve">as a direct result of </w:t>
      </w:r>
      <w:r w:rsidR="00D368B0">
        <w:rPr>
          <w:rFonts w:cs="Times New Roman"/>
          <w:sz w:val="24"/>
          <w:szCs w:val="24"/>
        </w:rPr>
        <w:t xml:space="preserve"> police indicators used and the </w:t>
      </w:r>
      <w:r>
        <w:rPr>
          <w:rFonts w:cs="Times New Roman"/>
          <w:sz w:val="24"/>
          <w:szCs w:val="24"/>
        </w:rPr>
        <w:t>way</w:t>
      </w:r>
      <w:r w:rsidR="00DD4697">
        <w:rPr>
          <w:rFonts w:cs="Times New Roman"/>
          <w:sz w:val="24"/>
          <w:szCs w:val="24"/>
        </w:rPr>
        <w:t xml:space="preserve"> the law</w:t>
      </w:r>
      <w:r w:rsidR="00D368B0">
        <w:rPr>
          <w:rFonts w:cs="Times New Roman"/>
          <w:sz w:val="24"/>
          <w:szCs w:val="24"/>
        </w:rPr>
        <w:t xml:space="preserve"> is</w:t>
      </w:r>
      <w:r w:rsidRPr="00F8105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implemented </w:t>
      </w:r>
      <w:r w:rsidRPr="00F8105F">
        <w:rPr>
          <w:rFonts w:cs="Times New Roman"/>
          <w:sz w:val="24"/>
          <w:szCs w:val="24"/>
        </w:rPr>
        <w:t xml:space="preserve">in Scotland. With the bulk of Scotland’s drug policy budget devoted to stifling the </w:t>
      </w:r>
      <w:r w:rsidR="0070692A">
        <w:rPr>
          <w:rFonts w:cs="Times New Roman"/>
          <w:sz w:val="24"/>
          <w:szCs w:val="24"/>
        </w:rPr>
        <w:t>“</w:t>
      </w:r>
      <w:r w:rsidRPr="00F8105F">
        <w:rPr>
          <w:rFonts w:cs="Times New Roman"/>
          <w:sz w:val="24"/>
          <w:szCs w:val="24"/>
        </w:rPr>
        <w:t>supply of drugs</w:t>
      </w:r>
      <w:r w:rsidR="0070692A">
        <w:rPr>
          <w:rFonts w:cs="Times New Roman"/>
          <w:sz w:val="24"/>
          <w:szCs w:val="24"/>
        </w:rPr>
        <w:t>”</w:t>
      </w:r>
      <w:r w:rsidRPr="00F8105F">
        <w:rPr>
          <w:rFonts w:cs="Times New Roman"/>
          <w:sz w:val="24"/>
          <w:szCs w:val="24"/>
        </w:rPr>
        <w:t xml:space="preserve">, it is impossible to determine whether </w:t>
      </w:r>
      <w:r w:rsidR="0070692A">
        <w:rPr>
          <w:rFonts w:cs="Times New Roman"/>
          <w:sz w:val="24"/>
          <w:szCs w:val="24"/>
        </w:rPr>
        <w:t>“</w:t>
      </w:r>
      <w:r w:rsidRPr="00F8105F">
        <w:rPr>
          <w:rFonts w:cs="Times New Roman"/>
          <w:sz w:val="24"/>
          <w:szCs w:val="24"/>
        </w:rPr>
        <w:t>supply side enforcement</w:t>
      </w:r>
      <w:r w:rsidR="0070692A">
        <w:rPr>
          <w:rFonts w:cs="Times New Roman"/>
          <w:sz w:val="24"/>
          <w:szCs w:val="24"/>
        </w:rPr>
        <w:t>”</w:t>
      </w:r>
      <w:r w:rsidRPr="00F8105F">
        <w:rPr>
          <w:rFonts w:cs="Times New Roman"/>
          <w:sz w:val="24"/>
          <w:szCs w:val="24"/>
        </w:rPr>
        <w:t xml:space="preserve"> is effective given the current per</w:t>
      </w:r>
      <w:r w:rsidR="00DD4697">
        <w:rPr>
          <w:rFonts w:cs="Times New Roman"/>
          <w:sz w:val="24"/>
          <w:szCs w:val="24"/>
        </w:rPr>
        <w:t xml:space="preserve">formance indicators used by </w:t>
      </w:r>
      <w:r w:rsidRPr="00F8105F">
        <w:rPr>
          <w:rFonts w:cs="Times New Roman"/>
          <w:sz w:val="24"/>
          <w:szCs w:val="24"/>
        </w:rPr>
        <w:t xml:space="preserve">Police. </w:t>
      </w:r>
      <w:r w:rsidR="0046596C">
        <w:rPr>
          <w:rFonts w:cs="Times New Roman"/>
          <w:bCs/>
          <w:sz w:val="24"/>
          <w:szCs w:val="24"/>
        </w:rPr>
        <w:t>P</w:t>
      </w:r>
      <w:r w:rsidR="003C619B" w:rsidRPr="00796B47">
        <w:rPr>
          <w:rFonts w:cs="Times New Roman"/>
          <w:bCs/>
          <w:sz w:val="24"/>
          <w:szCs w:val="24"/>
        </w:rPr>
        <w:t>oten</w:t>
      </w:r>
      <w:r w:rsidR="00100B3B">
        <w:rPr>
          <w:rFonts w:cs="Times New Roman"/>
          <w:bCs/>
          <w:sz w:val="24"/>
          <w:szCs w:val="24"/>
        </w:rPr>
        <w:t>tial source of a ruined life is</w:t>
      </w:r>
      <w:r w:rsidR="00A64903">
        <w:rPr>
          <w:rFonts w:cs="Times New Roman"/>
          <w:bCs/>
          <w:sz w:val="24"/>
          <w:szCs w:val="24"/>
        </w:rPr>
        <w:t xml:space="preserve"> stigmatisation </w:t>
      </w:r>
      <w:r w:rsidR="00B62898">
        <w:rPr>
          <w:rFonts w:cs="Times New Roman"/>
          <w:bCs/>
          <w:sz w:val="24"/>
          <w:szCs w:val="24"/>
        </w:rPr>
        <w:t xml:space="preserve">of being ascribed </w:t>
      </w:r>
      <w:r w:rsidR="00A64903">
        <w:rPr>
          <w:rFonts w:cs="Times New Roman"/>
          <w:bCs/>
          <w:sz w:val="24"/>
          <w:szCs w:val="24"/>
        </w:rPr>
        <w:t xml:space="preserve">the </w:t>
      </w:r>
      <w:r w:rsidR="0070692A">
        <w:rPr>
          <w:rFonts w:cs="Times New Roman"/>
          <w:bCs/>
          <w:sz w:val="24"/>
          <w:szCs w:val="24"/>
        </w:rPr>
        <w:t>erroneous</w:t>
      </w:r>
      <w:r w:rsidR="0046596C">
        <w:rPr>
          <w:rFonts w:cs="Times New Roman"/>
          <w:bCs/>
          <w:sz w:val="24"/>
          <w:szCs w:val="24"/>
        </w:rPr>
        <w:t xml:space="preserve"> label </w:t>
      </w:r>
      <w:r w:rsidR="00B62898">
        <w:rPr>
          <w:rFonts w:cs="Times New Roman"/>
          <w:bCs/>
          <w:sz w:val="24"/>
          <w:szCs w:val="24"/>
        </w:rPr>
        <w:t xml:space="preserve">of “drug dealer” as a direct result of inappropriate </w:t>
      </w:r>
      <w:r w:rsidR="00A64903">
        <w:rPr>
          <w:rFonts w:cs="Times New Roman"/>
          <w:bCs/>
          <w:sz w:val="24"/>
          <w:szCs w:val="24"/>
        </w:rPr>
        <w:t>police classification</w:t>
      </w:r>
      <w:r w:rsidR="0046596C">
        <w:rPr>
          <w:rFonts w:cs="Times New Roman"/>
          <w:bCs/>
          <w:sz w:val="24"/>
          <w:szCs w:val="24"/>
        </w:rPr>
        <w:t xml:space="preserve">.  </w:t>
      </w:r>
    </w:p>
    <w:p w:rsidR="0070692A" w:rsidRDefault="0070692A" w:rsidP="0070692A">
      <w:pPr>
        <w:jc w:val="left"/>
        <w:rPr>
          <w:rFonts w:cs="Times New Roman"/>
          <w:bCs/>
          <w:sz w:val="24"/>
          <w:szCs w:val="24"/>
        </w:rPr>
      </w:pPr>
    </w:p>
    <w:p w:rsidR="00FF170A" w:rsidRPr="00796B47" w:rsidRDefault="00FF170A" w:rsidP="00387425">
      <w:pPr>
        <w:spacing w:line="480" w:lineRule="auto"/>
        <w:jc w:val="left"/>
        <w:rPr>
          <w:rFonts w:cs="Times New Roman"/>
          <w:b/>
          <w:bCs/>
          <w:sz w:val="24"/>
          <w:szCs w:val="24"/>
        </w:rPr>
      </w:pPr>
      <w:r w:rsidRPr="00796B47">
        <w:rPr>
          <w:rFonts w:cs="Times New Roman"/>
          <w:b/>
          <w:bCs/>
          <w:sz w:val="24"/>
          <w:szCs w:val="24"/>
        </w:rPr>
        <w:t xml:space="preserve">The </w:t>
      </w:r>
      <w:r w:rsidR="00DD1581" w:rsidRPr="00796B47">
        <w:rPr>
          <w:rFonts w:cs="Times New Roman"/>
          <w:b/>
          <w:bCs/>
          <w:sz w:val="24"/>
          <w:szCs w:val="24"/>
        </w:rPr>
        <w:t xml:space="preserve">numbers prosecuted for drug offences in the UK </w:t>
      </w:r>
      <w:r w:rsidR="00100B3B">
        <w:rPr>
          <w:rFonts w:cs="Times New Roman"/>
          <w:b/>
          <w:bCs/>
          <w:sz w:val="24"/>
          <w:szCs w:val="24"/>
        </w:rPr>
        <w:t>(</w:t>
      </w:r>
      <w:r w:rsidR="00DD1581" w:rsidRPr="00796B47">
        <w:rPr>
          <w:rFonts w:cs="Times New Roman"/>
          <w:b/>
          <w:bCs/>
          <w:sz w:val="24"/>
          <w:szCs w:val="24"/>
        </w:rPr>
        <w:t>2002</w:t>
      </w:r>
      <w:r w:rsidR="00B62898">
        <w:rPr>
          <w:rFonts w:cs="Times New Roman"/>
          <w:b/>
          <w:bCs/>
          <w:sz w:val="24"/>
          <w:szCs w:val="24"/>
        </w:rPr>
        <w:t xml:space="preserve"> </w:t>
      </w:r>
      <w:r w:rsidR="00DD1581" w:rsidRPr="00796B47">
        <w:rPr>
          <w:rFonts w:cs="Times New Roman"/>
          <w:b/>
          <w:bCs/>
          <w:sz w:val="24"/>
          <w:szCs w:val="24"/>
        </w:rPr>
        <w:t>-</w:t>
      </w:r>
      <w:r w:rsidR="00B62898">
        <w:rPr>
          <w:rFonts w:cs="Times New Roman"/>
          <w:b/>
          <w:bCs/>
          <w:sz w:val="24"/>
          <w:szCs w:val="24"/>
        </w:rPr>
        <w:t xml:space="preserve"> </w:t>
      </w:r>
      <w:r w:rsidR="00DD1581" w:rsidRPr="00796B47">
        <w:rPr>
          <w:rFonts w:cs="Times New Roman"/>
          <w:b/>
          <w:bCs/>
          <w:sz w:val="24"/>
          <w:szCs w:val="24"/>
        </w:rPr>
        <w:t>2009</w:t>
      </w:r>
      <w:r w:rsidR="00100B3B">
        <w:rPr>
          <w:rFonts w:cs="Times New Roman"/>
          <w:b/>
          <w:bCs/>
          <w:sz w:val="24"/>
          <w:szCs w:val="24"/>
        </w:rPr>
        <w:t>)</w:t>
      </w:r>
    </w:p>
    <w:p w:rsidR="000C5C07" w:rsidRDefault="002C38E6" w:rsidP="00A64903">
      <w:pPr>
        <w:spacing w:line="480" w:lineRule="auto"/>
        <w:jc w:val="left"/>
        <w:rPr>
          <w:rFonts w:cs="Times New Roman"/>
          <w:sz w:val="24"/>
          <w:szCs w:val="24"/>
          <w:lang w:val="en-US"/>
        </w:rPr>
      </w:pPr>
      <w:r w:rsidRPr="002C38E6">
        <w:rPr>
          <w:rFonts w:cs="Times New Roman"/>
          <w:sz w:val="24"/>
          <w:szCs w:val="24"/>
        </w:rPr>
        <w:t xml:space="preserve">Recorded drug crime in the UK by offence type and country can be viewed is </w:t>
      </w:r>
      <w:r w:rsidR="00A64903">
        <w:rPr>
          <w:rFonts w:cs="Times New Roman"/>
          <w:i/>
          <w:sz w:val="24"/>
          <w:szCs w:val="24"/>
        </w:rPr>
        <w:t xml:space="preserve">Table 1. </w:t>
      </w:r>
      <w:r w:rsidR="00A64903">
        <w:rPr>
          <w:rFonts w:cs="Times New Roman"/>
          <w:sz w:val="24"/>
          <w:szCs w:val="24"/>
        </w:rPr>
        <w:t xml:space="preserve">These </w:t>
      </w:r>
      <w:r>
        <w:rPr>
          <w:rFonts w:cs="Times New Roman"/>
          <w:sz w:val="24"/>
          <w:szCs w:val="24"/>
        </w:rPr>
        <w:t xml:space="preserve">figures </w:t>
      </w:r>
      <w:r w:rsidR="00A64903">
        <w:rPr>
          <w:rFonts w:cs="Times New Roman"/>
          <w:sz w:val="24"/>
          <w:szCs w:val="24"/>
        </w:rPr>
        <w:t xml:space="preserve">have been </w:t>
      </w:r>
      <w:r>
        <w:rPr>
          <w:rFonts w:cs="Times New Roman"/>
          <w:sz w:val="24"/>
          <w:szCs w:val="24"/>
        </w:rPr>
        <w:t>assimilated from</w:t>
      </w:r>
      <w:r w:rsidR="0096017B">
        <w:rPr>
          <w:rFonts w:cs="Times New Roman"/>
          <w:sz w:val="24"/>
          <w:szCs w:val="24"/>
        </w:rPr>
        <w:t xml:space="preserve"> </w:t>
      </w:r>
      <w:r w:rsidR="00FF170A" w:rsidRPr="00796B47">
        <w:rPr>
          <w:rFonts w:cs="Times New Roman"/>
          <w:sz w:val="24"/>
          <w:szCs w:val="24"/>
        </w:rPr>
        <w:t xml:space="preserve">the UK Department of Health (Davies </w:t>
      </w:r>
      <w:r w:rsidR="00FF170A" w:rsidRPr="00100B3B">
        <w:rPr>
          <w:rFonts w:cs="Times New Roman"/>
          <w:i/>
          <w:sz w:val="24"/>
          <w:szCs w:val="24"/>
        </w:rPr>
        <w:t>et al</w:t>
      </w:r>
      <w:r w:rsidR="00100B3B">
        <w:rPr>
          <w:rFonts w:cs="Times New Roman"/>
          <w:sz w:val="24"/>
          <w:szCs w:val="24"/>
        </w:rPr>
        <w:t>,</w:t>
      </w:r>
      <w:r w:rsidR="00387425">
        <w:rPr>
          <w:rFonts w:cs="Times New Roman"/>
          <w:sz w:val="24"/>
          <w:szCs w:val="24"/>
        </w:rPr>
        <w:t xml:space="preserve"> 2010), </w:t>
      </w:r>
      <w:r w:rsidR="00D51A44">
        <w:rPr>
          <w:rFonts w:cs="Times New Roman"/>
          <w:sz w:val="24"/>
          <w:szCs w:val="24"/>
        </w:rPr>
        <w:t xml:space="preserve">The </w:t>
      </w:r>
      <w:r w:rsidR="00A03160">
        <w:rPr>
          <w:rFonts w:cs="Times New Roman"/>
          <w:sz w:val="24"/>
          <w:szCs w:val="24"/>
        </w:rPr>
        <w:t>European Monitoring Centre for Drug Dependence and A</w:t>
      </w:r>
      <w:r w:rsidR="00FF170A" w:rsidRPr="00796B47">
        <w:rPr>
          <w:rFonts w:cs="Times New Roman"/>
          <w:sz w:val="24"/>
          <w:szCs w:val="24"/>
        </w:rPr>
        <w:t>ddiction (EMCDDA</w:t>
      </w:r>
      <w:r w:rsidR="00100B3B">
        <w:rPr>
          <w:rFonts w:cs="Times New Roman"/>
          <w:sz w:val="24"/>
          <w:szCs w:val="24"/>
        </w:rPr>
        <w:t>,</w:t>
      </w:r>
      <w:r w:rsidR="00387425">
        <w:rPr>
          <w:rFonts w:cs="Times New Roman"/>
          <w:sz w:val="24"/>
          <w:szCs w:val="24"/>
        </w:rPr>
        <w:t xml:space="preserve"> 2010)</w:t>
      </w:r>
      <w:r w:rsidR="00A43732">
        <w:rPr>
          <w:rFonts w:cs="Times New Roman"/>
          <w:sz w:val="24"/>
          <w:szCs w:val="24"/>
        </w:rPr>
        <w:t xml:space="preserve">, </w:t>
      </w:r>
      <w:r w:rsidR="00387425" w:rsidRPr="00387425">
        <w:rPr>
          <w:rFonts w:cs="Times New Roman"/>
          <w:sz w:val="24"/>
          <w:szCs w:val="24"/>
          <w:lang w:val="en-US"/>
        </w:rPr>
        <w:t xml:space="preserve">Flatley </w:t>
      </w:r>
      <w:r w:rsidR="00387425" w:rsidRPr="00387425">
        <w:rPr>
          <w:rFonts w:cs="Times New Roman"/>
          <w:i/>
          <w:sz w:val="24"/>
          <w:szCs w:val="24"/>
          <w:lang w:val="en-US"/>
        </w:rPr>
        <w:t>et al</w:t>
      </w:r>
      <w:r w:rsidR="00387425" w:rsidRPr="00387425">
        <w:rPr>
          <w:rFonts w:cs="Times New Roman"/>
          <w:sz w:val="24"/>
          <w:szCs w:val="24"/>
          <w:lang w:val="en-US"/>
        </w:rPr>
        <w:t xml:space="preserve"> (2010), </w:t>
      </w:r>
      <w:r w:rsidR="00D51A44" w:rsidRPr="00387425">
        <w:rPr>
          <w:rFonts w:cs="Times New Roman"/>
          <w:sz w:val="24"/>
          <w:szCs w:val="24"/>
          <w:lang w:val="en-US"/>
        </w:rPr>
        <w:t xml:space="preserve">Kershaw </w:t>
      </w:r>
      <w:r w:rsidR="00D51A44" w:rsidRPr="00387425">
        <w:rPr>
          <w:rFonts w:cs="Times New Roman"/>
          <w:i/>
          <w:sz w:val="24"/>
          <w:szCs w:val="24"/>
          <w:lang w:val="en-US"/>
        </w:rPr>
        <w:t>et al</w:t>
      </w:r>
      <w:r w:rsidR="00D51A44" w:rsidRPr="00387425">
        <w:rPr>
          <w:rFonts w:cs="Times New Roman"/>
          <w:sz w:val="24"/>
          <w:szCs w:val="24"/>
          <w:lang w:val="en-US"/>
        </w:rPr>
        <w:t xml:space="preserve"> (2008); PSNI (2006, 2008, 2010)</w:t>
      </w:r>
      <w:r w:rsidR="00D51A44">
        <w:rPr>
          <w:rFonts w:cs="Times New Roman"/>
          <w:sz w:val="24"/>
          <w:szCs w:val="24"/>
          <w:lang w:val="en-US"/>
        </w:rPr>
        <w:t xml:space="preserve">, and </w:t>
      </w:r>
      <w:r w:rsidR="00387425" w:rsidRPr="00387425">
        <w:rPr>
          <w:rFonts w:cs="Times New Roman"/>
          <w:sz w:val="24"/>
          <w:szCs w:val="24"/>
          <w:lang w:val="en-US"/>
        </w:rPr>
        <w:t xml:space="preserve">Walker </w:t>
      </w:r>
      <w:r w:rsidR="00387425" w:rsidRPr="00387425">
        <w:rPr>
          <w:rFonts w:cs="Times New Roman"/>
          <w:i/>
          <w:sz w:val="24"/>
          <w:szCs w:val="24"/>
          <w:lang w:val="en-US"/>
        </w:rPr>
        <w:t>et al</w:t>
      </w:r>
      <w:r w:rsidR="00387425" w:rsidRPr="00387425">
        <w:rPr>
          <w:rFonts w:cs="Times New Roman"/>
          <w:sz w:val="24"/>
          <w:szCs w:val="24"/>
          <w:lang w:val="en-US"/>
        </w:rPr>
        <w:t xml:space="preserve"> (2009</w:t>
      </w:r>
      <w:r w:rsidR="00D51A44">
        <w:rPr>
          <w:rFonts w:cs="Times New Roman"/>
          <w:sz w:val="24"/>
          <w:szCs w:val="24"/>
          <w:lang w:val="en-US"/>
        </w:rPr>
        <w:t>)</w:t>
      </w:r>
      <w:r>
        <w:rPr>
          <w:rFonts w:cs="Times New Roman"/>
          <w:sz w:val="24"/>
          <w:szCs w:val="24"/>
          <w:lang w:val="en-US"/>
        </w:rPr>
        <w:t xml:space="preserve">. </w:t>
      </w:r>
    </w:p>
    <w:p w:rsidR="00EE73D1" w:rsidRDefault="00EE73D1" w:rsidP="00EE73D1">
      <w:pPr>
        <w:spacing w:line="480" w:lineRule="auto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TABLE 1 HERE</w:t>
      </w:r>
    </w:p>
    <w:p w:rsidR="00EE73D1" w:rsidRPr="00EE73D1" w:rsidRDefault="00EE73D1" w:rsidP="00EE73D1">
      <w:pPr>
        <w:spacing w:line="48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ab/>
      </w:r>
      <w:r w:rsidRPr="00EE73D1">
        <w:rPr>
          <w:rFonts w:cs="Times New Roman"/>
          <w:sz w:val="24"/>
          <w:szCs w:val="24"/>
          <w:lang w:val="en-US"/>
        </w:rPr>
        <w:t xml:space="preserve">From the data presented in </w:t>
      </w:r>
      <w:r w:rsidRPr="00EE73D1">
        <w:rPr>
          <w:rFonts w:cs="Times New Roman"/>
          <w:i/>
          <w:sz w:val="24"/>
          <w:szCs w:val="24"/>
          <w:lang w:val="en-US"/>
        </w:rPr>
        <w:t>Table 2</w:t>
      </w:r>
      <w:r w:rsidRPr="00EE73D1">
        <w:rPr>
          <w:rFonts w:cs="Times New Roman"/>
          <w:sz w:val="24"/>
          <w:szCs w:val="24"/>
          <w:lang w:val="en-US"/>
        </w:rPr>
        <w:t xml:space="preserve">, it </w:t>
      </w:r>
      <w:r w:rsidRPr="00EE73D1">
        <w:rPr>
          <w:rFonts w:cs="Times New Roman"/>
          <w:sz w:val="24"/>
          <w:szCs w:val="24"/>
        </w:rPr>
        <w:t xml:space="preserve">is apparent that there are </w:t>
      </w:r>
      <w:r w:rsidR="000B2B43">
        <w:rPr>
          <w:rFonts w:cs="Times New Roman"/>
          <w:sz w:val="24"/>
          <w:szCs w:val="24"/>
        </w:rPr>
        <w:t xml:space="preserve">differences in the percentage </w:t>
      </w:r>
      <w:r w:rsidRPr="00EE73D1">
        <w:rPr>
          <w:rFonts w:cs="Times New Roman"/>
          <w:sz w:val="24"/>
          <w:szCs w:val="24"/>
        </w:rPr>
        <w:t>of charged drug traffickers (dealers) between England and Wales, Northern Ireland and Scotland</w:t>
      </w:r>
      <w:r w:rsidR="00A645FE">
        <w:rPr>
          <w:rFonts w:cs="Times New Roman"/>
          <w:sz w:val="24"/>
          <w:szCs w:val="24"/>
        </w:rPr>
        <w:t xml:space="preserve"> per head of population</w:t>
      </w:r>
      <w:r w:rsidRPr="00EE73D1">
        <w:rPr>
          <w:rFonts w:cs="Times New Roman"/>
          <w:sz w:val="24"/>
          <w:szCs w:val="24"/>
        </w:rPr>
        <w:t xml:space="preserve">. </w:t>
      </w:r>
    </w:p>
    <w:p w:rsidR="00C916FD" w:rsidRDefault="00C916FD" w:rsidP="00C916FD">
      <w:pPr>
        <w:spacing w:line="480" w:lineRule="auto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TABLE 2 HERE</w:t>
      </w:r>
    </w:p>
    <w:p w:rsidR="00FF170A" w:rsidRPr="005450A0" w:rsidRDefault="003338D9" w:rsidP="005450A0">
      <w:pPr>
        <w:spacing w:line="480" w:lineRule="auto"/>
        <w:ind w:firstLine="72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 w:rsidR="00ED01B9">
        <w:rPr>
          <w:rFonts w:cs="Times New Roman"/>
          <w:sz w:val="24"/>
          <w:szCs w:val="24"/>
        </w:rPr>
        <w:t xml:space="preserve">ubstantially </w:t>
      </w:r>
      <w:r w:rsidR="00FF170A" w:rsidRPr="00D57D38">
        <w:rPr>
          <w:rFonts w:cs="Times New Roman"/>
          <w:sz w:val="24"/>
          <w:szCs w:val="24"/>
        </w:rPr>
        <w:t xml:space="preserve">more </w:t>
      </w:r>
      <w:r w:rsidR="00ED01B9">
        <w:rPr>
          <w:rFonts w:cs="Times New Roman"/>
          <w:sz w:val="24"/>
          <w:szCs w:val="24"/>
        </w:rPr>
        <w:t xml:space="preserve">drug dealers were </w:t>
      </w:r>
      <w:r w:rsidR="000B2B43">
        <w:rPr>
          <w:rFonts w:cs="Times New Roman"/>
          <w:sz w:val="24"/>
          <w:szCs w:val="24"/>
        </w:rPr>
        <w:t>prosecuted</w:t>
      </w:r>
      <w:r w:rsidR="00ED01B9">
        <w:rPr>
          <w:rFonts w:cs="Times New Roman"/>
          <w:sz w:val="24"/>
          <w:szCs w:val="24"/>
        </w:rPr>
        <w:t xml:space="preserve"> </w:t>
      </w:r>
      <w:r w:rsidR="00FF170A" w:rsidRPr="00D57D38">
        <w:rPr>
          <w:rFonts w:cs="Times New Roman"/>
          <w:sz w:val="24"/>
          <w:szCs w:val="24"/>
        </w:rPr>
        <w:t>per head</w:t>
      </w:r>
      <w:r w:rsidR="00D57D38" w:rsidRPr="00D57D38">
        <w:rPr>
          <w:rFonts w:cs="Times New Roman"/>
          <w:sz w:val="24"/>
          <w:szCs w:val="24"/>
        </w:rPr>
        <w:t xml:space="preserve"> of population in Scotland </w:t>
      </w:r>
      <w:r w:rsidR="00ED01B9">
        <w:rPr>
          <w:rFonts w:cs="Times New Roman"/>
          <w:sz w:val="24"/>
          <w:szCs w:val="24"/>
        </w:rPr>
        <w:t xml:space="preserve">compared to England and Wales and </w:t>
      </w:r>
      <w:r w:rsidR="00ED01B9" w:rsidRPr="00EE73D1">
        <w:rPr>
          <w:rFonts w:cs="Times New Roman"/>
          <w:sz w:val="24"/>
          <w:szCs w:val="24"/>
        </w:rPr>
        <w:t>Northern Ireland</w:t>
      </w:r>
      <w:r w:rsidR="00D57D38" w:rsidRPr="00D57D38">
        <w:rPr>
          <w:rFonts w:cs="Times New Roman"/>
          <w:sz w:val="24"/>
          <w:szCs w:val="24"/>
        </w:rPr>
        <w:t xml:space="preserve"> </w:t>
      </w:r>
      <w:r w:rsidR="00ED01B9">
        <w:rPr>
          <w:rFonts w:cs="Times New Roman"/>
          <w:sz w:val="24"/>
          <w:szCs w:val="24"/>
        </w:rPr>
        <w:t>in 2007.  One po</w:t>
      </w:r>
      <w:r w:rsidR="00BE0591">
        <w:rPr>
          <w:rFonts w:cs="Times New Roman"/>
          <w:sz w:val="24"/>
          <w:szCs w:val="24"/>
        </w:rPr>
        <w:t xml:space="preserve">tential </w:t>
      </w:r>
      <w:r w:rsidR="00ED01B9">
        <w:rPr>
          <w:rFonts w:cs="Times New Roman"/>
          <w:sz w:val="24"/>
          <w:szCs w:val="24"/>
        </w:rPr>
        <w:t xml:space="preserve">explanation </w:t>
      </w:r>
      <w:r w:rsidR="00A645FE">
        <w:rPr>
          <w:rFonts w:cs="Times New Roman"/>
          <w:sz w:val="24"/>
          <w:szCs w:val="24"/>
        </w:rPr>
        <w:t>for these different</w:t>
      </w:r>
      <w:r w:rsidR="00BE0591">
        <w:rPr>
          <w:rFonts w:cs="Times New Roman"/>
          <w:sz w:val="24"/>
          <w:szCs w:val="24"/>
        </w:rPr>
        <w:t xml:space="preserve"> figures </w:t>
      </w:r>
      <w:r w:rsidR="007572A3">
        <w:rPr>
          <w:rFonts w:cs="Times New Roman"/>
          <w:sz w:val="24"/>
          <w:szCs w:val="24"/>
        </w:rPr>
        <w:t>is that the</w:t>
      </w:r>
      <w:r w:rsidR="00D57D38" w:rsidRPr="00D57D38">
        <w:rPr>
          <w:rFonts w:cs="Times New Roman"/>
          <w:sz w:val="24"/>
          <w:szCs w:val="24"/>
        </w:rPr>
        <w:t xml:space="preserve"> </w:t>
      </w:r>
      <w:r w:rsidR="002548B4" w:rsidRPr="00D57D38">
        <w:rPr>
          <w:rFonts w:cs="Times New Roman"/>
          <w:sz w:val="24"/>
          <w:szCs w:val="24"/>
        </w:rPr>
        <w:t>Scottish</w:t>
      </w:r>
      <w:r w:rsidR="00FF170A" w:rsidRPr="00D57D38">
        <w:rPr>
          <w:rFonts w:cs="Times New Roman"/>
          <w:sz w:val="24"/>
          <w:szCs w:val="24"/>
        </w:rPr>
        <w:t xml:space="preserve"> Police </w:t>
      </w:r>
      <w:r w:rsidR="00D57D38" w:rsidRPr="00D57D38">
        <w:rPr>
          <w:rFonts w:cs="Times New Roman"/>
          <w:sz w:val="24"/>
          <w:szCs w:val="24"/>
        </w:rPr>
        <w:t>force</w:t>
      </w:r>
      <w:r w:rsidR="002548B4" w:rsidRPr="00D57D38">
        <w:rPr>
          <w:rFonts w:cs="Times New Roman"/>
          <w:sz w:val="24"/>
          <w:szCs w:val="24"/>
        </w:rPr>
        <w:t xml:space="preserve"> </w:t>
      </w:r>
      <w:r w:rsidR="007572A3">
        <w:rPr>
          <w:rFonts w:cs="Times New Roman"/>
          <w:sz w:val="24"/>
          <w:szCs w:val="24"/>
        </w:rPr>
        <w:t xml:space="preserve">is </w:t>
      </w:r>
      <w:r w:rsidR="004B6CD8">
        <w:rPr>
          <w:rFonts w:cs="Times New Roman"/>
          <w:sz w:val="24"/>
          <w:szCs w:val="24"/>
        </w:rPr>
        <w:t>comparatively</w:t>
      </w:r>
      <w:r w:rsidR="00D57D38" w:rsidRPr="00D57D38">
        <w:rPr>
          <w:rFonts w:cs="Times New Roman"/>
          <w:sz w:val="24"/>
          <w:szCs w:val="24"/>
        </w:rPr>
        <w:t xml:space="preserve"> more successful at</w:t>
      </w:r>
      <w:r w:rsidR="007572A3">
        <w:rPr>
          <w:rFonts w:cs="Times New Roman"/>
          <w:sz w:val="24"/>
          <w:szCs w:val="24"/>
        </w:rPr>
        <w:t xml:space="preserve"> persuading courts that small </w:t>
      </w:r>
      <w:r w:rsidR="004B6CD8">
        <w:rPr>
          <w:rFonts w:cs="Times New Roman"/>
          <w:sz w:val="24"/>
          <w:szCs w:val="24"/>
        </w:rPr>
        <w:t>quantities</w:t>
      </w:r>
      <w:r w:rsidR="00445D84" w:rsidRPr="00D57D38">
        <w:rPr>
          <w:rFonts w:cs="Times New Roman"/>
          <w:sz w:val="24"/>
          <w:szCs w:val="24"/>
        </w:rPr>
        <w:t xml:space="preserve"> </w:t>
      </w:r>
      <w:r w:rsidR="004B6CD8">
        <w:rPr>
          <w:rFonts w:cs="Times New Roman"/>
          <w:sz w:val="24"/>
          <w:szCs w:val="24"/>
        </w:rPr>
        <w:t xml:space="preserve">of drugs for </w:t>
      </w:r>
      <w:r w:rsidR="00D57D38" w:rsidRPr="00D57D38">
        <w:rPr>
          <w:rFonts w:cs="Times New Roman"/>
          <w:sz w:val="24"/>
          <w:szCs w:val="24"/>
        </w:rPr>
        <w:t>personal use</w:t>
      </w:r>
      <w:r w:rsidR="00ED01B9">
        <w:rPr>
          <w:rFonts w:cs="Times New Roman"/>
          <w:sz w:val="24"/>
          <w:szCs w:val="24"/>
        </w:rPr>
        <w:t xml:space="preserve"> </w:t>
      </w:r>
      <w:r w:rsidR="00BE0591">
        <w:rPr>
          <w:rFonts w:cs="Times New Roman"/>
          <w:sz w:val="24"/>
          <w:szCs w:val="24"/>
        </w:rPr>
        <w:t>are</w:t>
      </w:r>
      <w:r w:rsidR="004B6CD8">
        <w:rPr>
          <w:rFonts w:cs="Times New Roman"/>
          <w:sz w:val="24"/>
          <w:szCs w:val="24"/>
        </w:rPr>
        <w:t xml:space="preserve"> instead intended </w:t>
      </w:r>
      <w:r w:rsidR="007572A3">
        <w:rPr>
          <w:rFonts w:cs="Times New Roman"/>
          <w:sz w:val="24"/>
          <w:szCs w:val="24"/>
        </w:rPr>
        <w:t xml:space="preserve">for </w:t>
      </w:r>
      <w:r w:rsidR="004B6CD8">
        <w:rPr>
          <w:rFonts w:cs="Times New Roman"/>
          <w:sz w:val="24"/>
          <w:szCs w:val="24"/>
        </w:rPr>
        <w:t>external</w:t>
      </w:r>
      <w:r w:rsidR="00D57D38">
        <w:rPr>
          <w:rFonts w:cs="Times New Roman"/>
          <w:sz w:val="24"/>
          <w:szCs w:val="24"/>
        </w:rPr>
        <w:t xml:space="preserve"> supply. </w:t>
      </w:r>
      <w:r w:rsidR="00FF170A" w:rsidRPr="00D57D38">
        <w:rPr>
          <w:rFonts w:cs="Times New Roman"/>
          <w:sz w:val="24"/>
          <w:szCs w:val="24"/>
        </w:rPr>
        <w:t xml:space="preserve">The police in Scotland have a network of specialist drug units called </w:t>
      </w:r>
      <w:r w:rsidR="00D57D38">
        <w:rPr>
          <w:rFonts w:cs="Times New Roman"/>
          <w:sz w:val="24"/>
          <w:szCs w:val="24"/>
        </w:rPr>
        <w:t>STOP</w:t>
      </w:r>
      <w:r w:rsidR="00FF170A" w:rsidRPr="00D57D38">
        <w:rPr>
          <w:rFonts w:cs="Times New Roman"/>
          <w:sz w:val="24"/>
          <w:szCs w:val="24"/>
        </w:rPr>
        <w:t xml:space="preserve"> </w:t>
      </w:r>
      <w:r w:rsidR="004B6CD8">
        <w:rPr>
          <w:rFonts w:cs="Times New Roman"/>
          <w:sz w:val="24"/>
          <w:szCs w:val="24"/>
        </w:rPr>
        <w:t>(STatement of OPinion)</w:t>
      </w:r>
      <w:r w:rsidR="00877E95">
        <w:rPr>
          <w:rFonts w:cs="Times New Roman"/>
          <w:sz w:val="24"/>
          <w:szCs w:val="24"/>
        </w:rPr>
        <w:t>, in which</w:t>
      </w:r>
      <w:r w:rsidR="00FF170A" w:rsidRPr="00D57D38">
        <w:rPr>
          <w:rFonts w:cs="Times New Roman"/>
          <w:sz w:val="24"/>
          <w:szCs w:val="24"/>
        </w:rPr>
        <w:t xml:space="preserve"> officers </w:t>
      </w:r>
      <w:r w:rsidR="004B6CD8">
        <w:rPr>
          <w:rFonts w:cs="Times New Roman"/>
          <w:sz w:val="24"/>
          <w:szCs w:val="24"/>
        </w:rPr>
        <w:t>make these decisions</w:t>
      </w:r>
      <w:r w:rsidR="00D57D38">
        <w:rPr>
          <w:rFonts w:cs="Times New Roman"/>
          <w:sz w:val="24"/>
          <w:szCs w:val="24"/>
        </w:rPr>
        <w:t xml:space="preserve">. </w:t>
      </w:r>
      <w:r w:rsidR="005450A0">
        <w:rPr>
          <w:rFonts w:cs="Times New Roman"/>
          <w:sz w:val="24"/>
          <w:szCs w:val="24"/>
        </w:rPr>
        <w:t>According to the STOP method, w</w:t>
      </w:r>
      <w:r w:rsidR="001618F0" w:rsidRPr="005450A0">
        <w:rPr>
          <w:rFonts w:cs="Times New Roman"/>
          <w:sz w:val="24"/>
          <w:szCs w:val="24"/>
        </w:rPr>
        <w:t>he</w:t>
      </w:r>
      <w:r w:rsidR="004B6CD8">
        <w:rPr>
          <w:rFonts w:cs="Times New Roman"/>
          <w:sz w:val="24"/>
          <w:szCs w:val="24"/>
        </w:rPr>
        <w:t xml:space="preserve">ther drugs are </w:t>
      </w:r>
      <w:r w:rsidR="0084387D">
        <w:rPr>
          <w:rFonts w:cs="Times New Roman"/>
          <w:sz w:val="24"/>
          <w:szCs w:val="24"/>
        </w:rPr>
        <w:t xml:space="preserve">labelled as intended </w:t>
      </w:r>
      <w:r w:rsidR="004B6CD8">
        <w:rPr>
          <w:rFonts w:cs="Times New Roman"/>
          <w:sz w:val="24"/>
          <w:szCs w:val="24"/>
        </w:rPr>
        <w:t xml:space="preserve">for personal </w:t>
      </w:r>
      <w:r w:rsidR="0084387D">
        <w:rPr>
          <w:rFonts w:cs="Times New Roman"/>
          <w:sz w:val="24"/>
          <w:szCs w:val="24"/>
        </w:rPr>
        <w:t xml:space="preserve">use </w:t>
      </w:r>
      <w:r w:rsidR="004B6CD8">
        <w:rPr>
          <w:rFonts w:cs="Times New Roman"/>
          <w:sz w:val="24"/>
          <w:szCs w:val="24"/>
        </w:rPr>
        <w:t>or external supply</w:t>
      </w:r>
      <w:r w:rsidR="005450A0" w:rsidRPr="005450A0">
        <w:rPr>
          <w:rFonts w:cs="Times New Roman"/>
          <w:sz w:val="24"/>
          <w:szCs w:val="24"/>
        </w:rPr>
        <w:t xml:space="preserve"> is</w:t>
      </w:r>
      <w:r w:rsidR="002548B4" w:rsidRPr="005450A0">
        <w:rPr>
          <w:rFonts w:cs="Times New Roman"/>
          <w:sz w:val="24"/>
          <w:szCs w:val="24"/>
        </w:rPr>
        <w:t xml:space="preserve"> based</w:t>
      </w:r>
      <w:r w:rsidR="004B6CD8">
        <w:rPr>
          <w:rFonts w:cs="Times New Roman"/>
          <w:sz w:val="24"/>
          <w:szCs w:val="24"/>
        </w:rPr>
        <w:t xml:space="preserve"> on unofficial benchmarks. To </w:t>
      </w:r>
      <w:r w:rsidR="0084387D">
        <w:rPr>
          <w:rFonts w:cs="Times New Roman"/>
          <w:sz w:val="24"/>
          <w:szCs w:val="24"/>
        </w:rPr>
        <w:t xml:space="preserve">exemplify </w:t>
      </w:r>
      <w:r w:rsidR="00E73078">
        <w:rPr>
          <w:rFonts w:cs="Times New Roman"/>
          <w:sz w:val="24"/>
          <w:szCs w:val="24"/>
        </w:rPr>
        <w:t>this point</w:t>
      </w:r>
      <w:r w:rsidR="00094A25">
        <w:rPr>
          <w:rFonts w:cs="Times New Roman"/>
          <w:sz w:val="24"/>
          <w:szCs w:val="24"/>
        </w:rPr>
        <w:t xml:space="preserve">, </w:t>
      </w:r>
      <w:r w:rsidR="00877E95">
        <w:rPr>
          <w:rFonts w:cs="Times New Roman"/>
          <w:sz w:val="24"/>
          <w:szCs w:val="24"/>
        </w:rPr>
        <w:t>i</w:t>
      </w:r>
      <w:r w:rsidR="00FF170A" w:rsidRPr="005450A0">
        <w:rPr>
          <w:rFonts w:cs="Times New Roman"/>
          <w:sz w:val="24"/>
          <w:szCs w:val="24"/>
        </w:rPr>
        <w:t>n Portugal</w:t>
      </w:r>
      <w:r w:rsidR="00877E95">
        <w:rPr>
          <w:rFonts w:cs="Times New Roman"/>
          <w:sz w:val="24"/>
          <w:szCs w:val="24"/>
        </w:rPr>
        <w:t xml:space="preserve"> </w:t>
      </w:r>
      <w:r w:rsidR="00E73078">
        <w:rPr>
          <w:rFonts w:cs="Times New Roman"/>
          <w:sz w:val="24"/>
          <w:szCs w:val="24"/>
        </w:rPr>
        <w:t xml:space="preserve">a </w:t>
      </w:r>
      <w:r w:rsidR="00877E95">
        <w:rPr>
          <w:rFonts w:cs="Times New Roman"/>
          <w:sz w:val="24"/>
          <w:szCs w:val="24"/>
        </w:rPr>
        <w:t>10 day</w:t>
      </w:r>
      <w:r w:rsidR="00E73078">
        <w:rPr>
          <w:rFonts w:cs="Times New Roman"/>
          <w:sz w:val="24"/>
          <w:szCs w:val="24"/>
        </w:rPr>
        <w:t xml:space="preserve"> drug</w:t>
      </w:r>
      <w:r w:rsidR="00FF170A" w:rsidRPr="005450A0">
        <w:rPr>
          <w:rFonts w:cs="Times New Roman"/>
          <w:sz w:val="24"/>
          <w:szCs w:val="24"/>
        </w:rPr>
        <w:t xml:space="preserve"> supply</w:t>
      </w:r>
      <w:r w:rsidR="005450A0">
        <w:rPr>
          <w:rFonts w:cs="Times New Roman"/>
          <w:sz w:val="24"/>
          <w:szCs w:val="24"/>
        </w:rPr>
        <w:t xml:space="preserve"> is considered </w:t>
      </w:r>
      <w:r w:rsidR="001618F0" w:rsidRPr="005450A0">
        <w:rPr>
          <w:rFonts w:cs="Times New Roman"/>
          <w:sz w:val="24"/>
          <w:szCs w:val="24"/>
        </w:rPr>
        <w:t xml:space="preserve">an amount for </w:t>
      </w:r>
      <w:r w:rsidR="002548B4" w:rsidRPr="005450A0">
        <w:rPr>
          <w:rFonts w:cs="Times New Roman"/>
          <w:sz w:val="24"/>
          <w:szCs w:val="24"/>
        </w:rPr>
        <w:t xml:space="preserve">personal use, and </w:t>
      </w:r>
      <w:r w:rsidR="009F5078" w:rsidRPr="005450A0">
        <w:rPr>
          <w:rFonts w:cs="Times New Roman"/>
          <w:sz w:val="24"/>
          <w:szCs w:val="24"/>
        </w:rPr>
        <w:t>anything</w:t>
      </w:r>
      <w:r w:rsidR="002548B4" w:rsidRPr="005450A0">
        <w:rPr>
          <w:rFonts w:cs="Times New Roman"/>
          <w:sz w:val="24"/>
          <w:szCs w:val="24"/>
        </w:rPr>
        <w:t xml:space="preserve"> over is </w:t>
      </w:r>
      <w:r w:rsidR="009F5078" w:rsidRPr="005450A0">
        <w:rPr>
          <w:rFonts w:cs="Times New Roman"/>
          <w:sz w:val="24"/>
          <w:szCs w:val="24"/>
        </w:rPr>
        <w:t>prosecuted</w:t>
      </w:r>
      <w:r w:rsidR="00E73078">
        <w:rPr>
          <w:rFonts w:cs="Times New Roman"/>
          <w:sz w:val="24"/>
          <w:szCs w:val="24"/>
        </w:rPr>
        <w:t xml:space="preserve"> as a</w:t>
      </w:r>
      <w:r w:rsidR="002548B4" w:rsidRPr="005450A0">
        <w:rPr>
          <w:rFonts w:cs="Times New Roman"/>
          <w:sz w:val="24"/>
          <w:szCs w:val="24"/>
        </w:rPr>
        <w:t xml:space="preserve"> dealing offence</w:t>
      </w:r>
      <w:r w:rsidR="00FF170A" w:rsidRPr="005450A0">
        <w:rPr>
          <w:rFonts w:cs="Times New Roman"/>
          <w:sz w:val="24"/>
          <w:szCs w:val="24"/>
        </w:rPr>
        <w:t xml:space="preserve"> (Greenwald</w:t>
      </w:r>
      <w:r w:rsidR="005450A0">
        <w:rPr>
          <w:rFonts w:cs="Times New Roman"/>
          <w:sz w:val="24"/>
          <w:szCs w:val="24"/>
        </w:rPr>
        <w:t>,</w:t>
      </w:r>
      <w:r w:rsidR="00D9779F">
        <w:rPr>
          <w:rFonts w:cs="Times New Roman"/>
          <w:sz w:val="24"/>
          <w:szCs w:val="24"/>
        </w:rPr>
        <w:t xml:space="preserve"> 2009). </w:t>
      </w:r>
      <w:r w:rsidR="00E73078">
        <w:rPr>
          <w:rFonts w:cs="Times New Roman"/>
          <w:sz w:val="24"/>
          <w:szCs w:val="24"/>
        </w:rPr>
        <w:t>Such f</w:t>
      </w:r>
      <w:r w:rsidR="00E6212B" w:rsidRPr="005450A0">
        <w:rPr>
          <w:rFonts w:cs="Times New Roman"/>
          <w:sz w:val="24"/>
          <w:szCs w:val="24"/>
        </w:rPr>
        <w:t xml:space="preserve">ormal </w:t>
      </w:r>
      <w:r w:rsidR="00FF170A" w:rsidRPr="005450A0">
        <w:rPr>
          <w:rFonts w:cs="Times New Roman"/>
          <w:sz w:val="24"/>
          <w:szCs w:val="24"/>
        </w:rPr>
        <w:t>benchmarks</w:t>
      </w:r>
      <w:r w:rsidR="00E73078">
        <w:rPr>
          <w:rFonts w:cs="Times New Roman"/>
          <w:sz w:val="24"/>
          <w:szCs w:val="24"/>
        </w:rPr>
        <w:t xml:space="preserve"> are absent</w:t>
      </w:r>
      <w:r w:rsidR="0084387D">
        <w:rPr>
          <w:rFonts w:cs="Times New Roman"/>
          <w:sz w:val="24"/>
          <w:szCs w:val="24"/>
        </w:rPr>
        <w:t xml:space="preserve"> in Scotland. </w:t>
      </w:r>
    </w:p>
    <w:p w:rsidR="001D4E33" w:rsidRPr="00C5046F" w:rsidRDefault="0084387D" w:rsidP="00C5046F">
      <w:pPr>
        <w:spacing w:line="480" w:lineRule="auto"/>
        <w:ind w:firstLine="72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Given that</w:t>
      </w:r>
      <w:r w:rsidR="00FF170A" w:rsidRPr="00C5046F">
        <w:rPr>
          <w:rFonts w:cs="Times New Roman"/>
          <w:sz w:val="24"/>
          <w:szCs w:val="24"/>
        </w:rPr>
        <w:t xml:space="preserve"> the </w:t>
      </w:r>
      <w:r w:rsidR="00094A25">
        <w:rPr>
          <w:rFonts w:cs="Times New Roman"/>
          <w:sz w:val="24"/>
          <w:szCs w:val="24"/>
        </w:rPr>
        <w:t>general public</w:t>
      </w:r>
      <w:r w:rsidR="00FF170A" w:rsidRPr="00C5046F">
        <w:rPr>
          <w:rFonts w:cs="Times New Roman"/>
          <w:sz w:val="24"/>
          <w:szCs w:val="24"/>
        </w:rPr>
        <w:t xml:space="preserve"> do not </w:t>
      </w:r>
      <w:r w:rsidR="00842927" w:rsidRPr="00C5046F">
        <w:rPr>
          <w:rFonts w:cs="Times New Roman"/>
          <w:sz w:val="24"/>
          <w:szCs w:val="24"/>
        </w:rPr>
        <w:t xml:space="preserve">regularly </w:t>
      </w:r>
      <w:r w:rsidR="00FF170A" w:rsidRPr="00C5046F">
        <w:rPr>
          <w:rFonts w:cs="Times New Roman"/>
          <w:sz w:val="24"/>
          <w:szCs w:val="24"/>
        </w:rPr>
        <w:t>engage in purchasing il</w:t>
      </w:r>
      <w:r w:rsidR="00C5046F">
        <w:rPr>
          <w:rFonts w:cs="Times New Roman"/>
          <w:sz w:val="24"/>
          <w:szCs w:val="24"/>
        </w:rPr>
        <w:t>licit drugs, public ignorance about</w:t>
      </w:r>
      <w:r w:rsidR="00094A25">
        <w:rPr>
          <w:rFonts w:cs="Times New Roman"/>
          <w:sz w:val="24"/>
          <w:szCs w:val="24"/>
        </w:rPr>
        <w:t xml:space="preserve"> actual</w:t>
      </w:r>
      <w:r w:rsidR="00C5046F" w:rsidRPr="00C5046F">
        <w:rPr>
          <w:rFonts w:cs="Times New Roman"/>
          <w:sz w:val="24"/>
          <w:szCs w:val="24"/>
        </w:rPr>
        <w:t xml:space="preserve"> worth</w:t>
      </w:r>
      <w:r w:rsidR="00FF170A" w:rsidRPr="00C5046F">
        <w:rPr>
          <w:rFonts w:cs="Times New Roman"/>
          <w:sz w:val="24"/>
          <w:szCs w:val="24"/>
        </w:rPr>
        <w:t xml:space="preserve"> </w:t>
      </w:r>
      <w:r w:rsidR="00CF320E">
        <w:rPr>
          <w:rFonts w:cs="Times New Roman"/>
          <w:sz w:val="24"/>
          <w:szCs w:val="24"/>
        </w:rPr>
        <w:t>of drugs</w:t>
      </w:r>
      <w:r w:rsidR="00CF21A6">
        <w:rPr>
          <w:rFonts w:cs="Times New Roman"/>
          <w:sz w:val="24"/>
          <w:szCs w:val="24"/>
        </w:rPr>
        <w:t xml:space="preserve"> </w:t>
      </w:r>
      <w:r w:rsidR="00F8544F">
        <w:rPr>
          <w:rFonts w:cs="Times New Roman"/>
          <w:sz w:val="24"/>
          <w:szCs w:val="24"/>
        </w:rPr>
        <w:t>can be</w:t>
      </w:r>
      <w:r w:rsidR="00FF170A" w:rsidRPr="00C5046F">
        <w:rPr>
          <w:rFonts w:cs="Times New Roman"/>
          <w:sz w:val="24"/>
          <w:szCs w:val="24"/>
        </w:rPr>
        <w:t xml:space="preserve"> exploited. </w:t>
      </w:r>
      <w:r w:rsidR="001D4E33" w:rsidRPr="00C5046F">
        <w:rPr>
          <w:rFonts w:cs="Times New Roman"/>
          <w:sz w:val="24"/>
          <w:szCs w:val="24"/>
        </w:rPr>
        <w:t>Br</w:t>
      </w:r>
      <w:r w:rsidR="00C5046F">
        <w:rPr>
          <w:rFonts w:cs="Times New Roman"/>
          <w:sz w:val="24"/>
          <w:szCs w:val="24"/>
        </w:rPr>
        <w:t>amley-Harker (2001</w:t>
      </w:r>
      <w:r w:rsidR="00CF21A6">
        <w:rPr>
          <w:rFonts w:cs="Times New Roman"/>
          <w:sz w:val="24"/>
          <w:szCs w:val="24"/>
        </w:rPr>
        <w:t>) argues</w:t>
      </w:r>
      <w:r w:rsidR="00C5046F">
        <w:rPr>
          <w:rFonts w:cs="Times New Roman"/>
          <w:sz w:val="24"/>
          <w:szCs w:val="24"/>
        </w:rPr>
        <w:t xml:space="preserve"> </w:t>
      </w:r>
      <w:r w:rsidR="00CF21A6">
        <w:rPr>
          <w:rFonts w:cs="Times New Roman"/>
          <w:sz w:val="24"/>
          <w:szCs w:val="24"/>
        </w:rPr>
        <w:t>that price ascriptions ought to be treated with caution when</w:t>
      </w:r>
      <w:r w:rsidR="001D4E33" w:rsidRPr="00C5046F">
        <w:rPr>
          <w:rFonts w:cs="Times New Roman"/>
          <w:sz w:val="24"/>
          <w:szCs w:val="24"/>
        </w:rPr>
        <w:t xml:space="preserve"> </w:t>
      </w:r>
      <w:r w:rsidR="00CF21A6">
        <w:rPr>
          <w:rFonts w:cs="Times New Roman"/>
          <w:sz w:val="24"/>
          <w:szCs w:val="24"/>
        </w:rPr>
        <w:t>street pricing</w:t>
      </w:r>
      <w:r w:rsidR="00C5046F">
        <w:rPr>
          <w:rFonts w:cs="Times New Roman"/>
          <w:sz w:val="24"/>
          <w:szCs w:val="24"/>
        </w:rPr>
        <w:t xml:space="preserve"> </w:t>
      </w:r>
      <w:r w:rsidR="00CF21A6">
        <w:rPr>
          <w:rFonts w:cs="Times New Roman"/>
          <w:sz w:val="24"/>
          <w:szCs w:val="24"/>
        </w:rPr>
        <w:t xml:space="preserve">has been </w:t>
      </w:r>
      <w:r w:rsidR="00C5046F">
        <w:rPr>
          <w:rFonts w:cs="Times New Roman"/>
          <w:sz w:val="24"/>
          <w:szCs w:val="24"/>
        </w:rPr>
        <w:t xml:space="preserve">used </w:t>
      </w:r>
      <w:r w:rsidR="00CF21A6">
        <w:rPr>
          <w:rFonts w:cs="Times New Roman"/>
          <w:sz w:val="24"/>
          <w:szCs w:val="24"/>
        </w:rPr>
        <w:t xml:space="preserve">by the police </w:t>
      </w:r>
      <w:r w:rsidR="00C5046F">
        <w:rPr>
          <w:rFonts w:cs="Times New Roman"/>
          <w:sz w:val="24"/>
          <w:szCs w:val="24"/>
        </w:rPr>
        <w:t xml:space="preserve">as </w:t>
      </w:r>
      <w:r w:rsidR="00CF21A6">
        <w:rPr>
          <w:rFonts w:cs="Times New Roman"/>
          <w:sz w:val="24"/>
          <w:szCs w:val="24"/>
        </w:rPr>
        <w:t xml:space="preserve">a </w:t>
      </w:r>
      <w:r w:rsidR="001D4E33" w:rsidRPr="00C5046F">
        <w:rPr>
          <w:rFonts w:cs="Times New Roman"/>
          <w:sz w:val="24"/>
          <w:szCs w:val="24"/>
        </w:rPr>
        <w:t>performance indicator</w:t>
      </w:r>
      <w:r w:rsidR="00094A25">
        <w:rPr>
          <w:rFonts w:cs="Times New Roman"/>
          <w:sz w:val="24"/>
          <w:szCs w:val="24"/>
        </w:rPr>
        <w:t xml:space="preserve">. The relationship between the user and </w:t>
      </w:r>
      <w:r w:rsidR="00F8544F">
        <w:rPr>
          <w:rFonts w:cs="Times New Roman"/>
          <w:sz w:val="24"/>
          <w:szCs w:val="24"/>
        </w:rPr>
        <w:t>supplier may be the more</w:t>
      </w:r>
      <w:r w:rsidR="001D4E33" w:rsidRPr="00C5046F">
        <w:rPr>
          <w:rFonts w:cs="Times New Roman"/>
          <w:sz w:val="24"/>
          <w:szCs w:val="24"/>
        </w:rPr>
        <w:t xml:space="preserve"> important determinant </w:t>
      </w:r>
      <w:r w:rsidR="00F8544F">
        <w:rPr>
          <w:rFonts w:cs="Times New Roman"/>
          <w:sz w:val="24"/>
          <w:szCs w:val="24"/>
        </w:rPr>
        <w:t>in pricing drug sales</w:t>
      </w:r>
      <w:r w:rsidR="00094A25">
        <w:rPr>
          <w:rFonts w:cs="Times New Roman"/>
          <w:sz w:val="24"/>
          <w:szCs w:val="24"/>
        </w:rPr>
        <w:t>, with</w:t>
      </w:r>
      <w:r w:rsidR="001D4E33" w:rsidRPr="00C5046F">
        <w:rPr>
          <w:rFonts w:cs="Times New Roman"/>
          <w:sz w:val="24"/>
          <w:szCs w:val="24"/>
        </w:rPr>
        <w:t xml:space="preserve"> regular trade</w:t>
      </w:r>
      <w:r w:rsidR="00094A25">
        <w:rPr>
          <w:rFonts w:cs="Times New Roman"/>
          <w:sz w:val="24"/>
          <w:szCs w:val="24"/>
        </w:rPr>
        <w:t>rs anticipating</w:t>
      </w:r>
      <w:r w:rsidR="001D4E33" w:rsidRPr="00C5046F">
        <w:rPr>
          <w:rFonts w:cs="Times New Roman"/>
          <w:sz w:val="24"/>
          <w:szCs w:val="24"/>
        </w:rPr>
        <w:t xml:space="preserve"> benefits in terms of reduced prices</w:t>
      </w:r>
      <w:r w:rsidR="00094A25">
        <w:rPr>
          <w:rFonts w:cs="Times New Roman"/>
          <w:sz w:val="24"/>
          <w:szCs w:val="24"/>
        </w:rPr>
        <w:t xml:space="preserve">. </w:t>
      </w:r>
      <w:r w:rsidR="00CF21A6">
        <w:rPr>
          <w:rFonts w:cs="Times New Roman"/>
          <w:sz w:val="24"/>
          <w:szCs w:val="24"/>
        </w:rPr>
        <w:t>It is important to identify that r</w:t>
      </w:r>
      <w:r w:rsidR="00094A25">
        <w:rPr>
          <w:rFonts w:cs="Times New Roman"/>
          <w:sz w:val="24"/>
          <w:szCs w:val="24"/>
        </w:rPr>
        <w:t>egular reliable and consistent custom</w:t>
      </w:r>
      <w:r w:rsidR="00F8544F">
        <w:rPr>
          <w:rFonts w:cs="Times New Roman"/>
          <w:sz w:val="24"/>
          <w:szCs w:val="24"/>
        </w:rPr>
        <w:t>ers decrease</w:t>
      </w:r>
      <w:r w:rsidR="001D4E33" w:rsidRPr="00C5046F">
        <w:rPr>
          <w:rFonts w:cs="Times New Roman"/>
          <w:sz w:val="24"/>
          <w:szCs w:val="24"/>
        </w:rPr>
        <w:t xml:space="preserve"> </w:t>
      </w:r>
      <w:r w:rsidR="00094A25">
        <w:rPr>
          <w:rFonts w:cs="Times New Roman"/>
          <w:sz w:val="24"/>
          <w:szCs w:val="24"/>
        </w:rPr>
        <w:t xml:space="preserve">the dealer’s </w:t>
      </w:r>
      <w:r w:rsidR="001D4E33" w:rsidRPr="00C5046F">
        <w:rPr>
          <w:rFonts w:cs="Times New Roman"/>
          <w:sz w:val="24"/>
          <w:szCs w:val="24"/>
        </w:rPr>
        <w:t>ri</w:t>
      </w:r>
      <w:r w:rsidR="00094A25">
        <w:rPr>
          <w:rFonts w:cs="Times New Roman"/>
          <w:sz w:val="24"/>
          <w:szCs w:val="24"/>
        </w:rPr>
        <w:t>sk of report to the police</w:t>
      </w:r>
      <w:r w:rsidR="00F8544F">
        <w:rPr>
          <w:rFonts w:cs="Times New Roman"/>
          <w:sz w:val="24"/>
          <w:szCs w:val="24"/>
        </w:rPr>
        <w:t>,</w:t>
      </w:r>
      <w:r w:rsidR="00094A25">
        <w:rPr>
          <w:rFonts w:cs="Times New Roman"/>
          <w:sz w:val="24"/>
          <w:szCs w:val="24"/>
        </w:rPr>
        <w:t xml:space="preserve"> and </w:t>
      </w:r>
      <w:r w:rsidR="00CF21A6">
        <w:rPr>
          <w:rFonts w:cs="Times New Roman"/>
          <w:sz w:val="24"/>
          <w:szCs w:val="24"/>
        </w:rPr>
        <w:t xml:space="preserve">so </w:t>
      </w:r>
      <w:r w:rsidR="000419EF">
        <w:rPr>
          <w:rFonts w:cs="Times New Roman"/>
          <w:sz w:val="24"/>
          <w:szCs w:val="24"/>
        </w:rPr>
        <w:t>may incur</w:t>
      </w:r>
      <w:r w:rsidR="00CF21A6">
        <w:rPr>
          <w:rFonts w:cs="Times New Roman"/>
          <w:sz w:val="24"/>
          <w:szCs w:val="24"/>
        </w:rPr>
        <w:t xml:space="preserve"> favour</w:t>
      </w:r>
      <w:r w:rsidR="007B4CDC">
        <w:rPr>
          <w:rFonts w:cs="Times New Roman"/>
          <w:sz w:val="24"/>
          <w:szCs w:val="24"/>
        </w:rPr>
        <w:t xml:space="preserve"> in</w:t>
      </w:r>
      <w:r w:rsidR="00CF21A6">
        <w:rPr>
          <w:rFonts w:cs="Times New Roman"/>
          <w:sz w:val="24"/>
          <w:szCs w:val="24"/>
        </w:rPr>
        <w:t xml:space="preserve"> terms of </w:t>
      </w:r>
      <w:r w:rsidR="00C5046F">
        <w:rPr>
          <w:rFonts w:cs="Times New Roman"/>
          <w:sz w:val="24"/>
          <w:szCs w:val="24"/>
        </w:rPr>
        <w:t>payment terms (Bean &amp;</w:t>
      </w:r>
      <w:r w:rsidR="001D4E33" w:rsidRPr="00C5046F">
        <w:rPr>
          <w:rFonts w:cs="Times New Roman"/>
          <w:sz w:val="24"/>
          <w:szCs w:val="24"/>
        </w:rPr>
        <w:t xml:space="preserve"> Wilkinson, 1987).  </w:t>
      </w:r>
    </w:p>
    <w:p w:rsidR="009F5078" w:rsidRDefault="009F5078" w:rsidP="00E6212B">
      <w:pPr>
        <w:rPr>
          <w:rFonts w:cs="Times New Roman"/>
          <w:b/>
          <w:sz w:val="22"/>
          <w:szCs w:val="22"/>
        </w:rPr>
      </w:pPr>
    </w:p>
    <w:p w:rsidR="00842927" w:rsidRPr="00A456C4" w:rsidRDefault="009F5078" w:rsidP="00A456C4">
      <w:pPr>
        <w:spacing w:line="480" w:lineRule="auto"/>
        <w:jc w:val="left"/>
        <w:rPr>
          <w:rFonts w:cs="Times New Roman"/>
          <w:b/>
          <w:sz w:val="24"/>
          <w:szCs w:val="24"/>
        </w:rPr>
      </w:pPr>
      <w:r w:rsidRPr="00A456C4">
        <w:rPr>
          <w:rFonts w:cs="Times New Roman"/>
          <w:b/>
          <w:sz w:val="24"/>
          <w:szCs w:val="24"/>
        </w:rPr>
        <w:t>How street drug prices are calculated</w:t>
      </w:r>
    </w:p>
    <w:p w:rsidR="004C429D" w:rsidRDefault="0043153C" w:rsidP="004915F9">
      <w:pPr>
        <w:pStyle w:val="FootnoteText"/>
        <w:spacing w:line="48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price of street drugs </w:t>
      </w:r>
      <w:r w:rsidR="000419EF">
        <w:rPr>
          <w:rFonts w:cs="Times New Roman"/>
          <w:sz w:val="24"/>
          <w:szCs w:val="24"/>
        </w:rPr>
        <w:t>is</w:t>
      </w:r>
      <w:r w:rsidR="00FF170A" w:rsidRPr="006C6534">
        <w:rPr>
          <w:rFonts w:cs="Times New Roman"/>
          <w:sz w:val="24"/>
          <w:szCs w:val="24"/>
        </w:rPr>
        <w:t xml:space="preserve"> based on estimates of what profit could potentially be realised from a </w:t>
      </w:r>
      <w:r w:rsidR="00A456C4" w:rsidRPr="006C6534">
        <w:rPr>
          <w:rFonts w:cs="Times New Roman"/>
          <w:sz w:val="24"/>
          <w:szCs w:val="24"/>
        </w:rPr>
        <w:t xml:space="preserve">specific </w:t>
      </w:r>
      <w:r w:rsidR="00FF170A" w:rsidRPr="006C6534">
        <w:rPr>
          <w:rFonts w:cs="Times New Roman"/>
          <w:sz w:val="24"/>
          <w:szCs w:val="24"/>
        </w:rPr>
        <w:t>amount</w:t>
      </w:r>
      <w:r>
        <w:rPr>
          <w:rFonts w:cs="Times New Roman"/>
          <w:sz w:val="24"/>
          <w:szCs w:val="24"/>
        </w:rPr>
        <w:t>. Acknowledging that there are</w:t>
      </w:r>
      <w:r w:rsidR="00373B70">
        <w:rPr>
          <w:rFonts w:cs="Times New Roman"/>
          <w:sz w:val="24"/>
          <w:szCs w:val="24"/>
        </w:rPr>
        <w:t xml:space="preserve"> </w:t>
      </w:r>
      <w:r w:rsidR="006C6534" w:rsidRPr="006C6534">
        <w:rPr>
          <w:rFonts w:cs="Times New Roman"/>
          <w:sz w:val="24"/>
          <w:szCs w:val="24"/>
        </w:rPr>
        <w:t xml:space="preserve">regional </w:t>
      </w:r>
      <w:r w:rsidR="007E6D51">
        <w:rPr>
          <w:rFonts w:cs="Times New Roman"/>
          <w:sz w:val="24"/>
          <w:szCs w:val="24"/>
        </w:rPr>
        <w:t>price differences</w:t>
      </w:r>
      <w:r w:rsidR="00373B70">
        <w:rPr>
          <w:rFonts w:cs="Times New Roman"/>
          <w:sz w:val="24"/>
          <w:szCs w:val="24"/>
        </w:rPr>
        <w:t xml:space="preserve"> </w:t>
      </w:r>
      <w:r w:rsidR="006C6534" w:rsidRPr="006C6534">
        <w:rPr>
          <w:rFonts w:cs="Times New Roman"/>
          <w:sz w:val="24"/>
          <w:szCs w:val="24"/>
        </w:rPr>
        <w:t>an example</w:t>
      </w:r>
      <w:r w:rsidR="00373B70">
        <w:rPr>
          <w:rFonts w:cs="Times New Roman"/>
          <w:sz w:val="24"/>
          <w:szCs w:val="24"/>
        </w:rPr>
        <w:t xml:space="preserve"> follows</w:t>
      </w:r>
      <w:r w:rsidR="00456B30">
        <w:rPr>
          <w:rFonts w:cs="Times New Roman"/>
          <w:sz w:val="24"/>
          <w:szCs w:val="24"/>
        </w:rPr>
        <w:t>. Were</w:t>
      </w:r>
      <w:r w:rsidR="006C6534" w:rsidRPr="006C6534">
        <w:rPr>
          <w:rFonts w:cs="Times New Roman"/>
          <w:sz w:val="24"/>
          <w:szCs w:val="24"/>
        </w:rPr>
        <w:t xml:space="preserve"> a </w:t>
      </w:r>
      <w:r w:rsidR="00FF170A" w:rsidRPr="006C6534">
        <w:rPr>
          <w:rFonts w:cs="Times New Roman"/>
          <w:sz w:val="24"/>
          <w:szCs w:val="24"/>
        </w:rPr>
        <w:t xml:space="preserve">cocaine </w:t>
      </w:r>
      <w:r w:rsidR="006C6534" w:rsidRPr="006C6534">
        <w:rPr>
          <w:rFonts w:cs="Times New Roman"/>
          <w:sz w:val="24"/>
          <w:szCs w:val="24"/>
        </w:rPr>
        <w:t xml:space="preserve">user </w:t>
      </w:r>
      <w:r w:rsidR="00456B30">
        <w:rPr>
          <w:rFonts w:cs="Times New Roman"/>
          <w:sz w:val="24"/>
          <w:szCs w:val="24"/>
        </w:rPr>
        <w:t>to purchase</w:t>
      </w:r>
      <w:r w:rsidR="005A2FC3">
        <w:rPr>
          <w:rFonts w:cs="Times New Roman"/>
          <w:sz w:val="24"/>
          <w:szCs w:val="24"/>
        </w:rPr>
        <w:t xml:space="preserve"> a quarter </w:t>
      </w:r>
      <w:r w:rsidR="00FF170A" w:rsidRPr="006C6534">
        <w:rPr>
          <w:rFonts w:cs="Times New Roman"/>
          <w:sz w:val="24"/>
          <w:szCs w:val="24"/>
        </w:rPr>
        <w:t>ounce (</w:t>
      </w:r>
      <w:r w:rsidR="00456B30">
        <w:rPr>
          <w:rFonts w:cs="Times New Roman"/>
          <w:sz w:val="24"/>
          <w:szCs w:val="24"/>
        </w:rPr>
        <w:t xml:space="preserve">approximately </w:t>
      </w:r>
      <w:r w:rsidR="00FF170A" w:rsidRPr="006C6534">
        <w:rPr>
          <w:rFonts w:cs="Times New Roman"/>
          <w:sz w:val="24"/>
          <w:szCs w:val="24"/>
        </w:rPr>
        <w:t>7 grams</w:t>
      </w:r>
      <w:r w:rsidR="00456B30">
        <w:rPr>
          <w:rFonts w:cs="Times New Roman"/>
          <w:sz w:val="24"/>
          <w:szCs w:val="24"/>
        </w:rPr>
        <w:t xml:space="preserve">) </w:t>
      </w:r>
      <w:r w:rsidR="00FF170A" w:rsidRPr="006C6534">
        <w:rPr>
          <w:rFonts w:cs="Times New Roman"/>
          <w:sz w:val="24"/>
          <w:szCs w:val="24"/>
        </w:rPr>
        <w:t>for £250</w:t>
      </w:r>
      <w:r w:rsidR="00373B70">
        <w:rPr>
          <w:rFonts w:cs="Times New Roman"/>
          <w:sz w:val="24"/>
          <w:szCs w:val="24"/>
        </w:rPr>
        <w:t>, it is usual to</w:t>
      </w:r>
      <w:r w:rsidR="00FF170A" w:rsidRPr="006C6534">
        <w:rPr>
          <w:rFonts w:cs="Times New Roman"/>
          <w:sz w:val="24"/>
          <w:szCs w:val="24"/>
        </w:rPr>
        <w:t xml:space="preserve"> </w:t>
      </w:r>
      <w:r w:rsidR="006C6534" w:rsidRPr="006C6534">
        <w:rPr>
          <w:rFonts w:cs="Times New Roman"/>
          <w:sz w:val="24"/>
          <w:szCs w:val="24"/>
        </w:rPr>
        <w:t xml:space="preserve">anticipate </w:t>
      </w:r>
      <w:r w:rsidR="005A2FC3">
        <w:rPr>
          <w:rFonts w:cs="Times New Roman"/>
          <w:sz w:val="24"/>
          <w:szCs w:val="24"/>
        </w:rPr>
        <w:t xml:space="preserve">a reduction in </w:t>
      </w:r>
      <w:r w:rsidR="00164B1F" w:rsidRPr="006C6534">
        <w:rPr>
          <w:rFonts w:cs="Times New Roman"/>
          <w:sz w:val="24"/>
          <w:szCs w:val="24"/>
        </w:rPr>
        <w:t>product</w:t>
      </w:r>
      <w:r w:rsidR="005A2FC3">
        <w:rPr>
          <w:sz w:val="24"/>
          <w:szCs w:val="24"/>
        </w:rPr>
        <w:t xml:space="preserve"> quality </w:t>
      </w:r>
      <w:r w:rsidR="000D7DA2">
        <w:rPr>
          <w:sz w:val="24"/>
          <w:szCs w:val="24"/>
        </w:rPr>
        <w:t xml:space="preserve">due to </w:t>
      </w:r>
      <w:r w:rsidR="00456B30">
        <w:rPr>
          <w:rFonts w:cs="Times New Roman"/>
          <w:sz w:val="24"/>
          <w:szCs w:val="24"/>
        </w:rPr>
        <w:t>cut</w:t>
      </w:r>
      <w:r w:rsidR="000D7DA2">
        <w:rPr>
          <w:rFonts w:cs="Times New Roman"/>
          <w:sz w:val="24"/>
          <w:szCs w:val="24"/>
        </w:rPr>
        <w:t>ting</w:t>
      </w:r>
      <w:r w:rsidR="006C6534" w:rsidRPr="006C6534">
        <w:rPr>
          <w:rFonts w:cs="Times New Roman"/>
          <w:sz w:val="24"/>
          <w:szCs w:val="24"/>
        </w:rPr>
        <w:t xml:space="preserve"> with </w:t>
      </w:r>
      <w:r w:rsidR="005A2FC3">
        <w:rPr>
          <w:rFonts w:cs="Times New Roman"/>
          <w:sz w:val="24"/>
          <w:szCs w:val="24"/>
        </w:rPr>
        <w:t xml:space="preserve">inert </w:t>
      </w:r>
      <w:r w:rsidR="00456B30">
        <w:rPr>
          <w:rFonts w:cs="Times New Roman"/>
          <w:sz w:val="24"/>
          <w:szCs w:val="24"/>
        </w:rPr>
        <w:t xml:space="preserve">industrial sugars or laxatives. The </w:t>
      </w:r>
      <w:r w:rsidR="00373B70">
        <w:rPr>
          <w:rFonts w:cs="Times New Roman"/>
          <w:sz w:val="24"/>
          <w:szCs w:val="24"/>
        </w:rPr>
        <w:t xml:space="preserve">dealer’s goal is always to </w:t>
      </w:r>
      <w:r w:rsidR="00456B30">
        <w:rPr>
          <w:rFonts w:cs="Times New Roman"/>
          <w:sz w:val="24"/>
          <w:szCs w:val="24"/>
        </w:rPr>
        <w:t>avoid</w:t>
      </w:r>
      <w:r w:rsidR="000D7DA2">
        <w:rPr>
          <w:rFonts w:cs="Times New Roman"/>
          <w:sz w:val="24"/>
          <w:szCs w:val="24"/>
        </w:rPr>
        <w:t xml:space="preserve"> what is</w:t>
      </w:r>
      <w:r w:rsidR="006C6534" w:rsidRPr="006C6534">
        <w:rPr>
          <w:rFonts w:cs="Times New Roman"/>
          <w:sz w:val="24"/>
          <w:szCs w:val="24"/>
        </w:rPr>
        <w:t xml:space="preserve"> </w:t>
      </w:r>
      <w:r w:rsidR="00456B30">
        <w:rPr>
          <w:rFonts w:cs="Times New Roman"/>
          <w:sz w:val="24"/>
          <w:szCs w:val="24"/>
        </w:rPr>
        <w:t xml:space="preserve">lethal </w:t>
      </w:r>
      <w:r w:rsidR="005A2FC3">
        <w:rPr>
          <w:rFonts w:cs="Times New Roman"/>
          <w:sz w:val="24"/>
          <w:szCs w:val="24"/>
        </w:rPr>
        <w:t xml:space="preserve">and </w:t>
      </w:r>
      <w:r w:rsidR="007E6D51">
        <w:rPr>
          <w:rFonts w:cs="Times New Roman"/>
          <w:sz w:val="24"/>
          <w:szCs w:val="24"/>
        </w:rPr>
        <w:t xml:space="preserve">could possibly </w:t>
      </w:r>
      <w:r w:rsidR="00456B30">
        <w:rPr>
          <w:rFonts w:cs="Times New Roman"/>
          <w:sz w:val="24"/>
          <w:szCs w:val="24"/>
        </w:rPr>
        <w:t xml:space="preserve">eliminate </w:t>
      </w:r>
      <w:r w:rsidR="007E6D51">
        <w:rPr>
          <w:rFonts w:cs="Times New Roman"/>
          <w:sz w:val="24"/>
          <w:szCs w:val="24"/>
        </w:rPr>
        <w:t>the client</w:t>
      </w:r>
      <w:r w:rsidR="00456B30">
        <w:rPr>
          <w:rFonts w:cs="Times New Roman"/>
          <w:sz w:val="24"/>
          <w:szCs w:val="24"/>
        </w:rPr>
        <w:t xml:space="preserve">. </w:t>
      </w:r>
      <w:r w:rsidR="007E6D51">
        <w:rPr>
          <w:rFonts w:cs="Times New Roman"/>
          <w:sz w:val="24"/>
          <w:szCs w:val="24"/>
        </w:rPr>
        <w:t>In contrast</w:t>
      </w:r>
      <w:r w:rsidR="005A2FC3">
        <w:rPr>
          <w:rFonts w:cs="Times New Roman"/>
          <w:sz w:val="24"/>
          <w:szCs w:val="24"/>
        </w:rPr>
        <w:t>, were</w:t>
      </w:r>
      <w:r w:rsidR="00FF170A" w:rsidRPr="006C6534">
        <w:rPr>
          <w:rFonts w:cs="Times New Roman"/>
          <w:sz w:val="24"/>
          <w:szCs w:val="24"/>
        </w:rPr>
        <w:t xml:space="preserve"> </w:t>
      </w:r>
      <w:r w:rsidR="005A2FC3">
        <w:rPr>
          <w:rFonts w:cs="Times New Roman"/>
          <w:sz w:val="24"/>
          <w:szCs w:val="24"/>
        </w:rPr>
        <w:t xml:space="preserve">cocaine to be </w:t>
      </w:r>
      <w:r w:rsidR="00FF170A" w:rsidRPr="006C6534">
        <w:rPr>
          <w:rFonts w:cs="Times New Roman"/>
          <w:sz w:val="24"/>
          <w:szCs w:val="24"/>
        </w:rPr>
        <w:t xml:space="preserve">purchased </w:t>
      </w:r>
      <w:r w:rsidR="0078699D">
        <w:rPr>
          <w:rFonts w:cs="Times New Roman"/>
          <w:sz w:val="24"/>
          <w:szCs w:val="24"/>
        </w:rPr>
        <w:t>in</w:t>
      </w:r>
      <w:r w:rsidR="005A2FC3">
        <w:rPr>
          <w:rFonts w:cs="Times New Roman"/>
          <w:sz w:val="24"/>
          <w:szCs w:val="24"/>
        </w:rPr>
        <w:t xml:space="preserve"> </w:t>
      </w:r>
      <w:r w:rsidR="005A2FC3" w:rsidRPr="006C6534">
        <w:rPr>
          <w:rFonts w:cs="Times New Roman"/>
          <w:sz w:val="24"/>
          <w:szCs w:val="24"/>
        </w:rPr>
        <w:t>£40</w:t>
      </w:r>
      <w:r w:rsidR="005A2FC3">
        <w:rPr>
          <w:rFonts w:cs="Times New Roman"/>
          <w:sz w:val="24"/>
          <w:szCs w:val="24"/>
        </w:rPr>
        <w:t xml:space="preserve"> individual gram</w:t>
      </w:r>
      <w:r w:rsidR="0078699D">
        <w:rPr>
          <w:rFonts w:cs="Times New Roman"/>
          <w:sz w:val="24"/>
          <w:szCs w:val="24"/>
        </w:rPr>
        <w:t xml:space="preserve"> packages</w:t>
      </w:r>
      <w:r w:rsidR="005A2FC3">
        <w:rPr>
          <w:rFonts w:cs="Times New Roman"/>
          <w:sz w:val="24"/>
          <w:szCs w:val="24"/>
        </w:rPr>
        <w:t xml:space="preserve">, </w:t>
      </w:r>
      <w:r w:rsidR="00FF170A" w:rsidRPr="006C6534">
        <w:rPr>
          <w:rFonts w:cs="Times New Roman"/>
          <w:sz w:val="24"/>
          <w:szCs w:val="24"/>
        </w:rPr>
        <w:t xml:space="preserve">7 </w:t>
      </w:r>
      <w:r w:rsidR="001D4E33" w:rsidRPr="006C6534">
        <w:rPr>
          <w:rFonts w:cs="Times New Roman"/>
          <w:sz w:val="24"/>
          <w:szCs w:val="24"/>
        </w:rPr>
        <w:t>g</w:t>
      </w:r>
      <w:r w:rsidR="00DD1581" w:rsidRPr="006C6534">
        <w:rPr>
          <w:rFonts w:cs="Times New Roman"/>
          <w:sz w:val="24"/>
          <w:szCs w:val="24"/>
        </w:rPr>
        <w:t>ram</w:t>
      </w:r>
      <w:r w:rsidR="001D4E33" w:rsidRPr="006C6534">
        <w:rPr>
          <w:rFonts w:cs="Times New Roman"/>
          <w:sz w:val="24"/>
          <w:szCs w:val="24"/>
        </w:rPr>
        <w:t>s</w:t>
      </w:r>
      <w:r w:rsidR="00FF170A" w:rsidRPr="006C6534">
        <w:rPr>
          <w:rFonts w:cs="Times New Roman"/>
          <w:sz w:val="24"/>
          <w:szCs w:val="24"/>
        </w:rPr>
        <w:t xml:space="preserve"> </w:t>
      </w:r>
      <w:r w:rsidR="00373B70">
        <w:rPr>
          <w:rFonts w:cs="Times New Roman"/>
          <w:sz w:val="24"/>
          <w:szCs w:val="24"/>
        </w:rPr>
        <w:t>would</w:t>
      </w:r>
      <w:r w:rsidR="0078699D">
        <w:rPr>
          <w:rFonts w:cs="Times New Roman"/>
          <w:sz w:val="24"/>
          <w:szCs w:val="24"/>
        </w:rPr>
        <w:t xml:space="preserve"> </w:t>
      </w:r>
      <w:r w:rsidR="001D4E33" w:rsidRPr="006C6534">
        <w:rPr>
          <w:rFonts w:cs="Times New Roman"/>
          <w:sz w:val="24"/>
          <w:szCs w:val="24"/>
        </w:rPr>
        <w:t>cost £280</w:t>
      </w:r>
      <w:r w:rsidR="00FF170A" w:rsidRPr="006C6534">
        <w:rPr>
          <w:rFonts w:cs="Times New Roman"/>
          <w:sz w:val="24"/>
          <w:szCs w:val="24"/>
        </w:rPr>
        <w:t>.</w:t>
      </w:r>
      <w:r w:rsidR="00373B70">
        <w:rPr>
          <w:rFonts w:cs="Times New Roman"/>
          <w:sz w:val="24"/>
          <w:szCs w:val="24"/>
        </w:rPr>
        <w:t xml:space="preserve"> </w:t>
      </w:r>
      <w:r w:rsidR="007E6D51">
        <w:rPr>
          <w:rFonts w:cs="Times New Roman"/>
          <w:sz w:val="24"/>
          <w:szCs w:val="24"/>
        </w:rPr>
        <w:t>Also, h</w:t>
      </w:r>
      <w:r w:rsidR="0025465A">
        <w:rPr>
          <w:rFonts w:cs="Times New Roman"/>
          <w:sz w:val="24"/>
          <w:szCs w:val="24"/>
        </w:rPr>
        <w:t>eroin</w:t>
      </w:r>
      <w:r w:rsidR="0078699D">
        <w:rPr>
          <w:rFonts w:cs="Times New Roman"/>
          <w:sz w:val="24"/>
          <w:szCs w:val="24"/>
        </w:rPr>
        <w:t xml:space="preserve"> is</w:t>
      </w:r>
      <w:r w:rsidR="0025465A">
        <w:rPr>
          <w:rFonts w:cs="Times New Roman"/>
          <w:sz w:val="24"/>
          <w:szCs w:val="24"/>
        </w:rPr>
        <w:t xml:space="preserve"> </w:t>
      </w:r>
      <w:r w:rsidR="00FF170A" w:rsidRPr="00A456C4">
        <w:rPr>
          <w:rFonts w:cs="Times New Roman"/>
          <w:sz w:val="24"/>
          <w:szCs w:val="24"/>
        </w:rPr>
        <w:t>common</w:t>
      </w:r>
      <w:r w:rsidR="0025465A">
        <w:rPr>
          <w:rFonts w:cs="Times New Roman"/>
          <w:sz w:val="24"/>
          <w:szCs w:val="24"/>
        </w:rPr>
        <w:t>ly</w:t>
      </w:r>
      <w:r w:rsidR="00FF170A" w:rsidRPr="00A456C4">
        <w:rPr>
          <w:rFonts w:cs="Times New Roman"/>
          <w:sz w:val="24"/>
          <w:szCs w:val="24"/>
        </w:rPr>
        <w:t xml:space="preserve"> purchase</w:t>
      </w:r>
      <w:r w:rsidR="0025465A">
        <w:rPr>
          <w:rFonts w:cs="Times New Roman"/>
          <w:sz w:val="24"/>
          <w:szCs w:val="24"/>
        </w:rPr>
        <w:t>d in</w:t>
      </w:r>
      <w:r w:rsidR="00FF170A" w:rsidRPr="00A456C4">
        <w:rPr>
          <w:rFonts w:cs="Times New Roman"/>
          <w:sz w:val="24"/>
          <w:szCs w:val="24"/>
        </w:rPr>
        <w:t xml:space="preserve"> eighth of an ounce</w:t>
      </w:r>
      <w:r w:rsidR="0025465A">
        <w:rPr>
          <w:rFonts w:cs="Times New Roman"/>
          <w:sz w:val="24"/>
          <w:szCs w:val="24"/>
        </w:rPr>
        <w:t xml:space="preserve"> package</w:t>
      </w:r>
      <w:r w:rsidR="0078699D">
        <w:rPr>
          <w:rFonts w:cs="Times New Roman"/>
          <w:sz w:val="24"/>
          <w:szCs w:val="24"/>
        </w:rPr>
        <w:t>s</w:t>
      </w:r>
      <w:r w:rsidR="00FF170A" w:rsidRPr="00A456C4">
        <w:rPr>
          <w:rFonts w:cs="Times New Roman"/>
          <w:sz w:val="24"/>
          <w:szCs w:val="24"/>
        </w:rPr>
        <w:t xml:space="preserve"> (3.5 </w:t>
      </w:r>
      <w:r w:rsidR="0078699D">
        <w:rPr>
          <w:rFonts w:cs="Times New Roman"/>
          <w:sz w:val="24"/>
          <w:szCs w:val="24"/>
        </w:rPr>
        <w:t xml:space="preserve">grams), which are </w:t>
      </w:r>
      <w:r w:rsidR="00FF170A" w:rsidRPr="00A456C4">
        <w:rPr>
          <w:rFonts w:cs="Times New Roman"/>
          <w:sz w:val="24"/>
          <w:szCs w:val="24"/>
        </w:rPr>
        <w:t xml:space="preserve">purchased for </w:t>
      </w:r>
      <w:r w:rsidR="007E6D51">
        <w:rPr>
          <w:rFonts w:cs="Times New Roman"/>
          <w:sz w:val="24"/>
          <w:szCs w:val="24"/>
        </w:rPr>
        <w:t>roughly £100. Schemes of which are</w:t>
      </w:r>
      <w:r w:rsidR="0078699D">
        <w:rPr>
          <w:rFonts w:cs="Times New Roman"/>
          <w:sz w:val="24"/>
          <w:szCs w:val="24"/>
        </w:rPr>
        <w:t xml:space="preserve"> </w:t>
      </w:r>
      <w:r w:rsidR="000D7DA2">
        <w:rPr>
          <w:rFonts w:cs="Times New Roman"/>
          <w:sz w:val="24"/>
          <w:szCs w:val="24"/>
        </w:rPr>
        <w:t xml:space="preserve">more economic </w:t>
      </w:r>
      <w:r w:rsidR="0078699D">
        <w:rPr>
          <w:rFonts w:cs="Times New Roman"/>
          <w:sz w:val="24"/>
          <w:szCs w:val="24"/>
        </w:rPr>
        <w:t xml:space="preserve">than purchasing a £10 (0.1 gram deal) </w:t>
      </w:r>
      <w:r w:rsidR="00373B70">
        <w:rPr>
          <w:rFonts w:cs="Times New Roman"/>
          <w:sz w:val="24"/>
          <w:szCs w:val="24"/>
        </w:rPr>
        <w:t xml:space="preserve">or £20 (0.2 </w:t>
      </w:r>
      <w:r w:rsidR="007E6D51">
        <w:rPr>
          <w:rFonts w:cs="Times New Roman"/>
          <w:sz w:val="24"/>
          <w:szCs w:val="24"/>
        </w:rPr>
        <w:t>gram deal). Using the latter calculation</w:t>
      </w:r>
      <w:r w:rsidR="000D7DA2">
        <w:rPr>
          <w:rFonts w:cs="Times New Roman"/>
          <w:sz w:val="24"/>
          <w:szCs w:val="24"/>
        </w:rPr>
        <w:t>, a</w:t>
      </w:r>
      <w:r w:rsidR="00FF170A" w:rsidRPr="00A456C4">
        <w:rPr>
          <w:rFonts w:cs="Times New Roman"/>
          <w:sz w:val="24"/>
          <w:szCs w:val="24"/>
        </w:rPr>
        <w:t xml:space="preserve"> 3.5 gram</w:t>
      </w:r>
      <w:r w:rsidR="0078699D">
        <w:rPr>
          <w:rFonts w:cs="Times New Roman"/>
          <w:sz w:val="24"/>
          <w:szCs w:val="24"/>
        </w:rPr>
        <w:t xml:space="preserve"> score</w:t>
      </w:r>
      <w:r w:rsidR="00E6212B" w:rsidRPr="00A456C4">
        <w:rPr>
          <w:rFonts w:cs="Times New Roman"/>
          <w:sz w:val="24"/>
          <w:szCs w:val="24"/>
        </w:rPr>
        <w:t xml:space="preserve"> </w:t>
      </w:r>
      <w:r w:rsidR="000419EF">
        <w:rPr>
          <w:rFonts w:cs="Times New Roman"/>
          <w:sz w:val="24"/>
          <w:szCs w:val="24"/>
        </w:rPr>
        <w:t>(one eighth</w:t>
      </w:r>
      <w:r w:rsidR="009F5078" w:rsidRPr="00A456C4">
        <w:rPr>
          <w:rFonts w:cs="Times New Roman"/>
          <w:sz w:val="24"/>
          <w:szCs w:val="24"/>
        </w:rPr>
        <w:t xml:space="preserve"> of an ounce) </w:t>
      </w:r>
      <w:r w:rsidR="00E6212B" w:rsidRPr="00A456C4">
        <w:rPr>
          <w:rFonts w:cs="Times New Roman"/>
          <w:sz w:val="24"/>
          <w:szCs w:val="24"/>
        </w:rPr>
        <w:t xml:space="preserve">could </w:t>
      </w:r>
      <w:r w:rsidR="00373B70">
        <w:rPr>
          <w:rFonts w:cs="Times New Roman"/>
          <w:sz w:val="24"/>
          <w:szCs w:val="24"/>
        </w:rPr>
        <w:t>attain</w:t>
      </w:r>
      <w:r w:rsidR="00E6212B" w:rsidRPr="00A456C4">
        <w:rPr>
          <w:rFonts w:cs="Times New Roman"/>
          <w:sz w:val="24"/>
          <w:szCs w:val="24"/>
        </w:rPr>
        <w:t xml:space="preserve"> £350</w:t>
      </w:r>
      <w:r w:rsidR="00164B1F" w:rsidRPr="00A456C4">
        <w:rPr>
          <w:rFonts w:cs="Times New Roman"/>
          <w:sz w:val="24"/>
          <w:szCs w:val="24"/>
        </w:rPr>
        <w:t xml:space="preserve"> if sold in 35 separate transactions</w:t>
      </w:r>
      <w:r w:rsidR="000D7DA2">
        <w:rPr>
          <w:rFonts w:cs="Times New Roman"/>
          <w:sz w:val="24"/>
          <w:szCs w:val="24"/>
        </w:rPr>
        <w:t xml:space="preserve">. </w:t>
      </w:r>
      <w:r w:rsidR="00164B1F" w:rsidRPr="00A456C4">
        <w:rPr>
          <w:rFonts w:cs="Times New Roman"/>
          <w:sz w:val="24"/>
          <w:szCs w:val="24"/>
        </w:rPr>
        <w:t>It is</w:t>
      </w:r>
      <w:r w:rsidR="00E6212B" w:rsidRPr="00A456C4">
        <w:rPr>
          <w:rFonts w:cs="Times New Roman"/>
          <w:sz w:val="24"/>
          <w:szCs w:val="24"/>
        </w:rPr>
        <w:t xml:space="preserve"> f</w:t>
      </w:r>
      <w:r w:rsidR="00FF170A" w:rsidRPr="00A456C4">
        <w:rPr>
          <w:rFonts w:cs="Times New Roman"/>
          <w:sz w:val="24"/>
          <w:szCs w:val="24"/>
        </w:rPr>
        <w:t>r</w:t>
      </w:r>
      <w:r w:rsidR="00E6212B" w:rsidRPr="00A456C4">
        <w:rPr>
          <w:rFonts w:cs="Times New Roman"/>
          <w:sz w:val="24"/>
          <w:szCs w:val="24"/>
        </w:rPr>
        <w:t>o</w:t>
      </w:r>
      <w:r w:rsidR="0078699D">
        <w:rPr>
          <w:rFonts w:cs="Times New Roman"/>
          <w:sz w:val="24"/>
          <w:szCs w:val="24"/>
        </w:rPr>
        <w:t xml:space="preserve">m these </w:t>
      </w:r>
      <w:r w:rsidR="00FF170A" w:rsidRPr="00A456C4">
        <w:rPr>
          <w:rFonts w:cs="Times New Roman"/>
          <w:sz w:val="24"/>
          <w:szCs w:val="24"/>
        </w:rPr>
        <w:t>type</w:t>
      </w:r>
      <w:r w:rsidR="0078699D">
        <w:rPr>
          <w:rFonts w:cs="Times New Roman"/>
          <w:sz w:val="24"/>
          <w:szCs w:val="24"/>
        </w:rPr>
        <w:t>s</w:t>
      </w:r>
      <w:r w:rsidR="00FF170A" w:rsidRPr="00A456C4">
        <w:rPr>
          <w:rFonts w:cs="Times New Roman"/>
          <w:sz w:val="24"/>
          <w:szCs w:val="24"/>
        </w:rPr>
        <w:t xml:space="preserve"> of calculation</w:t>
      </w:r>
      <w:r w:rsidR="0078699D">
        <w:rPr>
          <w:rFonts w:cs="Times New Roman"/>
          <w:sz w:val="24"/>
          <w:szCs w:val="24"/>
        </w:rPr>
        <w:t>s</w:t>
      </w:r>
      <w:r w:rsidR="00373B70">
        <w:rPr>
          <w:rFonts w:cs="Times New Roman"/>
          <w:sz w:val="24"/>
          <w:szCs w:val="24"/>
        </w:rPr>
        <w:t xml:space="preserve"> that </w:t>
      </w:r>
      <w:r w:rsidR="00815EC8">
        <w:rPr>
          <w:rFonts w:cs="Times New Roman"/>
          <w:sz w:val="24"/>
          <w:szCs w:val="24"/>
        </w:rPr>
        <w:t>realisable values of</w:t>
      </w:r>
      <w:r w:rsidR="00FF170A" w:rsidRPr="00A456C4">
        <w:rPr>
          <w:rFonts w:cs="Times New Roman"/>
          <w:sz w:val="24"/>
          <w:szCs w:val="24"/>
        </w:rPr>
        <w:t xml:space="preserve"> street prices are calculate</w:t>
      </w:r>
      <w:r w:rsidR="00815EC8">
        <w:rPr>
          <w:rFonts w:cs="Times New Roman"/>
          <w:sz w:val="24"/>
          <w:szCs w:val="24"/>
        </w:rPr>
        <w:t>d (</w:t>
      </w:r>
      <w:r w:rsidR="00BF141F" w:rsidRPr="00A456C4">
        <w:rPr>
          <w:rFonts w:cs="Times New Roman"/>
          <w:sz w:val="24"/>
          <w:szCs w:val="24"/>
        </w:rPr>
        <w:t>Atha</w:t>
      </w:r>
      <w:r w:rsidR="00815EC8">
        <w:rPr>
          <w:rFonts w:cs="Times New Roman"/>
          <w:sz w:val="24"/>
          <w:szCs w:val="24"/>
        </w:rPr>
        <w:t>,</w:t>
      </w:r>
      <w:r w:rsidR="00BF141F" w:rsidRPr="00A456C4">
        <w:rPr>
          <w:rFonts w:cs="Times New Roman"/>
          <w:sz w:val="24"/>
          <w:szCs w:val="24"/>
        </w:rPr>
        <w:t xml:space="preserve"> 2010;</w:t>
      </w:r>
      <w:r w:rsidR="00FF170A" w:rsidRPr="00A456C4">
        <w:rPr>
          <w:rFonts w:cs="Times New Roman"/>
          <w:sz w:val="24"/>
          <w:szCs w:val="24"/>
        </w:rPr>
        <w:t xml:space="preserve"> McPhee </w:t>
      </w:r>
      <w:r w:rsidR="00FF170A" w:rsidRPr="00815EC8">
        <w:rPr>
          <w:rFonts w:cs="Times New Roman"/>
          <w:i/>
          <w:sz w:val="24"/>
          <w:szCs w:val="24"/>
        </w:rPr>
        <w:t>et al</w:t>
      </w:r>
      <w:r w:rsidR="00815EC8">
        <w:rPr>
          <w:rFonts w:cs="Times New Roman"/>
          <w:sz w:val="24"/>
          <w:szCs w:val="24"/>
        </w:rPr>
        <w:t>,</w:t>
      </w:r>
      <w:r w:rsidR="00FF170A" w:rsidRPr="00A456C4">
        <w:rPr>
          <w:rFonts w:cs="Times New Roman"/>
          <w:sz w:val="24"/>
          <w:szCs w:val="24"/>
        </w:rPr>
        <w:t xml:space="preserve"> 2009).</w:t>
      </w:r>
      <w:r w:rsidR="00860CA7">
        <w:rPr>
          <w:rFonts w:cs="Times New Roman"/>
          <w:sz w:val="24"/>
          <w:szCs w:val="24"/>
        </w:rPr>
        <w:t xml:space="preserve"> </w:t>
      </w:r>
    </w:p>
    <w:p w:rsidR="003C619B" w:rsidRPr="004C429D" w:rsidRDefault="00057520" w:rsidP="004915F9">
      <w:pPr>
        <w:pStyle w:val="FootnoteText"/>
        <w:spacing w:line="48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The point made illustrates how regular users </w:t>
      </w:r>
      <w:r w:rsidR="004C429D">
        <w:rPr>
          <w:rFonts w:cs="Times New Roman"/>
          <w:sz w:val="24"/>
          <w:szCs w:val="24"/>
        </w:rPr>
        <w:t>incur better deals when they purchase larger amounts of drugs</w:t>
      </w:r>
      <w:r w:rsidR="000419EF">
        <w:rPr>
          <w:rFonts w:cs="Times New Roman"/>
          <w:sz w:val="24"/>
          <w:szCs w:val="24"/>
        </w:rPr>
        <w:t xml:space="preserve"> from </w:t>
      </w:r>
      <w:r>
        <w:rPr>
          <w:rFonts w:cs="Times New Roman"/>
          <w:sz w:val="24"/>
          <w:szCs w:val="24"/>
        </w:rPr>
        <w:t>trafficker</w:t>
      </w:r>
      <w:r w:rsidR="000419EF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. Such transactions encounter the risk of being </w:t>
      </w:r>
      <w:r w:rsidR="006E1716" w:rsidRPr="004E065C">
        <w:rPr>
          <w:rFonts w:cs="Times New Roman"/>
          <w:sz w:val="24"/>
          <w:szCs w:val="24"/>
        </w:rPr>
        <w:t xml:space="preserve">caught in </w:t>
      </w:r>
      <w:r w:rsidR="00FF170A" w:rsidRPr="004E065C">
        <w:rPr>
          <w:rFonts w:cs="Times New Roman"/>
          <w:sz w:val="24"/>
          <w:szCs w:val="24"/>
        </w:rPr>
        <w:t xml:space="preserve">possession of </w:t>
      </w:r>
      <w:r>
        <w:rPr>
          <w:rFonts w:cs="Times New Roman"/>
          <w:sz w:val="24"/>
          <w:szCs w:val="24"/>
        </w:rPr>
        <w:t xml:space="preserve">a sizable batch of drugs </w:t>
      </w:r>
      <w:r w:rsidR="006E1716" w:rsidRPr="004E065C">
        <w:rPr>
          <w:rFonts w:cs="Times New Roman"/>
          <w:sz w:val="24"/>
          <w:szCs w:val="24"/>
        </w:rPr>
        <w:t xml:space="preserve">for </w:t>
      </w:r>
      <w:r w:rsidR="00373B70">
        <w:rPr>
          <w:rFonts w:cs="Times New Roman"/>
          <w:sz w:val="24"/>
          <w:szCs w:val="24"/>
        </w:rPr>
        <w:t>personal consumption</w:t>
      </w:r>
      <w:r w:rsidR="000419EF">
        <w:rPr>
          <w:rFonts w:cs="Times New Roman"/>
          <w:sz w:val="24"/>
          <w:szCs w:val="24"/>
        </w:rPr>
        <w:t>, which could potentially</w:t>
      </w:r>
      <w:r>
        <w:rPr>
          <w:rFonts w:cs="Times New Roman"/>
          <w:sz w:val="24"/>
          <w:szCs w:val="24"/>
        </w:rPr>
        <w:t xml:space="preserve"> be labelled by the police as intended for outward sale. M</w:t>
      </w:r>
      <w:r w:rsidR="00373B70">
        <w:rPr>
          <w:rFonts w:cs="Times New Roman"/>
          <w:sz w:val="24"/>
          <w:szCs w:val="24"/>
        </w:rPr>
        <w:t>isidentification</w:t>
      </w:r>
      <w:r>
        <w:rPr>
          <w:rFonts w:cs="Times New Roman"/>
          <w:sz w:val="24"/>
          <w:szCs w:val="24"/>
        </w:rPr>
        <w:t xml:space="preserve"> as </w:t>
      </w:r>
      <w:r w:rsidR="00373B70">
        <w:rPr>
          <w:rFonts w:cs="Times New Roman"/>
          <w:sz w:val="24"/>
          <w:szCs w:val="24"/>
        </w:rPr>
        <w:t xml:space="preserve">a dealer </w:t>
      </w:r>
      <w:r w:rsidR="006E1716" w:rsidRPr="004E065C">
        <w:rPr>
          <w:rFonts w:cs="Times New Roman"/>
          <w:sz w:val="24"/>
          <w:szCs w:val="24"/>
        </w:rPr>
        <w:t xml:space="preserve">may be one </w:t>
      </w:r>
      <w:r>
        <w:rPr>
          <w:rFonts w:cs="Times New Roman"/>
          <w:sz w:val="24"/>
          <w:szCs w:val="24"/>
        </w:rPr>
        <w:t xml:space="preserve">explanation </w:t>
      </w:r>
      <w:r w:rsidR="006E1716" w:rsidRPr="004E065C">
        <w:rPr>
          <w:rFonts w:cs="Times New Roman"/>
          <w:sz w:val="24"/>
          <w:szCs w:val="24"/>
        </w:rPr>
        <w:t xml:space="preserve">for </w:t>
      </w:r>
      <w:r>
        <w:rPr>
          <w:rFonts w:cs="Times New Roman"/>
          <w:sz w:val="24"/>
          <w:szCs w:val="24"/>
        </w:rPr>
        <w:t xml:space="preserve">higher </w:t>
      </w:r>
      <w:r w:rsidR="000419EF">
        <w:rPr>
          <w:rFonts w:cs="Times New Roman"/>
          <w:sz w:val="24"/>
          <w:szCs w:val="24"/>
        </w:rPr>
        <w:t xml:space="preserve">numbers of </w:t>
      </w:r>
      <w:r w:rsidR="00373B70">
        <w:rPr>
          <w:rFonts w:cs="Times New Roman"/>
          <w:sz w:val="24"/>
          <w:szCs w:val="24"/>
        </w:rPr>
        <w:t xml:space="preserve">trafficking </w:t>
      </w:r>
      <w:r w:rsidR="004C1F33" w:rsidRPr="004E065C">
        <w:rPr>
          <w:rFonts w:cs="Times New Roman"/>
          <w:sz w:val="24"/>
          <w:szCs w:val="24"/>
        </w:rPr>
        <w:t>prosecution</w:t>
      </w:r>
      <w:r w:rsidR="00373B70">
        <w:rPr>
          <w:rFonts w:cs="Times New Roman"/>
          <w:sz w:val="24"/>
          <w:szCs w:val="24"/>
        </w:rPr>
        <w:t xml:space="preserve">s </w:t>
      </w:r>
      <w:r w:rsidR="00164B1F" w:rsidRPr="004E065C">
        <w:rPr>
          <w:rFonts w:cs="Times New Roman"/>
          <w:sz w:val="24"/>
          <w:szCs w:val="24"/>
        </w:rPr>
        <w:t>in Scotland</w:t>
      </w:r>
      <w:r w:rsidR="004E065C" w:rsidRPr="004E065C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Akin to Portugal, c</w:t>
      </w:r>
      <w:r w:rsidR="00FF170A" w:rsidRPr="004E065C">
        <w:rPr>
          <w:rFonts w:cs="Times New Roman"/>
          <w:sz w:val="24"/>
          <w:szCs w:val="24"/>
        </w:rPr>
        <w:t>reating</w:t>
      </w:r>
      <w:r w:rsidR="004E065C" w:rsidRPr="004E065C">
        <w:rPr>
          <w:rFonts w:cs="Times New Roman"/>
          <w:sz w:val="24"/>
          <w:szCs w:val="24"/>
        </w:rPr>
        <w:t xml:space="preserve"> official classifications of acceptable amounts </w:t>
      </w:r>
      <w:r>
        <w:rPr>
          <w:rFonts w:cs="Times New Roman"/>
          <w:sz w:val="24"/>
          <w:szCs w:val="24"/>
        </w:rPr>
        <w:t xml:space="preserve">of drugs </w:t>
      </w:r>
      <w:r w:rsidR="004E065C" w:rsidRPr="004E065C">
        <w:rPr>
          <w:rFonts w:cs="Times New Roman"/>
          <w:sz w:val="24"/>
          <w:szCs w:val="24"/>
        </w:rPr>
        <w:t xml:space="preserve">for personal use </w:t>
      </w:r>
      <w:r w:rsidR="00FF170A" w:rsidRPr="004E065C">
        <w:rPr>
          <w:rFonts w:cs="Times New Roman"/>
          <w:sz w:val="24"/>
          <w:szCs w:val="24"/>
        </w:rPr>
        <w:t xml:space="preserve">and </w:t>
      </w:r>
      <w:r w:rsidR="004E065C" w:rsidRPr="004E065C">
        <w:rPr>
          <w:rFonts w:cs="Times New Roman"/>
          <w:sz w:val="24"/>
          <w:szCs w:val="24"/>
        </w:rPr>
        <w:t>b</w:t>
      </w:r>
      <w:r>
        <w:rPr>
          <w:rFonts w:cs="Times New Roman"/>
          <w:sz w:val="24"/>
          <w:szCs w:val="24"/>
        </w:rPr>
        <w:t>eyond for dealing could narrow</w:t>
      </w:r>
      <w:r w:rsidR="004E065C" w:rsidRPr="004E065C">
        <w:rPr>
          <w:rFonts w:cs="Times New Roman"/>
          <w:sz w:val="24"/>
          <w:szCs w:val="24"/>
        </w:rPr>
        <w:t xml:space="preserve"> differences in </w:t>
      </w:r>
      <w:r w:rsidR="006C66AD">
        <w:rPr>
          <w:rFonts w:cs="Times New Roman"/>
          <w:sz w:val="24"/>
          <w:szCs w:val="24"/>
        </w:rPr>
        <w:t xml:space="preserve">the numbers of prosecutions for drug dealing </w:t>
      </w:r>
      <w:r w:rsidR="004E065C" w:rsidRPr="004E065C">
        <w:rPr>
          <w:rFonts w:cs="Times New Roman"/>
          <w:sz w:val="24"/>
          <w:szCs w:val="24"/>
        </w:rPr>
        <w:t xml:space="preserve">between England and Wales, Northern Ireland </w:t>
      </w:r>
      <w:r w:rsidR="004E065C" w:rsidRPr="00772990">
        <w:rPr>
          <w:rFonts w:cs="Times New Roman"/>
          <w:sz w:val="24"/>
          <w:szCs w:val="24"/>
        </w:rPr>
        <w:t xml:space="preserve">and Scotland. </w:t>
      </w:r>
      <w:r w:rsidR="003C619B" w:rsidRPr="00772990">
        <w:rPr>
          <w:rFonts w:cs="Times New Roman"/>
          <w:bCs/>
          <w:sz w:val="24"/>
          <w:szCs w:val="24"/>
        </w:rPr>
        <w:t>Relianc</w:t>
      </w:r>
      <w:r w:rsidR="006C66AD">
        <w:rPr>
          <w:rFonts w:cs="Times New Roman"/>
          <w:bCs/>
          <w:sz w:val="24"/>
          <w:szCs w:val="24"/>
        </w:rPr>
        <w:t>e on crude indicators for conviction</w:t>
      </w:r>
      <w:r w:rsidR="003C619B" w:rsidRPr="00772990">
        <w:rPr>
          <w:rFonts w:cs="Times New Roman"/>
          <w:bCs/>
          <w:sz w:val="24"/>
          <w:szCs w:val="24"/>
        </w:rPr>
        <w:t xml:space="preserve"> </w:t>
      </w:r>
      <w:r w:rsidR="00772990" w:rsidRPr="00772990">
        <w:rPr>
          <w:rFonts w:cs="Times New Roman"/>
          <w:bCs/>
          <w:sz w:val="24"/>
          <w:szCs w:val="24"/>
        </w:rPr>
        <w:t xml:space="preserve">has </w:t>
      </w:r>
      <w:r w:rsidR="006C66AD">
        <w:rPr>
          <w:rFonts w:cs="Times New Roman"/>
          <w:bCs/>
          <w:sz w:val="24"/>
          <w:szCs w:val="24"/>
        </w:rPr>
        <w:t xml:space="preserve">fostered a view </w:t>
      </w:r>
      <w:r w:rsidR="000D66D0">
        <w:rPr>
          <w:rFonts w:cs="Times New Roman"/>
          <w:bCs/>
          <w:sz w:val="24"/>
          <w:szCs w:val="24"/>
        </w:rPr>
        <w:t>that police have limited</w:t>
      </w:r>
      <w:r w:rsidR="003C619B" w:rsidRPr="00772990">
        <w:rPr>
          <w:rFonts w:cs="Times New Roman"/>
          <w:bCs/>
          <w:sz w:val="24"/>
          <w:szCs w:val="24"/>
        </w:rPr>
        <w:t xml:space="preserve"> rational justification</w:t>
      </w:r>
      <w:r w:rsidR="006C66AD">
        <w:rPr>
          <w:rFonts w:cs="Times New Roman"/>
          <w:bCs/>
          <w:sz w:val="24"/>
          <w:szCs w:val="24"/>
        </w:rPr>
        <w:t xml:space="preserve"> for labelling some drug users as dealers</w:t>
      </w:r>
      <w:r w:rsidR="003C619B" w:rsidRPr="00314C18">
        <w:rPr>
          <w:rFonts w:cs="Times New Roman"/>
          <w:bCs/>
          <w:sz w:val="24"/>
          <w:szCs w:val="24"/>
        </w:rPr>
        <w:t xml:space="preserve">. </w:t>
      </w:r>
      <w:r w:rsidR="000D66D0" w:rsidRPr="00314C18">
        <w:rPr>
          <w:rFonts w:cs="Times New Roman"/>
          <w:bCs/>
          <w:sz w:val="24"/>
          <w:szCs w:val="24"/>
        </w:rPr>
        <w:t xml:space="preserve">Cynicism about the true culture of </w:t>
      </w:r>
      <w:r w:rsidR="00314C18" w:rsidRPr="00314C18">
        <w:rPr>
          <w:rFonts w:cs="Times New Roman"/>
          <w:bCs/>
          <w:sz w:val="24"/>
          <w:szCs w:val="24"/>
        </w:rPr>
        <w:t xml:space="preserve">street pricing and </w:t>
      </w:r>
      <w:r w:rsidR="000D66D0" w:rsidRPr="00314C18">
        <w:rPr>
          <w:rFonts w:cs="Times New Roman"/>
          <w:bCs/>
          <w:sz w:val="24"/>
          <w:szCs w:val="24"/>
        </w:rPr>
        <w:t xml:space="preserve">drug purchasing in </w:t>
      </w:r>
      <w:r w:rsidR="00314C18" w:rsidRPr="00314C18">
        <w:rPr>
          <w:rFonts w:cs="Times New Roman"/>
          <w:bCs/>
          <w:sz w:val="24"/>
          <w:szCs w:val="24"/>
        </w:rPr>
        <w:t>terms of</w:t>
      </w:r>
      <w:r w:rsidR="000D66D0" w:rsidRPr="00314C18">
        <w:rPr>
          <w:rFonts w:cs="Times New Roman"/>
          <w:bCs/>
          <w:sz w:val="24"/>
          <w:szCs w:val="24"/>
        </w:rPr>
        <w:t xml:space="preserve"> quantity</w:t>
      </w:r>
      <w:r w:rsidR="003C619B" w:rsidRPr="00314C18">
        <w:rPr>
          <w:rFonts w:cs="Times New Roman"/>
          <w:bCs/>
          <w:sz w:val="24"/>
          <w:szCs w:val="24"/>
        </w:rPr>
        <w:t xml:space="preserve"> of drugs seized </w:t>
      </w:r>
      <w:r w:rsidR="00314C18" w:rsidRPr="00314C18">
        <w:rPr>
          <w:rFonts w:cs="Times New Roman"/>
          <w:bCs/>
          <w:sz w:val="24"/>
          <w:szCs w:val="24"/>
        </w:rPr>
        <w:t xml:space="preserve">and personal usage </w:t>
      </w:r>
      <w:r w:rsidR="000D66D0" w:rsidRPr="00314C18">
        <w:rPr>
          <w:rFonts w:cs="Times New Roman"/>
          <w:bCs/>
          <w:sz w:val="24"/>
          <w:szCs w:val="24"/>
        </w:rPr>
        <w:t xml:space="preserve">requires </w:t>
      </w:r>
      <w:r w:rsidR="00314C18" w:rsidRPr="00314C18">
        <w:rPr>
          <w:rFonts w:cs="Times New Roman"/>
          <w:bCs/>
          <w:sz w:val="24"/>
          <w:szCs w:val="24"/>
        </w:rPr>
        <w:t xml:space="preserve">both </w:t>
      </w:r>
      <w:r w:rsidR="000D66D0" w:rsidRPr="00314C18">
        <w:rPr>
          <w:rFonts w:cs="Times New Roman"/>
          <w:bCs/>
          <w:sz w:val="24"/>
          <w:szCs w:val="24"/>
        </w:rPr>
        <w:t>objective and subj</w:t>
      </w:r>
      <w:r w:rsidR="00314C18" w:rsidRPr="00314C18">
        <w:rPr>
          <w:rFonts w:cs="Times New Roman"/>
          <w:bCs/>
          <w:sz w:val="24"/>
          <w:szCs w:val="24"/>
        </w:rPr>
        <w:t xml:space="preserve">ective </w:t>
      </w:r>
      <w:r w:rsidR="000D66D0" w:rsidRPr="00314C18">
        <w:rPr>
          <w:rFonts w:cs="Times New Roman"/>
          <w:bCs/>
          <w:sz w:val="24"/>
          <w:szCs w:val="24"/>
        </w:rPr>
        <w:t>evaluation</w:t>
      </w:r>
      <w:r w:rsidR="00314C18" w:rsidRPr="00314C18">
        <w:rPr>
          <w:rFonts w:cs="Times New Roman"/>
          <w:bCs/>
          <w:sz w:val="24"/>
          <w:szCs w:val="24"/>
        </w:rPr>
        <w:t xml:space="preserve"> for figures to be of real use to </w:t>
      </w:r>
      <w:r w:rsidR="003C619B" w:rsidRPr="00314C18">
        <w:rPr>
          <w:rFonts w:cs="Times New Roman"/>
          <w:bCs/>
          <w:sz w:val="24"/>
          <w:szCs w:val="24"/>
        </w:rPr>
        <w:t>policy mak</w:t>
      </w:r>
      <w:r w:rsidR="00373B70">
        <w:rPr>
          <w:rFonts w:cs="Times New Roman"/>
          <w:bCs/>
          <w:sz w:val="24"/>
          <w:szCs w:val="24"/>
        </w:rPr>
        <w:t xml:space="preserve">ers, police, </w:t>
      </w:r>
      <w:r w:rsidR="00314C18" w:rsidRPr="00314C18">
        <w:rPr>
          <w:rFonts w:cs="Times New Roman"/>
          <w:bCs/>
          <w:sz w:val="24"/>
          <w:szCs w:val="24"/>
        </w:rPr>
        <w:t>govern</w:t>
      </w:r>
      <w:r w:rsidR="00373B70">
        <w:rPr>
          <w:rFonts w:cs="Times New Roman"/>
          <w:bCs/>
          <w:sz w:val="24"/>
          <w:szCs w:val="24"/>
        </w:rPr>
        <w:t xml:space="preserve">ment and health and social care </w:t>
      </w:r>
      <w:r w:rsidR="00314C18" w:rsidRPr="00314C18">
        <w:rPr>
          <w:rFonts w:cs="Times New Roman"/>
          <w:bCs/>
          <w:sz w:val="24"/>
          <w:szCs w:val="24"/>
        </w:rPr>
        <w:t xml:space="preserve">professionals. </w:t>
      </w:r>
    </w:p>
    <w:p w:rsidR="00CC1366" w:rsidRPr="00CC1366" w:rsidRDefault="00CC1366" w:rsidP="00E6212B">
      <w:pPr>
        <w:rPr>
          <w:rFonts w:cs="Times New Roman"/>
          <w:b/>
          <w:bCs/>
          <w:sz w:val="22"/>
          <w:szCs w:val="22"/>
        </w:rPr>
      </w:pPr>
    </w:p>
    <w:p w:rsidR="00CC1366" w:rsidRPr="002D0B37" w:rsidRDefault="00CC1366" w:rsidP="002D0B37">
      <w:pPr>
        <w:spacing w:line="480" w:lineRule="auto"/>
        <w:jc w:val="left"/>
        <w:rPr>
          <w:rFonts w:cs="Times New Roman"/>
          <w:b/>
          <w:bCs/>
          <w:sz w:val="24"/>
          <w:szCs w:val="24"/>
        </w:rPr>
      </w:pPr>
      <w:r w:rsidRPr="002D0B37">
        <w:rPr>
          <w:rFonts w:cs="Times New Roman"/>
          <w:b/>
          <w:bCs/>
          <w:sz w:val="24"/>
          <w:szCs w:val="24"/>
        </w:rPr>
        <w:t xml:space="preserve">Conclusion </w:t>
      </w:r>
    </w:p>
    <w:p w:rsidR="00465640" w:rsidRDefault="00CC1366" w:rsidP="002D0B37">
      <w:pPr>
        <w:spacing w:line="480" w:lineRule="auto"/>
        <w:jc w:val="left"/>
        <w:rPr>
          <w:rFonts w:cs="Times New Roman"/>
          <w:bCs/>
          <w:sz w:val="24"/>
          <w:szCs w:val="24"/>
        </w:rPr>
      </w:pPr>
      <w:r w:rsidRPr="002D0B37">
        <w:rPr>
          <w:rFonts w:cs="Times New Roman"/>
          <w:bCs/>
          <w:sz w:val="24"/>
          <w:szCs w:val="24"/>
        </w:rPr>
        <w:t>Over the past fi</w:t>
      </w:r>
      <w:r w:rsidR="00DD2A0E">
        <w:rPr>
          <w:rFonts w:cs="Times New Roman"/>
          <w:bCs/>
          <w:sz w:val="24"/>
          <w:szCs w:val="24"/>
        </w:rPr>
        <w:t xml:space="preserve">ve decades, </w:t>
      </w:r>
      <w:r w:rsidR="004E3F24">
        <w:rPr>
          <w:rFonts w:cs="Times New Roman"/>
          <w:bCs/>
          <w:sz w:val="24"/>
          <w:szCs w:val="24"/>
        </w:rPr>
        <w:t xml:space="preserve">drug </w:t>
      </w:r>
      <w:r w:rsidR="00DD2A0E">
        <w:rPr>
          <w:rFonts w:cs="Times New Roman"/>
          <w:bCs/>
          <w:sz w:val="24"/>
          <w:szCs w:val="24"/>
        </w:rPr>
        <w:t>prohibition has</w:t>
      </w:r>
      <w:r w:rsidRPr="002D0B37">
        <w:rPr>
          <w:rFonts w:cs="Times New Roman"/>
          <w:bCs/>
          <w:sz w:val="24"/>
          <w:szCs w:val="24"/>
        </w:rPr>
        <w:t xml:space="preserve"> primarily </w:t>
      </w:r>
      <w:r w:rsidR="00373B70">
        <w:rPr>
          <w:rFonts w:cs="Times New Roman"/>
          <w:bCs/>
          <w:sz w:val="24"/>
          <w:szCs w:val="24"/>
        </w:rPr>
        <w:t xml:space="preserve">been </w:t>
      </w:r>
      <w:r w:rsidRPr="002D0B37">
        <w:rPr>
          <w:rFonts w:cs="Times New Roman"/>
          <w:bCs/>
          <w:sz w:val="24"/>
          <w:szCs w:val="24"/>
        </w:rPr>
        <w:t>a politically driven policy. This politicisation has skewed drug research towards dem</w:t>
      </w:r>
      <w:r w:rsidR="000D7DA2">
        <w:rPr>
          <w:rFonts w:cs="Times New Roman"/>
          <w:bCs/>
          <w:sz w:val="24"/>
          <w:szCs w:val="24"/>
        </w:rPr>
        <w:t xml:space="preserve">onstrating harm </w:t>
      </w:r>
      <w:r w:rsidRPr="002D0B37">
        <w:rPr>
          <w:rFonts w:cs="Times New Roman"/>
          <w:bCs/>
          <w:sz w:val="24"/>
          <w:szCs w:val="24"/>
        </w:rPr>
        <w:t>to jus</w:t>
      </w:r>
      <w:r w:rsidR="000D7DA2">
        <w:rPr>
          <w:rFonts w:cs="Times New Roman"/>
          <w:bCs/>
          <w:sz w:val="24"/>
          <w:szCs w:val="24"/>
        </w:rPr>
        <w:t>tify punitive responses to</w:t>
      </w:r>
      <w:r w:rsidR="00DD2A0E">
        <w:rPr>
          <w:rFonts w:cs="Times New Roman"/>
          <w:bCs/>
          <w:sz w:val="24"/>
          <w:szCs w:val="24"/>
        </w:rPr>
        <w:t xml:space="preserve"> “drug threat”</w:t>
      </w:r>
      <w:r w:rsidR="000419EF">
        <w:rPr>
          <w:rFonts w:cs="Times New Roman"/>
          <w:bCs/>
          <w:sz w:val="24"/>
          <w:szCs w:val="24"/>
        </w:rPr>
        <w:t xml:space="preserve">. </w:t>
      </w:r>
      <w:r w:rsidRPr="002D0B37">
        <w:rPr>
          <w:rFonts w:cs="Times New Roman"/>
          <w:bCs/>
          <w:sz w:val="24"/>
          <w:szCs w:val="24"/>
        </w:rPr>
        <w:t xml:space="preserve">Popular support </w:t>
      </w:r>
      <w:r w:rsidR="004E3F24">
        <w:rPr>
          <w:rFonts w:cs="Times New Roman"/>
          <w:bCs/>
          <w:sz w:val="24"/>
          <w:szCs w:val="24"/>
        </w:rPr>
        <w:t xml:space="preserve">for drug prohibition is </w:t>
      </w:r>
      <w:r w:rsidR="00784D13">
        <w:rPr>
          <w:rFonts w:cs="Times New Roman"/>
          <w:bCs/>
          <w:sz w:val="24"/>
          <w:szCs w:val="24"/>
        </w:rPr>
        <w:t>rooted in</w:t>
      </w:r>
      <w:r w:rsidRPr="002D0B37">
        <w:rPr>
          <w:rFonts w:cs="Times New Roman"/>
          <w:bCs/>
          <w:sz w:val="24"/>
          <w:szCs w:val="24"/>
        </w:rPr>
        <w:t xml:space="preserve"> 20th century faith in the capacity of the state to control many</w:t>
      </w:r>
      <w:r w:rsidR="002D0B37">
        <w:rPr>
          <w:rFonts w:cs="Times New Roman"/>
          <w:bCs/>
          <w:sz w:val="24"/>
          <w:szCs w:val="24"/>
        </w:rPr>
        <w:t xml:space="preserve"> aspects of</w:t>
      </w:r>
      <w:r w:rsidR="004E3F24">
        <w:rPr>
          <w:rFonts w:cs="Times New Roman"/>
          <w:bCs/>
          <w:sz w:val="24"/>
          <w:szCs w:val="24"/>
        </w:rPr>
        <w:t xml:space="preserve"> daily life for</w:t>
      </w:r>
      <w:r w:rsidR="002D0B37">
        <w:rPr>
          <w:rFonts w:cs="Times New Roman"/>
          <w:bCs/>
          <w:sz w:val="24"/>
          <w:szCs w:val="24"/>
        </w:rPr>
        <w:t xml:space="preserve"> common good (Levine, 2001</w:t>
      </w:r>
      <w:r w:rsidRPr="002D0B37">
        <w:rPr>
          <w:rFonts w:cs="Times New Roman"/>
          <w:bCs/>
          <w:sz w:val="24"/>
          <w:szCs w:val="24"/>
        </w:rPr>
        <w:t>)</w:t>
      </w:r>
      <w:r w:rsidR="005879A2">
        <w:rPr>
          <w:rFonts w:cs="Times New Roman"/>
          <w:bCs/>
          <w:sz w:val="24"/>
          <w:szCs w:val="24"/>
        </w:rPr>
        <w:t xml:space="preserve">. </w:t>
      </w:r>
      <w:r w:rsidRPr="002D0B37">
        <w:rPr>
          <w:rFonts w:cs="Times New Roman"/>
          <w:bCs/>
          <w:sz w:val="24"/>
          <w:szCs w:val="24"/>
        </w:rPr>
        <w:t xml:space="preserve">Levine </w:t>
      </w:r>
      <w:r w:rsidR="002D0B37">
        <w:rPr>
          <w:rFonts w:cs="Times New Roman"/>
          <w:bCs/>
          <w:sz w:val="24"/>
          <w:szCs w:val="24"/>
        </w:rPr>
        <w:t>(2001)</w:t>
      </w:r>
      <w:r w:rsidR="000D7DA2">
        <w:rPr>
          <w:rFonts w:cs="Times New Roman"/>
          <w:bCs/>
          <w:sz w:val="24"/>
          <w:szCs w:val="24"/>
        </w:rPr>
        <w:t xml:space="preserve"> considers that </w:t>
      </w:r>
      <w:r w:rsidR="00784D13">
        <w:rPr>
          <w:rFonts w:cs="Times New Roman"/>
          <w:bCs/>
          <w:sz w:val="24"/>
          <w:szCs w:val="24"/>
        </w:rPr>
        <w:t>drug prohibition</w:t>
      </w:r>
      <w:r w:rsidR="000D7DA2">
        <w:rPr>
          <w:rFonts w:cs="Times New Roman"/>
          <w:bCs/>
          <w:sz w:val="24"/>
          <w:szCs w:val="24"/>
        </w:rPr>
        <w:t xml:space="preserve"> exists to exert power over</w:t>
      </w:r>
      <w:r w:rsidRPr="002D0B37">
        <w:rPr>
          <w:rFonts w:cs="Times New Roman"/>
          <w:bCs/>
          <w:sz w:val="24"/>
          <w:szCs w:val="24"/>
        </w:rPr>
        <w:t xml:space="preserve"> individuals and subordinate groups:  </w:t>
      </w:r>
    </w:p>
    <w:p w:rsidR="003D1ED1" w:rsidRPr="002D0B37" w:rsidRDefault="003D1ED1" w:rsidP="003D1ED1">
      <w:pPr>
        <w:jc w:val="left"/>
        <w:rPr>
          <w:rFonts w:cs="Times New Roman"/>
          <w:bCs/>
          <w:sz w:val="24"/>
          <w:szCs w:val="24"/>
        </w:rPr>
      </w:pPr>
    </w:p>
    <w:p w:rsidR="002D0B37" w:rsidRDefault="002D0B37" w:rsidP="002D0B37">
      <w:pPr>
        <w:spacing w:line="480" w:lineRule="auto"/>
        <w:ind w:firstLine="72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“D</w:t>
      </w:r>
      <w:r w:rsidR="00CC1366" w:rsidRPr="002D0B37">
        <w:rPr>
          <w:rFonts w:cs="Times New Roman"/>
          <w:bCs/>
          <w:sz w:val="24"/>
          <w:szCs w:val="24"/>
        </w:rPr>
        <w:t>rug prohibition is a wo</w:t>
      </w:r>
      <w:r>
        <w:rPr>
          <w:rFonts w:cs="Times New Roman"/>
          <w:bCs/>
          <w:sz w:val="24"/>
          <w:szCs w:val="24"/>
        </w:rPr>
        <w:t xml:space="preserve">rldwide system of state power. </w:t>
      </w:r>
      <w:r w:rsidR="00CC1366" w:rsidRPr="002D0B37">
        <w:rPr>
          <w:rFonts w:cs="Times New Roman"/>
          <w:bCs/>
          <w:sz w:val="24"/>
          <w:szCs w:val="24"/>
        </w:rPr>
        <w:t xml:space="preserve">Global drug prohibition </w:t>
      </w:r>
    </w:p>
    <w:p w:rsidR="002D0B37" w:rsidRDefault="002D0B37" w:rsidP="002D0B37">
      <w:pPr>
        <w:spacing w:line="480" w:lineRule="auto"/>
        <w:ind w:firstLine="72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</w:t>
      </w:r>
      <w:r w:rsidR="00250E71">
        <w:rPr>
          <w:rFonts w:cs="Times New Roman"/>
          <w:bCs/>
          <w:sz w:val="24"/>
          <w:szCs w:val="24"/>
        </w:rPr>
        <w:t>is a “social fact”; it is a “thing”</w:t>
      </w:r>
      <w:r w:rsidR="00CC1366" w:rsidRPr="002D0B37">
        <w:rPr>
          <w:rFonts w:cs="Times New Roman"/>
          <w:bCs/>
          <w:sz w:val="24"/>
          <w:szCs w:val="24"/>
        </w:rPr>
        <w:t xml:space="preserve"> (to use the terms of the great sociologist Emile </w:t>
      </w:r>
    </w:p>
    <w:p w:rsidR="002D0B37" w:rsidRDefault="002D0B37" w:rsidP="002D0B37">
      <w:pPr>
        <w:spacing w:line="480" w:lineRule="auto"/>
        <w:ind w:firstLine="72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</w:t>
      </w:r>
      <w:r w:rsidR="00250E71">
        <w:rPr>
          <w:rFonts w:cs="Times New Roman"/>
          <w:bCs/>
          <w:sz w:val="24"/>
          <w:szCs w:val="24"/>
        </w:rPr>
        <w:t xml:space="preserve">Durkheim). </w:t>
      </w:r>
      <w:r w:rsidR="00CC1366" w:rsidRPr="002D0B37">
        <w:rPr>
          <w:rFonts w:cs="Times New Roman"/>
          <w:bCs/>
          <w:sz w:val="24"/>
          <w:szCs w:val="24"/>
        </w:rPr>
        <w:t xml:space="preserve">Drug prohibition exists whether or not we recognise it, and it has real </w:t>
      </w:r>
    </w:p>
    <w:p w:rsidR="00465640" w:rsidRDefault="002D0B37" w:rsidP="002D0B37">
      <w:pPr>
        <w:spacing w:line="480" w:lineRule="auto"/>
        <w:ind w:firstLine="72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</w:t>
      </w:r>
      <w:r w:rsidR="00CC1366" w:rsidRPr="002D0B37">
        <w:rPr>
          <w:rFonts w:cs="Times New Roman"/>
          <w:bCs/>
          <w:sz w:val="24"/>
          <w:szCs w:val="24"/>
        </w:rPr>
        <w:t>effects,</w:t>
      </w:r>
      <w:r>
        <w:rPr>
          <w:rFonts w:cs="Times New Roman"/>
          <w:bCs/>
          <w:sz w:val="24"/>
          <w:szCs w:val="24"/>
        </w:rPr>
        <w:t xml:space="preserve"> real consequences” (Levine</w:t>
      </w:r>
      <w:r w:rsidR="005879A2">
        <w:rPr>
          <w:rFonts w:cs="Times New Roman"/>
          <w:bCs/>
          <w:sz w:val="24"/>
          <w:szCs w:val="24"/>
        </w:rPr>
        <w:t>, 2001, p</w:t>
      </w:r>
      <w:r>
        <w:rPr>
          <w:rFonts w:cs="Times New Roman"/>
          <w:bCs/>
          <w:sz w:val="24"/>
          <w:szCs w:val="24"/>
        </w:rPr>
        <w:t xml:space="preserve"> </w:t>
      </w:r>
      <w:r w:rsidR="00CD0445" w:rsidRPr="002D0B37">
        <w:rPr>
          <w:rFonts w:cs="Times New Roman"/>
          <w:bCs/>
          <w:sz w:val="24"/>
          <w:szCs w:val="24"/>
        </w:rPr>
        <w:t>6</w:t>
      </w:r>
      <w:r w:rsidR="00CC1366" w:rsidRPr="002D0B37">
        <w:rPr>
          <w:rFonts w:cs="Times New Roman"/>
          <w:bCs/>
          <w:sz w:val="24"/>
          <w:szCs w:val="24"/>
        </w:rPr>
        <w:t xml:space="preserve">).  </w:t>
      </w:r>
    </w:p>
    <w:p w:rsidR="003D1ED1" w:rsidRPr="002D0B37" w:rsidRDefault="003D1ED1" w:rsidP="003D1ED1">
      <w:pPr>
        <w:ind w:firstLine="720"/>
        <w:jc w:val="left"/>
        <w:rPr>
          <w:rFonts w:cs="Times New Roman"/>
          <w:bCs/>
          <w:sz w:val="24"/>
          <w:szCs w:val="24"/>
        </w:rPr>
      </w:pPr>
    </w:p>
    <w:p w:rsidR="00CC1366" w:rsidRPr="002D0B37" w:rsidRDefault="00CD0445" w:rsidP="00784D13">
      <w:pPr>
        <w:spacing w:line="480" w:lineRule="auto"/>
        <w:ind w:firstLine="720"/>
        <w:jc w:val="left"/>
        <w:rPr>
          <w:rFonts w:cs="Times New Roman"/>
          <w:bCs/>
          <w:sz w:val="24"/>
          <w:szCs w:val="24"/>
        </w:rPr>
      </w:pPr>
      <w:r w:rsidRPr="002D0B37">
        <w:rPr>
          <w:rFonts w:cs="Times New Roman"/>
          <w:bCs/>
          <w:sz w:val="24"/>
          <w:szCs w:val="24"/>
        </w:rPr>
        <w:t>Defining drug use as criminal, anti social or pathological has beco</w:t>
      </w:r>
      <w:r w:rsidR="000419EF">
        <w:rPr>
          <w:rFonts w:cs="Times New Roman"/>
          <w:bCs/>
          <w:sz w:val="24"/>
          <w:szCs w:val="24"/>
        </w:rPr>
        <w:t xml:space="preserve">me </w:t>
      </w:r>
      <w:r w:rsidR="00DD2A0E">
        <w:rPr>
          <w:rFonts w:cs="Times New Roman"/>
          <w:bCs/>
          <w:sz w:val="24"/>
          <w:szCs w:val="24"/>
        </w:rPr>
        <w:t xml:space="preserve">a political act. </w:t>
      </w:r>
      <w:r w:rsidRPr="002D0B37">
        <w:rPr>
          <w:rFonts w:cs="Times New Roman"/>
          <w:bCs/>
          <w:sz w:val="24"/>
          <w:szCs w:val="24"/>
        </w:rPr>
        <w:t xml:space="preserve">The interpretive process is not only </w:t>
      </w:r>
      <w:r w:rsidR="00DD2A0E">
        <w:rPr>
          <w:rFonts w:cs="Times New Roman"/>
          <w:bCs/>
          <w:sz w:val="24"/>
          <w:szCs w:val="24"/>
        </w:rPr>
        <w:t>opinionated</w:t>
      </w:r>
      <w:r w:rsidR="00250E71">
        <w:rPr>
          <w:rFonts w:cs="Times New Roman"/>
          <w:bCs/>
          <w:sz w:val="24"/>
          <w:szCs w:val="24"/>
        </w:rPr>
        <w:t>,</w:t>
      </w:r>
      <w:r w:rsidRPr="002D0B37">
        <w:rPr>
          <w:rFonts w:cs="Times New Roman"/>
          <w:bCs/>
          <w:sz w:val="24"/>
          <w:szCs w:val="24"/>
        </w:rPr>
        <w:t xml:space="preserve"> it </w:t>
      </w:r>
      <w:r w:rsidR="00250E71">
        <w:rPr>
          <w:rFonts w:cs="Times New Roman"/>
          <w:bCs/>
          <w:sz w:val="24"/>
          <w:szCs w:val="24"/>
        </w:rPr>
        <w:t xml:space="preserve">also </w:t>
      </w:r>
      <w:r w:rsidRPr="002D0B37">
        <w:rPr>
          <w:rFonts w:cs="Times New Roman"/>
          <w:bCs/>
          <w:sz w:val="24"/>
          <w:szCs w:val="24"/>
        </w:rPr>
        <w:t>generates competing systems of knowledge concerning relations between i</w:t>
      </w:r>
      <w:r w:rsidR="003D1ED1">
        <w:rPr>
          <w:rFonts w:cs="Times New Roman"/>
          <w:bCs/>
          <w:sz w:val="24"/>
          <w:szCs w:val="24"/>
        </w:rPr>
        <w:t xml:space="preserve">nstitutions. </w:t>
      </w:r>
      <w:r w:rsidR="003B7CD5">
        <w:rPr>
          <w:rFonts w:cs="Times New Roman"/>
          <w:bCs/>
          <w:sz w:val="24"/>
          <w:szCs w:val="24"/>
        </w:rPr>
        <w:t>O</w:t>
      </w:r>
      <w:r w:rsidR="003D1ED1">
        <w:rPr>
          <w:rFonts w:cs="Times New Roman"/>
          <w:bCs/>
          <w:sz w:val="24"/>
          <w:szCs w:val="24"/>
        </w:rPr>
        <w:t xml:space="preserve">utcomes may amplify discrimination and prejudice </w:t>
      </w:r>
      <w:r w:rsidR="003B7CD5">
        <w:rPr>
          <w:rFonts w:cs="Times New Roman"/>
          <w:bCs/>
          <w:sz w:val="24"/>
          <w:szCs w:val="24"/>
        </w:rPr>
        <w:t xml:space="preserve">of drug users </w:t>
      </w:r>
      <w:r w:rsidR="003D1ED1">
        <w:rPr>
          <w:rFonts w:cs="Times New Roman"/>
          <w:bCs/>
          <w:sz w:val="24"/>
          <w:szCs w:val="24"/>
        </w:rPr>
        <w:t>through</w:t>
      </w:r>
      <w:r w:rsidR="003B7CD5">
        <w:rPr>
          <w:rFonts w:cs="Times New Roman"/>
          <w:bCs/>
          <w:sz w:val="24"/>
          <w:szCs w:val="24"/>
        </w:rPr>
        <w:t xml:space="preserve"> inappropriate</w:t>
      </w:r>
      <w:r w:rsidR="003D1ED1">
        <w:rPr>
          <w:rFonts w:cs="Times New Roman"/>
          <w:bCs/>
          <w:sz w:val="24"/>
          <w:szCs w:val="24"/>
        </w:rPr>
        <w:t xml:space="preserve"> </w:t>
      </w:r>
      <w:r w:rsidRPr="002D0B37">
        <w:rPr>
          <w:rFonts w:cs="Times New Roman"/>
          <w:bCs/>
          <w:sz w:val="24"/>
          <w:szCs w:val="24"/>
        </w:rPr>
        <w:t xml:space="preserve">labelling </w:t>
      </w:r>
      <w:r w:rsidR="003D1ED1">
        <w:rPr>
          <w:rFonts w:cs="Times New Roman"/>
          <w:bCs/>
          <w:sz w:val="24"/>
          <w:szCs w:val="24"/>
        </w:rPr>
        <w:t>as a dealer</w:t>
      </w:r>
      <w:r w:rsidR="003B7CD5">
        <w:rPr>
          <w:rFonts w:cs="Times New Roman"/>
          <w:bCs/>
          <w:sz w:val="24"/>
          <w:szCs w:val="24"/>
        </w:rPr>
        <w:t xml:space="preserve"> by police, </w:t>
      </w:r>
      <w:r w:rsidRPr="002D0B37">
        <w:rPr>
          <w:rFonts w:cs="Times New Roman"/>
          <w:bCs/>
          <w:sz w:val="24"/>
          <w:szCs w:val="24"/>
        </w:rPr>
        <w:t>authorities, media, po</w:t>
      </w:r>
      <w:r w:rsidR="003B7CD5">
        <w:rPr>
          <w:rFonts w:cs="Times New Roman"/>
          <w:bCs/>
          <w:sz w:val="24"/>
          <w:szCs w:val="24"/>
        </w:rPr>
        <w:t xml:space="preserve">liticians, treatment providers, </w:t>
      </w:r>
      <w:r w:rsidRPr="002D0B37">
        <w:rPr>
          <w:rFonts w:cs="Times New Roman"/>
          <w:bCs/>
          <w:sz w:val="24"/>
          <w:szCs w:val="24"/>
        </w:rPr>
        <w:t>th</w:t>
      </w:r>
      <w:r w:rsidR="003B7CD5">
        <w:rPr>
          <w:rFonts w:cs="Times New Roman"/>
          <w:bCs/>
          <w:sz w:val="24"/>
          <w:szCs w:val="24"/>
        </w:rPr>
        <w:t xml:space="preserve">e medical profession, </w:t>
      </w:r>
      <w:r w:rsidRPr="002D0B37">
        <w:rPr>
          <w:rFonts w:cs="Times New Roman"/>
          <w:bCs/>
          <w:sz w:val="24"/>
          <w:szCs w:val="24"/>
        </w:rPr>
        <w:t>academic institutions</w:t>
      </w:r>
      <w:r w:rsidR="00250E71">
        <w:rPr>
          <w:rFonts w:cs="Times New Roman"/>
          <w:bCs/>
          <w:sz w:val="24"/>
          <w:szCs w:val="24"/>
        </w:rPr>
        <w:t xml:space="preserve"> and users themselves. </w:t>
      </w:r>
      <w:r w:rsidR="003B7CD5">
        <w:rPr>
          <w:rFonts w:cs="Times New Roman"/>
          <w:bCs/>
          <w:sz w:val="24"/>
          <w:szCs w:val="24"/>
        </w:rPr>
        <w:t xml:space="preserve">The debate is not just </w:t>
      </w:r>
      <w:r w:rsidRPr="002D0B37">
        <w:rPr>
          <w:rFonts w:cs="Times New Roman"/>
          <w:bCs/>
          <w:sz w:val="24"/>
          <w:szCs w:val="24"/>
        </w:rPr>
        <w:t>about drugs</w:t>
      </w:r>
      <w:r w:rsidR="00250E71">
        <w:rPr>
          <w:rFonts w:cs="Times New Roman"/>
          <w:bCs/>
          <w:sz w:val="24"/>
          <w:szCs w:val="24"/>
        </w:rPr>
        <w:t>, where</w:t>
      </w:r>
      <w:r w:rsidRPr="002D0B37">
        <w:rPr>
          <w:rFonts w:cs="Times New Roman"/>
          <w:bCs/>
          <w:sz w:val="24"/>
          <w:szCs w:val="24"/>
        </w:rPr>
        <w:t xml:space="preserve"> chemicals meet receptor sites</w:t>
      </w:r>
      <w:r w:rsidR="00250E71">
        <w:rPr>
          <w:rFonts w:cs="Times New Roman"/>
          <w:bCs/>
          <w:sz w:val="24"/>
          <w:szCs w:val="24"/>
        </w:rPr>
        <w:t>,</w:t>
      </w:r>
      <w:r w:rsidR="003B7CD5">
        <w:rPr>
          <w:rFonts w:cs="Times New Roman"/>
          <w:bCs/>
          <w:sz w:val="24"/>
          <w:szCs w:val="24"/>
        </w:rPr>
        <w:t xml:space="preserve"> it is</w:t>
      </w:r>
      <w:r w:rsidRPr="002D0B37">
        <w:rPr>
          <w:rFonts w:cs="Times New Roman"/>
          <w:bCs/>
          <w:sz w:val="24"/>
          <w:szCs w:val="24"/>
        </w:rPr>
        <w:t xml:space="preserve"> </w:t>
      </w:r>
      <w:r w:rsidR="003B7CD5">
        <w:rPr>
          <w:rFonts w:cs="Times New Roman"/>
          <w:bCs/>
          <w:sz w:val="24"/>
          <w:szCs w:val="24"/>
        </w:rPr>
        <w:t>also about who holds legitimate</w:t>
      </w:r>
      <w:r w:rsidRPr="002D0B37">
        <w:rPr>
          <w:rFonts w:cs="Times New Roman"/>
          <w:bCs/>
          <w:sz w:val="24"/>
          <w:szCs w:val="24"/>
        </w:rPr>
        <w:t xml:space="preserve"> power to disseminate a restricted analysis </w:t>
      </w:r>
      <w:r w:rsidR="003B7CD5">
        <w:rPr>
          <w:rFonts w:cs="Times New Roman"/>
          <w:bCs/>
          <w:sz w:val="24"/>
          <w:szCs w:val="24"/>
        </w:rPr>
        <w:t>that</w:t>
      </w:r>
      <w:r w:rsidRPr="002D0B37">
        <w:rPr>
          <w:rFonts w:cs="Times New Roman"/>
          <w:bCs/>
          <w:sz w:val="24"/>
          <w:szCs w:val="24"/>
        </w:rPr>
        <w:t xml:space="preserve"> render</w:t>
      </w:r>
      <w:r w:rsidR="003B7CD5">
        <w:rPr>
          <w:rFonts w:cs="Times New Roman"/>
          <w:bCs/>
          <w:sz w:val="24"/>
          <w:szCs w:val="24"/>
        </w:rPr>
        <w:t>s</w:t>
      </w:r>
      <w:r w:rsidRPr="002D0B37">
        <w:rPr>
          <w:rFonts w:cs="Times New Roman"/>
          <w:bCs/>
          <w:sz w:val="24"/>
          <w:szCs w:val="24"/>
        </w:rPr>
        <w:t xml:space="preserve"> powerless</w:t>
      </w:r>
      <w:r w:rsidR="003B7CD5">
        <w:rPr>
          <w:rFonts w:cs="Times New Roman"/>
          <w:bCs/>
          <w:sz w:val="24"/>
          <w:szCs w:val="24"/>
        </w:rPr>
        <w:t>ness to those who</w:t>
      </w:r>
      <w:r w:rsidRPr="002D0B37">
        <w:rPr>
          <w:rFonts w:cs="Times New Roman"/>
          <w:bCs/>
          <w:sz w:val="24"/>
          <w:szCs w:val="24"/>
        </w:rPr>
        <w:t xml:space="preserve"> challenge the </w:t>
      </w:r>
      <w:r w:rsidR="00DD2A0E">
        <w:rPr>
          <w:rFonts w:cs="Times New Roman"/>
          <w:bCs/>
          <w:sz w:val="24"/>
          <w:szCs w:val="24"/>
        </w:rPr>
        <w:t xml:space="preserve">dominant discourse. </w:t>
      </w:r>
      <w:r w:rsidRPr="002D0B37">
        <w:rPr>
          <w:rFonts w:cs="Times New Roman"/>
          <w:bCs/>
          <w:sz w:val="24"/>
          <w:szCs w:val="24"/>
        </w:rPr>
        <w:t>Social con</w:t>
      </w:r>
      <w:r w:rsidR="00913AAE">
        <w:rPr>
          <w:rFonts w:cs="Times New Roman"/>
          <w:bCs/>
          <w:sz w:val="24"/>
          <w:szCs w:val="24"/>
        </w:rPr>
        <w:t xml:space="preserve">structionist theories reveal a lack of substance to themes that are capable of </w:t>
      </w:r>
      <w:r w:rsidRPr="002D0B37">
        <w:rPr>
          <w:rFonts w:cs="Times New Roman"/>
          <w:bCs/>
          <w:sz w:val="24"/>
          <w:szCs w:val="24"/>
        </w:rPr>
        <w:t>fuel</w:t>
      </w:r>
      <w:r w:rsidR="00913AAE">
        <w:rPr>
          <w:rFonts w:cs="Times New Roman"/>
          <w:bCs/>
          <w:sz w:val="24"/>
          <w:szCs w:val="24"/>
        </w:rPr>
        <w:t>ling</w:t>
      </w:r>
      <w:r w:rsidRPr="002D0B37">
        <w:rPr>
          <w:rFonts w:cs="Times New Roman"/>
          <w:bCs/>
          <w:sz w:val="24"/>
          <w:szCs w:val="24"/>
        </w:rPr>
        <w:t xml:space="preserve"> </w:t>
      </w:r>
      <w:r w:rsidR="00913AAE">
        <w:rPr>
          <w:rFonts w:cs="Times New Roman"/>
          <w:bCs/>
          <w:sz w:val="24"/>
          <w:szCs w:val="24"/>
        </w:rPr>
        <w:t>moral panic (</w:t>
      </w:r>
      <w:r w:rsidRPr="002D0B37">
        <w:rPr>
          <w:rFonts w:cs="Times New Roman"/>
          <w:bCs/>
          <w:sz w:val="24"/>
          <w:szCs w:val="24"/>
        </w:rPr>
        <w:t>Young</w:t>
      </w:r>
      <w:r w:rsidR="00913AAE">
        <w:rPr>
          <w:rFonts w:cs="Times New Roman"/>
          <w:bCs/>
          <w:sz w:val="24"/>
          <w:szCs w:val="24"/>
        </w:rPr>
        <w:t xml:space="preserve">, 1971; </w:t>
      </w:r>
      <w:r w:rsidRPr="002D0B37">
        <w:rPr>
          <w:rFonts w:cs="Times New Roman"/>
          <w:bCs/>
          <w:sz w:val="24"/>
          <w:szCs w:val="24"/>
        </w:rPr>
        <w:t xml:space="preserve">Hall </w:t>
      </w:r>
      <w:r w:rsidRPr="002D0B37">
        <w:rPr>
          <w:rFonts w:cs="Times New Roman"/>
          <w:bCs/>
          <w:i/>
          <w:sz w:val="24"/>
          <w:szCs w:val="24"/>
        </w:rPr>
        <w:t>et al</w:t>
      </w:r>
      <w:r w:rsidR="00913AAE">
        <w:rPr>
          <w:rFonts w:cs="Times New Roman"/>
          <w:bCs/>
          <w:i/>
          <w:sz w:val="24"/>
          <w:szCs w:val="24"/>
        </w:rPr>
        <w:t xml:space="preserve">, </w:t>
      </w:r>
      <w:r w:rsidRPr="002D0B37">
        <w:rPr>
          <w:rFonts w:cs="Times New Roman"/>
          <w:bCs/>
          <w:sz w:val="24"/>
          <w:szCs w:val="24"/>
        </w:rPr>
        <w:t>1978</w:t>
      </w:r>
      <w:r w:rsidR="00250E71">
        <w:rPr>
          <w:rFonts w:cs="Times New Roman"/>
          <w:bCs/>
          <w:sz w:val="24"/>
          <w:szCs w:val="24"/>
        </w:rPr>
        <w:t>;</w:t>
      </w:r>
      <w:r w:rsidR="009959E0" w:rsidRPr="009959E0">
        <w:rPr>
          <w:rStyle w:val="apple-style-span"/>
          <w:rFonts w:cs="Times New Roman"/>
          <w:color w:val="000000"/>
          <w:sz w:val="24"/>
          <w:szCs w:val="24"/>
        </w:rPr>
        <w:t xml:space="preserve"> </w:t>
      </w:r>
      <w:r w:rsidR="009959E0">
        <w:rPr>
          <w:rStyle w:val="apple-style-span"/>
          <w:rFonts w:cs="Times New Roman"/>
          <w:color w:val="000000"/>
          <w:sz w:val="24"/>
          <w:szCs w:val="24"/>
        </w:rPr>
        <w:t xml:space="preserve">Cohen, </w:t>
      </w:r>
      <w:r w:rsidR="009959E0" w:rsidRPr="009959E0">
        <w:rPr>
          <w:rStyle w:val="apple-style-span"/>
          <w:rFonts w:cs="Times New Roman"/>
          <w:color w:val="000000"/>
          <w:sz w:val="24"/>
          <w:szCs w:val="24"/>
        </w:rPr>
        <w:t>1980)</w:t>
      </w:r>
      <w:r w:rsidR="00444BC9">
        <w:rPr>
          <w:rFonts w:cs="Times New Roman"/>
          <w:bCs/>
          <w:sz w:val="24"/>
          <w:szCs w:val="24"/>
        </w:rPr>
        <w:t>. These writers</w:t>
      </w:r>
      <w:r w:rsidR="00913AAE">
        <w:rPr>
          <w:rFonts w:cs="Times New Roman"/>
          <w:bCs/>
          <w:sz w:val="24"/>
          <w:szCs w:val="24"/>
        </w:rPr>
        <w:t xml:space="preserve"> centre on representations of crime that manufacture </w:t>
      </w:r>
      <w:r w:rsidRPr="002D0B37">
        <w:rPr>
          <w:rFonts w:cs="Times New Roman"/>
          <w:bCs/>
          <w:sz w:val="24"/>
          <w:szCs w:val="24"/>
        </w:rPr>
        <w:t>ideolo</w:t>
      </w:r>
      <w:r w:rsidR="00913AAE">
        <w:rPr>
          <w:rFonts w:cs="Times New Roman"/>
          <w:bCs/>
          <w:sz w:val="24"/>
          <w:szCs w:val="24"/>
        </w:rPr>
        <w:t>gically dominant perspectives. Such dominant discourse challenges</w:t>
      </w:r>
      <w:r w:rsidRPr="002D0B37">
        <w:rPr>
          <w:rFonts w:cs="Times New Roman"/>
          <w:bCs/>
          <w:sz w:val="24"/>
          <w:szCs w:val="24"/>
        </w:rPr>
        <w:t xml:space="preserve"> </w:t>
      </w:r>
      <w:r w:rsidR="00913AAE">
        <w:rPr>
          <w:rFonts w:cs="Times New Roman"/>
          <w:bCs/>
          <w:sz w:val="24"/>
          <w:szCs w:val="24"/>
        </w:rPr>
        <w:t>the power</w:t>
      </w:r>
      <w:r w:rsidRPr="002D0B37">
        <w:rPr>
          <w:rFonts w:cs="Times New Roman"/>
          <w:bCs/>
          <w:sz w:val="24"/>
          <w:szCs w:val="24"/>
        </w:rPr>
        <w:t xml:space="preserve"> of social and structural factors that </w:t>
      </w:r>
      <w:r w:rsidR="000653EC" w:rsidRPr="002D0B37">
        <w:rPr>
          <w:rFonts w:cs="Times New Roman"/>
          <w:bCs/>
          <w:sz w:val="24"/>
          <w:szCs w:val="24"/>
        </w:rPr>
        <w:t>influence</w:t>
      </w:r>
      <w:r w:rsidR="00913AAE">
        <w:rPr>
          <w:rFonts w:cs="Times New Roman"/>
          <w:bCs/>
          <w:sz w:val="24"/>
          <w:szCs w:val="24"/>
        </w:rPr>
        <w:t xml:space="preserve"> outcomes for </w:t>
      </w:r>
      <w:r w:rsidRPr="002D0B37">
        <w:rPr>
          <w:rFonts w:cs="Times New Roman"/>
          <w:bCs/>
          <w:sz w:val="24"/>
          <w:szCs w:val="24"/>
        </w:rPr>
        <w:t>individual actor</w:t>
      </w:r>
      <w:r w:rsidR="00913AAE">
        <w:rPr>
          <w:rFonts w:cs="Times New Roman"/>
          <w:bCs/>
          <w:sz w:val="24"/>
          <w:szCs w:val="24"/>
        </w:rPr>
        <w:t>s</w:t>
      </w:r>
      <w:r w:rsidR="003C1D04">
        <w:rPr>
          <w:rFonts w:cs="Times New Roman"/>
          <w:bCs/>
          <w:sz w:val="24"/>
          <w:szCs w:val="24"/>
        </w:rPr>
        <w:t xml:space="preserve">. </w:t>
      </w:r>
      <w:r w:rsidR="00913AAE">
        <w:rPr>
          <w:rFonts w:cs="Times New Roman"/>
          <w:bCs/>
          <w:sz w:val="24"/>
          <w:szCs w:val="24"/>
        </w:rPr>
        <w:t>Encased i</w:t>
      </w:r>
      <w:r w:rsidRPr="002D0B37">
        <w:rPr>
          <w:rFonts w:cs="Times New Roman"/>
          <w:bCs/>
          <w:sz w:val="24"/>
          <w:szCs w:val="24"/>
        </w:rPr>
        <w:t xml:space="preserve">n this view, </w:t>
      </w:r>
      <w:r w:rsidR="00913AAE">
        <w:rPr>
          <w:rFonts w:cs="Times New Roman"/>
          <w:bCs/>
          <w:sz w:val="24"/>
          <w:szCs w:val="24"/>
        </w:rPr>
        <w:t xml:space="preserve">is the idea that </w:t>
      </w:r>
      <w:r w:rsidRPr="002D0B37">
        <w:rPr>
          <w:rFonts w:cs="Times New Roman"/>
          <w:bCs/>
          <w:sz w:val="24"/>
          <w:szCs w:val="24"/>
        </w:rPr>
        <w:t>g</w:t>
      </w:r>
      <w:r w:rsidR="003C1D04">
        <w:rPr>
          <w:rFonts w:cs="Times New Roman"/>
          <w:bCs/>
          <w:sz w:val="24"/>
          <w:szCs w:val="24"/>
        </w:rPr>
        <w:t xml:space="preserve">overnment policy </w:t>
      </w:r>
      <w:r w:rsidR="00913AAE">
        <w:rPr>
          <w:rFonts w:cs="Times New Roman"/>
          <w:bCs/>
          <w:sz w:val="24"/>
          <w:szCs w:val="24"/>
        </w:rPr>
        <w:t>explain</w:t>
      </w:r>
      <w:r w:rsidR="003C1D04">
        <w:rPr>
          <w:rFonts w:cs="Times New Roman"/>
          <w:bCs/>
          <w:sz w:val="24"/>
          <w:szCs w:val="24"/>
        </w:rPr>
        <w:t>s</w:t>
      </w:r>
      <w:r w:rsidR="00913AAE">
        <w:rPr>
          <w:rFonts w:cs="Times New Roman"/>
          <w:bCs/>
          <w:sz w:val="24"/>
          <w:szCs w:val="24"/>
        </w:rPr>
        <w:t xml:space="preserve"> crime in a way that den</w:t>
      </w:r>
      <w:r w:rsidR="003C1D04">
        <w:rPr>
          <w:rFonts w:cs="Times New Roman"/>
          <w:bCs/>
          <w:sz w:val="24"/>
          <w:szCs w:val="24"/>
        </w:rPr>
        <w:t>ies</w:t>
      </w:r>
      <w:r w:rsidRPr="002D0B37">
        <w:rPr>
          <w:rFonts w:cs="Times New Roman"/>
          <w:bCs/>
          <w:sz w:val="24"/>
          <w:szCs w:val="24"/>
        </w:rPr>
        <w:t xml:space="preserve"> </w:t>
      </w:r>
      <w:r w:rsidR="003C1D04">
        <w:rPr>
          <w:rFonts w:cs="Times New Roman"/>
          <w:bCs/>
          <w:sz w:val="24"/>
          <w:szCs w:val="24"/>
        </w:rPr>
        <w:t xml:space="preserve">acceptable </w:t>
      </w:r>
      <w:r w:rsidRPr="002D0B37">
        <w:rPr>
          <w:rFonts w:cs="Times New Roman"/>
          <w:bCs/>
          <w:sz w:val="24"/>
          <w:szCs w:val="24"/>
        </w:rPr>
        <w:t>relationship</w:t>
      </w:r>
      <w:r w:rsidR="00913AAE">
        <w:rPr>
          <w:rFonts w:cs="Times New Roman"/>
          <w:bCs/>
          <w:sz w:val="24"/>
          <w:szCs w:val="24"/>
        </w:rPr>
        <w:t xml:space="preserve">s between </w:t>
      </w:r>
      <w:r w:rsidRPr="002D0B37">
        <w:rPr>
          <w:rFonts w:cs="Times New Roman"/>
          <w:bCs/>
          <w:sz w:val="24"/>
          <w:szCs w:val="24"/>
        </w:rPr>
        <w:t>core structure</w:t>
      </w:r>
      <w:r w:rsidR="00913AAE">
        <w:rPr>
          <w:rFonts w:cs="Times New Roman"/>
          <w:bCs/>
          <w:sz w:val="24"/>
          <w:szCs w:val="24"/>
        </w:rPr>
        <w:t>s and</w:t>
      </w:r>
      <w:r w:rsidRPr="002D0B37">
        <w:rPr>
          <w:rFonts w:cs="Times New Roman"/>
          <w:bCs/>
          <w:sz w:val="24"/>
          <w:szCs w:val="24"/>
        </w:rPr>
        <w:t xml:space="preserve"> society</w:t>
      </w:r>
      <w:r w:rsidR="00913AAE">
        <w:rPr>
          <w:rFonts w:cs="Times New Roman"/>
          <w:bCs/>
          <w:sz w:val="24"/>
          <w:szCs w:val="24"/>
        </w:rPr>
        <w:t xml:space="preserve"> values</w:t>
      </w:r>
      <w:r w:rsidRPr="002D0B37">
        <w:rPr>
          <w:rFonts w:cs="Times New Roman"/>
          <w:bCs/>
          <w:sz w:val="24"/>
          <w:szCs w:val="24"/>
        </w:rPr>
        <w:t xml:space="preserve">. Societal response to </w:t>
      </w:r>
      <w:r w:rsidR="000653EC" w:rsidRPr="002D0B37">
        <w:rPr>
          <w:rFonts w:cs="Times New Roman"/>
          <w:bCs/>
          <w:sz w:val="24"/>
          <w:szCs w:val="24"/>
        </w:rPr>
        <w:t>any</w:t>
      </w:r>
      <w:r w:rsidRPr="002D0B37">
        <w:rPr>
          <w:rFonts w:cs="Times New Roman"/>
          <w:bCs/>
          <w:sz w:val="24"/>
          <w:szCs w:val="24"/>
        </w:rPr>
        <w:t xml:space="preserve"> deviant activity is not to focus on the impact of policy on drug related harm, but to support criminal laws to deter and punish infringements of social behaviours deemed inapprop</w:t>
      </w:r>
      <w:r w:rsidR="00444BC9">
        <w:rPr>
          <w:rFonts w:cs="Times New Roman"/>
          <w:bCs/>
          <w:sz w:val="24"/>
          <w:szCs w:val="24"/>
        </w:rPr>
        <w:t>riate, dangerous</w:t>
      </w:r>
      <w:r w:rsidR="00EF1D3A">
        <w:rPr>
          <w:rFonts w:cs="Times New Roman"/>
          <w:bCs/>
          <w:sz w:val="24"/>
          <w:szCs w:val="24"/>
        </w:rPr>
        <w:t xml:space="preserve"> and immoral. </w:t>
      </w:r>
      <w:r w:rsidR="009A4F38">
        <w:rPr>
          <w:rFonts w:cs="Times New Roman"/>
          <w:bCs/>
          <w:sz w:val="24"/>
          <w:szCs w:val="24"/>
        </w:rPr>
        <w:t xml:space="preserve">As such, </w:t>
      </w:r>
      <w:r w:rsidR="00CC1366" w:rsidRPr="002D0B37">
        <w:rPr>
          <w:rFonts w:cs="Times New Roman"/>
          <w:bCs/>
          <w:sz w:val="24"/>
          <w:szCs w:val="24"/>
        </w:rPr>
        <w:t xml:space="preserve">Scotland’s </w:t>
      </w:r>
      <w:r w:rsidR="00DE6FF4" w:rsidRPr="002D0B37">
        <w:rPr>
          <w:rFonts w:cs="Times New Roman"/>
          <w:bCs/>
          <w:sz w:val="24"/>
          <w:szCs w:val="24"/>
        </w:rPr>
        <w:t xml:space="preserve">commitment to prohibition </w:t>
      </w:r>
      <w:r w:rsidR="003C1D04">
        <w:rPr>
          <w:rFonts w:cs="Times New Roman"/>
          <w:bCs/>
          <w:sz w:val="24"/>
          <w:szCs w:val="24"/>
        </w:rPr>
        <w:t xml:space="preserve">of drug use </w:t>
      </w:r>
      <w:r w:rsidR="00CC1366" w:rsidRPr="002D0B37">
        <w:rPr>
          <w:rFonts w:cs="Times New Roman"/>
          <w:bCs/>
          <w:sz w:val="24"/>
          <w:szCs w:val="24"/>
        </w:rPr>
        <w:t xml:space="preserve">has resulted in some very curious differences </w:t>
      </w:r>
      <w:r w:rsidR="00784D13">
        <w:rPr>
          <w:rFonts w:cs="Times New Roman"/>
          <w:bCs/>
          <w:sz w:val="24"/>
          <w:szCs w:val="24"/>
        </w:rPr>
        <w:t xml:space="preserve">in numbers </w:t>
      </w:r>
      <w:r w:rsidR="00784D13" w:rsidRPr="002D0B37">
        <w:rPr>
          <w:rFonts w:cs="Times New Roman"/>
          <w:bCs/>
          <w:sz w:val="24"/>
          <w:szCs w:val="24"/>
        </w:rPr>
        <w:t xml:space="preserve">of </w:t>
      </w:r>
      <w:r w:rsidR="00784D13">
        <w:rPr>
          <w:rFonts w:cs="Times New Roman"/>
          <w:bCs/>
          <w:sz w:val="24"/>
          <w:szCs w:val="24"/>
        </w:rPr>
        <w:t xml:space="preserve">convictions for drug </w:t>
      </w:r>
      <w:r w:rsidR="00784D13" w:rsidRPr="002D0B37">
        <w:rPr>
          <w:rFonts w:cs="Times New Roman"/>
          <w:bCs/>
          <w:sz w:val="24"/>
          <w:szCs w:val="24"/>
        </w:rPr>
        <w:t>dealing</w:t>
      </w:r>
      <w:r w:rsidR="00784D13">
        <w:rPr>
          <w:rFonts w:cs="Times New Roman"/>
          <w:bCs/>
          <w:sz w:val="24"/>
          <w:szCs w:val="24"/>
        </w:rPr>
        <w:t xml:space="preserve"> in comparison to other countries. </w:t>
      </w:r>
    </w:p>
    <w:p w:rsidR="00CC1366" w:rsidRPr="002D0B37" w:rsidRDefault="00CC1366" w:rsidP="002D0B37">
      <w:pPr>
        <w:spacing w:line="480" w:lineRule="auto"/>
        <w:jc w:val="left"/>
        <w:rPr>
          <w:rFonts w:cs="Times New Roman"/>
          <w:b/>
          <w:bCs/>
          <w:sz w:val="24"/>
          <w:szCs w:val="24"/>
        </w:rPr>
      </w:pPr>
      <w:r w:rsidRPr="002D0B37">
        <w:rPr>
          <w:rFonts w:cs="Times New Roman"/>
          <w:b/>
          <w:bCs/>
          <w:sz w:val="24"/>
          <w:szCs w:val="24"/>
        </w:rPr>
        <w:br w:type="page"/>
      </w:r>
    </w:p>
    <w:p w:rsidR="00FF170A" w:rsidRPr="003C1D04" w:rsidRDefault="00FF170A" w:rsidP="00553365">
      <w:pPr>
        <w:jc w:val="left"/>
        <w:rPr>
          <w:rFonts w:cs="Times New Roman"/>
          <w:b/>
          <w:bCs/>
          <w:sz w:val="24"/>
          <w:szCs w:val="24"/>
        </w:rPr>
      </w:pPr>
      <w:r w:rsidRPr="003C1D04">
        <w:rPr>
          <w:rFonts w:cs="Times New Roman"/>
          <w:b/>
          <w:bCs/>
          <w:sz w:val="24"/>
          <w:szCs w:val="24"/>
        </w:rPr>
        <w:t>References</w:t>
      </w:r>
    </w:p>
    <w:p w:rsidR="00FF170A" w:rsidRPr="003C1D04" w:rsidRDefault="00FF170A" w:rsidP="00553365">
      <w:pPr>
        <w:jc w:val="left"/>
        <w:rPr>
          <w:rFonts w:cs="Times New Roman"/>
          <w:sz w:val="24"/>
          <w:szCs w:val="24"/>
        </w:rPr>
      </w:pPr>
    </w:p>
    <w:p w:rsidR="00D218DD" w:rsidRPr="00D218DD" w:rsidRDefault="00D218DD" w:rsidP="00D218DD">
      <w:pPr>
        <w:jc w:val="left"/>
        <w:rPr>
          <w:rStyle w:val="apple-style-span"/>
          <w:rFonts w:cs="Times New Roman"/>
          <w:sz w:val="24"/>
          <w:szCs w:val="24"/>
        </w:rPr>
      </w:pPr>
      <w:r w:rsidRPr="00D218DD">
        <w:rPr>
          <w:rFonts w:cs="Times New Roman"/>
          <w:sz w:val="24"/>
          <w:szCs w:val="24"/>
        </w:rPr>
        <w:t>Audit Scotland (2009</w:t>
      </w:r>
      <w:r w:rsidRPr="00D218DD">
        <w:rPr>
          <w:rFonts w:cs="Times New Roman"/>
          <w:i/>
          <w:sz w:val="24"/>
          <w:szCs w:val="24"/>
        </w:rPr>
        <w:t>) Drug and Alcohol Services in Scotland</w:t>
      </w:r>
      <w:r w:rsidRPr="00D218DD">
        <w:rPr>
          <w:rFonts w:cs="Times New Roman"/>
          <w:sz w:val="24"/>
          <w:szCs w:val="24"/>
        </w:rPr>
        <w:t>.</w:t>
      </w:r>
      <w:r w:rsidRPr="00D218DD">
        <w:rPr>
          <w:rStyle w:val="apple-style-span"/>
          <w:rFonts w:cs="Times New Roman"/>
          <w:sz w:val="24"/>
          <w:szCs w:val="24"/>
        </w:rPr>
        <w:t xml:space="preserve"> Edinburgh: Scottish Government. Available at: </w:t>
      </w:r>
      <w:hyperlink r:id="rId10" w:history="1">
        <w:r w:rsidRPr="00D218DD">
          <w:rPr>
            <w:rStyle w:val="Hyperlink"/>
            <w:color w:val="auto"/>
            <w:sz w:val="24"/>
            <w:szCs w:val="24"/>
          </w:rPr>
          <w:t>http://www.auditscotland.gov.uk/docs/health/2009/nr_090326_drugs_alcohol.pdf</w:t>
        </w:r>
      </w:hyperlink>
      <w:r w:rsidRPr="00D218DD">
        <w:rPr>
          <w:sz w:val="24"/>
          <w:szCs w:val="24"/>
        </w:rPr>
        <w:t xml:space="preserve"> (Accessed July 2011).</w:t>
      </w:r>
    </w:p>
    <w:p w:rsidR="00D218DD" w:rsidRPr="00D218DD" w:rsidRDefault="00D218DD" w:rsidP="00553365">
      <w:pPr>
        <w:jc w:val="left"/>
        <w:rPr>
          <w:rFonts w:cs="Times New Roman"/>
          <w:sz w:val="24"/>
          <w:szCs w:val="24"/>
        </w:rPr>
      </w:pPr>
    </w:p>
    <w:p w:rsidR="00FF170A" w:rsidRPr="006D6C36" w:rsidRDefault="00553365" w:rsidP="00553365">
      <w:pPr>
        <w:jc w:val="left"/>
        <w:rPr>
          <w:rFonts w:cs="Times New Roman"/>
          <w:sz w:val="24"/>
          <w:szCs w:val="24"/>
        </w:rPr>
      </w:pPr>
      <w:r w:rsidRPr="006D6C36">
        <w:rPr>
          <w:rFonts w:cs="Times New Roman"/>
          <w:sz w:val="24"/>
          <w:szCs w:val="24"/>
        </w:rPr>
        <w:t>Atha M J (2010)</w:t>
      </w:r>
      <w:r w:rsidR="00FF170A" w:rsidRPr="006D6C36">
        <w:rPr>
          <w:rFonts w:cs="Times New Roman"/>
          <w:sz w:val="24"/>
          <w:szCs w:val="24"/>
        </w:rPr>
        <w:t xml:space="preserve"> </w:t>
      </w:r>
      <w:r w:rsidR="00FF170A" w:rsidRPr="006D6C36">
        <w:rPr>
          <w:rFonts w:cs="Times New Roman"/>
          <w:i/>
          <w:sz w:val="24"/>
          <w:szCs w:val="24"/>
        </w:rPr>
        <w:t xml:space="preserve">IDMU Response to UK Government </w:t>
      </w:r>
      <w:r w:rsidR="00FF170A" w:rsidRPr="006D6C36">
        <w:rPr>
          <w:rFonts w:cs="Times New Roman"/>
          <w:sz w:val="24"/>
          <w:szCs w:val="24"/>
        </w:rPr>
        <w:t xml:space="preserve">Drug Policy Consultation. </w:t>
      </w:r>
      <w:r w:rsidR="006D6C36" w:rsidRPr="006D6C36">
        <w:rPr>
          <w:rFonts w:cs="Times New Roman"/>
          <w:sz w:val="24"/>
          <w:szCs w:val="24"/>
        </w:rPr>
        <w:t xml:space="preserve">Available at: </w:t>
      </w:r>
      <w:hyperlink r:id="rId11" w:history="1">
        <w:r w:rsidR="00FF170A" w:rsidRPr="006D6C36">
          <w:rPr>
            <w:rStyle w:val="Hyperlink"/>
            <w:color w:val="auto"/>
            <w:sz w:val="24"/>
            <w:szCs w:val="24"/>
          </w:rPr>
          <w:t>www.idmu.co.uk</w:t>
        </w:r>
      </w:hyperlink>
      <w:r w:rsidR="006D6C36">
        <w:rPr>
          <w:rFonts w:cs="Times New Roman"/>
          <w:sz w:val="24"/>
          <w:szCs w:val="24"/>
        </w:rPr>
        <w:t xml:space="preserve"> (accessed June 2011).</w:t>
      </w:r>
    </w:p>
    <w:p w:rsidR="00FF170A" w:rsidRPr="003C1D04" w:rsidRDefault="00FF170A" w:rsidP="00553365">
      <w:pPr>
        <w:jc w:val="left"/>
        <w:rPr>
          <w:rFonts w:cs="Times New Roman"/>
          <w:sz w:val="24"/>
          <w:szCs w:val="24"/>
        </w:rPr>
      </w:pPr>
    </w:p>
    <w:p w:rsidR="00F6473B" w:rsidRPr="00F6473B" w:rsidRDefault="00F6473B" w:rsidP="00F6473B">
      <w:pPr>
        <w:jc w:val="left"/>
        <w:rPr>
          <w:rFonts w:cs="Times New Roman"/>
          <w:sz w:val="24"/>
          <w:szCs w:val="24"/>
        </w:rPr>
      </w:pPr>
      <w:r w:rsidRPr="00F6473B">
        <w:rPr>
          <w:rFonts w:cs="Times New Roman"/>
          <w:sz w:val="24"/>
          <w:szCs w:val="24"/>
        </w:rPr>
        <w:t xml:space="preserve">Barlow M (2011) Project Britain: British life and Culture. Available at: </w:t>
      </w:r>
      <w:r w:rsidRPr="00F6473B">
        <w:rPr>
          <w:sz w:val="24"/>
          <w:szCs w:val="24"/>
        </w:rPr>
        <w:t xml:space="preserve"> </w:t>
      </w:r>
      <w:hyperlink r:id="rId12" w:history="1">
        <w:r w:rsidRPr="00F6473B">
          <w:rPr>
            <w:rStyle w:val="Hyperlink"/>
            <w:color w:val="auto"/>
            <w:sz w:val="24"/>
            <w:szCs w:val="24"/>
          </w:rPr>
          <w:t>http://www.woodlands-junior.kent.sch.uk/customs/questions/population.html</w:t>
        </w:r>
      </w:hyperlink>
      <w:r w:rsidRPr="00F6473B">
        <w:rPr>
          <w:sz w:val="24"/>
          <w:szCs w:val="24"/>
        </w:rPr>
        <w:t xml:space="preserve"> </w:t>
      </w:r>
      <w:r w:rsidRPr="00F6473B">
        <w:rPr>
          <w:rFonts w:cs="Times New Roman"/>
          <w:sz w:val="24"/>
          <w:szCs w:val="24"/>
        </w:rPr>
        <w:t>(accessed July 2011).</w:t>
      </w:r>
    </w:p>
    <w:p w:rsidR="00F6473B" w:rsidRDefault="00F6473B" w:rsidP="00553365">
      <w:pPr>
        <w:jc w:val="left"/>
        <w:rPr>
          <w:rFonts w:cs="Times New Roman"/>
          <w:sz w:val="24"/>
          <w:szCs w:val="24"/>
        </w:rPr>
      </w:pPr>
    </w:p>
    <w:p w:rsidR="00FF170A" w:rsidRDefault="00444BC9" w:rsidP="00553365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Bean P</w:t>
      </w:r>
      <w:r w:rsidR="006D6C36">
        <w:rPr>
          <w:rFonts w:cs="Times New Roman"/>
          <w:sz w:val="24"/>
          <w:szCs w:val="24"/>
        </w:rPr>
        <w:t xml:space="preserve"> &amp; Wilkinson C (1987)</w:t>
      </w:r>
      <w:r w:rsidR="00FF170A" w:rsidRPr="003C1D04">
        <w:rPr>
          <w:rFonts w:cs="Times New Roman"/>
          <w:sz w:val="24"/>
          <w:szCs w:val="24"/>
        </w:rPr>
        <w:t xml:space="preserve"> </w:t>
      </w:r>
      <w:r w:rsidR="006D6C36">
        <w:rPr>
          <w:rFonts w:cs="Times New Roman"/>
          <w:i/>
          <w:sz w:val="24"/>
          <w:szCs w:val="24"/>
        </w:rPr>
        <w:t xml:space="preserve">Drug taking in Nottingham: the </w:t>
      </w:r>
      <w:r w:rsidR="00C76271">
        <w:rPr>
          <w:rFonts w:cs="Times New Roman"/>
          <w:i/>
          <w:sz w:val="24"/>
          <w:szCs w:val="24"/>
        </w:rPr>
        <w:t>l</w:t>
      </w:r>
      <w:r w:rsidR="006D6C36">
        <w:rPr>
          <w:rFonts w:cs="Times New Roman"/>
          <w:i/>
          <w:sz w:val="24"/>
          <w:szCs w:val="24"/>
        </w:rPr>
        <w:t xml:space="preserve">inks with </w:t>
      </w:r>
      <w:r w:rsidR="00C76271">
        <w:rPr>
          <w:rFonts w:cs="Times New Roman"/>
          <w:i/>
          <w:sz w:val="24"/>
          <w:szCs w:val="24"/>
        </w:rPr>
        <w:t>c</w:t>
      </w:r>
      <w:r w:rsidR="00FF170A" w:rsidRPr="003C1D04">
        <w:rPr>
          <w:rFonts w:cs="Times New Roman"/>
          <w:i/>
          <w:sz w:val="24"/>
          <w:szCs w:val="24"/>
        </w:rPr>
        <w:t>rime.</w:t>
      </w:r>
      <w:r w:rsidR="00FF170A" w:rsidRPr="003C1D04">
        <w:rPr>
          <w:rFonts w:cs="Times New Roman"/>
          <w:sz w:val="24"/>
          <w:szCs w:val="24"/>
        </w:rPr>
        <w:t xml:space="preserve"> </w:t>
      </w:r>
      <w:r w:rsidR="006D6C36">
        <w:rPr>
          <w:rFonts w:cs="Times New Roman"/>
          <w:sz w:val="24"/>
          <w:szCs w:val="24"/>
        </w:rPr>
        <w:t>London: Research R</w:t>
      </w:r>
      <w:r w:rsidR="00FF170A" w:rsidRPr="003C1D04">
        <w:rPr>
          <w:rFonts w:cs="Times New Roman"/>
          <w:sz w:val="24"/>
          <w:szCs w:val="24"/>
        </w:rPr>
        <w:t xml:space="preserve">eport to the Home Office. </w:t>
      </w:r>
    </w:p>
    <w:p w:rsidR="00DA0A6A" w:rsidRDefault="00DA0A6A" w:rsidP="00553365">
      <w:pPr>
        <w:jc w:val="left"/>
        <w:rPr>
          <w:rFonts w:cs="Times New Roman"/>
          <w:sz w:val="24"/>
          <w:szCs w:val="24"/>
        </w:rPr>
      </w:pPr>
    </w:p>
    <w:p w:rsidR="00DA0A6A" w:rsidRPr="00DA0A6A" w:rsidRDefault="00DA0A6A" w:rsidP="00DA0A6A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Blackwell J S (1983) Drifting, controlling and </w:t>
      </w:r>
      <w:r w:rsidRPr="00DA0A6A">
        <w:rPr>
          <w:rFonts w:cs="Times New Roman"/>
          <w:sz w:val="24"/>
          <w:szCs w:val="24"/>
        </w:rPr>
        <w:t>overcoming: opiate users who avoid becoming</w:t>
      </w:r>
    </w:p>
    <w:p w:rsidR="00DA0A6A" w:rsidRPr="003C1D04" w:rsidRDefault="00DA0A6A" w:rsidP="00DA0A6A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chronically dependent.  </w:t>
      </w:r>
      <w:r w:rsidRPr="00DA0A6A">
        <w:rPr>
          <w:rFonts w:cs="Times New Roman"/>
          <w:i/>
          <w:sz w:val="24"/>
          <w:szCs w:val="24"/>
        </w:rPr>
        <w:t>Journal of Drug Issues</w:t>
      </w:r>
      <w:r>
        <w:rPr>
          <w:rFonts w:cs="Times New Roman"/>
          <w:sz w:val="24"/>
          <w:szCs w:val="24"/>
        </w:rPr>
        <w:t xml:space="preserve">. </w:t>
      </w:r>
      <w:r w:rsidRPr="00DA0A6A">
        <w:rPr>
          <w:rFonts w:cs="Times New Roman"/>
          <w:b/>
          <w:sz w:val="24"/>
          <w:szCs w:val="24"/>
        </w:rPr>
        <w:t>13</w:t>
      </w:r>
      <w:r>
        <w:rPr>
          <w:rFonts w:cs="Times New Roman"/>
          <w:sz w:val="24"/>
          <w:szCs w:val="24"/>
        </w:rPr>
        <w:t xml:space="preserve"> (</w:t>
      </w:r>
      <w:r w:rsidRPr="00DA0A6A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) </w:t>
      </w:r>
      <w:r w:rsidRPr="00DA0A6A">
        <w:rPr>
          <w:rFonts w:cs="Times New Roman"/>
          <w:sz w:val="24"/>
          <w:szCs w:val="24"/>
        </w:rPr>
        <w:t>219–35</w:t>
      </w:r>
      <w:r>
        <w:rPr>
          <w:rFonts w:cs="Times New Roman"/>
          <w:sz w:val="24"/>
          <w:szCs w:val="24"/>
        </w:rPr>
        <w:t>.</w:t>
      </w:r>
    </w:p>
    <w:p w:rsidR="00FF170A" w:rsidRPr="003C1D04" w:rsidRDefault="00FF170A" w:rsidP="00553365">
      <w:pPr>
        <w:jc w:val="left"/>
        <w:rPr>
          <w:rFonts w:cs="Times New Roman"/>
          <w:sz w:val="24"/>
          <w:szCs w:val="24"/>
        </w:rPr>
      </w:pPr>
    </w:p>
    <w:p w:rsidR="006D6C36" w:rsidRPr="006D6C36" w:rsidRDefault="006D6C36" w:rsidP="006D6C36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Bramley-Ha</w:t>
      </w:r>
      <w:r w:rsidR="00A645FE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ker E (2001)</w:t>
      </w:r>
      <w:r w:rsidR="00FF170A" w:rsidRPr="003C1D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Sizing the UK Market for I</w:t>
      </w:r>
      <w:r w:rsidR="00FF170A" w:rsidRPr="003C1D04">
        <w:rPr>
          <w:rFonts w:cs="Times New Roman"/>
          <w:i/>
          <w:sz w:val="24"/>
          <w:szCs w:val="24"/>
        </w:rPr>
        <w:t>llicit Drugs.</w:t>
      </w:r>
      <w:r w:rsidR="00FF170A" w:rsidRPr="003C1D04">
        <w:rPr>
          <w:rFonts w:cs="Times New Roman"/>
          <w:sz w:val="24"/>
          <w:szCs w:val="24"/>
        </w:rPr>
        <w:t xml:space="preserve"> National Economic Research Associates paper No 40</w:t>
      </w:r>
      <w:r>
        <w:rPr>
          <w:rFonts w:cs="Times New Roman"/>
          <w:sz w:val="24"/>
          <w:szCs w:val="24"/>
        </w:rPr>
        <w:t>. London:</w:t>
      </w:r>
      <w:r w:rsidR="00FF170A" w:rsidRPr="003C1D04">
        <w:rPr>
          <w:rFonts w:cs="Times New Roman"/>
          <w:sz w:val="24"/>
          <w:szCs w:val="24"/>
        </w:rPr>
        <w:t xml:space="preserve"> Home Office Research, Crown Publications. </w:t>
      </w:r>
      <w:r w:rsidRPr="006D6C36">
        <w:rPr>
          <w:rFonts w:cs="Times New Roman"/>
          <w:sz w:val="24"/>
          <w:szCs w:val="24"/>
        </w:rPr>
        <w:t xml:space="preserve">Availabe at: </w:t>
      </w:r>
      <w:hyperlink r:id="rId13" w:history="1">
        <w:r w:rsidR="00FF170A" w:rsidRPr="006D6C36">
          <w:rPr>
            <w:rStyle w:val="Hyperlink"/>
            <w:color w:val="auto"/>
            <w:sz w:val="24"/>
            <w:szCs w:val="24"/>
          </w:rPr>
          <w:t>http://bucksdat.tripod.com/homeoffice.pdf</w:t>
        </w:r>
      </w:hyperlink>
      <w:r w:rsidRPr="006D6C36">
        <w:rPr>
          <w:rFonts w:cs="Times New Roman"/>
          <w:sz w:val="24"/>
          <w:szCs w:val="24"/>
        </w:rPr>
        <w:t xml:space="preserve"> (accessed</w:t>
      </w:r>
      <w:r>
        <w:rPr>
          <w:rFonts w:cs="Times New Roman"/>
          <w:sz w:val="24"/>
          <w:szCs w:val="24"/>
        </w:rPr>
        <w:t xml:space="preserve"> June 2011).</w:t>
      </w:r>
    </w:p>
    <w:p w:rsidR="00FF170A" w:rsidRPr="003C1D04" w:rsidRDefault="00FF170A" w:rsidP="00553365">
      <w:pPr>
        <w:jc w:val="left"/>
        <w:rPr>
          <w:rFonts w:cs="Times New Roman"/>
          <w:sz w:val="24"/>
          <w:szCs w:val="24"/>
        </w:rPr>
      </w:pPr>
    </w:p>
    <w:p w:rsidR="009C0108" w:rsidRDefault="009C0108" w:rsidP="00553365">
      <w:pPr>
        <w:jc w:val="left"/>
        <w:rPr>
          <w:rStyle w:val="apple-style-span"/>
          <w:rFonts w:cs="Times New Roman"/>
          <w:color w:val="000000"/>
          <w:sz w:val="24"/>
          <w:szCs w:val="24"/>
        </w:rPr>
      </w:pPr>
      <w:r w:rsidRPr="009C0108">
        <w:rPr>
          <w:rStyle w:val="searchword"/>
          <w:rFonts w:cs="Times New Roman"/>
          <w:color w:val="000000"/>
          <w:sz w:val="24"/>
          <w:szCs w:val="24"/>
        </w:rPr>
        <w:t>Brown</w:t>
      </w:r>
      <w:r>
        <w:rPr>
          <w:rStyle w:val="apple-style-span"/>
          <w:rFonts w:cs="Times New Roman"/>
          <w:color w:val="000000"/>
          <w:sz w:val="24"/>
          <w:szCs w:val="24"/>
        </w:rPr>
        <w:t xml:space="preserve"> M</w:t>
      </w:r>
      <w:r w:rsidRPr="009C0108">
        <w:rPr>
          <w:rStyle w:val="apple-style-span"/>
          <w:rFonts w:cs="Times New Roman"/>
          <w:color w:val="000000"/>
          <w:sz w:val="24"/>
          <w:szCs w:val="24"/>
        </w:rPr>
        <w:t xml:space="preserve"> &amp;</w:t>
      </w:r>
      <w:r w:rsidRPr="009C0108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9C0108">
        <w:rPr>
          <w:rStyle w:val="searchword"/>
          <w:rFonts w:cs="Times New Roman"/>
          <w:color w:val="000000"/>
          <w:sz w:val="24"/>
          <w:szCs w:val="24"/>
        </w:rPr>
        <w:t>Bolling</w:t>
      </w:r>
      <w:r w:rsidRPr="009C0108">
        <w:rPr>
          <w:rStyle w:val="apple-converted-space"/>
          <w:rFonts w:cs="Times New Roman"/>
          <w:color w:val="000000"/>
          <w:sz w:val="24"/>
          <w:szCs w:val="24"/>
        </w:rPr>
        <w:t> </w:t>
      </w:r>
      <w:r>
        <w:rPr>
          <w:rStyle w:val="apple-style-span"/>
          <w:rFonts w:cs="Times New Roman"/>
          <w:color w:val="000000"/>
          <w:sz w:val="24"/>
          <w:szCs w:val="24"/>
        </w:rPr>
        <w:t>K</w:t>
      </w:r>
      <w:r w:rsidRPr="009C0108">
        <w:rPr>
          <w:rStyle w:val="apple-style-span"/>
          <w:rFonts w:cs="Times New Roman"/>
          <w:color w:val="000000"/>
          <w:sz w:val="24"/>
          <w:szCs w:val="24"/>
        </w:rPr>
        <w:t xml:space="preserve"> (</w:t>
      </w:r>
      <w:r w:rsidRPr="009C0108">
        <w:rPr>
          <w:rStyle w:val="searchword"/>
          <w:rFonts w:cs="Times New Roman"/>
          <w:color w:val="000000"/>
          <w:sz w:val="24"/>
          <w:szCs w:val="24"/>
        </w:rPr>
        <w:t>2007</w:t>
      </w:r>
      <w:r w:rsidRPr="009C0108">
        <w:rPr>
          <w:rStyle w:val="apple-style-span"/>
          <w:rFonts w:cs="Times New Roman"/>
          <w:color w:val="000000"/>
          <w:sz w:val="24"/>
          <w:szCs w:val="24"/>
        </w:rPr>
        <w:t>)</w:t>
      </w:r>
      <w:r w:rsidRPr="009C0108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9C0108">
        <w:rPr>
          <w:rStyle w:val="Emphasis"/>
          <w:rFonts w:cs="Times New Roman"/>
          <w:color w:val="000000"/>
          <w:sz w:val="24"/>
          <w:szCs w:val="24"/>
        </w:rPr>
        <w:t>Drugs Misuse in Scotland: F</w:t>
      </w:r>
      <w:r>
        <w:rPr>
          <w:rStyle w:val="Emphasis"/>
          <w:rFonts w:cs="Times New Roman"/>
          <w:color w:val="000000"/>
          <w:sz w:val="24"/>
          <w:szCs w:val="24"/>
        </w:rPr>
        <w:t>indings from the 2006 Scottish crime and victimisation s</w:t>
      </w:r>
      <w:r w:rsidRPr="009C0108">
        <w:rPr>
          <w:rStyle w:val="Emphasis"/>
          <w:rFonts w:cs="Times New Roman"/>
          <w:color w:val="000000"/>
          <w:sz w:val="24"/>
          <w:szCs w:val="24"/>
        </w:rPr>
        <w:t>urvey.</w:t>
      </w:r>
      <w:r w:rsidRPr="009C0108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9C0108">
        <w:rPr>
          <w:rStyle w:val="apple-style-span"/>
          <w:rFonts w:cs="Times New Roman"/>
          <w:color w:val="000000"/>
          <w:sz w:val="24"/>
          <w:szCs w:val="24"/>
        </w:rPr>
        <w:t>Edinburgh: Scottish Government.</w:t>
      </w:r>
    </w:p>
    <w:p w:rsidR="009959E0" w:rsidRDefault="009959E0" w:rsidP="00553365">
      <w:pPr>
        <w:jc w:val="left"/>
        <w:rPr>
          <w:rStyle w:val="apple-style-span"/>
          <w:rFonts w:cs="Times New Roman"/>
          <w:color w:val="000000"/>
          <w:sz w:val="24"/>
          <w:szCs w:val="24"/>
        </w:rPr>
      </w:pPr>
    </w:p>
    <w:p w:rsidR="009959E0" w:rsidRPr="009959E0" w:rsidRDefault="009959E0" w:rsidP="00553365">
      <w:pPr>
        <w:jc w:val="left"/>
        <w:rPr>
          <w:rFonts w:cs="Times New Roman"/>
          <w:iCs/>
          <w:sz w:val="24"/>
          <w:szCs w:val="24"/>
        </w:rPr>
      </w:pPr>
      <w:r>
        <w:rPr>
          <w:rStyle w:val="apple-style-span"/>
          <w:rFonts w:cs="Times New Roman"/>
          <w:color w:val="000000"/>
          <w:sz w:val="24"/>
          <w:szCs w:val="24"/>
        </w:rPr>
        <w:t>Cohen S</w:t>
      </w:r>
      <w:r w:rsidRPr="009959E0">
        <w:rPr>
          <w:rStyle w:val="apple-style-span"/>
          <w:rFonts w:cs="Times New Roman"/>
          <w:color w:val="000000"/>
          <w:sz w:val="24"/>
          <w:szCs w:val="24"/>
        </w:rPr>
        <w:t xml:space="preserve"> (1980)</w:t>
      </w:r>
      <w:r w:rsidRPr="009959E0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9959E0">
        <w:rPr>
          <w:rStyle w:val="apple-style-span"/>
          <w:rFonts w:cs="Times New Roman"/>
          <w:i/>
          <w:iCs/>
          <w:color w:val="000000"/>
          <w:sz w:val="24"/>
          <w:szCs w:val="24"/>
        </w:rPr>
        <w:t>Folk Devils and Moral Panics</w:t>
      </w:r>
      <w:r>
        <w:rPr>
          <w:rStyle w:val="apple-style-span"/>
          <w:rFonts w:cs="Times New Roman"/>
          <w:i/>
          <w:iCs/>
          <w:color w:val="000000"/>
          <w:sz w:val="24"/>
          <w:szCs w:val="24"/>
        </w:rPr>
        <w:t xml:space="preserve"> </w:t>
      </w:r>
      <w:r w:rsidRPr="009959E0">
        <w:rPr>
          <w:rStyle w:val="apple-style-span"/>
          <w:rFonts w:cs="Times New Roman"/>
          <w:iCs/>
          <w:color w:val="000000"/>
          <w:sz w:val="24"/>
          <w:szCs w:val="24"/>
        </w:rPr>
        <w:t>(3</w:t>
      </w:r>
      <w:r w:rsidRPr="009959E0">
        <w:rPr>
          <w:rStyle w:val="apple-style-span"/>
          <w:rFonts w:cs="Times New Roman"/>
          <w:iCs/>
          <w:color w:val="000000"/>
          <w:sz w:val="24"/>
          <w:szCs w:val="24"/>
          <w:vertAlign w:val="superscript"/>
        </w:rPr>
        <w:t>rd</w:t>
      </w:r>
      <w:r w:rsidRPr="009959E0">
        <w:rPr>
          <w:rStyle w:val="apple-style-span"/>
          <w:rFonts w:cs="Times New Roman"/>
          <w:iCs/>
          <w:color w:val="000000"/>
          <w:sz w:val="24"/>
          <w:szCs w:val="24"/>
        </w:rPr>
        <w:t xml:space="preserve"> ed).</w:t>
      </w:r>
      <w:r w:rsidRPr="009959E0">
        <w:rPr>
          <w:rStyle w:val="apple-style-span"/>
          <w:rFonts w:cs="Times New Roman"/>
          <w:i/>
          <w:iCs/>
          <w:color w:val="000000"/>
          <w:sz w:val="24"/>
          <w:szCs w:val="24"/>
        </w:rPr>
        <w:t xml:space="preserve"> </w:t>
      </w:r>
      <w:r w:rsidRPr="009959E0">
        <w:rPr>
          <w:rStyle w:val="apple-style-span"/>
          <w:rFonts w:cs="Times New Roman"/>
          <w:color w:val="000000"/>
          <w:sz w:val="24"/>
          <w:szCs w:val="24"/>
        </w:rPr>
        <w:t>Oxford: Routledge.</w:t>
      </w:r>
    </w:p>
    <w:p w:rsidR="003629B7" w:rsidRPr="009C0108" w:rsidRDefault="003629B7" w:rsidP="00553365">
      <w:pPr>
        <w:jc w:val="left"/>
        <w:rPr>
          <w:rFonts w:cs="Times New Roman"/>
          <w:sz w:val="24"/>
          <w:szCs w:val="24"/>
        </w:rPr>
      </w:pPr>
    </w:p>
    <w:p w:rsidR="00FF170A" w:rsidRPr="003C1D04" w:rsidRDefault="000877FC" w:rsidP="00553365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Casey J,</w:t>
      </w:r>
      <w:r w:rsidR="00FF170A" w:rsidRPr="003C1D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Hay G, Godfrey C &amp; Parrott S (2009) </w:t>
      </w:r>
      <w:r w:rsidRPr="000877FC">
        <w:rPr>
          <w:rFonts w:cs="Times New Roman"/>
          <w:i/>
          <w:sz w:val="24"/>
          <w:szCs w:val="24"/>
        </w:rPr>
        <w:t>Assessing the Scale and Impact of Illicit Drug M</w:t>
      </w:r>
      <w:r w:rsidR="00FF170A" w:rsidRPr="000877FC">
        <w:rPr>
          <w:rFonts w:cs="Times New Roman"/>
          <w:i/>
          <w:sz w:val="24"/>
          <w:szCs w:val="24"/>
        </w:rPr>
        <w:t>arkets in Scotland</w:t>
      </w:r>
      <w:r w:rsidR="00FF170A" w:rsidRPr="003C1D04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Edinburgh: </w:t>
      </w:r>
      <w:r w:rsidR="00FF170A" w:rsidRPr="003C1D04">
        <w:rPr>
          <w:rFonts w:cs="Times New Roman"/>
          <w:sz w:val="24"/>
          <w:szCs w:val="24"/>
        </w:rPr>
        <w:t>Scottish Gover</w:t>
      </w:r>
      <w:r>
        <w:rPr>
          <w:rFonts w:cs="Times New Roman"/>
          <w:sz w:val="24"/>
          <w:szCs w:val="24"/>
        </w:rPr>
        <w:t>nment Social Research</w:t>
      </w:r>
      <w:r w:rsidR="00FF170A" w:rsidRPr="003C1D04">
        <w:rPr>
          <w:rFonts w:cs="Times New Roman"/>
          <w:sz w:val="24"/>
          <w:szCs w:val="24"/>
        </w:rPr>
        <w:t>.</w:t>
      </w:r>
    </w:p>
    <w:p w:rsidR="00FF170A" w:rsidRPr="003C1D04" w:rsidRDefault="00FF170A" w:rsidP="00553365">
      <w:pPr>
        <w:jc w:val="left"/>
        <w:rPr>
          <w:rFonts w:cs="Times New Roman"/>
          <w:sz w:val="24"/>
          <w:szCs w:val="24"/>
        </w:rPr>
      </w:pPr>
    </w:p>
    <w:p w:rsidR="00345D51" w:rsidRPr="003C1D04" w:rsidRDefault="00345D51" w:rsidP="005533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Times New Roman"/>
          <w:color w:val="1A1718"/>
          <w:sz w:val="24"/>
          <w:szCs w:val="24"/>
        </w:rPr>
      </w:pPr>
      <w:r w:rsidRPr="003C1D04">
        <w:rPr>
          <w:rFonts w:cs="Times New Roman"/>
          <w:color w:val="1A1718"/>
          <w:sz w:val="24"/>
          <w:szCs w:val="24"/>
        </w:rPr>
        <w:t xml:space="preserve">Costa AM (2010) </w:t>
      </w:r>
      <w:r w:rsidR="00C76271">
        <w:rPr>
          <w:rFonts w:cs="Times New Roman"/>
          <w:i/>
          <w:iCs/>
          <w:color w:val="1A1718"/>
          <w:sz w:val="24"/>
          <w:szCs w:val="24"/>
        </w:rPr>
        <w:t>International Drug Policy: an u</w:t>
      </w:r>
      <w:r w:rsidRPr="003C1D04">
        <w:rPr>
          <w:rFonts w:cs="Times New Roman"/>
          <w:i/>
          <w:iCs/>
          <w:color w:val="1A1718"/>
          <w:sz w:val="24"/>
          <w:szCs w:val="24"/>
        </w:rPr>
        <w:t xml:space="preserve">nfinished </w:t>
      </w:r>
      <w:r w:rsidR="00C76271">
        <w:rPr>
          <w:rFonts w:cs="Times New Roman"/>
          <w:i/>
          <w:iCs/>
          <w:color w:val="1A1718"/>
          <w:sz w:val="24"/>
          <w:szCs w:val="24"/>
        </w:rPr>
        <w:t>a</w:t>
      </w:r>
      <w:r w:rsidRPr="003C1D04">
        <w:rPr>
          <w:rFonts w:cs="Times New Roman"/>
          <w:i/>
          <w:iCs/>
          <w:color w:val="1A1718"/>
          <w:sz w:val="24"/>
          <w:szCs w:val="24"/>
        </w:rPr>
        <w:t>rchitecture</w:t>
      </w:r>
      <w:r w:rsidR="00C76271">
        <w:rPr>
          <w:rFonts w:cs="Times New Roman"/>
          <w:color w:val="1A1718"/>
          <w:sz w:val="24"/>
          <w:szCs w:val="24"/>
        </w:rPr>
        <w:t>. Vienna</w:t>
      </w:r>
      <w:r w:rsidRPr="003C1D04">
        <w:rPr>
          <w:rFonts w:cs="Times New Roman"/>
          <w:color w:val="1A1718"/>
          <w:sz w:val="24"/>
          <w:szCs w:val="24"/>
        </w:rPr>
        <w:t>: United Nations Office on</w:t>
      </w:r>
      <w:r w:rsidRPr="003C1D04">
        <w:rPr>
          <w:rFonts w:cs="Times New Roman"/>
          <w:i/>
          <w:iCs/>
          <w:color w:val="1A1718"/>
          <w:sz w:val="24"/>
          <w:szCs w:val="24"/>
        </w:rPr>
        <w:t xml:space="preserve"> </w:t>
      </w:r>
      <w:r w:rsidRPr="003C1D04">
        <w:rPr>
          <w:rFonts w:cs="Times New Roman"/>
          <w:color w:val="1A1718"/>
          <w:sz w:val="24"/>
          <w:szCs w:val="24"/>
        </w:rPr>
        <w:t>Drugs and Crime.</w:t>
      </w:r>
    </w:p>
    <w:p w:rsidR="00345D51" w:rsidRPr="003C1D04" w:rsidRDefault="00345D51" w:rsidP="005533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Times New Roman"/>
          <w:color w:val="1A1718"/>
          <w:sz w:val="24"/>
          <w:szCs w:val="24"/>
        </w:rPr>
      </w:pPr>
    </w:p>
    <w:p w:rsidR="00FF170A" w:rsidRPr="003C1D04" w:rsidRDefault="00C76271" w:rsidP="005533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Times New Roman"/>
          <w:i/>
          <w:iCs/>
          <w:color w:val="1A1718"/>
          <w:sz w:val="24"/>
          <w:szCs w:val="24"/>
        </w:rPr>
      </w:pPr>
      <w:r>
        <w:rPr>
          <w:rFonts w:cs="Times New Roman"/>
          <w:color w:val="1A1718"/>
          <w:sz w:val="24"/>
          <w:szCs w:val="24"/>
          <w:lang w:val="en-US"/>
        </w:rPr>
        <w:t>Davies C, English L, Lodwick A &amp; Bellis M (2010)</w:t>
      </w:r>
      <w:r w:rsidR="00FF170A" w:rsidRPr="003C1D04">
        <w:rPr>
          <w:rFonts w:cs="Times New Roman"/>
          <w:color w:val="1A1718"/>
          <w:sz w:val="24"/>
          <w:szCs w:val="24"/>
          <w:lang w:val="en-US"/>
        </w:rPr>
        <w:t xml:space="preserve"> </w:t>
      </w:r>
      <w:r>
        <w:rPr>
          <w:rFonts w:cs="Times New Roman"/>
          <w:i/>
          <w:color w:val="1A1718"/>
          <w:sz w:val="24"/>
          <w:szCs w:val="24"/>
          <w:lang w:val="en-US"/>
        </w:rPr>
        <w:t>UK Drug S</w:t>
      </w:r>
      <w:r w:rsidR="00FF170A" w:rsidRPr="003C1D04">
        <w:rPr>
          <w:rFonts w:cs="Times New Roman"/>
          <w:i/>
          <w:color w:val="1A1718"/>
          <w:sz w:val="24"/>
          <w:szCs w:val="24"/>
          <w:lang w:val="en-US"/>
        </w:rPr>
        <w:t>ituation 2010</w:t>
      </w:r>
      <w:r w:rsidR="00FF170A" w:rsidRPr="003C1D04">
        <w:rPr>
          <w:rFonts w:cs="Times New Roman"/>
          <w:color w:val="1A1718"/>
          <w:sz w:val="24"/>
          <w:szCs w:val="24"/>
          <w:lang w:val="en-US"/>
        </w:rPr>
        <w:t xml:space="preserve"> </w:t>
      </w:r>
      <w:r w:rsidR="00FF170A" w:rsidRPr="00C76271">
        <w:rPr>
          <w:rFonts w:cs="Times New Roman"/>
          <w:i/>
          <w:color w:val="1A1718"/>
          <w:sz w:val="24"/>
          <w:szCs w:val="24"/>
          <w:lang w:val="en-US"/>
        </w:rPr>
        <w:t>Edition.</w:t>
      </w:r>
      <w:r w:rsidR="00FF170A" w:rsidRPr="003C1D04">
        <w:rPr>
          <w:rFonts w:cs="Times New Roman"/>
          <w:color w:val="1A1718"/>
          <w:sz w:val="24"/>
          <w:szCs w:val="24"/>
          <w:lang w:val="en-US"/>
        </w:rPr>
        <w:t xml:space="preserve"> </w:t>
      </w:r>
      <w:r>
        <w:rPr>
          <w:rFonts w:cs="Times New Roman"/>
          <w:color w:val="1A1718"/>
          <w:sz w:val="24"/>
          <w:szCs w:val="24"/>
          <w:lang w:val="en-US"/>
        </w:rPr>
        <w:t>London: Department of Health</w:t>
      </w:r>
      <w:r w:rsidR="00FF170A" w:rsidRPr="003C1D04">
        <w:rPr>
          <w:rFonts w:cs="Times New Roman"/>
          <w:color w:val="1A1718"/>
          <w:sz w:val="24"/>
          <w:szCs w:val="24"/>
          <w:lang w:val="en-US"/>
        </w:rPr>
        <w:t>.</w:t>
      </w:r>
    </w:p>
    <w:p w:rsidR="00FF170A" w:rsidRPr="003C1D04" w:rsidRDefault="00FF170A" w:rsidP="005533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Times New Roman"/>
          <w:color w:val="1A1718"/>
          <w:sz w:val="24"/>
          <w:szCs w:val="24"/>
          <w:lang w:val="en-US"/>
        </w:rPr>
      </w:pPr>
    </w:p>
    <w:p w:rsidR="004D106F" w:rsidRDefault="004D106F" w:rsidP="004D10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Times New Roman"/>
          <w:color w:val="1A1718"/>
          <w:sz w:val="24"/>
          <w:szCs w:val="24"/>
        </w:rPr>
      </w:pPr>
      <w:r>
        <w:rPr>
          <w:rFonts w:cs="Times New Roman"/>
          <w:color w:val="1A1718"/>
          <w:sz w:val="24"/>
          <w:szCs w:val="24"/>
        </w:rPr>
        <w:t>Decorte</w:t>
      </w:r>
      <w:r w:rsidRPr="004D106F">
        <w:rPr>
          <w:rFonts w:cs="Times New Roman"/>
          <w:color w:val="1A1718"/>
          <w:sz w:val="24"/>
          <w:szCs w:val="24"/>
        </w:rPr>
        <w:t xml:space="preserve"> T</w:t>
      </w:r>
      <w:r>
        <w:rPr>
          <w:rFonts w:cs="Times New Roman"/>
          <w:color w:val="1A1718"/>
          <w:sz w:val="24"/>
          <w:szCs w:val="24"/>
        </w:rPr>
        <w:t xml:space="preserve"> </w:t>
      </w:r>
      <w:r w:rsidRPr="004D106F">
        <w:rPr>
          <w:rFonts w:cs="Times New Roman"/>
          <w:color w:val="1A1718"/>
          <w:sz w:val="24"/>
          <w:szCs w:val="24"/>
        </w:rPr>
        <w:t>(2000)</w:t>
      </w:r>
      <w:r>
        <w:rPr>
          <w:rFonts w:cs="Times New Roman"/>
          <w:color w:val="1A1718"/>
          <w:sz w:val="24"/>
          <w:szCs w:val="24"/>
        </w:rPr>
        <w:t xml:space="preserve"> </w:t>
      </w:r>
      <w:r w:rsidRPr="004D106F">
        <w:rPr>
          <w:rFonts w:cs="Times New Roman"/>
          <w:i/>
          <w:color w:val="1A1718"/>
          <w:sz w:val="24"/>
          <w:szCs w:val="24"/>
        </w:rPr>
        <w:t>The Taming of Cocaine: Cocaine use in European and American cities.</w:t>
      </w:r>
      <w:r>
        <w:rPr>
          <w:rFonts w:cs="Times New Roman"/>
          <w:color w:val="1A1718"/>
          <w:sz w:val="24"/>
          <w:szCs w:val="24"/>
        </w:rPr>
        <w:t xml:space="preserve"> Brussels: </w:t>
      </w:r>
      <w:r w:rsidRPr="004D106F">
        <w:rPr>
          <w:rFonts w:cs="Times New Roman"/>
          <w:color w:val="1A1718"/>
          <w:sz w:val="24"/>
          <w:szCs w:val="24"/>
        </w:rPr>
        <w:t>VUB University Press</w:t>
      </w:r>
      <w:r>
        <w:rPr>
          <w:rFonts w:cs="Times New Roman"/>
          <w:color w:val="1A1718"/>
          <w:sz w:val="24"/>
          <w:szCs w:val="24"/>
        </w:rPr>
        <w:t>.</w:t>
      </w:r>
    </w:p>
    <w:p w:rsidR="0087742E" w:rsidRDefault="0087742E" w:rsidP="005533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Times New Roman"/>
          <w:color w:val="1A1718"/>
          <w:sz w:val="24"/>
          <w:szCs w:val="24"/>
        </w:rPr>
      </w:pPr>
    </w:p>
    <w:p w:rsidR="0087742E" w:rsidRDefault="0087742E" w:rsidP="005533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Times New Roman"/>
          <w:color w:val="1A1718"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Ditton </w:t>
      </w:r>
      <w:r w:rsidR="002B1F9E">
        <w:rPr>
          <w:rFonts w:eastAsia="Calibri" w:cs="Times New Roman"/>
          <w:bCs/>
          <w:sz w:val="24"/>
          <w:szCs w:val="24"/>
        </w:rPr>
        <w:t>J &amp;</w:t>
      </w:r>
      <w:r w:rsidRPr="00796B47">
        <w:rPr>
          <w:rFonts w:eastAsia="Calibri" w:cs="Times New Roman"/>
          <w:bCs/>
          <w:sz w:val="24"/>
          <w:szCs w:val="24"/>
        </w:rPr>
        <w:t xml:space="preserve"> Hammersley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="002B1F9E">
        <w:rPr>
          <w:rFonts w:eastAsia="Calibri" w:cs="Times New Roman"/>
          <w:bCs/>
          <w:sz w:val="24"/>
          <w:szCs w:val="24"/>
        </w:rPr>
        <w:t xml:space="preserve">R </w:t>
      </w:r>
      <w:r>
        <w:rPr>
          <w:rFonts w:eastAsia="Calibri" w:cs="Times New Roman"/>
          <w:bCs/>
          <w:sz w:val="24"/>
          <w:szCs w:val="24"/>
        </w:rPr>
        <w:t>(1994)</w:t>
      </w:r>
      <w:r w:rsidR="002B1F9E">
        <w:rPr>
          <w:rFonts w:eastAsia="Calibri" w:cs="Times New Roman"/>
          <w:bCs/>
          <w:sz w:val="24"/>
          <w:szCs w:val="24"/>
        </w:rPr>
        <w:t xml:space="preserve"> The Typical Cocaine User. Druglink  </w:t>
      </w:r>
      <w:r w:rsidR="002B1F9E" w:rsidRPr="002B1F9E">
        <w:rPr>
          <w:rFonts w:eastAsia="Calibri" w:cs="Times New Roman"/>
          <w:b/>
          <w:bCs/>
          <w:sz w:val="24"/>
          <w:szCs w:val="24"/>
        </w:rPr>
        <w:t>9</w:t>
      </w:r>
      <w:r w:rsidR="002B1F9E">
        <w:rPr>
          <w:rFonts w:eastAsia="Calibri" w:cs="Times New Roman"/>
          <w:bCs/>
          <w:sz w:val="24"/>
          <w:szCs w:val="24"/>
        </w:rPr>
        <w:t xml:space="preserve"> 11-12</w:t>
      </w:r>
    </w:p>
    <w:p w:rsidR="00E36D99" w:rsidRDefault="00E36D99" w:rsidP="005533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Times New Roman"/>
          <w:color w:val="1A1718"/>
          <w:sz w:val="24"/>
          <w:szCs w:val="24"/>
        </w:rPr>
      </w:pPr>
    </w:p>
    <w:p w:rsidR="00363511" w:rsidRDefault="00363511" w:rsidP="00EE7F1A">
      <w:pPr>
        <w:jc w:val="left"/>
        <w:rPr>
          <w:rFonts w:cs="Times New Roman"/>
          <w:color w:val="1A1718"/>
          <w:sz w:val="24"/>
          <w:szCs w:val="24"/>
          <w:lang w:val="en-US"/>
        </w:rPr>
      </w:pPr>
    </w:p>
    <w:p w:rsidR="00363511" w:rsidRDefault="00363511" w:rsidP="00363511">
      <w:pPr>
        <w:jc w:val="left"/>
        <w:rPr>
          <w:rFonts w:cs="Times New Roman"/>
          <w:sz w:val="24"/>
          <w:szCs w:val="24"/>
        </w:rPr>
      </w:pPr>
      <w:r w:rsidRPr="006F6D9C">
        <w:rPr>
          <w:rFonts w:cs="Times New Roman"/>
          <w:sz w:val="24"/>
          <w:szCs w:val="24"/>
        </w:rPr>
        <w:t>European Monitoring Centre for Drug Dependence</w:t>
      </w:r>
      <w:r>
        <w:rPr>
          <w:rFonts w:cs="Times New Roman"/>
          <w:sz w:val="24"/>
          <w:szCs w:val="24"/>
        </w:rPr>
        <w:t xml:space="preserve"> </w:t>
      </w:r>
      <w:r w:rsidRPr="00796B47">
        <w:rPr>
          <w:rFonts w:cs="Times New Roman"/>
          <w:sz w:val="24"/>
          <w:szCs w:val="24"/>
        </w:rPr>
        <w:t>(EMCDDA</w:t>
      </w:r>
      <w:r>
        <w:rPr>
          <w:rFonts w:cs="Times New Roman"/>
          <w:sz w:val="24"/>
          <w:szCs w:val="24"/>
        </w:rPr>
        <w:t>)</w:t>
      </w:r>
      <w:r w:rsidRPr="006F6D9C">
        <w:rPr>
          <w:rFonts w:cs="Times New Roman"/>
          <w:sz w:val="24"/>
          <w:szCs w:val="24"/>
        </w:rPr>
        <w:t xml:space="preserve"> (2010) </w:t>
      </w:r>
      <w:r w:rsidRPr="006F6D9C">
        <w:rPr>
          <w:rFonts w:cs="Times New Roman"/>
          <w:i/>
          <w:sz w:val="24"/>
          <w:szCs w:val="24"/>
        </w:rPr>
        <w:t>The state of the drugs problem in Europe</w:t>
      </w:r>
      <w:r w:rsidRPr="006F6D9C">
        <w:rPr>
          <w:rFonts w:cs="Times New Roman"/>
          <w:sz w:val="24"/>
          <w:szCs w:val="24"/>
        </w:rPr>
        <w:t xml:space="preserve">. Available at: </w:t>
      </w:r>
      <w:hyperlink r:id="rId14" w:history="1">
        <w:r w:rsidRPr="006F6D9C">
          <w:rPr>
            <w:rStyle w:val="Hyperlink"/>
            <w:color w:val="auto"/>
            <w:sz w:val="24"/>
            <w:szCs w:val="24"/>
          </w:rPr>
          <w:t>http://www.emcdda.europa.eu</w:t>
        </w:r>
      </w:hyperlink>
      <w:r>
        <w:rPr>
          <w:rFonts w:cs="Times New Roman"/>
          <w:sz w:val="24"/>
          <w:szCs w:val="24"/>
        </w:rPr>
        <w:t xml:space="preserve"> </w:t>
      </w:r>
      <w:r w:rsidRPr="004029C2">
        <w:rPr>
          <w:rFonts w:cs="Times New Roman"/>
          <w:sz w:val="24"/>
          <w:szCs w:val="24"/>
        </w:rPr>
        <w:t>(accessed June 2011).</w:t>
      </w:r>
    </w:p>
    <w:p w:rsidR="00363511" w:rsidRDefault="00363511" w:rsidP="00EE7F1A">
      <w:pPr>
        <w:jc w:val="left"/>
        <w:rPr>
          <w:rFonts w:cs="Times New Roman"/>
          <w:color w:val="1A1718"/>
          <w:sz w:val="24"/>
          <w:szCs w:val="24"/>
          <w:lang w:val="en-US"/>
        </w:rPr>
      </w:pPr>
    </w:p>
    <w:p w:rsidR="00EE7F1A" w:rsidRDefault="00EE7F1A" w:rsidP="00EE7F1A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color w:val="1A1718"/>
          <w:sz w:val="24"/>
          <w:szCs w:val="24"/>
          <w:lang w:val="en-US"/>
        </w:rPr>
        <w:t>Flatley J, Kershaw C, Smith K, Chaplin R &amp; Moon D (2010)</w:t>
      </w:r>
      <w:r w:rsidR="00345D51" w:rsidRPr="003C1D04">
        <w:rPr>
          <w:rFonts w:cs="Times New Roman"/>
          <w:color w:val="1A1718"/>
          <w:sz w:val="24"/>
          <w:szCs w:val="24"/>
          <w:lang w:val="en-US"/>
        </w:rPr>
        <w:t xml:space="preserve"> </w:t>
      </w:r>
      <w:r w:rsidR="00FF170A" w:rsidRPr="003C1D04">
        <w:rPr>
          <w:rFonts w:cs="Times New Roman"/>
          <w:color w:val="1A1718"/>
          <w:sz w:val="24"/>
          <w:szCs w:val="24"/>
          <w:lang w:val="en-US"/>
        </w:rPr>
        <w:t xml:space="preserve">Crime in England and Wales </w:t>
      </w:r>
      <w:r w:rsidR="00FF170A" w:rsidRPr="00693D17">
        <w:rPr>
          <w:rFonts w:cs="Times New Roman"/>
          <w:sz w:val="24"/>
          <w:szCs w:val="24"/>
          <w:lang w:val="en-US"/>
        </w:rPr>
        <w:t xml:space="preserve">2009/10. </w:t>
      </w:r>
      <w:r w:rsidRPr="00693D17">
        <w:rPr>
          <w:rFonts w:cs="Times New Roman"/>
          <w:sz w:val="24"/>
          <w:szCs w:val="24"/>
          <w:lang w:val="en-US"/>
        </w:rPr>
        <w:t>London: Home Office</w:t>
      </w:r>
      <w:r w:rsidR="00FF170A" w:rsidRPr="00693D17">
        <w:rPr>
          <w:rFonts w:cs="Times New Roman"/>
          <w:sz w:val="24"/>
          <w:szCs w:val="24"/>
          <w:lang w:val="en-US"/>
        </w:rPr>
        <w:t>. Available</w:t>
      </w:r>
      <w:r w:rsidRPr="00693D17">
        <w:rPr>
          <w:rFonts w:cs="Times New Roman"/>
          <w:sz w:val="24"/>
          <w:szCs w:val="24"/>
          <w:lang w:val="en-US"/>
        </w:rPr>
        <w:t xml:space="preserve"> at</w:t>
      </w:r>
      <w:r w:rsidR="00FF170A" w:rsidRPr="00693D17">
        <w:rPr>
          <w:rFonts w:cs="Times New Roman"/>
          <w:sz w:val="24"/>
          <w:szCs w:val="24"/>
          <w:lang w:val="en-US"/>
        </w:rPr>
        <w:t xml:space="preserve">: http://rds.homeoffice.gov.uk/rds/pdfs10/hosb1210.pdf </w:t>
      </w:r>
      <w:r w:rsidRPr="00693D17">
        <w:rPr>
          <w:rFonts w:cs="Times New Roman"/>
          <w:sz w:val="24"/>
          <w:szCs w:val="24"/>
        </w:rPr>
        <w:t>(accessed June 2011).</w:t>
      </w:r>
    </w:p>
    <w:p w:rsidR="008D7FA3" w:rsidRPr="008D7FA3" w:rsidRDefault="008D7FA3" w:rsidP="008D7FA3">
      <w:pPr>
        <w:jc w:val="left"/>
        <w:rPr>
          <w:rStyle w:val="apple-style-span"/>
          <w:rFonts w:cs="Times New Roman"/>
          <w:sz w:val="24"/>
          <w:szCs w:val="24"/>
        </w:rPr>
      </w:pPr>
      <w:r>
        <w:rPr>
          <w:rStyle w:val="apple-style-span"/>
          <w:rFonts w:cs="Times New Roman"/>
          <w:sz w:val="24"/>
          <w:szCs w:val="24"/>
        </w:rPr>
        <w:t xml:space="preserve">Gordon L </w:t>
      </w:r>
      <w:r w:rsidRPr="008D7FA3">
        <w:rPr>
          <w:rStyle w:val="apple-style-span"/>
          <w:rFonts w:cs="Times New Roman"/>
          <w:sz w:val="24"/>
          <w:szCs w:val="24"/>
        </w:rPr>
        <w:t xml:space="preserve">(2006) </w:t>
      </w:r>
      <w:r>
        <w:rPr>
          <w:rStyle w:val="apple-style-span"/>
          <w:rFonts w:cs="Times New Roman"/>
          <w:sz w:val="24"/>
          <w:szCs w:val="24"/>
        </w:rPr>
        <w:t xml:space="preserve"> </w:t>
      </w:r>
      <w:hyperlink r:id="rId15" w:history="1">
        <w:r>
          <w:rPr>
            <w:rStyle w:val="Emphasis"/>
            <w:rFonts w:cs="Times New Roman"/>
            <w:sz w:val="24"/>
            <w:szCs w:val="24"/>
          </w:rPr>
          <w:t>The Economic and Social Costs of Class A Drug U</w:t>
        </w:r>
        <w:r w:rsidRPr="008D7FA3">
          <w:rPr>
            <w:rStyle w:val="Emphasis"/>
            <w:rFonts w:cs="Times New Roman"/>
            <w:sz w:val="24"/>
            <w:szCs w:val="24"/>
          </w:rPr>
          <w:t>se</w:t>
        </w:r>
        <w:r>
          <w:rPr>
            <w:rStyle w:val="Emphasis"/>
            <w:rFonts w:cs="Times New Roman"/>
            <w:sz w:val="24"/>
            <w:szCs w:val="24"/>
          </w:rPr>
          <w:t xml:space="preserve"> in England and Wales, 2003/04: </w:t>
        </w:r>
        <w:r w:rsidRPr="008D7FA3">
          <w:rPr>
            <w:rStyle w:val="Emphasis"/>
            <w:rFonts w:cs="Times New Roman"/>
            <w:sz w:val="24"/>
            <w:szCs w:val="24"/>
          </w:rPr>
          <w:t>Measuring different aspects of problem drug use: methodological developments</w:t>
        </w:r>
      </w:hyperlink>
      <w:r>
        <w:rPr>
          <w:rStyle w:val="apple-style-span"/>
          <w:rFonts w:cs="Times New Roman"/>
          <w:sz w:val="24"/>
          <w:szCs w:val="24"/>
        </w:rPr>
        <w:t xml:space="preserve">. London: Home Office </w:t>
      </w:r>
      <w:r w:rsidRPr="008D7FA3">
        <w:rPr>
          <w:rStyle w:val="apple-style-span"/>
          <w:rFonts w:cs="Times New Roman"/>
          <w:sz w:val="24"/>
          <w:szCs w:val="24"/>
        </w:rPr>
        <w:t>Repor</w:t>
      </w:r>
      <w:r>
        <w:rPr>
          <w:rStyle w:val="apple-style-span"/>
          <w:rFonts w:cs="Times New Roman"/>
          <w:sz w:val="24"/>
          <w:szCs w:val="24"/>
        </w:rPr>
        <w:t>t.</w:t>
      </w:r>
    </w:p>
    <w:p w:rsidR="008D7FA3" w:rsidRDefault="008D7FA3" w:rsidP="00553365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FF170A" w:rsidRPr="00693D17" w:rsidRDefault="00EE7F1A" w:rsidP="00553365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93D17">
        <w:rPr>
          <w:rFonts w:cs="Times New Roman"/>
          <w:sz w:val="24"/>
          <w:szCs w:val="24"/>
        </w:rPr>
        <w:t>Greenwald D</w:t>
      </w:r>
      <w:r w:rsidR="00FF170A" w:rsidRPr="00693D17">
        <w:rPr>
          <w:rFonts w:cs="Times New Roman"/>
          <w:sz w:val="24"/>
          <w:szCs w:val="24"/>
        </w:rPr>
        <w:t xml:space="preserve"> (2009) </w:t>
      </w:r>
      <w:r w:rsidR="00FF170A" w:rsidRPr="00693D17">
        <w:rPr>
          <w:rFonts w:cs="Times New Roman"/>
          <w:i/>
          <w:sz w:val="24"/>
          <w:szCs w:val="24"/>
        </w:rPr>
        <w:t>Drug decriminalis</w:t>
      </w:r>
      <w:r w:rsidRPr="00693D17">
        <w:rPr>
          <w:rFonts w:cs="Times New Roman"/>
          <w:i/>
          <w:sz w:val="24"/>
          <w:szCs w:val="24"/>
        </w:rPr>
        <w:t>ation in Portugal: Lessons for creating fair and successful drug p</w:t>
      </w:r>
      <w:r w:rsidR="00FF170A" w:rsidRPr="00693D17">
        <w:rPr>
          <w:rFonts w:cs="Times New Roman"/>
          <w:i/>
          <w:sz w:val="24"/>
          <w:szCs w:val="24"/>
        </w:rPr>
        <w:t>olicies</w:t>
      </w:r>
      <w:r w:rsidRPr="00693D17">
        <w:rPr>
          <w:rFonts w:cs="Times New Roman"/>
          <w:sz w:val="24"/>
          <w:szCs w:val="24"/>
        </w:rPr>
        <w:t>. London: Cato Institute</w:t>
      </w:r>
      <w:r w:rsidR="00FF170A" w:rsidRPr="00693D17">
        <w:rPr>
          <w:rFonts w:cs="Times New Roman"/>
          <w:sz w:val="24"/>
          <w:szCs w:val="24"/>
        </w:rPr>
        <w:t>.</w:t>
      </w:r>
    </w:p>
    <w:p w:rsidR="00FF170A" w:rsidRPr="00693D17" w:rsidRDefault="00FF170A" w:rsidP="00553365">
      <w:pPr>
        <w:jc w:val="left"/>
        <w:rPr>
          <w:rFonts w:cs="Times New Roman"/>
          <w:sz w:val="24"/>
          <w:szCs w:val="24"/>
        </w:rPr>
      </w:pPr>
    </w:p>
    <w:p w:rsidR="004B2B3B" w:rsidRDefault="00CF2C7F" w:rsidP="00553365">
      <w:pPr>
        <w:jc w:val="left"/>
        <w:rPr>
          <w:rFonts w:cs="Times New Roman"/>
          <w:sz w:val="24"/>
          <w:szCs w:val="24"/>
        </w:rPr>
      </w:pPr>
      <w:r w:rsidRPr="00EF1D3A">
        <w:rPr>
          <w:rFonts w:cs="Times New Roman"/>
          <w:sz w:val="24"/>
          <w:szCs w:val="24"/>
        </w:rPr>
        <w:t>Hall</w:t>
      </w:r>
      <w:r w:rsidR="004B2B3B" w:rsidRPr="00EF1D3A">
        <w:rPr>
          <w:rFonts w:cs="Times New Roman"/>
          <w:sz w:val="24"/>
          <w:szCs w:val="24"/>
        </w:rPr>
        <w:t xml:space="preserve"> </w:t>
      </w:r>
      <w:r w:rsidR="00EF1D3A" w:rsidRPr="00EF1D3A">
        <w:rPr>
          <w:rFonts w:cs="Times New Roman"/>
          <w:sz w:val="24"/>
          <w:szCs w:val="24"/>
        </w:rPr>
        <w:t>S</w:t>
      </w:r>
      <w:r w:rsidRPr="00EF1D3A">
        <w:rPr>
          <w:rFonts w:cs="Times New Roman"/>
          <w:sz w:val="24"/>
          <w:szCs w:val="24"/>
        </w:rPr>
        <w:t>, Stuart C, Critcher T,</w:t>
      </w:r>
      <w:r w:rsidR="004B2B3B" w:rsidRPr="00EF1D3A">
        <w:rPr>
          <w:rFonts w:cs="Times New Roman"/>
          <w:sz w:val="24"/>
          <w:szCs w:val="24"/>
        </w:rPr>
        <w:t xml:space="preserve"> Jefferson </w:t>
      </w:r>
      <w:r w:rsidR="00EF1D3A" w:rsidRPr="00EF1D3A">
        <w:rPr>
          <w:rFonts w:cs="Times New Roman"/>
          <w:sz w:val="24"/>
          <w:szCs w:val="24"/>
        </w:rPr>
        <w:t>T</w:t>
      </w:r>
      <w:r w:rsidRPr="00EF1D3A">
        <w:rPr>
          <w:rFonts w:cs="Times New Roman"/>
          <w:sz w:val="24"/>
          <w:szCs w:val="24"/>
        </w:rPr>
        <w:t xml:space="preserve"> &amp; </w:t>
      </w:r>
      <w:r w:rsidR="004B2B3B" w:rsidRPr="00EF1D3A">
        <w:rPr>
          <w:rFonts w:cs="Times New Roman"/>
          <w:sz w:val="24"/>
          <w:szCs w:val="24"/>
        </w:rPr>
        <w:t>Roberts</w:t>
      </w:r>
      <w:r w:rsidR="00444BC9">
        <w:rPr>
          <w:rFonts w:cs="Times New Roman"/>
          <w:sz w:val="24"/>
          <w:szCs w:val="24"/>
        </w:rPr>
        <w:t xml:space="preserve"> </w:t>
      </w:r>
      <w:r w:rsidRPr="00EF1D3A">
        <w:rPr>
          <w:rFonts w:cs="Times New Roman"/>
          <w:sz w:val="24"/>
          <w:szCs w:val="24"/>
        </w:rPr>
        <w:t>B</w:t>
      </w:r>
      <w:r w:rsidR="004B2B3B" w:rsidRPr="00EF1D3A">
        <w:rPr>
          <w:rFonts w:cs="Times New Roman"/>
          <w:sz w:val="24"/>
          <w:szCs w:val="24"/>
        </w:rPr>
        <w:t xml:space="preserve"> (1978) </w:t>
      </w:r>
      <w:r w:rsidR="004B2B3B" w:rsidRPr="00EF1D3A">
        <w:rPr>
          <w:rFonts w:cs="Times New Roman"/>
          <w:i/>
          <w:iCs/>
          <w:sz w:val="24"/>
          <w:szCs w:val="24"/>
        </w:rPr>
        <w:t>Policing</w:t>
      </w:r>
      <w:r w:rsidR="004B2B3B" w:rsidRPr="00693D17">
        <w:rPr>
          <w:rFonts w:cs="Times New Roman"/>
          <w:i/>
          <w:iCs/>
          <w:sz w:val="24"/>
          <w:szCs w:val="24"/>
        </w:rPr>
        <w:t xml:space="preserve"> the Crisis: Mugging, the </w:t>
      </w:r>
      <w:r w:rsidRPr="00693D17">
        <w:rPr>
          <w:rFonts w:cs="Times New Roman"/>
          <w:i/>
          <w:iCs/>
          <w:sz w:val="24"/>
          <w:szCs w:val="24"/>
        </w:rPr>
        <w:t>s</w:t>
      </w:r>
      <w:r w:rsidR="004B2B3B" w:rsidRPr="00693D17">
        <w:rPr>
          <w:rFonts w:cs="Times New Roman"/>
          <w:i/>
          <w:iCs/>
          <w:sz w:val="24"/>
          <w:szCs w:val="24"/>
        </w:rPr>
        <w:t>tate</w:t>
      </w:r>
      <w:r w:rsidRPr="00693D17">
        <w:rPr>
          <w:rFonts w:cs="Times New Roman"/>
          <w:i/>
          <w:iCs/>
          <w:sz w:val="24"/>
          <w:szCs w:val="24"/>
        </w:rPr>
        <w:t xml:space="preserve"> and law and o</w:t>
      </w:r>
      <w:r w:rsidR="004B2B3B" w:rsidRPr="00693D17">
        <w:rPr>
          <w:rFonts w:cs="Times New Roman"/>
          <w:i/>
          <w:iCs/>
          <w:sz w:val="24"/>
          <w:szCs w:val="24"/>
        </w:rPr>
        <w:t>rder</w:t>
      </w:r>
      <w:r w:rsidRPr="00693D17">
        <w:rPr>
          <w:rFonts w:cs="Times New Roman"/>
          <w:sz w:val="24"/>
          <w:szCs w:val="24"/>
        </w:rPr>
        <w:t xml:space="preserve">. London: </w:t>
      </w:r>
      <w:r w:rsidR="004B2B3B" w:rsidRPr="00693D17">
        <w:rPr>
          <w:rFonts w:cs="Times New Roman"/>
          <w:sz w:val="24"/>
          <w:szCs w:val="24"/>
        </w:rPr>
        <w:t>Macmillan.</w:t>
      </w:r>
    </w:p>
    <w:p w:rsidR="00021639" w:rsidRDefault="00021639" w:rsidP="00553365">
      <w:pPr>
        <w:jc w:val="left"/>
        <w:rPr>
          <w:rFonts w:cs="Times New Roman"/>
          <w:sz w:val="24"/>
          <w:szCs w:val="24"/>
        </w:rPr>
      </w:pPr>
    </w:p>
    <w:p w:rsidR="00021639" w:rsidRPr="00021639" w:rsidRDefault="00021639" w:rsidP="00021639">
      <w:pPr>
        <w:jc w:val="left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Hay G, McKeganey N &amp;</w:t>
      </w:r>
      <w:r w:rsidRPr="00021639">
        <w:rPr>
          <w:rFonts w:cs="Times New Roman"/>
          <w:iCs/>
          <w:sz w:val="24"/>
          <w:szCs w:val="24"/>
        </w:rPr>
        <w:t xml:space="preserve"> Hutchinson S (2001). </w:t>
      </w:r>
      <w:r w:rsidRPr="00021639">
        <w:rPr>
          <w:rFonts w:cs="Times New Roman"/>
          <w:i/>
          <w:iCs/>
          <w:sz w:val="24"/>
          <w:szCs w:val="24"/>
        </w:rPr>
        <w:t>Estimating the national and local</w:t>
      </w:r>
      <w:r w:rsidR="00444BC9">
        <w:rPr>
          <w:rFonts w:cs="Times New Roman"/>
          <w:i/>
          <w:iCs/>
          <w:sz w:val="24"/>
          <w:szCs w:val="24"/>
        </w:rPr>
        <w:t xml:space="preserve"> prevalence of problem drug use</w:t>
      </w:r>
      <w:r w:rsidRPr="00021639">
        <w:rPr>
          <w:rFonts w:cs="Times New Roman"/>
          <w:i/>
          <w:iCs/>
          <w:sz w:val="24"/>
          <w:szCs w:val="24"/>
        </w:rPr>
        <w:t xml:space="preserve"> in Scotland</w:t>
      </w:r>
      <w:r w:rsidRPr="00021639">
        <w:rPr>
          <w:rFonts w:cs="Times New Roman"/>
          <w:iCs/>
          <w:sz w:val="24"/>
          <w:szCs w:val="24"/>
        </w:rPr>
        <w:t xml:space="preserve">. </w:t>
      </w:r>
      <w:r>
        <w:rPr>
          <w:rFonts w:cs="Times New Roman"/>
          <w:iCs/>
          <w:sz w:val="24"/>
          <w:szCs w:val="24"/>
        </w:rPr>
        <w:t xml:space="preserve">Glasgow: </w:t>
      </w:r>
      <w:r w:rsidRPr="00021639">
        <w:rPr>
          <w:rFonts w:cs="Times New Roman"/>
          <w:iCs/>
          <w:sz w:val="24"/>
          <w:szCs w:val="24"/>
        </w:rPr>
        <w:t xml:space="preserve">Centre for Drug Misuse Research, University </w:t>
      </w:r>
    </w:p>
    <w:p w:rsidR="00021639" w:rsidRPr="00021639" w:rsidRDefault="00021639" w:rsidP="00021639">
      <w:pPr>
        <w:jc w:val="left"/>
        <w:rPr>
          <w:rFonts w:cs="Times New Roman"/>
          <w:iCs/>
          <w:sz w:val="24"/>
          <w:szCs w:val="24"/>
        </w:rPr>
      </w:pPr>
      <w:r w:rsidRPr="00021639">
        <w:rPr>
          <w:rFonts w:cs="Times New Roman"/>
          <w:iCs/>
          <w:sz w:val="24"/>
          <w:szCs w:val="24"/>
        </w:rPr>
        <w:t>of Glasgow</w:t>
      </w:r>
      <w:r>
        <w:rPr>
          <w:rFonts w:cs="Times New Roman"/>
          <w:iCs/>
          <w:sz w:val="24"/>
          <w:szCs w:val="24"/>
        </w:rPr>
        <w:t>.</w:t>
      </w:r>
    </w:p>
    <w:p w:rsidR="004B2B3B" w:rsidRPr="00693D17" w:rsidRDefault="004B2B3B" w:rsidP="00553365">
      <w:pPr>
        <w:jc w:val="left"/>
        <w:rPr>
          <w:rFonts w:cs="Times New Roman"/>
          <w:sz w:val="24"/>
          <w:szCs w:val="24"/>
        </w:rPr>
      </w:pPr>
    </w:p>
    <w:p w:rsidR="00CF2C7F" w:rsidRDefault="00CF2C7F" w:rsidP="00CF2C7F">
      <w:pPr>
        <w:jc w:val="left"/>
        <w:rPr>
          <w:rFonts w:cs="Times New Roman"/>
          <w:sz w:val="24"/>
          <w:szCs w:val="24"/>
        </w:rPr>
      </w:pPr>
      <w:r w:rsidRPr="00693D17">
        <w:rPr>
          <w:rFonts w:cs="Times New Roman"/>
          <w:sz w:val="24"/>
          <w:szCs w:val="24"/>
        </w:rPr>
        <w:t>Kershaw C, Nicholas S &amp; Walker A (2008)</w:t>
      </w:r>
      <w:r w:rsidR="00FF170A" w:rsidRPr="00693D17">
        <w:rPr>
          <w:rFonts w:cs="Times New Roman"/>
          <w:sz w:val="24"/>
          <w:szCs w:val="24"/>
        </w:rPr>
        <w:t xml:space="preserve"> </w:t>
      </w:r>
      <w:r w:rsidR="00FF170A" w:rsidRPr="00693D17">
        <w:rPr>
          <w:rFonts w:cs="Times New Roman"/>
          <w:i/>
          <w:sz w:val="24"/>
          <w:szCs w:val="24"/>
        </w:rPr>
        <w:t>Crime</w:t>
      </w:r>
      <w:r w:rsidRPr="00693D17">
        <w:rPr>
          <w:rFonts w:cs="Times New Roman"/>
          <w:i/>
          <w:sz w:val="24"/>
          <w:szCs w:val="24"/>
        </w:rPr>
        <w:t xml:space="preserve"> in England and Wales 2007/08: F</w:t>
      </w:r>
      <w:r w:rsidR="00FF170A" w:rsidRPr="00693D17">
        <w:rPr>
          <w:rFonts w:cs="Times New Roman"/>
          <w:i/>
          <w:sz w:val="24"/>
          <w:szCs w:val="24"/>
        </w:rPr>
        <w:t>indings from the British Crime Survey and police recorded crime.</w:t>
      </w:r>
      <w:r w:rsidR="00FF170A" w:rsidRPr="00693D17">
        <w:rPr>
          <w:rFonts w:cs="Times New Roman"/>
          <w:sz w:val="24"/>
          <w:szCs w:val="24"/>
        </w:rPr>
        <w:t xml:space="preserve"> Statistical Bulletin 07/08. </w:t>
      </w:r>
      <w:r w:rsidRPr="00693D17">
        <w:rPr>
          <w:rFonts w:cs="Times New Roman"/>
          <w:sz w:val="24"/>
          <w:szCs w:val="24"/>
        </w:rPr>
        <w:t xml:space="preserve">London: Home Office. </w:t>
      </w:r>
      <w:r w:rsidR="00FF170A" w:rsidRPr="00693D17">
        <w:rPr>
          <w:rFonts w:cs="Times New Roman"/>
          <w:sz w:val="24"/>
          <w:szCs w:val="24"/>
        </w:rPr>
        <w:t>Available</w:t>
      </w:r>
      <w:r w:rsidRPr="00693D17">
        <w:rPr>
          <w:rFonts w:cs="Times New Roman"/>
          <w:sz w:val="24"/>
          <w:szCs w:val="24"/>
        </w:rPr>
        <w:t xml:space="preserve"> at</w:t>
      </w:r>
      <w:r w:rsidR="00FF170A" w:rsidRPr="00693D17">
        <w:rPr>
          <w:rFonts w:cs="Times New Roman"/>
          <w:sz w:val="24"/>
          <w:szCs w:val="24"/>
        </w:rPr>
        <w:t xml:space="preserve">: </w:t>
      </w:r>
      <w:hyperlink r:id="rId16" w:history="1">
        <w:r w:rsidR="00FF170A" w:rsidRPr="00693D17">
          <w:rPr>
            <w:rStyle w:val="Hyperlink"/>
            <w:color w:val="auto"/>
            <w:sz w:val="24"/>
            <w:szCs w:val="24"/>
          </w:rPr>
          <w:t>http://www.homeoffice.gov.uk/rds/pdfs08/hosb0708.pdf</w:t>
        </w:r>
      </w:hyperlink>
      <w:r w:rsidR="00FF170A" w:rsidRPr="00693D17">
        <w:rPr>
          <w:rFonts w:cs="Times New Roman"/>
          <w:sz w:val="24"/>
          <w:szCs w:val="24"/>
        </w:rPr>
        <w:t xml:space="preserve"> </w:t>
      </w:r>
      <w:r w:rsidRPr="00693D17">
        <w:rPr>
          <w:rFonts w:cs="Times New Roman"/>
          <w:sz w:val="24"/>
          <w:szCs w:val="24"/>
        </w:rPr>
        <w:t>(accessed June 2011).</w:t>
      </w:r>
    </w:p>
    <w:p w:rsidR="00391E91" w:rsidRPr="00693D17" w:rsidRDefault="00391E91" w:rsidP="00CF2C7F">
      <w:pPr>
        <w:jc w:val="left"/>
        <w:rPr>
          <w:rFonts w:cs="Times New Roman"/>
          <w:sz w:val="24"/>
          <w:szCs w:val="24"/>
        </w:rPr>
      </w:pPr>
    </w:p>
    <w:p w:rsidR="00693D17" w:rsidRPr="00693D17" w:rsidRDefault="00693D17" w:rsidP="00693D17">
      <w:pPr>
        <w:jc w:val="left"/>
        <w:rPr>
          <w:rFonts w:cs="Times New Roman"/>
          <w:sz w:val="24"/>
          <w:szCs w:val="24"/>
        </w:rPr>
      </w:pPr>
      <w:r w:rsidRPr="00693D17">
        <w:rPr>
          <w:rFonts w:cs="Times New Roman"/>
          <w:sz w:val="24"/>
          <w:szCs w:val="24"/>
        </w:rPr>
        <w:t>Leshner A</w:t>
      </w:r>
      <w:r w:rsidR="003629B7" w:rsidRPr="00693D17">
        <w:rPr>
          <w:rFonts w:cs="Times New Roman"/>
          <w:sz w:val="24"/>
          <w:szCs w:val="24"/>
        </w:rPr>
        <w:t xml:space="preserve"> (2000) </w:t>
      </w:r>
      <w:r w:rsidR="003629B7" w:rsidRPr="00693D17">
        <w:rPr>
          <w:rFonts w:cs="Times New Roman"/>
          <w:i/>
          <w:sz w:val="24"/>
          <w:szCs w:val="24"/>
        </w:rPr>
        <w:t>Treating the Brain in Drug Abuse</w:t>
      </w:r>
      <w:r w:rsidR="0042120D">
        <w:rPr>
          <w:rFonts w:cs="Times New Roman"/>
          <w:i/>
          <w:sz w:val="24"/>
          <w:szCs w:val="24"/>
        </w:rPr>
        <w:t>.</w:t>
      </w:r>
      <w:r w:rsidR="003629B7" w:rsidRPr="00693D17">
        <w:rPr>
          <w:rFonts w:cs="Times New Roman"/>
          <w:sz w:val="24"/>
          <w:szCs w:val="24"/>
        </w:rPr>
        <w:t xml:space="preserve"> 15 Nat’l Institute of Drug Abuse 4, 2</w:t>
      </w:r>
      <w:r w:rsidRPr="00693D17">
        <w:rPr>
          <w:rFonts w:cs="Times New Roman"/>
          <w:sz w:val="24"/>
          <w:szCs w:val="24"/>
        </w:rPr>
        <w:t>. A</w:t>
      </w:r>
      <w:r w:rsidR="003629B7" w:rsidRPr="00693D17">
        <w:rPr>
          <w:rFonts w:cs="Times New Roman"/>
          <w:sz w:val="24"/>
          <w:szCs w:val="24"/>
        </w:rPr>
        <w:t>vailable at</w:t>
      </w:r>
      <w:r w:rsidRPr="00693D17">
        <w:rPr>
          <w:rFonts w:cs="Times New Roman"/>
          <w:sz w:val="24"/>
          <w:szCs w:val="24"/>
        </w:rPr>
        <w:t>:</w:t>
      </w:r>
      <w:r w:rsidR="003629B7" w:rsidRPr="00693D17">
        <w:rPr>
          <w:rFonts w:cs="Times New Roman"/>
          <w:sz w:val="24"/>
          <w:szCs w:val="24"/>
        </w:rPr>
        <w:t xml:space="preserve"> </w:t>
      </w:r>
      <w:hyperlink r:id="rId17" w:history="1">
        <w:r w:rsidR="003629B7" w:rsidRPr="00693D17">
          <w:rPr>
            <w:rStyle w:val="Hyperlink"/>
            <w:color w:val="auto"/>
            <w:sz w:val="24"/>
            <w:szCs w:val="24"/>
          </w:rPr>
          <w:t>http://www.drugabuse.gov/NIDA_Notes/NNVol15N4/DirRepVol15N4.html</w:t>
        </w:r>
      </w:hyperlink>
      <w:r w:rsidR="003629B7" w:rsidRPr="00693D17">
        <w:rPr>
          <w:rFonts w:cs="Times New Roman"/>
          <w:sz w:val="24"/>
          <w:szCs w:val="24"/>
        </w:rPr>
        <w:t xml:space="preserve"> </w:t>
      </w:r>
      <w:r w:rsidRPr="00693D17">
        <w:rPr>
          <w:rFonts w:cs="Times New Roman"/>
          <w:sz w:val="24"/>
          <w:szCs w:val="24"/>
        </w:rPr>
        <w:t>(accessed June 2011).</w:t>
      </w:r>
    </w:p>
    <w:p w:rsidR="00693D17" w:rsidRDefault="00693D17" w:rsidP="00693D17">
      <w:pPr>
        <w:jc w:val="left"/>
        <w:rPr>
          <w:rFonts w:cs="Times New Roman"/>
          <w:sz w:val="24"/>
          <w:szCs w:val="24"/>
        </w:rPr>
      </w:pPr>
    </w:p>
    <w:p w:rsidR="00D9779F" w:rsidRPr="00D9779F" w:rsidRDefault="00D9779F" w:rsidP="00D9779F">
      <w:pPr>
        <w:jc w:val="left"/>
        <w:rPr>
          <w:rFonts w:cs="Times New Roman"/>
          <w:sz w:val="24"/>
          <w:szCs w:val="24"/>
        </w:rPr>
      </w:pPr>
      <w:r w:rsidRPr="00D9779F">
        <w:rPr>
          <w:rStyle w:val="apple-style-span"/>
          <w:sz w:val="24"/>
          <w:szCs w:val="24"/>
        </w:rPr>
        <w:t>Levine H G (200</w:t>
      </w:r>
      <w:r w:rsidR="00E61E58">
        <w:rPr>
          <w:rStyle w:val="apple-style-span"/>
          <w:sz w:val="24"/>
          <w:szCs w:val="24"/>
        </w:rPr>
        <w:t>1)</w:t>
      </w:r>
      <w:r w:rsidRPr="00D9779F">
        <w:rPr>
          <w:rStyle w:val="apple-style-span"/>
          <w:sz w:val="24"/>
          <w:szCs w:val="24"/>
        </w:rPr>
        <w:t xml:space="preserve"> The Secret of World-wide Drug Prohibition: The varieties and uses of drug prohibition.</w:t>
      </w:r>
      <w:r w:rsidRPr="00D9779F">
        <w:rPr>
          <w:rStyle w:val="apple-converted-space"/>
          <w:sz w:val="24"/>
          <w:szCs w:val="24"/>
        </w:rPr>
        <w:t> </w:t>
      </w:r>
      <w:hyperlink r:id="rId18" w:tgtFrame="_blank" w:history="1">
        <w:r w:rsidRPr="00E61E58">
          <w:rPr>
            <w:rStyle w:val="Hyperlink"/>
            <w:i/>
            <w:iCs/>
            <w:color w:val="auto"/>
            <w:sz w:val="24"/>
            <w:szCs w:val="24"/>
            <w:u w:val="none"/>
          </w:rPr>
          <w:t>Hereinstead</w:t>
        </w:r>
      </w:hyperlink>
      <w:r w:rsidRPr="00E61E58">
        <w:rPr>
          <w:rStyle w:val="apple-style-span"/>
          <w:sz w:val="24"/>
          <w:szCs w:val="24"/>
        </w:rPr>
        <w:t>. A</w:t>
      </w:r>
      <w:r w:rsidRPr="00D9779F">
        <w:rPr>
          <w:rStyle w:val="apple-style-span"/>
          <w:sz w:val="24"/>
          <w:szCs w:val="24"/>
        </w:rPr>
        <w:t xml:space="preserve">vailable from: </w:t>
      </w:r>
      <w:hyperlink r:id="rId19" w:history="1">
        <w:r w:rsidRPr="00D9779F">
          <w:rPr>
            <w:rStyle w:val="Hyperlink"/>
            <w:rFonts w:cstheme="minorBidi"/>
            <w:color w:val="auto"/>
            <w:sz w:val="24"/>
            <w:szCs w:val="24"/>
          </w:rPr>
          <w:t>http://www.hereinstead.com/sys-tmpl/worldwide/</w:t>
        </w:r>
      </w:hyperlink>
      <w:r w:rsidRPr="00D9779F">
        <w:rPr>
          <w:rStyle w:val="apple-style-span"/>
          <w:sz w:val="24"/>
          <w:szCs w:val="24"/>
        </w:rPr>
        <w:t xml:space="preserve"> </w:t>
      </w:r>
      <w:r w:rsidRPr="00D9779F">
        <w:rPr>
          <w:rFonts w:cs="Times New Roman"/>
          <w:sz w:val="24"/>
          <w:szCs w:val="24"/>
        </w:rPr>
        <w:t>(accessed June 2011).</w:t>
      </w:r>
    </w:p>
    <w:p w:rsidR="00C340A9" w:rsidRPr="00C340A9" w:rsidRDefault="00D9779F" w:rsidP="00553365">
      <w:pPr>
        <w:jc w:val="left"/>
        <w:rPr>
          <w:rFonts w:cs="Times New Roman"/>
          <w:color w:val="FF0000"/>
          <w:sz w:val="24"/>
          <w:szCs w:val="24"/>
        </w:rPr>
      </w:pPr>
      <w:r w:rsidRPr="00D9779F">
        <w:rPr>
          <w:color w:val="000000"/>
          <w:sz w:val="24"/>
          <w:szCs w:val="24"/>
        </w:rPr>
        <w:br/>
      </w:r>
      <w:r w:rsidR="00C340A9">
        <w:rPr>
          <w:rFonts w:cs="Times New Roman"/>
          <w:sz w:val="24"/>
          <w:szCs w:val="24"/>
        </w:rPr>
        <w:t>McPhee I, Duffy T &amp; Martin C</w:t>
      </w:r>
      <w:r w:rsidR="00E61E58">
        <w:rPr>
          <w:rFonts w:cs="Times New Roman"/>
          <w:sz w:val="24"/>
          <w:szCs w:val="24"/>
        </w:rPr>
        <w:t xml:space="preserve"> </w:t>
      </w:r>
      <w:r w:rsidR="00C340A9">
        <w:rPr>
          <w:rFonts w:cs="Times New Roman"/>
          <w:sz w:val="24"/>
          <w:szCs w:val="24"/>
        </w:rPr>
        <w:t>R</w:t>
      </w:r>
      <w:r w:rsidR="00E524B4" w:rsidRPr="003C1D04">
        <w:rPr>
          <w:rFonts w:cs="Times New Roman"/>
          <w:sz w:val="24"/>
          <w:szCs w:val="24"/>
        </w:rPr>
        <w:t xml:space="preserve"> (2009) </w:t>
      </w:r>
      <w:r w:rsidR="00C340A9" w:rsidRPr="00C340A9">
        <w:rPr>
          <w:rFonts w:cs="Times New Roman"/>
          <w:sz w:val="24"/>
          <w:szCs w:val="24"/>
        </w:rPr>
        <w:t xml:space="preserve">The Perspectives of Drug Users Within the Social Context of Drug Prohibition. </w:t>
      </w:r>
      <w:r w:rsidR="00C340A9" w:rsidRPr="00C340A9">
        <w:rPr>
          <w:rFonts w:cs="Times New Roman"/>
          <w:i/>
          <w:sz w:val="24"/>
          <w:szCs w:val="24"/>
        </w:rPr>
        <w:t>Drugs and</w:t>
      </w:r>
      <w:r w:rsidR="00E524B4" w:rsidRPr="00C340A9">
        <w:rPr>
          <w:rFonts w:cs="Times New Roman"/>
          <w:i/>
          <w:sz w:val="24"/>
          <w:szCs w:val="24"/>
        </w:rPr>
        <w:t xml:space="preserve"> Alcohol Today</w:t>
      </w:r>
      <w:r w:rsidR="00206029">
        <w:rPr>
          <w:rFonts w:cs="Times New Roman"/>
          <w:sz w:val="24"/>
          <w:szCs w:val="24"/>
        </w:rPr>
        <w:t>.</w:t>
      </w:r>
      <w:r w:rsidR="00C340A9">
        <w:rPr>
          <w:rFonts w:cs="Times New Roman"/>
          <w:sz w:val="24"/>
          <w:szCs w:val="24"/>
        </w:rPr>
        <w:t xml:space="preserve"> 9(2) </w:t>
      </w:r>
    </w:p>
    <w:p w:rsidR="00FF170A" w:rsidRPr="003C1D04" w:rsidRDefault="00E524B4" w:rsidP="00553365">
      <w:pPr>
        <w:jc w:val="left"/>
        <w:rPr>
          <w:rFonts w:cs="Times New Roman"/>
          <w:sz w:val="24"/>
          <w:szCs w:val="24"/>
        </w:rPr>
      </w:pPr>
      <w:r w:rsidRPr="003C1D04">
        <w:rPr>
          <w:rFonts w:cs="Times New Roman"/>
          <w:sz w:val="24"/>
          <w:szCs w:val="24"/>
        </w:rPr>
        <w:t xml:space="preserve"> </w:t>
      </w:r>
    </w:p>
    <w:p w:rsidR="00C340A9" w:rsidRPr="004029C2" w:rsidRDefault="00FF170A" w:rsidP="00C340A9">
      <w:pPr>
        <w:jc w:val="left"/>
        <w:rPr>
          <w:rFonts w:cs="Times New Roman"/>
          <w:sz w:val="24"/>
          <w:szCs w:val="24"/>
        </w:rPr>
      </w:pPr>
      <w:r w:rsidRPr="004029C2">
        <w:rPr>
          <w:rFonts w:cs="Times New Roman"/>
          <w:sz w:val="24"/>
          <w:szCs w:val="24"/>
        </w:rPr>
        <w:t>Police Service Northern Ireland</w:t>
      </w:r>
      <w:r w:rsidR="007D5A97">
        <w:rPr>
          <w:rFonts w:cs="Times New Roman"/>
          <w:sz w:val="24"/>
          <w:szCs w:val="24"/>
        </w:rPr>
        <w:t xml:space="preserve"> (PSNI</w:t>
      </w:r>
      <w:r w:rsidR="001D54B5" w:rsidRPr="004029C2">
        <w:rPr>
          <w:rFonts w:cs="Times New Roman"/>
          <w:sz w:val="24"/>
          <w:szCs w:val="24"/>
        </w:rPr>
        <w:t>)</w:t>
      </w:r>
      <w:r w:rsidRPr="004029C2">
        <w:rPr>
          <w:rFonts w:cs="Times New Roman"/>
          <w:sz w:val="24"/>
          <w:szCs w:val="24"/>
        </w:rPr>
        <w:t xml:space="preserve"> (</w:t>
      </w:r>
      <w:r w:rsidR="001D54B5" w:rsidRPr="004029C2">
        <w:rPr>
          <w:rFonts w:cs="Times New Roman"/>
          <w:sz w:val="24"/>
          <w:szCs w:val="24"/>
        </w:rPr>
        <w:t>2006</w:t>
      </w:r>
      <w:r w:rsidR="00C340A9" w:rsidRPr="004029C2">
        <w:rPr>
          <w:rFonts w:cs="Times New Roman"/>
          <w:sz w:val="24"/>
          <w:szCs w:val="24"/>
        </w:rPr>
        <w:t xml:space="preserve">) </w:t>
      </w:r>
      <w:r w:rsidR="00C340A9" w:rsidRPr="0014456E">
        <w:rPr>
          <w:rFonts w:cs="Times New Roman"/>
          <w:i/>
          <w:sz w:val="24"/>
          <w:szCs w:val="24"/>
        </w:rPr>
        <w:t>Recorded Crimes and Clearances:</w:t>
      </w:r>
      <w:r w:rsidRPr="0014456E">
        <w:rPr>
          <w:rFonts w:cs="Times New Roman"/>
          <w:i/>
          <w:sz w:val="24"/>
          <w:szCs w:val="24"/>
        </w:rPr>
        <w:t xml:space="preserve"> 1</w:t>
      </w:r>
      <w:r w:rsidRPr="0014456E">
        <w:rPr>
          <w:rFonts w:cs="Times New Roman"/>
          <w:i/>
          <w:sz w:val="24"/>
          <w:szCs w:val="24"/>
          <w:vertAlign w:val="superscript"/>
        </w:rPr>
        <w:t>st</w:t>
      </w:r>
      <w:r w:rsidRPr="0014456E">
        <w:rPr>
          <w:rFonts w:cs="Times New Roman"/>
          <w:i/>
          <w:sz w:val="24"/>
          <w:szCs w:val="24"/>
        </w:rPr>
        <w:t xml:space="preserve"> April 2005-31</w:t>
      </w:r>
      <w:r w:rsidRPr="0014456E">
        <w:rPr>
          <w:rFonts w:cs="Times New Roman"/>
          <w:i/>
          <w:sz w:val="24"/>
          <w:szCs w:val="24"/>
          <w:vertAlign w:val="superscript"/>
        </w:rPr>
        <w:t>st</w:t>
      </w:r>
      <w:r w:rsidRPr="0014456E">
        <w:rPr>
          <w:rFonts w:cs="Times New Roman"/>
          <w:i/>
          <w:sz w:val="24"/>
          <w:szCs w:val="24"/>
        </w:rPr>
        <w:t xml:space="preserve"> March 2006. PSNI Statistics: Annual Statistical Report. Statistical Report No. 1.</w:t>
      </w:r>
      <w:r w:rsidRPr="004029C2">
        <w:rPr>
          <w:rFonts w:cs="Times New Roman"/>
          <w:sz w:val="24"/>
          <w:szCs w:val="24"/>
        </w:rPr>
        <w:t xml:space="preserve"> </w:t>
      </w:r>
      <w:r w:rsidR="00C340A9" w:rsidRPr="004029C2">
        <w:rPr>
          <w:rFonts w:cs="Times New Roman"/>
          <w:sz w:val="24"/>
          <w:szCs w:val="24"/>
        </w:rPr>
        <w:t xml:space="preserve">Belfast: </w:t>
      </w:r>
      <w:r w:rsidRPr="004029C2">
        <w:rPr>
          <w:rFonts w:cs="Times New Roman"/>
          <w:sz w:val="24"/>
          <w:szCs w:val="24"/>
        </w:rPr>
        <w:t>Police Servic</w:t>
      </w:r>
      <w:r w:rsidR="00C340A9" w:rsidRPr="004029C2">
        <w:rPr>
          <w:rFonts w:cs="Times New Roman"/>
          <w:sz w:val="24"/>
          <w:szCs w:val="24"/>
        </w:rPr>
        <w:t>e of Northern Ireland</w:t>
      </w:r>
      <w:r w:rsidR="00206029">
        <w:rPr>
          <w:rFonts w:cs="Times New Roman"/>
          <w:sz w:val="24"/>
          <w:szCs w:val="24"/>
        </w:rPr>
        <w:t>.</w:t>
      </w:r>
      <w:r w:rsidR="00C340A9" w:rsidRPr="004029C2">
        <w:rPr>
          <w:rFonts w:cs="Times New Roman"/>
          <w:sz w:val="24"/>
          <w:szCs w:val="24"/>
        </w:rPr>
        <w:t xml:space="preserve"> </w:t>
      </w:r>
      <w:r w:rsidRPr="004029C2">
        <w:rPr>
          <w:rFonts w:cs="Times New Roman"/>
          <w:sz w:val="24"/>
          <w:szCs w:val="24"/>
        </w:rPr>
        <w:t>Available</w:t>
      </w:r>
      <w:r w:rsidR="00C340A9" w:rsidRPr="004029C2">
        <w:rPr>
          <w:rFonts w:cs="Times New Roman"/>
          <w:sz w:val="24"/>
          <w:szCs w:val="24"/>
        </w:rPr>
        <w:t xml:space="preserve"> at</w:t>
      </w:r>
      <w:r w:rsidRPr="004029C2">
        <w:rPr>
          <w:rFonts w:cs="Times New Roman"/>
          <w:sz w:val="24"/>
          <w:szCs w:val="24"/>
        </w:rPr>
        <w:t xml:space="preserve">: </w:t>
      </w:r>
      <w:hyperlink r:id="rId20" w:history="1">
        <w:r w:rsidRPr="004029C2">
          <w:rPr>
            <w:rStyle w:val="Hyperlink"/>
            <w:color w:val="auto"/>
            <w:sz w:val="24"/>
            <w:szCs w:val="24"/>
          </w:rPr>
          <w:t>http://www.psni.police.uk/recorded_crime_2005-06.pdf</w:t>
        </w:r>
      </w:hyperlink>
      <w:r w:rsidR="00C340A9" w:rsidRPr="004029C2">
        <w:rPr>
          <w:rFonts w:cs="Times New Roman"/>
          <w:sz w:val="24"/>
          <w:szCs w:val="24"/>
        </w:rPr>
        <w:t xml:space="preserve"> (accessed June 2011).</w:t>
      </w:r>
    </w:p>
    <w:p w:rsidR="00C340A9" w:rsidRPr="004029C2" w:rsidRDefault="00C340A9" w:rsidP="00C340A9">
      <w:pPr>
        <w:jc w:val="left"/>
        <w:rPr>
          <w:rFonts w:cs="Times New Roman"/>
          <w:sz w:val="24"/>
          <w:szCs w:val="24"/>
        </w:rPr>
      </w:pPr>
    </w:p>
    <w:p w:rsidR="004029C2" w:rsidRPr="004029C2" w:rsidRDefault="00FF170A" w:rsidP="004029C2">
      <w:pPr>
        <w:jc w:val="left"/>
        <w:rPr>
          <w:rFonts w:cs="Times New Roman"/>
          <w:sz w:val="24"/>
          <w:szCs w:val="24"/>
        </w:rPr>
      </w:pPr>
      <w:r w:rsidRPr="004029C2">
        <w:rPr>
          <w:rFonts w:cs="Times New Roman"/>
          <w:sz w:val="24"/>
          <w:szCs w:val="24"/>
        </w:rPr>
        <w:t>Police Service N</w:t>
      </w:r>
      <w:r w:rsidR="00C340A9" w:rsidRPr="004029C2">
        <w:rPr>
          <w:rFonts w:cs="Times New Roman"/>
          <w:sz w:val="24"/>
          <w:szCs w:val="24"/>
        </w:rPr>
        <w:t>or</w:t>
      </w:r>
      <w:r w:rsidR="001D54B5" w:rsidRPr="004029C2">
        <w:rPr>
          <w:rFonts w:cs="Times New Roman"/>
          <w:sz w:val="24"/>
          <w:szCs w:val="24"/>
        </w:rPr>
        <w:t>thern Ireland</w:t>
      </w:r>
      <w:r w:rsidRPr="004029C2">
        <w:rPr>
          <w:rFonts w:cs="Times New Roman"/>
          <w:sz w:val="24"/>
          <w:szCs w:val="24"/>
        </w:rPr>
        <w:t xml:space="preserve"> </w:t>
      </w:r>
      <w:r w:rsidR="007D5A97">
        <w:rPr>
          <w:rFonts w:cs="Times New Roman"/>
          <w:sz w:val="24"/>
          <w:szCs w:val="24"/>
        </w:rPr>
        <w:t>(PSNI</w:t>
      </w:r>
      <w:r w:rsidR="001D54B5" w:rsidRPr="004029C2">
        <w:rPr>
          <w:rFonts w:cs="Times New Roman"/>
          <w:sz w:val="24"/>
          <w:szCs w:val="24"/>
        </w:rPr>
        <w:t>)(2008</w:t>
      </w:r>
      <w:r w:rsidR="004029C2" w:rsidRPr="004029C2">
        <w:rPr>
          <w:rFonts w:cs="Times New Roman"/>
          <w:sz w:val="24"/>
          <w:szCs w:val="24"/>
        </w:rPr>
        <w:t>)</w:t>
      </w:r>
      <w:r w:rsidRPr="004029C2">
        <w:rPr>
          <w:rFonts w:cs="Times New Roman"/>
          <w:sz w:val="24"/>
          <w:szCs w:val="24"/>
        </w:rPr>
        <w:t xml:space="preserve"> </w:t>
      </w:r>
      <w:r w:rsidRPr="0014456E">
        <w:rPr>
          <w:rFonts w:cs="Times New Roman"/>
          <w:i/>
          <w:sz w:val="24"/>
          <w:szCs w:val="24"/>
        </w:rPr>
        <w:t>Recorded Crimes and Clearances. 1</w:t>
      </w:r>
      <w:r w:rsidRPr="0014456E">
        <w:rPr>
          <w:rFonts w:cs="Times New Roman"/>
          <w:i/>
          <w:sz w:val="24"/>
          <w:szCs w:val="24"/>
          <w:vertAlign w:val="superscript"/>
        </w:rPr>
        <w:t>st</w:t>
      </w:r>
      <w:r w:rsidRPr="0014456E">
        <w:rPr>
          <w:rFonts w:cs="Times New Roman"/>
          <w:i/>
          <w:sz w:val="24"/>
          <w:szCs w:val="24"/>
        </w:rPr>
        <w:t xml:space="preserve"> April 2007-31</w:t>
      </w:r>
      <w:r w:rsidRPr="0014456E">
        <w:rPr>
          <w:rFonts w:cs="Times New Roman"/>
          <w:i/>
          <w:sz w:val="24"/>
          <w:szCs w:val="24"/>
          <w:vertAlign w:val="superscript"/>
        </w:rPr>
        <w:t>st</w:t>
      </w:r>
      <w:r w:rsidRPr="0014456E">
        <w:rPr>
          <w:rFonts w:cs="Times New Roman"/>
          <w:i/>
          <w:sz w:val="24"/>
          <w:szCs w:val="24"/>
        </w:rPr>
        <w:t xml:space="preserve"> March 2008. PSNI Statistics: Annual Statistical Report. Statistical Report No. 1.</w:t>
      </w:r>
      <w:r w:rsidRPr="004029C2">
        <w:rPr>
          <w:rFonts w:cs="Times New Roman"/>
          <w:sz w:val="24"/>
          <w:szCs w:val="24"/>
        </w:rPr>
        <w:t xml:space="preserve"> </w:t>
      </w:r>
      <w:r w:rsidR="004029C2" w:rsidRPr="004029C2">
        <w:rPr>
          <w:rFonts w:cs="Times New Roman"/>
          <w:sz w:val="24"/>
          <w:szCs w:val="24"/>
        </w:rPr>
        <w:t xml:space="preserve">Belfast: </w:t>
      </w:r>
      <w:r w:rsidRPr="004029C2">
        <w:rPr>
          <w:rFonts w:cs="Times New Roman"/>
          <w:sz w:val="24"/>
          <w:szCs w:val="24"/>
        </w:rPr>
        <w:t>Police Servic</w:t>
      </w:r>
      <w:r w:rsidR="004029C2" w:rsidRPr="004029C2">
        <w:rPr>
          <w:rFonts w:cs="Times New Roman"/>
          <w:sz w:val="24"/>
          <w:szCs w:val="24"/>
        </w:rPr>
        <w:t xml:space="preserve">e of Northern Ireland. </w:t>
      </w:r>
      <w:r w:rsidRPr="004029C2">
        <w:rPr>
          <w:rFonts w:cs="Times New Roman"/>
          <w:sz w:val="24"/>
          <w:szCs w:val="24"/>
        </w:rPr>
        <w:t>Available</w:t>
      </w:r>
      <w:r w:rsidR="004029C2" w:rsidRPr="004029C2">
        <w:rPr>
          <w:rFonts w:cs="Times New Roman"/>
          <w:sz w:val="24"/>
          <w:szCs w:val="24"/>
        </w:rPr>
        <w:t xml:space="preserve"> at</w:t>
      </w:r>
      <w:r w:rsidRPr="004029C2">
        <w:rPr>
          <w:rFonts w:cs="Times New Roman"/>
          <w:sz w:val="24"/>
          <w:szCs w:val="24"/>
        </w:rPr>
        <w:t xml:space="preserve">: </w:t>
      </w:r>
      <w:hyperlink r:id="rId21" w:history="1">
        <w:r w:rsidRPr="004029C2">
          <w:rPr>
            <w:rStyle w:val="Hyperlink"/>
            <w:color w:val="auto"/>
            <w:sz w:val="24"/>
            <w:szCs w:val="24"/>
          </w:rPr>
          <w:t>http://www.psni.police.uk/stats1_recorded_crime.pdf</w:t>
        </w:r>
      </w:hyperlink>
      <w:r w:rsidRPr="004029C2">
        <w:rPr>
          <w:rFonts w:cs="Times New Roman"/>
          <w:sz w:val="24"/>
          <w:szCs w:val="24"/>
        </w:rPr>
        <w:t xml:space="preserve"> </w:t>
      </w:r>
      <w:r w:rsidR="004029C2" w:rsidRPr="004029C2">
        <w:rPr>
          <w:rFonts w:cs="Times New Roman"/>
          <w:sz w:val="24"/>
          <w:szCs w:val="24"/>
        </w:rPr>
        <w:t>(accessed June 2011).</w:t>
      </w:r>
    </w:p>
    <w:p w:rsidR="004029C2" w:rsidRPr="004029C2" w:rsidRDefault="004029C2" w:rsidP="004029C2">
      <w:pPr>
        <w:jc w:val="left"/>
        <w:rPr>
          <w:rFonts w:cs="Times New Roman"/>
          <w:sz w:val="24"/>
          <w:szCs w:val="24"/>
        </w:rPr>
      </w:pPr>
    </w:p>
    <w:p w:rsidR="0014456E" w:rsidRDefault="00FF170A" w:rsidP="0014456E">
      <w:pPr>
        <w:jc w:val="left"/>
        <w:rPr>
          <w:rFonts w:cs="Times New Roman"/>
          <w:sz w:val="24"/>
          <w:szCs w:val="24"/>
        </w:rPr>
      </w:pPr>
      <w:r w:rsidRPr="003C1D04">
        <w:rPr>
          <w:rFonts w:cs="Times New Roman"/>
          <w:sz w:val="24"/>
          <w:szCs w:val="24"/>
        </w:rPr>
        <w:t>Police Service N</w:t>
      </w:r>
      <w:r w:rsidR="001D54B5" w:rsidRPr="003C1D04">
        <w:rPr>
          <w:rFonts w:cs="Times New Roman"/>
          <w:sz w:val="24"/>
          <w:szCs w:val="24"/>
        </w:rPr>
        <w:t>orthern Ireland</w:t>
      </w:r>
      <w:r w:rsidRPr="003C1D04">
        <w:rPr>
          <w:rFonts w:cs="Times New Roman"/>
          <w:sz w:val="24"/>
          <w:szCs w:val="24"/>
        </w:rPr>
        <w:t xml:space="preserve"> </w:t>
      </w:r>
      <w:r w:rsidR="007D5A97">
        <w:rPr>
          <w:rFonts w:cs="Times New Roman"/>
          <w:sz w:val="24"/>
          <w:szCs w:val="24"/>
        </w:rPr>
        <w:t>(PSNI</w:t>
      </w:r>
      <w:r w:rsidR="001D54B5" w:rsidRPr="003C1D04">
        <w:rPr>
          <w:rFonts w:cs="Times New Roman"/>
          <w:sz w:val="24"/>
          <w:szCs w:val="24"/>
        </w:rPr>
        <w:t>) (2010</w:t>
      </w:r>
      <w:r w:rsidRPr="003C1D04">
        <w:rPr>
          <w:rFonts w:cs="Times New Roman"/>
          <w:sz w:val="24"/>
          <w:szCs w:val="24"/>
        </w:rPr>
        <w:t xml:space="preserve">) </w:t>
      </w:r>
      <w:r w:rsidRPr="0014456E">
        <w:rPr>
          <w:rFonts w:cs="Times New Roman"/>
          <w:i/>
          <w:sz w:val="24"/>
          <w:szCs w:val="24"/>
        </w:rPr>
        <w:t>Recorded Crimes and Clearances. 1</w:t>
      </w:r>
      <w:r w:rsidRPr="0014456E">
        <w:rPr>
          <w:rFonts w:cs="Times New Roman"/>
          <w:i/>
          <w:sz w:val="24"/>
          <w:szCs w:val="24"/>
          <w:vertAlign w:val="superscript"/>
        </w:rPr>
        <w:t>st</w:t>
      </w:r>
      <w:r w:rsidRPr="0014456E">
        <w:rPr>
          <w:rFonts w:cs="Times New Roman"/>
          <w:i/>
          <w:sz w:val="24"/>
          <w:szCs w:val="24"/>
        </w:rPr>
        <w:t xml:space="preserve"> April 2009-31</w:t>
      </w:r>
      <w:r w:rsidRPr="0014456E">
        <w:rPr>
          <w:rFonts w:cs="Times New Roman"/>
          <w:i/>
          <w:sz w:val="24"/>
          <w:szCs w:val="24"/>
          <w:vertAlign w:val="superscript"/>
        </w:rPr>
        <w:t>st</w:t>
      </w:r>
      <w:r w:rsidRPr="0014456E">
        <w:rPr>
          <w:rFonts w:cs="Times New Roman"/>
          <w:i/>
          <w:sz w:val="24"/>
          <w:szCs w:val="24"/>
        </w:rPr>
        <w:t xml:space="preserve"> March 2010. PSNI Statistics: Annual Statistical Report. Statistical Report No. 1.</w:t>
      </w:r>
      <w:r w:rsidRPr="003C1D04">
        <w:rPr>
          <w:rFonts w:cs="Times New Roman"/>
          <w:sz w:val="24"/>
          <w:szCs w:val="24"/>
        </w:rPr>
        <w:t xml:space="preserve"> </w:t>
      </w:r>
      <w:r w:rsidR="0014456E" w:rsidRPr="0014456E">
        <w:rPr>
          <w:rFonts w:cs="Times New Roman"/>
          <w:sz w:val="24"/>
          <w:szCs w:val="24"/>
        </w:rPr>
        <w:t xml:space="preserve">Belfast: </w:t>
      </w:r>
      <w:r w:rsidRPr="0014456E">
        <w:rPr>
          <w:rFonts w:cs="Times New Roman"/>
          <w:sz w:val="24"/>
          <w:szCs w:val="24"/>
        </w:rPr>
        <w:t>Police Servic</w:t>
      </w:r>
      <w:r w:rsidR="0014456E" w:rsidRPr="0014456E">
        <w:rPr>
          <w:rFonts w:cs="Times New Roman"/>
          <w:sz w:val="24"/>
          <w:szCs w:val="24"/>
        </w:rPr>
        <w:t xml:space="preserve">e of Northern Ireland. </w:t>
      </w:r>
      <w:r w:rsidRPr="0014456E">
        <w:rPr>
          <w:rFonts w:cs="Times New Roman"/>
          <w:sz w:val="24"/>
          <w:szCs w:val="24"/>
        </w:rPr>
        <w:t>Available</w:t>
      </w:r>
      <w:r w:rsidR="0014456E" w:rsidRPr="0014456E">
        <w:rPr>
          <w:rFonts w:cs="Times New Roman"/>
          <w:sz w:val="24"/>
          <w:szCs w:val="24"/>
        </w:rPr>
        <w:t xml:space="preserve"> at</w:t>
      </w:r>
      <w:r w:rsidRPr="0014456E">
        <w:rPr>
          <w:rFonts w:cs="Times New Roman"/>
          <w:sz w:val="24"/>
          <w:szCs w:val="24"/>
        </w:rPr>
        <w:t xml:space="preserve">: </w:t>
      </w:r>
      <w:hyperlink r:id="rId22" w:history="1">
        <w:r w:rsidRPr="0014456E">
          <w:rPr>
            <w:rStyle w:val="Hyperlink"/>
            <w:color w:val="auto"/>
            <w:sz w:val="24"/>
            <w:szCs w:val="24"/>
          </w:rPr>
          <w:t>http://www.psni.police.uk/1_recorded_crime_200910.pdf</w:t>
        </w:r>
      </w:hyperlink>
      <w:r w:rsidRPr="003C1D04">
        <w:rPr>
          <w:rFonts w:cs="Times New Roman"/>
          <w:sz w:val="24"/>
          <w:szCs w:val="24"/>
        </w:rPr>
        <w:t xml:space="preserve"> </w:t>
      </w:r>
      <w:r w:rsidR="0014456E">
        <w:rPr>
          <w:rFonts w:cs="Times New Roman"/>
          <w:sz w:val="24"/>
          <w:szCs w:val="24"/>
        </w:rPr>
        <w:t>(accessed June 2011).</w:t>
      </w:r>
    </w:p>
    <w:p w:rsidR="00F6473B" w:rsidRDefault="00F6473B" w:rsidP="0014456E">
      <w:pPr>
        <w:jc w:val="left"/>
        <w:rPr>
          <w:rFonts w:cs="Times New Roman"/>
          <w:sz w:val="24"/>
          <w:szCs w:val="24"/>
        </w:rPr>
      </w:pPr>
    </w:p>
    <w:p w:rsidR="00F6473B" w:rsidRDefault="00F6473B" w:rsidP="00F6473B">
      <w:pPr>
        <w:jc w:val="left"/>
        <w:rPr>
          <w:rFonts w:cs="Times New Roman"/>
          <w:sz w:val="24"/>
          <w:szCs w:val="24"/>
        </w:rPr>
      </w:pPr>
      <w:r w:rsidRPr="00796B47">
        <w:rPr>
          <w:rFonts w:cs="Times New Roman"/>
          <w:sz w:val="24"/>
          <w:szCs w:val="24"/>
        </w:rPr>
        <w:t xml:space="preserve">Road to Recovery (2008) </w:t>
      </w:r>
      <w:r w:rsidRPr="00A10574">
        <w:rPr>
          <w:rFonts w:cs="Times New Roman"/>
          <w:i/>
          <w:sz w:val="24"/>
          <w:szCs w:val="24"/>
        </w:rPr>
        <w:t>A new approach to tackling Scotland’s drug problem</w:t>
      </w:r>
      <w:r w:rsidRPr="00A1057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Edinburgh: The Scottish Government . Available at:</w:t>
      </w:r>
      <w:r>
        <w:t xml:space="preserve"> </w:t>
      </w:r>
      <w:hyperlink r:id="rId23" w:history="1">
        <w:r w:rsidRPr="00A10574">
          <w:rPr>
            <w:rStyle w:val="Hyperlink"/>
            <w:color w:val="auto"/>
            <w:sz w:val="24"/>
            <w:szCs w:val="24"/>
          </w:rPr>
          <w:t>http://www.scotland.gov.uk/Resource/Doc/224480/0060586.pdf</w:t>
        </w:r>
      </w:hyperlink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(accessed July</w:t>
      </w:r>
      <w:r w:rsidRPr="004029C2">
        <w:rPr>
          <w:rFonts w:cs="Times New Roman"/>
          <w:sz w:val="24"/>
          <w:szCs w:val="24"/>
        </w:rPr>
        <w:t xml:space="preserve"> 2011).</w:t>
      </w:r>
    </w:p>
    <w:p w:rsidR="00072037" w:rsidRDefault="00072037" w:rsidP="00F6473B">
      <w:pPr>
        <w:jc w:val="left"/>
        <w:rPr>
          <w:rFonts w:cs="Times New Roman"/>
          <w:sz w:val="24"/>
          <w:szCs w:val="24"/>
        </w:rPr>
      </w:pPr>
    </w:p>
    <w:p w:rsidR="00072037" w:rsidRPr="00DB7E90" w:rsidRDefault="00072037" w:rsidP="00072037">
      <w:pPr>
        <w:jc w:val="left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Robins L N, Helzer J E, Hesselbrock M &amp; Wish E (1977) </w:t>
      </w:r>
      <w:r w:rsidRPr="00DB7E90">
        <w:rPr>
          <w:rFonts w:cs="Times New Roman"/>
          <w:i/>
          <w:sz w:val="24"/>
          <w:szCs w:val="24"/>
        </w:rPr>
        <w:t>Vietnam Veterans Three Years</w:t>
      </w:r>
    </w:p>
    <w:p w:rsidR="00072037" w:rsidRPr="00072037" w:rsidRDefault="00072037" w:rsidP="00072037">
      <w:pPr>
        <w:jc w:val="left"/>
        <w:rPr>
          <w:rFonts w:cs="Times New Roman"/>
          <w:sz w:val="24"/>
          <w:szCs w:val="24"/>
        </w:rPr>
      </w:pPr>
      <w:r w:rsidRPr="00DB7E90">
        <w:rPr>
          <w:rFonts w:cs="Times New Roman"/>
          <w:i/>
          <w:sz w:val="24"/>
          <w:szCs w:val="24"/>
        </w:rPr>
        <w:t>After Vietnam: how our study changed our view of heroin</w:t>
      </w:r>
      <w:r>
        <w:rPr>
          <w:rFonts w:cs="Times New Roman"/>
          <w:sz w:val="24"/>
          <w:szCs w:val="24"/>
        </w:rPr>
        <w:t>. I</w:t>
      </w:r>
      <w:r w:rsidRPr="00072037">
        <w:rPr>
          <w:rFonts w:cs="Times New Roman"/>
          <w:sz w:val="24"/>
          <w:szCs w:val="24"/>
        </w:rPr>
        <w:t>n Problems of Drug Dependence:</w:t>
      </w:r>
    </w:p>
    <w:p w:rsidR="00072037" w:rsidRDefault="00072037" w:rsidP="00072037">
      <w:pPr>
        <w:jc w:val="left"/>
        <w:rPr>
          <w:rFonts w:cs="Times New Roman"/>
          <w:sz w:val="24"/>
          <w:szCs w:val="24"/>
        </w:rPr>
      </w:pPr>
      <w:r w:rsidRPr="00072037">
        <w:rPr>
          <w:rFonts w:cs="Times New Roman"/>
          <w:sz w:val="24"/>
          <w:szCs w:val="24"/>
        </w:rPr>
        <w:t xml:space="preserve">Proceedings of the </w:t>
      </w:r>
      <w:r w:rsidR="00DB7E90">
        <w:rPr>
          <w:rFonts w:cs="Times New Roman"/>
          <w:sz w:val="24"/>
          <w:szCs w:val="24"/>
        </w:rPr>
        <w:t xml:space="preserve">39th Annual Scientific Meeting. </w:t>
      </w:r>
      <w:r w:rsidRPr="00072037">
        <w:rPr>
          <w:rFonts w:cs="Times New Roman"/>
          <w:sz w:val="24"/>
          <w:szCs w:val="24"/>
        </w:rPr>
        <w:t>Boston, MA</w:t>
      </w:r>
      <w:r w:rsidR="00DB7E90">
        <w:rPr>
          <w:rFonts w:cs="Times New Roman"/>
          <w:sz w:val="24"/>
          <w:szCs w:val="24"/>
        </w:rPr>
        <w:t xml:space="preserve">: Committee on Problems of Drug </w:t>
      </w:r>
      <w:r w:rsidRPr="00072037">
        <w:rPr>
          <w:rFonts w:cs="Times New Roman"/>
          <w:sz w:val="24"/>
          <w:szCs w:val="24"/>
        </w:rPr>
        <w:t>Dependence</w:t>
      </w:r>
      <w:r w:rsidR="00DB7E90">
        <w:rPr>
          <w:rFonts w:cs="Times New Roman"/>
          <w:sz w:val="24"/>
          <w:szCs w:val="24"/>
        </w:rPr>
        <w:t>.</w:t>
      </w:r>
    </w:p>
    <w:p w:rsidR="00A1671A" w:rsidRDefault="00A1671A" w:rsidP="00F6473B">
      <w:pPr>
        <w:jc w:val="left"/>
        <w:rPr>
          <w:rFonts w:cs="Times New Roman"/>
          <w:sz w:val="24"/>
          <w:szCs w:val="24"/>
        </w:rPr>
      </w:pPr>
    </w:p>
    <w:p w:rsidR="00A1671A" w:rsidRPr="00A1671A" w:rsidRDefault="00A1671A" w:rsidP="00A1671A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Shewan D, Dalgarno P, Marshall A, Lowe E, Campbell M, Nicholson S, Reith G</w:t>
      </w:r>
      <w:r w:rsidRPr="00A1671A">
        <w:rPr>
          <w:rFonts w:cs="Times New Roman"/>
          <w:sz w:val="24"/>
          <w:szCs w:val="24"/>
        </w:rPr>
        <w:t>,</w:t>
      </w:r>
    </w:p>
    <w:p w:rsidR="00A1671A" w:rsidRPr="004029C2" w:rsidRDefault="00A1671A" w:rsidP="00A1671A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McLafferty V &amp; Thomson K (1998) Patterns of Heroin Use Among a Non-treatment Sample in Glasgow (Scotland).</w:t>
      </w:r>
      <w:r w:rsidRPr="00A1671A">
        <w:rPr>
          <w:rFonts w:cs="Times New Roman"/>
          <w:sz w:val="24"/>
          <w:szCs w:val="24"/>
        </w:rPr>
        <w:t xml:space="preserve"> </w:t>
      </w:r>
      <w:r w:rsidRPr="00A1671A">
        <w:rPr>
          <w:rFonts w:cs="Times New Roman"/>
          <w:i/>
          <w:sz w:val="24"/>
          <w:szCs w:val="24"/>
        </w:rPr>
        <w:t>Addiction Research</w:t>
      </w:r>
      <w:r>
        <w:rPr>
          <w:rFonts w:cs="Times New Roman"/>
          <w:sz w:val="24"/>
          <w:szCs w:val="24"/>
        </w:rPr>
        <w:t xml:space="preserve">  </w:t>
      </w:r>
      <w:r w:rsidRPr="00A1671A">
        <w:rPr>
          <w:rFonts w:cs="Times New Roman"/>
          <w:b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(3)</w:t>
      </w:r>
      <w:r w:rsidRPr="00A1671A">
        <w:rPr>
          <w:rFonts w:cs="Times New Roman"/>
          <w:sz w:val="24"/>
          <w:szCs w:val="24"/>
        </w:rPr>
        <w:t xml:space="preserve"> 215–34</w:t>
      </w:r>
      <w:r>
        <w:rPr>
          <w:rFonts w:cs="Times New Roman"/>
          <w:sz w:val="24"/>
          <w:szCs w:val="24"/>
        </w:rPr>
        <w:t>.</w:t>
      </w:r>
    </w:p>
    <w:p w:rsidR="0014456E" w:rsidRPr="003C1D04" w:rsidRDefault="0014456E" w:rsidP="0014456E">
      <w:pPr>
        <w:jc w:val="left"/>
        <w:rPr>
          <w:rFonts w:cs="Times New Roman"/>
          <w:sz w:val="24"/>
          <w:szCs w:val="24"/>
        </w:rPr>
      </w:pPr>
    </w:p>
    <w:p w:rsidR="00E37030" w:rsidRPr="00E37030" w:rsidRDefault="00E37030" w:rsidP="00553365">
      <w:pPr>
        <w:jc w:val="left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Taylor A</w:t>
      </w:r>
      <w:r w:rsidR="0020602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</w:t>
      </w:r>
      <w:r w:rsidR="003629B7" w:rsidRPr="003C1D04">
        <w:rPr>
          <w:rFonts w:cs="Times New Roman"/>
          <w:sz w:val="24"/>
          <w:szCs w:val="24"/>
        </w:rPr>
        <w:t xml:space="preserve"> (2007) Addressing the Global Tragedy of Needless Pain:</w:t>
      </w:r>
      <w:r>
        <w:rPr>
          <w:rFonts w:cs="Times New Roman"/>
          <w:sz w:val="24"/>
          <w:szCs w:val="24"/>
        </w:rPr>
        <w:t xml:space="preserve"> Rethinking the United Nations single convention on narcotic d</w:t>
      </w:r>
      <w:r w:rsidR="003629B7" w:rsidRPr="003C1D04">
        <w:rPr>
          <w:rFonts w:cs="Times New Roman"/>
          <w:sz w:val="24"/>
          <w:szCs w:val="24"/>
        </w:rPr>
        <w:t xml:space="preserve">rugs. </w:t>
      </w:r>
      <w:r w:rsidR="003629B7" w:rsidRPr="00E37030">
        <w:rPr>
          <w:rFonts w:cs="Times New Roman"/>
          <w:i/>
          <w:sz w:val="24"/>
          <w:szCs w:val="24"/>
        </w:rPr>
        <w:t>Journal of Law, Medicine &amp; Ethics</w:t>
      </w:r>
      <w:r>
        <w:rPr>
          <w:rFonts w:cs="Times New Roman"/>
          <w:sz w:val="24"/>
          <w:szCs w:val="24"/>
        </w:rPr>
        <w:t xml:space="preserve"> 35(</w:t>
      </w:r>
      <w:r w:rsidR="00CD0846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)</w:t>
      </w:r>
      <w:r w:rsidR="00CD0846">
        <w:rPr>
          <w:rFonts w:cs="Times New Roman"/>
          <w:sz w:val="24"/>
          <w:szCs w:val="24"/>
        </w:rPr>
        <w:t xml:space="preserve"> 556.</w:t>
      </w:r>
    </w:p>
    <w:p w:rsidR="00206029" w:rsidRPr="004029C2" w:rsidRDefault="00206029" w:rsidP="00E37030">
      <w:pPr>
        <w:jc w:val="left"/>
        <w:rPr>
          <w:rFonts w:cs="Times New Roman"/>
          <w:sz w:val="24"/>
          <w:szCs w:val="24"/>
        </w:rPr>
      </w:pPr>
    </w:p>
    <w:p w:rsidR="006F6D9C" w:rsidRDefault="006F6D9C" w:rsidP="006F6D9C">
      <w:pPr>
        <w:jc w:val="left"/>
        <w:rPr>
          <w:rFonts w:cs="Times New Roman"/>
          <w:sz w:val="24"/>
          <w:szCs w:val="24"/>
        </w:rPr>
      </w:pPr>
      <w:r w:rsidRPr="006F6D9C">
        <w:rPr>
          <w:rFonts w:cs="Times New Roman"/>
          <w:sz w:val="24"/>
          <w:szCs w:val="24"/>
        </w:rPr>
        <w:t xml:space="preserve">Walker </w:t>
      </w:r>
      <w:r w:rsidR="009C0E7C">
        <w:rPr>
          <w:rFonts w:cs="Times New Roman"/>
          <w:sz w:val="24"/>
          <w:szCs w:val="24"/>
        </w:rPr>
        <w:t>A,</w:t>
      </w:r>
      <w:r w:rsidRPr="006F6D9C">
        <w:rPr>
          <w:rFonts w:cs="Times New Roman"/>
          <w:sz w:val="24"/>
          <w:szCs w:val="24"/>
        </w:rPr>
        <w:t xml:space="preserve"> Flatley J, Kershaw C &amp; Moon D (2009)</w:t>
      </w:r>
      <w:r w:rsidR="00FF170A" w:rsidRPr="006F6D9C">
        <w:rPr>
          <w:rFonts w:cs="Times New Roman"/>
          <w:sz w:val="24"/>
          <w:szCs w:val="24"/>
        </w:rPr>
        <w:t xml:space="preserve"> </w:t>
      </w:r>
      <w:r w:rsidR="00FF170A" w:rsidRPr="006F6D9C">
        <w:rPr>
          <w:rFonts w:cs="Times New Roman"/>
          <w:i/>
          <w:sz w:val="24"/>
          <w:szCs w:val="24"/>
        </w:rPr>
        <w:t>Crime in England and Wales 2008/09.</w:t>
      </w:r>
      <w:r w:rsidR="00FF170A" w:rsidRPr="006F6D9C">
        <w:rPr>
          <w:rFonts w:cs="Times New Roman"/>
          <w:sz w:val="24"/>
          <w:szCs w:val="24"/>
        </w:rPr>
        <w:t xml:space="preserve"> Available</w:t>
      </w:r>
      <w:r w:rsidRPr="006F6D9C">
        <w:rPr>
          <w:rFonts w:cs="Times New Roman"/>
          <w:sz w:val="24"/>
          <w:szCs w:val="24"/>
        </w:rPr>
        <w:t xml:space="preserve"> at</w:t>
      </w:r>
      <w:r w:rsidR="00FF170A" w:rsidRPr="006F6D9C">
        <w:rPr>
          <w:rFonts w:cs="Times New Roman"/>
          <w:sz w:val="24"/>
          <w:szCs w:val="24"/>
        </w:rPr>
        <w:t xml:space="preserve">: </w:t>
      </w:r>
      <w:hyperlink r:id="rId24" w:history="1">
        <w:r w:rsidR="00FF170A" w:rsidRPr="006F6D9C">
          <w:rPr>
            <w:rStyle w:val="Hyperlink"/>
            <w:color w:val="auto"/>
            <w:sz w:val="24"/>
            <w:szCs w:val="24"/>
          </w:rPr>
          <w:t>http://www.homeoffice.gov.uk/rds/pdfs09/hos1109vol1.pdf</w:t>
        </w:r>
      </w:hyperlink>
      <w:r w:rsidR="00FF170A" w:rsidRPr="006F6D9C">
        <w:rPr>
          <w:rFonts w:cs="Times New Roman"/>
          <w:sz w:val="24"/>
          <w:szCs w:val="24"/>
        </w:rPr>
        <w:t xml:space="preserve"> </w:t>
      </w:r>
      <w:r w:rsidRPr="006F6D9C">
        <w:rPr>
          <w:rFonts w:cs="Times New Roman"/>
          <w:sz w:val="24"/>
          <w:szCs w:val="24"/>
        </w:rPr>
        <w:t>(accessed June 2011).</w:t>
      </w:r>
    </w:p>
    <w:p w:rsidR="002B1F9E" w:rsidRDefault="002B1F9E" w:rsidP="006F6D9C">
      <w:pPr>
        <w:jc w:val="left"/>
        <w:rPr>
          <w:rFonts w:cs="Times New Roman"/>
          <w:sz w:val="24"/>
          <w:szCs w:val="24"/>
        </w:rPr>
      </w:pPr>
    </w:p>
    <w:p w:rsidR="002B1F9E" w:rsidRPr="002B1F9E" w:rsidRDefault="009353C0" w:rsidP="002B1F9E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Warburton H, May T &amp; Hough M (2005) Looking the Other Way: T</w:t>
      </w:r>
      <w:r w:rsidR="002B1F9E" w:rsidRPr="002B1F9E">
        <w:rPr>
          <w:rFonts w:cs="Times New Roman"/>
          <w:sz w:val="24"/>
          <w:szCs w:val="24"/>
        </w:rPr>
        <w:t>he impact of</w:t>
      </w:r>
    </w:p>
    <w:p w:rsidR="002B1F9E" w:rsidRPr="002B1F9E" w:rsidRDefault="002B1F9E" w:rsidP="002B1F9E">
      <w:pPr>
        <w:jc w:val="left"/>
        <w:rPr>
          <w:rFonts w:cs="Times New Roman"/>
          <w:sz w:val="24"/>
          <w:szCs w:val="24"/>
        </w:rPr>
      </w:pPr>
      <w:r w:rsidRPr="002B1F9E">
        <w:rPr>
          <w:rFonts w:cs="Times New Roman"/>
          <w:sz w:val="24"/>
          <w:szCs w:val="24"/>
        </w:rPr>
        <w:t>reclassifyi</w:t>
      </w:r>
      <w:r w:rsidR="009353C0">
        <w:rPr>
          <w:rFonts w:cs="Times New Roman"/>
          <w:sz w:val="24"/>
          <w:szCs w:val="24"/>
        </w:rPr>
        <w:t xml:space="preserve">ng cannabis on police warnings, </w:t>
      </w:r>
      <w:r w:rsidRPr="002B1F9E">
        <w:rPr>
          <w:rFonts w:cs="Times New Roman"/>
          <w:sz w:val="24"/>
          <w:szCs w:val="24"/>
        </w:rPr>
        <w:t>arrests and informal action in England and</w:t>
      </w:r>
    </w:p>
    <w:p w:rsidR="002B1F9E" w:rsidRPr="006F6D9C" w:rsidRDefault="009353C0" w:rsidP="002B1F9E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Wales.</w:t>
      </w:r>
      <w:r w:rsidR="002B1F9E" w:rsidRPr="002B1F9E">
        <w:rPr>
          <w:rFonts w:cs="Times New Roman"/>
          <w:sz w:val="24"/>
          <w:szCs w:val="24"/>
        </w:rPr>
        <w:t xml:space="preserve"> </w:t>
      </w:r>
      <w:r w:rsidR="002B1F9E" w:rsidRPr="009353C0">
        <w:rPr>
          <w:rFonts w:cs="Times New Roman"/>
          <w:i/>
          <w:sz w:val="24"/>
          <w:szCs w:val="24"/>
        </w:rPr>
        <w:t>The</w:t>
      </w:r>
      <w:r w:rsidRPr="009353C0">
        <w:rPr>
          <w:rFonts w:cs="Times New Roman"/>
          <w:i/>
          <w:sz w:val="24"/>
          <w:szCs w:val="24"/>
        </w:rPr>
        <w:t xml:space="preserve"> British Journal of Criminology</w:t>
      </w:r>
      <w:r>
        <w:rPr>
          <w:rFonts w:cs="Times New Roman"/>
          <w:sz w:val="24"/>
          <w:szCs w:val="24"/>
        </w:rPr>
        <w:t xml:space="preserve">  </w:t>
      </w:r>
      <w:r w:rsidR="002B1F9E" w:rsidRPr="009353C0">
        <w:rPr>
          <w:rFonts w:cs="Times New Roman"/>
          <w:b/>
          <w:sz w:val="24"/>
          <w:szCs w:val="24"/>
        </w:rPr>
        <w:t>45</w:t>
      </w:r>
      <w:r>
        <w:rPr>
          <w:rFonts w:cs="Times New Roman"/>
          <w:sz w:val="24"/>
          <w:szCs w:val="24"/>
        </w:rPr>
        <w:t xml:space="preserve"> (2) </w:t>
      </w:r>
      <w:r w:rsidR="002B1F9E" w:rsidRPr="002B1F9E">
        <w:rPr>
          <w:rFonts w:cs="Times New Roman"/>
          <w:sz w:val="24"/>
          <w:szCs w:val="24"/>
        </w:rPr>
        <w:t>113–28</w:t>
      </w:r>
    </w:p>
    <w:p w:rsidR="00165DDC" w:rsidRPr="003C1D04" w:rsidRDefault="00165DDC" w:rsidP="00553365">
      <w:pPr>
        <w:jc w:val="left"/>
        <w:rPr>
          <w:rFonts w:cs="Times New Roman"/>
          <w:sz w:val="24"/>
          <w:szCs w:val="24"/>
        </w:rPr>
      </w:pPr>
    </w:p>
    <w:p w:rsidR="00165DDC" w:rsidRPr="00CD0846" w:rsidRDefault="00CD0846" w:rsidP="00553365">
      <w:pPr>
        <w:pStyle w:val="FootnoteText"/>
        <w:jc w:val="left"/>
        <w:rPr>
          <w:rFonts w:cs="Times New Roman"/>
          <w:sz w:val="24"/>
          <w:szCs w:val="24"/>
        </w:rPr>
      </w:pPr>
      <w:r w:rsidRPr="00CD0846">
        <w:rPr>
          <w:rFonts w:cs="Times New Roman"/>
          <w:sz w:val="24"/>
          <w:szCs w:val="24"/>
        </w:rPr>
        <w:t>Werner J</w:t>
      </w:r>
      <w:r w:rsidR="00165DDC" w:rsidRPr="00CD0846">
        <w:rPr>
          <w:rFonts w:cs="Times New Roman"/>
          <w:sz w:val="24"/>
          <w:szCs w:val="24"/>
        </w:rPr>
        <w:t xml:space="preserve"> &amp; Riviere</w:t>
      </w:r>
      <w:r w:rsidRPr="00CD0846">
        <w:rPr>
          <w:rFonts w:cs="Times New Roman"/>
          <w:sz w:val="24"/>
          <w:szCs w:val="24"/>
        </w:rPr>
        <w:t xml:space="preserve"> J </w:t>
      </w:r>
      <w:r>
        <w:rPr>
          <w:rFonts w:cs="Times New Roman"/>
          <w:sz w:val="24"/>
          <w:szCs w:val="24"/>
        </w:rPr>
        <w:t>(2007) W</w:t>
      </w:r>
      <w:r w:rsidR="00165DDC" w:rsidRPr="00CD0846">
        <w:rPr>
          <w:rFonts w:cs="Times New Roman"/>
          <w:sz w:val="24"/>
          <w:szCs w:val="24"/>
        </w:rPr>
        <w:t xml:space="preserve">hy abstinence matters </w:t>
      </w:r>
      <w:r w:rsidRPr="00CD0846">
        <w:rPr>
          <w:rFonts w:cs="Times New Roman"/>
          <w:sz w:val="24"/>
          <w:szCs w:val="24"/>
        </w:rPr>
        <w:t>to Americans</w:t>
      </w:r>
      <w:r>
        <w:rPr>
          <w:rFonts w:cs="Times New Roman"/>
          <w:sz w:val="24"/>
          <w:szCs w:val="24"/>
        </w:rPr>
        <w:t>.</w:t>
      </w:r>
      <w:r w:rsidRPr="00CD0846">
        <w:rPr>
          <w:rFonts w:cs="Times New Roman"/>
          <w:sz w:val="24"/>
          <w:szCs w:val="24"/>
        </w:rPr>
        <w:t xml:space="preserve"> </w:t>
      </w:r>
      <w:r w:rsidRPr="00CD0846">
        <w:rPr>
          <w:rFonts w:cs="Times New Roman"/>
          <w:i/>
          <w:sz w:val="24"/>
          <w:szCs w:val="24"/>
        </w:rPr>
        <w:t>Addiction</w:t>
      </w:r>
      <w:r w:rsidR="00165DDC" w:rsidRPr="00CD0846">
        <w:rPr>
          <w:rFonts w:cs="Times New Roman"/>
          <w:sz w:val="24"/>
          <w:szCs w:val="24"/>
        </w:rPr>
        <w:t xml:space="preserve"> </w:t>
      </w:r>
      <w:r w:rsidRPr="002B1F9E">
        <w:rPr>
          <w:rFonts w:cs="Times New Roman"/>
          <w:b/>
          <w:sz w:val="24"/>
          <w:szCs w:val="24"/>
        </w:rPr>
        <w:t>102</w:t>
      </w:r>
      <w:r w:rsidRPr="00CD0846">
        <w:rPr>
          <w:rFonts w:cs="Times New Roman"/>
          <w:sz w:val="24"/>
          <w:szCs w:val="24"/>
        </w:rPr>
        <w:t xml:space="preserve"> (</w:t>
      </w:r>
      <w:r w:rsidR="00165DDC" w:rsidRPr="00CD0846">
        <w:rPr>
          <w:rFonts w:cs="Times New Roman"/>
          <w:sz w:val="24"/>
          <w:szCs w:val="24"/>
        </w:rPr>
        <w:t>4</w:t>
      </w:r>
      <w:r w:rsidRPr="00CD0846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502–505</w:t>
      </w:r>
      <w:r w:rsidR="00165DDC" w:rsidRPr="00CD0846">
        <w:rPr>
          <w:rFonts w:cs="Times New Roman"/>
          <w:sz w:val="24"/>
          <w:szCs w:val="24"/>
        </w:rPr>
        <w:t>.</w:t>
      </w:r>
    </w:p>
    <w:p w:rsidR="00165DDC" w:rsidRPr="003C1D04" w:rsidRDefault="00165DDC" w:rsidP="00553365">
      <w:pPr>
        <w:jc w:val="left"/>
        <w:rPr>
          <w:rFonts w:cs="Times New Roman"/>
          <w:sz w:val="24"/>
          <w:szCs w:val="24"/>
        </w:rPr>
      </w:pPr>
    </w:p>
    <w:p w:rsidR="00345D51" w:rsidRPr="003C1D04" w:rsidRDefault="00F8560D" w:rsidP="00553365">
      <w:pPr>
        <w:pStyle w:val="FootnoteText"/>
        <w:jc w:val="left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Yates R</w:t>
      </w:r>
      <w:r w:rsidR="00345D51" w:rsidRPr="003C1D04">
        <w:rPr>
          <w:rFonts w:cs="Times New Roman"/>
          <w:sz w:val="24"/>
          <w:szCs w:val="24"/>
        </w:rPr>
        <w:t xml:space="preserve"> (1999)</w:t>
      </w:r>
      <w:r>
        <w:rPr>
          <w:rFonts w:cs="Times New Roman"/>
          <w:sz w:val="24"/>
          <w:szCs w:val="24"/>
        </w:rPr>
        <w:t xml:space="preserve"> </w:t>
      </w:r>
      <w:r w:rsidR="00345D51" w:rsidRPr="003C1D04">
        <w:rPr>
          <w:rFonts w:cs="Times New Roman"/>
          <w:i/>
          <w:iCs/>
          <w:sz w:val="24"/>
          <w:szCs w:val="24"/>
        </w:rPr>
        <w:t>Only Available in Black: the limiting of addiction se</w:t>
      </w:r>
      <w:r>
        <w:rPr>
          <w:rFonts w:cs="Times New Roman"/>
          <w:i/>
          <w:iCs/>
          <w:sz w:val="24"/>
          <w:szCs w:val="24"/>
        </w:rPr>
        <w:t>rvices in the twentieth century:</w:t>
      </w:r>
      <w:r w:rsidR="00345D51" w:rsidRPr="003C1D04">
        <w:rPr>
          <w:rFonts w:cs="Times New Roman"/>
          <w:i/>
          <w:iCs/>
          <w:sz w:val="24"/>
          <w:szCs w:val="24"/>
        </w:rPr>
        <w:t xml:space="preserve"> Uteseksjonen 30 Ar Pa Gata</w:t>
      </w:r>
      <w:r>
        <w:rPr>
          <w:rFonts w:cs="Times New Roman"/>
          <w:sz w:val="24"/>
          <w:szCs w:val="24"/>
        </w:rPr>
        <w:t>.</w:t>
      </w:r>
      <w:r w:rsidR="00345D51" w:rsidRPr="003C1D04">
        <w:rPr>
          <w:rFonts w:cs="Times New Roman"/>
          <w:sz w:val="24"/>
          <w:szCs w:val="24"/>
        </w:rPr>
        <w:t xml:space="preserve"> November. Oslo: Uteseksjonen.</w:t>
      </w:r>
    </w:p>
    <w:p w:rsidR="00345D51" w:rsidRPr="003C1D04" w:rsidRDefault="00345D51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4B2B3B" w:rsidRPr="003C1D04" w:rsidRDefault="00F8560D" w:rsidP="00553365">
      <w:pPr>
        <w:pStyle w:val="FootnoteText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Young J </w:t>
      </w:r>
      <w:r w:rsidR="004B2B3B" w:rsidRPr="003C1D04">
        <w:rPr>
          <w:rFonts w:cs="Times New Roman"/>
          <w:sz w:val="24"/>
          <w:szCs w:val="24"/>
        </w:rPr>
        <w:t xml:space="preserve">(1971) </w:t>
      </w:r>
      <w:r>
        <w:rPr>
          <w:rFonts w:cs="Times New Roman"/>
          <w:i/>
          <w:iCs/>
          <w:sz w:val="24"/>
          <w:szCs w:val="24"/>
        </w:rPr>
        <w:t>The Drug Takers: The social meaning of drug u</w:t>
      </w:r>
      <w:r w:rsidR="004B2B3B" w:rsidRPr="003C1D04">
        <w:rPr>
          <w:rFonts w:cs="Times New Roman"/>
          <w:i/>
          <w:iCs/>
          <w:sz w:val="24"/>
          <w:szCs w:val="24"/>
        </w:rPr>
        <w:t xml:space="preserve">se. </w:t>
      </w:r>
      <w:r w:rsidR="004B2B3B" w:rsidRPr="003C1D04">
        <w:rPr>
          <w:rFonts w:cs="Times New Roman"/>
          <w:sz w:val="24"/>
          <w:szCs w:val="24"/>
        </w:rPr>
        <w:t>London: MacGibbon and Kee.</w:t>
      </w:r>
    </w:p>
    <w:p w:rsidR="004B2B3B" w:rsidRPr="003C1D04" w:rsidRDefault="004B2B3B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345D51" w:rsidRPr="003C1D04" w:rsidRDefault="00F8560D" w:rsidP="00553365">
      <w:pPr>
        <w:pStyle w:val="FootnoteText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Zinberg N</w:t>
      </w:r>
      <w:r w:rsidR="00345D51" w:rsidRPr="003C1D04">
        <w:rPr>
          <w:rFonts w:cs="Times New Roman"/>
          <w:sz w:val="24"/>
          <w:szCs w:val="24"/>
        </w:rPr>
        <w:t xml:space="preserve"> (1984) </w:t>
      </w:r>
      <w:r w:rsidR="00345D51" w:rsidRPr="003C1D04">
        <w:rPr>
          <w:rFonts w:cs="Times New Roman"/>
          <w:i/>
          <w:iCs/>
          <w:sz w:val="24"/>
          <w:szCs w:val="24"/>
        </w:rPr>
        <w:t>Drug Set and Setting: The basis for controlled intoxicant use</w:t>
      </w:r>
      <w:r>
        <w:rPr>
          <w:rFonts w:cs="Times New Roman"/>
          <w:i/>
          <w:iCs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New Haven:</w:t>
      </w:r>
      <w:r w:rsidR="00345D51" w:rsidRPr="003C1D04">
        <w:rPr>
          <w:rFonts w:cs="Times New Roman"/>
          <w:sz w:val="24"/>
          <w:szCs w:val="24"/>
        </w:rPr>
        <w:t xml:space="preserve"> Yale Univer</w:t>
      </w:r>
      <w:r>
        <w:rPr>
          <w:rFonts w:cs="Times New Roman"/>
          <w:sz w:val="24"/>
          <w:szCs w:val="24"/>
        </w:rPr>
        <w:t>sity Press</w:t>
      </w:r>
      <w:r w:rsidR="00345D51" w:rsidRPr="003C1D04">
        <w:rPr>
          <w:rFonts w:cs="Times New Roman"/>
          <w:sz w:val="24"/>
          <w:szCs w:val="24"/>
        </w:rPr>
        <w:t>.</w:t>
      </w:r>
    </w:p>
    <w:p w:rsidR="00FF170A" w:rsidRDefault="00FF170A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072037" w:rsidRPr="003C1D04" w:rsidRDefault="00072037" w:rsidP="00072037">
      <w:pPr>
        <w:pStyle w:val="FootnoteText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Zinberg NE &amp; Harding W M (1982) </w:t>
      </w:r>
      <w:r w:rsidRPr="00072037">
        <w:rPr>
          <w:rFonts w:cs="Times New Roman"/>
          <w:i/>
          <w:sz w:val="24"/>
          <w:szCs w:val="24"/>
        </w:rPr>
        <w:t>Control over Intoxicant Use: Pharmacological, Psychological and Social Considerations</w:t>
      </w:r>
      <w:r>
        <w:rPr>
          <w:rFonts w:cs="Times New Roman"/>
          <w:sz w:val="24"/>
          <w:szCs w:val="24"/>
        </w:rPr>
        <w:t xml:space="preserve">. New York: Human </w:t>
      </w:r>
      <w:r w:rsidRPr="00072037">
        <w:rPr>
          <w:rFonts w:cs="Times New Roman"/>
          <w:sz w:val="24"/>
          <w:szCs w:val="24"/>
        </w:rPr>
        <w:t>Sciences Press</w:t>
      </w:r>
    </w:p>
    <w:p w:rsidR="0096017B" w:rsidRPr="003C1D04" w:rsidRDefault="0096017B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96017B" w:rsidRPr="003C1D04" w:rsidRDefault="0096017B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96017B" w:rsidRDefault="0096017B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7D5A97" w:rsidRDefault="007D5A97" w:rsidP="00553365">
      <w:pPr>
        <w:pStyle w:val="FootnoteText"/>
        <w:jc w:val="left"/>
        <w:rPr>
          <w:rFonts w:cs="Times New Roman"/>
          <w:sz w:val="24"/>
          <w:szCs w:val="24"/>
        </w:rPr>
      </w:pPr>
    </w:p>
    <w:p w:rsidR="0096017B" w:rsidRPr="00CC1366" w:rsidRDefault="0096017B" w:rsidP="0096017B">
      <w:pPr>
        <w:rPr>
          <w:rFonts w:cs="Times New Roman"/>
          <w:sz w:val="22"/>
          <w:szCs w:val="22"/>
        </w:rPr>
      </w:pPr>
      <w:r w:rsidRPr="00100B3B">
        <w:rPr>
          <w:rFonts w:cs="Times New Roman"/>
          <w:b/>
          <w:sz w:val="22"/>
          <w:szCs w:val="22"/>
        </w:rPr>
        <w:t>Table 1:</w:t>
      </w:r>
      <w:r w:rsidR="002C38E6">
        <w:rPr>
          <w:rFonts w:cs="Times New Roman"/>
          <w:sz w:val="22"/>
          <w:szCs w:val="22"/>
        </w:rPr>
        <w:t xml:space="preserve"> Recorded drug crime </w:t>
      </w:r>
      <w:r>
        <w:rPr>
          <w:rFonts w:cs="Times New Roman"/>
          <w:sz w:val="22"/>
          <w:szCs w:val="22"/>
        </w:rPr>
        <w:t>in the UK</w:t>
      </w:r>
      <w:r w:rsidRPr="00CC1366">
        <w:rPr>
          <w:rFonts w:cs="Times New Roman"/>
          <w:sz w:val="22"/>
          <w:szCs w:val="22"/>
        </w:rPr>
        <w:t xml:space="preserve"> by offence t</w:t>
      </w:r>
      <w:r>
        <w:rPr>
          <w:rFonts w:cs="Times New Roman"/>
          <w:sz w:val="22"/>
          <w:szCs w:val="22"/>
        </w:rPr>
        <w:t>ype and country</w:t>
      </w:r>
    </w:p>
    <w:p w:rsidR="0096017B" w:rsidRPr="00CC1366" w:rsidRDefault="0096017B" w:rsidP="0096017B">
      <w:pPr>
        <w:rPr>
          <w:rFonts w:cs="Times New Roman"/>
          <w:sz w:val="22"/>
          <w:szCs w:val="22"/>
        </w:rPr>
      </w:pPr>
    </w:p>
    <w:tbl>
      <w:tblPr>
        <w:tblW w:w="8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899"/>
        <w:gridCol w:w="900"/>
        <w:gridCol w:w="1079"/>
        <w:gridCol w:w="900"/>
        <w:gridCol w:w="911"/>
        <w:gridCol w:w="900"/>
        <w:gridCol w:w="1034"/>
      </w:tblGrid>
      <w:tr w:rsidR="0096017B" w:rsidRPr="00CC1366" w:rsidTr="004F6D9F">
        <w:trPr>
          <w:cantSplit/>
        </w:trPr>
        <w:tc>
          <w:tcPr>
            <w:tcW w:w="8848" w:type="dxa"/>
            <w:gridSpan w:val="8"/>
            <w:shd w:val="clear" w:color="auto" w:fill="000000"/>
          </w:tcPr>
          <w:p w:rsidR="0096017B" w:rsidRPr="00CC1366" w:rsidRDefault="0096017B" w:rsidP="004F6D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CC1366">
              <w:rPr>
                <w:rFonts w:cs="Times New Roman"/>
                <w:b/>
                <w:bCs/>
                <w:sz w:val="16"/>
                <w:szCs w:val="16"/>
              </w:rPr>
              <w:t>Year</w:t>
            </w:r>
          </w:p>
          <w:p w:rsidR="0096017B" w:rsidRPr="00CC1366" w:rsidRDefault="0096017B" w:rsidP="004F6D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CC1366">
              <w:rPr>
                <w:rFonts w:cs="Times New Roman"/>
                <w:b/>
                <w:bCs/>
                <w:sz w:val="16"/>
                <w:szCs w:val="16"/>
              </w:rPr>
              <w:t xml:space="preserve">                                               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           </w:t>
            </w:r>
            <w:r w:rsidRPr="00CC1366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CC1366"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2002/03     </w:t>
            </w:r>
            <w:r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 </w:t>
            </w:r>
            <w:r w:rsidRPr="00CC1366"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 </w:t>
            </w:r>
            <w:r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    </w:t>
            </w:r>
            <w:r w:rsidRPr="00CC1366"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2003/04       </w:t>
            </w:r>
            <w:r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  </w:t>
            </w:r>
            <w:r w:rsidRPr="00CC1366"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2004/05      </w:t>
            </w:r>
            <w:r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     </w:t>
            </w:r>
            <w:r w:rsidRPr="00CC1366"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 2005/06     </w:t>
            </w:r>
            <w:r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     </w:t>
            </w:r>
            <w:r w:rsidRPr="00CC1366"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2006/07    </w:t>
            </w:r>
            <w:r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     </w:t>
            </w:r>
            <w:r w:rsidRPr="00CC1366"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2007/08     </w:t>
            </w:r>
            <w:r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 xml:space="preserve">      </w:t>
            </w:r>
            <w:r w:rsidRPr="00CC1366">
              <w:rPr>
                <w:rFonts w:cs="Times New Roman"/>
                <w:b/>
                <w:bCs/>
                <w:sz w:val="16"/>
                <w:szCs w:val="16"/>
                <w:shd w:val="clear" w:color="auto" w:fill="000000"/>
              </w:rPr>
              <w:t>2008/09</w:t>
            </w:r>
          </w:p>
        </w:tc>
      </w:tr>
      <w:tr w:rsidR="0096017B" w:rsidRPr="00CC1366" w:rsidTr="004F6D9F">
        <w:trPr>
          <w:cantSplit/>
        </w:trPr>
        <w:tc>
          <w:tcPr>
            <w:tcW w:w="8848" w:type="dxa"/>
            <w:gridSpan w:val="8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pStyle w:val="Heading1"/>
              <w:rPr>
                <w:rFonts w:cs="Times New Roman"/>
                <w:sz w:val="16"/>
                <w:szCs w:val="16"/>
              </w:rPr>
            </w:pPr>
          </w:p>
        </w:tc>
      </w:tr>
      <w:tr w:rsidR="0096017B" w:rsidRPr="00CC1366" w:rsidTr="004F6D9F">
        <w:trPr>
          <w:cantSplit/>
        </w:trPr>
        <w:tc>
          <w:tcPr>
            <w:tcW w:w="8848" w:type="dxa"/>
            <w:gridSpan w:val="8"/>
            <w:shd w:val="clear" w:color="auto" w:fill="000000" w:themeFill="text1"/>
          </w:tcPr>
          <w:p w:rsidR="0096017B" w:rsidRPr="00CC1366" w:rsidRDefault="0096017B" w:rsidP="004F6D9F">
            <w:pPr>
              <w:pStyle w:val="Heading1"/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England and Wales</w:t>
            </w:r>
          </w:p>
        </w:tc>
      </w:tr>
      <w:tr w:rsidR="0096017B" w:rsidRPr="00CC1366" w:rsidTr="004F6D9F">
        <w:tc>
          <w:tcPr>
            <w:tcW w:w="2225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Trafficking*</w:t>
            </w:r>
          </w:p>
        </w:tc>
        <w:tc>
          <w:tcPr>
            <w:tcW w:w="89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22,435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24,628</w:t>
            </w:r>
          </w:p>
        </w:tc>
        <w:tc>
          <w:tcPr>
            <w:tcW w:w="107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24,190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25,275</w:t>
            </w:r>
          </w:p>
        </w:tc>
        <w:tc>
          <w:tcPr>
            <w:tcW w:w="911" w:type="dxa"/>
          </w:tcPr>
          <w:p w:rsidR="0096017B" w:rsidRPr="00CC1366" w:rsidRDefault="0096017B" w:rsidP="004F6D9F">
            <w:pPr>
              <w:ind w:right="-108"/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26,550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28,130</w:t>
            </w:r>
          </w:p>
        </w:tc>
        <w:tc>
          <w:tcPr>
            <w:tcW w:w="1034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29,644</w:t>
            </w:r>
          </w:p>
        </w:tc>
      </w:tr>
      <w:tr w:rsidR="0096017B" w:rsidRPr="00CC1366" w:rsidTr="004F6D9F">
        <w:tc>
          <w:tcPr>
            <w:tcW w:w="2225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Possession</w:t>
            </w:r>
          </w:p>
        </w:tc>
        <w:tc>
          <w:tcPr>
            <w:tcW w:w="89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119,896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118,006</w:t>
            </w:r>
          </w:p>
        </w:tc>
        <w:tc>
          <w:tcPr>
            <w:tcW w:w="107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120,866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152,602</w:t>
            </w:r>
          </w:p>
        </w:tc>
        <w:tc>
          <w:tcPr>
            <w:tcW w:w="911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167,003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200,019</w:t>
            </w:r>
          </w:p>
        </w:tc>
        <w:tc>
          <w:tcPr>
            <w:tcW w:w="1034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212,150</w:t>
            </w:r>
          </w:p>
        </w:tc>
      </w:tr>
      <w:tr w:rsidR="0096017B" w:rsidRPr="00CC1366" w:rsidTr="004F6D9F">
        <w:tc>
          <w:tcPr>
            <w:tcW w:w="2225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Other drug offences**</w:t>
            </w:r>
          </w:p>
        </w:tc>
        <w:tc>
          <w:tcPr>
            <w:tcW w:w="89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989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877</w:t>
            </w:r>
          </w:p>
        </w:tc>
        <w:tc>
          <w:tcPr>
            <w:tcW w:w="107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   781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601</w:t>
            </w:r>
          </w:p>
        </w:tc>
        <w:tc>
          <w:tcPr>
            <w:tcW w:w="911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680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809</w:t>
            </w:r>
          </w:p>
        </w:tc>
        <w:tc>
          <w:tcPr>
            <w:tcW w:w="1034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1,113</w:t>
            </w:r>
          </w:p>
        </w:tc>
      </w:tr>
      <w:tr w:rsidR="0096017B" w:rsidRPr="00CC1366" w:rsidTr="004F6D9F">
        <w:tc>
          <w:tcPr>
            <w:tcW w:w="2225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Total offences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143,320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143,511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145,837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178,479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194,223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228,958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242,907</w:t>
            </w:r>
          </w:p>
        </w:tc>
      </w:tr>
      <w:tr w:rsidR="0096017B" w:rsidRPr="00CC1366" w:rsidTr="004F6D9F">
        <w:tc>
          <w:tcPr>
            <w:tcW w:w="8848" w:type="dxa"/>
            <w:gridSpan w:val="8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b/>
                <w:sz w:val="16"/>
                <w:szCs w:val="16"/>
              </w:rPr>
            </w:pPr>
            <w:r w:rsidRPr="00CC1366">
              <w:rPr>
                <w:rFonts w:cs="Times New Roman"/>
                <w:b/>
                <w:sz w:val="16"/>
                <w:szCs w:val="16"/>
              </w:rPr>
              <w:t>Northern Ireland</w:t>
            </w:r>
          </w:p>
        </w:tc>
      </w:tr>
      <w:tr w:rsidR="0096017B" w:rsidRPr="00CC1366" w:rsidTr="004F6D9F">
        <w:tc>
          <w:tcPr>
            <w:tcW w:w="2225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Trafficking</w:t>
            </w:r>
          </w:p>
        </w:tc>
        <w:tc>
          <w:tcPr>
            <w:tcW w:w="89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291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405</w:t>
            </w:r>
          </w:p>
        </w:tc>
        <w:tc>
          <w:tcPr>
            <w:tcW w:w="107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  375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349</w:t>
            </w:r>
          </w:p>
        </w:tc>
        <w:tc>
          <w:tcPr>
            <w:tcW w:w="911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473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529</w:t>
            </w:r>
          </w:p>
        </w:tc>
        <w:tc>
          <w:tcPr>
            <w:tcW w:w="1034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607</w:t>
            </w:r>
          </w:p>
        </w:tc>
      </w:tr>
      <w:tr w:rsidR="0096017B" w:rsidRPr="00CC1366" w:rsidTr="004F6D9F">
        <w:tc>
          <w:tcPr>
            <w:tcW w:w="2225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Possession</w:t>
            </w:r>
          </w:p>
        </w:tc>
        <w:tc>
          <w:tcPr>
            <w:tcW w:w="89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1,633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2,184</w:t>
            </w:r>
          </w:p>
        </w:tc>
        <w:tc>
          <w:tcPr>
            <w:tcW w:w="107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2,247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2,595</w:t>
            </w:r>
          </w:p>
        </w:tc>
        <w:tc>
          <w:tcPr>
            <w:tcW w:w="911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1,938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2,191</w:t>
            </w:r>
          </w:p>
        </w:tc>
        <w:tc>
          <w:tcPr>
            <w:tcW w:w="1034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2,367</w:t>
            </w:r>
          </w:p>
        </w:tc>
      </w:tr>
      <w:tr w:rsidR="0096017B" w:rsidRPr="00CC1366" w:rsidTr="004F6D9F">
        <w:tc>
          <w:tcPr>
            <w:tcW w:w="2225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Total offences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1,924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2,589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2,622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2,944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2,411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2,720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2,974</w:t>
            </w:r>
          </w:p>
        </w:tc>
      </w:tr>
      <w:tr w:rsidR="0096017B" w:rsidRPr="00CC1366" w:rsidTr="004F6D9F">
        <w:tc>
          <w:tcPr>
            <w:tcW w:w="2225" w:type="dxa"/>
            <w:shd w:val="clear" w:color="auto" w:fill="000000" w:themeFill="text1"/>
          </w:tcPr>
          <w:p w:rsidR="0096017B" w:rsidRPr="00CC1366" w:rsidRDefault="0096017B" w:rsidP="004F6D9F">
            <w:pPr>
              <w:pStyle w:val="Heading1"/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Scotland</w:t>
            </w:r>
          </w:p>
        </w:tc>
        <w:tc>
          <w:tcPr>
            <w:tcW w:w="899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017B" w:rsidRPr="00CC1366" w:rsidTr="004F6D9F">
        <w:tc>
          <w:tcPr>
            <w:tcW w:w="2225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Trafficking</w:t>
            </w:r>
          </w:p>
        </w:tc>
        <w:tc>
          <w:tcPr>
            <w:tcW w:w="89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10,148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9,537</w:t>
            </w:r>
          </w:p>
        </w:tc>
        <w:tc>
          <w:tcPr>
            <w:tcW w:w="107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9,333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9,613</w:t>
            </w:r>
          </w:p>
        </w:tc>
        <w:tc>
          <w:tcPr>
            <w:tcW w:w="911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10,890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9,827</w:t>
            </w:r>
          </w:p>
        </w:tc>
        <w:tc>
          <w:tcPr>
            <w:tcW w:w="1034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10,315</w:t>
            </w:r>
          </w:p>
        </w:tc>
      </w:tr>
      <w:tr w:rsidR="0096017B" w:rsidRPr="00CC1366" w:rsidTr="004F6D9F">
        <w:tc>
          <w:tcPr>
            <w:tcW w:w="2225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Possession</w:t>
            </w:r>
          </w:p>
        </w:tc>
        <w:tc>
          <w:tcPr>
            <w:tcW w:w="89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30,510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32,463</w:t>
            </w:r>
          </w:p>
        </w:tc>
        <w:tc>
          <w:tcPr>
            <w:tcW w:w="107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32,268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34,440</w:t>
            </w:r>
          </w:p>
        </w:tc>
        <w:tc>
          <w:tcPr>
            <w:tcW w:w="911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31,329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30,559</w:t>
            </w:r>
          </w:p>
        </w:tc>
        <w:tc>
          <w:tcPr>
            <w:tcW w:w="1034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31,805</w:t>
            </w:r>
          </w:p>
        </w:tc>
      </w:tr>
      <w:tr w:rsidR="0096017B" w:rsidRPr="00CC1366" w:rsidTr="004F6D9F">
        <w:tc>
          <w:tcPr>
            <w:tcW w:w="2225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Other drug offences***</w:t>
            </w:r>
          </w:p>
        </w:tc>
        <w:tc>
          <w:tcPr>
            <w:tcW w:w="89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280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275</w:t>
            </w:r>
          </w:p>
        </w:tc>
        <w:tc>
          <w:tcPr>
            <w:tcW w:w="107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   222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194</w:t>
            </w:r>
          </w:p>
        </w:tc>
        <w:tc>
          <w:tcPr>
            <w:tcW w:w="911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203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360</w:t>
            </w:r>
          </w:p>
        </w:tc>
        <w:tc>
          <w:tcPr>
            <w:tcW w:w="1034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389</w:t>
            </w:r>
          </w:p>
        </w:tc>
      </w:tr>
      <w:tr w:rsidR="0096017B" w:rsidRPr="00CC1366" w:rsidTr="004F6D9F">
        <w:tc>
          <w:tcPr>
            <w:tcW w:w="2225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Total offences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40,939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42,275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41,823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44,247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42,422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40,746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42,509</w:t>
            </w:r>
          </w:p>
        </w:tc>
      </w:tr>
      <w:tr w:rsidR="0096017B" w:rsidRPr="00CC1366" w:rsidTr="004F6D9F">
        <w:tc>
          <w:tcPr>
            <w:tcW w:w="2225" w:type="dxa"/>
            <w:shd w:val="clear" w:color="auto" w:fill="000000" w:themeFill="text1"/>
          </w:tcPr>
          <w:p w:rsidR="0096017B" w:rsidRPr="00CC1366" w:rsidRDefault="0096017B" w:rsidP="004F6D9F">
            <w:pPr>
              <w:pStyle w:val="Heading1"/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United Kingdom</w:t>
            </w:r>
          </w:p>
        </w:tc>
        <w:tc>
          <w:tcPr>
            <w:tcW w:w="899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000000" w:themeFill="text1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017B" w:rsidRPr="00CC1366" w:rsidTr="004F6D9F">
        <w:tc>
          <w:tcPr>
            <w:tcW w:w="2225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Trafficking</w:t>
            </w:r>
          </w:p>
        </w:tc>
        <w:tc>
          <w:tcPr>
            <w:tcW w:w="89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32,874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34,570</w:t>
            </w:r>
          </w:p>
        </w:tc>
        <w:tc>
          <w:tcPr>
            <w:tcW w:w="107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33,898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35,238</w:t>
            </w:r>
          </w:p>
        </w:tc>
        <w:tc>
          <w:tcPr>
            <w:tcW w:w="911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37,913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38,486</w:t>
            </w:r>
          </w:p>
        </w:tc>
        <w:tc>
          <w:tcPr>
            <w:tcW w:w="1034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40,566</w:t>
            </w:r>
          </w:p>
        </w:tc>
      </w:tr>
      <w:tr w:rsidR="0096017B" w:rsidRPr="00CC1366" w:rsidTr="004F6D9F">
        <w:tc>
          <w:tcPr>
            <w:tcW w:w="2225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Possession</w:t>
            </w:r>
          </w:p>
        </w:tc>
        <w:tc>
          <w:tcPr>
            <w:tcW w:w="89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152,039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152,653</w:t>
            </w:r>
          </w:p>
        </w:tc>
        <w:tc>
          <w:tcPr>
            <w:tcW w:w="107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155,381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189,637</w:t>
            </w:r>
          </w:p>
        </w:tc>
        <w:tc>
          <w:tcPr>
            <w:tcW w:w="911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200,270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232,769</w:t>
            </w:r>
          </w:p>
        </w:tc>
        <w:tc>
          <w:tcPr>
            <w:tcW w:w="1034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246,322</w:t>
            </w:r>
          </w:p>
        </w:tc>
      </w:tr>
      <w:tr w:rsidR="0096017B" w:rsidRPr="00CC1366" w:rsidTr="004F6D9F">
        <w:tc>
          <w:tcPr>
            <w:tcW w:w="2225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Other drug offences</w:t>
            </w:r>
          </w:p>
        </w:tc>
        <w:tc>
          <w:tcPr>
            <w:tcW w:w="89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1,269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1,152</w:t>
            </w:r>
          </w:p>
        </w:tc>
        <w:tc>
          <w:tcPr>
            <w:tcW w:w="107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 1,003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795</w:t>
            </w:r>
          </w:p>
        </w:tc>
        <w:tc>
          <w:tcPr>
            <w:tcW w:w="911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   883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1,169</w:t>
            </w:r>
          </w:p>
        </w:tc>
        <w:tc>
          <w:tcPr>
            <w:tcW w:w="1034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1,502</w:t>
            </w:r>
          </w:p>
        </w:tc>
      </w:tr>
      <w:tr w:rsidR="0096017B" w:rsidRPr="00CC1366" w:rsidTr="004F6D9F">
        <w:tc>
          <w:tcPr>
            <w:tcW w:w="2225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Total offences</w:t>
            </w:r>
          </w:p>
        </w:tc>
        <w:tc>
          <w:tcPr>
            <w:tcW w:w="89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186,182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188,375</w:t>
            </w:r>
          </w:p>
        </w:tc>
        <w:tc>
          <w:tcPr>
            <w:tcW w:w="1079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 xml:space="preserve">    190,282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225,670</w:t>
            </w:r>
          </w:p>
        </w:tc>
        <w:tc>
          <w:tcPr>
            <w:tcW w:w="911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239,066</w:t>
            </w:r>
          </w:p>
        </w:tc>
        <w:tc>
          <w:tcPr>
            <w:tcW w:w="900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272,424</w:t>
            </w:r>
          </w:p>
        </w:tc>
        <w:tc>
          <w:tcPr>
            <w:tcW w:w="1034" w:type="dxa"/>
          </w:tcPr>
          <w:p w:rsidR="0096017B" w:rsidRPr="00CC1366" w:rsidRDefault="0096017B" w:rsidP="004F6D9F">
            <w:pPr>
              <w:rPr>
                <w:rFonts w:cs="Times New Roman"/>
                <w:sz w:val="16"/>
                <w:szCs w:val="16"/>
              </w:rPr>
            </w:pPr>
            <w:r w:rsidRPr="00CC1366">
              <w:rPr>
                <w:rFonts w:cs="Times New Roman"/>
                <w:sz w:val="16"/>
                <w:szCs w:val="16"/>
              </w:rPr>
              <w:t>288,390</w:t>
            </w:r>
          </w:p>
        </w:tc>
      </w:tr>
    </w:tbl>
    <w:p w:rsidR="0096017B" w:rsidRDefault="0096017B" w:rsidP="0096017B">
      <w:pPr>
        <w:pStyle w:val="BalloonText"/>
        <w:jc w:val="left"/>
        <w:rPr>
          <w:rFonts w:ascii="Times New Roman" w:hAnsi="Times New Roman" w:cs="Times New Roman"/>
        </w:rPr>
      </w:pPr>
      <w:r w:rsidRPr="00797AF2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    </w:t>
      </w:r>
      <w:r w:rsidRPr="00797AF2">
        <w:rPr>
          <w:rFonts w:ascii="Times New Roman" w:hAnsi="Times New Roman" w:cs="Times New Roman"/>
        </w:rPr>
        <w:t xml:space="preserve">Trafficking usually includes production, supply, possession with intent to supply, possession on a ship, carrying on a ship and unlawful </w:t>
      </w:r>
    </w:p>
    <w:p w:rsidR="0096017B" w:rsidRPr="00797AF2" w:rsidRDefault="0096017B" w:rsidP="0096017B">
      <w:pPr>
        <w:pStyle w:val="BalloonTex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97AF2">
        <w:rPr>
          <w:rFonts w:ascii="Times New Roman" w:hAnsi="Times New Roman" w:cs="Times New Roman"/>
        </w:rPr>
        <w:t>import and export.</w:t>
      </w:r>
    </w:p>
    <w:p w:rsidR="0096017B" w:rsidRDefault="0096017B" w:rsidP="0096017B">
      <w:pPr>
        <w:jc w:val="left"/>
        <w:rPr>
          <w:rFonts w:cs="Times New Roman"/>
          <w:sz w:val="16"/>
          <w:szCs w:val="16"/>
        </w:rPr>
      </w:pPr>
      <w:r w:rsidRPr="00797AF2">
        <w:rPr>
          <w:rFonts w:cs="Times New Roman"/>
          <w:sz w:val="16"/>
          <w:szCs w:val="16"/>
        </w:rPr>
        <w:t xml:space="preserve">** </w:t>
      </w:r>
      <w:r>
        <w:rPr>
          <w:rFonts w:cs="Times New Roman"/>
          <w:sz w:val="16"/>
          <w:szCs w:val="16"/>
        </w:rPr>
        <w:t xml:space="preserve">  </w:t>
      </w:r>
      <w:r w:rsidRPr="00797AF2">
        <w:rPr>
          <w:rFonts w:cs="Times New Roman"/>
          <w:sz w:val="16"/>
          <w:szCs w:val="16"/>
        </w:rPr>
        <w:t xml:space="preserve">For England and Wales ‘other drug offences’ mainly concerns permitting premises to be used for the production, supply and use of </w:t>
      </w:r>
    </w:p>
    <w:p w:rsidR="0096017B" w:rsidRPr="00797AF2" w:rsidRDefault="0096017B" w:rsidP="0096017B">
      <w:pPr>
        <w:jc w:val="lef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</w:t>
      </w:r>
      <w:r w:rsidRPr="00797AF2">
        <w:rPr>
          <w:rFonts w:cs="Times New Roman"/>
          <w:sz w:val="16"/>
          <w:szCs w:val="16"/>
        </w:rPr>
        <w:t>drugs.</w:t>
      </w:r>
    </w:p>
    <w:p w:rsidR="0096017B" w:rsidRDefault="0096017B" w:rsidP="0096017B">
      <w:pPr>
        <w:jc w:val="left"/>
        <w:rPr>
          <w:rFonts w:cs="Times New Roman"/>
          <w:sz w:val="16"/>
          <w:szCs w:val="16"/>
        </w:rPr>
      </w:pPr>
      <w:r w:rsidRPr="00797AF2">
        <w:rPr>
          <w:rFonts w:cs="Times New Roman"/>
          <w:sz w:val="16"/>
          <w:szCs w:val="16"/>
        </w:rPr>
        <w:t xml:space="preserve">*** For Scotland ‘other drug offences’ includes production and manufacture of drugs (not illegal cultivation), money laundering related </w:t>
      </w:r>
    </w:p>
    <w:p w:rsidR="0096017B" w:rsidRPr="00797AF2" w:rsidRDefault="0096017B" w:rsidP="0096017B">
      <w:pPr>
        <w:jc w:val="lef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</w:t>
      </w:r>
      <w:r w:rsidRPr="00797AF2">
        <w:rPr>
          <w:rFonts w:cs="Times New Roman"/>
          <w:sz w:val="16"/>
          <w:szCs w:val="16"/>
        </w:rPr>
        <w:t>offences and other drugs offences not designated as trafficking or possession.</w:t>
      </w:r>
    </w:p>
    <w:p w:rsidR="0096017B" w:rsidRPr="00CC1366" w:rsidRDefault="0096017B" w:rsidP="0096017B">
      <w:pPr>
        <w:rPr>
          <w:rFonts w:cs="Times New Roman"/>
          <w:sz w:val="14"/>
          <w:szCs w:val="22"/>
        </w:rPr>
      </w:pPr>
    </w:p>
    <w:p w:rsidR="0096017B" w:rsidRDefault="0096017B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391E91" w:rsidRDefault="00391E91" w:rsidP="00E6212B">
      <w:pPr>
        <w:pStyle w:val="FootnoteText"/>
        <w:rPr>
          <w:rFonts w:cs="Times New Roman"/>
          <w:sz w:val="22"/>
          <w:szCs w:val="22"/>
        </w:rPr>
      </w:pPr>
    </w:p>
    <w:p w:rsidR="00391E91" w:rsidRDefault="00391E91" w:rsidP="00E6212B">
      <w:pPr>
        <w:pStyle w:val="FootnoteText"/>
        <w:rPr>
          <w:rFonts w:cs="Times New Roman"/>
          <w:sz w:val="22"/>
          <w:szCs w:val="22"/>
        </w:rPr>
      </w:pPr>
    </w:p>
    <w:p w:rsidR="00391E91" w:rsidRDefault="00391E91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Default="00BC1BBA" w:rsidP="00E6212B">
      <w:pPr>
        <w:pStyle w:val="FootnoteText"/>
        <w:rPr>
          <w:rFonts w:cs="Times New Roman"/>
          <w:sz w:val="22"/>
          <w:szCs w:val="22"/>
        </w:rPr>
      </w:pPr>
    </w:p>
    <w:p w:rsidR="00BC1BBA" w:rsidRPr="00A477CF" w:rsidRDefault="00BC1BBA" w:rsidP="00BC1BBA">
      <w:pPr>
        <w:jc w:val="left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 xml:space="preserve">                           </w:t>
      </w:r>
      <w:r w:rsidRPr="00A477CF">
        <w:rPr>
          <w:rFonts w:cs="Times New Roman"/>
          <w:b/>
          <w:lang w:val="en-US"/>
        </w:rPr>
        <w:t>Table 2.</w:t>
      </w:r>
      <w:r w:rsidRPr="00A477CF">
        <w:rPr>
          <w:rFonts w:cs="Times New Roman"/>
          <w:lang w:val="en-US"/>
        </w:rPr>
        <w:t xml:space="preserve"> Percentage of drug dealers per </w:t>
      </w:r>
      <w:r w:rsidR="00A645FE">
        <w:rPr>
          <w:rFonts w:cs="Times New Roman"/>
          <w:lang w:val="en-US"/>
        </w:rPr>
        <w:t xml:space="preserve">head of </w:t>
      </w:r>
      <w:r w:rsidRPr="00A477CF">
        <w:rPr>
          <w:rFonts w:cs="Times New Roman"/>
          <w:lang w:val="en-US"/>
        </w:rPr>
        <w:t xml:space="preserve">population </w:t>
      </w:r>
      <w:r>
        <w:rPr>
          <w:rFonts w:cs="Times New Roman"/>
          <w:lang w:val="en-US"/>
        </w:rPr>
        <w:t xml:space="preserve">in </w:t>
      </w:r>
      <w:r w:rsidR="003338D9">
        <w:rPr>
          <w:rFonts w:cs="Times New Roman"/>
          <w:lang w:val="en-US"/>
        </w:rPr>
        <w:t xml:space="preserve">the UK in </w:t>
      </w:r>
      <w:r>
        <w:rPr>
          <w:rFonts w:cs="Times New Roman"/>
          <w:lang w:val="en-US"/>
        </w:rPr>
        <w:t xml:space="preserve">2007 </w:t>
      </w:r>
    </w:p>
    <w:p w:rsidR="00BC1BBA" w:rsidRPr="00F6473B" w:rsidRDefault="00414C1B" w:rsidP="00BC1BBA">
      <w:pPr>
        <w:spacing w:line="480" w:lineRule="auto"/>
        <w:jc w:val="center"/>
        <w:rPr>
          <w:rFonts w:cs="Times New Roman"/>
          <w:sz w:val="22"/>
          <w:szCs w:val="22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8.65pt;margin-top:8.5pt;width:306.05pt;height:111.45pt;z-index:251662336;mso-wrap-style:none">
            <v:textbox style="mso-next-textbox:#_x0000_s1029;mso-fit-shape-to-text:t">
              <w:txbxContent>
                <w:p w:rsidR="00DD4697" w:rsidRPr="00EE73D1" w:rsidRDefault="00DD4697" w:rsidP="00BC1BBA">
                  <w:pPr>
                    <w:jc w:val="left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>Country</w:t>
                  </w:r>
                  <w:r>
                    <w:rPr>
                      <w:rFonts w:cs="Times New Roman"/>
                      <w:lang w:val="en-US"/>
                    </w:rPr>
                    <w:tab/>
                  </w:r>
                  <w:r>
                    <w:rPr>
                      <w:rFonts w:cs="Times New Roman"/>
                      <w:lang w:val="en-US"/>
                    </w:rPr>
                    <w:tab/>
                    <w:t xml:space="preserve">       Population</w:t>
                  </w:r>
                  <w:r>
                    <w:rPr>
                      <w:rFonts w:cs="Times New Roman"/>
                      <w:lang w:val="en-US"/>
                    </w:rPr>
                    <w:tab/>
                    <w:t xml:space="preserve">        </w:t>
                  </w:r>
                  <w:r w:rsidRPr="00EE73D1">
                    <w:rPr>
                      <w:rFonts w:cs="Times New Roman"/>
                      <w:lang w:val="en-US"/>
                    </w:rPr>
                    <w:t xml:space="preserve">Traffickers    </w:t>
                  </w:r>
                  <w:r>
                    <w:rPr>
                      <w:rFonts w:cs="Times New Roman"/>
                      <w:lang w:val="en-US"/>
                    </w:rPr>
                    <w:t xml:space="preserve">     </w:t>
                  </w:r>
                  <w:r w:rsidRPr="00EE73D1">
                    <w:rPr>
                      <w:rFonts w:cs="Times New Roman"/>
                      <w:lang w:val="en-US"/>
                    </w:rPr>
                    <w:t>% drug dealers</w:t>
                  </w:r>
                </w:p>
                <w:p w:rsidR="00DD4697" w:rsidRPr="00EE73D1" w:rsidRDefault="00DD4697" w:rsidP="00BC1BBA">
                  <w:pPr>
                    <w:jc w:val="left"/>
                    <w:rPr>
                      <w:rFonts w:cs="Times New Roman"/>
                      <w:lang w:val="en-US"/>
                    </w:rPr>
                  </w:pPr>
                  <w:r w:rsidRPr="00EE73D1">
                    <w:rPr>
                      <w:rFonts w:cs="Times New Roman"/>
                      <w:lang w:val="en-US"/>
                    </w:rPr>
                    <w:tab/>
                  </w:r>
                  <w:r w:rsidRPr="00EE73D1">
                    <w:rPr>
                      <w:rFonts w:cs="Times New Roman"/>
                      <w:lang w:val="en-US"/>
                    </w:rPr>
                    <w:tab/>
                    <w:t xml:space="preserve">     </w:t>
                  </w:r>
                  <w:r w:rsidR="003338D9">
                    <w:rPr>
                      <w:rFonts w:cs="Times New Roman"/>
                      <w:lang w:val="en-US"/>
                    </w:rPr>
                    <w:t xml:space="preserve">   </w:t>
                  </w:r>
                  <w:r w:rsidRPr="00EE73D1">
                    <w:rPr>
                      <w:rFonts w:cs="Times New Roman"/>
                      <w:lang w:val="en-US"/>
                    </w:rPr>
                    <w:t>(million)</w:t>
                  </w:r>
                  <w:r w:rsidRPr="00EE73D1">
                    <w:rPr>
                      <w:rFonts w:cs="Times New Roman"/>
                      <w:lang w:val="en-US"/>
                    </w:rPr>
                    <w:tab/>
                    <w:t xml:space="preserve">      </w:t>
                  </w:r>
                  <w:r>
                    <w:rPr>
                      <w:rFonts w:cs="Times New Roman"/>
                      <w:lang w:val="en-US"/>
                    </w:rPr>
                    <w:t xml:space="preserve"> </w:t>
                  </w:r>
                  <w:r w:rsidRPr="00EE73D1">
                    <w:rPr>
                      <w:rFonts w:cs="Times New Roman"/>
                      <w:lang w:val="en-US"/>
                    </w:rPr>
                    <w:t xml:space="preserve">   (dealers)</w:t>
                  </w:r>
                </w:p>
                <w:p w:rsidR="00DD4697" w:rsidRDefault="00DD4697" w:rsidP="00BC1BBA">
                  <w:pPr>
                    <w:jc w:val="left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>__________________________________________________________</w:t>
                  </w:r>
                </w:p>
                <w:p w:rsidR="00DD4697" w:rsidRDefault="00DD4697" w:rsidP="00BC1BBA">
                  <w:pPr>
                    <w:jc w:val="left"/>
                    <w:rPr>
                      <w:rFonts w:cs="Times New Roman"/>
                      <w:lang w:val="en-US"/>
                    </w:rPr>
                  </w:pPr>
                  <w:r w:rsidRPr="00F6473B">
                    <w:rPr>
                      <w:rFonts w:cs="Times New Roman"/>
                      <w:lang w:val="en-US"/>
                    </w:rPr>
                    <w:t xml:space="preserve">England </w:t>
                  </w:r>
                  <w:r>
                    <w:rPr>
                      <w:rFonts w:cs="Times New Roman"/>
                      <w:lang w:val="en-US"/>
                    </w:rPr>
                    <w:t xml:space="preserve">&amp; Wales            </w:t>
                  </w:r>
                  <w:r w:rsidRPr="00F6473B">
                    <w:rPr>
                      <w:rFonts w:cs="Times New Roman"/>
                      <w:lang w:val="en-US"/>
                    </w:rPr>
                    <w:t>5</w:t>
                  </w:r>
                  <w:r>
                    <w:rPr>
                      <w:rFonts w:cs="Times New Roman"/>
                      <w:lang w:val="en-US"/>
                    </w:rPr>
                    <w:t>4</w:t>
                  </w:r>
                  <w:r w:rsidRPr="00F6473B">
                    <w:rPr>
                      <w:rFonts w:cs="Times New Roman"/>
                      <w:lang w:val="en-US"/>
                    </w:rPr>
                    <w:t xml:space="preserve">.1 </w:t>
                  </w:r>
                  <w:r>
                    <w:rPr>
                      <w:rFonts w:cs="Times New Roman"/>
                      <w:lang w:val="en-US"/>
                    </w:rPr>
                    <w:tab/>
                    <w:t xml:space="preserve">          28, 130</w:t>
                  </w:r>
                  <w:r>
                    <w:rPr>
                      <w:rFonts w:cs="Times New Roman"/>
                      <w:lang w:val="en-US"/>
                    </w:rPr>
                    <w:tab/>
                  </w:r>
                  <w:r>
                    <w:rPr>
                      <w:rFonts w:cs="Times New Roman"/>
                      <w:lang w:val="en-US"/>
                    </w:rPr>
                    <w:tab/>
                    <w:t>0.00052</w:t>
                  </w:r>
                </w:p>
                <w:p w:rsidR="00DD4697" w:rsidRDefault="00DD4697" w:rsidP="00BC1BBA">
                  <w:pPr>
                    <w:jc w:val="left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>__________________________________________________________</w:t>
                  </w:r>
                </w:p>
                <w:p w:rsidR="00DD4697" w:rsidRDefault="00DD4697" w:rsidP="00BC1BBA">
                  <w:pPr>
                    <w:jc w:val="left"/>
                    <w:rPr>
                      <w:rFonts w:cs="Times New Roman"/>
                      <w:lang w:val="en-US"/>
                    </w:rPr>
                  </w:pPr>
                  <w:r w:rsidRPr="00F6473B">
                    <w:rPr>
                      <w:rFonts w:cs="Times New Roman"/>
                      <w:lang w:val="en-US"/>
                    </w:rPr>
                    <w:t xml:space="preserve">Northern Ireland </w:t>
                  </w:r>
                  <w:r w:rsidR="003338D9">
                    <w:rPr>
                      <w:rFonts w:cs="Times New Roman"/>
                      <w:lang w:val="en-US"/>
                    </w:rPr>
                    <w:t xml:space="preserve">             </w:t>
                  </w:r>
                  <w:r>
                    <w:rPr>
                      <w:rFonts w:cs="Times New Roman"/>
                      <w:lang w:val="en-US"/>
                    </w:rPr>
                    <w:t xml:space="preserve">  </w:t>
                  </w:r>
                  <w:r w:rsidRPr="00F6473B">
                    <w:rPr>
                      <w:rFonts w:cs="Times New Roman"/>
                      <w:lang w:val="en-US"/>
                    </w:rPr>
                    <w:t xml:space="preserve">1.8 </w:t>
                  </w:r>
                  <w:r>
                    <w:rPr>
                      <w:rFonts w:cs="Times New Roman"/>
                      <w:lang w:val="en-US"/>
                    </w:rPr>
                    <w:tab/>
                  </w:r>
                  <w:r>
                    <w:rPr>
                      <w:rFonts w:cs="Times New Roman"/>
                      <w:lang w:val="en-US"/>
                    </w:rPr>
                    <w:tab/>
                    <w:t xml:space="preserve">  529</w:t>
                  </w:r>
                  <w:r>
                    <w:rPr>
                      <w:rFonts w:cs="Times New Roman"/>
                      <w:lang w:val="en-US"/>
                    </w:rPr>
                    <w:tab/>
                  </w:r>
                  <w:r>
                    <w:rPr>
                      <w:rFonts w:cs="Times New Roman"/>
                      <w:lang w:val="en-US"/>
                    </w:rPr>
                    <w:tab/>
                    <w:t>0.00029</w:t>
                  </w:r>
                </w:p>
                <w:p w:rsidR="00DD4697" w:rsidRPr="00F6473B" w:rsidRDefault="00DD4697" w:rsidP="00BC1BBA">
                  <w:pPr>
                    <w:jc w:val="left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>__________________________________________________________</w:t>
                  </w:r>
                </w:p>
                <w:p w:rsidR="00DD4697" w:rsidRDefault="00DD4697" w:rsidP="00BC1BBA">
                  <w:pPr>
                    <w:jc w:val="left"/>
                    <w:rPr>
                      <w:rFonts w:cs="Times New Roman"/>
                      <w:lang w:val="en-US"/>
                    </w:rPr>
                  </w:pPr>
                  <w:r w:rsidRPr="00F6473B">
                    <w:rPr>
                      <w:rFonts w:cs="Times New Roman"/>
                      <w:lang w:val="en-US"/>
                    </w:rPr>
                    <w:t xml:space="preserve">Scotland </w:t>
                  </w:r>
                  <w:r w:rsidR="003338D9">
                    <w:rPr>
                      <w:rFonts w:cs="Times New Roman"/>
                      <w:lang w:val="en-US"/>
                    </w:rPr>
                    <w:t xml:space="preserve">                           </w:t>
                  </w:r>
                  <w:r>
                    <w:rPr>
                      <w:rFonts w:cs="Times New Roman"/>
                      <w:lang w:val="en-US"/>
                    </w:rPr>
                    <w:t xml:space="preserve"> </w:t>
                  </w:r>
                  <w:r w:rsidRPr="00F6473B">
                    <w:rPr>
                      <w:rFonts w:cs="Times New Roman"/>
                      <w:lang w:val="en-US"/>
                    </w:rPr>
                    <w:t xml:space="preserve">5.1 </w:t>
                  </w:r>
                  <w:r>
                    <w:rPr>
                      <w:rFonts w:cs="Times New Roman"/>
                      <w:lang w:val="en-US"/>
                    </w:rPr>
                    <w:tab/>
                    <w:t xml:space="preserve">             9, 827</w:t>
                  </w:r>
                  <w:r>
                    <w:rPr>
                      <w:rFonts w:cs="Times New Roman"/>
                      <w:lang w:val="en-US"/>
                    </w:rPr>
                    <w:tab/>
                  </w:r>
                  <w:r>
                    <w:rPr>
                      <w:rFonts w:cs="Times New Roman"/>
                      <w:lang w:val="en-US"/>
                    </w:rPr>
                    <w:tab/>
                    <w:t>0.00193</w:t>
                  </w:r>
                </w:p>
                <w:p w:rsidR="00DD4697" w:rsidRDefault="00DD4697" w:rsidP="00BC1BBA">
                  <w:pPr>
                    <w:jc w:val="left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>__________________________________________________________</w:t>
                  </w:r>
                </w:p>
                <w:p w:rsidR="00DD4697" w:rsidRPr="008C5DB4" w:rsidRDefault="00DD4697" w:rsidP="00BC1BBA">
                  <w:pPr>
                    <w:jc w:val="left"/>
                    <w:rPr>
                      <w:rFonts w:cs="Times New Roman"/>
                      <w:sz w:val="16"/>
                      <w:szCs w:val="16"/>
                      <w:lang w:val="en-US"/>
                    </w:rPr>
                  </w:pPr>
                  <w:r w:rsidRPr="008C5DB4">
                    <w:rPr>
                      <w:rFonts w:cs="Times New Roman"/>
                      <w:sz w:val="16"/>
                      <w:szCs w:val="16"/>
                      <w:lang w:val="en-US"/>
                    </w:rPr>
                    <w:t>*   Population figures taken from (Barlow, 2011)</w:t>
                  </w:r>
                </w:p>
                <w:p w:rsidR="00DD4697" w:rsidRPr="008C5DB4" w:rsidRDefault="00DD4697" w:rsidP="00BC1BBA">
                  <w:pPr>
                    <w:jc w:val="left"/>
                    <w:rPr>
                      <w:rFonts w:cs="Times New Roman"/>
                      <w:sz w:val="16"/>
                      <w:szCs w:val="16"/>
                      <w:lang w:val="en-US"/>
                    </w:rPr>
                  </w:pPr>
                  <w:r w:rsidRPr="008C5DB4">
                    <w:rPr>
                      <w:rFonts w:cs="Times New Roman"/>
                      <w:sz w:val="16"/>
                      <w:szCs w:val="16"/>
                      <w:lang w:val="en-US"/>
                    </w:rPr>
                    <w:t>**Drug trafficker (dealer) figures taken from Table 1</w:t>
                  </w:r>
                </w:p>
              </w:txbxContent>
            </v:textbox>
            <w10:wrap type="square"/>
          </v:shape>
        </w:pict>
      </w:r>
    </w:p>
    <w:p w:rsidR="00BC1BBA" w:rsidRDefault="00BC1BBA" w:rsidP="00BC1BBA">
      <w:pPr>
        <w:spacing w:line="480" w:lineRule="auto"/>
        <w:jc w:val="center"/>
        <w:rPr>
          <w:rFonts w:cs="Times New Roman"/>
          <w:sz w:val="24"/>
          <w:szCs w:val="24"/>
        </w:rPr>
      </w:pPr>
    </w:p>
    <w:p w:rsidR="00BC1BBA" w:rsidRDefault="00BC1BBA" w:rsidP="00BC1BBA">
      <w:pPr>
        <w:spacing w:line="480" w:lineRule="auto"/>
        <w:jc w:val="center"/>
        <w:rPr>
          <w:rFonts w:cs="Times New Roman"/>
          <w:sz w:val="24"/>
          <w:szCs w:val="24"/>
        </w:rPr>
      </w:pPr>
    </w:p>
    <w:p w:rsidR="00BC1BBA" w:rsidRDefault="00BC1BBA" w:rsidP="00BC1BBA">
      <w:pPr>
        <w:spacing w:line="480" w:lineRule="auto"/>
        <w:jc w:val="center"/>
        <w:rPr>
          <w:rFonts w:cs="Times New Roman"/>
          <w:sz w:val="24"/>
          <w:szCs w:val="24"/>
        </w:rPr>
      </w:pPr>
    </w:p>
    <w:p w:rsidR="00BC1BBA" w:rsidRDefault="00BC1BBA" w:rsidP="00BC1BBA">
      <w:pPr>
        <w:spacing w:line="480" w:lineRule="auto"/>
        <w:jc w:val="center"/>
        <w:rPr>
          <w:rFonts w:cs="Times New Roman"/>
          <w:sz w:val="24"/>
          <w:szCs w:val="24"/>
        </w:rPr>
      </w:pPr>
    </w:p>
    <w:p w:rsidR="00BC1BBA" w:rsidRDefault="00BC1BBA" w:rsidP="00BC1BBA">
      <w:pPr>
        <w:pStyle w:val="BalloonText"/>
        <w:jc w:val="left"/>
        <w:rPr>
          <w:rFonts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97AF2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    </w:t>
      </w:r>
    </w:p>
    <w:p w:rsidR="00BC1BBA" w:rsidRDefault="00BC1BBA" w:rsidP="00BC1BBA">
      <w:pPr>
        <w:spacing w:line="480" w:lineRule="auto"/>
        <w:jc w:val="left"/>
        <w:rPr>
          <w:rFonts w:cs="Times New Roman"/>
          <w:color w:val="FF0000"/>
          <w:sz w:val="24"/>
          <w:szCs w:val="24"/>
        </w:rPr>
      </w:pPr>
    </w:p>
    <w:p w:rsidR="00BC1BBA" w:rsidRPr="00CC1366" w:rsidRDefault="00BC1BBA" w:rsidP="00E6212B">
      <w:pPr>
        <w:pStyle w:val="FootnoteText"/>
        <w:rPr>
          <w:rFonts w:cs="Times New Roman"/>
          <w:sz w:val="22"/>
          <w:szCs w:val="22"/>
        </w:rPr>
      </w:pPr>
    </w:p>
    <w:sectPr w:rsidR="00BC1BBA" w:rsidRPr="00CC1366" w:rsidSect="00FF170A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95" w:rsidRDefault="00A360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6095" w:rsidRDefault="00A360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9448"/>
      <w:docPartObj>
        <w:docPartGallery w:val="Page Numbers (Bottom of Page)"/>
        <w:docPartUnique/>
      </w:docPartObj>
    </w:sdtPr>
    <w:sdtEndPr/>
    <w:sdtContent>
      <w:p w:rsidR="00DD4697" w:rsidRDefault="004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4697" w:rsidRDefault="00DD4697">
    <w:pPr>
      <w:pStyle w:val="Footer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95" w:rsidRDefault="00A360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6095" w:rsidRDefault="00A360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D051B"/>
    <w:multiLevelType w:val="hybridMultilevel"/>
    <w:tmpl w:val="F66C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39B2"/>
    <w:multiLevelType w:val="hybridMultilevel"/>
    <w:tmpl w:val="50BE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27BAB"/>
    <w:multiLevelType w:val="hybridMultilevel"/>
    <w:tmpl w:val="AA4812A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5631C4"/>
    <w:multiLevelType w:val="hybridMultilevel"/>
    <w:tmpl w:val="D86E99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B695C"/>
    <w:multiLevelType w:val="hybridMultilevel"/>
    <w:tmpl w:val="50BE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ctiveWritingStyle w:appName="MSWord" w:lang="en-GB" w:vendorID="64" w:dllVersion="131078" w:nlCheck="1" w:checkStyle="0"/>
  <w:activeWritingStyle w:appName="MSWord" w:lang="en-US" w:vendorID="64" w:dllVersion="131078" w:nlCheck="1" w:checkStyle="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170A"/>
    <w:rsid w:val="000117C8"/>
    <w:rsid w:val="000172D6"/>
    <w:rsid w:val="00021639"/>
    <w:rsid w:val="000376FF"/>
    <w:rsid w:val="000419EF"/>
    <w:rsid w:val="00042AB7"/>
    <w:rsid w:val="00057520"/>
    <w:rsid w:val="000653EC"/>
    <w:rsid w:val="00072037"/>
    <w:rsid w:val="00075B57"/>
    <w:rsid w:val="000877FC"/>
    <w:rsid w:val="0009429E"/>
    <w:rsid w:val="00094A25"/>
    <w:rsid w:val="000B1907"/>
    <w:rsid w:val="000B2B43"/>
    <w:rsid w:val="000B2DFF"/>
    <w:rsid w:val="000B7FFA"/>
    <w:rsid w:val="000C2AF9"/>
    <w:rsid w:val="000C2EF0"/>
    <w:rsid w:val="000C5C07"/>
    <w:rsid w:val="000C7860"/>
    <w:rsid w:val="000D66D0"/>
    <w:rsid w:val="000D7DA2"/>
    <w:rsid w:val="000E0484"/>
    <w:rsid w:val="00100B3B"/>
    <w:rsid w:val="00103523"/>
    <w:rsid w:val="00137EF7"/>
    <w:rsid w:val="0014456E"/>
    <w:rsid w:val="00155B80"/>
    <w:rsid w:val="001618F0"/>
    <w:rsid w:val="00162E2A"/>
    <w:rsid w:val="00164B1F"/>
    <w:rsid w:val="00165DDC"/>
    <w:rsid w:val="00177CCF"/>
    <w:rsid w:val="00197411"/>
    <w:rsid w:val="001D4E33"/>
    <w:rsid w:val="001D54B5"/>
    <w:rsid w:val="001E7958"/>
    <w:rsid w:val="00206029"/>
    <w:rsid w:val="00225699"/>
    <w:rsid w:val="00231D6D"/>
    <w:rsid w:val="00245C4E"/>
    <w:rsid w:val="0024651F"/>
    <w:rsid w:val="00250E71"/>
    <w:rsid w:val="0025465A"/>
    <w:rsid w:val="002548B4"/>
    <w:rsid w:val="00291AE7"/>
    <w:rsid w:val="00296690"/>
    <w:rsid w:val="002A615D"/>
    <w:rsid w:val="002B1F9E"/>
    <w:rsid w:val="002B3A8D"/>
    <w:rsid w:val="002C17E1"/>
    <w:rsid w:val="002C38E6"/>
    <w:rsid w:val="002C700C"/>
    <w:rsid w:val="002D0B37"/>
    <w:rsid w:val="002E3BEB"/>
    <w:rsid w:val="00302E8F"/>
    <w:rsid w:val="003057FE"/>
    <w:rsid w:val="00311B10"/>
    <w:rsid w:val="00314C18"/>
    <w:rsid w:val="00317494"/>
    <w:rsid w:val="0032281D"/>
    <w:rsid w:val="003338D9"/>
    <w:rsid w:val="00345D51"/>
    <w:rsid w:val="00360866"/>
    <w:rsid w:val="003629B7"/>
    <w:rsid w:val="00363511"/>
    <w:rsid w:val="00370187"/>
    <w:rsid w:val="00373B70"/>
    <w:rsid w:val="00387425"/>
    <w:rsid w:val="00391E91"/>
    <w:rsid w:val="003A1A2A"/>
    <w:rsid w:val="003B7CD5"/>
    <w:rsid w:val="003C035D"/>
    <w:rsid w:val="003C1391"/>
    <w:rsid w:val="003C1D04"/>
    <w:rsid w:val="003C619B"/>
    <w:rsid w:val="003D1ED1"/>
    <w:rsid w:val="003D5A46"/>
    <w:rsid w:val="003F7971"/>
    <w:rsid w:val="004029C2"/>
    <w:rsid w:val="00414C1B"/>
    <w:rsid w:val="0042120D"/>
    <w:rsid w:val="004216C9"/>
    <w:rsid w:val="00423625"/>
    <w:rsid w:val="0043153C"/>
    <w:rsid w:val="00444BC9"/>
    <w:rsid w:val="00445D84"/>
    <w:rsid w:val="004468A5"/>
    <w:rsid w:val="0045167F"/>
    <w:rsid w:val="00456B30"/>
    <w:rsid w:val="00465640"/>
    <w:rsid w:val="0046596C"/>
    <w:rsid w:val="004915F9"/>
    <w:rsid w:val="004B2B3B"/>
    <w:rsid w:val="004B6CD8"/>
    <w:rsid w:val="004C1F33"/>
    <w:rsid w:val="004C29F5"/>
    <w:rsid w:val="004C429D"/>
    <w:rsid w:val="004D106F"/>
    <w:rsid w:val="004D694E"/>
    <w:rsid w:val="004E065C"/>
    <w:rsid w:val="004E0A01"/>
    <w:rsid w:val="004E3F24"/>
    <w:rsid w:val="004F42DB"/>
    <w:rsid w:val="004F526C"/>
    <w:rsid w:val="004F6D9F"/>
    <w:rsid w:val="00505828"/>
    <w:rsid w:val="00524878"/>
    <w:rsid w:val="005450A0"/>
    <w:rsid w:val="00553365"/>
    <w:rsid w:val="005879A2"/>
    <w:rsid w:val="005A0938"/>
    <w:rsid w:val="005A1F87"/>
    <w:rsid w:val="005A2FC3"/>
    <w:rsid w:val="005A6C23"/>
    <w:rsid w:val="005C2612"/>
    <w:rsid w:val="005C4BDC"/>
    <w:rsid w:val="005C4EFA"/>
    <w:rsid w:val="005E28DD"/>
    <w:rsid w:val="0060168F"/>
    <w:rsid w:val="006046A1"/>
    <w:rsid w:val="00632B94"/>
    <w:rsid w:val="006354C6"/>
    <w:rsid w:val="0063563C"/>
    <w:rsid w:val="00650400"/>
    <w:rsid w:val="00693D17"/>
    <w:rsid w:val="006C6534"/>
    <w:rsid w:val="006C66AD"/>
    <w:rsid w:val="006C6AD2"/>
    <w:rsid w:val="006D5DCE"/>
    <w:rsid w:val="006D6C36"/>
    <w:rsid w:val="006E1716"/>
    <w:rsid w:val="006F6D9C"/>
    <w:rsid w:val="007044CD"/>
    <w:rsid w:val="0070692A"/>
    <w:rsid w:val="00731812"/>
    <w:rsid w:val="007572A3"/>
    <w:rsid w:val="00765AD3"/>
    <w:rsid w:val="00772990"/>
    <w:rsid w:val="00784D13"/>
    <w:rsid w:val="0078699D"/>
    <w:rsid w:val="00796B47"/>
    <w:rsid w:val="00797AF2"/>
    <w:rsid w:val="007A214C"/>
    <w:rsid w:val="007B15A8"/>
    <w:rsid w:val="007B4CDC"/>
    <w:rsid w:val="007D5A97"/>
    <w:rsid w:val="007D64D8"/>
    <w:rsid w:val="007E2131"/>
    <w:rsid w:val="007E4259"/>
    <w:rsid w:val="007E6561"/>
    <w:rsid w:val="007E6D51"/>
    <w:rsid w:val="00803C12"/>
    <w:rsid w:val="00815EC8"/>
    <w:rsid w:val="00817DD1"/>
    <w:rsid w:val="00842927"/>
    <w:rsid w:val="0084387D"/>
    <w:rsid w:val="00844DA1"/>
    <w:rsid w:val="00845941"/>
    <w:rsid w:val="008506B5"/>
    <w:rsid w:val="00860CA7"/>
    <w:rsid w:val="00861061"/>
    <w:rsid w:val="00872635"/>
    <w:rsid w:val="0087742E"/>
    <w:rsid w:val="00877E95"/>
    <w:rsid w:val="008970A0"/>
    <w:rsid w:val="008C4456"/>
    <w:rsid w:val="008C5DB4"/>
    <w:rsid w:val="008D61A4"/>
    <w:rsid w:val="008D7FA3"/>
    <w:rsid w:val="008F5D48"/>
    <w:rsid w:val="008F6469"/>
    <w:rsid w:val="00903CB1"/>
    <w:rsid w:val="00913AAE"/>
    <w:rsid w:val="009353C0"/>
    <w:rsid w:val="00937B97"/>
    <w:rsid w:val="00937F80"/>
    <w:rsid w:val="00942F50"/>
    <w:rsid w:val="009600C8"/>
    <w:rsid w:val="0096017B"/>
    <w:rsid w:val="00972833"/>
    <w:rsid w:val="00977AC5"/>
    <w:rsid w:val="00982AF8"/>
    <w:rsid w:val="00994418"/>
    <w:rsid w:val="009959E0"/>
    <w:rsid w:val="009A4F38"/>
    <w:rsid w:val="009C0108"/>
    <w:rsid w:val="009C0728"/>
    <w:rsid w:val="009C0E7C"/>
    <w:rsid w:val="009E054B"/>
    <w:rsid w:val="009F5078"/>
    <w:rsid w:val="00A03160"/>
    <w:rsid w:val="00A10574"/>
    <w:rsid w:val="00A1671A"/>
    <w:rsid w:val="00A36095"/>
    <w:rsid w:val="00A3700E"/>
    <w:rsid w:val="00A41397"/>
    <w:rsid w:val="00A43732"/>
    <w:rsid w:val="00A456C4"/>
    <w:rsid w:val="00A477CF"/>
    <w:rsid w:val="00A645FE"/>
    <w:rsid w:val="00A64903"/>
    <w:rsid w:val="00A92313"/>
    <w:rsid w:val="00A9738C"/>
    <w:rsid w:val="00A9793D"/>
    <w:rsid w:val="00AE697B"/>
    <w:rsid w:val="00B44825"/>
    <w:rsid w:val="00B53137"/>
    <w:rsid w:val="00B53689"/>
    <w:rsid w:val="00B62898"/>
    <w:rsid w:val="00B81565"/>
    <w:rsid w:val="00BA3FEE"/>
    <w:rsid w:val="00BB3C07"/>
    <w:rsid w:val="00BC1BBA"/>
    <w:rsid w:val="00BD056A"/>
    <w:rsid w:val="00BD7B26"/>
    <w:rsid w:val="00BE0591"/>
    <w:rsid w:val="00BF141F"/>
    <w:rsid w:val="00C1148C"/>
    <w:rsid w:val="00C2544E"/>
    <w:rsid w:val="00C340A9"/>
    <w:rsid w:val="00C5046F"/>
    <w:rsid w:val="00C739DC"/>
    <w:rsid w:val="00C74C16"/>
    <w:rsid w:val="00C76271"/>
    <w:rsid w:val="00C916FD"/>
    <w:rsid w:val="00CB0FCA"/>
    <w:rsid w:val="00CB2E19"/>
    <w:rsid w:val="00CB7424"/>
    <w:rsid w:val="00CC1366"/>
    <w:rsid w:val="00CC43DF"/>
    <w:rsid w:val="00CD0445"/>
    <w:rsid w:val="00CD0846"/>
    <w:rsid w:val="00CD4212"/>
    <w:rsid w:val="00CF21A6"/>
    <w:rsid w:val="00CF2C7F"/>
    <w:rsid w:val="00CF320E"/>
    <w:rsid w:val="00D01836"/>
    <w:rsid w:val="00D15D13"/>
    <w:rsid w:val="00D218DD"/>
    <w:rsid w:val="00D254F9"/>
    <w:rsid w:val="00D33633"/>
    <w:rsid w:val="00D368B0"/>
    <w:rsid w:val="00D379EC"/>
    <w:rsid w:val="00D40456"/>
    <w:rsid w:val="00D51A44"/>
    <w:rsid w:val="00D57D38"/>
    <w:rsid w:val="00D6062A"/>
    <w:rsid w:val="00D66B5B"/>
    <w:rsid w:val="00D73C55"/>
    <w:rsid w:val="00D934D9"/>
    <w:rsid w:val="00D9779F"/>
    <w:rsid w:val="00DA0A6A"/>
    <w:rsid w:val="00DA2599"/>
    <w:rsid w:val="00DB2E7A"/>
    <w:rsid w:val="00DB5ABB"/>
    <w:rsid w:val="00DB7E90"/>
    <w:rsid w:val="00DD1581"/>
    <w:rsid w:val="00DD2A0E"/>
    <w:rsid w:val="00DD4697"/>
    <w:rsid w:val="00DD4E4B"/>
    <w:rsid w:val="00DE6FF4"/>
    <w:rsid w:val="00E03740"/>
    <w:rsid w:val="00E25611"/>
    <w:rsid w:val="00E36D99"/>
    <w:rsid w:val="00E37030"/>
    <w:rsid w:val="00E452EE"/>
    <w:rsid w:val="00E524B4"/>
    <w:rsid w:val="00E5629A"/>
    <w:rsid w:val="00E61E58"/>
    <w:rsid w:val="00E6212B"/>
    <w:rsid w:val="00E70446"/>
    <w:rsid w:val="00E73078"/>
    <w:rsid w:val="00E87DF1"/>
    <w:rsid w:val="00E92B1F"/>
    <w:rsid w:val="00EB30B9"/>
    <w:rsid w:val="00ED01B9"/>
    <w:rsid w:val="00ED12A7"/>
    <w:rsid w:val="00ED1986"/>
    <w:rsid w:val="00ED5F33"/>
    <w:rsid w:val="00EE73D1"/>
    <w:rsid w:val="00EE7F1A"/>
    <w:rsid w:val="00EF01C3"/>
    <w:rsid w:val="00EF1D3A"/>
    <w:rsid w:val="00F0708A"/>
    <w:rsid w:val="00F21E02"/>
    <w:rsid w:val="00F43312"/>
    <w:rsid w:val="00F47BE6"/>
    <w:rsid w:val="00F56E7A"/>
    <w:rsid w:val="00F6473B"/>
    <w:rsid w:val="00F8105F"/>
    <w:rsid w:val="00F8544F"/>
    <w:rsid w:val="00F8560D"/>
    <w:rsid w:val="00F86C0D"/>
    <w:rsid w:val="00FB07AA"/>
    <w:rsid w:val="00FB71D8"/>
    <w:rsid w:val="00FD71C8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12D782AE-DB48-4D00-A602-FCD53EB8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1F"/>
    <w:pPr>
      <w:jc w:val="both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B1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5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4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2B1F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E92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2B1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E92B1F"/>
  </w:style>
  <w:style w:type="character" w:customStyle="1" w:styleId="FootnoteTextChar">
    <w:name w:val="Footnote Text Char"/>
    <w:basedOn w:val="DefaultParagraphFont"/>
    <w:link w:val="FootnoteText"/>
    <w:uiPriority w:val="99"/>
    <w:rsid w:val="00E92B1F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rsid w:val="00E92B1F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92B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B1F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E92B1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E92B1F"/>
    <w:rPr>
      <w:rFonts w:ascii="Times New Roman" w:hAnsi="Times New Roman"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4DA1"/>
    <w:rPr>
      <w:rFonts w:eastAsia="Calibri"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4DA1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44D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5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3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0B9"/>
    <w:rPr>
      <w:rFonts w:ascii="Times New Roman" w:hAnsi="Times New Roman"/>
      <w:sz w:val="20"/>
      <w:szCs w:val="20"/>
      <w:lang w:eastAsia="en-US"/>
    </w:rPr>
  </w:style>
  <w:style w:type="character" w:customStyle="1" w:styleId="apple-style-span">
    <w:name w:val="apple-style-span"/>
    <w:basedOn w:val="DefaultParagraphFont"/>
    <w:rsid w:val="009C0108"/>
  </w:style>
  <w:style w:type="character" w:customStyle="1" w:styleId="apple-converted-space">
    <w:name w:val="apple-converted-space"/>
    <w:basedOn w:val="DefaultParagraphFont"/>
    <w:rsid w:val="009C0108"/>
  </w:style>
  <w:style w:type="character" w:customStyle="1" w:styleId="searchword">
    <w:name w:val="searchword"/>
    <w:basedOn w:val="DefaultParagraphFont"/>
    <w:rsid w:val="009C0108"/>
  </w:style>
  <w:style w:type="character" w:styleId="Emphasis">
    <w:name w:val="Emphasis"/>
    <w:basedOn w:val="DefaultParagraphFont"/>
    <w:uiPriority w:val="20"/>
    <w:qFormat/>
    <w:rsid w:val="009C010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F64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563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281D"/>
    <w:rPr>
      <w:b/>
      <w:bCs/>
    </w:rPr>
  </w:style>
  <w:style w:type="character" w:customStyle="1" w:styleId="style55">
    <w:name w:val="style55"/>
    <w:basedOn w:val="DefaultParagraphFont"/>
    <w:rsid w:val="0032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Legislation" TargetMode="External"/><Relationship Id="rId13" Type="http://schemas.openxmlformats.org/officeDocument/2006/relationships/hyperlink" Target="http://bucksdat.tripod.com/homeoffice.pdf" TargetMode="External"/><Relationship Id="rId18" Type="http://schemas.openxmlformats.org/officeDocument/2006/relationships/hyperlink" Target="http://www.hereinstead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sni.police.uk/stats1_recorded_crim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oodlands-junior.kent.sch.uk/customs/questions/population.html" TargetMode="External"/><Relationship Id="rId17" Type="http://schemas.openxmlformats.org/officeDocument/2006/relationships/hyperlink" Target="http://www.drugabuse.gov/NIDA_Notes/NNVol15N4/DirRepVol15N4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homeoffice.gov.uk/rds/pdfs08/hosb0708.pdf" TargetMode="External"/><Relationship Id="rId20" Type="http://schemas.openxmlformats.org/officeDocument/2006/relationships/hyperlink" Target="http://www.psni.police.uk/recorded_crime_2005-0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mu.co.uk" TargetMode="External"/><Relationship Id="rId24" Type="http://schemas.openxmlformats.org/officeDocument/2006/relationships/hyperlink" Target="http://www.homeoffice.gov.uk/rds/pdfs09/hos1109vol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meoffice.gov.uk/rds/pdfs06/rdsolr1606.pdf" TargetMode="External"/><Relationship Id="rId23" Type="http://schemas.openxmlformats.org/officeDocument/2006/relationships/hyperlink" Target="http://www.scotland.gov.uk/Resource/Doc/224480/0060586.pdf" TargetMode="External"/><Relationship Id="rId10" Type="http://schemas.openxmlformats.org/officeDocument/2006/relationships/hyperlink" Target="http://www.auditscotland.gov.uk/docs/health/2009/nr_090326_drugs_alcohol.pdf" TargetMode="External"/><Relationship Id="rId19" Type="http://schemas.openxmlformats.org/officeDocument/2006/relationships/hyperlink" Target="http://www.hereinstead.com/sys-tmpl/worldwi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Recreational_drug_use" TargetMode="External"/><Relationship Id="rId14" Type="http://schemas.openxmlformats.org/officeDocument/2006/relationships/hyperlink" Target="http://www.emcdda.europa.eu" TargetMode="External"/><Relationship Id="rId22" Type="http://schemas.openxmlformats.org/officeDocument/2006/relationships/hyperlink" Target="http://www.psni.police.uk/1_recorded_crime_20091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EB9C-A0F4-4DEF-B726-374A2D1B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3956</Words>
  <Characters>22554</Characters>
  <Application>Microsoft Office Word</Application>
  <DocSecurity>4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Exploring the consequences of how Scotland interprets the UK Misuse of Drugs Act 1971</vt:lpstr>
    </vt:vector>
  </TitlesOfParts>
  <Company>uws</Company>
  <LinksUpToDate>false</LinksUpToDate>
  <CharactersWithSpaces>26458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the consequences of how Scotland interprets the UK Misuse of Drugs Act 1971</dc:title>
  <dc:creator>McPhee</dc:creator>
  <cp:lastModifiedBy>Gibson, Lyn</cp:lastModifiedBy>
  <cp:revision>2</cp:revision>
  <cp:lastPrinted>2011-07-08T12:43:00Z</cp:lastPrinted>
  <dcterms:created xsi:type="dcterms:W3CDTF">2016-02-22T16:49:00Z</dcterms:created>
  <dcterms:modified xsi:type="dcterms:W3CDTF">2016-02-22T16:49:00Z</dcterms:modified>
</cp:coreProperties>
</file>