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2F566" w14:textId="77777777" w:rsidR="00031C0F" w:rsidRPr="00CD00E8" w:rsidRDefault="00031C0F" w:rsidP="000A70F1">
      <w:pPr>
        <w:pStyle w:val="ECWMAuthors"/>
        <w:rPr>
          <w:b/>
          <w:color w:val="000000"/>
        </w:rPr>
      </w:pPr>
      <w:bookmarkStart w:id="0" w:name="_GoBack"/>
      <w:bookmarkEnd w:id="0"/>
      <w:r w:rsidRPr="00CD00E8">
        <w:rPr>
          <w:b/>
          <w:color w:val="000000"/>
        </w:rPr>
        <w:t>Structural design with Accoya</w:t>
      </w:r>
      <w:r w:rsidRPr="00CD00E8">
        <w:rPr>
          <w:b/>
          <w:color w:val="000000"/>
          <w:vertAlign w:val="superscript"/>
        </w:rPr>
        <w:t>®</w:t>
      </w:r>
      <w:r w:rsidRPr="00CD00E8">
        <w:rPr>
          <w:b/>
          <w:color w:val="000000"/>
        </w:rPr>
        <w:t xml:space="preserve"> wood</w:t>
      </w:r>
    </w:p>
    <w:p w14:paraId="252D064D" w14:textId="77777777" w:rsidR="00031C0F" w:rsidRPr="00A45F6E" w:rsidRDefault="00031C0F" w:rsidP="00F52FC7">
      <w:pPr>
        <w:pStyle w:val="ECWMAddresses"/>
        <w:rPr>
          <w:color w:val="000000"/>
          <w:sz w:val="28"/>
        </w:rPr>
      </w:pPr>
      <w:r w:rsidRPr="00CD00E8">
        <w:rPr>
          <w:color w:val="000000"/>
          <w:sz w:val="28"/>
        </w:rPr>
        <w:t>Ferry Bongers</w:t>
      </w:r>
      <w:r w:rsidRPr="00CD00E8">
        <w:rPr>
          <w:color w:val="000000"/>
          <w:sz w:val="28"/>
          <w:vertAlign w:val="superscript"/>
        </w:rPr>
        <w:t>1</w:t>
      </w:r>
      <w:r w:rsidRPr="00CD00E8">
        <w:rPr>
          <w:color w:val="000000"/>
          <w:sz w:val="28"/>
        </w:rPr>
        <w:t>, John Alexander</w:t>
      </w:r>
      <w:r w:rsidRPr="00CD00E8">
        <w:rPr>
          <w:color w:val="000000"/>
          <w:sz w:val="28"/>
          <w:vertAlign w:val="superscript"/>
        </w:rPr>
        <w:t>2</w:t>
      </w:r>
      <w:r w:rsidR="00072CE5">
        <w:rPr>
          <w:color w:val="000000"/>
          <w:sz w:val="28"/>
        </w:rPr>
        <w:t xml:space="preserve">, </w:t>
      </w:r>
      <w:r w:rsidRPr="00CD00E8">
        <w:rPr>
          <w:color w:val="000000"/>
          <w:sz w:val="28"/>
        </w:rPr>
        <w:t>Julian Marcroft</w:t>
      </w:r>
      <w:r w:rsidRPr="00CD00E8">
        <w:rPr>
          <w:color w:val="000000"/>
          <w:sz w:val="28"/>
          <w:vertAlign w:val="superscript"/>
        </w:rPr>
        <w:t>3</w:t>
      </w:r>
      <w:r w:rsidR="00A45F6E">
        <w:rPr>
          <w:color w:val="000000"/>
          <w:sz w:val="28"/>
        </w:rPr>
        <w:t xml:space="preserve">, </w:t>
      </w:r>
      <w:r w:rsidR="00072CE5">
        <w:rPr>
          <w:color w:val="000000"/>
          <w:sz w:val="28"/>
        </w:rPr>
        <w:t>David Crawford</w:t>
      </w:r>
      <w:r w:rsidR="00072CE5" w:rsidRPr="00072CE5">
        <w:rPr>
          <w:color w:val="000000"/>
          <w:sz w:val="28"/>
          <w:vertAlign w:val="superscript"/>
        </w:rPr>
        <w:t>4</w:t>
      </w:r>
      <w:r w:rsidR="00A45F6E">
        <w:rPr>
          <w:color w:val="000000"/>
          <w:sz w:val="28"/>
        </w:rPr>
        <w:t xml:space="preserve"> and Robert Hairstans</w:t>
      </w:r>
    </w:p>
    <w:p w14:paraId="4B576CF2" w14:textId="77777777" w:rsidR="00031C0F" w:rsidRPr="00CD00E8" w:rsidRDefault="00031C0F" w:rsidP="00F52FC7">
      <w:pPr>
        <w:pStyle w:val="ECWMAddresses"/>
        <w:rPr>
          <w:color w:val="000000"/>
          <w:sz w:val="28"/>
        </w:rPr>
      </w:pPr>
    </w:p>
    <w:p w14:paraId="73FB69DC" w14:textId="77777777" w:rsidR="00031C0F" w:rsidRPr="00CD00E8" w:rsidRDefault="00031C0F" w:rsidP="00BB67E2">
      <w:pPr>
        <w:pStyle w:val="ECWMAddresses"/>
        <w:rPr>
          <w:color w:val="000000"/>
        </w:rPr>
      </w:pPr>
      <w:r w:rsidRPr="00CD00E8">
        <w:rPr>
          <w:color w:val="000000"/>
          <w:vertAlign w:val="superscript"/>
        </w:rPr>
        <w:t>1</w:t>
      </w:r>
      <w:r w:rsidRPr="00CD00E8">
        <w:rPr>
          <w:color w:val="000000"/>
        </w:rPr>
        <w:t xml:space="preserve">Accsys Technologies, PO Box 2147, NL-6802 CC Arnhem, The Netherlands [email: </w:t>
      </w:r>
      <w:hyperlink r:id="rId12" w:history="1">
        <w:r w:rsidRPr="00CD00E8">
          <w:rPr>
            <w:rStyle w:val="Hyperlink"/>
          </w:rPr>
          <w:t>ferry.bongers@accsysplc.com</w:t>
        </w:r>
      </w:hyperlink>
      <w:r w:rsidRPr="00CD00E8">
        <w:rPr>
          <w:color w:val="000000"/>
        </w:rPr>
        <w:t>]</w:t>
      </w:r>
    </w:p>
    <w:p w14:paraId="0F1916FC" w14:textId="77777777" w:rsidR="00031C0F" w:rsidRPr="00CD00E8" w:rsidRDefault="00031C0F" w:rsidP="00BB67E2">
      <w:pPr>
        <w:pStyle w:val="ECWMAddresses"/>
        <w:rPr>
          <w:color w:val="000000"/>
        </w:rPr>
      </w:pPr>
      <w:r w:rsidRPr="00CD00E8">
        <w:rPr>
          <w:color w:val="000000"/>
          <w:vertAlign w:val="superscript"/>
        </w:rPr>
        <w:t>2</w:t>
      </w:r>
      <w:r w:rsidRPr="00CD00E8">
        <w:rPr>
          <w:color w:val="000000"/>
        </w:rPr>
        <w:t xml:space="preserve">Accsys Technologies, Sheet Street, Windsor, London SL4 1BE, United Kingdom [email: </w:t>
      </w:r>
      <w:hyperlink r:id="rId13" w:history="1">
        <w:r w:rsidRPr="00CD00E8">
          <w:rPr>
            <w:rStyle w:val="Hyperlink"/>
          </w:rPr>
          <w:t>john.alexander@accsysplc.com</w:t>
        </w:r>
      </w:hyperlink>
      <w:r w:rsidRPr="00CD00E8">
        <w:rPr>
          <w:color w:val="000000"/>
        </w:rPr>
        <w:t>]</w:t>
      </w:r>
    </w:p>
    <w:p w14:paraId="509370FA" w14:textId="77777777" w:rsidR="00031C0F" w:rsidRDefault="00031C0F" w:rsidP="00BB67E2">
      <w:pPr>
        <w:pStyle w:val="ECWMAddresses"/>
        <w:rPr>
          <w:color w:val="000000"/>
        </w:rPr>
      </w:pPr>
      <w:r w:rsidRPr="00CD00E8">
        <w:rPr>
          <w:color w:val="000000"/>
          <w:vertAlign w:val="superscript"/>
        </w:rPr>
        <w:t>3</w:t>
      </w:r>
      <w:r w:rsidRPr="00CD00E8">
        <w:rPr>
          <w:color w:val="000000"/>
        </w:rPr>
        <w:t>TimberSolve, Suite 5, 4 Lenten Street, Alton, Hants</w:t>
      </w:r>
      <w:r w:rsidRPr="00CD00E8">
        <w:t>, GU34 1HG, United</w:t>
      </w:r>
      <w:r w:rsidRPr="00CD00E8">
        <w:rPr>
          <w:color w:val="000000"/>
        </w:rPr>
        <w:t xml:space="preserve"> Kingdom [email: </w:t>
      </w:r>
      <w:hyperlink r:id="rId14" w:history="1">
        <w:r w:rsidRPr="00CD00E8">
          <w:rPr>
            <w:rStyle w:val="Hyperlink"/>
          </w:rPr>
          <w:t>julian@timbersolve.co.uk</w:t>
        </w:r>
      </w:hyperlink>
      <w:r w:rsidRPr="00CD00E8">
        <w:rPr>
          <w:color w:val="000000"/>
        </w:rPr>
        <w:t>]</w:t>
      </w:r>
    </w:p>
    <w:p w14:paraId="4361FFD6" w14:textId="77777777" w:rsidR="00192198" w:rsidRDefault="00192198" w:rsidP="00BB67E2">
      <w:pPr>
        <w:pStyle w:val="ECWMAddresses"/>
        <w:rPr>
          <w:color w:val="000000"/>
        </w:rPr>
      </w:pPr>
      <w:r w:rsidRPr="00192198">
        <w:rPr>
          <w:color w:val="000000"/>
          <w:vertAlign w:val="superscript"/>
        </w:rPr>
        <w:t>4</w:t>
      </w:r>
      <w:r>
        <w:rPr>
          <w:color w:val="000000"/>
        </w:rPr>
        <w:t xml:space="preserve"> Edinburgh Napier University’s - </w:t>
      </w:r>
      <w:r w:rsidRPr="00192198">
        <w:rPr>
          <w:color w:val="000000"/>
        </w:rPr>
        <w:t>Centre</w:t>
      </w:r>
      <w:r>
        <w:rPr>
          <w:color w:val="000000"/>
        </w:rPr>
        <w:t xml:space="preserve"> for Offsite Construction &amp; Innovative Structures, 42 Colinton Rd, Edinburgh, EH10 5BT, United Kingdom [email:</w:t>
      </w:r>
      <w:r w:rsidR="00B05AEC">
        <w:rPr>
          <w:color w:val="000000"/>
        </w:rPr>
        <w:t xml:space="preserve"> </w:t>
      </w:r>
      <w:hyperlink r:id="rId15" w:history="1">
        <w:r w:rsidR="00B05AEC" w:rsidRPr="00F14E62">
          <w:rPr>
            <w:rStyle w:val="Hyperlink"/>
          </w:rPr>
          <w:t>d.crawford@napier.ac.uk</w:t>
        </w:r>
      </w:hyperlink>
      <w:r>
        <w:rPr>
          <w:color w:val="000000"/>
        </w:rPr>
        <w:t>]</w:t>
      </w:r>
    </w:p>
    <w:p w14:paraId="21A0867E" w14:textId="77777777" w:rsidR="00B05AEC" w:rsidRDefault="00B05AEC" w:rsidP="00BB67E2">
      <w:pPr>
        <w:pStyle w:val="ECWMAddresses"/>
        <w:rPr>
          <w:color w:val="000000"/>
        </w:rPr>
      </w:pPr>
    </w:p>
    <w:p w14:paraId="265449C5" w14:textId="77777777" w:rsidR="00A45F6E" w:rsidRDefault="00A45F6E" w:rsidP="00A45F6E">
      <w:pPr>
        <w:pStyle w:val="ECWMAddresses"/>
        <w:rPr>
          <w:color w:val="000000"/>
        </w:rPr>
      </w:pPr>
      <w:r>
        <w:rPr>
          <w:color w:val="000000"/>
          <w:vertAlign w:val="superscript"/>
        </w:rPr>
        <w:t>5</w:t>
      </w:r>
      <w:r>
        <w:rPr>
          <w:color w:val="000000"/>
        </w:rPr>
        <w:t xml:space="preserve"> Edinburgh Napier University’s - </w:t>
      </w:r>
      <w:r w:rsidRPr="00192198">
        <w:rPr>
          <w:color w:val="000000"/>
        </w:rPr>
        <w:t>Centre</w:t>
      </w:r>
      <w:r>
        <w:rPr>
          <w:color w:val="000000"/>
        </w:rPr>
        <w:t xml:space="preserve"> for Offsite Construction &amp; Innovative Structures, 42 Colinton Rd, Edinburgh, EH10 5BT, United Kingdom [email: </w:t>
      </w:r>
      <w:hyperlink r:id="rId16" w:history="1">
        <w:r w:rsidRPr="005B7EE9">
          <w:rPr>
            <w:rStyle w:val="Hyperlink"/>
          </w:rPr>
          <w:t>R.Hairstans@napier.ac.uk</w:t>
        </w:r>
      </w:hyperlink>
      <w:r>
        <w:rPr>
          <w:color w:val="000000"/>
        </w:rPr>
        <w:t>]</w:t>
      </w:r>
    </w:p>
    <w:p w14:paraId="0A9ED4AD" w14:textId="77777777" w:rsidR="00A45F6E" w:rsidRPr="00192198" w:rsidRDefault="00A45F6E" w:rsidP="00BB67E2">
      <w:pPr>
        <w:pStyle w:val="ECWMAddresses"/>
        <w:rPr>
          <w:color w:val="000000"/>
        </w:rPr>
      </w:pPr>
    </w:p>
    <w:p w14:paraId="0A51969D" w14:textId="77777777" w:rsidR="00031C0F" w:rsidRDefault="00031C0F">
      <w:pPr>
        <w:pStyle w:val="ECWMKeywords"/>
      </w:pPr>
      <w:r w:rsidRPr="00CD00E8">
        <w:rPr>
          <w:b/>
          <w:bCs/>
          <w:color w:val="000000"/>
        </w:rPr>
        <w:t>Keywords:</w:t>
      </w:r>
      <w:r w:rsidRPr="00CD00E8">
        <w:rPr>
          <w:color w:val="000000"/>
        </w:rPr>
        <w:t xml:space="preserve"> </w:t>
      </w:r>
      <w:r w:rsidRPr="00CD00E8">
        <w:t xml:space="preserve">acetylated wood, mechanical properties, </w:t>
      </w:r>
      <w:r w:rsidRPr="00CD00E8">
        <w:rPr>
          <w:i/>
        </w:rPr>
        <w:t>Pinus radiata</w:t>
      </w:r>
      <w:r w:rsidRPr="00CD00E8">
        <w:t>, strength grading, structural application, structural design</w:t>
      </w:r>
    </w:p>
    <w:p w14:paraId="770BCD7D" w14:textId="77777777" w:rsidR="00720742" w:rsidRDefault="00720742">
      <w:pPr>
        <w:pStyle w:val="ECWMAbstract"/>
        <w:rPr>
          <w:color w:val="000000"/>
        </w:rPr>
      </w:pPr>
    </w:p>
    <w:p w14:paraId="1AD7270E" w14:textId="77777777" w:rsidR="00031C0F" w:rsidRPr="00CD00E8" w:rsidRDefault="00031C0F">
      <w:pPr>
        <w:pStyle w:val="ECWMAbstract"/>
        <w:rPr>
          <w:color w:val="000000"/>
        </w:rPr>
      </w:pPr>
      <w:r w:rsidRPr="00CD00E8">
        <w:rPr>
          <w:color w:val="000000"/>
        </w:rPr>
        <w:t>abstract</w:t>
      </w:r>
    </w:p>
    <w:p w14:paraId="4B01F444" w14:textId="77777777" w:rsidR="00031C0F" w:rsidRPr="00CD00E8" w:rsidRDefault="00031C0F" w:rsidP="00B01BAC">
      <w:pPr>
        <w:pStyle w:val="ECWMBodytext"/>
        <w:rPr>
          <w:color w:val="000000"/>
        </w:rPr>
      </w:pPr>
      <w:r w:rsidRPr="00CD00E8">
        <w:rPr>
          <w:color w:val="000000"/>
        </w:rPr>
        <w:t xml:space="preserve">The benefits from acetylation of wood to enhance resistance against fungal decay and dimensional stability have been known for many years. Since 2007 Accsys Technologies has </w:t>
      </w:r>
      <w:r w:rsidRPr="00CD00E8">
        <w:t>been commercially producing</w:t>
      </w:r>
      <w:r w:rsidRPr="00CD00E8">
        <w:rPr>
          <w:color w:val="000000"/>
        </w:rPr>
        <w:t xml:space="preserve"> Accoya</w:t>
      </w:r>
      <w:r w:rsidRPr="00CD00E8">
        <w:rPr>
          <w:color w:val="000000"/>
          <w:vertAlign w:val="superscript"/>
        </w:rPr>
        <w:t>®</w:t>
      </w:r>
      <w:r w:rsidRPr="00CD00E8">
        <w:rPr>
          <w:color w:val="000000"/>
        </w:rPr>
        <w:t xml:space="preserve"> wood that is based on acetylation of </w:t>
      </w:r>
      <w:r w:rsidRPr="00CD00E8">
        <w:t>Radiata pine. Accoya</w:t>
      </w:r>
      <w:r w:rsidRPr="00CD00E8">
        <w:rPr>
          <w:vertAlign w:val="superscript"/>
        </w:rPr>
        <w:t>®</w:t>
      </w:r>
      <w:r w:rsidRPr="00CD00E8">
        <w:t xml:space="preserve"> has shown its potential for many applications, even for structural </w:t>
      </w:r>
      <w:r w:rsidR="00C9155C" w:rsidRPr="00CD00E8">
        <w:t>use</w:t>
      </w:r>
      <w:r w:rsidRPr="00CD00E8">
        <w:t>. However, due to limited engineering data each project had to be evaluated on a case-by-case basis. Based on research at various universities and institutes, Accsys Technologies has in combination with TimberSolve and ARUP, developed a handbook to assist designers and structural engineers produce reliable, durable and consistent designs utilising Accoya</w:t>
      </w:r>
      <w:r w:rsidRPr="00CD00E8">
        <w:rPr>
          <w:vertAlign w:val="superscript"/>
        </w:rPr>
        <w:t>®</w:t>
      </w:r>
      <w:r w:rsidRPr="00CD00E8">
        <w:t xml:space="preserve"> wood in structural applications.</w:t>
      </w:r>
    </w:p>
    <w:p w14:paraId="2504A6AD" w14:textId="77777777" w:rsidR="00D312DC" w:rsidRDefault="00D312DC" w:rsidP="00B01BAC">
      <w:pPr>
        <w:pStyle w:val="ECWMBodytext"/>
        <w:rPr>
          <w:color w:val="000000"/>
        </w:rPr>
      </w:pPr>
    </w:p>
    <w:p w14:paraId="3E7B09BF" w14:textId="77777777" w:rsidR="00D312DC" w:rsidRPr="00D312DC" w:rsidRDefault="00D312DC" w:rsidP="00B01BAC">
      <w:pPr>
        <w:pStyle w:val="ECWMBodytext"/>
        <w:rPr>
          <w:b/>
          <w:color w:val="000000"/>
        </w:rPr>
      </w:pPr>
      <w:r w:rsidRPr="00D312DC">
        <w:rPr>
          <w:b/>
          <w:color w:val="000000"/>
        </w:rPr>
        <w:t>TABLE OF FIGURES</w:t>
      </w:r>
    </w:p>
    <w:p w14:paraId="1131C87E" w14:textId="77777777" w:rsidR="00031C0F" w:rsidRDefault="00031C0F" w:rsidP="00B01BAC">
      <w:pPr>
        <w:pStyle w:val="ECWMBodytext"/>
        <w:rPr>
          <w:color w:val="000000"/>
        </w:rPr>
      </w:pPr>
      <w:r w:rsidRPr="00CD00E8">
        <w:rPr>
          <w:color w:val="000000"/>
        </w:rPr>
        <w:t xml:space="preserve"> </w:t>
      </w:r>
    </w:p>
    <w:p w14:paraId="3DE55706" w14:textId="77777777" w:rsidR="00D312DC" w:rsidRDefault="000767C5">
      <w:pPr>
        <w:pStyle w:val="TableofFigures"/>
        <w:tabs>
          <w:tab w:val="right" w:leader="dot" w:pos="8511"/>
        </w:tabs>
        <w:rPr>
          <w:noProof/>
        </w:rPr>
      </w:pPr>
      <w:r>
        <w:rPr>
          <w:color w:val="000000"/>
        </w:rPr>
        <w:fldChar w:fldCharType="begin"/>
      </w:r>
      <w:r w:rsidR="00D312DC">
        <w:rPr>
          <w:color w:val="000000"/>
        </w:rPr>
        <w:instrText xml:space="preserve"> TOC \h \z \c "Figure" </w:instrText>
      </w:r>
      <w:r>
        <w:rPr>
          <w:color w:val="000000"/>
        </w:rPr>
        <w:fldChar w:fldCharType="separate"/>
      </w:r>
      <w:hyperlink w:anchor="_Toc345082751" w:history="1">
        <w:r w:rsidR="00D312DC" w:rsidRPr="00202F1C">
          <w:rPr>
            <w:rStyle w:val="Hyperlink"/>
            <w:noProof/>
          </w:rPr>
          <w:t>Figure 1: Microtec Viscan MOE prediction based on average density compared with actual MOE</w:t>
        </w:r>
        <w:r w:rsidR="00D312DC">
          <w:rPr>
            <w:noProof/>
            <w:webHidden/>
          </w:rPr>
          <w:tab/>
        </w:r>
        <w:r>
          <w:rPr>
            <w:noProof/>
            <w:webHidden/>
          </w:rPr>
          <w:fldChar w:fldCharType="begin"/>
        </w:r>
        <w:r w:rsidR="00D312DC">
          <w:rPr>
            <w:noProof/>
            <w:webHidden/>
          </w:rPr>
          <w:instrText xml:space="preserve"> PAGEREF _Toc345082751 \h </w:instrText>
        </w:r>
        <w:r>
          <w:rPr>
            <w:noProof/>
            <w:webHidden/>
          </w:rPr>
        </w:r>
        <w:r>
          <w:rPr>
            <w:noProof/>
            <w:webHidden/>
          </w:rPr>
          <w:fldChar w:fldCharType="separate"/>
        </w:r>
        <w:r w:rsidR="00C47EB8">
          <w:rPr>
            <w:noProof/>
            <w:webHidden/>
          </w:rPr>
          <w:t>3</w:t>
        </w:r>
        <w:r>
          <w:rPr>
            <w:noProof/>
            <w:webHidden/>
          </w:rPr>
          <w:fldChar w:fldCharType="end"/>
        </w:r>
      </w:hyperlink>
    </w:p>
    <w:p w14:paraId="22486570" w14:textId="77777777" w:rsidR="00D312DC" w:rsidRDefault="00260EF1">
      <w:pPr>
        <w:pStyle w:val="TableofFigures"/>
        <w:tabs>
          <w:tab w:val="right" w:leader="dot" w:pos="8511"/>
        </w:tabs>
        <w:rPr>
          <w:noProof/>
        </w:rPr>
      </w:pPr>
      <w:hyperlink w:anchor="_Toc345082752" w:history="1">
        <w:r w:rsidR="00D312DC" w:rsidRPr="00202F1C">
          <w:rPr>
            <w:rStyle w:val="Hyperlink"/>
            <w:noProof/>
          </w:rPr>
          <w:t>Figure 2: Correlation of bending stiffness (MOE) with bending strength (MOR)</w:t>
        </w:r>
        <w:r w:rsidR="00D312DC">
          <w:rPr>
            <w:noProof/>
            <w:webHidden/>
          </w:rPr>
          <w:tab/>
        </w:r>
        <w:r w:rsidR="000767C5">
          <w:rPr>
            <w:noProof/>
            <w:webHidden/>
          </w:rPr>
          <w:fldChar w:fldCharType="begin"/>
        </w:r>
        <w:r w:rsidR="00D312DC">
          <w:rPr>
            <w:noProof/>
            <w:webHidden/>
          </w:rPr>
          <w:instrText xml:space="preserve"> PAGEREF _Toc345082752 \h </w:instrText>
        </w:r>
        <w:r w:rsidR="000767C5">
          <w:rPr>
            <w:noProof/>
            <w:webHidden/>
          </w:rPr>
        </w:r>
        <w:r w:rsidR="000767C5">
          <w:rPr>
            <w:noProof/>
            <w:webHidden/>
          </w:rPr>
          <w:fldChar w:fldCharType="separate"/>
        </w:r>
        <w:r w:rsidR="00C47EB8">
          <w:rPr>
            <w:noProof/>
            <w:webHidden/>
          </w:rPr>
          <w:t>3</w:t>
        </w:r>
        <w:r w:rsidR="000767C5">
          <w:rPr>
            <w:noProof/>
            <w:webHidden/>
          </w:rPr>
          <w:fldChar w:fldCharType="end"/>
        </w:r>
      </w:hyperlink>
    </w:p>
    <w:p w14:paraId="4E682E83" w14:textId="77777777" w:rsidR="00D312DC" w:rsidRDefault="00260EF1">
      <w:pPr>
        <w:pStyle w:val="TableofFigures"/>
        <w:tabs>
          <w:tab w:val="right" w:leader="dot" w:pos="8511"/>
        </w:tabs>
        <w:rPr>
          <w:noProof/>
        </w:rPr>
      </w:pPr>
      <w:hyperlink w:anchor="_Toc345082753" w:history="1">
        <w:r w:rsidR="00D312DC" w:rsidRPr="00202F1C">
          <w:rPr>
            <w:rStyle w:val="Hyperlink"/>
            <w:noProof/>
          </w:rPr>
          <w:t>Figure 3: Tension perpendicular to the grain sample</w:t>
        </w:r>
        <w:r w:rsidR="00D312DC">
          <w:rPr>
            <w:noProof/>
            <w:webHidden/>
          </w:rPr>
          <w:tab/>
        </w:r>
        <w:r w:rsidR="000767C5">
          <w:rPr>
            <w:noProof/>
            <w:webHidden/>
          </w:rPr>
          <w:fldChar w:fldCharType="begin"/>
        </w:r>
        <w:r w:rsidR="00D312DC">
          <w:rPr>
            <w:noProof/>
            <w:webHidden/>
          </w:rPr>
          <w:instrText xml:space="preserve"> PAGEREF _Toc345082753 \h </w:instrText>
        </w:r>
        <w:r w:rsidR="000767C5">
          <w:rPr>
            <w:noProof/>
            <w:webHidden/>
          </w:rPr>
        </w:r>
        <w:r w:rsidR="000767C5">
          <w:rPr>
            <w:noProof/>
            <w:webHidden/>
          </w:rPr>
          <w:fldChar w:fldCharType="separate"/>
        </w:r>
        <w:r w:rsidR="00C47EB8">
          <w:rPr>
            <w:noProof/>
            <w:webHidden/>
          </w:rPr>
          <w:t>4</w:t>
        </w:r>
        <w:r w:rsidR="000767C5">
          <w:rPr>
            <w:noProof/>
            <w:webHidden/>
          </w:rPr>
          <w:fldChar w:fldCharType="end"/>
        </w:r>
      </w:hyperlink>
    </w:p>
    <w:p w14:paraId="0DCD339B" w14:textId="77777777" w:rsidR="00D312DC" w:rsidRDefault="00260EF1">
      <w:pPr>
        <w:pStyle w:val="TableofFigures"/>
        <w:tabs>
          <w:tab w:val="right" w:leader="dot" w:pos="8511"/>
        </w:tabs>
        <w:rPr>
          <w:noProof/>
        </w:rPr>
      </w:pPr>
      <w:hyperlink w:anchor="_Toc345082754" w:history="1">
        <w:r w:rsidR="00D312DC" w:rsidRPr="00202F1C">
          <w:rPr>
            <w:rStyle w:val="Hyperlink"/>
            <w:noProof/>
          </w:rPr>
          <w:t>Figure 4: Set-up for shear tests on notched beams</w:t>
        </w:r>
        <w:r w:rsidR="00D312DC">
          <w:rPr>
            <w:noProof/>
            <w:webHidden/>
          </w:rPr>
          <w:tab/>
        </w:r>
        <w:r w:rsidR="000767C5">
          <w:rPr>
            <w:noProof/>
            <w:webHidden/>
          </w:rPr>
          <w:fldChar w:fldCharType="begin"/>
        </w:r>
        <w:r w:rsidR="00D312DC">
          <w:rPr>
            <w:noProof/>
            <w:webHidden/>
          </w:rPr>
          <w:instrText xml:space="preserve"> PAGEREF _Toc345082754 \h </w:instrText>
        </w:r>
        <w:r w:rsidR="000767C5">
          <w:rPr>
            <w:noProof/>
            <w:webHidden/>
          </w:rPr>
        </w:r>
        <w:r w:rsidR="000767C5">
          <w:rPr>
            <w:noProof/>
            <w:webHidden/>
          </w:rPr>
          <w:fldChar w:fldCharType="separate"/>
        </w:r>
        <w:r w:rsidR="00C47EB8">
          <w:rPr>
            <w:noProof/>
            <w:webHidden/>
          </w:rPr>
          <w:t>6</w:t>
        </w:r>
        <w:r w:rsidR="000767C5">
          <w:rPr>
            <w:noProof/>
            <w:webHidden/>
          </w:rPr>
          <w:fldChar w:fldCharType="end"/>
        </w:r>
      </w:hyperlink>
    </w:p>
    <w:p w14:paraId="144176E3" w14:textId="77777777" w:rsidR="00D312DC" w:rsidRDefault="00260EF1">
      <w:pPr>
        <w:pStyle w:val="TableofFigures"/>
        <w:tabs>
          <w:tab w:val="right" w:leader="dot" w:pos="8511"/>
        </w:tabs>
        <w:rPr>
          <w:noProof/>
        </w:rPr>
      </w:pPr>
      <w:hyperlink w:anchor="_Toc345082755" w:history="1">
        <w:r w:rsidR="00D312DC" w:rsidRPr="00202F1C">
          <w:rPr>
            <w:rStyle w:val="Hyperlink"/>
            <w:noProof/>
          </w:rPr>
          <w:t>Figure 5: General arrangement at notched support</w:t>
        </w:r>
        <w:r w:rsidR="00D312DC">
          <w:rPr>
            <w:noProof/>
            <w:webHidden/>
          </w:rPr>
          <w:tab/>
        </w:r>
        <w:r w:rsidR="000767C5">
          <w:rPr>
            <w:noProof/>
            <w:webHidden/>
          </w:rPr>
          <w:fldChar w:fldCharType="begin"/>
        </w:r>
        <w:r w:rsidR="00D312DC">
          <w:rPr>
            <w:noProof/>
            <w:webHidden/>
          </w:rPr>
          <w:instrText xml:space="preserve"> PAGEREF _Toc345082755 \h </w:instrText>
        </w:r>
        <w:r w:rsidR="000767C5">
          <w:rPr>
            <w:noProof/>
            <w:webHidden/>
          </w:rPr>
        </w:r>
        <w:r w:rsidR="000767C5">
          <w:rPr>
            <w:noProof/>
            <w:webHidden/>
          </w:rPr>
          <w:fldChar w:fldCharType="separate"/>
        </w:r>
        <w:r w:rsidR="00C47EB8">
          <w:rPr>
            <w:noProof/>
            <w:webHidden/>
          </w:rPr>
          <w:t>6</w:t>
        </w:r>
        <w:r w:rsidR="000767C5">
          <w:rPr>
            <w:noProof/>
            <w:webHidden/>
          </w:rPr>
          <w:fldChar w:fldCharType="end"/>
        </w:r>
      </w:hyperlink>
    </w:p>
    <w:p w14:paraId="2E7A9112" w14:textId="77777777" w:rsidR="00D312DC" w:rsidRDefault="000767C5" w:rsidP="00B01BAC">
      <w:pPr>
        <w:pStyle w:val="ECWMBodytext"/>
        <w:rPr>
          <w:color w:val="000000"/>
        </w:rPr>
      </w:pPr>
      <w:r>
        <w:rPr>
          <w:color w:val="000000"/>
        </w:rPr>
        <w:fldChar w:fldCharType="end"/>
      </w:r>
    </w:p>
    <w:p w14:paraId="2F1C38A1" w14:textId="77777777" w:rsidR="00D312DC" w:rsidRPr="00CD00E8" w:rsidRDefault="00D312DC" w:rsidP="00B01BAC">
      <w:pPr>
        <w:pStyle w:val="ECWMBodytext"/>
      </w:pPr>
    </w:p>
    <w:p w14:paraId="68B55134" w14:textId="77777777" w:rsidR="00D312DC" w:rsidRDefault="00D312DC">
      <w:pPr>
        <w:rPr>
          <w:b/>
          <w:bCs/>
          <w:caps/>
          <w:color w:val="000000"/>
        </w:rPr>
      </w:pPr>
      <w:r>
        <w:rPr>
          <w:color w:val="000000"/>
        </w:rPr>
        <w:br w:type="page"/>
      </w:r>
    </w:p>
    <w:p w14:paraId="0EF91421" w14:textId="77777777" w:rsidR="00031C0F" w:rsidRPr="00CD00E8" w:rsidRDefault="00031C0F">
      <w:pPr>
        <w:pStyle w:val="ECWMSectionheading"/>
        <w:rPr>
          <w:color w:val="000000"/>
        </w:rPr>
      </w:pPr>
      <w:r w:rsidRPr="00CD00E8">
        <w:rPr>
          <w:color w:val="000000"/>
        </w:rPr>
        <w:lastRenderedPageBreak/>
        <w:t>introduction</w:t>
      </w:r>
    </w:p>
    <w:p w14:paraId="04860079" w14:textId="77777777" w:rsidR="00031C0F" w:rsidRPr="00CD00E8" w:rsidRDefault="00031C0F" w:rsidP="00F17CC9">
      <w:pPr>
        <w:pStyle w:val="ECWMBodytext"/>
      </w:pPr>
      <w:r w:rsidRPr="00CD00E8">
        <w:t>Acetylation of wood to enhance its resistance against wood decaying fungi, as well as improving its dimensional stability under varying moisture conditions, has been studied extensively over the last decades (Hill 2006, Homan and Jorissen 2004, Jones 2007,  Rowell 2006). Accsys Technologies introduced acetylated wood</w:t>
      </w:r>
      <w:r w:rsidR="00800287" w:rsidRPr="00800287">
        <w:t>,</w:t>
      </w:r>
      <w:r w:rsidRPr="00CD00E8">
        <w:t xml:space="preserve"> named Accoya</w:t>
      </w:r>
      <w:r w:rsidRPr="00CD00E8">
        <w:rPr>
          <w:vertAlign w:val="superscript"/>
        </w:rPr>
        <w:t>®</w:t>
      </w:r>
      <w:r w:rsidRPr="00CD00E8">
        <w:t xml:space="preserve"> wood (</w:t>
      </w:r>
      <w:hyperlink r:id="rId17" w:history="1">
        <w:r w:rsidRPr="00CD00E8">
          <w:rPr>
            <w:rStyle w:val="Hyperlink"/>
          </w:rPr>
          <w:t>www.accoya.com</w:t>
        </w:r>
      </w:hyperlink>
      <w:r w:rsidRPr="00CD00E8">
        <w:t>)</w:t>
      </w:r>
      <w:r w:rsidRPr="00CD00E8">
        <w:rPr>
          <w:color w:val="008000"/>
        </w:rPr>
        <w:t xml:space="preserve">, </w:t>
      </w:r>
      <w:r w:rsidRPr="00CD00E8">
        <w:t>into the market in 2007. Accoya</w:t>
      </w:r>
      <w:r w:rsidRPr="00CD00E8">
        <w:rPr>
          <w:vertAlign w:val="superscript"/>
        </w:rPr>
        <w:t>®</w:t>
      </w:r>
      <w:r w:rsidRPr="00CD00E8">
        <w:t xml:space="preserve"> wood is based on the acetylation of radiata pine (</w:t>
      </w:r>
      <w:r w:rsidRPr="00CD00E8">
        <w:rPr>
          <w:i/>
        </w:rPr>
        <w:t>Pinus radiata</w:t>
      </w:r>
      <w:r w:rsidRPr="00CD00E8">
        <w:t xml:space="preserve"> D. Don) and is mainly used for non-structural applications such as joinery, cladding, decking and (light) civil works in the Netherlands, UK and Germany (Alexander 2007, Bongers </w:t>
      </w:r>
      <w:r w:rsidRPr="00CD00E8">
        <w:rPr>
          <w:i/>
        </w:rPr>
        <w:t>et al</w:t>
      </w:r>
      <w:r w:rsidRPr="00CD00E8">
        <w:t xml:space="preserve">. 2009, Kattenbroek 2005). </w:t>
      </w:r>
    </w:p>
    <w:p w14:paraId="23CCC434" w14:textId="77777777" w:rsidR="00031C0F" w:rsidRPr="00CD00E8" w:rsidRDefault="00031C0F" w:rsidP="00F17CC9">
      <w:pPr>
        <w:pStyle w:val="ECWMBodytext"/>
      </w:pPr>
    </w:p>
    <w:p w14:paraId="018FB2BF" w14:textId="77777777" w:rsidR="00031C0F" w:rsidRPr="00CD00E8" w:rsidRDefault="00031C0F" w:rsidP="00F17CC9">
      <w:pPr>
        <w:pStyle w:val="ECWMBodytext"/>
      </w:pPr>
      <w:r w:rsidRPr="00CD00E8">
        <w:t>On account of the aforementioned properties there is much interest in using acetylated wood for structural applications, particularly in view of the success of a heavy load-bearing traffic bridge constructed using Accoya</w:t>
      </w:r>
      <w:r w:rsidRPr="00CD00E8">
        <w:rPr>
          <w:vertAlign w:val="superscript"/>
        </w:rPr>
        <w:t>®</w:t>
      </w:r>
      <w:r w:rsidRPr="00CD00E8">
        <w:t xml:space="preserve"> wood at Sneek in the Netherlands (Tjeerdsma </w:t>
      </w:r>
      <w:r w:rsidRPr="00CD00E8">
        <w:rPr>
          <w:i/>
        </w:rPr>
        <w:t>et al</w:t>
      </w:r>
      <w:r w:rsidRPr="00CD00E8">
        <w:t>. 2007, Tjeerdsma and Bongers 2009, Jorissen and Lüning 2010).</w:t>
      </w:r>
    </w:p>
    <w:p w14:paraId="00C8F12E" w14:textId="77777777" w:rsidR="00031C0F" w:rsidRPr="00CD00E8" w:rsidRDefault="00031C0F" w:rsidP="00F17CC9">
      <w:pPr>
        <w:pStyle w:val="ECWMBodytext"/>
      </w:pPr>
    </w:p>
    <w:p w14:paraId="37D91022" w14:textId="77777777" w:rsidR="00031C0F" w:rsidRPr="00CD00E8" w:rsidRDefault="00031C0F" w:rsidP="00F17CC9">
      <w:pPr>
        <w:pStyle w:val="ECWMBodytext"/>
      </w:pPr>
      <w:r w:rsidRPr="00CD00E8">
        <w:t xml:space="preserve">A summary of the extensive research on the structural properties of acetylated wood was given by Bongers </w:t>
      </w:r>
      <w:r w:rsidRPr="00CD00E8">
        <w:rPr>
          <w:i/>
        </w:rPr>
        <w:t>et al.</w:t>
      </w:r>
      <w:r w:rsidRPr="00CD00E8">
        <w:t xml:space="preserve"> (2010). It was concluded that, in spite of the extensive scientific research on physical and mechanical properties of acetylated wood, further testing and model development is required to take the product forward through to an accepted structural approval.</w:t>
      </w:r>
    </w:p>
    <w:p w14:paraId="1D4CC3F4" w14:textId="77777777" w:rsidR="00031C0F" w:rsidRPr="00CD00E8" w:rsidRDefault="00031C0F" w:rsidP="00F17CC9">
      <w:pPr>
        <w:pStyle w:val="ECWMBodytext"/>
      </w:pPr>
      <w:r w:rsidRPr="00CD00E8">
        <w:t xml:space="preserve"> </w:t>
      </w:r>
    </w:p>
    <w:p w14:paraId="25061978" w14:textId="77777777" w:rsidR="00031C0F" w:rsidRPr="00CD00E8" w:rsidRDefault="00031C0F" w:rsidP="00966EF5">
      <w:pPr>
        <w:pStyle w:val="ECWMBodytext"/>
      </w:pPr>
      <w:r w:rsidRPr="00CD00E8">
        <w:t xml:space="preserve">This paper describes the </w:t>
      </w:r>
      <w:r w:rsidR="00C9155C" w:rsidRPr="00CD00E8">
        <w:t xml:space="preserve">new </w:t>
      </w:r>
      <w:r w:rsidRPr="00CD00E8">
        <w:t xml:space="preserve">research </w:t>
      </w:r>
      <w:r w:rsidR="00C9155C" w:rsidRPr="00CD00E8">
        <w:t xml:space="preserve">conducted </w:t>
      </w:r>
      <w:r w:rsidRPr="00CD00E8">
        <w:t xml:space="preserve">at SHR Timber Research, </w:t>
      </w:r>
      <w:r w:rsidR="005D3D1A">
        <w:t xml:space="preserve">Edinburgh </w:t>
      </w:r>
      <w:r w:rsidRPr="00CD00E8">
        <w:t>Napier University</w:t>
      </w:r>
      <w:r w:rsidR="005D3D1A">
        <w:t>’s Centre for Offsite Construction &amp; Innovative Structures</w:t>
      </w:r>
      <w:r w:rsidRPr="00CD00E8">
        <w:t xml:space="preserve">, University of Brighton and collaboration with TimberSolve and ARUP to establish </w:t>
      </w:r>
      <w:r w:rsidR="008D5F70">
        <w:t>products</w:t>
      </w:r>
      <w:r w:rsidRPr="00CD00E8">
        <w:t xml:space="preserve"> of Accoya</w:t>
      </w:r>
      <w:r w:rsidRPr="00CD00E8">
        <w:rPr>
          <w:vertAlign w:val="superscript"/>
        </w:rPr>
        <w:t>®</w:t>
      </w:r>
      <w:r w:rsidRPr="00CD00E8">
        <w:t xml:space="preserve"> </w:t>
      </w:r>
      <w:r w:rsidR="005D3D1A">
        <w:t>R</w:t>
      </w:r>
      <w:r w:rsidR="005D3D1A" w:rsidRPr="00CD00E8">
        <w:t xml:space="preserve">adiata </w:t>
      </w:r>
      <w:r w:rsidRPr="00CD00E8">
        <w:t>pine and Accoya</w:t>
      </w:r>
      <w:r w:rsidRPr="00CD00E8">
        <w:rPr>
          <w:vertAlign w:val="superscript"/>
        </w:rPr>
        <w:t>®</w:t>
      </w:r>
      <w:r w:rsidRPr="00CD00E8">
        <w:t xml:space="preserve"> SYP equivalent to strength class C24. This paper reports the results for Accoya</w:t>
      </w:r>
      <w:r w:rsidRPr="00CD00E8">
        <w:rPr>
          <w:vertAlign w:val="superscript"/>
        </w:rPr>
        <w:t>®</w:t>
      </w:r>
      <w:r w:rsidRPr="00CD00E8">
        <w:t xml:space="preserve"> </w:t>
      </w:r>
      <w:r w:rsidR="005D3D1A">
        <w:t>R</w:t>
      </w:r>
      <w:r w:rsidR="005D3D1A" w:rsidRPr="00CD00E8">
        <w:t xml:space="preserve">adiata </w:t>
      </w:r>
      <w:r w:rsidRPr="00CD00E8">
        <w:t>pine, but the testing program for Accoya</w:t>
      </w:r>
      <w:r w:rsidRPr="00CD00E8">
        <w:rPr>
          <w:vertAlign w:val="superscript"/>
        </w:rPr>
        <w:t>®</w:t>
      </w:r>
      <w:r w:rsidRPr="00CD00E8">
        <w:t xml:space="preserve"> SYP has been rather similar (see Crawford </w:t>
      </w:r>
      <w:r w:rsidRPr="00CD00E8">
        <w:rPr>
          <w:i/>
        </w:rPr>
        <w:t>et al</w:t>
      </w:r>
      <w:r w:rsidRPr="00CD00E8">
        <w:t xml:space="preserve">. 2012). </w:t>
      </w:r>
    </w:p>
    <w:p w14:paraId="760BE26A" w14:textId="77777777" w:rsidR="00031C0F" w:rsidRPr="00CD00E8" w:rsidRDefault="00031C0F" w:rsidP="00FA61ED">
      <w:pPr>
        <w:pStyle w:val="ECWMBodytext"/>
      </w:pPr>
    </w:p>
    <w:p w14:paraId="40F9E3D6" w14:textId="77777777" w:rsidR="00031C0F" w:rsidRPr="00CD00E8" w:rsidRDefault="00031C0F" w:rsidP="00095CC3">
      <w:pPr>
        <w:pStyle w:val="ECWMSectionheading"/>
      </w:pPr>
      <w:r w:rsidRPr="00CD00E8">
        <w:t>strength grading</w:t>
      </w:r>
    </w:p>
    <w:p w14:paraId="4DA64ECD" w14:textId="77777777" w:rsidR="00031C0F" w:rsidRPr="00CD00E8" w:rsidRDefault="00031C0F" w:rsidP="00AD64B8">
      <w:pPr>
        <w:pStyle w:val="ECWMBodytext"/>
        <w:rPr>
          <w:color w:val="FF0000"/>
        </w:rPr>
      </w:pPr>
      <w:r w:rsidRPr="00CD00E8">
        <w:t>For the study machine strength graded Radiata pine (</w:t>
      </w:r>
      <w:r w:rsidRPr="00CD00E8">
        <w:rPr>
          <w:i/>
        </w:rPr>
        <w:t>Pinus radiata</w:t>
      </w:r>
      <w:r w:rsidRPr="00CD00E8">
        <w:t xml:space="preserve"> D. Don) </w:t>
      </w:r>
      <w:r w:rsidR="005D3D1A">
        <w:t>specified for application within the</w:t>
      </w:r>
      <w:r w:rsidRPr="00CD00E8">
        <w:t xml:space="preserve"> second Sneek bridge was used. Timber of the dimensions 38 x 138 mm (thickness x width) was cut out of specially selected logs based on acoustic grading by the sawmill in New Zealand. After processing and drying the timber was graded with a Microtec Viscan to produce timber with a modulus of elasticity of 8000 N/mm</w:t>
      </w:r>
      <w:r w:rsidRPr="00CD00E8">
        <w:rPr>
          <w:vertAlign w:val="superscript"/>
        </w:rPr>
        <w:t>2</w:t>
      </w:r>
      <w:r w:rsidRPr="00CD00E8">
        <w:t xml:space="preserve"> and </w:t>
      </w:r>
      <w:r w:rsidR="003A6D54">
        <w:t>more</w:t>
      </w:r>
      <w:r w:rsidRPr="00CD00E8">
        <w:t xml:space="preserve">. The initial settings for the Microtec Viscan were developed in conjunction of SHR, Microtec, Van Wessem and Ingenieursbureau Evan Buytendijk. </w:t>
      </w:r>
    </w:p>
    <w:p w14:paraId="0029E1F2" w14:textId="77777777" w:rsidR="00031C0F" w:rsidRPr="00CD00E8" w:rsidRDefault="00031C0F" w:rsidP="00095CC3">
      <w:pPr>
        <w:pStyle w:val="ECWMBodytext"/>
        <w:rPr>
          <w:color w:val="FF0000"/>
        </w:rPr>
      </w:pPr>
    </w:p>
    <w:p w14:paraId="61CDC1BA" w14:textId="77777777" w:rsidR="00031C0F" w:rsidRPr="00CD00E8" w:rsidRDefault="00031C0F" w:rsidP="00095CC3">
      <w:pPr>
        <w:pStyle w:val="ECWMBodytext"/>
      </w:pPr>
      <w:r w:rsidRPr="00CD00E8">
        <w:t>Forty-eight boards of structural sizes (4-5 m length) untreated Radiata pine of different bundles, were measured by a Microtec Viscan without density measurement and a Brookhuis MTG. The bending strength (MOR) and stiffness (local shear free MOE) was determined according to EN 408. A correlation coefficient R</w:t>
      </w:r>
      <w:r w:rsidRPr="00CD00E8">
        <w:rPr>
          <w:vertAlign w:val="superscript"/>
        </w:rPr>
        <w:t>2</w:t>
      </w:r>
      <w:r w:rsidRPr="00CD00E8">
        <w:t xml:space="preserve"> of 0.79 was found between the modulus of elasticity (MOE) determined by EN 408 and the Microtec Viscan MOE prediction based on average density (470 kg/m</w:t>
      </w:r>
      <w:r w:rsidRPr="00CD00E8">
        <w:rPr>
          <w:vertAlign w:val="superscript"/>
        </w:rPr>
        <w:t>3</w:t>
      </w:r>
      <w:r w:rsidRPr="00CD00E8">
        <w:t>). By using actual board density the correlation could be improved to R</w:t>
      </w:r>
      <w:r w:rsidRPr="00CD00E8">
        <w:rPr>
          <w:vertAlign w:val="superscript"/>
        </w:rPr>
        <w:t>2</w:t>
      </w:r>
      <w:r w:rsidRPr="00CD00E8">
        <w:t xml:space="preserve"> of 0.91. Similar correlations were found for the Brookhuis MTG. For the grading of the Sneek bridge the initial Microtec Viscan settings were obtained by using the 95% confidence interval of the regression between prediction (based on average density) and actual MOE (see </w:t>
      </w:r>
      <w:r w:rsidR="000767C5" w:rsidRPr="00CD00E8">
        <w:fldChar w:fldCharType="begin"/>
      </w:r>
      <w:r w:rsidRPr="00CD00E8">
        <w:instrText xml:space="preserve"> REF _Ref327555024 \h </w:instrText>
      </w:r>
      <w:r w:rsidR="000767C5" w:rsidRPr="00CD00E8">
        <w:fldChar w:fldCharType="separate"/>
      </w:r>
      <w:r w:rsidR="00C47EB8" w:rsidRPr="00CD00E8">
        <w:t xml:space="preserve">Figure </w:t>
      </w:r>
      <w:r w:rsidR="00C47EB8">
        <w:rPr>
          <w:noProof/>
        </w:rPr>
        <w:t>1</w:t>
      </w:r>
      <w:r w:rsidR="000767C5" w:rsidRPr="00CD00E8">
        <w:fldChar w:fldCharType="end"/>
      </w:r>
      <w:r w:rsidRPr="00CD00E8">
        <w:t xml:space="preserve">). At this MOE level a bending </w:t>
      </w:r>
      <w:r w:rsidRPr="00CD00E8">
        <w:lastRenderedPageBreak/>
        <w:t>strength of circa 40 N/mm</w:t>
      </w:r>
      <w:r w:rsidRPr="00CD00E8">
        <w:rPr>
          <w:vertAlign w:val="superscript"/>
        </w:rPr>
        <w:t>2</w:t>
      </w:r>
      <w:r w:rsidRPr="00CD00E8">
        <w:t xml:space="preserve"> is found (see </w:t>
      </w:r>
      <w:r w:rsidR="000767C5" w:rsidRPr="00CD00E8">
        <w:fldChar w:fldCharType="begin"/>
      </w:r>
      <w:r w:rsidRPr="00CD00E8">
        <w:instrText xml:space="preserve"> REF _Ref327555239 \h </w:instrText>
      </w:r>
      <w:r w:rsidR="000767C5" w:rsidRPr="00CD00E8">
        <w:fldChar w:fldCharType="separate"/>
      </w:r>
      <w:r w:rsidR="00C47EB8" w:rsidRPr="00CD00E8">
        <w:t xml:space="preserve">Figure </w:t>
      </w:r>
      <w:r w:rsidR="00C47EB8">
        <w:rPr>
          <w:noProof/>
        </w:rPr>
        <w:t>2</w:t>
      </w:r>
      <w:r w:rsidR="000767C5" w:rsidRPr="00CD00E8">
        <w:fldChar w:fldCharType="end"/>
      </w:r>
      <w:r w:rsidRPr="00CD00E8">
        <w:t>). During the grading for the Sneek bridge (circa 600 m3), in total 50 boards were randomly tested for bending stiffness and strength. The results confirmed the correctness of the grading; all boards had a MOE of 8000 N/mm</w:t>
      </w:r>
      <w:r w:rsidRPr="00CD00E8">
        <w:rPr>
          <w:vertAlign w:val="superscript"/>
        </w:rPr>
        <w:t>2</w:t>
      </w:r>
      <w:r w:rsidRPr="00CD00E8">
        <w:t xml:space="preserve"> or more.  </w:t>
      </w:r>
    </w:p>
    <w:p w14:paraId="2D8DDAFC" w14:textId="77777777" w:rsidR="00031C0F" w:rsidRPr="00CD00E8" w:rsidRDefault="00031C0F" w:rsidP="00095CC3">
      <w:pPr>
        <w:pStyle w:val="ECWMBodytext"/>
      </w:pPr>
    </w:p>
    <w:p w14:paraId="3616B251" w14:textId="77777777" w:rsidR="00031C0F" w:rsidRPr="00CD00E8" w:rsidRDefault="00DA550E" w:rsidP="00882A84">
      <w:pPr>
        <w:pStyle w:val="ECWMBodytext"/>
        <w:keepNext/>
        <w:jc w:val="center"/>
      </w:pPr>
      <w:r w:rsidRPr="00CD00E8">
        <w:rPr>
          <w:noProof/>
          <w:lang w:eastAsia="en-GB"/>
        </w:rPr>
        <w:drawing>
          <wp:inline distT="0" distB="0" distL="0" distR="0" wp14:anchorId="434D0151" wp14:editId="7C386281">
            <wp:extent cx="4580255" cy="2687320"/>
            <wp:effectExtent l="19050" t="0" r="0" b="0"/>
            <wp:docPr id="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8"/>
                    <a:srcRect/>
                    <a:stretch>
                      <a:fillRect/>
                    </a:stretch>
                  </pic:blipFill>
                  <pic:spPr bwMode="auto">
                    <a:xfrm>
                      <a:off x="0" y="0"/>
                      <a:ext cx="4580255" cy="2687320"/>
                    </a:xfrm>
                    <a:prstGeom prst="rect">
                      <a:avLst/>
                    </a:prstGeom>
                    <a:noFill/>
                    <a:ln w="9525">
                      <a:noFill/>
                      <a:miter lim="800000"/>
                      <a:headEnd/>
                      <a:tailEnd/>
                    </a:ln>
                  </pic:spPr>
                </pic:pic>
              </a:graphicData>
            </a:graphic>
          </wp:inline>
        </w:drawing>
      </w:r>
    </w:p>
    <w:p w14:paraId="1FC38CD1" w14:textId="77777777" w:rsidR="00031C0F" w:rsidRPr="00CD00E8" w:rsidRDefault="00031C0F" w:rsidP="00882A84">
      <w:pPr>
        <w:pStyle w:val="ECWMfiguretitle"/>
      </w:pPr>
      <w:bookmarkStart w:id="1" w:name="_Ref327555024"/>
      <w:bookmarkStart w:id="2" w:name="_Toc345082751"/>
      <w:r w:rsidRPr="00CD00E8">
        <w:t xml:space="preserve">Figure </w:t>
      </w:r>
      <w:r w:rsidR="000767C5">
        <w:fldChar w:fldCharType="begin"/>
      </w:r>
      <w:r w:rsidR="00B05AEC">
        <w:instrText xml:space="preserve"> SEQ Figure \* ARABIC </w:instrText>
      </w:r>
      <w:r w:rsidR="000767C5">
        <w:fldChar w:fldCharType="separate"/>
      </w:r>
      <w:r w:rsidR="00C47EB8">
        <w:rPr>
          <w:noProof/>
        </w:rPr>
        <w:t>1</w:t>
      </w:r>
      <w:r w:rsidR="000767C5">
        <w:rPr>
          <w:noProof/>
        </w:rPr>
        <w:fldChar w:fldCharType="end"/>
      </w:r>
      <w:bookmarkEnd w:id="1"/>
      <w:r w:rsidRPr="00CD00E8">
        <w:t>: Microtec Viscan MOE prediction based on average density compared with actual MOE</w:t>
      </w:r>
      <w:bookmarkEnd w:id="2"/>
    </w:p>
    <w:p w14:paraId="2BFDFB07" w14:textId="77777777" w:rsidR="00031C0F" w:rsidRPr="00CD00E8" w:rsidRDefault="00031C0F" w:rsidP="00882A84"/>
    <w:p w14:paraId="499411DC" w14:textId="77777777" w:rsidR="00031C0F" w:rsidRPr="00CD00E8" w:rsidRDefault="00DA550E" w:rsidP="00882A84">
      <w:pPr>
        <w:keepNext/>
        <w:jc w:val="center"/>
      </w:pPr>
      <w:r w:rsidRPr="00CD00E8">
        <w:rPr>
          <w:noProof/>
          <w:lang w:eastAsia="en-GB"/>
        </w:rPr>
        <w:drawing>
          <wp:inline distT="0" distB="0" distL="0" distR="0" wp14:anchorId="1A27E627" wp14:editId="07B5203E">
            <wp:extent cx="4476750" cy="2560320"/>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9"/>
                    <a:srcRect/>
                    <a:stretch>
                      <a:fillRect/>
                    </a:stretch>
                  </pic:blipFill>
                  <pic:spPr bwMode="auto">
                    <a:xfrm>
                      <a:off x="0" y="0"/>
                      <a:ext cx="4476750" cy="2560320"/>
                    </a:xfrm>
                    <a:prstGeom prst="rect">
                      <a:avLst/>
                    </a:prstGeom>
                    <a:noFill/>
                    <a:ln w="9525">
                      <a:noFill/>
                      <a:miter lim="800000"/>
                      <a:headEnd/>
                      <a:tailEnd/>
                    </a:ln>
                  </pic:spPr>
                </pic:pic>
              </a:graphicData>
            </a:graphic>
          </wp:inline>
        </w:drawing>
      </w:r>
    </w:p>
    <w:p w14:paraId="507E085A" w14:textId="77777777" w:rsidR="00031C0F" w:rsidRPr="00CD00E8" w:rsidRDefault="00031C0F" w:rsidP="00882A84">
      <w:pPr>
        <w:pStyle w:val="ECWMfiguretitle"/>
      </w:pPr>
      <w:bookmarkStart w:id="3" w:name="_Ref327555239"/>
      <w:bookmarkStart w:id="4" w:name="_Toc345082752"/>
      <w:r w:rsidRPr="00CD00E8">
        <w:t xml:space="preserve">Figure </w:t>
      </w:r>
      <w:r w:rsidR="000767C5">
        <w:fldChar w:fldCharType="begin"/>
      </w:r>
      <w:r w:rsidR="00B05AEC">
        <w:instrText xml:space="preserve"> SEQ Figure \* ARABIC </w:instrText>
      </w:r>
      <w:r w:rsidR="000767C5">
        <w:fldChar w:fldCharType="separate"/>
      </w:r>
      <w:r w:rsidR="00C47EB8">
        <w:rPr>
          <w:noProof/>
        </w:rPr>
        <w:t>2</w:t>
      </w:r>
      <w:r w:rsidR="000767C5">
        <w:rPr>
          <w:noProof/>
        </w:rPr>
        <w:fldChar w:fldCharType="end"/>
      </w:r>
      <w:bookmarkEnd w:id="3"/>
      <w:r w:rsidRPr="00CD00E8">
        <w:t>: Correlation of bending stiffness (MOE) with bending strength (MOR)</w:t>
      </w:r>
      <w:bookmarkEnd w:id="4"/>
    </w:p>
    <w:p w14:paraId="0E133FF6" w14:textId="77777777" w:rsidR="00031C0F" w:rsidRPr="00CD00E8" w:rsidRDefault="00031C0F">
      <w:pPr>
        <w:rPr>
          <w:b/>
          <w:bCs/>
          <w:caps/>
        </w:rPr>
      </w:pPr>
    </w:p>
    <w:p w14:paraId="13897CFD" w14:textId="77777777" w:rsidR="00031C0F" w:rsidRPr="00CD00E8" w:rsidRDefault="00031C0F" w:rsidP="000E4468">
      <w:pPr>
        <w:pStyle w:val="ECWMSectionheading"/>
      </w:pPr>
      <w:r w:rsidRPr="00CD00E8">
        <w:t>Mechanical properties</w:t>
      </w:r>
    </w:p>
    <w:p w14:paraId="1C8CA75E" w14:textId="77777777" w:rsidR="00031C0F" w:rsidRPr="00CD00E8" w:rsidRDefault="00031C0F" w:rsidP="000E4468">
      <w:pPr>
        <w:pStyle w:val="ECWMsubheading1"/>
      </w:pPr>
      <w:r w:rsidRPr="00CD00E8">
        <w:t>Test set-up</w:t>
      </w:r>
    </w:p>
    <w:p w14:paraId="5AFD7021" w14:textId="77777777" w:rsidR="00031C0F" w:rsidRPr="00CD00E8" w:rsidRDefault="00031C0F" w:rsidP="00AA1622">
      <w:pPr>
        <w:pStyle w:val="ECWMBodytext"/>
      </w:pPr>
      <w:r w:rsidRPr="00CD00E8">
        <w:t xml:space="preserve">Sixty strength graded boards of the dimension of 38 x 138 mm x 4500 mm (thickness x width x length) were cut in half. Half of each board (2.25 m) was acetylated in Accsys Technologies factory in Arnhem.  The bending stiffness (MOE) and strength (MOR) were determined according to EN 408 for the untreated and acetylated paired boards. After the bending test, the boards were used to prepare samples for compression and tension tests </w:t>
      </w:r>
      <w:r w:rsidRPr="00CD00E8">
        <w:lastRenderedPageBreak/>
        <w:t>according to BS 373. Of each “</w:t>
      </w:r>
      <w:r w:rsidR="003A6D54">
        <w:t>Test T</w:t>
      </w:r>
      <w:r w:rsidRPr="00CD00E8">
        <w:t xml:space="preserve">ype” an amount between 15 samples and 35 samples was tested. Dimensions of the samples are shown in </w:t>
      </w:r>
      <w:r w:rsidR="000767C5" w:rsidRPr="00CD00E8">
        <w:fldChar w:fldCharType="begin"/>
      </w:r>
      <w:r w:rsidRPr="00CD00E8">
        <w:instrText xml:space="preserve"> REF _Ref326521726 \h </w:instrText>
      </w:r>
      <w:r w:rsidR="000767C5" w:rsidRPr="00CD00E8">
        <w:fldChar w:fldCharType="separate"/>
      </w:r>
      <w:r w:rsidR="00C47EB8" w:rsidRPr="00CD00E8">
        <w:t xml:space="preserve">Table </w:t>
      </w:r>
      <w:r w:rsidR="00C47EB8">
        <w:rPr>
          <w:noProof/>
        </w:rPr>
        <w:t>1</w:t>
      </w:r>
      <w:r w:rsidR="000767C5" w:rsidRPr="00CD00E8">
        <w:fldChar w:fldCharType="end"/>
      </w:r>
      <w:r w:rsidRPr="00CD00E8">
        <w:t xml:space="preserve">. </w:t>
      </w:r>
    </w:p>
    <w:p w14:paraId="47C3778E" w14:textId="77777777" w:rsidR="00031C0F" w:rsidRPr="00CD00E8" w:rsidRDefault="00031C0F" w:rsidP="00AA1622">
      <w:pPr>
        <w:pStyle w:val="ECWMBodytext"/>
      </w:pPr>
    </w:p>
    <w:p w14:paraId="30CE6D0F" w14:textId="77777777" w:rsidR="00031C0F" w:rsidRPr="00CD00E8" w:rsidRDefault="00031C0F" w:rsidP="00CD3A2F">
      <w:pPr>
        <w:pStyle w:val="ECWMfiguretitle"/>
      </w:pPr>
      <w:bookmarkStart w:id="5" w:name="_Ref326521726"/>
      <w:r w:rsidRPr="00CD00E8">
        <w:t xml:space="preserve">Table </w:t>
      </w:r>
      <w:r w:rsidR="000767C5">
        <w:fldChar w:fldCharType="begin"/>
      </w:r>
      <w:r w:rsidR="00B05AEC">
        <w:instrText xml:space="preserve"> SEQ Table \* ARABIC </w:instrText>
      </w:r>
      <w:r w:rsidR="000767C5">
        <w:fldChar w:fldCharType="separate"/>
      </w:r>
      <w:r w:rsidR="00C47EB8">
        <w:rPr>
          <w:noProof/>
        </w:rPr>
        <w:t>1</w:t>
      </w:r>
      <w:r w:rsidR="000767C5">
        <w:rPr>
          <w:noProof/>
        </w:rPr>
        <w:fldChar w:fldCharType="end"/>
      </w:r>
      <w:bookmarkEnd w:id="5"/>
      <w:r w:rsidRPr="00CD00E8">
        <w:t>: Compression and tension sample dimensions and loading rate according with BS 373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9"/>
        <w:gridCol w:w="1111"/>
        <w:gridCol w:w="1106"/>
        <w:gridCol w:w="1236"/>
        <w:gridCol w:w="1105"/>
        <w:gridCol w:w="1384"/>
      </w:tblGrid>
      <w:tr w:rsidR="00031C0F" w:rsidRPr="00CD00E8" w14:paraId="531C31A5" w14:textId="77777777" w:rsidTr="00BB4B0B">
        <w:tc>
          <w:tcPr>
            <w:tcW w:w="2660" w:type="dxa"/>
          </w:tcPr>
          <w:p w14:paraId="7A3AB68E" w14:textId="77777777" w:rsidR="00031C0F" w:rsidRPr="00CD00E8" w:rsidRDefault="00031C0F" w:rsidP="00AA1622">
            <w:pPr>
              <w:pStyle w:val="ECWMBodytext"/>
              <w:rPr>
                <w:b/>
                <w:sz w:val="20"/>
                <w:szCs w:val="20"/>
              </w:rPr>
            </w:pPr>
            <w:r w:rsidRPr="00CD00E8">
              <w:rPr>
                <w:b/>
                <w:sz w:val="20"/>
                <w:szCs w:val="20"/>
              </w:rPr>
              <w:t>Test</w:t>
            </w:r>
            <w:r w:rsidR="003A6D54">
              <w:rPr>
                <w:b/>
                <w:sz w:val="20"/>
                <w:szCs w:val="20"/>
              </w:rPr>
              <w:t xml:space="preserve"> Type</w:t>
            </w:r>
          </w:p>
        </w:tc>
        <w:tc>
          <w:tcPr>
            <w:tcW w:w="1134" w:type="dxa"/>
          </w:tcPr>
          <w:p w14:paraId="397A6B2F" w14:textId="77777777" w:rsidR="00031C0F" w:rsidRPr="00CD00E8" w:rsidRDefault="00031C0F" w:rsidP="00BB4B0B">
            <w:pPr>
              <w:pStyle w:val="ECWMBodytext"/>
              <w:jc w:val="center"/>
              <w:rPr>
                <w:b/>
                <w:sz w:val="20"/>
                <w:szCs w:val="20"/>
              </w:rPr>
            </w:pPr>
            <w:r w:rsidRPr="00CD00E8">
              <w:rPr>
                <w:b/>
                <w:sz w:val="20"/>
                <w:szCs w:val="20"/>
              </w:rPr>
              <w:t>Length [mm]</w:t>
            </w:r>
          </w:p>
        </w:tc>
        <w:tc>
          <w:tcPr>
            <w:tcW w:w="1134" w:type="dxa"/>
          </w:tcPr>
          <w:p w14:paraId="286EBED2" w14:textId="77777777" w:rsidR="00031C0F" w:rsidRPr="00CD00E8" w:rsidRDefault="00031C0F" w:rsidP="00BB4B0B">
            <w:pPr>
              <w:pStyle w:val="ECWMBodytext"/>
              <w:jc w:val="center"/>
              <w:rPr>
                <w:b/>
                <w:sz w:val="20"/>
                <w:szCs w:val="20"/>
              </w:rPr>
            </w:pPr>
            <w:r w:rsidRPr="00CD00E8">
              <w:rPr>
                <w:b/>
                <w:sz w:val="20"/>
                <w:szCs w:val="20"/>
              </w:rPr>
              <w:t>Width [mm]</w:t>
            </w:r>
          </w:p>
        </w:tc>
        <w:tc>
          <w:tcPr>
            <w:tcW w:w="1276" w:type="dxa"/>
          </w:tcPr>
          <w:p w14:paraId="3B9B4279" w14:textId="77777777" w:rsidR="00031C0F" w:rsidRPr="00CD00E8" w:rsidRDefault="00031C0F" w:rsidP="00BB4B0B">
            <w:pPr>
              <w:pStyle w:val="ECWMBodytext"/>
              <w:jc w:val="center"/>
              <w:rPr>
                <w:b/>
                <w:sz w:val="20"/>
                <w:szCs w:val="20"/>
              </w:rPr>
            </w:pPr>
            <w:r w:rsidRPr="00CD00E8">
              <w:rPr>
                <w:b/>
                <w:sz w:val="20"/>
                <w:szCs w:val="20"/>
              </w:rPr>
              <w:t>Depth [mm]</w:t>
            </w:r>
          </w:p>
        </w:tc>
        <w:tc>
          <w:tcPr>
            <w:tcW w:w="1112" w:type="dxa"/>
          </w:tcPr>
          <w:p w14:paraId="4E520109" w14:textId="77777777" w:rsidR="00031C0F" w:rsidRPr="00CD00E8" w:rsidRDefault="00031C0F" w:rsidP="00BB4B0B">
            <w:pPr>
              <w:pStyle w:val="ECWMBodytext"/>
              <w:jc w:val="center"/>
              <w:rPr>
                <w:b/>
                <w:sz w:val="20"/>
                <w:szCs w:val="20"/>
              </w:rPr>
            </w:pPr>
            <w:r w:rsidRPr="00CD00E8">
              <w:rPr>
                <w:b/>
                <w:sz w:val="20"/>
                <w:szCs w:val="20"/>
              </w:rPr>
              <w:t>Diameter [mm]</w:t>
            </w:r>
          </w:p>
        </w:tc>
        <w:tc>
          <w:tcPr>
            <w:tcW w:w="1421" w:type="dxa"/>
          </w:tcPr>
          <w:p w14:paraId="3AFE9162" w14:textId="77777777" w:rsidR="00031C0F" w:rsidRPr="00CD00E8" w:rsidRDefault="00031C0F" w:rsidP="00BB4B0B">
            <w:pPr>
              <w:pStyle w:val="ECWMBodytext"/>
              <w:jc w:val="center"/>
              <w:rPr>
                <w:b/>
                <w:sz w:val="20"/>
                <w:szCs w:val="20"/>
              </w:rPr>
            </w:pPr>
            <w:r w:rsidRPr="00CD00E8">
              <w:rPr>
                <w:b/>
                <w:sz w:val="20"/>
                <w:szCs w:val="20"/>
              </w:rPr>
              <w:t>Loading rate [in/min]</w:t>
            </w:r>
          </w:p>
        </w:tc>
      </w:tr>
      <w:tr w:rsidR="00031C0F" w:rsidRPr="00CD00E8" w14:paraId="74431FF6" w14:textId="77777777" w:rsidTr="00BB4B0B">
        <w:tc>
          <w:tcPr>
            <w:tcW w:w="2660" w:type="dxa"/>
          </w:tcPr>
          <w:p w14:paraId="7BA966FF" w14:textId="77777777" w:rsidR="00031C0F" w:rsidRPr="00CD00E8" w:rsidRDefault="00031C0F" w:rsidP="00AA1622">
            <w:pPr>
              <w:pStyle w:val="ECWMBodytext"/>
              <w:rPr>
                <w:sz w:val="20"/>
                <w:szCs w:val="20"/>
              </w:rPr>
            </w:pPr>
            <w:r w:rsidRPr="00CD00E8">
              <w:rPr>
                <w:sz w:val="20"/>
                <w:szCs w:val="20"/>
              </w:rPr>
              <w:t>Compression parallel</w:t>
            </w:r>
          </w:p>
        </w:tc>
        <w:tc>
          <w:tcPr>
            <w:tcW w:w="1134" w:type="dxa"/>
          </w:tcPr>
          <w:p w14:paraId="2CE13F98" w14:textId="77777777" w:rsidR="00031C0F" w:rsidRPr="00CD00E8" w:rsidRDefault="00031C0F" w:rsidP="00BB4B0B">
            <w:pPr>
              <w:pStyle w:val="ECWMBodytext"/>
              <w:jc w:val="center"/>
              <w:rPr>
                <w:sz w:val="20"/>
                <w:szCs w:val="20"/>
              </w:rPr>
            </w:pPr>
            <w:r w:rsidRPr="00CD00E8">
              <w:rPr>
                <w:sz w:val="20"/>
                <w:szCs w:val="20"/>
              </w:rPr>
              <w:t>60</w:t>
            </w:r>
          </w:p>
        </w:tc>
        <w:tc>
          <w:tcPr>
            <w:tcW w:w="1134" w:type="dxa"/>
          </w:tcPr>
          <w:p w14:paraId="585186E7" w14:textId="77777777" w:rsidR="00031C0F" w:rsidRPr="00CD00E8" w:rsidRDefault="00031C0F" w:rsidP="00BB4B0B">
            <w:pPr>
              <w:pStyle w:val="ECWMBodytext"/>
              <w:jc w:val="center"/>
              <w:rPr>
                <w:sz w:val="20"/>
                <w:szCs w:val="20"/>
              </w:rPr>
            </w:pPr>
            <w:r w:rsidRPr="00CD00E8">
              <w:rPr>
                <w:sz w:val="20"/>
                <w:szCs w:val="20"/>
              </w:rPr>
              <w:t>20</w:t>
            </w:r>
          </w:p>
        </w:tc>
        <w:tc>
          <w:tcPr>
            <w:tcW w:w="1276" w:type="dxa"/>
          </w:tcPr>
          <w:p w14:paraId="4AB14035" w14:textId="77777777" w:rsidR="00031C0F" w:rsidRPr="00CD00E8" w:rsidRDefault="00031C0F" w:rsidP="00BB4B0B">
            <w:pPr>
              <w:pStyle w:val="ECWMBodytext"/>
              <w:jc w:val="center"/>
              <w:rPr>
                <w:sz w:val="20"/>
                <w:szCs w:val="20"/>
              </w:rPr>
            </w:pPr>
            <w:r w:rsidRPr="00CD00E8">
              <w:rPr>
                <w:sz w:val="20"/>
                <w:szCs w:val="20"/>
              </w:rPr>
              <w:t>20</w:t>
            </w:r>
          </w:p>
        </w:tc>
        <w:tc>
          <w:tcPr>
            <w:tcW w:w="1112" w:type="dxa"/>
          </w:tcPr>
          <w:p w14:paraId="0CF90780" w14:textId="77777777" w:rsidR="00031C0F" w:rsidRPr="00CD00E8" w:rsidRDefault="00031C0F" w:rsidP="00BB4B0B">
            <w:pPr>
              <w:pStyle w:val="ECWMBodytext"/>
              <w:jc w:val="center"/>
              <w:rPr>
                <w:sz w:val="20"/>
                <w:szCs w:val="20"/>
              </w:rPr>
            </w:pPr>
            <w:r w:rsidRPr="00CD00E8">
              <w:rPr>
                <w:sz w:val="20"/>
                <w:szCs w:val="20"/>
              </w:rPr>
              <w:t>-</w:t>
            </w:r>
          </w:p>
        </w:tc>
        <w:tc>
          <w:tcPr>
            <w:tcW w:w="1421" w:type="dxa"/>
          </w:tcPr>
          <w:p w14:paraId="48A16F99" w14:textId="77777777" w:rsidR="00031C0F" w:rsidRPr="00CD00E8" w:rsidRDefault="00031C0F" w:rsidP="00BB4B0B">
            <w:pPr>
              <w:pStyle w:val="ECWMBodytext"/>
              <w:jc w:val="center"/>
              <w:rPr>
                <w:sz w:val="20"/>
                <w:szCs w:val="20"/>
              </w:rPr>
            </w:pPr>
            <w:r w:rsidRPr="00CD00E8">
              <w:rPr>
                <w:sz w:val="20"/>
                <w:szCs w:val="20"/>
              </w:rPr>
              <w:t>0.025</w:t>
            </w:r>
          </w:p>
        </w:tc>
      </w:tr>
      <w:tr w:rsidR="00031C0F" w:rsidRPr="00CD00E8" w14:paraId="4D20A893" w14:textId="77777777" w:rsidTr="00BB4B0B">
        <w:tc>
          <w:tcPr>
            <w:tcW w:w="2660" w:type="dxa"/>
          </w:tcPr>
          <w:p w14:paraId="4E2E2956" w14:textId="77777777" w:rsidR="00031C0F" w:rsidRPr="00CD00E8" w:rsidRDefault="00031C0F" w:rsidP="00AA1622">
            <w:pPr>
              <w:pStyle w:val="ECWMBodytext"/>
              <w:rPr>
                <w:sz w:val="20"/>
                <w:szCs w:val="20"/>
              </w:rPr>
            </w:pPr>
            <w:r w:rsidRPr="00CD00E8">
              <w:rPr>
                <w:sz w:val="20"/>
                <w:szCs w:val="20"/>
              </w:rPr>
              <w:t>Compression perpendicular</w:t>
            </w:r>
          </w:p>
        </w:tc>
        <w:tc>
          <w:tcPr>
            <w:tcW w:w="1134" w:type="dxa"/>
          </w:tcPr>
          <w:p w14:paraId="5BF4A394" w14:textId="77777777" w:rsidR="00031C0F" w:rsidRPr="00CD00E8" w:rsidRDefault="00031C0F" w:rsidP="00BB4B0B">
            <w:pPr>
              <w:pStyle w:val="ECWMBodytext"/>
              <w:jc w:val="center"/>
              <w:rPr>
                <w:sz w:val="20"/>
                <w:szCs w:val="20"/>
              </w:rPr>
            </w:pPr>
            <w:r w:rsidRPr="00CD00E8">
              <w:rPr>
                <w:sz w:val="20"/>
                <w:szCs w:val="20"/>
              </w:rPr>
              <w:t>60</w:t>
            </w:r>
          </w:p>
        </w:tc>
        <w:tc>
          <w:tcPr>
            <w:tcW w:w="1134" w:type="dxa"/>
          </w:tcPr>
          <w:p w14:paraId="53344EB7" w14:textId="77777777" w:rsidR="00031C0F" w:rsidRPr="00CD00E8" w:rsidRDefault="00031C0F" w:rsidP="00BB4B0B">
            <w:pPr>
              <w:pStyle w:val="ECWMBodytext"/>
              <w:jc w:val="center"/>
              <w:rPr>
                <w:sz w:val="20"/>
                <w:szCs w:val="20"/>
              </w:rPr>
            </w:pPr>
            <w:r w:rsidRPr="00CD00E8">
              <w:rPr>
                <w:sz w:val="20"/>
                <w:szCs w:val="20"/>
              </w:rPr>
              <w:t>20</w:t>
            </w:r>
          </w:p>
        </w:tc>
        <w:tc>
          <w:tcPr>
            <w:tcW w:w="1276" w:type="dxa"/>
          </w:tcPr>
          <w:p w14:paraId="18BC962E" w14:textId="77777777" w:rsidR="00031C0F" w:rsidRPr="00CD00E8" w:rsidRDefault="00031C0F" w:rsidP="00BB4B0B">
            <w:pPr>
              <w:pStyle w:val="ECWMBodytext"/>
              <w:jc w:val="center"/>
              <w:rPr>
                <w:sz w:val="20"/>
                <w:szCs w:val="20"/>
              </w:rPr>
            </w:pPr>
            <w:r w:rsidRPr="00CD00E8">
              <w:rPr>
                <w:sz w:val="20"/>
                <w:szCs w:val="20"/>
              </w:rPr>
              <w:t>20</w:t>
            </w:r>
          </w:p>
        </w:tc>
        <w:tc>
          <w:tcPr>
            <w:tcW w:w="1112" w:type="dxa"/>
          </w:tcPr>
          <w:p w14:paraId="15DA1212" w14:textId="77777777" w:rsidR="00031C0F" w:rsidRPr="00CD00E8" w:rsidRDefault="00031C0F" w:rsidP="00BB4B0B">
            <w:pPr>
              <w:pStyle w:val="ECWMBodytext"/>
              <w:jc w:val="center"/>
              <w:rPr>
                <w:sz w:val="20"/>
                <w:szCs w:val="20"/>
              </w:rPr>
            </w:pPr>
            <w:r w:rsidRPr="00CD00E8">
              <w:rPr>
                <w:sz w:val="20"/>
                <w:szCs w:val="20"/>
              </w:rPr>
              <w:t>-</w:t>
            </w:r>
          </w:p>
        </w:tc>
        <w:tc>
          <w:tcPr>
            <w:tcW w:w="1421" w:type="dxa"/>
          </w:tcPr>
          <w:p w14:paraId="69F3E838" w14:textId="77777777" w:rsidR="00031C0F" w:rsidRPr="00CD00E8" w:rsidRDefault="00031C0F" w:rsidP="00BB4B0B">
            <w:pPr>
              <w:pStyle w:val="ECWMBodytext"/>
              <w:jc w:val="center"/>
              <w:rPr>
                <w:sz w:val="20"/>
                <w:szCs w:val="20"/>
              </w:rPr>
            </w:pPr>
            <w:r w:rsidRPr="00CD00E8">
              <w:rPr>
                <w:sz w:val="20"/>
                <w:szCs w:val="20"/>
              </w:rPr>
              <w:t>0.025</w:t>
            </w:r>
          </w:p>
        </w:tc>
      </w:tr>
      <w:tr w:rsidR="00031C0F" w:rsidRPr="00CD00E8" w14:paraId="472B8FBF" w14:textId="77777777" w:rsidTr="00BB4B0B">
        <w:tc>
          <w:tcPr>
            <w:tcW w:w="2660" w:type="dxa"/>
          </w:tcPr>
          <w:p w14:paraId="78EFEF62" w14:textId="77777777" w:rsidR="00031C0F" w:rsidRPr="00CD00E8" w:rsidRDefault="00031C0F" w:rsidP="00AA1622">
            <w:pPr>
              <w:pStyle w:val="ECWMBodytext"/>
              <w:rPr>
                <w:sz w:val="20"/>
                <w:szCs w:val="20"/>
              </w:rPr>
            </w:pPr>
            <w:r w:rsidRPr="00CD00E8">
              <w:rPr>
                <w:sz w:val="20"/>
                <w:szCs w:val="20"/>
              </w:rPr>
              <w:t>Tension parallel</w:t>
            </w:r>
          </w:p>
        </w:tc>
        <w:tc>
          <w:tcPr>
            <w:tcW w:w="1134" w:type="dxa"/>
          </w:tcPr>
          <w:p w14:paraId="27BF7698" w14:textId="77777777" w:rsidR="00031C0F" w:rsidRPr="00CD00E8" w:rsidRDefault="00031C0F" w:rsidP="00BB4B0B">
            <w:pPr>
              <w:pStyle w:val="ECWMBodytext"/>
              <w:jc w:val="center"/>
              <w:rPr>
                <w:sz w:val="20"/>
                <w:szCs w:val="20"/>
              </w:rPr>
            </w:pPr>
            <w:r w:rsidRPr="00CD00E8">
              <w:rPr>
                <w:sz w:val="20"/>
                <w:szCs w:val="20"/>
              </w:rPr>
              <w:t>300</w:t>
            </w:r>
          </w:p>
        </w:tc>
        <w:tc>
          <w:tcPr>
            <w:tcW w:w="1134" w:type="dxa"/>
          </w:tcPr>
          <w:p w14:paraId="77355F96" w14:textId="77777777" w:rsidR="00031C0F" w:rsidRPr="00CD00E8" w:rsidRDefault="00031C0F" w:rsidP="00BB4B0B">
            <w:pPr>
              <w:pStyle w:val="ECWMBodytext"/>
              <w:jc w:val="center"/>
              <w:rPr>
                <w:sz w:val="20"/>
                <w:szCs w:val="20"/>
              </w:rPr>
            </w:pPr>
            <w:r w:rsidRPr="00CD00E8">
              <w:rPr>
                <w:sz w:val="20"/>
                <w:szCs w:val="20"/>
              </w:rPr>
              <w:t>20</w:t>
            </w:r>
          </w:p>
        </w:tc>
        <w:tc>
          <w:tcPr>
            <w:tcW w:w="1276" w:type="dxa"/>
          </w:tcPr>
          <w:p w14:paraId="55A0EA70" w14:textId="77777777" w:rsidR="00031C0F" w:rsidRPr="00CD00E8" w:rsidRDefault="00031C0F" w:rsidP="00BB4B0B">
            <w:pPr>
              <w:pStyle w:val="ECWMBodytext"/>
              <w:jc w:val="center"/>
              <w:rPr>
                <w:sz w:val="20"/>
                <w:szCs w:val="20"/>
              </w:rPr>
            </w:pPr>
            <w:r w:rsidRPr="00CD00E8">
              <w:rPr>
                <w:sz w:val="20"/>
                <w:szCs w:val="20"/>
              </w:rPr>
              <w:t>10</w:t>
            </w:r>
          </w:p>
        </w:tc>
        <w:tc>
          <w:tcPr>
            <w:tcW w:w="1112" w:type="dxa"/>
          </w:tcPr>
          <w:p w14:paraId="194EA8BA" w14:textId="77777777" w:rsidR="00031C0F" w:rsidRPr="00CD00E8" w:rsidRDefault="00031C0F" w:rsidP="00BB4B0B">
            <w:pPr>
              <w:pStyle w:val="ECWMBodytext"/>
              <w:jc w:val="center"/>
              <w:rPr>
                <w:sz w:val="20"/>
                <w:szCs w:val="20"/>
              </w:rPr>
            </w:pPr>
            <w:r w:rsidRPr="00CD00E8">
              <w:rPr>
                <w:sz w:val="20"/>
                <w:szCs w:val="20"/>
              </w:rPr>
              <w:t>-</w:t>
            </w:r>
          </w:p>
        </w:tc>
        <w:tc>
          <w:tcPr>
            <w:tcW w:w="1421" w:type="dxa"/>
          </w:tcPr>
          <w:p w14:paraId="79AB9978" w14:textId="77777777" w:rsidR="00031C0F" w:rsidRPr="00CD00E8" w:rsidRDefault="00031C0F" w:rsidP="00BB4B0B">
            <w:pPr>
              <w:pStyle w:val="ECWMBodytext"/>
              <w:jc w:val="center"/>
              <w:rPr>
                <w:sz w:val="20"/>
                <w:szCs w:val="20"/>
              </w:rPr>
            </w:pPr>
            <w:r w:rsidRPr="00CD00E8">
              <w:rPr>
                <w:sz w:val="20"/>
                <w:szCs w:val="20"/>
              </w:rPr>
              <w:t>0.05</w:t>
            </w:r>
          </w:p>
        </w:tc>
      </w:tr>
      <w:tr w:rsidR="00031C0F" w:rsidRPr="00CD00E8" w14:paraId="70F82126" w14:textId="77777777" w:rsidTr="00BB4B0B">
        <w:tc>
          <w:tcPr>
            <w:tcW w:w="2660" w:type="dxa"/>
          </w:tcPr>
          <w:p w14:paraId="6D3675AA" w14:textId="77777777" w:rsidR="00031C0F" w:rsidRPr="00CD00E8" w:rsidRDefault="00031C0F" w:rsidP="00AA1622">
            <w:pPr>
              <w:pStyle w:val="ECWMBodytext"/>
              <w:rPr>
                <w:sz w:val="20"/>
                <w:szCs w:val="20"/>
              </w:rPr>
            </w:pPr>
            <w:r w:rsidRPr="00CD00E8">
              <w:rPr>
                <w:sz w:val="20"/>
                <w:szCs w:val="20"/>
              </w:rPr>
              <w:t>Tension perpendicular*</w:t>
            </w:r>
          </w:p>
        </w:tc>
        <w:tc>
          <w:tcPr>
            <w:tcW w:w="1134" w:type="dxa"/>
          </w:tcPr>
          <w:p w14:paraId="5D4CEE72" w14:textId="77777777" w:rsidR="00031C0F" w:rsidRPr="00CD00E8" w:rsidRDefault="00031C0F" w:rsidP="00BB4B0B">
            <w:pPr>
              <w:pStyle w:val="ECWMBodytext"/>
              <w:jc w:val="center"/>
              <w:rPr>
                <w:sz w:val="20"/>
                <w:szCs w:val="20"/>
              </w:rPr>
            </w:pPr>
            <w:r w:rsidRPr="00CD00E8">
              <w:rPr>
                <w:sz w:val="20"/>
                <w:szCs w:val="20"/>
              </w:rPr>
              <w:t>138</w:t>
            </w:r>
          </w:p>
        </w:tc>
        <w:tc>
          <w:tcPr>
            <w:tcW w:w="1134" w:type="dxa"/>
          </w:tcPr>
          <w:p w14:paraId="6B6476A2" w14:textId="77777777" w:rsidR="00031C0F" w:rsidRPr="00CD00E8" w:rsidRDefault="00031C0F" w:rsidP="00BB4B0B">
            <w:pPr>
              <w:pStyle w:val="ECWMBodytext"/>
              <w:jc w:val="center"/>
              <w:rPr>
                <w:sz w:val="20"/>
                <w:szCs w:val="20"/>
              </w:rPr>
            </w:pPr>
            <w:r w:rsidRPr="00CD00E8">
              <w:rPr>
                <w:sz w:val="20"/>
                <w:szCs w:val="20"/>
              </w:rPr>
              <w:t>-</w:t>
            </w:r>
          </w:p>
        </w:tc>
        <w:tc>
          <w:tcPr>
            <w:tcW w:w="1276" w:type="dxa"/>
          </w:tcPr>
          <w:p w14:paraId="08282249" w14:textId="77777777" w:rsidR="00031C0F" w:rsidRPr="00CD00E8" w:rsidRDefault="00031C0F" w:rsidP="00BB4B0B">
            <w:pPr>
              <w:pStyle w:val="ECWMBodytext"/>
              <w:jc w:val="center"/>
              <w:rPr>
                <w:sz w:val="20"/>
                <w:szCs w:val="20"/>
              </w:rPr>
            </w:pPr>
            <w:r w:rsidRPr="00CD00E8">
              <w:rPr>
                <w:sz w:val="20"/>
                <w:szCs w:val="20"/>
              </w:rPr>
              <w:t>-</w:t>
            </w:r>
          </w:p>
        </w:tc>
        <w:tc>
          <w:tcPr>
            <w:tcW w:w="1112" w:type="dxa"/>
          </w:tcPr>
          <w:p w14:paraId="06B800B2" w14:textId="77777777" w:rsidR="00031C0F" w:rsidRPr="00CD00E8" w:rsidRDefault="00031C0F" w:rsidP="00BB4B0B">
            <w:pPr>
              <w:pStyle w:val="ECWMBodytext"/>
              <w:jc w:val="center"/>
              <w:rPr>
                <w:sz w:val="20"/>
                <w:szCs w:val="20"/>
              </w:rPr>
            </w:pPr>
            <w:r w:rsidRPr="00CD00E8">
              <w:rPr>
                <w:sz w:val="20"/>
                <w:szCs w:val="20"/>
              </w:rPr>
              <w:t>15</w:t>
            </w:r>
          </w:p>
        </w:tc>
        <w:tc>
          <w:tcPr>
            <w:tcW w:w="1421" w:type="dxa"/>
          </w:tcPr>
          <w:p w14:paraId="5BFF6CA7" w14:textId="77777777" w:rsidR="00031C0F" w:rsidRPr="00CD00E8" w:rsidRDefault="00031C0F" w:rsidP="00BB4B0B">
            <w:pPr>
              <w:pStyle w:val="ECWMBodytext"/>
              <w:jc w:val="center"/>
              <w:rPr>
                <w:sz w:val="20"/>
                <w:szCs w:val="20"/>
              </w:rPr>
            </w:pPr>
            <w:r w:rsidRPr="00CD00E8">
              <w:rPr>
                <w:sz w:val="20"/>
                <w:szCs w:val="20"/>
              </w:rPr>
              <w:t>0.01</w:t>
            </w:r>
          </w:p>
        </w:tc>
      </w:tr>
      <w:tr w:rsidR="00031C0F" w:rsidRPr="00CD00E8" w14:paraId="39BA8E2A" w14:textId="77777777" w:rsidTr="00BB4B0B">
        <w:tc>
          <w:tcPr>
            <w:tcW w:w="8737" w:type="dxa"/>
            <w:gridSpan w:val="6"/>
          </w:tcPr>
          <w:p w14:paraId="7A1CB0E1" w14:textId="77777777" w:rsidR="00031C0F" w:rsidRPr="00CD00E8" w:rsidRDefault="00031C0F" w:rsidP="00CD3A2F">
            <w:pPr>
              <w:pStyle w:val="ECWMBodytext"/>
              <w:rPr>
                <w:i/>
                <w:sz w:val="20"/>
                <w:szCs w:val="20"/>
              </w:rPr>
            </w:pPr>
            <w:r w:rsidRPr="00CD00E8">
              <w:rPr>
                <w:i/>
                <w:sz w:val="20"/>
                <w:szCs w:val="20"/>
              </w:rPr>
              <w:t xml:space="preserve">*sample details as shown in </w:t>
            </w:r>
            <w:r w:rsidR="00C47EB8">
              <w:fldChar w:fldCharType="begin"/>
            </w:r>
            <w:r w:rsidR="00C47EB8">
              <w:instrText xml:space="preserve"> REF _Ref326521593 \h  \* MERGEFORMAT </w:instrText>
            </w:r>
            <w:r w:rsidR="00C47EB8">
              <w:fldChar w:fldCharType="separate"/>
            </w:r>
            <w:r w:rsidR="00C47EB8" w:rsidRPr="00C47EB8">
              <w:rPr>
                <w:i/>
                <w:sz w:val="20"/>
                <w:szCs w:val="20"/>
              </w:rPr>
              <w:t>Figure 3</w:t>
            </w:r>
            <w:r w:rsidR="00C47EB8">
              <w:fldChar w:fldCharType="end"/>
            </w:r>
          </w:p>
        </w:tc>
      </w:tr>
    </w:tbl>
    <w:p w14:paraId="44ECC6C9" w14:textId="77777777" w:rsidR="00031C0F" w:rsidRPr="00CD00E8" w:rsidRDefault="00031C0F" w:rsidP="00FA61ED">
      <w:pPr>
        <w:pStyle w:val="ECWMBodytext"/>
        <w:rPr>
          <w:color w:val="FF0000"/>
        </w:rPr>
      </w:pPr>
    </w:p>
    <w:p w14:paraId="4A92EB94" w14:textId="77777777" w:rsidR="00031C0F" w:rsidRPr="00CD00E8" w:rsidRDefault="00DA550E" w:rsidP="00CD3A2F">
      <w:pPr>
        <w:pStyle w:val="ECWMBodytext"/>
        <w:keepNext/>
        <w:jc w:val="center"/>
      </w:pPr>
      <w:r w:rsidRPr="00CD00E8">
        <w:rPr>
          <w:noProof/>
          <w:lang w:eastAsia="en-GB"/>
        </w:rPr>
        <w:drawing>
          <wp:inline distT="0" distB="0" distL="0" distR="0" wp14:anchorId="4AA2953B" wp14:editId="5A43E6CD">
            <wp:extent cx="946150" cy="1725295"/>
            <wp:effectExtent l="19050" t="0" r="6350" b="0"/>
            <wp:docPr id="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20"/>
                    <a:srcRect l="46605" t="45074" r="33263" b="5692"/>
                    <a:stretch>
                      <a:fillRect/>
                    </a:stretch>
                  </pic:blipFill>
                  <pic:spPr bwMode="auto">
                    <a:xfrm>
                      <a:off x="0" y="0"/>
                      <a:ext cx="946150" cy="1725295"/>
                    </a:xfrm>
                    <a:prstGeom prst="rect">
                      <a:avLst/>
                    </a:prstGeom>
                    <a:noFill/>
                    <a:ln w="9525">
                      <a:noFill/>
                      <a:miter lim="800000"/>
                      <a:headEnd/>
                      <a:tailEnd/>
                    </a:ln>
                  </pic:spPr>
                </pic:pic>
              </a:graphicData>
            </a:graphic>
          </wp:inline>
        </w:drawing>
      </w:r>
    </w:p>
    <w:p w14:paraId="01646F73" w14:textId="77777777" w:rsidR="00031C0F" w:rsidRPr="00CD00E8" w:rsidRDefault="00031C0F" w:rsidP="00CD3A2F">
      <w:pPr>
        <w:pStyle w:val="ECWMfiguretitle"/>
        <w:rPr>
          <w:color w:val="FF0000"/>
        </w:rPr>
      </w:pPr>
      <w:bookmarkStart w:id="6" w:name="_Ref326521593"/>
      <w:bookmarkStart w:id="7" w:name="_Toc345082753"/>
      <w:r w:rsidRPr="00CD00E8">
        <w:t xml:space="preserve">Figure </w:t>
      </w:r>
      <w:r w:rsidR="000767C5">
        <w:fldChar w:fldCharType="begin"/>
      </w:r>
      <w:r w:rsidR="00B05AEC">
        <w:instrText xml:space="preserve"> SEQ Figure \* ARABIC </w:instrText>
      </w:r>
      <w:r w:rsidR="000767C5">
        <w:fldChar w:fldCharType="separate"/>
      </w:r>
      <w:r w:rsidR="00C47EB8">
        <w:rPr>
          <w:noProof/>
        </w:rPr>
        <w:t>3</w:t>
      </w:r>
      <w:r w:rsidR="000767C5">
        <w:rPr>
          <w:noProof/>
        </w:rPr>
        <w:fldChar w:fldCharType="end"/>
      </w:r>
      <w:bookmarkEnd w:id="6"/>
      <w:r w:rsidRPr="00CD00E8">
        <w:t>: Tension perpendicular to the grain sample</w:t>
      </w:r>
      <w:bookmarkEnd w:id="7"/>
    </w:p>
    <w:p w14:paraId="05144AB9" w14:textId="77777777" w:rsidR="00031C0F" w:rsidRPr="00CD00E8" w:rsidRDefault="00031C0F" w:rsidP="00FA61ED">
      <w:pPr>
        <w:pStyle w:val="ECWMBodytext"/>
      </w:pPr>
    </w:p>
    <w:p w14:paraId="76835AAB" w14:textId="77777777" w:rsidR="00031C0F" w:rsidRPr="00CD00E8" w:rsidRDefault="00031C0F" w:rsidP="00FA61ED">
      <w:pPr>
        <w:pStyle w:val="ECWMBodytext"/>
      </w:pPr>
      <w:r w:rsidRPr="00CD00E8">
        <w:t xml:space="preserve">The shear modulus of untreated (48 samples) and acetylated (43 samples) Radiata pine with MSG8 strength grade was determined </w:t>
      </w:r>
      <w:r w:rsidR="003A6D54">
        <w:t>using the Torsion test method in accordance with EN 408</w:t>
      </w:r>
      <w:r w:rsidR="00DA4711">
        <w:t>. In order that the samples were not stressed beyond their elastic limit each specimen was tested to a maximum load of 0.4f</w:t>
      </w:r>
      <w:r w:rsidR="00800287" w:rsidRPr="00800287">
        <w:rPr>
          <w:vertAlign w:val="subscript"/>
        </w:rPr>
        <w:t xml:space="preserve">max,est </w:t>
      </w:r>
      <w:r w:rsidR="00DA4711">
        <w:t xml:space="preserve">- </w:t>
      </w:r>
      <w:r w:rsidR="003A6D54">
        <w:t>the test apparatus used in this instance was</w:t>
      </w:r>
      <w:r w:rsidR="00DA4711">
        <w:t xml:space="preserve"> </w:t>
      </w:r>
      <w:r w:rsidRPr="00CD00E8">
        <w:t xml:space="preserve">Tinius Olsen.  </w:t>
      </w:r>
    </w:p>
    <w:p w14:paraId="283A580D" w14:textId="77777777" w:rsidR="00031C0F" w:rsidRPr="00CD00E8" w:rsidRDefault="00031C0F" w:rsidP="00FA61ED">
      <w:pPr>
        <w:pStyle w:val="ECWMBodytext"/>
        <w:rPr>
          <w:color w:val="FF0000"/>
        </w:rPr>
      </w:pPr>
    </w:p>
    <w:p w14:paraId="6150C3F6" w14:textId="77777777" w:rsidR="00031C0F" w:rsidRPr="00CD00E8" w:rsidRDefault="00031C0F" w:rsidP="000E4468">
      <w:pPr>
        <w:pStyle w:val="ECWMsubheading1"/>
      </w:pPr>
      <w:r w:rsidRPr="00CD00E8">
        <w:t>Results</w:t>
      </w:r>
    </w:p>
    <w:p w14:paraId="727A9B04" w14:textId="77777777" w:rsidR="00031C0F" w:rsidRPr="00CD00E8" w:rsidRDefault="00031C0F" w:rsidP="00FA61ED">
      <w:pPr>
        <w:pStyle w:val="ECWMBodytext"/>
      </w:pPr>
      <w:r w:rsidRPr="00CD00E8">
        <w:t xml:space="preserve">A summary of the results of acetylated Radiata pine compared with the values for strength class C24 defined in EN 338 is shown in </w:t>
      </w:r>
      <w:r w:rsidR="00C47EB8">
        <w:fldChar w:fldCharType="begin"/>
      </w:r>
      <w:r w:rsidR="00C47EB8">
        <w:instrText xml:space="preserve"> REF _Ref327685745 \h  \* MERGEFORMAT </w:instrText>
      </w:r>
      <w:r w:rsidR="00C47EB8">
        <w:fldChar w:fldCharType="separate"/>
      </w:r>
      <w:r w:rsidR="00C47EB8" w:rsidRPr="00CD00E8">
        <w:t xml:space="preserve">Table </w:t>
      </w:r>
      <w:r w:rsidR="00C47EB8">
        <w:t>2</w:t>
      </w:r>
      <w:r w:rsidR="00C47EB8">
        <w:fldChar w:fldCharType="end"/>
      </w:r>
      <w:r w:rsidRPr="00CD00E8">
        <w:t>. Not all values for Accoya wood (marked with asterisk</w:t>
      </w:r>
      <w:r w:rsidR="00CD00E8" w:rsidRPr="00CD00E8">
        <w:t>) are</w:t>
      </w:r>
      <w:r w:rsidRPr="00CD00E8">
        <w:t xml:space="preserve"> determined according to EN 408 and making it difficult to perform a comparison, but in general the mechanical properties of acetylated Radiata pine comply at least with the values mentioned for C24.</w:t>
      </w:r>
    </w:p>
    <w:p w14:paraId="6499E2CF" w14:textId="77777777" w:rsidR="00031C0F" w:rsidRPr="00CD00E8" w:rsidRDefault="00031C0F" w:rsidP="00FA61ED">
      <w:pPr>
        <w:pStyle w:val="ECWMBodytext"/>
        <w:rPr>
          <w:color w:val="FF0000"/>
        </w:rPr>
      </w:pPr>
    </w:p>
    <w:p w14:paraId="7E9F10DD" w14:textId="77777777" w:rsidR="00031C0F" w:rsidRPr="00CD00E8" w:rsidRDefault="00031C0F" w:rsidP="000F5A0E">
      <w:pPr>
        <w:pStyle w:val="ECWMfiguretitle"/>
      </w:pPr>
      <w:bookmarkStart w:id="8" w:name="_Ref327685745"/>
      <w:r w:rsidRPr="00CD00E8">
        <w:t xml:space="preserve">Table </w:t>
      </w:r>
      <w:r w:rsidR="000767C5">
        <w:fldChar w:fldCharType="begin"/>
      </w:r>
      <w:r w:rsidR="00B05AEC">
        <w:instrText xml:space="preserve"> SEQ Table \* ARABIC </w:instrText>
      </w:r>
      <w:r w:rsidR="000767C5">
        <w:fldChar w:fldCharType="separate"/>
      </w:r>
      <w:r w:rsidR="00C47EB8">
        <w:rPr>
          <w:noProof/>
        </w:rPr>
        <w:t>2</w:t>
      </w:r>
      <w:r w:rsidR="000767C5">
        <w:rPr>
          <w:noProof/>
        </w:rPr>
        <w:fldChar w:fldCharType="end"/>
      </w:r>
      <w:bookmarkEnd w:id="8"/>
      <w:r w:rsidRPr="00CD00E8">
        <w:t xml:space="preserve">: </w:t>
      </w:r>
      <w:r w:rsidR="00DA550E" w:rsidRPr="00CD00E8">
        <w:t>M</w:t>
      </w:r>
      <w:r w:rsidRPr="00CD00E8">
        <w:t>echanical properties of Accoya Structural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229"/>
        <w:gridCol w:w="1732"/>
        <w:gridCol w:w="1732"/>
      </w:tblGrid>
      <w:tr w:rsidR="00031C0F" w:rsidRPr="00CD00E8" w14:paraId="133EF783" w14:textId="77777777" w:rsidTr="007F67C2">
        <w:tc>
          <w:tcPr>
            <w:tcW w:w="2235" w:type="dxa"/>
            <w:tcBorders>
              <w:right w:val="nil"/>
            </w:tcBorders>
          </w:tcPr>
          <w:p w14:paraId="3756DD2E" w14:textId="77777777" w:rsidR="00031C0F" w:rsidRPr="00CD00E8" w:rsidRDefault="00031C0F" w:rsidP="00BB4B0B">
            <w:pPr>
              <w:pStyle w:val="ECWMBodytext"/>
              <w:jc w:val="left"/>
              <w:rPr>
                <w:b/>
                <w:sz w:val="20"/>
                <w:szCs w:val="20"/>
              </w:rPr>
            </w:pPr>
          </w:p>
        </w:tc>
        <w:tc>
          <w:tcPr>
            <w:tcW w:w="1229" w:type="dxa"/>
            <w:tcBorders>
              <w:left w:val="nil"/>
            </w:tcBorders>
          </w:tcPr>
          <w:p w14:paraId="1A7000F5" w14:textId="77777777" w:rsidR="00031C0F" w:rsidRPr="00CD00E8" w:rsidRDefault="00031C0F" w:rsidP="00BB4B0B">
            <w:pPr>
              <w:pStyle w:val="ECWMBodytext"/>
              <w:jc w:val="left"/>
              <w:rPr>
                <w:b/>
                <w:sz w:val="20"/>
                <w:szCs w:val="20"/>
              </w:rPr>
            </w:pPr>
          </w:p>
        </w:tc>
        <w:tc>
          <w:tcPr>
            <w:tcW w:w="1732" w:type="dxa"/>
          </w:tcPr>
          <w:p w14:paraId="55E18946" w14:textId="77777777" w:rsidR="00031C0F" w:rsidRPr="00CD00E8" w:rsidRDefault="00031C0F" w:rsidP="00BB4B0B">
            <w:pPr>
              <w:pStyle w:val="ECWMBodytext"/>
              <w:jc w:val="center"/>
              <w:rPr>
                <w:b/>
                <w:sz w:val="20"/>
                <w:szCs w:val="20"/>
              </w:rPr>
            </w:pPr>
            <w:r w:rsidRPr="00CD00E8">
              <w:rPr>
                <w:b/>
                <w:sz w:val="20"/>
                <w:szCs w:val="20"/>
              </w:rPr>
              <w:t>C24 values (EN 338)</w:t>
            </w:r>
          </w:p>
        </w:tc>
        <w:tc>
          <w:tcPr>
            <w:tcW w:w="1732" w:type="dxa"/>
          </w:tcPr>
          <w:p w14:paraId="485C2D34" w14:textId="77777777" w:rsidR="00031C0F" w:rsidRPr="00CD00E8" w:rsidRDefault="00031C0F" w:rsidP="00BB4B0B">
            <w:pPr>
              <w:pStyle w:val="ECWMBodytext"/>
              <w:jc w:val="center"/>
              <w:rPr>
                <w:b/>
                <w:sz w:val="20"/>
                <w:szCs w:val="20"/>
              </w:rPr>
            </w:pPr>
            <w:r w:rsidRPr="00CD00E8">
              <w:rPr>
                <w:b/>
                <w:sz w:val="20"/>
                <w:szCs w:val="20"/>
              </w:rPr>
              <w:t>Test values Accoya structural</w:t>
            </w:r>
          </w:p>
        </w:tc>
      </w:tr>
      <w:tr w:rsidR="00031C0F" w:rsidRPr="00CD00E8" w14:paraId="284D7EC6" w14:textId="77777777" w:rsidTr="00F96241">
        <w:tc>
          <w:tcPr>
            <w:tcW w:w="6928" w:type="dxa"/>
            <w:gridSpan w:val="4"/>
          </w:tcPr>
          <w:p w14:paraId="71AA2B56" w14:textId="77777777" w:rsidR="00031C0F" w:rsidRPr="00CD00E8" w:rsidRDefault="00DA550E" w:rsidP="00DA550E">
            <w:pPr>
              <w:pStyle w:val="ECWMBodytext"/>
              <w:jc w:val="left"/>
              <w:rPr>
                <w:b/>
                <w:sz w:val="20"/>
                <w:szCs w:val="20"/>
              </w:rPr>
            </w:pPr>
            <w:r w:rsidRPr="00CD00E8">
              <w:rPr>
                <w:b/>
                <w:sz w:val="20"/>
                <w:szCs w:val="20"/>
              </w:rPr>
              <w:t>Characteristic s</w:t>
            </w:r>
            <w:r w:rsidR="00031C0F" w:rsidRPr="00CD00E8">
              <w:rPr>
                <w:b/>
                <w:sz w:val="20"/>
                <w:szCs w:val="20"/>
              </w:rPr>
              <w:t>trength properties (in N/mm</w:t>
            </w:r>
            <w:r w:rsidR="00031C0F" w:rsidRPr="00CD00E8">
              <w:rPr>
                <w:b/>
                <w:sz w:val="20"/>
                <w:szCs w:val="20"/>
                <w:vertAlign w:val="superscript"/>
              </w:rPr>
              <w:t>2</w:t>
            </w:r>
            <w:r w:rsidR="00031C0F" w:rsidRPr="00CD00E8">
              <w:rPr>
                <w:b/>
                <w:sz w:val="20"/>
                <w:szCs w:val="20"/>
              </w:rPr>
              <w:t>)</w:t>
            </w:r>
          </w:p>
        </w:tc>
      </w:tr>
      <w:tr w:rsidR="00031C0F" w:rsidRPr="00CD00E8" w14:paraId="661450DD" w14:textId="77777777" w:rsidTr="007F67C2">
        <w:tc>
          <w:tcPr>
            <w:tcW w:w="2235" w:type="dxa"/>
          </w:tcPr>
          <w:p w14:paraId="40054793" w14:textId="77777777" w:rsidR="00031C0F" w:rsidRPr="00CD00E8" w:rsidRDefault="00031C0F" w:rsidP="00BB4B0B">
            <w:pPr>
              <w:pStyle w:val="ECWMBodytext"/>
              <w:jc w:val="left"/>
              <w:rPr>
                <w:sz w:val="20"/>
                <w:szCs w:val="20"/>
              </w:rPr>
            </w:pPr>
            <w:r w:rsidRPr="00CD00E8">
              <w:rPr>
                <w:sz w:val="20"/>
                <w:szCs w:val="20"/>
              </w:rPr>
              <w:t>Bending</w:t>
            </w:r>
          </w:p>
        </w:tc>
        <w:tc>
          <w:tcPr>
            <w:tcW w:w="1229" w:type="dxa"/>
          </w:tcPr>
          <w:p w14:paraId="25979D7C" w14:textId="77777777" w:rsidR="00031C0F" w:rsidRPr="00CD00E8" w:rsidRDefault="00031C0F" w:rsidP="009138D6">
            <w:pPr>
              <w:rPr>
                <w:sz w:val="20"/>
                <w:szCs w:val="20"/>
              </w:rPr>
            </w:pPr>
            <w:r w:rsidRPr="00CD00E8">
              <w:rPr>
                <w:sz w:val="20"/>
                <w:szCs w:val="20"/>
                <w:lang w:eastAsia="en-GB"/>
              </w:rPr>
              <w:t>f</w:t>
            </w:r>
            <w:r w:rsidRPr="00CD00E8">
              <w:rPr>
                <w:sz w:val="20"/>
                <w:szCs w:val="20"/>
                <w:vertAlign w:val="subscript"/>
                <w:lang w:eastAsia="en-GB"/>
              </w:rPr>
              <w:t>m,k</w:t>
            </w:r>
          </w:p>
        </w:tc>
        <w:tc>
          <w:tcPr>
            <w:tcW w:w="1732" w:type="dxa"/>
          </w:tcPr>
          <w:p w14:paraId="448151AC" w14:textId="77777777" w:rsidR="00031C0F" w:rsidRPr="00CD00E8" w:rsidRDefault="00031C0F" w:rsidP="00BB4B0B">
            <w:pPr>
              <w:pStyle w:val="ECWMBodytext"/>
              <w:jc w:val="center"/>
              <w:rPr>
                <w:sz w:val="20"/>
                <w:szCs w:val="20"/>
              </w:rPr>
            </w:pPr>
            <w:r w:rsidRPr="00CD00E8">
              <w:rPr>
                <w:sz w:val="20"/>
                <w:szCs w:val="20"/>
              </w:rPr>
              <w:t>24</w:t>
            </w:r>
          </w:p>
        </w:tc>
        <w:tc>
          <w:tcPr>
            <w:tcW w:w="1732" w:type="dxa"/>
          </w:tcPr>
          <w:p w14:paraId="30271318" w14:textId="77777777" w:rsidR="00031C0F" w:rsidRPr="00CD00E8" w:rsidRDefault="00031C0F" w:rsidP="00BB4B0B">
            <w:pPr>
              <w:pStyle w:val="ECWMBodytext"/>
              <w:jc w:val="center"/>
              <w:rPr>
                <w:sz w:val="20"/>
                <w:szCs w:val="20"/>
              </w:rPr>
            </w:pPr>
            <w:r w:rsidRPr="00CD00E8">
              <w:rPr>
                <w:sz w:val="20"/>
                <w:szCs w:val="20"/>
              </w:rPr>
              <w:t>28.6</w:t>
            </w:r>
          </w:p>
        </w:tc>
      </w:tr>
      <w:tr w:rsidR="00031C0F" w:rsidRPr="00CD00E8" w14:paraId="6277E54B" w14:textId="77777777" w:rsidTr="007F67C2">
        <w:tc>
          <w:tcPr>
            <w:tcW w:w="2235" w:type="dxa"/>
          </w:tcPr>
          <w:p w14:paraId="346F23A0" w14:textId="77777777" w:rsidR="00031C0F" w:rsidRPr="00CD00E8" w:rsidRDefault="00031C0F" w:rsidP="00BB4B0B">
            <w:pPr>
              <w:pStyle w:val="ECWMBodytext"/>
              <w:jc w:val="left"/>
              <w:rPr>
                <w:sz w:val="20"/>
                <w:szCs w:val="20"/>
              </w:rPr>
            </w:pPr>
            <w:r w:rsidRPr="00CD00E8">
              <w:rPr>
                <w:sz w:val="20"/>
                <w:szCs w:val="20"/>
              </w:rPr>
              <w:t>Tension parallel</w:t>
            </w:r>
          </w:p>
        </w:tc>
        <w:tc>
          <w:tcPr>
            <w:tcW w:w="1229" w:type="dxa"/>
          </w:tcPr>
          <w:p w14:paraId="26B675D6" w14:textId="77777777" w:rsidR="00031C0F" w:rsidRPr="00CD00E8" w:rsidRDefault="00031C0F" w:rsidP="009138D6">
            <w:pPr>
              <w:rPr>
                <w:sz w:val="20"/>
                <w:szCs w:val="20"/>
                <w:lang w:eastAsia="en-GB"/>
              </w:rPr>
            </w:pPr>
            <w:r w:rsidRPr="00CD00E8">
              <w:rPr>
                <w:sz w:val="20"/>
                <w:szCs w:val="20"/>
                <w:lang w:eastAsia="en-GB"/>
              </w:rPr>
              <w:t>f</w:t>
            </w:r>
            <w:r w:rsidRPr="00CD00E8">
              <w:rPr>
                <w:sz w:val="20"/>
                <w:szCs w:val="20"/>
                <w:vertAlign w:val="subscript"/>
                <w:lang w:eastAsia="en-GB"/>
              </w:rPr>
              <w:t>t,0,k</w:t>
            </w:r>
          </w:p>
          <w:p w14:paraId="40D35BDF" w14:textId="77777777" w:rsidR="00031C0F" w:rsidRPr="00CD00E8" w:rsidRDefault="00031C0F" w:rsidP="009138D6">
            <w:pPr>
              <w:rPr>
                <w:sz w:val="20"/>
                <w:szCs w:val="20"/>
              </w:rPr>
            </w:pPr>
          </w:p>
        </w:tc>
        <w:tc>
          <w:tcPr>
            <w:tcW w:w="1732" w:type="dxa"/>
          </w:tcPr>
          <w:p w14:paraId="07785EA5" w14:textId="77777777" w:rsidR="00031C0F" w:rsidRPr="00CD00E8" w:rsidRDefault="00031C0F" w:rsidP="00BB4B0B">
            <w:pPr>
              <w:pStyle w:val="ECWMBodytext"/>
              <w:jc w:val="center"/>
              <w:rPr>
                <w:sz w:val="20"/>
                <w:szCs w:val="20"/>
              </w:rPr>
            </w:pPr>
            <w:r w:rsidRPr="00CD00E8">
              <w:rPr>
                <w:sz w:val="20"/>
                <w:szCs w:val="20"/>
              </w:rPr>
              <w:t>14</w:t>
            </w:r>
          </w:p>
        </w:tc>
        <w:tc>
          <w:tcPr>
            <w:tcW w:w="1732" w:type="dxa"/>
          </w:tcPr>
          <w:p w14:paraId="2FD3913F" w14:textId="77777777" w:rsidR="00031C0F" w:rsidRPr="00CD00E8" w:rsidRDefault="00031C0F" w:rsidP="00BB4B0B">
            <w:pPr>
              <w:pStyle w:val="ECWMBodytext"/>
              <w:jc w:val="center"/>
              <w:rPr>
                <w:sz w:val="20"/>
                <w:szCs w:val="20"/>
              </w:rPr>
            </w:pPr>
            <w:r w:rsidRPr="00CD00E8">
              <w:rPr>
                <w:sz w:val="20"/>
                <w:szCs w:val="20"/>
              </w:rPr>
              <w:t>19.9*</w:t>
            </w:r>
          </w:p>
        </w:tc>
      </w:tr>
      <w:tr w:rsidR="00031C0F" w:rsidRPr="00CD00E8" w14:paraId="6882B369" w14:textId="77777777" w:rsidTr="007F67C2">
        <w:tc>
          <w:tcPr>
            <w:tcW w:w="2235" w:type="dxa"/>
          </w:tcPr>
          <w:p w14:paraId="2CA44C0F" w14:textId="77777777" w:rsidR="00031C0F" w:rsidRPr="00CD00E8" w:rsidRDefault="00031C0F" w:rsidP="00BB4B0B">
            <w:pPr>
              <w:pStyle w:val="ECWMBodytext"/>
              <w:jc w:val="left"/>
              <w:rPr>
                <w:sz w:val="20"/>
                <w:szCs w:val="20"/>
              </w:rPr>
            </w:pPr>
            <w:r w:rsidRPr="00CD00E8">
              <w:rPr>
                <w:sz w:val="20"/>
                <w:szCs w:val="20"/>
              </w:rPr>
              <w:t>Tension perpendicular</w:t>
            </w:r>
          </w:p>
        </w:tc>
        <w:tc>
          <w:tcPr>
            <w:tcW w:w="1229" w:type="dxa"/>
          </w:tcPr>
          <w:p w14:paraId="36069ED0" w14:textId="77777777" w:rsidR="00031C0F" w:rsidRPr="00CD00E8" w:rsidRDefault="00031C0F" w:rsidP="009138D6">
            <w:pPr>
              <w:rPr>
                <w:sz w:val="20"/>
                <w:szCs w:val="20"/>
                <w:lang w:eastAsia="en-GB"/>
              </w:rPr>
            </w:pPr>
            <w:r w:rsidRPr="00CD00E8">
              <w:rPr>
                <w:sz w:val="20"/>
                <w:szCs w:val="20"/>
                <w:lang w:eastAsia="en-GB"/>
              </w:rPr>
              <w:t>f</w:t>
            </w:r>
            <w:r w:rsidRPr="00CD00E8">
              <w:rPr>
                <w:sz w:val="20"/>
                <w:szCs w:val="20"/>
                <w:vertAlign w:val="subscript"/>
                <w:lang w:eastAsia="en-GB"/>
              </w:rPr>
              <w:t>t,90,k</w:t>
            </w:r>
          </w:p>
          <w:p w14:paraId="3707505A" w14:textId="77777777" w:rsidR="00031C0F" w:rsidRPr="00CD00E8" w:rsidRDefault="00031C0F" w:rsidP="00BB4B0B">
            <w:pPr>
              <w:pStyle w:val="ECWMBodytext"/>
              <w:jc w:val="left"/>
              <w:rPr>
                <w:sz w:val="20"/>
                <w:szCs w:val="20"/>
              </w:rPr>
            </w:pPr>
          </w:p>
        </w:tc>
        <w:tc>
          <w:tcPr>
            <w:tcW w:w="1732" w:type="dxa"/>
          </w:tcPr>
          <w:p w14:paraId="2EA26EC7" w14:textId="77777777" w:rsidR="00031C0F" w:rsidRPr="00CD00E8" w:rsidRDefault="00031C0F" w:rsidP="00BB4B0B">
            <w:pPr>
              <w:pStyle w:val="ECWMBodytext"/>
              <w:jc w:val="center"/>
              <w:rPr>
                <w:sz w:val="20"/>
                <w:szCs w:val="20"/>
              </w:rPr>
            </w:pPr>
            <w:r w:rsidRPr="00CD00E8">
              <w:rPr>
                <w:sz w:val="20"/>
                <w:szCs w:val="20"/>
              </w:rPr>
              <w:t>0.4</w:t>
            </w:r>
          </w:p>
        </w:tc>
        <w:tc>
          <w:tcPr>
            <w:tcW w:w="1732" w:type="dxa"/>
          </w:tcPr>
          <w:p w14:paraId="28809938" w14:textId="77777777" w:rsidR="00031C0F" w:rsidRPr="00CD00E8" w:rsidRDefault="00031C0F" w:rsidP="00BB4B0B">
            <w:pPr>
              <w:pStyle w:val="ECWMBodytext"/>
              <w:jc w:val="center"/>
              <w:rPr>
                <w:sz w:val="20"/>
                <w:szCs w:val="20"/>
              </w:rPr>
            </w:pPr>
            <w:r w:rsidRPr="00CD00E8">
              <w:rPr>
                <w:sz w:val="20"/>
                <w:szCs w:val="20"/>
              </w:rPr>
              <w:t>0.9*</w:t>
            </w:r>
          </w:p>
        </w:tc>
      </w:tr>
      <w:tr w:rsidR="00031C0F" w:rsidRPr="00CD00E8" w14:paraId="0088E68E" w14:textId="77777777" w:rsidTr="007F67C2">
        <w:tc>
          <w:tcPr>
            <w:tcW w:w="2235" w:type="dxa"/>
          </w:tcPr>
          <w:p w14:paraId="7929BA94" w14:textId="77777777" w:rsidR="00031C0F" w:rsidRPr="00CD00E8" w:rsidRDefault="00031C0F" w:rsidP="00BB4B0B">
            <w:pPr>
              <w:pStyle w:val="ECWMBodytext"/>
              <w:jc w:val="left"/>
              <w:rPr>
                <w:sz w:val="20"/>
                <w:szCs w:val="20"/>
              </w:rPr>
            </w:pPr>
            <w:r w:rsidRPr="00CD00E8">
              <w:rPr>
                <w:sz w:val="20"/>
                <w:szCs w:val="20"/>
              </w:rPr>
              <w:t>Compression parallel</w:t>
            </w:r>
          </w:p>
        </w:tc>
        <w:tc>
          <w:tcPr>
            <w:tcW w:w="1229" w:type="dxa"/>
          </w:tcPr>
          <w:p w14:paraId="50E7AE22" w14:textId="77777777" w:rsidR="00031C0F" w:rsidRPr="00CD00E8" w:rsidRDefault="00031C0F" w:rsidP="009138D6">
            <w:pPr>
              <w:rPr>
                <w:sz w:val="20"/>
                <w:szCs w:val="20"/>
                <w:lang w:eastAsia="en-GB"/>
              </w:rPr>
            </w:pPr>
            <w:r w:rsidRPr="00CD00E8">
              <w:rPr>
                <w:sz w:val="20"/>
                <w:szCs w:val="20"/>
                <w:lang w:eastAsia="en-GB"/>
              </w:rPr>
              <w:t>f</w:t>
            </w:r>
            <w:r w:rsidRPr="00CD00E8">
              <w:rPr>
                <w:sz w:val="20"/>
                <w:szCs w:val="20"/>
                <w:vertAlign w:val="subscript"/>
                <w:lang w:eastAsia="en-GB"/>
              </w:rPr>
              <w:t>c,0,k</w:t>
            </w:r>
          </w:p>
          <w:p w14:paraId="63103D9E" w14:textId="77777777" w:rsidR="00031C0F" w:rsidRPr="00CD00E8" w:rsidRDefault="00031C0F" w:rsidP="009138D6">
            <w:pPr>
              <w:rPr>
                <w:sz w:val="20"/>
                <w:szCs w:val="20"/>
                <w:lang w:eastAsia="en-GB"/>
              </w:rPr>
            </w:pPr>
          </w:p>
        </w:tc>
        <w:tc>
          <w:tcPr>
            <w:tcW w:w="1732" w:type="dxa"/>
          </w:tcPr>
          <w:p w14:paraId="0118CC7D" w14:textId="77777777" w:rsidR="00031C0F" w:rsidRPr="00CD00E8" w:rsidRDefault="00031C0F" w:rsidP="00BB4B0B">
            <w:pPr>
              <w:pStyle w:val="ECWMBodytext"/>
              <w:jc w:val="center"/>
              <w:rPr>
                <w:sz w:val="20"/>
                <w:szCs w:val="20"/>
              </w:rPr>
            </w:pPr>
            <w:r w:rsidRPr="00CD00E8">
              <w:rPr>
                <w:sz w:val="20"/>
                <w:szCs w:val="20"/>
              </w:rPr>
              <w:t>21</w:t>
            </w:r>
          </w:p>
        </w:tc>
        <w:tc>
          <w:tcPr>
            <w:tcW w:w="1732" w:type="dxa"/>
          </w:tcPr>
          <w:p w14:paraId="2F699514" w14:textId="77777777" w:rsidR="00031C0F" w:rsidRPr="00CD00E8" w:rsidRDefault="00031C0F" w:rsidP="00BB4B0B">
            <w:pPr>
              <w:pStyle w:val="ECWMBodytext"/>
              <w:jc w:val="center"/>
              <w:rPr>
                <w:sz w:val="20"/>
                <w:szCs w:val="20"/>
              </w:rPr>
            </w:pPr>
            <w:r w:rsidRPr="00CD00E8">
              <w:rPr>
                <w:sz w:val="20"/>
                <w:szCs w:val="20"/>
              </w:rPr>
              <w:t>40.2</w:t>
            </w:r>
          </w:p>
        </w:tc>
      </w:tr>
      <w:tr w:rsidR="00031C0F" w:rsidRPr="00CD00E8" w14:paraId="1FDBB1D6" w14:textId="77777777" w:rsidTr="007F67C2">
        <w:tc>
          <w:tcPr>
            <w:tcW w:w="2235" w:type="dxa"/>
          </w:tcPr>
          <w:p w14:paraId="1F017CBD" w14:textId="77777777" w:rsidR="00031C0F" w:rsidRPr="00CD00E8" w:rsidRDefault="00031C0F" w:rsidP="00BB4B0B">
            <w:pPr>
              <w:pStyle w:val="ECWMBodytext"/>
              <w:jc w:val="left"/>
              <w:rPr>
                <w:sz w:val="20"/>
                <w:szCs w:val="20"/>
              </w:rPr>
            </w:pPr>
            <w:r w:rsidRPr="00CD00E8">
              <w:rPr>
                <w:sz w:val="20"/>
                <w:szCs w:val="20"/>
              </w:rPr>
              <w:lastRenderedPageBreak/>
              <w:t>Compression perpendicular</w:t>
            </w:r>
          </w:p>
        </w:tc>
        <w:tc>
          <w:tcPr>
            <w:tcW w:w="1229" w:type="dxa"/>
          </w:tcPr>
          <w:p w14:paraId="171B21C3" w14:textId="77777777" w:rsidR="00031C0F" w:rsidRPr="00CD00E8" w:rsidRDefault="00031C0F" w:rsidP="009138D6">
            <w:pPr>
              <w:rPr>
                <w:sz w:val="20"/>
                <w:szCs w:val="20"/>
                <w:lang w:eastAsia="en-GB"/>
              </w:rPr>
            </w:pPr>
            <w:r w:rsidRPr="00CD00E8">
              <w:rPr>
                <w:sz w:val="20"/>
                <w:szCs w:val="20"/>
                <w:lang w:eastAsia="en-GB"/>
              </w:rPr>
              <w:t>f</w:t>
            </w:r>
            <w:r w:rsidRPr="00CD00E8">
              <w:rPr>
                <w:sz w:val="20"/>
                <w:szCs w:val="20"/>
                <w:vertAlign w:val="subscript"/>
                <w:lang w:eastAsia="en-GB"/>
              </w:rPr>
              <w:t>c,90,k</w:t>
            </w:r>
          </w:p>
          <w:p w14:paraId="06EAFAED" w14:textId="77777777" w:rsidR="00031C0F" w:rsidRPr="00CD00E8" w:rsidRDefault="00031C0F" w:rsidP="009138D6">
            <w:pPr>
              <w:rPr>
                <w:sz w:val="20"/>
                <w:szCs w:val="20"/>
                <w:lang w:eastAsia="en-GB"/>
              </w:rPr>
            </w:pPr>
          </w:p>
        </w:tc>
        <w:tc>
          <w:tcPr>
            <w:tcW w:w="1732" w:type="dxa"/>
          </w:tcPr>
          <w:p w14:paraId="7FA91BB4" w14:textId="77777777" w:rsidR="00031C0F" w:rsidRPr="00CD00E8" w:rsidRDefault="00031C0F" w:rsidP="00BB4B0B">
            <w:pPr>
              <w:pStyle w:val="ECWMBodytext"/>
              <w:jc w:val="center"/>
              <w:rPr>
                <w:sz w:val="20"/>
                <w:szCs w:val="20"/>
              </w:rPr>
            </w:pPr>
            <w:r w:rsidRPr="00CD00E8">
              <w:rPr>
                <w:sz w:val="20"/>
                <w:szCs w:val="20"/>
              </w:rPr>
              <w:t>2.5</w:t>
            </w:r>
          </w:p>
        </w:tc>
        <w:tc>
          <w:tcPr>
            <w:tcW w:w="1732" w:type="dxa"/>
          </w:tcPr>
          <w:p w14:paraId="1598BEC8" w14:textId="77777777" w:rsidR="00031C0F" w:rsidRPr="00CD00E8" w:rsidRDefault="00031C0F" w:rsidP="00BB4B0B">
            <w:pPr>
              <w:pStyle w:val="ECWMBodytext"/>
              <w:jc w:val="center"/>
              <w:rPr>
                <w:sz w:val="20"/>
                <w:szCs w:val="20"/>
              </w:rPr>
            </w:pPr>
            <w:r w:rsidRPr="00CD00E8">
              <w:rPr>
                <w:sz w:val="20"/>
                <w:szCs w:val="20"/>
              </w:rPr>
              <w:t>5.9</w:t>
            </w:r>
          </w:p>
        </w:tc>
      </w:tr>
      <w:tr w:rsidR="00031C0F" w:rsidRPr="00CD00E8" w14:paraId="4613CAEE" w14:textId="77777777" w:rsidTr="007F67C2">
        <w:tc>
          <w:tcPr>
            <w:tcW w:w="2235" w:type="dxa"/>
          </w:tcPr>
          <w:p w14:paraId="4A42148A" w14:textId="77777777" w:rsidR="00031C0F" w:rsidRPr="00CD00E8" w:rsidRDefault="00031C0F" w:rsidP="00BB4B0B">
            <w:pPr>
              <w:pStyle w:val="ECWMBodytext"/>
              <w:jc w:val="left"/>
              <w:rPr>
                <w:sz w:val="20"/>
                <w:szCs w:val="20"/>
              </w:rPr>
            </w:pPr>
            <w:r w:rsidRPr="00CD00E8">
              <w:rPr>
                <w:sz w:val="20"/>
                <w:szCs w:val="20"/>
              </w:rPr>
              <w:t>Shear</w:t>
            </w:r>
          </w:p>
        </w:tc>
        <w:tc>
          <w:tcPr>
            <w:tcW w:w="1229" w:type="dxa"/>
          </w:tcPr>
          <w:p w14:paraId="641ADC01" w14:textId="77777777" w:rsidR="00031C0F" w:rsidRPr="00CD00E8" w:rsidRDefault="00031C0F" w:rsidP="009138D6">
            <w:pPr>
              <w:rPr>
                <w:sz w:val="20"/>
                <w:szCs w:val="20"/>
                <w:lang w:eastAsia="en-GB"/>
              </w:rPr>
            </w:pPr>
            <w:r w:rsidRPr="00CD00E8">
              <w:rPr>
                <w:sz w:val="20"/>
                <w:szCs w:val="20"/>
                <w:lang w:eastAsia="en-GB"/>
              </w:rPr>
              <w:t>f</w:t>
            </w:r>
            <w:r w:rsidRPr="00CD00E8">
              <w:rPr>
                <w:sz w:val="20"/>
                <w:szCs w:val="20"/>
                <w:vertAlign w:val="subscript"/>
                <w:lang w:eastAsia="en-GB"/>
              </w:rPr>
              <w:t>v,k</w:t>
            </w:r>
          </w:p>
        </w:tc>
        <w:tc>
          <w:tcPr>
            <w:tcW w:w="1732" w:type="dxa"/>
          </w:tcPr>
          <w:p w14:paraId="75770573" w14:textId="77777777" w:rsidR="00031C0F" w:rsidRPr="00CD00E8" w:rsidRDefault="00031C0F" w:rsidP="00BB4B0B">
            <w:pPr>
              <w:pStyle w:val="ECWMBodytext"/>
              <w:jc w:val="center"/>
              <w:rPr>
                <w:sz w:val="20"/>
                <w:szCs w:val="20"/>
              </w:rPr>
            </w:pPr>
            <w:r w:rsidRPr="00CD00E8">
              <w:rPr>
                <w:sz w:val="20"/>
                <w:szCs w:val="20"/>
              </w:rPr>
              <w:t>4.0</w:t>
            </w:r>
          </w:p>
        </w:tc>
        <w:tc>
          <w:tcPr>
            <w:tcW w:w="1732" w:type="dxa"/>
          </w:tcPr>
          <w:p w14:paraId="72190CFA" w14:textId="77777777" w:rsidR="00031C0F" w:rsidRPr="00CD00E8" w:rsidRDefault="00031C0F" w:rsidP="00BB4B0B">
            <w:pPr>
              <w:pStyle w:val="ECWMBodytext"/>
              <w:jc w:val="center"/>
              <w:rPr>
                <w:sz w:val="20"/>
                <w:szCs w:val="20"/>
              </w:rPr>
            </w:pPr>
            <w:r w:rsidRPr="00CD00E8">
              <w:rPr>
                <w:sz w:val="20"/>
                <w:szCs w:val="20"/>
              </w:rPr>
              <w:t>n.m.</w:t>
            </w:r>
          </w:p>
        </w:tc>
      </w:tr>
      <w:tr w:rsidR="00031C0F" w:rsidRPr="00CD00E8" w14:paraId="07F8DE44" w14:textId="77777777" w:rsidTr="001D4571">
        <w:tc>
          <w:tcPr>
            <w:tcW w:w="6928" w:type="dxa"/>
            <w:gridSpan w:val="4"/>
          </w:tcPr>
          <w:p w14:paraId="005CECE6" w14:textId="77777777" w:rsidR="00031C0F" w:rsidRPr="00CD00E8" w:rsidRDefault="00031C0F" w:rsidP="00BB4B0B">
            <w:pPr>
              <w:pStyle w:val="ECWMBodytext"/>
              <w:jc w:val="left"/>
              <w:rPr>
                <w:b/>
                <w:sz w:val="20"/>
                <w:szCs w:val="20"/>
              </w:rPr>
            </w:pPr>
            <w:r w:rsidRPr="00CD00E8">
              <w:rPr>
                <w:b/>
                <w:sz w:val="20"/>
                <w:szCs w:val="20"/>
              </w:rPr>
              <w:t>Stiffness properties (in kN/mm</w:t>
            </w:r>
            <w:r w:rsidRPr="00CD00E8">
              <w:rPr>
                <w:b/>
                <w:sz w:val="20"/>
                <w:szCs w:val="20"/>
                <w:vertAlign w:val="superscript"/>
              </w:rPr>
              <w:t>2</w:t>
            </w:r>
            <w:r w:rsidRPr="00CD00E8">
              <w:rPr>
                <w:b/>
                <w:sz w:val="20"/>
                <w:szCs w:val="20"/>
              </w:rPr>
              <w:t>)</w:t>
            </w:r>
          </w:p>
        </w:tc>
      </w:tr>
      <w:tr w:rsidR="00031C0F" w:rsidRPr="00CD00E8" w14:paraId="70F41E19" w14:textId="77777777" w:rsidTr="007F67C2">
        <w:tc>
          <w:tcPr>
            <w:tcW w:w="2235" w:type="dxa"/>
          </w:tcPr>
          <w:p w14:paraId="71739EB5" w14:textId="77777777" w:rsidR="00031C0F" w:rsidRPr="00CD00E8" w:rsidRDefault="00031C0F" w:rsidP="00BB4B0B">
            <w:pPr>
              <w:pStyle w:val="ECWMBodytext"/>
              <w:jc w:val="left"/>
              <w:rPr>
                <w:sz w:val="20"/>
                <w:szCs w:val="20"/>
              </w:rPr>
            </w:pPr>
            <w:r w:rsidRPr="00CD00E8">
              <w:rPr>
                <w:sz w:val="20"/>
                <w:szCs w:val="20"/>
              </w:rPr>
              <w:t>Mean modulus of elasticity parallel</w:t>
            </w:r>
          </w:p>
        </w:tc>
        <w:tc>
          <w:tcPr>
            <w:tcW w:w="1229" w:type="dxa"/>
          </w:tcPr>
          <w:p w14:paraId="7B9C8352" w14:textId="77777777" w:rsidR="00031C0F" w:rsidRPr="00CD00E8" w:rsidRDefault="00031C0F" w:rsidP="009138D6">
            <w:pPr>
              <w:rPr>
                <w:sz w:val="20"/>
                <w:szCs w:val="20"/>
                <w:vertAlign w:val="subscript"/>
                <w:lang w:eastAsia="en-GB"/>
              </w:rPr>
            </w:pPr>
            <w:r w:rsidRPr="00CD00E8">
              <w:rPr>
                <w:sz w:val="20"/>
                <w:szCs w:val="20"/>
                <w:lang w:eastAsia="en-GB"/>
              </w:rPr>
              <w:t>E</w:t>
            </w:r>
            <w:r w:rsidRPr="00CD00E8">
              <w:rPr>
                <w:sz w:val="20"/>
                <w:szCs w:val="20"/>
                <w:vertAlign w:val="subscript"/>
                <w:lang w:eastAsia="en-GB"/>
              </w:rPr>
              <w:t>0,mean</w:t>
            </w:r>
          </w:p>
          <w:p w14:paraId="3E66E257" w14:textId="77777777" w:rsidR="00031C0F" w:rsidRPr="00CD00E8" w:rsidRDefault="00031C0F" w:rsidP="009138D6">
            <w:pPr>
              <w:rPr>
                <w:sz w:val="20"/>
                <w:szCs w:val="20"/>
                <w:lang w:eastAsia="en-GB"/>
              </w:rPr>
            </w:pPr>
          </w:p>
        </w:tc>
        <w:tc>
          <w:tcPr>
            <w:tcW w:w="1732" w:type="dxa"/>
          </w:tcPr>
          <w:p w14:paraId="0C05FFB2" w14:textId="77777777" w:rsidR="00031C0F" w:rsidRPr="00CD00E8" w:rsidRDefault="00031C0F" w:rsidP="00BB4B0B">
            <w:pPr>
              <w:pStyle w:val="ECWMBodytext"/>
              <w:jc w:val="center"/>
              <w:rPr>
                <w:sz w:val="20"/>
                <w:szCs w:val="20"/>
              </w:rPr>
            </w:pPr>
            <w:r w:rsidRPr="00CD00E8">
              <w:rPr>
                <w:sz w:val="20"/>
                <w:szCs w:val="20"/>
              </w:rPr>
              <w:t>11</w:t>
            </w:r>
          </w:p>
        </w:tc>
        <w:tc>
          <w:tcPr>
            <w:tcW w:w="1732" w:type="dxa"/>
          </w:tcPr>
          <w:p w14:paraId="5D2F0C34" w14:textId="77777777" w:rsidR="00031C0F" w:rsidRPr="00CD00E8" w:rsidRDefault="00031C0F" w:rsidP="00BB4B0B">
            <w:pPr>
              <w:pStyle w:val="ECWMBodytext"/>
              <w:jc w:val="center"/>
              <w:rPr>
                <w:sz w:val="20"/>
                <w:szCs w:val="20"/>
              </w:rPr>
            </w:pPr>
            <w:r w:rsidRPr="00CD00E8">
              <w:rPr>
                <w:sz w:val="20"/>
                <w:szCs w:val="20"/>
              </w:rPr>
              <w:t>11.3</w:t>
            </w:r>
          </w:p>
        </w:tc>
      </w:tr>
      <w:tr w:rsidR="00031C0F" w:rsidRPr="00CD00E8" w14:paraId="5E6DF5CA" w14:textId="77777777" w:rsidTr="007F67C2">
        <w:tc>
          <w:tcPr>
            <w:tcW w:w="2235" w:type="dxa"/>
          </w:tcPr>
          <w:p w14:paraId="6033A4E8" w14:textId="77777777" w:rsidR="00031C0F" w:rsidRPr="00CD00E8" w:rsidRDefault="00031C0F" w:rsidP="00BB4B0B">
            <w:pPr>
              <w:pStyle w:val="ECWMBodytext"/>
              <w:jc w:val="left"/>
              <w:rPr>
                <w:sz w:val="20"/>
                <w:szCs w:val="20"/>
              </w:rPr>
            </w:pPr>
            <w:r w:rsidRPr="00CD00E8">
              <w:rPr>
                <w:sz w:val="20"/>
                <w:szCs w:val="20"/>
              </w:rPr>
              <w:t>5% modulus of elasticity parallel</w:t>
            </w:r>
          </w:p>
        </w:tc>
        <w:tc>
          <w:tcPr>
            <w:tcW w:w="1229" w:type="dxa"/>
          </w:tcPr>
          <w:p w14:paraId="384A53FD" w14:textId="77777777" w:rsidR="00031C0F" w:rsidRPr="00CD00E8" w:rsidRDefault="00031C0F" w:rsidP="009138D6">
            <w:pPr>
              <w:rPr>
                <w:sz w:val="20"/>
                <w:szCs w:val="20"/>
                <w:vertAlign w:val="subscript"/>
                <w:lang w:eastAsia="en-GB"/>
              </w:rPr>
            </w:pPr>
            <w:r w:rsidRPr="00CD00E8">
              <w:rPr>
                <w:sz w:val="20"/>
                <w:szCs w:val="20"/>
                <w:lang w:eastAsia="en-GB"/>
              </w:rPr>
              <w:t>E</w:t>
            </w:r>
            <w:r w:rsidRPr="00CD00E8">
              <w:rPr>
                <w:sz w:val="20"/>
                <w:szCs w:val="20"/>
                <w:vertAlign w:val="subscript"/>
                <w:lang w:eastAsia="en-GB"/>
              </w:rPr>
              <w:t>0,05</w:t>
            </w:r>
          </w:p>
          <w:p w14:paraId="1684E67B" w14:textId="77777777" w:rsidR="00031C0F" w:rsidRPr="00CD00E8" w:rsidRDefault="00031C0F" w:rsidP="009138D6">
            <w:pPr>
              <w:rPr>
                <w:sz w:val="20"/>
                <w:szCs w:val="20"/>
                <w:lang w:eastAsia="en-GB"/>
              </w:rPr>
            </w:pPr>
          </w:p>
        </w:tc>
        <w:tc>
          <w:tcPr>
            <w:tcW w:w="1732" w:type="dxa"/>
          </w:tcPr>
          <w:p w14:paraId="038AC0CC" w14:textId="77777777" w:rsidR="00031C0F" w:rsidRPr="00CD00E8" w:rsidRDefault="00031C0F" w:rsidP="00BB4B0B">
            <w:pPr>
              <w:pStyle w:val="ECWMBodytext"/>
              <w:jc w:val="center"/>
              <w:rPr>
                <w:sz w:val="20"/>
                <w:szCs w:val="20"/>
              </w:rPr>
            </w:pPr>
            <w:r w:rsidRPr="00CD00E8">
              <w:rPr>
                <w:sz w:val="20"/>
                <w:szCs w:val="20"/>
              </w:rPr>
              <w:t>7.4</w:t>
            </w:r>
          </w:p>
        </w:tc>
        <w:tc>
          <w:tcPr>
            <w:tcW w:w="1732" w:type="dxa"/>
          </w:tcPr>
          <w:p w14:paraId="7D1309DA" w14:textId="77777777" w:rsidR="00031C0F" w:rsidRPr="00CD00E8" w:rsidRDefault="00031C0F" w:rsidP="00BB4B0B">
            <w:pPr>
              <w:pStyle w:val="ECWMBodytext"/>
              <w:jc w:val="center"/>
              <w:rPr>
                <w:sz w:val="20"/>
                <w:szCs w:val="20"/>
              </w:rPr>
            </w:pPr>
            <w:r w:rsidRPr="00CD00E8">
              <w:rPr>
                <w:sz w:val="20"/>
                <w:szCs w:val="20"/>
              </w:rPr>
              <w:t>8.3</w:t>
            </w:r>
          </w:p>
        </w:tc>
      </w:tr>
      <w:tr w:rsidR="00031C0F" w:rsidRPr="00CD00E8" w14:paraId="4E8F2888" w14:textId="77777777" w:rsidTr="007F67C2">
        <w:tc>
          <w:tcPr>
            <w:tcW w:w="2235" w:type="dxa"/>
          </w:tcPr>
          <w:p w14:paraId="3B7B417E" w14:textId="77777777" w:rsidR="00031C0F" w:rsidRPr="00CD00E8" w:rsidRDefault="00031C0F" w:rsidP="00BB4B0B">
            <w:pPr>
              <w:pStyle w:val="ECWMBodytext"/>
              <w:jc w:val="left"/>
              <w:rPr>
                <w:sz w:val="20"/>
                <w:szCs w:val="20"/>
              </w:rPr>
            </w:pPr>
            <w:r w:rsidRPr="00CD00E8">
              <w:rPr>
                <w:sz w:val="20"/>
                <w:szCs w:val="20"/>
              </w:rPr>
              <w:t>Mean modulus of elasticity perpendicular</w:t>
            </w:r>
          </w:p>
        </w:tc>
        <w:tc>
          <w:tcPr>
            <w:tcW w:w="1229" w:type="dxa"/>
          </w:tcPr>
          <w:p w14:paraId="028C42F6" w14:textId="77777777" w:rsidR="00031C0F" w:rsidRPr="00CD00E8" w:rsidRDefault="00031C0F" w:rsidP="009138D6">
            <w:pPr>
              <w:rPr>
                <w:sz w:val="20"/>
                <w:szCs w:val="20"/>
                <w:vertAlign w:val="subscript"/>
                <w:lang w:eastAsia="en-GB"/>
              </w:rPr>
            </w:pPr>
            <w:r w:rsidRPr="00CD00E8">
              <w:rPr>
                <w:sz w:val="20"/>
                <w:szCs w:val="20"/>
                <w:lang w:eastAsia="en-GB"/>
              </w:rPr>
              <w:t>E</w:t>
            </w:r>
            <w:r w:rsidRPr="00CD00E8">
              <w:rPr>
                <w:sz w:val="20"/>
                <w:szCs w:val="20"/>
                <w:vertAlign w:val="subscript"/>
                <w:lang w:eastAsia="en-GB"/>
              </w:rPr>
              <w:t>90,mean</w:t>
            </w:r>
          </w:p>
          <w:p w14:paraId="59F19615" w14:textId="77777777" w:rsidR="00031C0F" w:rsidRPr="00CD00E8" w:rsidRDefault="00031C0F" w:rsidP="009138D6">
            <w:pPr>
              <w:rPr>
                <w:sz w:val="20"/>
                <w:szCs w:val="20"/>
                <w:lang w:eastAsia="en-GB"/>
              </w:rPr>
            </w:pPr>
          </w:p>
        </w:tc>
        <w:tc>
          <w:tcPr>
            <w:tcW w:w="1732" w:type="dxa"/>
          </w:tcPr>
          <w:p w14:paraId="24177EBF" w14:textId="77777777" w:rsidR="00031C0F" w:rsidRPr="00CD00E8" w:rsidRDefault="00031C0F" w:rsidP="00BB4B0B">
            <w:pPr>
              <w:pStyle w:val="ECWMBodytext"/>
              <w:jc w:val="center"/>
              <w:rPr>
                <w:sz w:val="20"/>
                <w:szCs w:val="20"/>
              </w:rPr>
            </w:pPr>
            <w:r w:rsidRPr="00CD00E8">
              <w:rPr>
                <w:sz w:val="20"/>
                <w:szCs w:val="20"/>
              </w:rPr>
              <w:t>0.37</w:t>
            </w:r>
          </w:p>
        </w:tc>
        <w:tc>
          <w:tcPr>
            <w:tcW w:w="1732" w:type="dxa"/>
          </w:tcPr>
          <w:p w14:paraId="34662B12" w14:textId="77777777" w:rsidR="00031C0F" w:rsidRPr="00CD00E8" w:rsidRDefault="00031C0F" w:rsidP="00BB4B0B">
            <w:pPr>
              <w:pStyle w:val="ECWMBodytext"/>
              <w:jc w:val="center"/>
              <w:rPr>
                <w:sz w:val="20"/>
                <w:szCs w:val="20"/>
              </w:rPr>
            </w:pPr>
            <w:r w:rsidRPr="00CD00E8">
              <w:rPr>
                <w:sz w:val="20"/>
                <w:szCs w:val="20"/>
              </w:rPr>
              <w:t>n.m.</w:t>
            </w:r>
          </w:p>
        </w:tc>
      </w:tr>
      <w:tr w:rsidR="00031C0F" w:rsidRPr="00CD00E8" w14:paraId="3B5D8ED9" w14:textId="77777777" w:rsidTr="007F67C2">
        <w:tc>
          <w:tcPr>
            <w:tcW w:w="2235" w:type="dxa"/>
          </w:tcPr>
          <w:p w14:paraId="6512BED3" w14:textId="77777777" w:rsidR="00031C0F" w:rsidRPr="00CD00E8" w:rsidRDefault="00031C0F" w:rsidP="00BB4B0B">
            <w:pPr>
              <w:pStyle w:val="ECWMBodytext"/>
              <w:jc w:val="left"/>
              <w:rPr>
                <w:sz w:val="20"/>
                <w:szCs w:val="20"/>
              </w:rPr>
            </w:pPr>
            <w:r w:rsidRPr="00CD00E8">
              <w:rPr>
                <w:sz w:val="20"/>
                <w:szCs w:val="20"/>
              </w:rPr>
              <w:t>Mean shear modulus</w:t>
            </w:r>
          </w:p>
        </w:tc>
        <w:tc>
          <w:tcPr>
            <w:tcW w:w="1229" w:type="dxa"/>
          </w:tcPr>
          <w:p w14:paraId="1B2F8131" w14:textId="77777777" w:rsidR="00031C0F" w:rsidRPr="00CD00E8" w:rsidRDefault="00031C0F" w:rsidP="009138D6">
            <w:pPr>
              <w:rPr>
                <w:sz w:val="20"/>
                <w:szCs w:val="20"/>
                <w:vertAlign w:val="subscript"/>
                <w:lang w:eastAsia="en-GB"/>
              </w:rPr>
            </w:pPr>
            <w:r w:rsidRPr="00CD00E8">
              <w:rPr>
                <w:sz w:val="20"/>
                <w:szCs w:val="20"/>
                <w:lang w:eastAsia="en-GB"/>
              </w:rPr>
              <w:t>G</w:t>
            </w:r>
            <w:r w:rsidRPr="00CD00E8">
              <w:rPr>
                <w:sz w:val="20"/>
                <w:szCs w:val="20"/>
                <w:vertAlign w:val="subscript"/>
                <w:lang w:eastAsia="en-GB"/>
              </w:rPr>
              <w:t>mean</w:t>
            </w:r>
          </w:p>
          <w:p w14:paraId="087BF4CB" w14:textId="77777777" w:rsidR="00031C0F" w:rsidRPr="00CD00E8" w:rsidRDefault="00031C0F" w:rsidP="009138D6">
            <w:pPr>
              <w:rPr>
                <w:sz w:val="20"/>
                <w:szCs w:val="20"/>
                <w:lang w:eastAsia="en-GB"/>
              </w:rPr>
            </w:pPr>
          </w:p>
        </w:tc>
        <w:tc>
          <w:tcPr>
            <w:tcW w:w="1732" w:type="dxa"/>
          </w:tcPr>
          <w:p w14:paraId="166AC7DF" w14:textId="77777777" w:rsidR="00031C0F" w:rsidRPr="00CD00E8" w:rsidRDefault="00031C0F" w:rsidP="00BB4B0B">
            <w:pPr>
              <w:pStyle w:val="ECWMBodytext"/>
              <w:jc w:val="center"/>
              <w:rPr>
                <w:sz w:val="20"/>
                <w:szCs w:val="20"/>
              </w:rPr>
            </w:pPr>
            <w:r w:rsidRPr="00CD00E8">
              <w:rPr>
                <w:sz w:val="20"/>
                <w:szCs w:val="20"/>
              </w:rPr>
              <w:t>0.69</w:t>
            </w:r>
          </w:p>
        </w:tc>
        <w:tc>
          <w:tcPr>
            <w:tcW w:w="1732" w:type="dxa"/>
          </w:tcPr>
          <w:p w14:paraId="19826B5D" w14:textId="77777777" w:rsidR="00031C0F" w:rsidRPr="00CD00E8" w:rsidRDefault="00031C0F" w:rsidP="00BB4B0B">
            <w:pPr>
              <w:pStyle w:val="ECWMBodytext"/>
              <w:jc w:val="center"/>
              <w:rPr>
                <w:sz w:val="20"/>
                <w:szCs w:val="20"/>
              </w:rPr>
            </w:pPr>
            <w:r w:rsidRPr="00CD00E8">
              <w:rPr>
                <w:sz w:val="20"/>
                <w:szCs w:val="20"/>
              </w:rPr>
              <w:t>0.79**</w:t>
            </w:r>
          </w:p>
        </w:tc>
      </w:tr>
      <w:tr w:rsidR="00031C0F" w:rsidRPr="00CD00E8" w14:paraId="589DC81C" w14:textId="77777777" w:rsidTr="00A73132">
        <w:tc>
          <w:tcPr>
            <w:tcW w:w="6928" w:type="dxa"/>
            <w:gridSpan w:val="4"/>
          </w:tcPr>
          <w:p w14:paraId="0F3E004A" w14:textId="77777777" w:rsidR="00031C0F" w:rsidRPr="00CD00E8" w:rsidRDefault="00031C0F" w:rsidP="00BB4B0B">
            <w:pPr>
              <w:pStyle w:val="ECWMBodytext"/>
              <w:jc w:val="left"/>
              <w:rPr>
                <w:b/>
                <w:sz w:val="20"/>
                <w:szCs w:val="20"/>
              </w:rPr>
            </w:pPr>
            <w:r w:rsidRPr="00CD00E8">
              <w:rPr>
                <w:b/>
                <w:sz w:val="20"/>
                <w:szCs w:val="20"/>
              </w:rPr>
              <w:t>Density (in kg/m</w:t>
            </w:r>
            <w:r w:rsidRPr="00CD00E8">
              <w:rPr>
                <w:b/>
                <w:sz w:val="20"/>
                <w:szCs w:val="20"/>
                <w:vertAlign w:val="superscript"/>
              </w:rPr>
              <w:t>3</w:t>
            </w:r>
            <w:r w:rsidRPr="00CD00E8">
              <w:rPr>
                <w:b/>
                <w:sz w:val="20"/>
                <w:szCs w:val="20"/>
              </w:rPr>
              <w:t>)</w:t>
            </w:r>
          </w:p>
        </w:tc>
      </w:tr>
      <w:tr w:rsidR="00031C0F" w:rsidRPr="00CD00E8" w14:paraId="329804FC" w14:textId="77777777" w:rsidTr="007F67C2">
        <w:tc>
          <w:tcPr>
            <w:tcW w:w="2235" w:type="dxa"/>
          </w:tcPr>
          <w:p w14:paraId="3812C0F9" w14:textId="77777777" w:rsidR="00031C0F" w:rsidRPr="00CD00E8" w:rsidRDefault="00DA550E" w:rsidP="00DA550E">
            <w:pPr>
              <w:pStyle w:val="ECWMBodytext"/>
              <w:jc w:val="left"/>
              <w:rPr>
                <w:sz w:val="20"/>
                <w:szCs w:val="20"/>
              </w:rPr>
            </w:pPr>
            <w:r w:rsidRPr="00CD00E8">
              <w:rPr>
                <w:sz w:val="20"/>
                <w:szCs w:val="20"/>
              </w:rPr>
              <w:t>Characteristic d</w:t>
            </w:r>
            <w:r w:rsidR="00031C0F" w:rsidRPr="00CD00E8">
              <w:rPr>
                <w:sz w:val="20"/>
                <w:szCs w:val="20"/>
              </w:rPr>
              <w:t>ensity</w:t>
            </w:r>
          </w:p>
        </w:tc>
        <w:tc>
          <w:tcPr>
            <w:tcW w:w="1229" w:type="dxa"/>
          </w:tcPr>
          <w:p w14:paraId="4281F263" w14:textId="77777777" w:rsidR="00031C0F" w:rsidRPr="00CD00E8" w:rsidRDefault="00031C0F" w:rsidP="009138D6">
            <w:pPr>
              <w:rPr>
                <w:sz w:val="20"/>
                <w:szCs w:val="20"/>
                <w:lang w:eastAsia="en-GB"/>
              </w:rPr>
            </w:pPr>
            <w:r w:rsidRPr="00CD00E8">
              <w:rPr>
                <w:sz w:val="20"/>
                <w:szCs w:val="20"/>
                <w:lang w:eastAsia="en-GB"/>
              </w:rPr>
              <w:sym w:font="Symbol" w:char="F072"/>
            </w:r>
            <w:r w:rsidRPr="00CD00E8">
              <w:rPr>
                <w:sz w:val="20"/>
                <w:szCs w:val="20"/>
                <w:vertAlign w:val="subscript"/>
                <w:lang w:eastAsia="en-GB"/>
              </w:rPr>
              <w:t>k</w:t>
            </w:r>
          </w:p>
        </w:tc>
        <w:tc>
          <w:tcPr>
            <w:tcW w:w="1732" w:type="dxa"/>
          </w:tcPr>
          <w:p w14:paraId="0E3CA951" w14:textId="77777777" w:rsidR="00031C0F" w:rsidRPr="00CD00E8" w:rsidRDefault="00031C0F" w:rsidP="00BB4B0B">
            <w:pPr>
              <w:pStyle w:val="ECWMBodytext"/>
              <w:jc w:val="center"/>
              <w:rPr>
                <w:sz w:val="20"/>
                <w:szCs w:val="20"/>
              </w:rPr>
            </w:pPr>
            <w:r w:rsidRPr="00CD00E8">
              <w:rPr>
                <w:sz w:val="20"/>
                <w:szCs w:val="20"/>
              </w:rPr>
              <w:t>350</w:t>
            </w:r>
          </w:p>
        </w:tc>
        <w:tc>
          <w:tcPr>
            <w:tcW w:w="1732" w:type="dxa"/>
          </w:tcPr>
          <w:p w14:paraId="48384ABD" w14:textId="77777777" w:rsidR="00031C0F" w:rsidRPr="00CD00E8" w:rsidRDefault="00031C0F" w:rsidP="00BB4B0B">
            <w:pPr>
              <w:pStyle w:val="ECWMBodytext"/>
              <w:jc w:val="center"/>
              <w:rPr>
                <w:sz w:val="20"/>
                <w:szCs w:val="20"/>
              </w:rPr>
            </w:pPr>
            <w:r w:rsidRPr="00CD00E8">
              <w:rPr>
                <w:sz w:val="20"/>
                <w:szCs w:val="20"/>
              </w:rPr>
              <w:t>475</w:t>
            </w:r>
          </w:p>
        </w:tc>
      </w:tr>
      <w:tr w:rsidR="00031C0F" w:rsidRPr="00CD00E8" w14:paraId="4F0F1055" w14:textId="77777777" w:rsidTr="007F67C2">
        <w:tc>
          <w:tcPr>
            <w:tcW w:w="2235" w:type="dxa"/>
          </w:tcPr>
          <w:p w14:paraId="0D04069A" w14:textId="77777777" w:rsidR="00031C0F" w:rsidRPr="00CD00E8" w:rsidRDefault="00031C0F" w:rsidP="00BB4B0B">
            <w:pPr>
              <w:pStyle w:val="ECWMBodytext"/>
              <w:jc w:val="left"/>
              <w:rPr>
                <w:sz w:val="20"/>
                <w:szCs w:val="20"/>
              </w:rPr>
            </w:pPr>
            <w:r w:rsidRPr="00CD00E8">
              <w:rPr>
                <w:sz w:val="20"/>
                <w:szCs w:val="20"/>
              </w:rPr>
              <w:t>Average density</w:t>
            </w:r>
          </w:p>
        </w:tc>
        <w:tc>
          <w:tcPr>
            <w:tcW w:w="1229" w:type="dxa"/>
          </w:tcPr>
          <w:p w14:paraId="6E7DE742" w14:textId="77777777" w:rsidR="00031C0F" w:rsidRPr="00CD00E8" w:rsidRDefault="00031C0F" w:rsidP="009138D6">
            <w:pPr>
              <w:rPr>
                <w:sz w:val="20"/>
                <w:szCs w:val="20"/>
                <w:lang w:eastAsia="en-GB"/>
              </w:rPr>
            </w:pPr>
            <w:r w:rsidRPr="00CD00E8">
              <w:rPr>
                <w:sz w:val="20"/>
                <w:szCs w:val="20"/>
                <w:lang w:eastAsia="en-GB"/>
              </w:rPr>
              <w:sym w:font="Symbol" w:char="F072"/>
            </w:r>
            <w:r w:rsidRPr="00CD00E8">
              <w:rPr>
                <w:sz w:val="20"/>
                <w:szCs w:val="20"/>
                <w:vertAlign w:val="subscript"/>
                <w:lang w:eastAsia="en-GB"/>
              </w:rPr>
              <w:t>mean</w:t>
            </w:r>
          </w:p>
        </w:tc>
        <w:tc>
          <w:tcPr>
            <w:tcW w:w="1732" w:type="dxa"/>
          </w:tcPr>
          <w:p w14:paraId="6F1DBA59" w14:textId="77777777" w:rsidR="00031C0F" w:rsidRPr="00CD00E8" w:rsidRDefault="00031C0F" w:rsidP="00BB4B0B">
            <w:pPr>
              <w:pStyle w:val="ECWMBodytext"/>
              <w:jc w:val="center"/>
              <w:rPr>
                <w:sz w:val="20"/>
                <w:szCs w:val="20"/>
              </w:rPr>
            </w:pPr>
            <w:r w:rsidRPr="00CD00E8">
              <w:rPr>
                <w:sz w:val="20"/>
                <w:szCs w:val="20"/>
              </w:rPr>
              <w:t>420</w:t>
            </w:r>
          </w:p>
        </w:tc>
        <w:tc>
          <w:tcPr>
            <w:tcW w:w="1732" w:type="dxa"/>
          </w:tcPr>
          <w:p w14:paraId="6282CD69" w14:textId="77777777" w:rsidR="00031C0F" w:rsidRPr="00CD00E8" w:rsidRDefault="00031C0F" w:rsidP="00BB4B0B">
            <w:pPr>
              <w:pStyle w:val="ECWMBodytext"/>
              <w:jc w:val="center"/>
              <w:rPr>
                <w:sz w:val="20"/>
                <w:szCs w:val="20"/>
              </w:rPr>
            </w:pPr>
            <w:r w:rsidRPr="00CD00E8">
              <w:rPr>
                <w:sz w:val="20"/>
                <w:szCs w:val="20"/>
              </w:rPr>
              <w:t>540</w:t>
            </w:r>
          </w:p>
        </w:tc>
      </w:tr>
    </w:tbl>
    <w:p w14:paraId="0FF268E5" w14:textId="77777777" w:rsidR="00031C0F" w:rsidRPr="00CD00E8" w:rsidRDefault="00031C0F" w:rsidP="00FA61ED">
      <w:pPr>
        <w:pStyle w:val="ECWMBodytext"/>
        <w:rPr>
          <w:i/>
          <w:sz w:val="20"/>
          <w:szCs w:val="20"/>
        </w:rPr>
      </w:pPr>
      <w:r w:rsidRPr="00CD00E8">
        <w:rPr>
          <w:i/>
          <w:sz w:val="20"/>
          <w:szCs w:val="20"/>
        </w:rPr>
        <w:t>*based on another test method than EN 408</w:t>
      </w:r>
    </w:p>
    <w:p w14:paraId="61AECEC3" w14:textId="77777777" w:rsidR="00031C0F" w:rsidRPr="00CD00E8" w:rsidRDefault="00031C0F" w:rsidP="00FA61ED">
      <w:pPr>
        <w:pStyle w:val="ECWMBodytext"/>
        <w:rPr>
          <w:i/>
          <w:sz w:val="20"/>
          <w:szCs w:val="20"/>
        </w:rPr>
      </w:pPr>
      <w:r w:rsidRPr="00CD00E8">
        <w:rPr>
          <w:i/>
          <w:sz w:val="20"/>
          <w:szCs w:val="20"/>
        </w:rPr>
        <w:t xml:space="preserve">**based on MSG8 graded Radiata pine prior to the acetylation, which has lower mechanical properties compared to the Accoya structural Radiata pine. </w:t>
      </w:r>
    </w:p>
    <w:p w14:paraId="0A3F0A2D" w14:textId="77777777" w:rsidR="00031C0F" w:rsidRPr="00CD00E8" w:rsidRDefault="00031C0F">
      <w:pPr>
        <w:rPr>
          <w:b/>
          <w:bCs/>
          <w:caps/>
        </w:rPr>
      </w:pPr>
    </w:p>
    <w:p w14:paraId="2F761313" w14:textId="77777777" w:rsidR="00031C0F" w:rsidRPr="00CD00E8" w:rsidRDefault="00031C0F" w:rsidP="007F67C2">
      <w:pPr>
        <w:pStyle w:val="ECWMSectionheading"/>
      </w:pPr>
      <w:r w:rsidRPr="00CD00E8">
        <w:t>STUDY TO COMPARE STRENGTH PROPERTIES OF ACCOYA WOOD UNDER SERVICE CLASS 1 AND SERVICE CLASS 3 CONDITIONS</w:t>
      </w:r>
    </w:p>
    <w:p w14:paraId="5FC6989E" w14:textId="77777777" w:rsidR="00031C0F" w:rsidRPr="00CD00E8" w:rsidRDefault="00031C0F" w:rsidP="007F67C2">
      <w:pPr>
        <w:pStyle w:val="ECWMsubheading1"/>
      </w:pPr>
      <w:r w:rsidRPr="00CD00E8">
        <w:t>Test arrangements</w:t>
      </w:r>
    </w:p>
    <w:p w14:paraId="60D9C1A2" w14:textId="77777777" w:rsidR="00031C0F" w:rsidRPr="00CD00E8" w:rsidRDefault="00031C0F" w:rsidP="007C146A">
      <w:pPr>
        <w:pStyle w:val="ECWMBodytext"/>
      </w:pPr>
      <w:r w:rsidRPr="00CD00E8">
        <w:t>At Brighton University the following mechanical properties were determined on paired samples of Accoya</w:t>
      </w:r>
      <w:r w:rsidRPr="00CD00E8">
        <w:rPr>
          <w:vertAlign w:val="superscript"/>
        </w:rPr>
        <w:t>®</w:t>
      </w:r>
      <w:r w:rsidRPr="00CD00E8">
        <w:t xml:space="preserve"> radiata pine under service class 1 (65% RH / 20°C) and service class 3 (immersed under water for 4 to 6 weeks) conditions: </w:t>
      </w:r>
    </w:p>
    <w:p w14:paraId="1CE654B2" w14:textId="77777777" w:rsidR="00031C0F" w:rsidRPr="00CD00E8" w:rsidRDefault="00031C0F" w:rsidP="007C146A">
      <w:pPr>
        <w:pStyle w:val="ECWMBodytext"/>
        <w:numPr>
          <w:ilvl w:val="0"/>
          <w:numId w:val="10"/>
        </w:numPr>
      </w:pPr>
      <w:r w:rsidRPr="00CD00E8">
        <w:t xml:space="preserve">Embedment strength parallel to grain according to EN 383 of 15 paired samples. The specimen’s parallel to grain dimension was nominally 150 mm with the dowel projecting from the centre-point of the 150 x 100 mm specimen face. The 10 mm diameter bolt was inserted into a pre-drilled 11mm diameter hole. </w:t>
      </w:r>
    </w:p>
    <w:p w14:paraId="4B4BF945" w14:textId="77777777" w:rsidR="00031C0F" w:rsidRPr="00CD00E8" w:rsidRDefault="00031C0F" w:rsidP="00346C39">
      <w:pPr>
        <w:pStyle w:val="ECWMBodytext"/>
        <w:numPr>
          <w:ilvl w:val="0"/>
          <w:numId w:val="10"/>
        </w:numPr>
      </w:pPr>
      <w:r w:rsidRPr="00CD00E8">
        <w:t>Embedment strength perpendicular to grain according to EN 383 of 15 paired samples. The specimen’s parallel to grain dimension was nominally 400 mm with the dowel projecting from the centre-point of the 400 x 100 specimen face. The 10 mm diameter bolt was inserted into a pre-drilled 11 mm diameter hole.</w:t>
      </w:r>
    </w:p>
    <w:p w14:paraId="3CA6A648" w14:textId="77777777" w:rsidR="00031C0F" w:rsidRPr="00CD00E8" w:rsidRDefault="00031C0F" w:rsidP="007C146A">
      <w:pPr>
        <w:pStyle w:val="ECWMBodytext"/>
        <w:numPr>
          <w:ilvl w:val="0"/>
          <w:numId w:val="10"/>
        </w:numPr>
      </w:pPr>
      <w:r w:rsidRPr="00CD00E8">
        <w:t>Compression strength parallel to the grain according to EN 408 of 15 samples of nominally 240mm long and 38 x 89 mm in cross-section</w:t>
      </w:r>
    </w:p>
    <w:p w14:paraId="6045E64E" w14:textId="77777777" w:rsidR="00031C0F" w:rsidRPr="00CD00E8" w:rsidRDefault="00031C0F" w:rsidP="007C146A">
      <w:pPr>
        <w:pStyle w:val="ECWMBodytext"/>
        <w:numPr>
          <w:ilvl w:val="0"/>
          <w:numId w:val="10"/>
        </w:numPr>
      </w:pPr>
      <w:r w:rsidRPr="00CD00E8">
        <w:t>Compression strength perpendicular to grain of 15 samples of 38 x 89 mm in cross-section and 70 mm length. Although the test specimen size deviates slightly from that stipulated in EN 408, the test procedure of EN408 was followed.</w:t>
      </w:r>
    </w:p>
    <w:p w14:paraId="74A1297B" w14:textId="77777777" w:rsidR="00031C0F" w:rsidRPr="00CD00E8" w:rsidRDefault="00031C0F" w:rsidP="007C146A">
      <w:pPr>
        <w:pStyle w:val="ECWMBodytext"/>
        <w:numPr>
          <w:ilvl w:val="0"/>
          <w:numId w:val="10"/>
        </w:numPr>
      </w:pPr>
      <w:r w:rsidRPr="00CD00E8">
        <w:t xml:space="preserve">Shear strength of a notched end of Accoya determined from a central 3-point load test on short-span beam (see </w:t>
      </w:r>
      <w:r w:rsidR="00C47EB8">
        <w:fldChar w:fldCharType="begin"/>
      </w:r>
      <w:r w:rsidR="00C47EB8">
        <w:instrText xml:space="preserve"> REF _Ref326607249 \h  \* MERGEFORMAT </w:instrText>
      </w:r>
      <w:r w:rsidR="00C47EB8">
        <w:fldChar w:fldCharType="separate"/>
      </w:r>
      <w:r w:rsidR="00C47EB8" w:rsidRPr="00CD00E8">
        <w:t xml:space="preserve">Figure </w:t>
      </w:r>
      <w:r w:rsidR="00C47EB8">
        <w:t>4</w:t>
      </w:r>
      <w:r w:rsidR="00C47EB8">
        <w:fldChar w:fldCharType="end"/>
      </w:r>
      <w:r w:rsidRPr="00CD00E8">
        <w:t xml:space="preserve">) of 38 x 89 mm in cross section. Details of the support arrangement at the end notch are shown in </w:t>
      </w:r>
      <w:r w:rsidR="00C47EB8">
        <w:fldChar w:fldCharType="begin"/>
      </w:r>
      <w:r w:rsidR="00C47EB8">
        <w:instrText xml:space="preserve"> REF _Ref326607257 \h  \* MERGEFORMAT </w:instrText>
      </w:r>
      <w:r w:rsidR="00C47EB8">
        <w:fldChar w:fldCharType="separate"/>
      </w:r>
      <w:r w:rsidR="00C47EB8" w:rsidRPr="00CD00E8">
        <w:t xml:space="preserve">Figure </w:t>
      </w:r>
      <w:r w:rsidR="00C47EB8">
        <w:t>5</w:t>
      </w:r>
      <w:r w:rsidR="00C47EB8">
        <w:fldChar w:fldCharType="end"/>
      </w:r>
      <w:r w:rsidRPr="00CD00E8">
        <w:t>. 16 paired samples were utilised.</w:t>
      </w:r>
    </w:p>
    <w:p w14:paraId="65C14A25" w14:textId="77777777" w:rsidR="00031C0F" w:rsidRPr="00CD00E8" w:rsidRDefault="00031C0F" w:rsidP="0099621A">
      <w:pPr>
        <w:pStyle w:val="ECWMBodytext"/>
      </w:pPr>
    </w:p>
    <w:p w14:paraId="43464E06" w14:textId="77777777" w:rsidR="00031C0F" w:rsidRPr="00CD00E8" w:rsidRDefault="00031C0F" w:rsidP="00067D0A">
      <w:pPr>
        <w:pStyle w:val="ECWMBodytext"/>
      </w:pPr>
      <w:r w:rsidRPr="00CD00E8">
        <w:t>Determination of characteristic values was carried out according to EN 14358 and, in the case of the embedment strengths and shear strength at the notched end, calculations were made in conjunction with EN 1995-1-1.</w:t>
      </w:r>
    </w:p>
    <w:p w14:paraId="7B2C1B2F" w14:textId="77777777" w:rsidR="00031C0F" w:rsidRPr="00CD00E8" w:rsidRDefault="00031C0F" w:rsidP="007069D1">
      <w:pPr>
        <w:pStyle w:val="ECWMBodytext"/>
        <w:rPr>
          <w:color w:val="FF0000"/>
        </w:rPr>
      </w:pPr>
    </w:p>
    <w:p w14:paraId="661BE690" w14:textId="77777777" w:rsidR="00031C0F" w:rsidRPr="00CD00E8" w:rsidRDefault="00DA550E" w:rsidP="00067D0A">
      <w:pPr>
        <w:pStyle w:val="ECWMBodytext"/>
        <w:keepNext/>
        <w:jc w:val="center"/>
      </w:pPr>
      <w:r w:rsidRPr="00CD00E8">
        <w:rPr>
          <w:noProof/>
          <w:lang w:eastAsia="en-GB"/>
        </w:rPr>
        <w:lastRenderedPageBreak/>
        <w:drawing>
          <wp:inline distT="0" distB="0" distL="0" distR="0" wp14:anchorId="79FA35AA" wp14:editId="0EE9A9E1">
            <wp:extent cx="5009515" cy="1979930"/>
            <wp:effectExtent l="1905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21"/>
                    <a:srcRect l="4916" b="18489"/>
                    <a:stretch>
                      <a:fillRect/>
                    </a:stretch>
                  </pic:blipFill>
                  <pic:spPr bwMode="auto">
                    <a:xfrm>
                      <a:off x="0" y="0"/>
                      <a:ext cx="5009515" cy="1979930"/>
                    </a:xfrm>
                    <a:prstGeom prst="rect">
                      <a:avLst/>
                    </a:prstGeom>
                    <a:noFill/>
                    <a:ln w="9525">
                      <a:noFill/>
                      <a:miter lim="800000"/>
                      <a:headEnd/>
                      <a:tailEnd/>
                    </a:ln>
                  </pic:spPr>
                </pic:pic>
              </a:graphicData>
            </a:graphic>
          </wp:inline>
        </w:drawing>
      </w:r>
    </w:p>
    <w:p w14:paraId="57691254" w14:textId="77777777" w:rsidR="00031C0F" w:rsidRPr="00CD00E8" w:rsidRDefault="00031C0F" w:rsidP="00067D0A">
      <w:pPr>
        <w:pStyle w:val="ECWMfiguretitle"/>
        <w:rPr>
          <w:color w:val="FF0000"/>
        </w:rPr>
      </w:pPr>
      <w:bookmarkStart w:id="9" w:name="_Ref326607249"/>
      <w:bookmarkStart w:id="10" w:name="_Toc345082754"/>
      <w:r w:rsidRPr="00CD00E8">
        <w:t xml:space="preserve">Figure </w:t>
      </w:r>
      <w:r w:rsidR="000767C5">
        <w:fldChar w:fldCharType="begin"/>
      </w:r>
      <w:r w:rsidR="00B05AEC">
        <w:instrText xml:space="preserve"> SEQ Figure \* ARABIC </w:instrText>
      </w:r>
      <w:r w:rsidR="000767C5">
        <w:fldChar w:fldCharType="separate"/>
      </w:r>
      <w:r w:rsidR="00C47EB8">
        <w:rPr>
          <w:noProof/>
        </w:rPr>
        <w:t>4</w:t>
      </w:r>
      <w:r w:rsidR="000767C5">
        <w:rPr>
          <w:noProof/>
        </w:rPr>
        <w:fldChar w:fldCharType="end"/>
      </w:r>
      <w:bookmarkEnd w:id="9"/>
      <w:r w:rsidRPr="00CD00E8">
        <w:t>: Set-up for shear tests on notched beams</w:t>
      </w:r>
      <w:bookmarkEnd w:id="10"/>
    </w:p>
    <w:p w14:paraId="74F10F8E" w14:textId="77777777" w:rsidR="00031C0F" w:rsidRPr="00CD00E8" w:rsidRDefault="00031C0F" w:rsidP="007069D1">
      <w:pPr>
        <w:pStyle w:val="ECWMBodytext"/>
        <w:rPr>
          <w:color w:val="FF0000"/>
        </w:rPr>
      </w:pPr>
    </w:p>
    <w:p w14:paraId="5EEEC221" w14:textId="77777777" w:rsidR="00031C0F" w:rsidRPr="00CD00E8" w:rsidRDefault="00DA550E" w:rsidP="00067D0A">
      <w:pPr>
        <w:pStyle w:val="ECWMBodytext"/>
        <w:keepNext/>
        <w:jc w:val="center"/>
      </w:pPr>
      <w:r w:rsidRPr="00CD00E8">
        <w:rPr>
          <w:noProof/>
          <w:lang w:eastAsia="en-GB"/>
        </w:rPr>
        <w:drawing>
          <wp:inline distT="0" distB="0" distL="0" distR="0" wp14:anchorId="3526DE9A" wp14:editId="2F3686D3">
            <wp:extent cx="4802505" cy="2122805"/>
            <wp:effectExtent l="1905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2"/>
                    <a:srcRect b="17386"/>
                    <a:stretch>
                      <a:fillRect/>
                    </a:stretch>
                  </pic:blipFill>
                  <pic:spPr bwMode="auto">
                    <a:xfrm>
                      <a:off x="0" y="0"/>
                      <a:ext cx="4802505" cy="2122805"/>
                    </a:xfrm>
                    <a:prstGeom prst="rect">
                      <a:avLst/>
                    </a:prstGeom>
                    <a:noFill/>
                    <a:ln w="9525">
                      <a:noFill/>
                      <a:miter lim="800000"/>
                      <a:headEnd/>
                      <a:tailEnd/>
                    </a:ln>
                  </pic:spPr>
                </pic:pic>
              </a:graphicData>
            </a:graphic>
          </wp:inline>
        </w:drawing>
      </w:r>
    </w:p>
    <w:p w14:paraId="089A5C76" w14:textId="77777777" w:rsidR="00031C0F" w:rsidRPr="00CD00E8" w:rsidRDefault="00031C0F" w:rsidP="00067D0A">
      <w:pPr>
        <w:pStyle w:val="ECWMfiguretitle"/>
        <w:rPr>
          <w:color w:val="FF0000"/>
        </w:rPr>
      </w:pPr>
      <w:bookmarkStart w:id="11" w:name="_Ref326607257"/>
      <w:bookmarkStart w:id="12" w:name="_Toc345082755"/>
      <w:r w:rsidRPr="00CD00E8">
        <w:t xml:space="preserve">Figure </w:t>
      </w:r>
      <w:r w:rsidR="000767C5">
        <w:fldChar w:fldCharType="begin"/>
      </w:r>
      <w:r w:rsidR="00B05AEC">
        <w:instrText xml:space="preserve"> SEQ Figure \* ARABIC </w:instrText>
      </w:r>
      <w:r w:rsidR="000767C5">
        <w:fldChar w:fldCharType="separate"/>
      </w:r>
      <w:r w:rsidR="00C47EB8">
        <w:rPr>
          <w:noProof/>
        </w:rPr>
        <w:t>5</w:t>
      </w:r>
      <w:r w:rsidR="000767C5">
        <w:rPr>
          <w:noProof/>
        </w:rPr>
        <w:fldChar w:fldCharType="end"/>
      </w:r>
      <w:bookmarkEnd w:id="11"/>
      <w:r w:rsidRPr="00CD00E8">
        <w:t>: General arrangement at notched support</w:t>
      </w:r>
      <w:bookmarkEnd w:id="12"/>
    </w:p>
    <w:p w14:paraId="24D9C0A2" w14:textId="77777777" w:rsidR="00031C0F" w:rsidRPr="00CD00E8" w:rsidRDefault="00031C0F" w:rsidP="007069D1">
      <w:pPr>
        <w:pStyle w:val="ECWMBodytext"/>
        <w:rPr>
          <w:color w:val="FF0000"/>
        </w:rPr>
      </w:pPr>
    </w:p>
    <w:p w14:paraId="50BFCF4E" w14:textId="77777777" w:rsidR="00031C0F" w:rsidRPr="00CD00E8" w:rsidRDefault="00031C0F" w:rsidP="007069D1">
      <w:pPr>
        <w:pStyle w:val="ECWMBodytext"/>
        <w:rPr>
          <w:color w:val="FF0000"/>
        </w:rPr>
      </w:pPr>
    </w:p>
    <w:p w14:paraId="6980D5F9" w14:textId="77777777" w:rsidR="00031C0F" w:rsidRPr="00CD00E8" w:rsidRDefault="00031C0F" w:rsidP="007069D1">
      <w:pPr>
        <w:pStyle w:val="ECWMsubheading1"/>
      </w:pPr>
      <w:r w:rsidRPr="00CD00E8">
        <w:t>Results</w:t>
      </w:r>
    </w:p>
    <w:p w14:paraId="0E9DAE37" w14:textId="77777777" w:rsidR="00031C0F" w:rsidRPr="00CD00E8" w:rsidRDefault="00031C0F" w:rsidP="00FA61ED">
      <w:pPr>
        <w:pStyle w:val="ECWMBodytext"/>
      </w:pPr>
      <w:r w:rsidRPr="00CD00E8">
        <w:t>In Tables 3-5 the results of the tests at Service Class 1 condition (65% RH / 20°C) and Service Class 3 condition (immersed under water for 4 to 6 weeks) are given for the embedment, compression and shear strength respectively.</w:t>
      </w:r>
    </w:p>
    <w:p w14:paraId="52313804" w14:textId="77777777" w:rsidR="00031C0F" w:rsidRPr="00CD00E8" w:rsidRDefault="00031C0F" w:rsidP="00FA61ED">
      <w:pPr>
        <w:pStyle w:val="ECWMBodytext"/>
      </w:pPr>
    </w:p>
    <w:p w14:paraId="453EC898" w14:textId="77777777" w:rsidR="00031C0F" w:rsidRPr="00CD00E8" w:rsidRDefault="00031C0F" w:rsidP="00F8419C">
      <w:pPr>
        <w:pStyle w:val="ECWMfiguretitle"/>
      </w:pPr>
      <w:bookmarkStart w:id="13" w:name="_Ref326691784"/>
      <w:r w:rsidRPr="00CD00E8">
        <w:t xml:space="preserve">Table </w:t>
      </w:r>
      <w:r w:rsidR="000767C5">
        <w:fldChar w:fldCharType="begin"/>
      </w:r>
      <w:r w:rsidR="00B05AEC">
        <w:instrText xml:space="preserve"> SEQ Table \* ARABIC </w:instrText>
      </w:r>
      <w:r w:rsidR="000767C5">
        <w:fldChar w:fldCharType="separate"/>
      </w:r>
      <w:r w:rsidR="00C47EB8">
        <w:rPr>
          <w:noProof/>
        </w:rPr>
        <w:t>3</w:t>
      </w:r>
      <w:r w:rsidR="000767C5">
        <w:rPr>
          <w:noProof/>
        </w:rPr>
        <w:fldChar w:fldCharType="end"/>
      </w:r>
      <w:bookmarkEnd w:id="13"/>
      <w:r w:rsidRPr="00CD00E8">
        <w:t>: Embedment strengths Service Class 1 and Service Class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850"/>
        <w:gridCol w:w="851"/>
        <w:gridCol w:w="1270"/>
        <w:gridCol w:w="1444"/>
        <w:gridCol w:w="1444"/>
      </w:tblGrid>
      <w:tr w:rsidR="00031C0F" w:rsidRPr="00CD00E8" w14:paraId="1F61D4CF" w14:textId="77777777" w:rsidTr="00BB4B0B">
        <w:tc>
          <w:tcPr>
            <w:tcW w:w="2802" w:type="dxa"/>
            <w:tcBorders>
              <w:bottom w:val="nil"/>
            </w:tcBorders>
          </w:tcPr>
          <w:p w14:paraId="14A25294" w14:textId="77777777" w:rsidR="00031C0F" w:rsidRPr="00CD00E8" w:rsidRDefault="00031C0F" w:rsidP="006A4522">
            <w:pPr>
              <w:pStyle w:val="ECWMBodytext"/>
              <w:rPr>
                <w:b/>
                <w:sz w:val="20"/>
                <w:szCs w:val="20"/>
              </w:rPr>
            </w:pPr>
            <w:r w:rsidRPr="00CD00E8">
              <w:rPr>
                <w:b/>
                <w:sz w:val="20"/>
                <w:szCs w:val="20"/>
              </w:rPr>
              <w:t>Type of test</w:t>
            </w:r>
          </w:p>
        </w:tc>
        <w:tc>
          <w:tcPr>
            <w:tcW w:w="1701" w:type="dxa"/>
            <w:gridSpan w:val="2"/>
          </w:tcPr>
          <w:p w14:paraId="3246A5B3" w14:textId="77777777" w:rsidR="00031C0F" w:rsidRPr="00CD00E8" w:rsidRDefault="00031C0F" w:rsidP="00BB4B0B">
            <w:pPr>
              <w:pStyle w:val="ECWMBodytext"/>
              <w:jc w:val="center"/>
              <w:rPr>
                <w:b/>
                <w:sz w:val="20"/>
                <w:szCs w:val="20"/>
              </w:rPr>
            </w:pPr>
            <w:r w:rsidRPr="00CD00E8">
              <w:rPr>
                <w:b/>
                <w:sz w:val="20"/>
                <w:szCs w:val="20"/>
              </w:rPr>
              <w:t>Characteristic strength [N/mm</w:t>
            </w:r>
            <w:r w:rsidRPr="00CD00E8">
              <w:rPr>
                <w:b/>
                <w:sz w:val="20"/>
                <w:szCs w:val="20"/>
                <w:vertAlign w:val="superscript"/>
              </w:rPr>
              <w:t>2</w:t>
            </w:r>
            <w:r w:rsidRPr="00CD00E8">
              <w:rPr>
                <w:b/>
                <w:sz w:val="20"/>
                <w:szCs w:val="20"/>
              </w:rPr>
              <w:t>]</w:t>
            </w:r>
          </w:p>
        </w:tc>
        <w:tc>
          <w:tcPr>
            <w:tcW w:w="1270" w:type="dxa"/>
            <w:vMerge w:val="restart"/>
          </w:tcPr>
          <w:p w14:paraId="5B4F84C4" w14:textId="77777777" w:rsidR="00031C0F" w:rsidRPr="00CD00E8" w:rsidRDefault="00031C0F" w:rsidP="00BB4B0B">
            <w:pPr>
              <w:pStyle w:val="ECWMBodytext"/>
              <w:jc w:val="center"/>
              <w:rPr>
                <w:b/>
                <w:sz w:val="20"/>
                <w:szCs w:val="20"/>
              </w:rPr>
            </w:pPr>
            <w:r w:rsidRPr="00CD00E8">
              <w:rPr>
                <w:b/>
                <w:sz w:val="20"/>
                <w:szCs w:val="20"/>
              </w:rPr>
              <w:t>Mean ratio of SC3 strength to SC1 strength for matched pairs of specimens</w:t>
            </w:r>
          </w:p>
        </w:tc>
        <w:tc>
          <w:tcPr>
            <w:tcW w:w="2888" w:type="dxa"/>
            <w:gridSpan w:val="2"/>
          </w:tcPr>
          <w:p w14:paraId="14A52AA6" w14:textId="77777777" w:rsidR="00031C0F" w:rsidRPr="00CD00E8" w:rsidRDefault="00031C0F" w:rsidP="00BB4B0B">
            <w:pPr>
              <w:pStyle w:val="ECWMBodytext"/>
              <w:jc w:val="center"/>
              <w:rPr>
                <w:b/>
                <w:sz w:val="20"/>
                <w:szCs w:val="20"/>
              </w:rPr>
            </w:pPr>
            <w:r w:rsidRPr="00CD00E8">
              <w:rPr>
                <w:b/>
                <w:sz w:val="20"/>
                <w:szCs w:val="20"/>
              </w:rPr>
              <w:t>Embedment strength (N/mm</w:t>
            </w:r>
            <w:r w:rsidRPr="00CD00E8">
              <w:rPr>
                <w:b/>
                <w:color w:val="FF0000"/>
                <w:sz w:val="20"/>
                <w:szCs w:val="20"/>
                <w:vertAlign w:val="superscript"/>
              </w:rPr>
              <w:t>2</w:t>
            </w:r>
            <w:r w:rsidRPr="00CD00E8">
              <w:rPr>
                <w:b/>
                <w:sz w:val="20"/>
                <w:szCs w:val="20"/>
              </w:rPr>
              <w:t>) calculated using procedures of EN 1995-1-1 based on:</w:t>
            </w:r>
          </w:p>
        </w:tc>
      </w:tr>
      <w:tr w:rsidR="00031C0F" w:rsidRPr="00CD00E8" w14:paraId="7894A33E" w14:textId="77777777" w:rsidTr="00BB4B0B">
        <w:tc>
          <w:tcPr>
            <w:tcW w:w="2802" w:type="dxa"/>
            <w:tcBorders>
              <w:top w:val="nil"/>
            </w:tcBorders>
          </w:tcPr>
          <w:p w14:paraId="072DCD03" w14:textId="77777777" w:rsidR="00031C0F" w:rsidRPr="00CD00E8" w:rsidRDefault="00031C0F" w:rsidP="006A4522">
            <w:pPr>
              <w:pStyle w:val="ECWMBodytext"/>
              <w:rPr>
                <w:b/>
                <w:sz w:val="20"/>
                <w:szCs w:val="20"/>
              </w:rPr>
            </w:pPr>
          </w:p>
        </w:tc>
        <w:tc>
          <w:tcPr>
            <w:tcW w:w="850" w:type="dxa"/>
          </w:tcPr>
          <w:p w14:paraId="031EAE55" w14:textId="77777777" w:rsidR="00031C0F" w:rsidRPr="00CD00E8" w:rsidRDefault="00031C0F" w:rsidP="00BB4B0B">
            <w:pPr>
              <w:pStyle w:val="ECWMBodytext"/>
              <w:jc w:val="center"/>
              <w:rPr>
                <w:b/>
                <w:sz w:val="20"/>
                <w:szCs w:val="20"/>
              </w:rPr>
            </w:pPr>
            <w:r w:rsidRPr="00CD00E8">
              <w:rPr>
                <w:b/>
                <w:sz w:val="20"/>
                <w:szCs w:val="20"/>
              </w:rPr>
              <w:t>Service Class 1</w:t>
            </w:r>
          </w:p>
        </w:tc>
        <w:tc>
          <w:tcPr>
            <w:tcW w:w="851" w:type="dxa"/>
          </w:tcPr>
          <w:p w14:paraId="4B1295DF" w14:textId="77777777" w:rsidR="00031C0F" w:rsidRPr="00CD00E8" w:rsidRDefault="00031C0F" w:rsidP="00BB4B0B">
            <w:pPr>
              <w:pStyle w:val="ECWMBodytext"/>
              <w:jc w:val="center"/>
              <w:rPr>
                <w:b/>
                <w:sz w:val="20"/>
                <w:szCs w:val="20"/>
              </w:rPr>
            </w:pPr>
            <w:r w:rsidRPr="00CD00E8">
              <w:rPr>
                <w:b/>
                <w:sz w:val="20"/>
                <w:szCs w:val="20"/>
              </w:rPr>
              <w:t>Service Class 3</w:t>
            </w:r>
          </w:p>
        </w:tc>
        <w:tc>
          <w:tcPr>
            <w:tcW w:w="1270" w:type="dxa"/>
            <w:vMerge/>
          </w:tcPr>
          <w:p w14:paraId="230C5F30" w14:textId="77777777" w:rsidR="00031C0F" w:rsidRPr="00CD00E8" w:rsidRDefault="00031C0F" w:rsidP="00BB4B0B">
            <w:pPr>
              <w:pStyle w:val="ECWMBodytext"/>
              <w:jc w:val="center"/>
              <w:rPr>
                <w:b/>
                <w:sz w:val="20"/>
                <w:szCs w:val="20"/>
              </w:rPr>
            </w:pPr>
          </w:p>
        </w:tc>
        <w:tc>
          <w:tcPr>
            <w:tcW w:w="1444" w:type="dxa"/>
          </w:tcPr>
          <w:p w14:paraId="2CAC7062" w14:textId="77777777" w:rsidR="00031C0F" w:rsidRPr="00CD00E8" w:rsidRDefault="00031C0F" w:rsidP="00BB4B0B">
            <w:pPr>
              <w:pStyle w:val="Default"/>
              <w:jc w:val="center"/>
              <w:rPr>
                <w:b/>
                <w:color w:val="auto"/>
                <w:sz w:val="20"/>
                <w:szCs w:val="20"/>
                <w:lang w:val="en-GB"/>
              </w:rPr>
            </w:pPr>
            <w:r w:rsidRPr="00CD00E8">
              <w:rPr>
                <w:b/>
                <w:bCs/>
                <w:color w:val="auto"/>
                <w:sz w:val="20"/>
                <w:szCs w:val="20"/>
                <w:lang w:val="en-GB"/>
              </w:rPr>
              <w:t>Char. density for strength class C24</w:t>
            </w:r>
          </w:p>
        </w:tc>
        <w:tc>
          <w:tcPr>
            <w:tcW w:w="1444" w:type="dxa"/>
          </w:tcPr>
          <w:p w14:paraId="6E601F10" w14:textId="77777777" w:rsidR="00031C0F" w:rsidRPr="00CD00E8" w:rsidRDefault="00031C0F" w:rsidP="00BB4B0B">
            <w:pPr>
              <w:pStyle w:val="Default"/>
              <w:jc w:val="center"/>
              <w:rPr>
                <w:b/>
                <w:color w:val="auto"/>
                <w:sz w:val="20"/>
                <w:szCs w:val="20"/>
                <w:lang w:val="en-GB"/>
              </w:rPr>
            </w:pPr>
            <w:r w:rsidRPr="00CD00E8">
              <w:rPr>
                <w:b/>
                <w:bCs/>
                <w:color w:val="auto"/>
                <w:sz w:val="20"/>
                <w:szCs w:val="20"/>
                <w:lang w:val="en-GB"/>
              </w:rPr>
              <w:t>Char. density of Accoya test spec.</w:t>
            </w:r>
          </w:p>
        </w:tc>
      </w:tr>
      <w:tr w:rsidR="00031C0F" w:rsidRPr="00CD00E8" w14:paraId="75C3DE3D" w14:textId="77777777" w:rsidTr="00BB4B0B">
        <w:tc>
          <w:tcPr>
            <w:tcW w:w="2802" w:type="dxa"/>
            <w:tcBorders>
              <w:bottom w:val="nil"/>
            </w:tcBorders>
          </w:tcPr>
          <w:p w14:paraId="79477A3B" w14:textId="77777777" w:rsidR="00031C0F" w:rsidRPr="00CD00E8" w:rsidRDefault="00031C0F" w:rsidP="006A4522">
            <w:pPr>
              <w:rPr>
                <w:sz w:val="20"/>
                <w:szCs w:val="20"/>
              </w:rPr>
            </w:pPr>
            <w:r w:rsidRPr="00CD00E8">
              <w:rPr>
                <w:sz w:val="20"/>
                <w:szCs w:val="20"/>
              </w:rPr>
              <w:t>Embedment strength [N/mm</w:t>
            </w:r>
            <w:r w:rsidRPr="00CD00E8">
              <w:rPr>
                <w:sz w:val="20"/>
                <w:szCs w:val="20"/>
                <w:vertAlign w:val="superscript"/>
              </w:rPr>
              <w:t>2</w:t>
            </w:r>
            <w:r w:rsidRPr="00CD00E8">
              <w:rPr>
                <w:sz w:val="20"/>
                <w:szCs w:val="20"/>
              </w:rPr>
              <w:t>]</w:t>
            </w:r>
          </w:p>
        </w:tc>
        <w:tc>
          <w:tcPr>
            <w:tcW w:w="850" w:type="dxa"/>
            <w:tcBorders>
              <w:bottom w:val="nil"/>
            </w:tcBorders>
          </w:tcPr>
          <w:p w14:paraId="46291B40" w14:textId="77777777" w:rsidR="00031C0F" w:rsidRPr="00CD00E8" w:rsidRDefault="00031C0F" w:rsidP="00BB4B0B">
            <w:pPr>
              <w:jc w:val="center"/>
              <w:rPr>
                <w:sz w:val="20"/>
                <w:szCs w:val="20"/>
              </w:rPr>
            </w:pPr>
          </w:p>
        </w:tc>
        <w:tc>
          <w:tcPr>
            <w:tcW w:w="851" w:type="dxa"/>
            <w:tcBorders>
              <w:bottom w:val="nil"/>
            </w:tcBorders>
          </w:tcPr>
          <w:p w14:paraId="32073CCB" w14:textId="77777777" w:rsidR="00031C0F" w:rsidRPr="00CD00E8" w:rsidRDefault="00031C0F" w:rsidP="00BB4B0B">
            <w:pPr>
              <w:jc w:val="center"/>
              <w:rPr>
                <w:sz w:val="20"/>
                <w:szCs w:val="20"/>
              </w:rPr>
            </w:pPr>
          </w:p>
        </w:tc>
        <w:tc>
          <w:tcPr>
            <w:tcW w:w="1270" w:type="dxa"/>
            <w:tcBorders>
              <w:bottom w:val="nil"/>
            </w:tcBorders>
          </w:tcPr>
          <w:p w14:paraId="5AB409B7" w14:textId="77777777" w:rsidR="00031C0F" w:rsidRPr="00CD00E8" w:rsidRDefault="00031C0F" w:rsidP="00BB4B0B">
            <w:pPr>
              <w:jc w:val="center"/>
              <w:rPr>
                <w:sz w:val="20"/>
                <w:szCs w:val="20"/>
              </w:rPr>
            </w:pPr>
          </w:p>
        </w:tc>
        <w:tc>
          <w:tcPr>
            <w:tcW w:w="1444" w:type="dxa"/>
            <w:tcBorders>
              <w:bottom w:val="nil"/>
            </w:tcBorders>
          </w:tcPr>
          <w:p w14:paraId="47E5A6BE" w14:textId="77777777" w:rsidR="00031C0F" w:rsidRPr="00CD00E8" w:rsidRDefault="00031C0F" w:rsidP="00BB4B0B">
            <w:pPr>
              <w:pStyle w:val="Default"/>
              <w:jc w:val="center"/>
              <w:rPr>
                <w:sz w:val="20"/>
                <w:szCs w:val="20"/>
                <w:lang w:val="en-GB"/>
              </w:rPr>
            </w:pPr>
          </w:p>
        </w:tc>
        <w:tc>
          <w:tcPr>
            <w:tcW w:w="1444" w:type="dxa"/>
            <w:tcBorders>
              <w:bottom w:val="nil"/>
            </w:tcBorders>
          </w:tcPr>
          <w:p w14:paraId="503AAB21" w14:textId="77777777" w:rsidR="00031C0F" w:rsidRPr="00CD00E8" w:rsidRDefault="00031C0F" w:rsidP="00BB4B0B">
            <w:pPr>
              <w:pStyle w:val="Default"/>
              <w:jc w:val="center"/>
              <w:rPr>
                <w:sz w:val="20"/>
                <w:szCs w:val="20"/>
                <w:lang w:val="en-GB"/>
              </w:rPr>
            </w:pPr>
          </w:p>
        </w:tc>
      </w:tr>
      <w:tr w:rsidR="00031C0F" w:rsidRPr="00CD00E8" w14:paraId="2EEA0F1A" w14:textId="77777777" w:rsidTr="00BB4B0B">
        <w:tc>
          <w:tcPr>
            <w:tcW w:w="2802" w:type="dxa"/>
            <w:tcBorders>
              <w:top w:val="nil"/>
              <w:bottom w:val="nil"/>
            </w:tcBorders>
          </w:tcPr>
          <w:p w14:paraId="7631AE69" w14:textId="77777777" w:rsidR="00031C0F" w:rsidRPr="00CD00E8" w:rsidRDefault="00031C0F" w:rsidP="00BB4B0B">
            <w:pPr>
              <w:pStyle w:val="ListParagraph"/>
              <w:numPr>
                <w:ilvl w:val="0"/>
                <w:numId w:val="12"/>
              </w:numPr>
              <w:rPr>
                <w:sz w:val="20"/>
                <w:szCs w:val="20"/>
                <w:lang w:val="en-GB"/>
              </w:rPr>
            </w:pPr>
            <w:r w:rsidRPr="00CD00E8">
              <w:rPr>
                <w:sz w:val="20"/>
                <w:szCs w:val="20"/>
                <w:lang w:val="en-GB"/>
              </w:rPr>
              <w:t xml:space="preserve">parallel to grain </w:t>
            </w:r>
          </w:p>
        </w:tc>
        <w:tc>
          <w:tcPr>
            <w:tcW w:w="850" w:type="dxa"/>
            <w:tcBorders>
              <w:top w:val="nil"/>
              <w:bottom w:val="nil"/>
            </w:tcBorders>
          </w:tcPr>
          <w:p w14:paraId="6AFCF3D8" w14:textId="77777777" w:rsidR="00031C0F" w:rsidRPr="00CD00E8" w:rsidRDefault="00031C0F" w:rsidP="00BB4B0B">
            <w:pPr>
              <w:jc w:val="center"/>
              <w:rPr>
                <w:sz w:val="20"/>
                <w:szCs w:val="20"/>
              </w:rPr>
            </w:pPr>
            <w:r w:rsidRPr="00CD00E8">
              <w:rPr>
                <w:sz w:val="20"/>
                <w:szCs w:val="20"/>
              </w:rPr>
              <w:t>49.0</w:t>
            </w:r>
          </w:p>
        </w:tc>
        <w:tc>
          <w:tcPr>
            <w:tcW w:w="851" w:type="dxa"/>
            <w:tcBorders>
              <w:top w:val="nil"/>
              <w:bottom w:val="nil"/>
            </w:tcBorders>
          </w:tcPr>
          <w:p w14:paraId="05238F7F" w14:textId="77777777" w:rsidR="00031C0F" w:rsidRPr="00CD00E8" w:rsidRDefault="00031C0F" w:rsidP="00BB4B0B">
            <w:pPr>
              <w:jc w:val="center"/>
              <w:rPr>
                <w:sz w:val="20"/>
                <w:szCs w:val="20"/>
              </w:rPr>
            </w:pPr>
            <w:r w:rsidRPr="00CD00E8">
              <w:rPr>
                <w:sz w:val="20"/>
                <w:szCs w:val="20"/>
              </w:rPr>
              <w:t>30.6</w:t>
            </w:r>
          </w:p>
        </w:tc>
        <w:tc>
          <w:tcPr>
            <w:tcW w:w="1270" w:type="dxa"/>
            <w:tcBorders>
              <w:top w:val="nil"/>
              <w:bottom w:val="nil"/>
            </w:tcBorders>
          </w:tcPr>
          <w:p w14:paraId="4044AF83" w14:textId="77777777" w:rsidR="00031C0F" w:rsidRPr="00CD00E8" w:rsidRDefault="00031C0F" w:rsidP="00BB4B0B">
            <w:pPr>
              <w:jc w:val="center"/>
              <w:rPr>
                <w:sz w:val="20"/>
                <w:szCs w:val="20"/>
              </w:rPr>
            </w:pPr>
            <w:r w:rsidRPr="00CD00E8">
              <w:rPr>
                <w:sz w:val="20"/>
                <w:szCs w:val="20"/>
              </w:rPr>
              <w:t>0.70</w:t>
            </w:r>
          </w:p>
        </w:tc>
        <w:tc>
          <w:tcPr>
            <w:tcW w:w="1444" w:type="dxa"/>
            <w:tcBorders>
              <w:top w:val="nil"/>
              <w:bottom w:val="nil"/>
            </w:tcBorders>
          </w:tcPr>
          <w:p w14:paraId="260E0D28" w14:textId="77777777" w:rsidR="00031C0F" w:rsidRPr="00CD00E8" w:rsidRDefault="00031C0F" w:rsidP="00BB4B0B">
            <w:pPr>
              <w:pStyle w:val="Default"/>
              <w:jc w:val="center"/>
              <w:rPr>
                <w:sz w:val="20"/>
                <w:szCs w:val="20"/>
                <w:lang w:val="en-GB"/>
              </w:rPr>
            </w:pPr>
            <w:r w:rsidRPr="00CD00E8">
              <w:rPr>
                <w:sz w:val="20"/>
                <w:szCs w:val="20"/>
                <w:lang w:val="en-GB"/>
              </w:rPr>
              <w:t>25.8</w:t>
            </w:r>
          </w:p>
        </w:tc>
        <w:tc>
          <w:tcPr>
            <w:tcW w:w="1444" w:type="dxa"/>
            <w:tcBorders>
              <w:top w:val="nil"/>
              <w:bottom w:val="nil"/>
            </w:tcBorders>
          </w:tcPr>
          <w:p w14:paraId="041B85D6" w14:textId="77777777" w:rsidR="00031C0F" w:rsidRPr="00CD00E8" w:rsidRDefault="00031C0F" w:rsidP="00BB4B0B">
            <w:pPr>
              <w:pStyle w:val="Default"/>
              <w:jc w:val="center"/>
              <w:rPr>
                <w:sz w:val="20"/>
                <w:szCs w:val="20"/>
                <w:lang w:val="en-GB"/>
              </w:rPr>
            </w:pPr>
            <w:r w:rsidRPr="00CD00E8">
              <w:rPr>
                <w:sz w:val="20"/>
                <w:szCs w:val="20"/>
                <w:lang w:val="en-GB"/>
              </w:rPr>
              <w:t>34.2</w:t>
            </w:r>
          </w:p>
        </w:tc>
      </w:tr>
      <w:tr w:rsidR="00031C0F" w:rsidRPr="00CD00E8" w14:paraId="292E1C4E" w14:textId="77777777" w:rsidTr="00BB4B0B">
        <w:tc>
          <w:tcPr>
            <w:tcW w:w="2802" w:type="dxa"/>
            <w:tcBorders>
              <w:top w:val="nil"/>
            </w:tcBorders>
          </w:tcPr>
          <w:p w14:paraId="6452204D" w14:textId="77777777" w:rsidR="00031C0F" w:rsidRPr="00CD00E8" w:rsidRDefault="00031C0F" w:rsidP="00BB4B0B">
            <w:pPr>
              <w:pStyle w:val="ListParagraph"/>
              <w:numPr>
                <w:ilvl w:val="0"/>
                <w:numId w:val="12"/>
              </w:numPr>
              <w:rPr>
                <w:sz w:val="20"/>
                <w:szCs w:val="20"/>
                <w:lang w:val="en-GB"/>
              </w:rPr>
            </w:pPr>
            <w:r w:rsidRPr="00CD00E8">
              <w:rPr>
                <w:sz w:val="20"/>
                <w:szCs w:val="20"/>
                <w:lang w:val="en-GB"/>
              </w:rPr>
              <w:t xml:space="preserve">perpendicular to grain </w:t>
            </w:r>
          </w:p>
        </w:tc>
        <w:tc>
          <w:tcPr>
            <w:tcW w:w="850" w:type="dxa"/>
            <w:tcBorders>
              <w:top w:val="nil"/>
            </w:tcBorders>
          </w:tcPr>
          <w:p w14:paraId="3DAE0B3B" w14:textId="77777777" w:rsidR="00031C0F" w:rsidRPr="00CD00E8" w:rsidRDefault="00031C0F" w:rsidP="00BB4B0B">
            <w:pPr>
              <w:jc w:val="center"/>
              <w:rPr>
                <w:sz w:val="20"/>
                <w:szCs w:val="20"/>
              </w:rPr>
            </w:pPr>
            <w:r w:rsidRPr="00CD00E8">
              <w:rPr>
                <w:sz w:val="20"/>
                <w:szCs w:val="20"/>
              </w:rPr>
              <w:t>22.1</w:t>
            </w:r>
          </w:p>
        </w:tc>
        <w:tc>
          <w:tcPr>
            <w:tcW w:w="851" w:type="dxa"/>
            <w:tcBorders>
              <w:top w:val="nil"/>
            </w:tcBorders>
          </w:tcPr>
          <w:p w14:paraId="58F1A76E" w14:textId="77777777" w:rsidR="00031C0F" w:rsidRPr="00CD00E8" w:rsidRDefault="00031C0F" w:rsidP="00BB4B0B">
            <w:pPr>
              <w:jc w:val="center"/>
              <w:rPr>
                <w:sz w:val="20"/>
                <w:szCs w:val="20"/>
              </w:rPr>
            </w:pPr>
            <w:r w:rsidRPr="00CD00E8">
              <w:rPr>
                <w:sz w:val="20"/>
                <w:szCs w:val="20"/>
              </w:rPr>
              <w:t>17.2</w:t>
            </w:r>
          </w:p>
        </w:tc>
        <w:tc>
          <w:tcPr>
            <w:tcW w:w="1270" w:type="dxa"/>
            <w:tcBorders>
              <w:top w:val="nil"/>
            </w:tcBorders>
          </w:tcPr>
          <w:p w14:paraId="49B10E5D" w14:textId="77777777" w:rsidR="00031C0F" w:rsidRPr="00CD00E8" w:rsidRDefault="00031C0F" w:rsidP="00BB4B0B">
            <w:pPr>
              <w:jc w:val="center"/>
              <w:rPr>
                <w:sz w:val="20"/>
                <w:szCs w:val="20"/>
              </w:rPr>
            </w:pPr>
            <w:r w:rsidRPr="00CD00E8">
              <w:rPr>
                <w:sz w:val="20"/>
                <w:szCs w:val="20"/>
              </w:rPr>
              <w:t>0.80</w:t>
            </w:r>
          </w:p>
        </w:tc>
        <w:tc>
          <w:tcPr>
            <w:tcW w:w="1444" w:type="dxa"/>
            <w:tcBorders>
              <w:top w:val="nil"/>
            </w:tcBorders>
          </w:tcPr>
          <w:p w14:paraId="2880D2BD" w14:textId="77777777" w:rsidR="00031C0F" w:rsidRPr="00CD00E8" w:rsidRDefault="00031C0F" w:rsidP="00BB4B0B">
            <w:pPr>
              <w:pStyle w:val="Default"/>
              <w:jc w:val="center"/>
              <w:rPr>
                <w:sz w:val="20"/>
                <w:szCs w:val="20"/>
                <w:lang w:val="en-GB"/>
              </w:rPr>
            </w:pPr>
            <w:r w:rsidRPr="00CD00E8">
              <w:rPr>
                <w:sz w:val="20"/>
                <w:szCs w:val="20"/>
                <w:lang w:val="en-GB"/>
              </w:rPr>
              <w:t>17.2</w:t>
            </w:r>
          </w:p>
        </w:tc>
        <w:tc>
          <w:tcPr>
            <w:tcW w:w="1444" w:type="dxa"/>
            <w:tcBorders>
              <w:top w:val="nil"/>
            </w:tcBorders>
          </w:tcPr>
          <w:p w14:paraId="7121650A" w14:textId="77777777" w:rsidR="00031C0F" w:rsidRPr="00CD00E8" w:rsidRDefault="00031C0F" w:rsidP="00BB4B0B">
            <w:pPr>
              <w:pStyle w:val="Default"/>
              <w:jc w:val="center"/>
              <w:rPr>
                <w:sz w:val="20"/>
                <w:szCs w:val="20"/>
                <w:lang w:val="en-GB"/>
              </w:rPr>
            </w:pPr>
            <w:r w:rsidRPr="00CD00E8">
              <w:rPr>
                <w:sz w:val="20"/>
                <w:szCs w:val="20"/>
                <w:lang w:val="en-GB"/>
              </w:rPr>
              <w:t>23.8</w:t>
            </w:r>
          </w:p>
        </w:tc>
      </w:tr>
    </w:tbl>
    <w:p w14:paraId="6900B6EC" w14:textId="77777777" w:rsidR="00031C0F" w:rsidRPr="00CD00E8" w:rsidRDefault="00031C0F" w:rsidP="00A06CF2">
      <w:pPr>
        <w:pStyle w:val="ECWMBodytext"/>
        <w:rPr>
          <w:color w:val="008000"/>
        </w:rPr>
      </w:pPr>
    </w:p>
    <w:p w14:paraId="5B766CBA" w14:textId="77777777" w:rsidR="00031C0F" w:rsidRPr="00CD00E8" w:rsidRDefault="00031C0F" w:rsidP="002213CA">
      <w:pPr>
        <w:pStyle w:val="ECWMfiguretitle"/>
      </w:pPr>
      <w:r w:rsidRPr="00CD00E8">
        <w:t xml:space="preserve">Table </w:t>
      </w:r>
      <w:r w:rsidR="000767C5">
        <w:fldChar w:fldCharType="begin"/>
      </w:r>
      <w:r w:rsidR="00B05AEC">
        <w:instrText xml:space="preserve"> SEQ Table \* ARABIC </w:instrText>
      </w:r>
      <w:r w:rsidR="000767C5">
        <w:fldChar w:fldCharType="separate"/>
      </w:r>
      <w:r w:rsidR="00C47EB8">
        <w:rPr>
          <w:noProof/>
        </w:rPr>
        <w:t>4</w:t>
      </w:r>
      <w:r w:rsidR="000767C5">
        <w:rPr>
          <w:noProof/>
        </w:rPr>
        <w:fldChar w:fldCharType="end"/>
      </w:r>
      <w:r w:rsidRPr="00CD00E8">
        <w:t>: Compression strengths Service Class 1 and Service Class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850"/>
        <w:gridCol w:w="1136"/>
        <w:gridCol w:w="2160"/>
        <w:gridCol w:w="1713"/>
      </w:tblGrid>
      <w:tr w:rsidR="00031C0F" w:rsidRPr="00CD00E8" w14:paraId="6953C353" w14:textId="77777777" w:rsidTr="00A06CF2">
        <w:tc>
          <w:tcPr>
            <w:tcW w:w="2802" w:type="dxa"/>
            <w:tcBorders>
              <w:bottom w:val="nil"/>
            </w:tcBorders>
          </w:tcPr>
          <w:p w14:paraId="6935F21C" w14:textId="77777777" w:rsidR="00031C0F" w:rsidRPr="00CD00E8" w:rsidRDefault="00031C0F" w:rsidP="008308AC">
            <w:pPr>
              <w:pStyle w:val="ECWMBodytext"/>
              <w:rPr>
                <w:b/>
                <w:sz w:val="20"/>
                <w:szCs w:val="20"/>
              </w:rPr>
            </w:pPr>
            <w:r w:rsidRPr="00CD00E8">
              <w:rPr>
                <w:b/>
                <w:sz w:val="20"/>
                <w:szCs w:val="20"/>
              </w:rPr>
              <w:t>Type of test</w:t>
            </w:r>
          </w:p>
        </w:tc>
        <w:tc>
          <w:tcPr>
            <w:tcW w:w="1986" w:type="dxa"/>
            <w:gridSpan w:val="2"/>
          </w:tcPr>
          <w:p w14:paraId="55961481" w14:textId="77777777" w:rsidR="00031C0F" w:rsidRPr="00CD00E8" w:rsidRDefault="00031C0F" w:rsidP="008308AC">
            <w:pPr>
              <w:pStyle w:val="ECWMBodytext"/>
              <w:jc w:val="center"/>
              <w:rPr>
                <w:b/>
                <w:sz w:val="20"/>
                <w:szCs w:val="20"/>
              </w:rPr>
            </w:pPr>
            <w:r w:rsidRPr="00CD00E8">
              <w:rPr>
                <w:b/>
                <w:sz w:val="20"/>
                <w:szCs w:val="20"/>
              </w:rPr>
              <w:t>Characteristic strength [N/mm</w:t>
            </w:r>
            <w:r w:rsidRPr="00CD00E8">
              <w:rPr>
                <w:b/>
                <w:sz w:val="20"/>
                <w:szCs w:val="20"/>
                <w:vertAlign w:val="superscript"/>
              </w:rPr>
              <w:t>2</w:t>
            </w:r>
            <w:r w:rsidRPr="00CD00E8">
              <w:rPr>
                <w:b/>
                <w:sz w:val="20"/>
                <w:szCs w:val="20"/>
              </w:rPr>
              <w:t>]</w:t>
            </w:r>
          </w:p>
        </w:tc>
        <w:tc>
          <w:tcPr>
            <w:tcW w:w="2160" w:type="dxa"/>
            <w:vMerge w:val="restart"/>
          </w:tcPr>
          <w:p w14:paraId="799D8E1F" w14:textId="77777777" w:rsidR="00031C0F" w:rsidRPr="00CD00E8" w:rsidRDefault="00031C0F" w:rsidP="008308AC">
            <w:pPr>
              <w:pStyle w:val="ECWMBodytext"/>
              <w:jc w:val="center"/>
              <w:rPr>
                <w:b/>
                <w:sz w:val="20"/>
                <w:szCs w:val="20"/>
              </w:rPr>
            </w:pPr>
            <w:r w:rsidRPr="00CD00E8">
              <w:rPr>
                <w:b/>
                <w:sz w:val="20"/>
                <w:szCs w:val="20"/>
              </w:rPr>
              <w:t>Mean ratio of SC3 strength to SC1 strength for matched pairs of specimens</w:t>
            </w:r>
          </w:p>
        </w:tc>
        <w:tc>
          <w:tcPr>
            <w:tcW w:w="1713" w:type="dxa"/>
            <w:vMerge w:val="restart"/>
          </w:tcPr>
          <w:p w14:paraId="2C6245BB" w14:textId="77777777" w:rsidR="00031C0F" w:rsidRPr="00CD00E8" w:rsidRDefault="00031C0F" w:rsidP="008308AC">
            <w:pPr>
              <w:pStyle w:val="ECWMBodytext"/>
              <w:jc w:val="center"/>
              <w:rPr>
                <w:b/>
                <w:sz w:val="20"/>
                <w:szCs w:val="20"/>
              </w:rPr>
            </w:pPr>
            <w:r w:rsidRPr="00CD00E8">
              <w:rPr>
                <w:b/>
                <w:sz w:val="20"/>
                <w:szCs w:val="20"/>
              </w:rPr>
              <w:t>Characteristic strength from EN 338</w:t>
            </w:r>
          </w:p>
          <w:p w14:paraId="5119E42F" w14:textId="77777777" w:rsidR="00031C0F" w:rsidRPr="00CD00E8" w:rsidRDefault="00031C0F" w:rsidP="008308AC">
            <w:pPr>
              <w:pStyle w:val="ECWMBodytext"/>
              <w:jc w:val="center"/>
              <w:rPr>
                <w:b/>
                <w:sz w:val="20"/>
                <w:szCs w:val="20"/>
              </w:rPr>
            </w:pPr>
            <w:r w:rsidRPr="00CD00E8">
              <w:rPr>
                <w:b/>
                <w:sz w:val="20"/>
                <w:szCs w:val="20"/>
              </w:rPr>
              <w:t>[N/mm</w:t>
            </w:r>
            <w:r w:rsidRPr="00CD00E8">
              <w:rPr>
                <w:b/>
                <w:sz w:val="20"/>
                <w:szCs w:val="20"/>
                <w:vertAlign w:val="superscript"/>
              </w:rPr>
              <w:t>2</w:t>
            </w:r>
            <w:r w:rsidRPr="00CD00E8">
              <w:rPr>
                <w:b/>
                <w:sz w:val="20"/>
                <w:szCs w:val="20"/>
              </w:rPr>
              <w:t>]</w:t>
            </w:r>
          </w:p>
        </w:tc>
      </w:tr>
      <w:tr w:rsidR="00031C0F" w:rsidRPr="00CD00E8" w14:paraId="591A4C4F" w14:textId="77777777" w:rsidTr="00A06CF2">
        <w:tc>
          <w:tcPr>
            <w:tcW w:w="2802" w:type="dxa"/>
            <w:tcBorders>
              <w:top w:val="nil"/>
            </w:tcBorders>
          </w:tcPr>
          <w:p w14:paraId="4D7948B4" w14:textId="77777777" w:rsidR="00031C0F" w:rsidRPr="00CD00E8" w:rsidRDefault="00031C0F" w:rsidP="008308AC">
            <w:pPr>
              <w:pStyle w:val="ECWMBodytext"/>
              <w:rPr>
                <w:b/>
                <w:sz w:val="20"/>
                <w:szCs w:val="20"/>
              </w:rPr>
            </w:pPr>
          </w:p>
        </w:tc>
        <w:tc>
          <w:tcPr>
            <w:tcW w:w="850" w:type="dxa"/>
          </w:tcPr>
          <w:p w14:paraId="40E6FD67" w14:textId="77777777" w:rsidR="00031C0F" w:rsidRPr="00CD00E8" w:rsidRDefault="00031C0F" w:rsidP="008308AC">
            <w:pPr>
              <w:pStyle w:val="ECWMBodytext"/>
              <w:jc w:val="center"/>
              <w:rPr>
                <w:b/>
                <w:sz w:val="20"/>
                <w:szCs w:val="20"/>
              </w:rPr>
            </w:pPr>
            <w:r w:rsidRPr="00CD00E8">
              <w:rPr>
                <w:b/>
                <w:sz w:val="20"/>
                <w:szCs w:val="20"/>
              </w:rPr>
              <w:t>Service Class 1</w:t>
            </w:r>
          </w:p>
        </w:tc>
        <w:tc>
          <w:tcPr>
            <w:tcW w:w="1136" w:type="dxa"/>
          </w:tcPr>
          <w:p w14:paraId="7894345A" w14:textId="77777777" w:rsidR="00031C0F" w:rsidRPr="00CD00E8" w:rsidRDefault="00031C0F" w:rsidP="008308AC">
            <w:pPr>
              <w:pStyle w:val="ECWMBodytext"/>
              <w:jc w:val="center"/>
              <w:rPr>
                <w:b/>
                <w:sz w:val="20"/>
                <w:szCs w:val="20"/>
              </w:rPr>
            </w:pPr>
            <w:r w:rsidRPr="00CD00E8">
              <w:rPr>
                <w:b/>
                <w:sz w:val="20"/>
                <w:szCs w:val="20"/>
              </w:rPr>
              <w:t>Service Class 3</w:t>
            </w:r>
          </w:p>
        </w:tc>
        <w:tc>
          <w:tcPr>
            <w:tcW w:w="2160" w:type="dxa"/>
            <w:vMerge/>
          </w:tcPr>
          <w:p w14:paraId="68A95C06" w14:textId="77777777" w:rsidR="00031C0F" w:rsidRPr="00CD00E8" w:rsidRDefault="00031C0F" w:rsidP="008308AC">
            <w:pPr>
              <w:pStyle w:val="ECWMBodytext"/>
              <w:jc w:val="center"/>
              <w:rPr>
                <w:b/>
                <w:sz w:val="20"/>
                <w:szCs w:val="20"/>
              </w:rPr>
            </w:pPr>
          </w:p>
        </w:tc>
        <w:tc>
          <w:tcPr>
            <w:tcW w:w="1713" w:type="dxa"/>
            <w:vMerge/>
          </w:tcPr>
          <w:p w14:paraId="443C51C8" w14:textId="77777777" w:rsidR="00031C0F" w:rsidRPr="00CD00E8" w:rsidRDefault="00031C0F" w:rsidP="008308AC">
            <w:pPr>
              <w:pStyle w:val="Default"/>
              <w:jc w:val="center"/>
              <w:rPr>
                <w:b/>
                <w:color w:val="auto"/>
                <w:sz w:val="20"/>
                <w:szCs w:val="20"/>
                <w:lang w:val="en-GB"/>
              </w:rPr>
            </w:pPr>
          </w:p>
        </w:tc>
      </w:tr>
      <w:tr w:rsidR="00031C0F" w:rsidRPr="00CD00E8" w14:paraId="1AD1C623" w14:textId="77777777" w:rsidTr="00A06CF2">
        <w:tc>
          <w:tcPr>
            <w:tcW w:w="2802" w:type="dxa"/>
            <w:tcBorders>
              <w:bottom w:val="nil"/>
            </w:tcBorders>
          </w:tcPr>
          <w:p w14:paraId="60EE46B1" w14:textId="77777777" w:rsidR="00031C0F" w:rsidRPr="00CD00E8" w:rsidRDefault="00031C0F" w:rsidP="008308AC">
            <w:pPr>
              <w:rPr>
                <w:sz w:val="20"/>
                <w:szCs w:val="20"/>
              </w:rPr>
            </w:pPr>
            <w:r w:rsidRPr="00CD00E8">
              <w:rPr>
                <w:sz w:val="20"/>
                <w:szCs w:val="20"/>
              </w:rPr>
              <w:t>Compression strength [N/mm</w:t>
            </w:r>
            <w:r w:rsidRPr="00CD00E8">
              <w:rPr>
                <w:sz w:val="20"/>
                <w:szCs w:val="20"/>
                <w:vertAlign w:val="superscript"/>
              </w:rPr>
              <w:t>2</w:t>
            </w:r>
            <w:r w:rsidRPr="00CD00E8">
              <w:rPr>
                <w:sz w:val="20"/>
                <w:szCs w:val="20"/>
              </w:rPr>
              <w:t>]</w:t>
            </w:r>
          </w:p>
        </w:tc>
        <w:tc>
          <w:tcPr>
            <w:tcW w:w="850" w:type="dxa"/>
            <w:tcBorders>
              <w:bottom w:val="nil"/>
            </w:tcBorders>
          </w:tcPr>
          <w:p w14:paraId="301AE5E5" w14:textId="77777777" w:rsidR="00031C0F" w:rsidRPr="00CD00E8" w:rsidRDefault="00031C0F" w:rsidP="008308AC">
            <w:pPr>
              <w:jc w:val="center"/>
              <w:rPr>
                <w:sz w:val="20"/>
                <w:szCs w:val="20"/>
              </w:rPr>
            </w:pPr>
          </w:p>
        </w:tc>
        <w:tc>
          <w:tcPr>
            <w:tcW w:w="1136" w:type="dxa"/>
            <w:tcBorders>
              <w:bottom w:val="nil"/>
            </w:tcBorders>
          </w:tcPr>
          <w:p w14:paraId="12F243C2" w14:textId="77777777" w:rsidR="00031C0F" w:rsidRPr="00CD00E8" w:rsidRDefault="00031C0F" w:rsidP="008308AC">
            <w:pPr>
              <w:jc w:val="center"/>
              <w:rPr>
                <w:sz w:val="20"/>
                <w:szCs w:val="20"/>
              </w:rPr>
            </w:pPr>
          </w:p>
        </w:tc>
        <w:tc>
          <w:tcPr>
            <w:tcW w:w="2160" w:type="dxa"/>
            <w:tcBorders>
              <w:bottom w:val="nil"/>
            </w:tcBorders>
          </w:tcPr>
          <w:p w14:paraId="731E1A7A" w14:textId="77777777" w:rsidR="00031C0F" w:rsidRPr="00CD00E8" w:rsidRDefault="00031C0F" w:rsidP="008308AC">
            <w:pPr>
              <w:jc w:val="center"/>
              <w:rPr>
                <w:sz w:val="20"/>
                <w:szCs w:val="20"/>
              </w:rPr>
            </w:pPr>
          </w:p>
        </w:tc>
        <w:tc>
          <w:tcPr>
            <w:tcW w:w="1713" w:type="dxa"/>
            <w:tcBorders>
              <w:bottom w:val="nil"/>
            </w:tcBorders>
          </w:tcPr>
          <w:p w14:paraId="64EAB294" w14:textId="77777777" w:rsidR="00031C0F" w:rsidRPr="00CD00E8" w:rsidRDefault="00031C0F" w:rsidP="008308AC">
            <w:pPr>
              <w:pStyle w:val="Default"/>
              <w:jc w:val="center"/>
              <w:rPr>
                <w:color w:val="auto"/>
                <w:sz w:val="20"/>
                <w:szCs w:val="20"/>
                <w:lang w:val="en-GB"/>
              </w:rPr>
            </w:pPr>
          </w:p>
        </w:tc>
      </w:tr>
      <w:tr w:rsidR="00031C0F" w:rsidRPr="00CD00E8" w14:paraId="33A44AE8" w14:textId="77777777" w:rsidTr="00A06CF2">
        <w:tc>
          <w:tcPr>
            <w:tcW w:w="2802" w:type="dxa"/>
            <w:tcBorders>
              <w:top w:val="nil"/>
              <w:bottom w:val="nil"/>
            </w:tcBorders>
          </w:tcPr>
          <w:p w14:paraId="7CAAF58B" w14:textId="77777777" w:rsidR="00031C0F" w:rsidRPr="00CD00E8" w:rsidRDefault="00031C0F" w:rsidP="008308AC">
            <w:pPr>
              <w:pStyle w:val="ListParagraph"/>
              <w:numPr>
                <w:ilvl w:val="0"/>
                <w:numId w:val="12"/>
              </w:numPr>
              <w:rPr>
                <w:sz w:val="20"/>
                <w:szCs w:val="20"/>
                <w:lang w:val="en-GB"/>
              </w:rPr>
            </w:pPr>
            <w:r w:rsidRPr="00CD00E8">
              <w:rPr>
                <w:sz w:val="20"/>
                <w:szCs w:val="20"/>
                <w:lang w:val="en-GB"/>
              </w:rPr>
              <w:t xml:space="preserve">parallel to grain </w:t>
            </w:r>
          </w:p>
        </w:tc>
        <w:tc>
          <w:tcPr>
            <w:tcW w:w="850" w:type="dxa"/>
            <w:tcBorders>
              <w:top w:val="nil"/>
              <w:bottom w:val="nil"/>
            </w:tcBorders>
          </w:tcPr>
          <w:p w14:paraId="459AC49D" w14:textId="77777777" w:rsidR="00031C0F" w:rsidRPr="00CD00E8" w:rsidRDefault="00031C0F" w:rsidP="008308AC">
            <w:pPr>
              <w:jc w:val="center"/>
              <w:rPr>
                <w:sz w:val="20"/>
                <w:szCs w:val="20"/>
              </w:rPr>
            </w:pPr>
            <w:r w:rsidRPr="00CD00E8">
              <w:rPr>
                <w:sz w:val="20"/>
                <w:szCs w:val="20"/>
              </w:rPr>
              <w:t>40.2</w:t>
            </w:r>
          </w:p>
        </w:tc>
        <w:tc>
          <w:tcPr>
            <w:tcW w:w="1136" w:type="dxa"/>
            <w:tcBorders>
              <w:top w:val="nil"/>
              <w:bottom w:val="nil"/>
            </w:tcBorders>
          </w:tcPr>
          <w:p w14:paraId="5D75A342" w14:textId="77777777" w:rsidR="00031C0F" w:rsidRPr="00CD00E8" w:rsidRDefault="00031C0F" w:rsidP="008308AC">
            <w:pPr>
              <w:jc w:val="center"/>
              <w:rPr>
                <w:sz w:val="20"/>
                <w:szCs w:val="20"/>
              </w:rPr>
            </w:pPr>
            <w:r w:rsidRPr="00CD00E8">
              <w:rPr>
                <w:sz w:val="20"/>
                <w:szCs w:val="20"/>
              </w:rPr>
              <w:t>31.2</w:t>
            </w:r>
          </w:p>
        </w:tc>
        <w:tc>
          <w:tcPr>
            <w:tcW w:w="2160" w:type="dxa"/>
            <w:tcBorders>
              <w:top w:val="nil"/>
              <w:bottom w:val="nil"/>
            </w:tcBorders>
          </w:tcPr>
          <w:p w14:paraId="05050E38" w14:textId="77777777" w:rsidR="00031C0F" w:rsidRPr="00CD00E8" w:rsidRDefault="00031C0F" w:rsidP="008308AC">
            <w:pPr>
              <w:jc w:val="center"/>
              <w:rPr>
                <w:sz w:val="20"/>
                <w:szCs w:val="20"/>
              </w:rPr>
            </w:pPr>
            <w:r w:rsidRPr="00CD00E8">
              <w:rPr>
                <w:sz w:val="20"/>
                <w:szCs w:val="20"/>
              </w:rPr>
              <w:t>0.79</w:t>
            </w:r>
          </w:p>
        </w:tc>
        <w:tc>
          <w:tcPr>
            <w:tcW w:w="1713" w:type="dxa"/>
            <w:tcBorders>
              <w:top w:val="nil"/>
              <w:bottom w:val="nil"/>
            </w:tcBorders>
          </w:tcPr>
          <w:p w14:paraId="2DFF3BC2" w14:textId="77777777" w:rsidR="00031C0F" w:rsidRPr="00CD00E8" w:rsidRDefault="00031C0F" w:rsidP="008308AC">
            <w:pPr>
              <w:pStyle w:val="Default"/>
              <w:jc w:val="center"/>
              <w:rPr>
                <w:color w:val="auto"/>
                <w:sz w:val="20"/>
                <w:szCs w:val="20"/>
                <w:lang w:val="en-GB"/>
              </w:rPr>
            </w:pPr>
            <w:r w:rsidRPr="00CD00E8">
              <w:rPr>
                <w:color w:val="auto"/>
                <w:sz w:val="20"/>
                <w:szCs w:val="20"/>
                <w:lang w:val="en-GB"/>
              </w:rPr>
              <w:t>21</w:t>
            </w:r>
          </w:p>
        </w:tc>
      </w:tr>
      <w:tr w:rsidR="00031C0F" w:rsidRPr="00CD00E8" w14:paraId="73666154" w14:textId="77777777" w:rsidTr="00A06CF2">
        <w:tc>
          <w:tcPr>
            <w:tcW w:w="2802" w:type="dxa"/>
            <w:tcBorders>
              <w:top w:val="nil"/>
            </w:tcBorders>
          </w:tcPr>
          <w:p w14:paraId="40DA806C" w14:textId="77777777" w:rsidR="00031C0F" w:rsidRPr="00CD00E8" w:rsidRDefault="00031C0F" w:rsidP="008308AC">
            <w:pPr>
              <w:pStyle w:val="ListParagraph"/>
              <w:numPr>
                <w:ilvl w:val="0"/>
                <w:numId w:val="12"/>
              </w:numPr>
              <w:rPr>
                <w:sz w:val="20"/>
                <w:szCs w:val="20"/>
                <w:lang w:val="en-GB"/>
              </w:rPr>
            </w:pPr>
            <w:r w:rsidRPr="00CD00E8">
              <w:rPr>
                <w:sz w:val="20"/>
                <w:szCs w:val="20"/>
                <w:lang w:val="en-GB"/>
              </w:rPr>
              <w:t xml:space="preserve">perpendicular to grain </w:t>
            </w:r>
          </w:p>
        </w:tc>
        <w:tc>
          <w:tcPr>
            <w:tcW w:w="850" w:type="dxa"/>
            <w:tcBorders>
              <w:top w:val="nil"/>
            </w:tcBorders>
          </w:tcPr>
          <w:p w14:paraId="197D766B" w14:textId="77777777" w:rsidR="00031C0F" w:rsidRPr="00CD00E8" w:rsidRDefault="00031C0F" w:rsidP="008308AC">
            <w:pPr>
              <w:jc w:val="center"/>
              <w:rPr>
                <w:sz w:val="20"/>
                <w:szCs w:val="20"/>
              </w:rPr>
            </w:pPr>
            <w:r w:rsidRPr="00CD00E8">
              <w:rPr>
                <w:sz w:val="20"/>
                <w:szCs w:val="20"/>
              </w:rPr>
              <w:t>5.9</w:t>
            </w:r>
          </w:p>
        </w:tc>
        <w:tc>
          <w:tcPr>
            <w:tcW w:w="1136" w:type="dxa"/>
            <w:tcBorders>
              <w:top w:val="nil"/>
            </w:tcBorders>
          </w:tcPr>
          <w:p w14:paraId="7D34AFC6" w14:textId="77777777" w:rsidR="00031C0F" w:rsidRPr="00CD00E8" w:rsidRDefault="00031C0F" w:rsidP="008308AC">
            <w:pPr>
              <w:jc w:val="center"/>
              <w:rPr>
                <w:sz w:val="20"/>
                <w:szCs w:val="20"/>
              </w:rPr>
            </w:pPr>
            <w:r w:rsidRPr="00CD00E8">
              <w:rPr>
                <w:sz w:val="20"/>
                <w:szCs w:val="20"/>
              </w:rPr>
              <w:t>4.5</w:t>
            </w:r>
          </w:p>
        </w:tc>
        <w:tc>
          <w:tcPr>
            <w:tcW w:w="2160" w:type="dxa"/>
            <w:tcBorders>
              <w:top w:val="nil"/>
            </w:tcBorders>
          </w:tcPr>
          <w:p w14:paraId="69483504" w14:textId="77777777" w:rsidR="00031C0F" w:rsidRPr="00CD00E8" w:rsidRDefault="00031C0F" w:rsidP="008308AC">
            <w:pPr>
              <w:jc w:val="center"/>
              <w:rPr>
                <w:sz w:val="20"/>
                <w:szCs w:val="20"/>
              </w:rPr>
            </w:pPr>
            <w:r w:rsidRPr="00CD00E8">
              <w:rPr>
                <w:sz w:val="20"/>
                <w:szCs w:val="20"/>
              </w:rPr>
              <w:t>0.73</w:t>
            </w:r>
          </w:p>
        </w:tc>
        <w:tc>
          <w:tcPr>
            <w:tcW w:w="1713" w:type="dxa"/>
            <w:tcBorders>
              <w:top w:val="nil"/>
            </w:tcBorders>
          </w:tcPr>
          <w:p w14:paraId="1226BE7C" w14:textId="77777777" w:rsidR="00031C0F" w:rsidRPr="00CD00E8" w:rsidRDefault="00031C0F" w:rsidP="008308AC">
            <w:pPr>
              <w:pStyle w:val="Default"/>
              <w:jc w:val="center"/>
              <w:rPr>
                <w:color w:val="auto"/>
                <w:sz w:val="20"/>
                <w:szCs w:val="20"/>
                <w:lang w:val="en-GB"/>
              </w:rPr>
            </w:pPr>
            <w:r w:rsidRPr="00CD00E8">
              <w:rPr>
                <w:color w:val="auto"/>
                <w:sz w:val="20"/>
                <w:szCs w:val="20"/>
                <w:lang w:val="en-GB"/>
              </w:rPr>
              <w:t>2.5</w:t>
            </w:r>
          </w:p>
        </w:tc>
      </w:tr>
    </w:tbl>
    <w:p w14:paraId="39B0BBE4" w14:textId="77777777" w:rsidR="00031C0F" w:rsidRPr="00CD00E8" w:rsidRDefault="00031C0F" w:rsidP="00EF5377">
      <w:pPr>
        <w:pStyle w:val="ECWMBodytext"/>
        <w:rPr>
          <w:color w:val="008000"/>
        </w:rPr>
      </w:pPr>
    </w:p>
    <w:p w14:paraId="4C24F4B7" w14:textId="77777777" w:rsidR="00031C0F" w:rsidRPr="00CD00E8" w:rsidRDefault="00031C0F" w:rsidP="002213CA">
      <w:pPr>
        <w:pStyle w:val="ECWMfiguretitle"/>
      </w:pPr>
      <w:r w:rsidRPr="00CD00E8">
        <w:t xml:space="preserve">Table </w:t>
      </w:r>
      <w:r w:rsidR="000767C5">
        <w:fldChar w:fldCharType="begin"/>
      </w:r>
      <w:r w:rsidR="00B05AEC">
        <w:instrText xml:space="preserve"> SEQ Table \* ARABIC </w:instrText>
      </w:r>
      <w:r w:rsidR="000767C5">
        <w:fldChar w:fldCharType="separate"/>
      </w:r>
      <w:r w:rsidR="00C47EB8">
        <w:rPr>
          <w:noProof/>
        </w:rPr>
        <w:t>5</w:t>
      </w:r>
      <w:r w:rsidR="000767C5">
        <w:rPr>
          <w:noProof/>
        </w:rPr>
        <w:fldChar w:fldCharType="end"/>
      </w:r>
      <w:r w:rsidRPr="00CD00E8">
        <w:t>: Shear strengths at notched end Service Class 1 and Service Class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900"/>
        <w:gridCol w:w="900"/>
        <w:gridCol w:w="2340"/>
        <w:gridCol w:w="1893"/>
      </w:tblGrid>
      <w:tr w:rsidR="00031C0F" w:rsidRPr="00CD00E8" w14:paraId="3863461C" w14:textId="77777777" w:rsidTr="008308CE">
        <w:tc>
          <w:tcPr>
            <w:tcW w:w="2628" w:type="dxa"/>
            <w:tcBorders>
              <w:bottom w:val="nil"/>
            </w:tcBorders>
          </w:tcPr>
          <w:p w14:paraId="40CCF6FC" w14:textId="77777777" w:rsidR="00031C0F" w:rsidRPr="00CD00E8" w:rsidRDefault="00031C0F" w:rsidP="008308AC">
            <w:pPr>
              <w:pStyle w:val="ECWMBodytext"/>
              <w:rPr>
                <w:b/>
                <w:sz w:val="20"/>
                <w:szCs w:val="20"/>
              </w:rPr>
            </w:pPr>
            <w:r w:rsidRPr="00CD00E8">
              <w:rPr>
                <w:b/>
                <w:sz w:val="20"/>
                <w:szCs w:val="20"/>
              </w:rPr>
              <w:t>Type of test</w:t>
            </w:r>
          </w:p>
        </w:tc>
        <w:tc>
          <w:tcPr>
            <w:tcW w:w="1800" w:type="dxa"/>
            <w:gridSpan w:val="2"/>
          </w:tcPr>
          <w:p w14:paraId="122BE79C" w14:textId="77777777" w:rsidR="00031C0F" w:rsidRPr="00CD00E8" w:rsidRDefault="00031C0F" w:rsidP="008308AC">
            <w:pPr>
              <w:pStyle w:val="ECWMBodytext"/>
              <w:jc w:val="center"/>
              <w:rPr>
                <w:b/>
                <w:sz w:val="20"/>
                <w:szCs w:val="20"/>
              </w:rPr>
            </w:pPr>
            <w:r w:rsidRPr="00CD00E8">
              <w:rPr>
                <w:b/>
                <w:sz w:val="20"/>
                <w:szCs w:val="20"/>
              </w:rPr>
              <w:t>Characteristic strength [kN]</w:t>
            </w:r>
          </w:p>
        </w:tc>
        <w:tc>
          <w:tcPr>
            <w:tcW w:w="2340" w:type="dxa"/>
            <w:vMerge w:val="restart"/>
          </w:tcPr>
          <w:p w14:paraId="3960F8C8" w14:textId="77777777" w:rsidR="00031C0F" w:rsidRPr="00CD00E8" w:rsidRDefault="00031C0F" w:rsidP="008308AC">
            <w:pPr>
              <w:pStyle w:val="ECWMBodytext"/>
              <w:jc w:val="center"/>
              <w:rPr>
                <w:b/>
                <w:sz w:val="20"/>
                <w:szCs w:val="20"/>
              </w:rPr>
            </w:pPr>
            <w:r w:rsidRPr="00CD00E8">
              <w:rPr>
                <w:b/>
                <w:sz w:val="20"/>
                <w:szCs w:val="20"/>
              </w:rPr>
              <w:t>Mean ratio of SC3 strength to SC1 strength for matched pairs of specimens</w:t>
            </w:r>
          </w:p>
        </w:tc>
        <w:tc>
          <w:tcPr>
            <w:tcW w:w="1893" w:type="dxa"/>
            <w:vMerge w:val="restart"/>
          </w:tcPr>
          <w:p w14:paraId="5834D178" w14:textId="77777777" w:rsidR="00031C0F" w:rsidRPr="00CD00E8" w:rsidRDefault="00031C0F" w:rsidP="008308AC">
            <w:pPr>
              <w:pStyle w:val="ECWMBodytext"/>
              <w:jc w:val="center"/>
              <w:rPr>
                <w:b/>
                <w:sz w:val="20"/>
                <w:szCs w:val="20"/>
              </w:rPr>
            </w:pPr>
            <w:r w:rsidRPr="00CD00E8">
              <w:rPr>
                <w:b/>
                <w:sz w:val="20"/>
                <w:szCs w:val="20"/>
              </w:rPr>
              <w:t>Characteristic strength calculated using EN 1995-1-1</w:t>
            </w:r>
          </w:p>
          <w:p w14:paraId="7D54C700" w14:textId="77777777" w:rsidR="00031C0F" w:rsidRPr="00CD00E8" w:rsidRDefault="00031C0F" w:rsidP="008308AC">
            <w:pPr>
              <w:pStyle w:val="ECWMBodytext"/>
              <w:jc w:val="center"/>
              <w:rPr>
                <w:b/>
                <w:sz w:val="20"/>
                <w:szCs w:val="20"/>
              </w:rPr>
            </w:pPr>
            <w:r w:rsidRPr="00CD00E8">
              <w:rPr>
                <w:b/>
                <w:sz w:val="20"/>
                <w:szCs w:val="20"/>
              </w:rPr>
              <w:t>[kN]</w:t>
            </w:r>
          </w:p>
        </w:tc>
      </w:tr>
      <w:tr w:rsidR="00031C0F" w:rsidRPr="00CD00E8" w14:paraId="7386D8B9" w14:textId="77777777" w:rsidTr="008308CE">
        <w:tc>
          <w:tcPr>
            <w:tcW w:w="2628" w:type="dxa"/>
            <w:tcBorders>
              <w:top w:val="nil"/>
            </w:tcBorders>
          </w:tcPr>
          <w:p w14:paraId="5385646E" w14:textId="77777777" w:rsidR="00031C0F" w:rsidRPr="00CD00E8" w:rsidRDefault="00031C0F" w:rsidP="008308AC">
            <w:pPr>
              <w:pStyle w:val="ECWMBodytext"/>
              <w:rPr>
                <w:b/>
                <w:sz w:val="20"/>
                <w:szCs w:val="20"/>
              </w:rPr>
            </w:pPr>
          </w:p>
        </w:tc>
        <w:tc>
          <w:tcPr>
            <w:tcW w:w="900" w:type="dxa"/>
          </w:tcPr>
          <w:p w14:paraId="3F6ABC02" w14:textId="77777777" w:rsidR="00031C0F" w:rsidRPr="00CD00E8" w:rsidRDefault="00031C0F" w:rsidP="008308AC">
            <w:pPr>
              <w:pStyle w:val="ECWMBodytext"/>
              <w:jc w:val="center"/>
              <w:rPr>
                <w:b/>
                <w:sz w:val="20"/>
                <w:szCs w:val="20"/>
              </w:rPr>
            </w:pPr>
            <w:r w:rsidRPr="00CD00E8">
              <w:rPr>
                <w:b/>
                <w:sz w:val="20"/>
                <w:szCs w:val="20"/>
              </w:rPr>
              <w:t>Service Class 1</w:t>
            </w:r>
          </w:p>
        </w:tc>
        <w:tc>
          <w:tcPr>
            <w:tcW w:w="900" w:type="dxa"/>
          </w:tcPr>
          <w:p w14:paraId="7CBB6FB7" w14:textId="77777777" w:rsidR="00031C0F" w:rsidRPr="00CD00E8" w:rsidRDefault="00031C0F" w:rsidP="008308AC">
            <w:pPr>
              <w:pStyle w:val="ECWMBodytext"/>
              <w:jc w:val="center"/>
              <w:rPr>
                <w:b/>
                <w:sz w:val="20"/>
                <w:szCs w:val="20"/>
              </w:rPr>
            </w:pPr>
            <w:r w:rsidRPr="00CD00E8">
              <w:rPr>
                <w:b/>
                <w:sz w:val="20"/>
                <w:szCs w:val="20"/>
              </w:rPr>
              <w:t>Service Class 3</w:t>
            </w:r>
          </w:p>
        </w:tc>
        <w:tc>
          <w:tcPr>
            <w:tcW w:w="2340" w:type="dxa"/>
            <w:vMerge/>
          </w:tcPr>
          <w:p w14:paraId="3DB9BB43" w14:textId="77777777" w:rsidR="00031C0F" w:rsidRPr="00CD00E8" w:rsidRDefault="00031C0F" w:rsidP="008308AC">
            <w:pPr>
              <w:pStyle w:val="ECWMBodytext"/>
              <w:jc w:val="center"/>
              <w:rPr>
                <w:b/>
                <w:sz w:val="20"/>
                <w:szCs w:val="20"/>
              </w:rPr>
            </w:pPr>
          </w:p>
        </w:tc>
        <w:tc>
          <w:tcPr>
            <w:tcW w:w="1893" w:type="dxa"/>
            <w:vMerge/>
          </w:tcPr>
          <w:p w14:paraId="1951D5E1" w14:textId="77777777" w:rsidR="00031C0F" w:rsidRPr="00CD00E8" w:rsidRDefault="00031C0F" w:rsidP="008308AC">
            <w:pPr>
              <w:pStyle w:val="Default"/>
              <w:jc w:val="center"/>
              <w:rPr>
                <w:b/>
                <w:color w:val="auto"/>
                <w:sz w:val="20"/>
                <w:szCs w:val="20"/>
                <w:lang w:val="en-GB"/>
              </w:rPr>
            </w:pPr>
          </w:p>
        </w:tc>
      </w:tr>
      <w:tr w:rsidR="00031C0F" w:rsidRPr="00CD00E8" w14:paraId="37A9BAA7" w14:textId="77777777" w:rsidTr="008308CE">
        <w:tc>
          <w:tcPr>
            <w:tcW w:w="2628" w:type="dxa"/>
            <w:tcBorders>
              <w:top w:val="nil"/>
            </w:tcBorders>
          </w:tcPr>
          <w:p w14:paraId="1735360F" w14:textId="77777777" w:rsidR="00031C0F" w:rsidRPr="00CD00E8" w:rsidRDefault="00031C0F" w:rsidP="00EF5377">
            <w:pPr>
              <w:pStyle w:val="ListParagraph"/>
              <w:ind w:left="0"/>
              <w:rPr>
                <w:sz w:val="20"/>
                <w:szCs w:val="20"/>
                <w:lang w:val="en-GB"/>
              </w:rPr>
            </w:pPr>
            <w:r w:rsidRPr="00CD00E8">
              <w:rPr>
                <w:sz w:val="20"/>
                <w:szCs w:val="20"/>
                <w:lang w:val="en-GB"/>
              </w:rPr>
              <w:t>Shear strength at notched end</w:t>
            </w:r>
          </w:p>
        </w:tc>
        <w:tc>
          <w:tcPr>
            <w:tcW w:w="900" w:type="dxa"/>
            <w:tcBorders>
              <w:top w:val="nil"/>
            </w:tcBorders>
          </w:tcPr>
          <w:p w14:paraId="6F6792DF" w14:textId="77777777" w:rsidR="00031C0F" w:rsidRPr="00CD00E8" w:rsidRDefault="00031C0F" w:rsidP="008308AC">
            <w:pPr>
              <w:jc w:val="center"/>
              <w:rPr>
                <w:sz w:val="20"/>
                <w:szCs w:val="20"/>
              </w:rPr>
            </w:pPr>
            <w:r w:rsidRPr="00CD00E8">
              <w:rPr>
                <w:sz w:val="20"/>
                <w:szCs w:val="20"/>
              </w:rPr>
              <w:t>2.3</w:t>
            </w:r>
          </w:p>
        </w:tc>
        <w:tc>
          <w:tcPr>
            <w:tcW w:w="900" w:type="dxa"/>
            <w:tcBorders>
              <w:top w:val="nil"/>
            </w:tcBorders>
          </w:tcPr>
          <w:p w14:paraId="737A6267" w14:textId="77777777" w:rsidR="00031C0F" w:rsidRPr="00CD00E8" w:rsidRDefault="00031C0F" w:rsidP="008308AC">
            <w:pPr>
              <w:jc w:val="center"/>
              <w:rPr>
                <w:sz w:val="20"/>
                <w:szCs w:val="20"/>
              </w:rPr>
            </w:pPr>
            <w:r w:rsidRPr="00CD00E8">
              <w:rPr>
                <w:sz w:val="20"/>
                <w:szCs w:val="20"/>
              </w:rPr>
              <w:t>2.8</w:t>
            </w:r>
          </w:p>
        </w:tc>
        <w:tc>
          <w:tcPr>
            <w:tcW w:w="2340" w:type="dxa"/>
            <w:tcBorders>
              <w:top w:val="nil"/>
            </w:tcBorders>
          </w:tcPr>
          <w:p w14:paraId="391E111D" w14:textId="77777777" w:rsidR="00031C0F" w:rsidRPr="00CD00E8" w:rsidRDefault="00031C0F" w:rsidP="008308AC">
            <w:pPr>
              <w:jc w:val="center"/>
              <w:rPr>
                <w:sz w:val="20"/>
                <w:szCs w:val="20"/>
              </w:rPr>
            </w:pPr>
            <w:r w:rsidRPr="00CD00E8">
              <w:rPr>
                <w:sz w:val="20"/>
                <w:szCs w:val="20"/>
              </w:rPr>
              <w:t>1.20</w:t>
            </w:r>
          </w:p>
        </w:tc>
        <w:tc>
          <w:tcPr>
            <w:tcW w:w="1893" w:type="dxa"/>
            <w:tcBorders>
              <w:top w:val="nil"/>
            </w:tcBorders>
          </w:tcPr>
          <w:p w14:paraId="51835D93" w14:textId="77777777" w:rsidR="00031C0F" w:rsidRPr="00CD00E8" w:rsidRDefault="00031C0F" w:rsidP="008308AC">
            <w:pPr>
              <w:pStyle w:val="Default"/>
              <w:jc w:val="center"/>
              <w:rPr>
                <w:color w:val="auto"/>
                <w:sz w:val="20"/>
                <w:szCs w:val="20"/>
                <w:lang w:val="en-GB"/>
              </w:rPr>
            </w:pPr>
            <w:r w:rsidRPr="00CD00E8">
              <w:rPr>
                <w:color w:val="auto"/>
                <w:sz w:val="20"/>
                <w:szCs w:val="20"/>
                <w:lang w:val="en-GB"/>
              </w:rPr>
              <w:t>2.0</w:t>
            </w:r>
          </w:p>
        </w:tc>
      </w:tr>
    </w:tbl>
    <w:p w14:paraId="056A61E0" w14:textId="77777777" w:rsidR="00031C0F" w:rsidRPr="00CD00E8" w:rsidRDefault="00031C0F" w:rsidP="00EF5377">
      <w:pPr>
        <w:pStyle w:val="ECWMBodytext"/>
        <w:rPr>
          <w:color w:val="008000"/>
        </w:rPr>
      </w:pPr>
    </w:p>
    <w:p w14:paraId="5D39939B" w14:textId="77777777" w:rsidR="00031C0F" w:rsidRPr="00CD00E8" w:rsidRDefault="00031C0F" w:rsidP="00FA61ED">
      <w:pPr>
        <w:pStyle w:val="ECWMBodytext"/>
        <w:rPr>
          <w:color w:val="008000"/>
        </w:rPr>
      </w:pPr>
    </w:p>
    <w:p w14:paraId="04E09B39" w14:textId="77777777" w:rsidR="00031C0F" w:rsidRPr="00CD00E8" w:rsidRDefault="00031C0F" w:rsidP="002B3A49">
      <w:pPr>
        <w:pStyle w:val="ECWMBodytext"/>
      </w:pPr>
      <w:r w:rsidRPr="00CD00E8">
        <w:t xml:space="preserve">The overall mean ratio between service class 3 </w:t>
      </w:r>
      <w:r w:rsidRPr="00CD00E8">
        <w:rPr>
          <w:b/>
        </w:rPr>
        <w:t>embedment strengths</w:t>
      </w:r>
      <w:r w:rsidRPr="00CD00E8">
        <w:t xml:space="preserve"> and service class 1 embedment strengths is 0.80 for specimens loaded perpendicular to grain and 0.70 for specimens loaded parallel to grain. This is similar to ratios of k</w:t>
      </w:r>
      <w:r w:rsidRPr="00CD00E8">
        <w:rPr>
          <w:vertAlign w:val="subscript"/>
        </w:rPr>
        <w:t>mod</w:t>
      </w:r>
      <w:r w:rsidRPr="00CD00E8">
        <w:t xml:space="preserve"> given in</w:t>
      </w:r>
    </w:p>
    <w:p w14:paraId="37AF7B20" w14:textId="77777777" w:rsidR="00031C0F" w:rsidRPr="00CD00E8" w:rsidRDefault="00031C0F" w:rsidP="00F8419C">
      <w:pPr>
        <w:pStyle w:val="ECWMBodytext"/>
      </w:pPr>
      <w:r w:rsidRPr="00CD00E8">
        <w:t>EN 1995-1-1, which range from 0.78 to 0.83 depending on the load-duration class being considered. When it is considered that, unlike in some National Codes (e</w:t>
      </w:r>
      <w:r w:rsidR="00CD00E8">
        <w:t>.</w:t>
      </w:r>
      <w:r w:rsidRPr="00CD00E8">
        <w:t>g</w:t>
      </w:r>
      <w:r w:rsidR="00CD00E8">
        <w:t>.</w:t>
      </w:r>
      <w:r w:rsidRPr="00CD00E8">
        <w:t xml:space="preserve"> – BS</w:t>
      </w:r>
      <w:r w:rsidR="00CD00E8">
        <w:t> </w:t>
      </w:r>
      <w:r w:rsidRPr="00CD00E8">
        <w:t>5268-2),  EN 1995-1-1 gives a single set of k</w:t>
      </w:r>
      <w:r w:rsidRPr="00CD00E8">
        <w:rPr>
          <w:vertAlign w:val="subscript"/>
        </w:rPr>
        <w:t>mod</w:t>
      </w:r>
      <w:r w:rsidRPr="00CD00E8">
        <w:t xml:space="preserve"> values for all stress types it is concluded that the modifications embodied in the solid timber k</w:t>
      </w:r>
      <w:r w:rsidRPr="00CD00E8">
        <w:rPr>
          <w:vertAlign w:val="subscript"/>
        </w:rPr>
        <w:t>mod</w:t>
      </w:r>
      <w:r w:rsidRPr="00CD00E8">
        <w:t xml:space="preserve"> factor to account for service class are appropriate also for modifying Accoya embedment strengths. </w:t>
      </w:r>
    </w:p>
    <w:p w14:paraId="621354E9" w14:textId="77777777" w:rsidR="00031C0F" w:rsidRPr="00CD00E8" w:rsidRDefault="00031C0F" w:rsidP="00F8419C">
      <w:pPr>
        <w:pStyle w:val="ECWMBodytext"/>
      </w:pPr>
    </w:p>
    <w:p w14:paraId="1AAD6A21" w14:textId="77777777" w:rsidR="00031C0F" w:rsidRPr="00CD00E8" w:rsidRDefault="00031C0F" w:rsidP="00F8419C">
      <w:pPr>
        <w:pStyle w:val="ECWMBodytext"/>
        <w:rPr>
          <w:color w:val="FF0000"/>
        </w:rPr>
      </w:pPr>
      <w:r w:rsidRPr="00CD00E8">
        <w:t>The characteristic embedment strengths output by EN 1995-1-1 pertain to service class</w:t>
      </w:r>
      <w:r w:rsidR="005425A0" w:rsidRPr="00CD00E8">
        <w:t> </w:t>
      </w:r>
      <w:r w:rsidRPr="00CD00E8">
        <w:t xml:space="preserve">1 </w:t>
      </w:r>
      <w:r w:rsidR="0050457D" w:rsidRPr="00CD00E8">
        <w:t>condition</w:t>
      </w:r>
      <w:r w:rsidRPr="00CD00E8">
        <w:t xml:space="preserve"> and have been calculated by using 1) the characteristic density given by EN 338 for strength class C24 and 2) the actual density of the Accoya test specimens. Higher actual characteristic embedment strengths are found compared to calculation values by EN 1995-1-1 for characteristic densities of strength class C24. When the EN 1995-1-1 characteristic embedment strengths are calculated using measured characteristic densities from the Accoya test specimens, whilst the characteristic value from embedment tests parallel to grain remained greater than the corresponding calculated characteristic value, the characteristic value from the embedment tests perpendicular to grain was slightly (7%) less than the corresponding calculated characteristic value.</w:t>
      </w:r>
    </w:p>
    <w:p w14:paraId="09CD34A8" w14:textId="77777777" w:rsidR="00031C0F" w:rsidRPr="00CD00E8" w:rsidRDefault="00031C0F" w:rsidP="002B3A49">
      <w:pPr>
        <w:pStyle w:val="ECWMBodytext"/>
      </w:pPr>
    </w:p>
    <w:p w14:paraId="2069BB25" w14:textId="77777777" w:rsidR="00031C0F" w:rsidRPr="00CD00E8" w:rsidRDefault="00031C0F" w:rsidP="00F8419C">
      <w:pPr>
        <w:pStyle w:val="ECWMBodytext"/>
      </w:pPr>
      <w:r w:rsidRPr="00CD00E8">
        <w:t xml:space="preserve">The overall mean ratio between service class 3 </w:t>
      </w:r>
      <w:r w:rsidRPr="00CD00E8">
        <w:rPr>
          <w:b/>
        </w:rPr>
        <w:t>compression strengths</w:t>
      </w:r>
      <w:r w:rsidRPr="00CD00E8">
        <w:t xml:space="preserve"> and service class 1 compression strengths is 0.79 and 0.73 for specimens loaded parallel and perpendicular to grain respectively. Again this is thought to be in acceptable agreement with the ratios of k</w:t>
      </w:r>
      <w:r w:rsidRPr="00CD00E8">
        <w:rPr>
          <w:vertAlign w:val="subscript"/>
        </w:rPr>
        <w:t>mod</w:t>
      </w:r>
      <w:r w:rsidRPr="00CD00E8">
        <w:t xml:space="preserve"> described in EN 1995-1-1. The characteristic compression strengths found by test for Accoya</w:t>
      </w:r>
      <w:r w:rsidRPr="00CD00E8">
        <w:rPr>
          <w:vertAlign w:val="superscript"/>
        </w:rPr>
        <w:t>®</w:t>
      </w:r>
      <w:r w:rsidRPr="00CD00E8">
        <w:t xml:space="preserve"> radiata pine comfortably exceed the characteristic compression strengths (parallel and perpendicular to grain) given in EN 338 for strength class C24.</w:t>
      </w:r>
    </w:p>
    <w:p w14:paraId="133D3111" w14:textId="77777777" w:rsidR="00031C0F" w:rsidRPr="00CD00E8" w:rsidRDefault="00031C0F" w:rsidP="002B3A49">
      <w:pPr>
        <w:pStyle w:val="ECWMBodytext"/>
      </w:pPr>
    </w:p>
    <w:p w14:paraId="2D901C9D" w14:textId="77777777" w:rsidR="00031C0F" w:rsidRPr="00CD00E8" w:rsidRDefault="00031C0F" w:rsidP="00627E87">
      <w:pPr>
        <w:pStyle w:val="ECWMBodytext"/>
      </w:pPr>
      <w:r w:rsidRPr="00CD00E8">
        <w:t>Unlike for most strength properties of Accoya</w:t>
      </w:r>
      <w:r w:rsidRPr="00CD00E8">
        <w:rPr>
          <w:vertAlign w:val="superscript"/>
        </w:rPr>
        <w:t>®</w:t>
      </w:r>
      <w:r w:rsidRPr="00CD00E8">
        <w:t xml:space="preserve"> or solid timber, no decrease in </w:t>
      </w:r>
      <w:r w:rsidRPr="00CD00E8">
        <w:rPr>
          <w:b/>
        </w:rPr>
        <w:t>shear strength</w:t>
      </w:r>
      <w:r w:rsidRPr="00CD00E8">
        <w:t xml:space="preserve"> was found for saturated Accoya relative to the shear strength of Accoya conditioned in a service class 1 environment. For Radiata pine Accoya in service class 1 conditions the characteristic shear strength of a beam at a notched support found from test was in reasonable agreement (+15%) with the equivalent characteristic shear strength calculated in accordance with EN 1995-1-1 and utilising the solid timber values for the factors k</w:t>
      </w:r>
      <w:r w:rsidRPr="00CD00E8">
        <w:rPr>
          <w:vertAlign w:val="subscript"/>
        </w:rPr>
        <w:t>cr</w:t>
      </w:r>
      <w:r w:rsidRPr="00CD00E8">
        <w:t xml:space="preserve"> (0.67) and k</w:t>
      </w:r>
      <w:r w:rsidRPr="00CD00E8">
        <w:rPr>
          <w:vertAlign w:val="subscript"/>
        </w:rPr>
        <w:t>n</w:t>
      </w:r>
      <w:r w:rsidRPr="00CD00E8">
        <w:t xml:space="preserve"> (5).</w:t>
      </w:r>
    </w:p>
    <w:p w14:paraId="0CA678CC" w14:textId="77777777" w:rsidR="00031C0F" w:rsidRPr="00CD00E8" w:rsidRDefault="00031C0F" w:rsidP="007069D1">
      <w:pPr>
        <w:pStyle w:val="ECWMBodytext"/>
        <w:rPr>
          <w:color w:val="FF0000"/>
        </w:rPr>
      </w:pPr>
    </w:p>
    <w:p w14:paraId="6974E1B4" w14:textId="77777777" w:rsidR="00031C0F" w:rsidRPr="00CD00E8" w:rsidRDefault="00031C0F" w:rsidP="007069D1">
      <w:pPr>
        <w:pStyle w:val="ECWMBodytext"/>
        <w:rPr>
          <w:color w:val="FF0000"/>
        </w:rPr>
      </w:pPr>
    </w:p>
    <w:p w14:paraId="4403AE0D" w14:textId="77777777" w:rsidR="00031C0F" w:rsidRPr="00CD00E8" w:rsidRDefault="00031C0F" w:rsidP="00CB2858">
      <w:pPr>
        <w:pStyle w:val="ECWMSectionheading"/>
      </w:pPr>
      <w:r w:rsidRPr="00CD00E8">
        <w:t xml:space="preserve">Structural design </w:t>
      </w:r>
    </w:p>
    <w:p w14:paraId="5C3905A2" w14:textId="77777777" w:rsidR="00031C0F" w:rsidRPr="00CD00E8" w:rsidRDefault="00031C0F" w:rsidP="00292854">
      <w:pPr>
        <w:pStyle w:val="ECWMsubheading1"/>
      </w:pPr>
      <w:r w:rsidRPr="00CD00E8">
        <w:rPr>
          <w:color w:val="auto"/>
        </w:rPr>
        <w:t xml:space="preserve">Effect </w:t>
      </w:r>
      <w:r w:rsidRPr="00CD00E8">
        <w:t>of acetylation on strength and stiffness</w:t>
      </w:r>
    </w:p>
    <w:p w14:paraId="1299FAAF" w14:textId="77777777" w:rsidR="00031C0F" w:rsidRPr="00CD00E8" w:rsidRDefault="00031C0F" w:rsidP="00292854">
      <w:pPr>
        <w:pStyle w:val="ECWMBodytext"/>
      </w:pPr>
      <w:r w:rsidRPr="00CD00E8">
        <w:t>Any chemical modification process that affects the chemistry of the wood cell wall polymers and/or their interactions will also affect the physical and mechanical properties of the wood. The key effects of acetylation are:</w:t>
      </w:r>
    </w:p>
    <w:p w14:paraId="3832D574" w14:textId="77777777" w:rsidR="00031C0F" w:rsidRPr="00CD00E8" w:rsidRDefault="00031C0F" w:rsidP="00292854">
      <w:pPr>
        <w:pStyle w:val="ECWMBodytext"/>
        <w:numPr>
          <w:ilvl w:val="0"/>
          <w:numId w:val="6"/>
        </w:numPr>
      </w:pPr>
      <w:r w:rsidRPr="00CD00E8">
        <w:t>Accoya</w:t>
      </w:r>
      <w:r w:rsidRPr="00CD00E8">
        <w:rPr>
          <w:b/>
          <w:bCs w:val="0"/>
          <w:vertAlign w:val="superscript"/>
        </w:rPr>
        <w:t>®</w:t>
      </w:r>
      <w:r w:rsidRPr="00CD00E8">
        <w:t xml:space="preserve"> has a lower equilibrium moisture content than the parent wood;</w:t>
      </w:r>
    </w:p>
    <w:p w14:paraId="1133A0BB" w14:textId="77777777" w:rsidR="00031C0F" w:rsidRPr="00CD00E8" w:rsidRDefault="00031C0F" w:rsidP="00292854">
      <w:pPr>
        <w:pStyle w:val="ECWMBodytext"/>
        <w:numPr>
          <w:ilvl w:val="0"/>
          <w:numId w:val="6"/>
        </w:numPr>
      </w:pPr>
      <w:r w:rsidRPr="00CD00E8">
        <w:t>Accoya</w:t>
      </w:r>
      <w:r w:rsidRPr="00CD00E8">
        <w:rPr>
          <w:b/>
          <w:bCs w:val="0"/>
          <w:vertAlign w:val="superscript"/>
        </w:rPr>
        <w:t>®</w:t>
      </w:r>
      <w:r w:rsidRPr="00CD00E8">
        <w:t xml:space="preserve"> has a higher density than the parent wood due to the weight of the added acetyl groups; however because  the wood swells during acetylation, there are actually fewer fibres per cross section compared with the unmodified wood;</w:t>
      </w:r>
    </w:p>
    <w:p w14:paraId="04A9D465" w14:textId="77777777" w:rsidR="00031C0F" w:rsidRPr="00CD00E8" w:rsidRDefault="00031C0F" w:rsidP="00292854">
      <w:pPr>
        <w:pStyle w:val="ECWMBodytext"/>
        <w:numPr>
          <w:ilvl w:val="0"/>
          <w:numId w:val="6"/>
        </w:numPr>
      </w:pPr>
      <w:r w:rsidRPr="00CD00E8">
        <w:t>Accoya</w:t>
      </w:r>
      <w:r w:rsidRPr="00CD00E8">
        <w:rPr>
          <w:b/>
          <w:bCs w:val="0"/>
          <w:vertAlign w:val="superscript"/>
        </w:rPr>
        <w:t>®</w:t>
      </w:r>
      <w:r w:rsidRPr="00CD00E8">
        <w:t xml:space="preserve"> has a slightly lower tensile and bending strength than the parent wood. </w:t>
      </w:r>
    </w:p>
    <w:p w14:paraId="0245CB7C" w14:textId="77777777" w:rsidR="00031C0F" w:rsidRPr="00CD00E8" w:rsidRDefault="00031C0F" w:rsidP="00292854">
      <w:pPr>
        <w:pStyle w:val="ECWMBodytext"/>
      </w:pPr>
    </w:p>
    <w:p w14:paraId="4A9C0EA4" w14:textId="77777777" w:rsidR="00031C0F" w:rsidRPr="00CD00E8" w:rsidRDefault="00031C0F" w:rsidP="00CB2858">
      <w:pPr>
        <w:pStyle w:val="ECWMsubheading1"/>
      </w:pPr>
      <w:r w:rsidRPr="00CD00E8">
        <w:t>Solid Accoya</w:t>
      </w:r>
      <w:r w:rsidRPr="00CD00E8">
        <w:rPr>
          <w:vertAlign w:val="superscript"/>
        </w:rPr>
        <w:t>®</w:t>
      </w:r>
      <w:r w:rsidRPr="00CD00E8">
        <w:t xml:space="preserve"> members</w:t>
      </w:r>
    </w:p>
    <w:p w14:paraId="5FEA8511" w14:textId="77777777" w:rsidR="00031C0F" w:rsidRPr="00CD00E8" w:rsidRDefault="00031C0F" w:rsidP="00CB2858">
      <w:pPr>
        <w:pStyle w:val="Default"/>
        <w:rPr>
          <w:lang w:val="en-GB"/>
        </w:rPr>
      </w:pPr>
      <w:r w:rsidRPr="00CD00E8">
        <w:rPr>
          <w:lang w:val="en-GB"/>
        </w:rPr>
        <w:t>Solid Accoya</w:t>
      </w:r>
      <w:r w:rsidRPr="00CD00E8">
        <w:rPr>
          <w:b/>
          <w:bCs/>
          <w:vertAlign w:val="superscript"/>
          <w:lang w:val="en-GB"/>
        </w:rPr>
        <w:t xml:space="preserve">® </w:t>
      </w:r>
      <w:r w:rsidRPr="00CD00E8">
        <w:rPr>
          <w:lang w:val="en-GB"/>
        </w:rPr>
        <w:t>members may be designed in accordance with EN 1995-1-1:</w:t>
      </w:r>
    </w:p>
    <w:p w14:paraId="42FFC5B3" w14:textId="77777777" w:rsidR="00031C0F" w:rsidRPr="00CD00E8" w:rsidRDefault="00031C0F" w:rsidP="00CB2858">
      <w:pPr>
        <w:pStyle w:val="Default"/>
        <w:numPr>
          <w:ilvl w:val="0"/>
          <w:numId w:val="5"/>
        </w:numPr>
        <w:rPr>
          <w:color w:val="auto"/>
          <w:lang w:val="en-GB"/>
        </w:rPr>
      </w:pPr>
      <w:r w:rsidRPr="00CD00E8">
        <w:rPr>
          <w:color w:val="auto"/>
          <w:lang w:val="en-GB"/>
        </w:rPr>
        <w:t>The characteristic strength and stiffness properties given for C24 in EN 338 may be assumed;</w:t>
      </w:r>
    </w:p>
    <w:p w14:paraId="69504CC6" w14:textId="77777777" w:rsidR="00031C0F" w:rsidRPr="00CD00E8" w:rsidRDefault="00031C0F" w:rsidP="00CB2858">
      <w:pPr>
        <w:pStyle w:val="Default"/>
        <w:numPr>
          <w:ilvl w:val="0"/>
          <w:numId w:val="5"/>
        </w:numPr>
        <w:rPr>
          <w:lang w:val="en-GB"/>
        </w:rPr>
      </w:pPr>
      <w:r w:rsidRPr="00CD00E8">
        <w:rPr>
          <w:color w:val="auto"/>
          <w:lang w:val="en-GB"/>
        </w:rPr>
        <w:t>These shall be modified</w:t>
      </w:r>
      <w:r w:rsidRPr="00CD00E8">
        <w:rPr>
          <w:lang w:val="en-GB"/>
        </w:rPr>
        <w:t xml:space="preserve"> in accordance with the factors for solid wood in EN 1995-1-1 to obtain appropriate design values; </w:t>
      </w:r>
    </w:p>
    <w:p w14:paraId="489E4596" w14:textId="77777777" w:rsidR="00031C0F" w:rsidRPr="00CD00E8" w:rsidRDefault="00031C0F" w:rsidP="00CB2858">
      <w:pPr>
        <w:pStyle w:val="Default"/>
        <w:numPr>
          <w:ilvl w:val="0"/>
          <w:numId w:val="5"/>
        </w:numPr>
        <w:rPr>
          <w:lang w:val="en-GB"/>
        </w:rPr>
      </w:pPr>
      <w:r w:rsidRPr="00CD00E8">
        <w:rPr>
          <w:lang w:val="en-GB"/>
        </w:rPr>
        <w:t>Since Accoya</w:t>
      </w:r>
      <w:r w:rsidRPr="00CD00E8">
        <w:rPr>
          <w:vertAlign w:val="superscript"/>
          <w:lang w:val="en-GB"/>
        </w:rPr>
        <w:t>®</w:t>
      </w:r>
      <w:r w:rsidRPr="00CD00E8">
        <w:rPr>
          <w:lang w:val="en-GB"/>
        </w:rPr>
        <w:t xml:space="preserve"> will mainly be used in external applications, the </w:t>
      </w:r>
      <w:r w:rsidRPr="00CD00E8">
        <w:rPr>
          <w:i/>
          <w:iCs/>
          <w:lang w:val="en-GB"/>
        </w:rPr>
        <w:t>k</w:t>
      </w:r>
      <w:r w:rsidRPr="00CD00E8">
        <w:rPr>
          <w:i/>
          <w:iCs/>
          <w:vertAlign w:val="subscript"/>
          <w:lang w:val="en-GB"/>
        </w:rPr>
        <w:t>mod</w:t>
      </w:r>
      <w:r w:rsidRPr="00CD00E8">
        <w:rPr>
          <w:lang w:val="en-GB"/>
        </w:rPr>
        <w:t xml:space="preserve"> and </w:t>
      </w:r>
      <w:r w:rsidRPr="00CD00E8">
        <w:rPr>
          <w:i/>
          <w:iCs/>
          <w:lang w:val="en-GB"/>
        </w:rPr>
        <w:t>k</w:t>
      </w:r>
      <w:r w:rsidRPr="00CD00E8">
        <w:rPr>
          <w:i/>
          <w:iCs/>
          <w:vertAlign w:val="subscript"/>
          <w:lang w:val="en-GB"/>
        </w:rPr>
        <w:t>def</w:t>
      </w:r>
      <w:r w:rsidRPr="00CD00E8">
        <w:rPr>
          <w:lang w:val="en-GB"/>
        </w:rPr>
        <w:t xml:space="preserve"> values for solid timber in service class 3 will generally apply;</w:t>
      </w:r>
    </w:p>
    <w:p w14:paraId="7AE0566B" w14:textId="77777777" w:rsidR="00031C0F" w:rsidRPr="00CD00E8" w:rsidRDefault="00031C0F" w:rsidP="00CB2858">
      <w:pPr>
        <w:pStyle w:val="Default"/>
        <w:numPr>
          <w:ilvl w:val="0"/>
          <w:numId w:val="5"/>
        </w:numPr>
        <w:rPr>
          <w:lang w:val="en-GB"/>
        </w:rPr>
      </w:pPr>
      <w:r w:rsidRPr="00CD00E8">
        <w:rPr>
          <w:lang w:val="en-GB"/>
        </w:rPr>
        <w:t xml:space="preserve">Note that in Service Class 3 under instantaneous or short-term load-duration, the characteristic values for modulus of elasticity and shear modulus should be multiplied by 0,9. </w:t>
      </w:r>
    </w:p>
    <w:p w14:paraId="0B60394A" w14:textId="77777777" w:rsidR="00031C0F" w:rsidRPr="00CD00E8" w:rsidRDefault="00031C0F" w:rsidP="00CB2858">
      <w:pPr>
        <w:pStyle w:val="Default"/>
        <w:rPr>
          <w:lang w:val="en-GB"/>
        </w:rPr>
      </w:pPr>
    </w:p>
    <w:p w14:paraId="05828D73" w14:textId="77777777" w:rsidR="00031C0F" w:rsidRPr="00CD00E8" w:rsidRDefault="00031C0F" w:rsidP="00CB2858">
      <w:pPr>
        <w:pStyle w:val="ECWMsubheading1"/>
      </w:pPr>
      <w:r w:rsidRPr="00CD00E8">
        <w:t>Laminated Accoya</w:t>
      </w:r>
      <w:r w:rsidRPr="00CD00E8">
        <w:rPr>
          <w:vertAlign w:val="superscript"/>
        </w:rPr>
        <w:t xml:space="preserve">® </w:t>
      </w:r>
      <w:r w:rsidRPr="00CD00E8">
        <w:t>members</w:t>
      </w:r>
    </w:p>
    <w:p w14:paraId="7C7925C7" w14:textId="77777777" w:rsidR="00031C0F" w:rsidRPr="00CD00E8" w:rsidRDefault="00031C0F" w:rsidP="00CB2858">
      <w:r w:rsidRPr="00CD00E8">
        <w:t>The</w:t>
      </w:r>
      <w:r w:rsidRPr="00CD00E8">
        <w:rPr>
          <w:b/>
          <w:bCs/>
        </w:rPr>
        <w:t xml:space="preserve"> </w:t>
      </w:r>
      <w:r w:rsidRPr="00CD00E8">
        <w:t>physical and chemical changes associated with acetylation, can affect the strength of the glue line; in particular adhesives which require moisture for hardening can be affected by the particularly low moisture content of Accoya</w:t>
      </w:r>
      <w:r w:rsidRPr="00CD00E8">
        <w:rPr>
          <w:b/>
          <w:bCs/>
          <w:vertAlign w:val="superscript"/>
        </w:rPr>
        <w:t>®</w:t>
      </w:r>
      <w:r w:rsidRPr="00CD00E8">
        <w:t>. Testing has so far been undertaken by two large multi</w:t>
      </w:r>
      <w:r w:rsidRPr="00CD00E8">
        <w:rPr>
          <w:color w:val="008000"/>
        </w:rPr>
        <w:t>-</w:t>
      </w:r>
      <w:r w:rsidRPr="00CD00E8">
        <w:t>national wood adhesive manufacturers, in accordance with EN 302-1 and EN 301 (PRF adhesives) or EN 15425 (PU adhesives), to confirm that their adhesives are suitable for gluing Accoya. It may be possible to use other adhesives, but these would need to be confirmed by the relevant manufacturers.</w:t>
      </w:r>
    </w:p>
    <w:p w14:paraId="4EAB3B8D" w14:textId="77777777" w:rsidR="00031C0F" w:rsidRPr="00CD00E8" w:rsidRDefault="00031C0F" w:rsidP="00CB2858"/>
    <w:p w14:paraId="1A187E98" w14:textId="77777777" w:rsidR="00031C0F" w:rsidRPr="00CD00E8" w:rsidRDefault="00031C0F" w:rsidP="00CB2858">
      <w:pPr>
        <w:pStyle w:val="ECWMBodytext"/>
      </w:pPr>
      <w:r w:rsidRPr="00CD00E8">
        <w:t>Laminated Accoya</w:t>
      </w:r>
      <w:r w:rsidRPr="00CD00E8">
        <w:rPr>
          <w:b/>
          <w:bCs w:val="0"/>
          <w:vertAlign w:val="superscript"/>
        </w:rPr>
        <w:t xml:space="preserve">® </w:t>
      </w:r>
      <w:r w:rsidRPr="00CD00E8">
        <w:t>members may be designed in accordance with EN 1995-1-1</w:t>
      </w:r>
    </w:p>
    <w:p w14:paraId="38BD560D" w14:textId="77777777" w:rsidR="00031C0F" w:rsidRPr="00CD00E8" w:rsidRDefault="00031C0F" w:rsidP="00CB2858">
      <w:pPr>
        <w:pStyle w:val="ECWMBodytext"/>
        <w:numPr>
          <w:ilvl w:val="0"/>
          <w:numId w:val="4"/>
        </w:numPr>
      </w:pPr>
      <w:r w:rsidRPr="00CD00E8">
        <w:t>The characteristic strength and stiffness properties given for GL24h in EN 1194 (shortly to be replaced by EN 14080) may be assumed;</w:t>
      </w:r>
    </w:p>
    <w:p w14:paraId="529AF97A" w14:textId="77777777" w:rsidR="00031C0F" w:rsidRPr="00CD00E8" w:rsidRDefault="00031C0F" w:rsidP="00CB2858">
      <w:pPr>
        <w:pStyle w:val="ECWMBodytext"/>
        <w:numPr>
          <w:ilvl w:val="0"/>
          <w:numId w:val="4"/>
        </w:numPr>
      </w:pPr>
      <w:r w:rsidRPr="00CD00E8">
        <w:t xml:space="preserve">These shall be modified in accordance with the factors for laminated wood in EN 1995-1-1 to obtain appropriate design values; </w:t>
      </w:r>
    </w:p>
    <w:p w14:paraId="1E61A579" w14:textId="77777777" w:rsidR="00031C0F" w:rsidRPr="00CD00E8" w:rsidRDefault="00031C0F" w:rsidP="00CB2858">
      <w:pPr>
        <w:pStyle w:val="ListParagraph"/>
        <w:numPr>
          <w:ilvl w:val="0"/>
          <w:numId w:val="4"/>
        </w:numPr>
        <w:rPr>
          <w:lang w:val="en-GB"/>
        </w:rPr>
      </w:pPr>
      <w:r w:rsidRPr="00CD00E8">
        <w:rPr>
          <w:lang w:val="en-GB"/>
        </w:rPr>
        <w:t>Since Accoya</w:t>
      </w:r>
      <w:r w:rsidRPr="00CD00E8">
        <w:rPr>
          <w:vertAlign w:val="superscript"/>
          <w:lang w:val="en-GB"/>
        </w:rPr>
        <w:t>®</w:t>
      </w:r>
      <w:r w:rsidRPr="00CD00E8">
        <w:rPr>
          <w:lang w:val="en-GB"/>
        </w:rPr>
        <w:t xml:space="preserve"> will mainly be used in external applications, the </w:t>
      </w:r>
      <w:r w:rsidRPr="00CD00E8">
        <w:rPr>
          <w:i/>
          <w:iCs/>
          <w:lang w:val="en-GB"/>
        </w:rPr>
        <w:t>k</w:t>
      </w:r>
      <w:r w:rsidRPr="00CD00E8">
        <w:rPr>
          <w:i/>
          <w:iCs/>
          <w:vertAlign w:val="subscript"/>
          <w:lang w:val="en-GB"/>
        </w:rPr>
        <w:t>mod</w:t>
      </w:r>
      <w:r w:rsidRPr="00CD00E8">
        <w:rPr>
          <w:lang w:val="en-GB"/>
        </w:rPr>
        <w:t xml:space="preserve"> and </w:t>
      </w:r>
      <w:r w:rsidRPr="00CD00E8">
        <w:rPr>
          <w:i/>
          <w:iCs/>
          <w:lang w:val="en-GB"/>
        </w:rPr>
        <w:t>k</w:t>
      </w:r>
      <w:r w:rsidRPr="00CD00E8">
        <w:rPr>
          <w:i/>
          <w:iCs/>
          <w:vertAlign w:val="subscript"/>
          <w:lang w:val="en-GB"/>
        </w:rPr>
        <w:t>def</w:t>
      </w:r>
      <w:r w:rsidRPr="00CD00E8">
        <w:rPr>
          <w:lang w:val="en-GB"/>
        </w:rPr>
        <w:t xml:space="preserve"> values for solid timber in service class 3 will generally apply;</w:t>
      </w:r>
    </w:p>
    <w:p w14:paraId="2315D8DE" w14:textId="77777777" w:rsidR="00031C0F" w:rsidRPr="00CD00E8" w:rsidRDefault="00031C0F" w:rsidP="00CB2858">
      <w:pPr>
        <w:pStyle w:val="ECWMBodytext"/>
        <w:numPr>
          <w:ilvl w:val="0"/>
          <w:numId w:val="4"/>
        </w:numPr>
      </w:pPr>
      <w:r w:rsidRPr="00CD00E8">
        <w:t>Note that in Service Class 3 under instantaneous or short-term load-duration, the characteristic values for modulus of elasticity and shear modulus should be multiplied by 0,9.</w:t>
      </w:r>
    </w:p>
    <w:p w14:paraId="182D822F" w14:textId="77777777" w:rsidR="00031C0F" w:rsidRPr="00CD00E8" w:rsidRDefault="00031C0F" w:rsidP="00CB2858">
      <w:pPr>
        <w:pStyle w:val="Default"/>
        <w:rPr>
          <w:color w:val="FF0000"/>
          <w:lang w:val="en-GB"/>
        </w:rPr>
      </w:pPr>
    </w:p>
    <w:p w14:paraId="24E80E22" w14:textId="77777777" w:rsidR="00031C0F" w:rsidRPr="00CD00E8" w:rsidRDefault="00031C0F" w:rsidP="00CB2858">
      <w:pPr>
        <w:pStyle w:val="Default"/>
        <w:rPr>
          <w:lang w:val="en-GB"/>
        </w:rPr>
      </w:pPr>
    </w:p>
    <w:p w14:paraId="7572E5A5" w14:textId="77777777" w:rsidR="00031C0F" w:rsidRPr="00CD00E8" w:rsidRDefault="00031C0F" w:rsidP="00CB2858">
      <w:pPr>
        <w:pStyle w:val="ECWMsubheading1"/>
      </w:pPr>
      <w:r w:rsidRPr="00CD00E8">
        <w:t>Design of connections</w:t>
      </w:r>
    </w:p>
    <w:p w14:paraId="53E0ED17" w14:textId="77777777" w:rsidR="00031C0F" w:rsidRPr="00CD00E8" w:rsidRDefault="00031C0F" w:rsidP="00CB2858">
      <w:r w:rsidRPr="00CD00E8">
        <w:t>Connections may be designed in accordance with EN 1995-1-1. Advantage may be taken of the higher density of Accoya</w:t>
      </w:r>
      <w:r w:rsidRPr="00CD00E8">
        <w:rPr>
          <w:b/>
          <w:bCs/>
          <w:vertAlign w:val="superscript"/>
        </w:rPr>
        <w:t>®</w:t>
      </w:r>
      <w:r w:rsidRPr="00CD00E8">
        <w:t xml:space="preserve"> due to the weight of the added acetyl groups. For dowel type fasteners (nails, screws, dowels and bolts) this will generate higher embedment, and where applicable withdrawal and head pull-through, strengths. The following characteristic densities (</w:t>
      </w:r>
      <w:r w:rsidRPr="00CD00E8">
        <w:sym w:font="Symbol" w:char="F072"/>
      </w:r>
      <w:r w:rsidRPr="00CD00E8">
        <w:rPr>
          <w:vertAlign w:val="subscript"/>
        </w:rPr>
        <w:t>k</w:t>
      </w:r>
      <w:r w:rsidRPr="00CD00E8">
        <w:t>) may be assumed:-</w:t>
      </w:r>
    </w:p>
    <w:p w14:paraId="76F478D3" w14:textId="77777777" w:rsidR="00031C0F" w:rsidRPr="00CD00E8" w:rsidRDefault="00031C0F" w:rsidP="00CB2858"/>
    <w:p w14:paraId="1BCC1EF4" w14:textId="77777777" w:rsidR="00031C0F" w:rsidRPr="00CD00E8" w:rsidRDefault="00031C0F" w:rsidP="00CB2858">
      <w:pPr>
        <w:ind w:firstLine="720"/>
        <w:rPr>
          <w:vertAlign w:val="superscript"/>
        </w:rPr>
      </w:pPr>
      <w:r w:rsidRPr="00CD00E8">
        <w:t>Solid Accoya</w:t>
      </w:r>
      <w:r w:rsidRPr="00CD00E8">
        <w:rPr>
          <w:b/>
          <w:bCs/>
          <w:vertAlign w:val="superscript"/>
        </w:rPr>
        <w:t>®</w:t>
      </w:r>
      <w:r w:rsidRPr="00CD00E8">
        <w:rPr>
          <w:b/>
          <w:bCs/>
          <w:vertAlign w:val="superscript"/>
        </w:rPr>
        <w:tab/>
      </w:r>
      <w:r w:rsidRPr="00CD00E8">
        <w:rPr>
          <w:b/>
          <w:bCs/>
          <w:vertAlign w:val="superscript"/>
        </w:rPr>
        <w:tab/>
      </w:r>
      <w:r w:rsidRPr="00CD00E8">
        <w:t>380 kg/m</w:t>
      </w:r>
      <w:r w:rsidRPr="00CD00E8">
        <w:rPr>
          <w:vertAlign w:val="superscript"/>
        </w:rPr>
        <w:t>3</w:t>
      </w:r>
    </w:p>
    <w:p w14:paraId="00CC4A7D" w14:textId="77777777" w:rsidR="00031C0F" w:rsidRPr="00CD00E8" w:rsidRDefault="00031C0F" w:rsidP="00CB2858">
      <w:pPr>
        <w:ind w:firstLine="720"/>
      </w:pPr>
      <w:r w:rsidRPr="00CD00E8">
        <w:t>Laminated Accoya</w:t>
      </w:r>
      <w:r w:rsidRPr="00CD00E8">
        <w:rPr>
          <w:vertAlign w:val="superscript"/>
        </w:rPr>
        <w:t>®</w:t>
      </w:r>
      <w:r w:rsidRPr="00CD00E8">
        <w:rPr>
          <w:vertAlign w:val="superscript"/>
        </w:rPr>
        <w:tab/>
      </w:r>
      <w:r w:rsidRPr="00CD00E8">
        <w:t>410 kg/m</w:t>
      </w:r>
      <w:r w:rsidRPr="00CD00E8">
        <w:rPr>
          <w:vertAlign w:val="superscript"/>
        </w:rPr>
        <w:t>3</w:t>
      </w:r>
    </w:p>
    <w:p w14:paraId="38525AB4" w14:textId="77777777" w:rsidR="00031C0F" w:rsidRPr="00CD00E8" w:rsidRDefault="00031C0F" w:rsidP="00CB2858">
      <w:pPr>
        <w:rPr>
          <w:b/>
          <w:bCs/>
          <w:vertAlign w:val="superscript"/>
        </w:rPr>
      </w:pPr>
    </w:p>
    <w:p w14:paraId="4A6E7532" w14:textId="77777777" w:rsidR="00031C0F" w:rsidRPr="00CD00E8" w:rsidRDefault="00031C0F" w:rsidP="002A2DDE">
      <w:r w:rsidRPr="00CD00E8">
        <w:t>The dimensional stability of Accoya</w:t>
      </w:r>
      <w:r w:rsidRPr="00CD00E8">
        <w:rPr>
          <w:b/>
          <w:bCs/>
          <w:vertAlign w:val="superscript"/>
        </w:rPr>
        <w:t>®</w:t>
      </w:r>
      <w:r w:rsidRPr="00CD00E8">
        <w:t xml:space="preserve"> will also be of advantage when using large bolt groups. Many other species have risk of splitting due to the restraint provided by the steel plate or cross-grain timber to which the bolts are often connected. </w:t>
      </w:r>
    </w:p>
    <w:p w14:paraId="0A92E140" w14:textId="77777777" w:rsidR="00031C0F" w:rsidRPr="00CD00E8" w:rsidRDefault="00031C0F" w:rsidP="00CB2858"/>
    <w:p w14:paraId="3FD7FECF" w14:textId="77777777" w:rsidR="00031C0F" w:rsidRPr="00CD00E8" w:rsidRDefault="00031C0F" w:rsidP="00CB2858">
      <w:r w:rsidRPr="00CD00E8">
        <w:t>Fixings and steel flitch plates shall be stainless steel minimum grade A2 and A4 (304 and 316) since Accoya</w:t>
      </w:r>
      <w:r w:rsidRPr="00CD00E8">
        <w:rPr>
          <w:vertAlign w:val="superscript"/>
        </w:rPr>
        <w:t>®</w:t>
      </w:r>
      <w:r w:rsidRPr="00CD00E8">
        <w:t xml:space="preserve"> contains a small amount of residual acetic acid from the modification process that can impact corrosion rate of metals. </w:t>
      </w:r>
    </w:p>
    <w:p w14:paraId="5C572BA1" w14:textId="77777777" w:rsidR="00031C0F" w:rsidRPr="00CD00E8" w:rsidRDefault="00031C0F" w:rsidP="00CB2858">
      <w:pPr>
        <w:pStyle w:val="Default"/>
        <w:rPr>
          <w:lang w:val="en-GB"/>
        </w:rPr>
      </w:pPr>
    </w:p>
    <w:p w14:paraId="1731B6ED" w14:textId="77777777" w:rsidR="00031C0F" w:rsidRPr="00CD00E8" w:rsidRDefault="00031C0F" w:rsidP="00FA61ED">
      <w:pPr>
        <w:pStyle w:val="ECWMSectionheading"/>
      </w:pPr>
      <w:r w:rsidRPr="00CD00E8">
        <w:t>acknowledgements</w:t>
      </w:r>
    </w:p>
    <w:p w14:paraId="69436A1A" w14:textId="77777777" w:rsidR="00031C0F" w:rsidRPr="00CD00E8" w:rsidRDefault="00031C0F" w:rsidP="00FA61ED">
      <w:pPr>
        <w:pStyle w:val="ECWMBodytext"/>
      </w:pPr>
      <w:r w:rsidRPr="00CD00E8">
        <w:t xml:space="preserve">The authors are very grateful of the pleasant cooperation with </w:t>
      </w:r>
      <w:r w:rsidR="00C30689">
        <w:t xml:space="preserve">University of Brighton (Dr. Dave Pope), </w:t>
      </w:r>
      <w:r w:rsidRPr="00CD00E8">
        <w:t>SHR (Prof. Dr. André Jorissen) and ARUP (Andrew Laurance) to develop a Structural Design Guide for Accoya</w:t>
      </w:r>
      <w:r w:rsidRPr="00CD00E8">
        <w:rPr>
          <w:vertAlign w:val="superscript"/>
        </w:rPr>
        <w:t>®</w:t>
      </w:r>
      <w:r w:rsidRPr="00CD00E8">
        <w:t xml:space="preserve"> Wood. </w:t>
      </w:r>
    </w:p>
    <w:p w14:paraId="5A4A56A3" w14:textId="77777777" w:rsidR="005F1C77" w:rsidRDefault="005F1C77">
      <w:pPr>
        <w:rPr>
          <w:b/>
          <w:bCs/>
          <w:caps/>
          <w:color w:val="000000"/>
        </w:rPr>
      </w:pPr>
      <w:r>
        <w:rPr>
          <w:color w:val="000000"/>
        </w:rPr>
        <w:br w:type="page"/>
      </w:r>
    </w:p>
    <w:p w14:paraId="70EA9A55" w14:textId="77777777" w:rsidR="00031C0F" w:rsidRPr="00CD00E8" w:rsidRDefault="00031C0F" w:rsidP="00DA52AA">
      <w:pPr>
        <w:pStyle w:val="ECWMSectionheading"/>
        <w:rPr>
          <w:color w:val="000000"/>
        </w:rPr>
      </w:pPr>
      <w:r w:rsidRPr="00CD00E8">
        <w:rPr>
          <w:color w:val="000000"/>
        </w:rPr>
        <w:t>references</w:t>
      </w:r>
    </w:p>
    <w:p w14:paraId="732F9707" w14:textId="77777777" w:rsidR="00031C0F" w:rsidRPr="005F1C77" w:rsidRDefault="00031C0F" w:rsidP="00F03956">
      <w:pPr>
        <w:pStyle w:val="ECWMBodytext"/>
      </w:pPr>
      <w:r w:rsidRPr="005F1C77">
        <w:t>Alexander, J. 2007. Accoya™. An Opportunity for Improving Perceptions of Timber Joinery</w:t>
      </w:r>
      <w:r w:rsidR="00CD00E8" w:rsidRPr="005F1C77">
        <w:t xml:space="preserve">, in </w:t>
      </w:r>
      <w:r w:rsidRPr="005F1C77">
        <w:rPr>
          <w:i/>
        </w:rPr>
        <w:t>Proceedings of the Third European Conference on Wood Modification</w:t>
      </w:r>
      <w:r w:rsidR="00CD00E8" w:rsidRPr="005F1C77">
        <w:t xml:space="preserve">, </w:t>
      </w:r>
      <w:r w:rsidRPr="005F1C77">
        <w:t>pp 431-438.</w:t>
      </w:r>
    </w:p>
    <w:p w14:paraId="03C1D3F8" w14:textId="77777777" w:rsidR="00031C0F" w:rsidRPr="005F1C77" w:rsidRDefault="00031C0F" w:rsidP="00F03956">
      <w:pPr>
        <w:pStyle w:val="ECWMBodytext"/>
      </w:pPr>
    </w:p>
    <w:p w14:paraId="3DED7E47" w14:textId="77777777" w:rsidR="00031C0F" w:rsidRPr="005F1C77" w:rsidRDefault="00031C0F" w:rsidP="00F03956">
      <w:pPr>
        <w:pStyle w:val="ECWMBodytext"/>
      </w:pPr>
      <w:r w:rsidRPr="005F1C77">
        <w:t>Bongers, F., Alexander, J., Jorissen, A., Blaß, H.J. and Hill, C. 2010. Acetylated Wood in Structural Applications</w:t>
      </w:r>
      <w:r w:rsidR="00CD00E8" w:rsidRPr="005F1C77">
        <w:t>, in</w:t>
      </w:r>
      <w:r w:rsidRPr="005F1C77">
        <w:rPr>
          <w:i/>
        </w:rPr>
        <w:t xml:space="preserve"> Proceedings of the 5th European Conference on Wood Modification</w:t>
      </w:r>
      <w:r w:rsidR="005F1C77" w:rsidRPr="005F1C77">
        <w:t>.</w:t>
      </w:r>
    </w:p>
    <w:p w14:paraId="5B123193" w14:textId="77777777" w:rsidR="00031C0F" w:rsidRPr="005F1C77" w:rsidRDefault="00031C0F" w:rsidP="00F03956">
      <w:pPr>
        <w:pStyle w:val="ECWMBodytext"/>
      </w:pPr>
    </w:p>
    <w:p w14:paraId="6404AEB0" w14:textId="77777777" w:rsidR="00031C0F" w:rsidRPr="005F1C77" w:rsidRDefault="00031C0F" w:rsidP="00F03956">
      <w:pPr>
        <w:pStyle w:val="ECWMBodytext"/>
      </w:pPr>
      <w:r w:rsidRPr="005F1C77">
        <w:t>Bongers, F., Roberts, M., Stebbins, H. and Rowell</w:t>
      </w:r>
      <w:r w:rsidR="008D0021" w:rsidRPr="005F1C77">
        <w:t>, R. 2009</w:t>
      </w:r>
      <w:r w:rsidRPr="005F1C77">
        <w:t>. Introduction of Accoya</w:t>
      </w:r>
      <w:r w:rsidRPr="005F1C77">
        <w:rPr>
          <w:vertAlign w:val="superscript"/>
        </w:rPr>
        <w:t>®</w:t>
      </w:r>
      <w:r w:rsidRPr="005F1C77">
        <w:t xml:space="preserve"> wood on the market – technical aspects</w:t>
      </w:r>
      <w:r w:rsidR="008D0021" w:rsidRPr="005F1C77">
        <w:t xml:space="preserve">, in </w:t>
      </w:r>
      <w:r w:rsidRPr="005F1C77">
        <w:rPr>
          <w:i/>
        </w:rPr>
        <w:t>Proceedings of the Forth European Conference on Wood Modification</w:t>
      </w:r>
      <w:r w:rsidR="00CD00E8" w:rsidRPr="005F1C77">
        <w:t xml:space="preserve">, </w:t>
      </w:r>
      <w:r w:rsidRPr="005F1C77">
        <w:t>pp 301-310.</w:t>
      </w:r>
    </w:p>
    <w:p w14:paraId="22AE916C" w14:textId="77777777" w:rsidR="00031C0F" w:rsidRPr="005F1C77" w:rsidRDefault="00031C0F" w:rsidP="00F03956">
      <w:pPr>
        <w:pStyle w:val="ECWMBodytext"/>
      </w:pPr>
    </w:p>
    <w:p w14:paraId="1E0D9CE6" w14:textId="77777777" w:rsidR="00031C0F" w:rsidRPr="005F1C77" w:rsidRDefault="00031C0F" w:rsidP="00F03956">
      <w:pPr>
        <w:pStyle w:val="ECWMBodytext"/>
      </w:pPr>
      <w:r w:rsidRPr="005F1C77">
        <w:t>BS 373</w:t>
      </w:r>
      <w:r w:rsidR="008D0021" w:rsidRPr="005F1C77">
        <w:t>:</w:t>
      </w:r>
      <w:r w:rsidRPr="005F1C77">
        <w:t>1957. Methods of testing small clear specimens of timber.</w:t>
      </w:r>
    </w:p>
    <w:p w14:paraId="0B48F408" w14:textId="77777777" w:rsidR="00031C0F" w:rsidRPr="005F1C77" w:rsidRDefault="00031C0F" w:rsidP="00F03956">
      <w:pPr>
        <w:pStyle w:val="ECWMBodytext"/>
      </w:pPr>
    </w:p>
    <w:p w14:paraId="08C68D88" w14:textId="77777777" w:rsidR="00CD00E8" w:rsidRPr="005F1C77" w:rsidRDefault="00CD00E8" w:rsidP="00F03956">
      <w:pPr>
        <w:pStyle w:val="ECWMBodytext"/>
      </w:pPr>
      <w:r w:rsidRPr="005F1C77">
        <w:t>BS 5268-2</w:t>
      </w:r>
      <w:r w:rsidR="0050457D" w:rsidRPr="005F1C77">
        <w:t>:2002. Structural use of timber – Code of practice for permissible stress design, materials and workmanship.</w:t>
      </w:r>
    </w:p>
    <w:p w14:paraId="44305DD7" w14:textId="77777777" w:rsidR="00CD00E8" w:rsidRPr="005F1C77" w:rsidRDefault="00CD00E8" w:rsidP="00F03956">
      <w:pPr>
        <w:pStyle w:val="ECWMBodytext"/>
      </w:pPr>
    </w:p>
    <w:p w14:paraId="0E8CED3B" w14:textId="77777777" w:rsidR="00031C0F" w:rsidRPr="005F1C77" w:rsidRDefault="00031C0F" w:rsidP="00F03956">
      <w:pPr>
        <w:pStyle w:val="ECWMBodytext"/>
      </w:pPr>
      <w:r w:rsidRPr="005F1C77">
        <w:t xml:space="preserve">Crawford, D., Hairstans R., Alexander J. </w:t>
      </w:r>
      <w:r w:rsidR="0050457D" w:rsidRPr="005F1C77">
        <w:t>and</w:t>
      </w:r>
      <w:r w:rsidRPr="005F1C77">
        <w:t xml:space="preserve"> Bongers</w:t>
      </w:r>
      <w:r w:rsidR="0050457D" w:rsidRPr="005F1C77">
        <w:t>, F.</w:t>
      </w:r>
      <w:r w:rsidRPr="005F1C77">
        <w:t xml:space="preserve"> 2012. Assessment of structural performance of Accoya</w:t>
      </w:r>
      <w:r w:rsidRPr="005F1C77">
        <w:rPr>
          <w:vertAlign w:val="superscript"/>
        </w:rPr>
        <w:t>®</w:t>
      </w:r>
      <w:r w:rsidRPr="005F1C77">
        <w:t xml:space="preserve"> wood for GluLam fabrication</w:t>
      </w:r>
      <w:r w:rsidR="0050457D" w:rsidRPr="005F1C77">
        <w:t xml:space="preserve">, in </w:t>
      </w:r>
      <w:r w:rsidR="0050457D" w:rsidRPr="005F1C77">
        <w:rPr>
          <w:i/>
        </w:rPr>
        <w:t>Proceedings of the 12th</w:t>
      </w:r>
      <w:r w:rsidRPr="005F1C77">
        <w:t xml:space="preserve"> </w:t>
      </w:r>
      <w:r w:rsidRPr="005F1C77">
        <w:rPr>
          <w:i/>
        </w:rPr>
        <w:t>World Conference on Timber Engineering</w:t>
      </w:r>
      <w:r w:rsidR="005F1C77" w:rsidRPr="005F1C77">
        <w:t>.</w:t>
      </w:r>
    </w:p>
    <w:p w14:paraId="4F75A808" w14:textId="77777777" w:rsidR="00031C0F" w:rsidRPr="005F1C77" w:rsidRDefault="00031C0F" w:rsidP="00F03956">
      <w:pPr>
        <w:pStyle w:val="ECWMBodytext"/>
      </w:pPr>
    </w:p>
    <w:p w14:paraId="6FBC0C33" w14:textId="77777777" w:rsidR="00031C0F" w:rsidRPr="005F1C77" w:rsidRDefault="00031C0F" w:rsidP="00F03956">
      <w:pPr>
        <w:pStyle w:val="ECWMBodytext"/>
      </w:pPr>
      <w:r w:rsidRPr="005F1C77">
        <w:t>EN 338</w:t>
      </w:r>
      <w:r w:rsidR="008D0021" w:rsidRPr="005F1C77">
        <w:t>:</w:t>
      </w:r>
      <w:r w:rsidRPr="005F1C77">
        <w:t>2009. Structural timber - Strength classes.</w:t>
      </w:r>
    </w:p>
    <w:p w14:paraId="1C2D03CE" w14:textId="77777777" w:rsidR="00031C0F" w:rsidRPr="005F1C77" w:rsidRDefault="00031C0F" w:rsidP="00F03956">
      <w:pPr>
        <w:pStyle w:val="ECWMBodytext"/>
      </w:pPr>
    </w:p>
    <w:p w14:paraId="05F7B24F" w14:textId="77777777" w:rsidR="00031C0F" w:rsidRPr="005F1C77" w:rsidRDefault="00031C0F" w:rsidP="00F03956">
      <w:pPr>
        <w:pStyle w:val="ECWMBodytext"/>
      </w:pPr>
      <w:r w:rsidRPr="005F1C77">
        <w:t>EN 383</w:t>
      </w:r>
      <w:r w:rsidR="008D0021" w:rsidRPr="005F1C77">
        <w:t>:</w:t>
      </w:r>
      <w:r w:rsidRPr="005F1C77">
        <w:t>2007. Timber structures - Test methods - Determination of embedment strength and foundation values for dowel type fasteners.</w:t>
      </w:r>
    </w:p>
    <w:p w14:paraId="0A802438" w14:textId="77777777" w:rsidR="00031C0F" w:rsidRPr="005F1C77" w:rsidRDefault="00031C0F" w:rsidP="00F03956">
      <w:pPr>
        <w:pStyle w:val="ECWMBodytext"/>
      </w:pPr>
    </w:p>
    <w:p w14:paraId="70FA2F90" w14:textId="77777777" w:rsidR="00031C0F" w:rsidRPr="005F1C77" w:rsidRDefault="00031C0F" w:rsidP="00F03956">
      <w:pPr>
        <w:pStyle w:val="ECWMBodytext"/>
      </w:pPr>
      <w:r w:rsidRPr="005F1C77">
        <w:t>EN 408</w:t>
      </w:r>
      <w:r w:rsidR="008D0021" w:rsidRPr="005F1C77">
        <w:t>:</w:t>
      </w:r>
      <w:r w:rsidRPr="005F1C77">
        <w:t>2010. Timber structures - Structural timber and glued laminated timber - Determination of some physical and mechanical properties.</w:t>
      </w:r>
    </w:p>
    <w:p w14:paraId="48FFA27F" w14:textId="77777777" w:rsidR="00031C0F" w:rsidRPr="005F1C77" w:rsidRDefault="00031C0F" w:rsidP="00F03956">
      <w:pPr>
        <w:pStyle w:val="ECWMBodytext"/>
      </w:pPr>
    </w:p>
    <w:p w14:paraId="1209AD4B" w14:textId="77777777" w:rsidR="00031C0F" w:rsidRPr="005F1C77" w:rsidRDefault="00031C0F" w:rsidP="00F03956">
      <w:pPr>
        <w:pStyle w:val="ECWMBodytext"/>
      </w:pPr>
      <w:r w:rsidRPr="005F1C77">
        <w:t>EN 1995-1-1</w:t>
      </w:r>
      <w:r w:rsidR="008D0021" w:rsidRPr="005F1C77">
        <w:t>:</w:t>
      </w:r>
      <w:r w:rsidRPr="005F1C77">
        <w:t>2005. Eurocode 5 - Design of timber structures - Part 1-1: General - Common rules and rules for buildings.</w:t>
      </w:r>
    </w:p>
    <w:p w14:paraId="1849D0D8" w14:textId="77777777" w:rsidR="00031C0F" w:rsidRPr="005F1C77" w:rsidRDefault="00031C0F" w:rsidP="007110F9">
      <w:pPr>
        <w:pStyle w:val="ECWMBodytext"/>
      </w:pPr>
    </w:p>
    <w:p w14:paraId="62DDA397" w14:textId="77777777" w:rsidR="00031C0F" w:rsidRPr="005F1C77" w:rsidRDefault="00031C0F" w:rsidP="007110F9">
      <w:pPr>
        <w:pStyle w:val="ECWMBodytext"/>
      </w:pPr>
      <w:r w:rsidRPr="005F1C77">
        <w:t>prEN 14080</w:t>
      </w:r>
      <w:r w:rsidR="008D0021" w:rsidRPr="005F1C77">
        <w:t>:</w:t>
      </w:r>
      <w:r w:rsidRPr="005F1C77">
        <w:t>2011.</w:t>
      </w:r>
      <w:r w:rsidR="008D0021" w:rsidRPr="005F1C77">
        <w:t xml:space="preserve"> </w:t>
      </w:r>
      <w:r w:rsidRPr="005F1C77">
        <w:t>Timber structures - Glued laminated timber and glued laminated solid timber – Requirements.</w:t>
      </w:r>
    </w:p>
    <w:p w14:paraId="6BD9CFBD" w14:textId="77777777" w:rsidR="00031C0F" w:rsidRPr="005F1C77" w:rsidRDefault="00031C0F" w:rsidP="007110F9">
      <w:pPr>
        <w:pStyle w:val="ECWMBodytext"/>
      </w:pPr>
    </w:p>
    <w:p w14:paraId="1E03777B" w14:textId="77777777" w:rsidR="00031C0F" w:rsidRPr="005F1C77" w:rsidRDefault="00031C0F" w:rsidP="007110F9">
      <w:pPr>
        <w:pStyle w:val="ECWMBodytext"/>
      </w:pPr>
      <w:r w:rsidRPr="005F1C77">
        <w:t>EN 14081-2</w:t>
      </w:r>
      <w:r w:rsidR="008D0021" w:rsidRPr="005F1C77">
        <w:t>:</w:t>
      </w:r>
      <w:r w:rsidRPr="005F1C77">
        <w:t xml:space="preserve">2010. Timber structures - Strength graded structural timber with rectangular cross section - Part 2: Machine grading; additional requirements for initial type testing. </w:t>
      </w:r>
    </w:p>
    <w:p w14:paraId="060B59DE" w14:textId="77777777" w:rsidR="00031C0F" w:rsidRPr="005F1C77" w:rsidRDefault="00031C0F" w:rsidP="00F03956">
      <w:pPr>
        <w:pStyle w:val="ECWMBodytext"/>
      </w:pPr>
    </w:p>
    <w:p w14:paraId="7C834541" w14:textId="77777777" w:rsidR="00031C0F" w:rsidRPr="005F1C77" w:rsidRDefault="00031C0F" w:rsidP="00F03956">
      <w:pPr>
        <w:pStyle w:val="ECWMBodytext"/>
      </w:pPr>
      <w:r w:rsidRPr="005F1C77">
        <w:t>EN 14358</w:t>
      </w:r>
      <w:r w:rsidR="008D0021" w:rsidRPr="005F1C77">
        <w:t>:</w:t>
      </w:r>
      <w:r w:rsidRPr="005F1C77">
        <w:t>2007. Timber structures - Calculation of characteristic 5-percentile values and acceptance criteria for a sample.</w:t>
      </w:r>
    </w:p>
    <w:p w14:paraId="5304C3E0" w14:textId="77777777" w:rsidR="00031C0F" w:rsidRPr="005F1C77" w:rsidRDefault="00031C0F" w:rsidP="00F03956">
      <w:pPr>
        <w:pStyle w:val="ECWMBodytext"/>
      </w:pPr>
    </w:p>
    <w:p w14:paraId="78DB4C8D" w14:textId="77777777" w:rsidR="00031C0F" w:rsidRPr="005F1C77" w:rsidRDefault="00031C0F" w:rsidP="00F03956">
      <w:pPr>
        <w:pStyle w:val="ECWMBodytext"/>
      </w:pPr>
      <w:r w:rsidRPr="005F1C77">
        <w:t>Jorissen, A. and Lüning</w:t>
      </w:r>
      <w:r w:rsidR="008D0021" w:rsidRPr="005F1C77">
        <w:t>, E. 2010</w:t>
      </w:r>
      <w:r w:rsidRPr="005F1C77">
        <w:t>. Wood modification in relation to b</w:t>
      </w:r>
      <w:r w:rsidR="008D0021" w:rsidRPr="005F1C77">
        <w:t xml:space="preserve">ridge design in the Netherlands, in </w:t>
      </w:r>
      <w:r w:rsidRPr="005F1C77">
        <w:rPr>
          <w:i/>
        </w:rPr>
        <w:t>Proceedings of 11</w:t>
      </w:r>
      <w:r w:rsidRPr="005F1C77">
        <w:rPr>
          <w:i/>
          <w:vertAlign w:val="superscript"/>
        </w:rPr>
        <w:t>th</w:t>
      </w:r>
      <w:r w:rsidRPr="005F1C77">
        <w:rPr>
          <w:i/>
        </w:rPr>
        <w:t xml:space="preserve"> World Conference on Timber Engineering</w:t>
      </w:r>
      <w:r w:rsidR="005F1C77" w:rsidRPr="005F1C77">
        <w:t>.</w:t>
      </w:r>
    </w:p>
    <w:p w14:paraId="1014B7CF" w14:textId="77777777" w:rsidR="00031C0F" w:rsidRPr="005F1C77" w:rsidRDefault="00031C0F" w:rsidP="00F03956">
      <w:pPr>
        <w:pStyle w:val="ECWMBodytext"/>
      </w:pPr>
    </w:p>
    <w:p w14:paraId="05DC39F9" w14:textId="77777777" w:rsidR="00031C0F" w:rsidRPr="005F1C77" w:rsidRDefault="00031C0F" w:rsidP="00F03956">
      <w:pPr>
        <w:pStyle w:val="ECWMBodytext"/>
      </w:pPr>
      <w:r w:rsidRPr="005F1C77">
        <w:t xml:space="preserve">Kattenbroek, B. </w:t>
      </w:r>
      <w:r w:rsidR="008D0021" w:rsidRPr="005F1C77">
        <w:t>2005</w:t>
      </w:r>
      <w:r w:rsidRPr="005F1C77">
        <w:t>. How to introduce acetylated wood from the first commercial production into Europe</w:t>
      </w:r>
      <w:r w:rsidR="008D0021" w:rsidRPr="005F1C77">
        <w:t xml:space="preserve">, in </w:t>
      </w:r>
      <w:r w:rsidRPr="005F1C77">
        <w:rPr>
          <w:i/>
        </w:rPr>
        <w:t>Proceedings of the Second European Conference on Wood Modification</w:t>
      </w:r>
      <w:r w:rsidR="008D0021" w:rsidRPr="005F1C77">
        <w:rPr>
          <w:i/>
        </w:rPr>
        <w:t xml:space="preserve">, </w:t>
      </w:r>
      <w:r w:rsidRPr="005F1C77">
        <w:t>pp 398-403.</w:t>
      </w:r>
    </w:p>
    <w:p w14:paraId="6CA8BAA7" w14:textId="77777777" w:rsidR="00031C0F" w:rsidRPr="005F1C77" w:rsidRDefault="00031C0F" w:rsidP="00F03956">
      <w:pPr>
        <w:pStyle w:val="ECWMBodytext"/>
      </w:pPr>
    </w:p>
    <w:p w14:paraId="200D9786" w14:textId="77777777" w:rsidR="00031C0F" w:rsidRPr="005F1C77" w:rsidRDefault="00031C0F" w:rsidP="00F03956">
      <w:pPr>
        <w:pStyle w:val="ECWMBodytext"/>
      </w:pPr>
      <w:r w:rsidRPr="005F1C77">
        <w:rPr>
          <w:lang w:val="nl-NL"/>
        </w:rPr>
        <w:t>Tjeerdsma, B., Kattenbroek, B.</w:t>
      </w:r>
      <w:r w:rsidR="008D0021" w:rsidRPr="005F1C77">
        <w:rPr>
          <w:lang w:val="nl-NL"/>
        </w:rPr>
        <w:t xml:space="preserve"> and</w:t>
      </w:r>
      <w:r w:rsidRPr="005F1C77">
        <w:rPr>
          <w:lang w:val="nl-NL"/>
        </w:rPr>
        <w:t xml:space="preserve"> Jorissen, A. 2007. </w:t>
      </w:r>
      <w:r w:rsidRPr="005F1C77">
        <w:t>Acetylated wood in exterior and heavy load-bearing constructions. Building of two timber traffic bridges of acetylated radiata pine</w:t>
      </w:r>
      <w:r w:rsidR="008D0021" w:rsidRPr="005F1C77">
        <w:t xml:space="preserve">, in </w:t>
      </w:r>
      <w:r w:rsidRPr="005F1C77">
        <w:rPr>
          <w:i/>
        </w:rPr>
        <w:t>Proceedings of the Third European Conference on Wood Modification</w:t>
      </w:r>
      <w:r w:rsidR="008D0021" w:rsidRPr="005F1C77">
        <w:t>, pp</w:t>
      </w:r>
      <w:r w:rsidRPr="005F1C77">
        <w:t xml:space="preserve"> 403-411.</w:t>
      </w:r>
    </w:p>
    <w:p w14:paraId="447AB716" w14:textId="77777777" w:rsidR="00031C0F" w:rsidRPr="005F1C77" w:rsidRDefault="00031C0F" w:rsidP="00F03956">
      <w:pPr>
        <w:pStyle w:val="ECWMBodytext"/>
      </w:pPr>
    </w:p>
    <w:p w14:paraId="32CEA4CE" w14:textId="77777777" w:rsidR="00031C0F" w:rsidRPr="005F1C77" w:rsidRDefault="00031C0F" w:rsidP="00F03956">
      <w:pPr>
        <w:pStyle w:val="ECWMBodytext"/>
      </w:pPr>
      <w:r w:rsidRPr="005F1C77">
        <w:t>Tjeerdsma, B. and Bongers</w:t>
      </w:r>
      <w:r w:rsidR="008D0021" w:rsidRPr="005F1C77">
        <w:t xml:space="preserve">, F. 2009. </w:t>
      </w:r>
      <w:r w:rsidRPr="005F1C77">
        <w:t>The making of a traffic timber br</w:t>
      </w:r>
      <w:r w:rsidR="008D0021" w:rsidRPr="005F1C77">
        <w:t xml:space="preserve">idge of acetylated Radiata pine, in </w:t>
      </w:r>
      <w:r w:rsidRPr="005F1C77">
        <w:rPr>
          <w:i/>
        </w:rPr>
        <w:t>Proceedings of the Forth European Conference on Wood Modification</w:t>
      </w:r>
      <w:r w:rsidR="008D0021" w:rsidRPr="005F1C77">
        <w:rPr>
          <w:i/>
        </w:rPr>
        <w:t xml:space="preserve">, </w:t>
      </w:r>
      <w:r w:rsidRPr="005F1C77">
        <w:t xml:space="preserve"> pp 15-22.</w:t>
      </w:r>
    </w:p>
    <w:p w14:paraId="3C953632" w14:textId="77777777" w:rsidR="00031C0F" w:rsidRPr="00CD00E8" w:rsidRDefault="00031C0F" w:rsidP="00F03956">
      <w:pPr>
        <w:pStyle w:val="ECWMBodytext"/>
      </w:pPr>
    </w:p>
    <w:sectPr w:rsidR="00031C0F" w:rsidRPr="00CD00E8" w:rsidSect="00864CB6">
      <w:pgSz w:w="11906" w:h="16838"/>
      <w:pgMar w:top="1440" w:right="158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1EC27" w14:textId="77777777" w:rsidR="00A75C8B" w:rsidRDefault="00A75C8B">
      <w:r>
        <w:separator/>
      </w:r>
    </w:p>
  </w:endnote>
  <w:endnote w:type="continuationSeparator" w:id="0">
    <w:p w14:paraId="6D2902CF" w14:textId="77777777" w:rsidR="00A75C8B" w:rsidRDefault="00A7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B6B9B" w14:textId="77777777" w:rsidR="00A75C8B" w:rsidRDefault="00A75C8B">
      <w:r>
        <w:separator/>
      </w:r>
    </w:p>
  </w:footnote>
  <w:footnote w:type="continuationSeparator" w:id="0">
    <w:p w14:paraId="5C4749F5" w14:textId="77777777" w:rsidR="00A75C8B" w:rsidRDefault="00A75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66E"/>
    <w:multiLevelType w:val="hybridMultilevel"/>
    <w:tmpl w:val="C46845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E0210D"/>
    <w:multiLevelType w:val="hybridMultilevel"/>
    <w:tmpl w:val="3552EECE"/>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 w15:restartNumberingAfterBreak="0">
    <w:nsid w:val="165271A3"/>
    <w:multiLevelType w:val="hybridMultilevel"/>
    <w:tmpl w:val="1BD64ACA"/>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FA7233"/>
    <w:multiLevelType w:val="hybridMultilevel"/>
    <w:tmpl w:val="B142B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EC810A7"/>
    <w:multiLevelType w:val="hybridMultilevel"/>
    <w:tmpl w:val="3B06D58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7B2134"/>
    <w:multiLevelType w:val="hybridMultilevel"/>
    <w:tmpl w:val="E026AE5A"/>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15:restartNumberingAfterBreak="0">
    <w:nsid w:val="4AEE4F7A"/>
    <w:multiLevelType w:val="hybridMultilevel"/>
    <w:tmpl w:val="7F72AA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FD431D2"/>
    <w:multiLevelType w:val="hybridMultilevel"/>
    <w:tmpl w:val="19B238EA"/>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8" w15:restartNumberingAfterBreak="0">
    <w:nsid w:val="5BCB3EF3"/>
    <w:multiLevelType w:val="hybridMultilevel"/>
    <w:tmpl w:val="0A12B6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CE1C20"/>
    <w:multiLevelType w:val="hybridMultilevel"/>
    <w:tmpl w:val="80A6D1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2B50A92"/>
    <w:multiLevelType w:val="hybridMultilevel"/>
    <w:tmpl w:val="CE540F44"/>
    <w:lvl w:ilvl="0" w:tplc="C22C8506">
      <w:start w:val="3"/>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EF7603"/>
    <w:multiLevelType w:val="hybridMultilevel"/>
    <w:tmpl w:val="68A63A68"/>
    <w:lvl w:ilvl="0" w:tplc="C22C8506">
      <w:start w:val="3"/>
      <w:numFmt w:val="bullet"/>
      <w:lvlText w:val="-"/>
      <w:lvlJc w:val="left"/>
      <w:pPr>
        <w:ind w:left="360" w:hanging="360"/>
      </w:pPr>
      <w:rPr>
        <w:rFonts w:ascii="Times New Roman" w:eastAsia="Times New Roman" w:hAnsi="Times New Roman"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10"/>
  </w:num>
  <w:num w:numId="5">
    <w:abstractNumId w:val="0"/>
  </w:num>
  <w:num w:numId="6">
    <w:abstractNumId w:val="6"/>
  </w:num>
  <w:num w:numId="7">
    <w:abstractNumId w:val="2"/>
  </w:num>
  <w:num w:numId="8">
    <w:abstractNumId w:val="4"/>
  </w:num>
  <w:num w:numId="9">
    <w:abstractNumId w:val="8"/>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36"/>
    <w:rsid w:val="00001913"/>
    <w:rsid w:val="00010FEE"/>
    <w:rsid w:val="00013F63"/>
    <w:rsid w:val="0001640C"/>
    <w:rsid w:val="00016437"/>
    <w:rsid w:val="00031C0F"/>
    <w:rsid w:val="00065B58"/>
    <w:rsid w:val="00067B07"/>
    <w:rsid w:val="00067D0A"/>
    <w:rsid w:val="00072CE5"/>
    <w:rsid w:val="000767C5"/>
    <w:rsid w:val="000857D8"/>
    <w:rsid w:val="0009435D"/>
    <w:rsid w:val="00095CC3"/>
    <w:rsid w:val="000A70F1"/>
    <w:rsid w:val="000A73A3"/>
    <w:rsid w:val="000D1D1E"/>
    <w:rsid w:val="000E3F10"/>
    <w:rsid w:val="000E4468"/>
    <w:rsid w:val="000F5A0E"/>
    <w:rsid w:val="00126E87"/>
    <w:rsid w:val="00136B3E"/>
    <w:rsid w:val="001518AC"/>
    <w:rsid w:val="00180488"/>
    <w:rsid w:val="00180872"/>
    <w:rsid w:val="00192198"/>
    <w:rsid w:val="0019309E"/>
    <w:rsid w:val="001A4D8A"/>
    <w:rsid w:val="001D4571"/>
    <w:rsid w:val="001D48BE"/>
    <w:rsid w:val="001E7155"/>
    <w:rsid w:val="001F1BFA"/>
    <w:rsid w:val="001F6E35"/>
    <w:rsid w:val="00207D8F"/>
    <w:rsid w:val="00212585"/>
    <w:rsid w:val="00216D60"/>
    <w:rsid w:val="002213CA"/>
    <w:rsid w:val="00221D68"/>
    <w:rsid w:val="0023551C"/>
    <w:rsid w:val="00237CF9"/>
    <w:rsid w:val="00260EF1"/>
    <w:rsid w:val="0026450C"/>
    <w:rsid w:val="00270379"/>
    <w:rsid w:val="0027315F"/>
    <w:rsid w:val="00280068"/>
    <w:rsid w:val="0029139C"/>
    <w:rsid w:val="00292854"/>
    <w:rsid w:val="002973CB"/>
    <w:rsid w:val="002A2DDE"/>
    <w:rsid w:val="002A7A4B"/>
    <w:rsid w:val="002B2FB8"/>
    <w:rsid w:val="002B3A49"/>
    <w:rsid w:val="002C0186"/>
    <w:rsid w:val="002F1CB6"/>
    <w:rsid w:val="002F1EA5"/>
    <w:rsid w:val="002F6155"/>
    <w:rsid w:val="00305A39"/>
    <w:rsid w:val="00324FB0"/>
    <w:rsid w:val="0032589A"/>
    <w:rsid w:val="0033149B"/>
    <w:rsid w:val="00331B8F"/>
    <w:rsid w:val="0033311E"/>
    <w:rsid w:val="00336905"/>
    <w:rsid w:val="0034219B"/>
    <w:rsid w:val="00346C39"/>
    <w:rsid w:val="00365981"/>
    <w:rsid w:val="00373EE5"/>
    <w:rsid w:val="00381313"/>
    <w:rsid w:val="00382D8F"/>
    <w:rsid w:val="00392698"/>
    <w:rsid w:val="003A1815"/>
    <w:rsid w:val="003A6D54"/>
    <w:rsid w:val="003C338D"/>
    <w:rsid w:val="00403DD6"/>
    <w:rsid w:val="00410B45"/>
    <w:rsid w:val="00412E6B"/>
    <w:rsid w:val="00422B62"/>
    <w:rsid w:val="004252CF"/>
    <w:rsid w:val="0042593C"/>
    <w:rsid w:val="00425DA0"/>
    <w:rsid w:val="004279DC"/>
    <w:rsid w:val="00433610"/>
    <w:rsid w:val="00447389"/>
    <w:rsid w:val="004521A3"/>
    <w:rsid w:val="00464B84"/>
    <w:rsid w:val="004659CD"/>
    <w:rsid w:val="004704D5"/>
    <w:rsid w:val="0047584D"/>
    <w:rsid w:val="004865FB"/>
    <w:rsid w:val="004A2D15"/>
    <w:rsid w:val="004A5285"/>
    <w:rsid w:val="004A7D03"/>
    <w:rsid w:val="004B6DD0"/>
    <w:rsid w:val="004F3190"/>
    <w:rsid w:val="004F351C"/>
    <w:rsid w:val="004F6170"/>
    <w:rsid w:val="0050457D"/>
    <w:rsid w:val="00507F80"/>
    <w:rsid w:val="00511853"/>
    <w:rsid w:val="00520F2E"/>
    <w:rsid w:val="00520FAD"/>
    <w:rsid w:val="005425A0"/>
    <w:rsid w:val="005440DB"/>
    <w:rsid w:val="005549BB"/>
    <w:rsid w:val="00570D88"/>
    <w:rsid w:val="005763AD"/>
    <w:rsid w:val="00583AF5"/>
    <w:rsid w:val="005843BF"/>
    <w:rsid w:val="005A06A4"/>
    <w:rsid w:val="005A0F58"/>
    <w:rsid w:val="005A77CD"/>
    <w:rsid w:val="005B065D"/>
    <w:rsid w:val="005B3A1B"/>
    <w:rsid w:val="005C2DED"/>
    <w:rsid w:val="005D0D86"/>
    <w:rsid w:val="005D3D1A"/>
    <w:rsid w:val="005D6832"/>
    <w:rsid w:val="005E1F92"/>
    <w:rsid w:val="005E5019"/>
    <w:rsid w:val="005F1C77"/>
    <w:rsid w:val="005F2CBF"/>
    <w:rsid w:val="005F7057"/>
    <w:rsid w:val="0060105A"/>
    <w:rsid w:val="00604BAA"/>
    <w:rsid w:val="006146BE"/>
    <w:rsid w:val="00627E87"/>
    <w:rsid w:val="006415EB"/>
    <w:rsid w:val="006540A3"/>
    <w:rsid w:val="0067126F"/>
    <w:rsid w:val="00672788"/>
    <w:rsid w:val="006A4522"/>
    <w:rsid w:val="006B1D0C"/>
    <w:rsid w:val="006E52C0"/>
    <w:rsid w:val="006F1E3F"/>
    <w:rsid w:val="006F507A"/>
    <w:rsid w:val="006F6636"/>
    <w:rsid w:val="006F74B4"/>
    <w:rsid w:val="007069D1"/>
    <w:rsid w:val="007110F9"/>
    <w:rsid w:val="007161D3"/>
    <w:rsid w:val="00720742"/>
    <w:rsid w:val="00730F4C"/>
    <w:rsid w:val="00750F5E"/>
    <w:rsid w:val="00755727"/>
    <w:rsid w:val="007655C3"/>
    <w:rsid w:val="00770F1C"/>
    <w:rsid w:val="00771F8F"/>
    <w:rsid w:val="007853EB"/>
    <w:rsid w:val="007854DE"/>
    <w:rsid w:val="00786E9C"/>
    <w:rsid w:val="007876A9"/>
    <w:rsid w:val="0079430F"/>
    <w:rsid w:val="007A1D99"/>
    <w:rsid w:val="007A3613"/>
    <w:rsid w:val="007A3D13"/>
    <w:rsid w:val="007B514B"/>
    <w:rsid w:val="007B7CFD"/>
    <w:rsid w:val="007C146A"/>
    <w:rsid w:val="007E04E9"/>
    <w:rsid w:val="007E2934"/>
    <w:rsid w:val="007F002E"/>
    <w:rsid w:val="007F67C2"/>
    <w:rsid w:val="00800287"/>
    <w:rsid w:val="00804D4F"/>
    <w:rsid w:val="008065EB"/>
    <w:rsid w:val="00811D13"/>
    <w:rsid w:val="00816834"/>
    <w:rsid w:val="00816DF1"/>
    <w:rsid w:val="00830628"/>
    <w:rsid w:val="008308AC"/>
    <w:rsid w:val="008308CE"/>
    <w:rsid w:val="00856B3D"/>
    <w:rsid w:val="00864CB6"/>
    <w:rsid w:val="00882A84"/>
    <w:rsid w:val="00893576"/>
    <w:rsid w:val="008A339F"/>
    <w:rsid w:val="008A34BB"/>
    <w:rsid w:val="008C1513"/>
    <w:rsid w:val="008C34E2"/>
    <w:rsid w:val="008D0021"/>
    <w:rsid w:val="008D5F70"/>
    <w:rsid w:val="008E332C"/>
    <w:rsid w:val="008E6656"/>
    <w:rsid w:val="00906CB1"/>
    <w:rsid w:val="009138D6"/>
    <w:rsid w:val="0093072B"/>
    <w:rsid w:val="009362F4"/>
    <w:rsid w:val="009444E7"/>
    <w:rsid w:val="0095115B"/>
    <w:rsid w:val="009605A0"/>
    <w:rsid w:val="00966EF5"/>
    <w:rsid w:val="00983885"/>
    <w:rsid w:val="009860EE"/>
    <w:rsid w:val="00993B5D"/>
    <w:rsid w:val="0099621A"/>
    <w:rsid w:val="00997819"/>
    <w:rsid w:val="009A2721"/>
    <w:rsid w:val="009A627C"/>
    <w:rsid w:val="009E2C83"/>
    <w:rsid w:val="00A06CF2"/>
    <w:rsid w:val="00A10B9D"/>
    <w:rsid w:val="00A15EDA"/>
    <w:rsid w:val="00A45F6E"/>
    <w:rsid w:val="00A53C48"/>
    <w:rsid w:val="00A66343"/>
    <w:rsid w:val="00A677BD"/>
    <w:rsid w:val="00A73132"/>
    <w:rsid w:val="00A75C8B"/>
    <w:rsid w:val="00A76642"/>
    <w:rsid w:val="00A93705"/>
    <w:rsid w:val="00AA1622"/>
    <w:rsid w:val="00AC71F6"/>
    <w:rsid w:val="00AD64B8"/>
    <w:rsid w:val="00AF5E91"/>
    <w:rsid w:val="00B01BAC"/>
    <w:rsid w:val="00B03A0F"/>
    <w:rsid w:val="00B05AEC"/>
    <w:rsid w:val="00B105C6"/>
    <w:rsid w:val="00B10B4B"/>
    <w:rsid w:val="00B24DBF"/>
    <w:rsid w:val="00B30486"/>
    <w:rsid w:val="00B34B69"/>
    <w:rsid w:val="00B40576"/>
    <w:rsid w:val="00B43B00"/>
    <w:rsid w:val="00B51757"/>
    <w:rsid w:val="00B60091"/>
    <w:rsid w:val="00B67FEB"/>
    <w:rsid w:val="00B7535F"/>
    <w:rsid w:val="00B830F8"/>
    <w:rsid w:val="00B94D40"/>
    <w:rsid w:val="00BA02A5"/>
    <w:rsid w:val="00BA67A6"/>
    <w:rsid w:val="00BB4B0B"/>
    <w:rsid w:val="00BB4E36"/>
    <w:rsid w:val="00BB67E2"/>
    <w:rsid w:val="00BD0721"/>
    <w:rsid w:val="00BD36C3"/>
    <w:rsid w:val="00BD6CB4"/>
    <w:rsid w:val="00BF4F83"/>
    <w:rsid w:val="00C161C9"/>
    <w:rsid w:val="00C30689"/>
    <w:rsid w:val="00C47EB8"/>
    <w:rsid w:val="00C510D0"/>
    <w:rsid w:val="00C66517"/>
    <w:rsid w:val="00C911A1"/>
    <w:rsid w:val="00C9155C"/>
    <w:rsid w:val="00C96A52"/>
    <w:rsid w:val="00C97A85"/>
    <w:rsid w:val="00CA5C6C"/>
    <w:rsid w:val="00CB2329"/>
    <w:rsid w:val="00CB2858"/>
    <w:rsid w:val="00CD00E8"/>
    <w:rsid w:val="00CD3A2F"/>
    <w:rsid w:val="00CD745C"/>
    <w:rsid w:val="00CE4B8B"/>
    <w:rsid w:val="00CF3A96"/>
    <w:rsid w:val="00D0637A"/>
    <w:rsid w:val="00D254DC"/>
    <w:rsid w:val="00D312DC"/>
    <w:rsid w:val="00D408B4"/>
    <w:rsid w:val="00D4136A"/>
    <w:rsid w:val="00D632AD"/>
    <w:rsid w:val="00D70CB7"/>
    <w:rsid w:val="00D72B21"/>
    <w:rsid w:val="00D7576C"/>
    <w:rsid w:val="00D82F9F"/>
    <w:rsid w:val="00D907CD"/>
    <w:rsid w:val="00D916D0"/>
    <w:rsid w:val="00DA1B00"/>
    <w:rsid w:val="00DA4711"/>
    <w:rsid w:val="00DA52AA"/>
    <w:rsid w:val="00DA550E"/>
    <w:rsid w:val="00DB062F"/>
    <w:rsid w:val="00DB4DF9"/>
    <w:rsid w:val="00DC124B"/>
    <w:rsid w:val="00DD4536"/>
    <w:rsid w:val="00DD6FAA"/>
    <w:rsid w:val="00DD7E9C"/>
    <w:rsid w:val="00DF4461"/>
    <w:rsid w:val="00E05C66"/>
    <w:rsid w:val="00E15C25"/>
    <w:rsid w:val="00E32C01"/>
    <w:rsid w:val="00E51CEE"/>
    <w:rsid w:val="00E52078"/>
    <w:rsid w:val="00E62461"/>
    <w:rsid w:val="00E82B9A"/>
    <w:rsid w:val="00E914F8"/>
    <w:rsid w:val="00E968F1"/>
    <w:rsid w:val="00EA17A5"/>
    <w:rsid w:val="00EA4DFC"/>
    <w:rsid w:val="00EB6C37"/>
    <w:rsid w:val="00EC0A0F"/>
    <w:rsid w:val="00ED0111"/>
    <w:rsid w:val="00EE6476"/>
    <w:rsid w:val="00EF3D1E"/>
    <w:rsid w:val="00EF5377"/>
    <w:rsid w:val="00F035A8"/>
    <w:rsid w:val="00F03956"/>
    <w:rsid w:val="00F07C69"/>
    <w:rsid w:val="00F17CC9"/>
    <w:rsid w:val="00F20E84"/>
    <w:rsid w:val="00F27CB3"/>
    <w:rsid w:val="00F36BB8"/>
    <w:rsid w:val="00F43A34"/>
    <w:rsid w:val="00F52FC7"/>
    <w:rsid w:val="00F8419C"/>
    <w:rsid w:val="00F848CC"/>
    <w:rsid w:val="00F944A3"/>
    <w:rsid w:val="00F95FA0"/>
    <w:rsid w:val="00F96241"/>
    <w:rsid w:val="00FA54AE"/>
    <w:rsid w:val="00FA61ED"/>
    <w:rsid w:val="00FC316E"/>
    <w:rsid w:val="00FE593A"/>
    <w:rsid w:val="00FE671F"/>
    <w:rsid w:val="00FF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strokecolor="red"/>
    </o:shapedefaults>
    <o:shapelayout v:ext="edit">
      <o:idmap v:ext="edit" data="1"/>
    </o:shapelayout>
  </w:shapeDefaults>
  <w:decimalSymbol w:val="."/>
  <w:listSeparator w:val=","/>
  <w14:docId w14:val="4482DA94"/>
  <w15:docId w15:val="{94E42102-B086-4EE2-8B8A-B030A984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5F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65FB"/>
    <w:pPr>
      <w:tabs>
        <w:tab w:val="center" w:pos="4153"/>
        <w:tab w:val="right" w:pos="8306"/>
      </w:tabs>
    </w:pPr>
  </w:style>
  <w:style w:type="character" w:customStyle="1" w:styleId="HeaderChar">
    <w:name w:val="Header Char"/>
    <w:basedOn w:val="DefaultParagraphFont"/>
    <w:link w:val="Header"/>
    <w:uiPriority w:val="99"/>
    <w:semiHidden/>
    <w:locked/>
    <w:rsid w:val="00EB6C37"/>
    <w:rPr>
      <w:rFonts w:cs="Times New Roman"/>
      <w:sz w:val="24"/>
      <w:szCs w:val="24"/>
      <w:lang w:eastAsia="en-US"/>
    </w:rPr>
  </w:style>
  <w:style w:type="paragraph" w:customStyle="1" w:styleId="ECWMtitle">
    <w:name w:val="ECWM title"/>
    <w:basedOn w:val="Normal"/>
    <w:next w:val="ECWMAuthors"/>
    <w:uiPriority w:val="99"/>
    <w:rsid w:val="004865FB"/>
    <w:pPr>
      <w:spacing w:after="240"/>
      <w:jc w:val="center"/>
    </w:pPr>
    <w:rPr>
      <w:rFonts w:ascii="Arial" w:hAnsi="Arial"/>
      <w:b/>
      <w:sz w:val="28"/>
    </w:rPr>
  </w:style>
  <w:style w:type="paragraph" w:customStyle="1" w:styleId="ECWMAuthors">
    <w:name w:val="ECWM Authors"/>
    <w:basedOn w:val="ECWMtitle"/>
    <w:uiPriority w:val="99"/>
    <w:rsid w:val="004865FB"/>
    <w:rPr>
      <w:b w:val="0"/>
    </w:rPr>
  </w:style>
  <w:style w:type="paragraph" w:styleId="Footer">
    <w:name w:val="footer"/>
    <w:basedOn w:val="Normal"/>
    <w:link w:val="FooterChar"/>
    <w:uiPriority w:val="99"/>
    <w:rsid w:val="004865FB"/>
    <w:pPr>
      <w:tabs>
        <w:tab w:val="center" w:pos="4153"/>
        <w:tab w:val="right" w:pos="8306"/>
      </w:tabs>
    </w:pPr>
  </w:style>
  <w:style w:type="character" w:customStyle="1" w:styleId="FooterChar">
    <w:name w:val="Footer Char"/>
    <w:basedOn w:val="DefaultParagraphFont"/>
    <w:link w:val="Footer"/>
    <w:uiPriority w:val="99"/>
    <w:semiHidden/>
    <w:locked/>
    <w:rsid w:val="00EB6C37"/>
    <w:rPr>
      <w:rFonts w:cs="Times New Roman"/>
      <w:sz w:val="24"/>
      <w:szCs w:val="24"/>
      <w:lang w:eastAsia="en-US"/>
    </w:rPr>
  </w:style>
  <w:style w:type="paragraph" w:customStyle="1" w:styleId="ECWMsubheading1">
    <w:name w:val="ECWM subheading 1"/>
    <w:basedOn w:val="ECWMBodytext"/>
    <w:next w:val="ECWMBodytext"/>
    <w:uiPriority w:val="99"/>
    <w:rsid w:val="00672788"/>
    <w:pPr>
      <w:spacing w:before="120" w:after="120"/>
      <w:jc w:val="left"/>
    </w:pPr>
    <w:rPr>
      <w:b/>
      <w:i/>
      <w:color w:val="000000"/>
    </w:rPr>
  </w:style>
  <w:style w:type="paragraph" w:customStyle="1" w:styleId="ECWMAddresses">
    <w:name w:val="ECWM Addresses"/>
    <w:basedOn w:val="ECWMAuthors"/>
    <w:uiPriority w:val="99"/>
    <w:rsid w:val="004865FB"/>
    <w:pPr>
      <w:spacing w:after="120"/>
    </w:pPr>
    <w:rPr>
      <w:sz w:val="20"/>
    </w:rPr>
  </w:style>
  <w:style w:type="paragraph" w:customStyle="1" w:styleId="ECWMKeywords">
    <w:name w:val="ECWM Keywords"/>
    <w:basedOn w:val="ECWMAddresses"/>
    <w:uiPriority w:val="99"/>
    <w:rsid w:val="004865FB"/>
    <w:pPr>
      <w:spacing w:before="240"/>
      <w:jc w:val="left"/>
    </w:pPr>
    <w:rPr>
      <w:sz w:val="22"/>
    </w:rPr>
  </w:style>
  <w:style w:type="paragraph" w:customStyle="1" w:styleId="ECWMAbstract">
    <w:name w:val="ECWM Abstract"/>
    <w:basedOn w:val="ECWMKeywords"/>
    <w:next w:val="ECWMBodytext"/>
    <w:uiPriority w:val="99"/>
    <w:rsid w:val="004865FB"/>
    <w:pPr>
      <w:spacing w:before="360" w:after="240"/>
      <w:jc w:val="center"/>
    </w:pPr>
    <w:rPr>
      <w:rFonts w:ascii="Times New Roman" w:hAnsi="Times New Roman"/>
      <w:b/>
      <w:bCs/>
      <w:caps/>
      <w:sz w:val="24"/>
    </w:rPr>
  </w:style>
  <w:style w:type="paragraph" w:customStyle="1" w:styleId="ECWMBodytext">
    <w:name w:val="ECWM Body text"/>
    <w:basedOn w:val="ECWMAbstract"/>
    <w:uiPriority w:val="99"/>
    <w:rsid w:val="004865FB"/>
    <w:pPr>
      <w:spacing w:before="0" w:after="0"/>
      <w:jc w:val="both"/>
    </w:pPr>
    <w:rPr>
      <w:b w:val="0"/>
      <w:caps w:val="0"/>
    </w:rPr>
  </w:style>
  <w:style w:type="paragraph" w:customStyle="1" w:styleId="ECWMSectionheading">
    <w:name w:val="ECWM Section heading"/>
    <w:basedOn w:val="ECWMBodytext"/>
    <w:next w:val="ECWMBodytext"/>
    <w:uiPriority w:val="99"/>
    <w:rsid w:val="004865FB"/>
    <w:pPr>
      <w:spacing w:before="360" w:after="240"/>
      <w:jc w:val="center"/>
    </w:pPr>
    <w:rPr>
      <w:b/>
      <w:caps/>
    </w:rPr>
  </w:style>
  <w:style w:type="paragraph" w:customStyle="1" w:styleId="ECWMsubheading2">
    <w:name w:val="ECWM subheading 2"/>
    <w:basedOn w:val="ECWMsubheading1"/>
    <w:next w:val="ECWMBodytext"/>
    <w:uiPriority w:val="99"/>
    <w:rsid w:val="009860EE"/>
    <w:rPr>
      <w:b w:val="0"/>
      <w:i w:val="0"/>
      <w:u w:val="single"/>
    </w:rPr>
  </w:style>
  <w:style w:type="paragraph" w:customStyle="1" w:styleId="ECWMtabletitle">
    <w:name w:val="ECWM table title"/>
    <w:basedOn w:val="ECWMBodytext"/>
    <w:next w:val="ECWMBodytext"/>
    <w:uiPriority w:val="99"/>
    <w:rsid w:val="00750F5E"/>
    <w:pPr>
      <w:spacing w:before="120" w:after="120"/>
      <w:jc w:val="center"/>
    </w:pPr>
    <w:rPr>
      <w:b/>
      <w:i/>
      <w:sz w:val="20"/>
      <w:szCs w:val="20"/>
    </w:rPr>
  </w:style>
  <w:style w:type="paragraph" w:customStyle="1" w:styleId="ECWMfiguretitle">
    <w:name w:val="ECWM figure title"/>
    <w:basedOn w:val="ECWMBodytext"/>
    <w:next w:val="ECWMBodytext"/>
    <w:uiPriority w:val="99"/>
    <w:rsid w:val="00750F5E"/>
    <w:pPr>
      <w:spacing w:before="120" w:after="120"/>
      <w:jc w:val="center"/>
    </w:pPr>
    <w:rPr>
      <w:b/>
      <w:i/>
      <w:sz w:val="20"/>
      <w:szCs w:val="20"/>
    </w:rPr>
  </w:style>
  <w:style w:type="table" w:styleId="TableGrid">
    <w:name w:val="Table Grid"/>
    <w:basedOn w:val="TableNormal"/>
    <w:uiPriority w:val="99"/>
    <w:rsid w:val="00804D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F4F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6C37"/>
    <w:rPr>
      <w:rFonts w:cs="Times New Roman"/>
      <w:sz w:val="2"/>
      <w:lang w:eastAsia="en-US"/>
    </w:rPr>
  </w:style>
  <w:style w:type="character" w:styleId="Hyperlink">
    <w:name w:val="Hyperlink"/>
    <w:basedOn w:val="DefaultParagraphFont"/>
    <w:uiPriority w:val="99"/>
    <w:rsid w:val="001518AC"/>
    <w:rPr>
      <w:rFonts w:cs="Times New Roman"/>
      <w:color w:val="0000FF"/>
      <w:u w:val="single"/>
    </w:rPr>
  </w:style>
  <w:style w:type="character" w:styleId="CommentReference">
    <w:name w:val="annotation reference"/>
    <w:basedOn w:val="DefaultParagraphFont"/>
    <w:uiPriority w:val="99"/>
    <w:rsid w:val="00BB67E2"/>
    <w:rPr>
      <w:rFonts w:cs="Times New Roman"/>
      <w:sz w:val="16"/>
      <w:szCs w:val="16"/>
    </w:rPr>
  </w:style>
  <w:style w:type="paragraph" w:styleId="CommentText">
    <w:name w:val="annotation text"/>
    <w:basedOn w:val="Normal"/>
    <w:link w:val="CommentTextChar"/>
    <w:uiPriority w:val="99"/>
    <w:rsid w:val="00BB67E2"/>
    <w:rPr>
      <w:sz w:val="20"/>
      <w:szCs w:val="20"/>
    </w:rPr>
  </w:style>
  <w:style w:type="character" w:customStyle="1" w:styleId="CommentTextChar">
    <w:name w:val="Comment Text Char"/>
    <w:basedOn w:val="DefaultParagraphFont"/>
    <w:link w:val="CommentText"/>
    <w:uiPriority w:val="99"/>
    <w:locked/>
    <w:rsid w:val="00BB67E2"/>
    <w:rPr>
      <w:rFonts w:cs="Times New Roman"/>
      <w:lang w:val="en-GB"/>
    </w:rPr>
  </w:style>
  <w:style w:type="paragraph" w:styleId="CommentSubject">
    <w:name w:val="annotation subject"/>
    <w:basedOn w:val="CommentText"/>
    <w:next w:val="CommentText"/>
    <w:link w:val="CommentSubjectChar"/>
    <w:uiPriority w:val="99"/>
    <w:rsid w:val="00BB67E2"/>
    <w:rPr>
      <w:b/>
      <w:bCs/>
    </w:rPr>
  </w:style>
  <w:style w:type="character" w:customStyle="1" w:styleId="CommentSubjectChar">
    <w:name w:val="Comment Subject Char"/>
    <w:basedOn w:val="CommentTextChar"/>
    <w:link w:val="CommentSubject"/>
    <w:uiPriority w:val="99"/>
    <w:locked/>
    <w:rsid w:val="00BB67E2"/>
    <w:rPr>
      <w:rFonts w:cs="Times New Roman"/>
      <w:b/>
      <w:bCs/>
      <w:lang w:val="en-GB"/>
    </w:rPr>
  </w:style>
  <w:style w:type="paragraph" w:customStyle="1" w:styleId="Default">
    <w:name w:val="Default"/>
    <w:uiPriority w:val="99"/>
    <w:rsid w:val="0079430F"/>
    <w:pPr>
      <w:autoSpaceDE w:val="0"/>
      <w:autoSpaceDN w:val="0"/>
      <w:adjustRightInd w:val="0"/>
    </w:pPr>
    <w:rPr>
      <w:color w:val="000000"/>
      <w:sz w:val="24"/>
      <w:szCs w:val="24"/>
      <w:lang w:val="nl-NL" w:eastAsia="en-US"/>
    </w:rPr>
  </w:style>
  <w:style w:type="paragraph" w:styleId="Caption">
    <w:name w:val="caption"/>
    <w:basedOn w:val="Normal"/>
    <w:next w:val="Normal"/>
    <w:uiPriority w:val="99"/>
    <w:qFormat/>
    <w:rsid w:val="00ED0111"/>
    <w:pPr>
      <w:spacing w:after="200"/>
    </w:pPr>
    <w:rPr>
      <w:b/>
      <w:bCs/>
      <w:color w:val="4F81BD"/>
      <w:sz w:val="18"/>
      <w:szCs w:val="18"/>
    </w:rPr>
  </w:style>
  <w:style w:type="paragraph" w:styleId="ListParagraph">
    <w:name w:val="List Paragraph"/>
    <w:basedOn w:val="Normal"/>
    <w:uiPriority w:val="99"/>
    <w:qFormat/>
    <w:rsid w:val="00CB2858"/>
    <w:pPr>
      <w:ind w:left="720"/>
      <w:contextualSpacing/>
    </w:pPr>
    <w:rPr>
      <w:lang w:val="en-US"/>
    </w:rPr>
  </w:style>
  <w:style w:type="paragraph" w:styleId="TableofFigures">
    <w:name w:val="table of figures"/>
    <w:basedOn w:val="Normal"/>
    <w:next w:val="Normal"/>
    <w:uiPriority w:val="99"/>
    <w:unhideWhenUsed/>
    <w:rsid w:val="00D3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hn.alexander@accsysplc.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mailto:ferry.bongers@accsysplc.com" TargetMode="External"/><Relationship Id="rId17" Type="http://schemas.openxmlformats.org/officeDocument/2006/relationships/hyperlink" Target="http://www.accoya.com" TargetMode="External"/><Relationship Id="rId2" Type="http://schemas.openxmlformats.org/officeDocument/2006/relationships/customXml" Target="../customXml/item2.xml"/><Relationship Id="rId16" Type="http://schemas.openxmlformats.org/officeDocument/2006/relationships/hyperlink" Target="mailto:R.Hairstans@napier.ac.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crawford@napier.ac.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lian@timbersolve.co.uk"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AD835699B4B443B1F943E69CEC68A3" ma:contentTypeVersion="0" ma:contentTypeDescription="Create a new document." ma:contentTypeScope="" ma:versionID="5eea2a53a4ca94e52c7b4e482084c9f9">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43</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True</rca:property>
    <rca:property rca:type="ConfiguredPageLocation">https://isg-doc.napier.ac.uk/virtualisation</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15EB-8BAC-4791-8DE9-6BDFDD0F6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A08E2A-4226-41A6-8F7E-BA9F2EA5B166}">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7D658DF-DEA9-4117-A23E-5C37048095D4}">
  <ds:schemaRefs>
    <ds:schemaRef ds:uri="http://schemas.microsoft.com/sharepoint/v3/contenttype/forms"/>
  </ds:schemaRefs>
</ds:datastoreItem>
</file>

<file path=customXml/itemProps4.xml><?xml version="1.0" encoding="utf-8"?>
<ds:datastoreItem xmlns:ds="http://schemas.openxmlformats.org/officeDocument/2006/customXml" ds:itemID="{5A980327-2945-42D5-BAE0-806A1076E3EA}">
  <ds:schemaRefs>
    <ds:schemaRef ds:uri="urn:sharePointPublishingRcaProperties"/>
  </ds:schemaRefs>
</ds:datastoreItem>
</file>

<file path=customXml/itemProps5.xml><?xml version="1.0" encoding="utf-8"?>
<ds:datastoreItem xmlns:ds="http://schemas.openxmlformats.org/officeDocument/2006/customXml" ds:itemID="{024EF9CE-AF08-4E80-B109-C788B3E7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3275</Words>
  <Characters>18671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Title (block out and type over)</vt:lpstr>
    </vt:vector>
  </TitlesOfParts>
  <Company>SAFS/CAZS, UWB</Company>
  <LinksUpToDate>false</LinksUpToDate>
  <CharactersWithSpaces>21903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(block out and type over)</dc:title>
  <dc:creator>Computer manager</dc:creator>
  <cp:lastModifiedBy>Gibson, Lyn</cp:lastModifiedBy>
  <cp:revision>2</cp:revision>
  <cp:lastPrinted>2013-10-07T09:11:00Z</cp:lastPrinted>
  <dcterms:created xsi:type="dcterms:W3CDTF">2016-05-19T12:39:00Z</dcterms:created>
  <dcterms:modified xsi:type="dcterms:W3CDTF">2016-05-19T12:39:00Z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0x01010029AD835699B4B443B1F943E69CEC68A3</vt:lpwstr>
  </property>
</Properties>
</file>